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8796"/>
      </w:tblGrid>
      <w:tr w:rsidR="0065418F" w:rsidRPr="004721C8" w14:paraId="4ED025DB" w14:textId="77777777" w:rsidTr="000D6B42">
        <w:trPr>
          <w:trHeight w:val="1601"/>
        </w:trPr>
        <w:tc>
          <w:tcPr>
            <w:tcW w:w="0" w:type="auto"/>
            <w:vAlign w:val="center"/>
          </w:tcPr>
          <w:p w14:paraId="55B6A74C" w14:textId="77777777" w:rsidR="0065418F" w:rsidRPr="000D6B42" w:rsidRDefault="0065418F" w:rsidP="00CA2B80">
            <w:pPr>
              <w:spacing w:after="0" w:line="240" w:lineRule="auto"/>
              <w:jc w:val="center"/>
              <w:rPr>
                <w:rFonts w:ascii="Arial" w:hAnsi="Arial" w:cs="Arial"/>
              </w:rPr>
            </w:pPr>
            <w:bookmarkStart w:id="0" w:name="_GoBack"/>
            <w:bookmarkEnd w:id="0"/>
            <w:r w:rsidRPr="004721C8">
              <w:rPr>
                <w:rFonts w:ascii="Arial" w:hAnsi="Arial" w:cs="Arial"/>
                <w:b/>
              </w:rPr>
              <w:t>PURPOSE</w:t>
            </w:r>
          </w:p>
        </w:tc>
        <w:tc>
          <w:tcPr>
            <w:tcW w:w="0" w:type="auto"/>
            <w:vAlign w:val="center"/>
          </w:tcPr>
          <w:p w14:paraId="5B3D0405" w14:textId="77777777" w:rsidR="0065418F" w:rsidRPr="000D6B42" w:rsidRDefault="0065418F" w:rsidP="00570D8E">
            <w:pPr>
              <w:spacing w:after="0" w:line="240" w:lineRule="auto"/>
              <w:rPr>
                <w:rFonts w:ascii="Arial" w:hAnsi="Arial" w:cs="Arial"/>
                <w:sz w:val="20"/>
                <w:szCs w:val="20"/>
              </w:rPr>
            </w:pPr>
            <w:r w:rsidRPr="004721C8">
              <w:rPr>
                <w:rFonts w:ascii="Arial" w:hAnsi="Arial" w:cs="Arial"/>
                <w:sz w:val="20"/>
                <w:szCs w:val="20"/>
              </w:rPr>
              <w:t>Form EIA</w:t>
            </w:r>
            <w:r w:rsidRPr="004721C8">
              <w:rPr>
                <w:rFonts w:ascii="Arial" w:hAnsi="Arial" w:cs="Arial"/>
                <w:sz w:val="20"/>
                <w:szCs w:val="20"/>
              </w:rPr>
              <w:noBreakHyphen/>
              <w:t>861</w:t>
            </w:r>
            <w:r w:rsidR="00CA2B80" w:rsidRPr="004721C8">
              <w:rPr>
                <w:rFonts w:ascii="Arial" w:hAnsi="Arial" w:cs="Arial"/>
                <w:sz w:val="20"/>
                <w:szCs w:val="20"/>
              </w:rPr>
              <w:t>S</w:t>
            </w:r>
            <w:r w:rsidRPr="004721C8">
              <w:rPr>
                <w:rFonts w:ascii="Arial" w:hAnsi="Arial" w:cs="Arial"/>
                <w:sz w:val="20"/>
                <w:szCs w:val="20"/>
              </w:rPr>
              <w:t xml:space="preserve"> collects information on the status of</w:t>
            </w:r>
            <w:r w:rsidR="00944DC0" w:rsidRPr="004721C8">
              <w:rPr>
                <w:rFonts w:ascii="Arial" w:hAnsi="Arial" w:cs="Arial"/>
                <w:sz w:val="20"/>
                <w:szCs w:val="20"/>
              </w:rPr>
              <w:t xml:space="preserve"> select</w:t>
            </w:r>
            <w:r w:rsidR="00E45396" w:rsidRPr="004721C8">
              <w:rPr>
                <w:rFonts w:ascii="Arial" w:hAnsi="Arial" w:cs="Arial"/>
                <w:sz w:val="20"/>
                <w:szCs w:val="20"/>
              </w:rPr>
              <w:t>ed</w:t>
            </w:r>
            <w:r w:rsidRPr="004721C8">
              <w:rPr>
                <w:rFonts w:ascii="Arial" w:hAnsi="Arial" w:cs="Arial"/>
                <w:sz w:val="20"/>
                <w:szCs w:val="20"/>
              </w:rPr>
              <w:t xml:space="preserve"> electric power industry participants involved in the </w:t>
            </w:r>
            <w:r w:rsidR="00E45396" w:rsidRPr="004721C8">
              <w:rPr>
                <w:rFonts w:ascii="Arial" w:hAnsi="Arial" w:cs="Arial"/>
                <w:sz w:val="20"/>
                <w:szCs w:val="20"/>
              </w:rPr>
              <w:t>sale</w:t>
            </w:r>
            <w:r w:rsidR="00070E06" w:rsidRPr="004721C8">
              <w:rPr>
                <w:rFonts w:ascii="Arial" w:hAnsi="Arial" w:cs="Arial"/>
                <w:sz w:val="20"/>
                <w:szCs w:val="20"/>
              </w:rPr>
              <w:t>, and</w:t>
            </w:r>
            <w:r w:rsidRPr="004721C8">
              <w:rPr>
                <w:rFonts w:ascii="Arial" w:hAnsi="Arial" w:cs="Arial"/>
                <w:sz w:val="20"/>
                <w:szCs w:val="20"/>
              </w:rPr>
              <w:t xml:space="preserve"> distribution of electric energy in the United States. The data collected on this form are used to monitor the current status and trends of the electric power industry and to evaluate the future of the industry</w:t>
            </w:r>
            <w:r w:rsidR="007E63A7" w:rsidRPr="004721C8">
              <w:rPr>
                <w:rFonts w:ascii="Arial" w:hAnsi="Arial" w:cs="Arial"/>
                <w:sz w:val="20"/>
                <w:szCs w:val="20"/>
              </w:rPr>
              <w:t>.</w:t>
            </w:r>
          </w:p>
        </w:tc>
      </w:tr>
      <w:tr w:rsidR="0065418F" w:rsidRPr="004721C8" w14:paraId="3B023837" w14:textId="77777777" w:rsidTr="000D6B42">
        <w:trPr>
          <w:trHeight w:val="1610"/>
        </w:trPr>
        <w:tc>
          <w:tcPr>
            <w:tcW w:w="0" w:type="auto"/>
            <w:vAlign w:val="center"/>
          </w:tcPr>
          <w:p w14:paraId="22492DEF" w14:textId="77777777" w:rsidR="0065418F" w:rsidRPr="000D6B42" w:rsidRDefault="0065418F" w:rsidP="00CA2B80">
            <w:pPr>
              <w:spacing w:after="0" w:line="240" w:lineRule="auto"/>
              <w:jc w:val="center"/>
              <w:rPr>
                <w:rFonts w:ascii="Arial" w:hAnsi="Arial" w:cs="Arial"/>
              </w:rPr>
            </w:pPr>
            <w:r w:rsidRPr="004721C8">
              <w:rPr>
                <w:rFonts w:ascii="Arial" w:hAnsi="Arial" w:cs="Arial"/>
                <w:b/>
              </w:rPr>
              <w:t>REQUIRED RESPONDENTS</w:t>
            </w:r>
          </w:p>
        </w:tc>
        <w:tc>
          <w:tcPr>
            <w:tcW w:w="0" w:type="auto"/>
            <w:vAlign w:val="center"/>
          </w:tcPr>
          <w:p w14:paraId="6C73E876" w14:textId="77777777" w:rsidR="00995631" w:rsidRPr="004721C8" w:rsidRDefault="00FC4A34" w:rsidP="0041554A">
            <w:pPr>
              <w:spacing w:after="0" w:line="240" w:lineRule="auto"/>
              <w:rPr>
                <w:rFonts w:ascii="Arial" w:hAnsi="Arial" w:cs="Arial"/>
                <w:sz w:val="20"/>
                <w:szCs w:val="20"/>
              </w:rPr>
            </w:pPr>
            <w:r w:rsidRPr="004721C8">
              <w:rPr>
                <w:rFonts w:ascii="Arial" w:hAnsi="Arial" w:cs="Arial"/>
                <w:sz w:val="20"/>
                <w:szCs w:val="20"/>
              </w:rPr>
              <w:t>Form EIA-861</w:t>
            </w:r>
            <w:r w:rsidR="00CA2B80" w:rsidRPr="004721C8">
              <w:rPr>
                <w:rFonts w:ascii="Arial" w:hAnsi="Arial" w:cs="Arial"/>
                <w:sz w:val="20"/>
                <w:szCs w:val="20"/>
              </w:rPr>
              <w:t>S</w:t>
            </w:r>
            <w:r w:rsidR="006865EB" w:rsidRPr="004721C8">
              <w:rPr>
                <w:rFonts w:ascii="Arial" w:hAnsi="Arial" w:cs="Arial"/>
                <w:sz w:val="20"/>
                <w:szCs w:val="20"/>
              </w:rPr>
              <w:t xml:space="preserve"> </w:t>
            </w:r>
            <w:r w:rsidRPr="004721C8">
              <w:rPr>
                <w:rFonts w:ascii="Arial" w:hAnsi="Arial" w:cs="Arial"/>
                <w:sz w:val="20"/>
                <w:szCs w:val="20"/>
              </w:rPr>
              <w:t xml:space="preserve">is to be completed by </w:t>
            </w:r>
            <w:r w:rsidR="00995631" w:rsidRPr="004721C8">
              <w:rPr>
                <w:rFonts w:ascii="Arial" w:hAnsi="Arial" w:cs="Arial"/>
                <w:sz w:val="20"/>
                <w:szCs w:val="20"/>
              </w:rPr>
              <w:t>all electric utilities with annual retail sales in the prior year of 1</w:t>
            </w:r>
            <w:r w:rsidR="00BE60CD" w:rsidRPr="004721C8">
              <w:rPr>
                <w:rFonts w:ascii="Arial" w:hAnsi="Arial" w:cs="Arial"/>
                <w:sz w:val="20"/>
                <w:szCs w:val="20"/>
              </w:rPr>
              <w:t>0</w:t>
            </w:r>
            <w:r w:rsidR="00995631" w:rsidRPr="004721C8">
              <w:rPr>
                <w:rFonts w:ascii="Arial" w:hAnsi="Arial" w:cs="Arial"/>
                <w:sz w:val="20"/>
                <w:szCs w:val="20"/>
              </w:rPr>
              <w:t>0,000 megawatt-hours or less, with the following exceptions:</w:t>
            </w:r>
          </w:p>
          <w:p w14:paraId="35A9F160" w14:textId="77777777" w:rsidR="00995631" w:rsidRPr="004721C8" w:rsidRDefault="00995631" w:rsidP="0041554A">
            <w:pPr>
              <w:spacing w:after="0" w:line="240" w:lineRule="auto"/>
              <w:rPr>
                <w:rFonts w:ascii="Arial" w:hAnsi="Arial" w:cs="Arial"/>
                <w:sz w:val="20"/>
                <w:szCs w:val="20"/>
              </w:rPr>
            </w:pPr>
          </w:p>
          <w:p w14:paraId="539DC91D" w14:textId="77777777" w:rsidR="00A13FBC" w:rsidRPr="004721C8" w:rsidRDefault="00995631" w:rsidP="0041554A">
            <w:pPr>
              <w:pStyle w:val="ListParagraph"/>
              <w:numPr>
                <w:ilvl w:val="0"/>
                <w:numId w:val="18"/>
              </w:numPr>
              <w:spacing w:after="0" w:line="240" w:lineRule="auto"/>
              <w:rPr>
                <w:rFonts w:ascii="Arial" w:hAnsi="Arial" w:cs="Arial"/>
                <w:sz w:val="20"/>
                <w:szCs w:val="20"/>
              </w:rPr>
            </w:pPr>
            <w:r w:rsidRPr="004721C8">
              <w:rPr>
                <w:rFonts w:ascii="Arial" w:hAnsi="Arial" w:cs="Arial"/>
                <w:sz w:val="20"/>
                <w:szCs w:val="20"/>
              </w:rPr>
              <w:t xml:space="preserve">A </w:t>
            </w:r>
            <w:r w:rsidRPr="004721C8">
              <w:rPr>
                <w:rFonts w:ascii="Arial" w:hAnsi="Arial" w:cs="Arial"/>
                <w:color w:val="000000"/>
                <w:sz w:val="20"/>
                <w:szCs w:val="20"/>
              </w:rPr>
              <w:t>respondent has retail sales of unbundled service</w:t>
            </w:r>
            <w:r w:rsidR="00C106BD" w:rsidRPr="004721C8">
              <w:rPr>
                <w:rFonts w:ascii="Arial" w:hAnsi="Arial" w:cs="Arial"/>
                <w:color w:val="000000"/>
                <w:sz w:val="20"/>
                <w:szCs w:val="20"/>
              </w:rPr>
              <w:t>;</w:t>
            </w:r>
          </w:p>
          <w:p w14:paraId="6739442F" w14:textId="77777777" w:rsidR="00A13FBC" w:rsidRPr="004721C8" w:rsidRDefault="00995631" w:rsidP="0041554A">
            <w:pPr>
              <w:pStyle w:val="ListParagraph"/>
              <w:numPr>
                <w:ilvl w:val="0"/>
                <w:numId w:val="18"/>
              </w:numPr>
              <w:spacing w:after="0" w:line="240" w:lineRule="auto"/>
              <w:rPr>
                <w:rFonts w:ascii="Arial" w:hAnsi="Arial" w:cs="Arial"/>
                <w:sz w:val="20"/>
                <w:szCs w:val="20"/>
              </w:rPr>
            </w:pPr>
            <w:r w:rsidRPr="004721C8">
              <w:rPr>
                <w:rFonts w:ascii="Arial" w:hAnsi="Arial" w:cs="Arial"/>
                <w:sz w:val="20"/>
                <w:szCs w:val="20"/>
              </w:rPr>
              <w:t>A full set of data is required from the respondent to ensure that statistical estimates for a state</w:t>
            </w:r>
            <w:r w:rsidR="00570D8E" w:rsidRPr="004721C8">
              <w:rPr>
                <w:rFonts w:ascii="Arial" w:hAnsi="Arial" w:cs="Arial"/>
                <w:sz w:val="20"/>
                <w:szCs w:val="20"/>
              </w:rPr>
              <w:t xml:space="preserve">, sector, and balancing authority </w:t>
            </w:r>
            <w:r w:rsidRPr="004721C8">
              <w:rPr>
                <w:rFonts w:ascii="Arial" w:hAnsi="Arial" w:cs="Arial"/>
                <w:sz w:val="20"/>
                <w:szCs w:val="20"/>
              </w:rPr>
              <w:t>are of acceptable quality</w:t>
            </w:r>
            <w:r w:rsidR="00C106BD" w:rsidRPr="004721C8">
              <w:rPr>
                <w:rFonts w:ascii="Arial" w:hAnsi="Arial" w:cs="Arial"/>
                <w:sz w:val="20"/>
                <w:szCs w:val="20"/>
              </w:rPr>
              <w:t>;</w:t>
            </w:r>
          </w:p>
          <w:p w14:paraId="1AF9B96F" w14:textId="77777777" w:rsidR="00C106BD" w:rsidRPr="004721C8" w:rsidRDefault="00C106BD" w:rsidP="0041554A">
            <w:pPr>
              <w:pStyle w:val="ListParagraph"/>
              <w:numPr>
                <w:ilvl w:val="0"/>
                <w:numId w:val="18"/>
              </w:numPr>
              <w:spacing w:after="0" w:line="240" w:lineRule="auto"/>
              <w:rPr>
                <w:rFonts w:ascii="Arial" w:hAnsi="Arial" w:cs="Arial"/>
                <w:sz w:val="20"/>
                <w:szCs w:val="20"/>
              </w:rPr>
            </w:pPr>
            <w:r w:rsidRPr="004721C8">
              <w:rPr>
                <w:rFonts w:ascii="Arial" w:hAnsi="Arial" w:cs="Arial"/>
                <w:sz w:val="20"/>
                <w:szCs w:val="20"/>
              </w:rPr>
              <w:t>A respondent reports in aggregate under the Tennessee Valley Aut</w:t>
            </w:r>
            <w:r w:rsidR="0076495D" w:rsidRPr="004721C8">
              <w:rPr>
                <w:rFonts w:ascii="Arial" w:hAnsi="Arial" w:cs="Arial"/>
                <w:sz w:val="20"/>
                <w:szCs w:val="20"/>
              </w:rPr>
              <w:t>hority (TVA) or WPPI Energy; or</w:t>
            </w:r>
          </w:p>
          <w:p w14:paraId="65A7E325" w14:textId="77777777" w:rsidR="00995631" w:rsidRPr="004721C8" w:rsidRDefault="00995631" w:rsidP="0041554A">
            <w:pPr>
              <w:spacing w:after="0" w:line="240" w:lineRule="auto"/>
              <w:rPr>
                <w:rFonts w:ascii="Arial" w:hAnsi="Arial" w:cs="Arial"/>
                <w:sz w:val="20"/>
                <w:szCs w:val="20"/>
              </w:rPr>
            </w:pPr>
          </w:p>
          <w:p w14:paraId="74C2003E" w14:textId="77777777" w:rsidR="00995631" w:rsidRPr="004721C8" w:rsidRDefault="00995631" w:rsidP="0041554A">
            <w:pPr>
              <w:spacing w:after="0" w:line="240" w:lineRule="auto"/>
              <w:rPr>
                <w:rFonts w:ascii="Arial" w:hAnsi="Arial" w:cs="Arial"/>
                <w:sz w:val="20"/>
                <w:szCs w:val="20"/>
              </w:rPr>
            </w:pPr>
            <w:r w:rsidRPr="004721C8">
              <w:rPr>
                <w:rFonts w:ascii="Arial" w:hAnsi="Arial" w:cs="Arial"/>
                <w:sz w:val="20"/>
                <w:szCs w:val="20"/>
              </w:rPr>
              <w:t xml:space="preserve">Utilities for </w:t>
            </w:r>
            <w:r w:rsidR="00CA2B80" w:rsidRPr="004721C8">
              <w:rPr>
                <w:rFonts w:ascii="Arial" w:hAnsi="Arial" w:cs="Arial"/>
                <w:sz w:val="20"/>
                <w:szCs w:val="20"/>
              </w:rPr>
              <w:t>which</w:t>
            </w:r>
            <w:r w:rsidR="00BE60CD" w:rsidRPr="004721C8">
              <w:rPr>
                <w:rFonts w:ascii="Arial" w:hAnsi="Arial" w:cs="Arial"/>
                <w:sz w:val="20"/>
                <w:szCs w:val="20"/>
              </w:rPr>
              <w:t xml:space="preserve"> any of the</w:t>
            </w:r>
            <w:r w:rsidRPr="004721C8">
              <w:rPr>
                <w:rFonts w:ascii="Arial" w:hAnsi="Arial" w:cs="Arial"/>
                <w:sz w:val="20"/>
                <w:szCs w:val="20"/>
              </w:rPr>
              <w:t xml:space="preserve"> exceptions apply must </w:t>
            </w:r>
            <w:r w:rsidR="00647FC2" w:rsidRPr="004721C8">
              <w:rPr>
                <w:rFonts w:ascii="Arial" w:hAnsi="Arial" w:cs="Arial"/>
                <w:sz w:val="20"/>
                <w:szCs w:val="20"/>
              </w:rPr>
              <w:t>complete the long version of Form</w:t>
            </w:r>
            <w:r w:rsidRPr="004721C8">
              <w:rPr>
                <w:rFonts w:ascii="Arial" w:hAnsi="Arial" w:cs="Arial"/>
                <w:sz w:val="20"/>
                <w:szCs w:val="20"/>
              </w:rPr>
              <w:t xml:space="preserve"> EIA-861 survey.</w:t>
            </w:r>
          </w:p>
          <w:p w14:paraId="519049C0" w14:textId="77777777" w:rsidR="00995631" w:rsidRPr="004721C8" w:rsidRDefault="00995631" w:rsidP="0041554A">
            <w:pPr>
              <w:spacing w:after="0" w:line="240" w:lineRule="auto"/>
              <w:rPr>
                <w:rFonts w:ascii="Arial" w:hAnsi="Arial" w:cs="Arial"/>
                <w:sz w:val="20"/>
                <w:szCs w:val="20"/>
              </w:rPr>
            </w:pPr>
          </w:p>
          <w:p w14:paraId="276A3513" w14:textId="77777777" w:rsidR="00995631" w:rsidRPr="004721C8" w:rsidRDefault="00995631" w:rsidP="0041554A">
            <w:pPr>
              <w:spacing w:after="0" w:line="240" w:lineRule="auto"/>
              <w:rPr>
                <w:rFonts w:ascii="Arial" w:hAnsi="Arial" w:cs="Arial"/>
                <w:sz w:val="20"/>
                <w:szCs w:val="20"/>
              </w:rPr>
            </w:pPr>
            <w:r w:rsidRPr="004721C8">
              <w:rPr>
                <w:rFonts w:ascii="Arial" w:hAnsi="Arial" w:cs="Arial"/>
                <w:sz w:val="20"/>
                <w:szCs w:val="20"/>
              </w:rPr>
              <w:t xml:space="preserve">Note that respondents can only complete one type of </w:t>
            </w:r>
            <w:r w:rsidR="008A05BC" w:rsidRPr="004721C8">
              <w:rPr>
                <w:rFonts w:ascii="Arial" w:hAnsi="Arial" w:cs="Arial"/>
                <w:sz w:val="20"/>
                <w:szCs w:val="20"/>
              </w:rPr>
              <w:t>Annual Electric Power Industry Report</w:t>
            </w:r>
            <w:r w:rsidRPr="004721C8">
              <w:rPr>
                <w:rFonts w:ascii="Arial" w:hAnsi="Arial" w:cs="Arial"/>
                <w:sz w:val="20"/>
                <w:szCs w:val="20"/>
              </w:rPr>
              <w:t xml:space="preserve">, either the </w:t>
            </w:r>
            <w:r w:rsidR="00E404DC" w:rsidRPr="004721C8">
              <w:rPr>
                <w:rFonts w:ascii="Arial" w:hAnsi="Arial" w:cs="Arial"/>
                <w:sz w:val="20"/>
                <w:szCs w:val="20"/>
              </w:rPr>
              <w:t xml:space="preserve">Form </w:t>
            </w:r>
            <w:r w:rsidRPr="004721C8">
              <w:rPr>
                <w:rFonts w:ascii="Arial" w:hAnsi="Arial" w:cs="Arial"/>
                <w:sz w:val="20"/>
                <w:szCs w:val="20"/>
              </w:rPr>
              <w:t xml:space="preserve">EIA-861 or the </w:t>
            </w:r>
            <w:r w:rsidR="00E404DC" w:rsidRPr="004721C8">
              <w:rPr>
                <w:rFonts w:ascii="Arial" w:hAnsi="Arial" w:cs="Arial"/>
                <w:sz w:val="20"/>
                <w:szCs w:val="20"/>
              </w:rPr>
              <w:t xml:space="preserve">Form </w:t>
            </w:r>
            <w:r w:rsidRPr="004721C8">
              <w:rPr>
                <w:rFonts w:ascii="Arial" w:hAnsi="Arial" w:cs="Arial"/>
                <w:sz w:val="20"/>
                <w:szCs w:val="20"/>
              </w:rPr>
              <w:t>EIA-861</w:t>
            </w:r>
            <w:r w:rsidR="00CA2B80" w:rsidRPr="004721C8">
              <w:rPr>
                <w:rFonts w:ascii="Arial" w:hAnsi="Arial" w:cs="Arial"/>
                <w:sz w:val="20"/>
                <w:szCs w:val="20"/>
              </w:rPr>
              <w:t xml:space="preserve">S, </w:t>
            </w:r>
            <w:r w:rsidRPr="004721C8">
              <w:rPr>
                <w:rFonts w:ascii="Arial" w:hAnsi="Arial" w:cs="Arial"/>
                <w:sz w:val="20"/>
                <w:szCs w:val="20"/>
              </w:rPr>
              <w:t>but not both.</w:t>
            </w:r>
          </w:p>
          <w:p w14:paraId="3082EA14" w14:textId="77777777" w:rsidR="00995631" w:rsidRPr="004721C8" w:rsidRDefault="00995631" w:rsidP="0041554A">
            <w:pPr>
              <w:spacing w:after="0" w:line="240" w:lineRule="auto"/>
              <w:rPr>
                <w:rFonts w:ascii="Arial" w:hAnsi="Arial" w:cs="Arial"/>
                <w:sz w:val="20"/>
                <w:szCs w:val="20"/>
              </w:rPr>
            </w:pPr>
          </w:p>
          <w:p w14:paraId="295AC261" w14:textId="77777777" w:rsidR="00E45396" w:rsidRPr="004721C8" w:rsidRDefault="00995631" w:rsidP="00E12FF0">
            <w:pPr>
              <w:spacing w:after="0" w:line="240" w:lineRule="auto"/>
              <w:rPr>
                <w:rFonts w:ascii="Arial" w:hAnsi="Arial" w:cs="Arial"/>
                <w:sz w:val="20"/>
                <w:szCs w:val="20"/>
              </w:rPr>
            </w:pPr>
            <w:r w:rsidRPr="004721C8">
              <w:rPr>
                <w:rFonts w:ascii="Arial" w:hAnsi="Arial" w:cs="Arial"/>
                <w:sz w:val="20"/>
                <w:szCs w:val="20"/>
              </w:rPr>
              <w:t xml:space="preserve">Also note that responses are collected at the business (operating) level (not at the holding company level). </w:t>
            </w:r>
            <w:r w:rsidR="00BE60CD" w:rsidRPr="004721C8">
              <w:rPr>
                <w:rFonts w:ascii="Arial" w:hAnsi="Arial" w:cs="Arial"/>
                <w:sz w:val="20"/>
                <w:szCs w:val="20"/>
              </w:rPr>
              <w:t xml:space="preserve"> </w:t>
            </w:r>
          </w:p>
          <w:p w14:paraId="19DFD729" w14:textId="77777777" w:rsidR="00E45396" w:rsidRPr="004721C8" w:rsidRDefault="00E45396" w:rsidP="00E12FF0">
            <w:pPr>
              <w:spacing w:after="0" w:line="240" w:lineRule="auto"/>
              <w:rPr>
                <w:rFonts w:ascii="Arial" w:hAnsi="Arial" w:cs="Arial"/>
                <w:sz w:val="20"/>
                <w:szCs w:val="20"/>
              </w:rPr>
            </w:pPr>
          </w:p>
          <w:p w14:paraId="3B4E0428" w14:textId="31BD4BBB" w:rsidR="00A13FBC" w:rsidRPr="000D6B42" w:rsidRDefault="009B6074" w:rsidP="008A05BC">
            <w:pPr>
              <w:spacing w:after="0" w:line="240" w:lineRule="auto"/>
              <w:rPr>
                <w:rFonts w:ascii="Arial" w:hAnsi="Arial" w:cs="Arial"/>
                <w:sz w:val="20"/>
                <w:szCs w:val="20"/>
              </w:rPr>
            </w:pPr>
            <w:r w:rsidRPr="004721C8">
              <w:rPr>
                <w:rFonts w:ascii="Arial" w:hAnsi="Arial" w:cs="Arial"/>
                <w:sz w:val="20"/>
                <w:szCs w:val="20"/>
              </w:rPr>
              <w:t xml:space="preserve">Once every </w:t>
            </w:r>
            <w:r w:rsidR="00F41111" w:rsidRPr="004721C8">
              <w:rPr>
                <w:rFonts w:ascii="Arial" w:hAnsi="Arial" w:cs="Arial"/>
                <w:sz w:val="20"/>
                <w:szCs w:val="20"/>
              </w:rPr>
              <w:t xml:space="preserve">eight </w:t>
            </w:r>
            <w:r w:rsidRPr="004721C8">
              <w:rPr>
                <w:rFonts w:ascii="Arial" w:hAnsi="Arial" w:cs="Arial"/>
                <w:sz w:val="20"/>
                <w:szCs w:val="20"/>
              </w:rPr>
              <w:t>years and in lieu of the short form,</w:t>
            </w:r>
            <w:r w:rsidR="0086473C" w:rsidRPr="004721C8">
              <w:rPr>
                <w:rFonts w:ascii="Arial" w:hAnsi="Arial" w:cs="Arial"/>
                <w:sz w:val="20"/>
                <w:szCs w:val="20"/>
              </w:rPr>
              <w:t xml:space="preserve"> </w:t>
            </w:r>
            <w:r w:rsidRPr="004721C8">
              <w:rPr>
                <w:rFonts w:ascii="Arial" w:hAnsi="Arial" w:cs="Arial"/>
                <w:sz w:val="20"/>
                <w:szCs w:val="20"/>
              </w:rPr>
              <w:t>a</w:t>
            </w:r>
            <w:r w:rsidR="00BE60CD" w:rsidRPr="004721C8">
              <w:rPr>
                <w:rFonts w:ascii="Arial" w:hAnsi="Arial" w:cs="Arial"/>
                <w:sz w:val="20"/>
                <w:szCs w:val="20"/>
              </w:rPr>
              <w:t xml:space="preserve">ll entities that </w:t>
            </w:r>
            <w:r w:rsidRPr="004721C8">
              <w:rPr>
                <w:rFonts w:ascii="Arial" w:hAnsi="Arial" w:cs="Arial"/>
                <w:sz w:val="20"/>
                <w:szCs w:val="20"/>
              </w:rPr>
              <w:t xml:space="preserve">normally </w:t>
            </w:r>
            <w:r w:rsidR="00BE60CD" w:rsidRPr="004721C8">
              <w:rPr>
                <w:rFonts w:ascii="Arial" w:hAnsi="Arial" w:cs="Arial"/>
                <w:sz w:val="20"/>
                <w:szCs w:val="20"/>
              </w:rPr>
              <w:t>complete the</w:t>
            </w:r>
            <w:r w:rsidR="00E404DC" w:rsidRPr="004721C8">
              <w:rPr>
                <w:rFonts w:ascii="Arial" w:hAnsi="Arial" w:cs="Arial"/>
                <w:sz w:val="20"/>
                <w:szCs w:val="20"/>
              </w:rPr>
              <w:t xml:space="preserve"> Form</w:t>
            </w:r>
            <w:r w:rsidR="00BE60CD" w:rsidRPr="004721C8">
              <w:rPr>
                <w:rFonts w:ascii="Arial" w:hAnsi="Arial" w:cs="Arial"/>
                <w:sz w:val="20"/>
                <w:szCs w:val="20"/>
              </w:rPr>
              <w:t xml:space="preserve"> EIA-861</w:t>
            </w:r>
            <w:r w:rsidR="00CA2B80" w:rsidRPr="004721C8">
              <w:rPr>
                <w:rFonts w:ascii="Arial" w:hAnsi="Arial" w:cs="Arial"/>
                <w:sz w:val="20"/>
                <w:szCs w:val="20"/>
              </w:rPr>
              <w:t>S</w:t>
            </w:r>
            <w:r w:rsidR="00BE60CD" w:rsidRPr="004721C8">
              <w:rPr>
                <w:rFonts w:ascii="Arial" w:hAnsi="Arial" w:cs="Arial"/>
                <w:sz w:val="20"/>
                <w:szCs w:val="20"/>
              </w:rPr>
              <w:t xml:space="preserve"> will be required to complete the </w:t>
            </w:r>
            <w:r w:rsidR="00E404DC" w:rsidRPr="004721C8">
              <w:rPr>
                <w:rFonts w:ascii="Arial" w:hAnsi="Arial" w:cs="Arial"/>
                <w:sz w:val="20"/>
                <w:szCs w:val="20"/>
              </w:rPr>
              <w:t xml:space="preserve">Form </w:t>
            </w:r>
            <w:r w:rsidR="00BE60CD" w:rsidRPr="004721C8">
              <w:rPr>
                <w:rFonts w:ascii="Arial" w:hAnsi="Arial" w:cs="Arial"/>
                <w:sz w:val="20"/>
                <w:szCs w:val="20"/>
              </w:rPr>
              <w:t>EIA-861</w:t>
            </w:r>
            <w:r w:rsidRPr="004721C8">
              <w:rPr>
                <w:rFonts w:ascii="Arial" w:hAnsi="Arial" w:cs="Arial"/>
                <w:sz w:val="20"/>
                <w:szCs w:val="20"/>
              </w:rPr>
              <w:t>.</w:t>
            </w:r>
            <w:r w:rsidR="00E45396" w:rsidRPr="004721C8">
              <w:rPr>
                <w:rFonts w:ascii="Arial" w:hAnsi="Arial" w:cs="Arial"/>
                <w:sz w:val="20"/>
                <w:szCs w:val="20"/>
              </w:rPr>
              <w:t xml:space="preserve">  This is necessary to acquire the data needed to maintain the accuracy of the statistical imputation procedure used to estimate data not collected on the </w:t>
            </w:r>
            <w:r w:rsidR="00E404DC" w:rsidRPr="004721C8">
              <w:rPr>
                <w:rFonts w:ascii="Arial" w:hAnsi="Arial" w:cs="Arial"/>
                <w:sz w:val="20"/>
                <w:szCs w:val="20"/>
              </w:rPr>
              <w:t xml:space="preserve">Form </w:t>
            </w:r>
            <w:r w:rsidR="00E45396" w:rsidRPr="004721C8">
              <w:rPr>
                <w:rFonts w:ascii="Arial" w:hAnsi="Arial" w:cs="Arial"/>
                <w:sz w:val="20"/>
                <w:szCs w:val="20"/>
              </w:rPr>
              <w:t>EIA-861S.</w:t>
            </w:r>
            <w:r w:rsidR="00BE60CD" w:rsidRPr="004721C8">
              <w:rPr>
                <w:rFonts w:ascii="Arial" w:hAnsi="Arial" w:cs="Arial"/>
                <w:sz w:val="20"/>
                <w:szCs w:val="20"/>
              </w:rPr>
              <w:t xml:space="preserve"> </w:t>
            </w:r>
            <w:r w:rsidR="00E45396" w:rsidRPr="004721C8">
              <w:rPr>
                <w:rFonts w:ascii="Arial" w:hAnsi="Arial" w:cs="Arial"/>
                <w:sz w:val="20"/>
                <w:szCs w:val="20"/>
              </w:rPr>
              <w:t xml:space="preserve">As currently scheduled this requirement will come into play for the first time </w:t>
            </w:r>
            <w:r w:rsidR="7979443B" w:rsidRPr="004721C8">
              <w:rPr>
                <w:rFonts w:ascii="Arial" w:hAnsi="Arial" w:cs="Arial"/>
                <w:sz w:val="20"/>
                <w:szCs w:val="20"/>
              </w:rPr>
              <w:t>in</w:t>
            </w:r>
            <w:r w:rsidR="00E45396" w:rsidRPr="004721C8">
              <w:rPr>
                <w:rFonts w:ascii="Arial" w:hAnsi="Arial" w:cs="Arial"/>
                <w:sz w:val="20"/>
                <w:szCs w:val="20"/>
              </w:rPr>
              <w:t xml:space="preserve"> </w:t>
            </w:r>
            <w:r w:rsidR="00EB2DC4" w:rsidRPr="004721C8">
              <w:rPr>
                <w:rFonts w:ascii="Arial" w:hAnsi="Arial" w:cs="Arial"/>
                <w:sz w:val="20"/>
                <w:szCs w:val="20"/>
              </w:rPr>
              <w:t>2020</w:t>
            </w:r>
            <w:r w:rsidR="00E45396" w:rsidRPr="004721C8">
              <w:rPr>
                <w:rFonts w:ascii="Arial" w:hAnsi="Arial" w:cs="Arial"/>
                <w:sz w:val="20"/>
                <w:szCs w:val="20"/>
              </w:rPr>
              <w:t>.</w:t>
            </w:r>
          </w:p>
        </w:tc>
      </w:tr>
      <w:tr w:rsidR="0065418F" w:rsidRPr="004721C8" w14:paraId="37FFAAEA" w14:textId="77777777" w:rsidTr="000D6B42">
        <w:trPr>
          <w:trHeight w:val="710"/>
        </w:trPr>
        <w:tc>
          <w:tcPr>
            <w:tcW w:w="0" w:type="auto"/>
            <w:vAlign w:val="center"/>
          </w:tcPr>
          <w:p w14:paraId="5F336CF8" w14:textId="77777777" w:rsidR="0065418F" w:rsidRPr="000D6B42" w:rsidRDefault="00FC4A34" w:rsidP="00CA2B80">
            <w:pPr>
              <w:spacing w:after="0" w:line="240" w:lineRule="auto"/>
              <w:jc w:val="center"/>
              <w:rPr>
                <w:rFonts w:ascii="Arial" w:hAnsi="Arial" w:cs="Arial"/>
              </w:rPr>
            </w:pPr>
            <w:r w:rsidRPr="004721C8">
              <w:rPr>
                <w:rFonts w:ascii="Arial" w:hAnsi="Arial" w:cs="Arial"/>
                <w:b/>
              </w:rPr>
              <w:t>RESPONSE DUE DATE</w:t>
            </w:r>
          </w:p>
        </w:tc>
        <w:tc>
          <w:tcPr>
            <w:tcW w:w="0" w:type="auto"/>
            <w:vAlign w:val="center"/>
          </w:tcPr>
          <w:p w14:paraId="52E861E0" w14:textId="77777777" w:rsidR="0065418F" w:rsidRPr="000D6B42" w:rsidRDefault="00FC4A34" w:rsidP="00514ED4">
            <w:pPr>
              <w:spacing w:after="0" w:line="240" w:lineRule="auto"/>
              <w:rPr>
                <w:rFonts w:ascii="Arial" w:hAnsi="Arial" w:cs="Arial"/>
              </w:rPr>
            </w:pPr>
            <w:r w:rsidRPr="004721C8">
              <w:rPr>
                <w:rFonts w:ascii="Arial" w:hAnsi="Arial" w:cs="Arial"/>
                <w:sz w:val="20"/>
              </w:rPr>
              <w:t>Submit the completed Form EIA-861</w:t>
            </w:r>
            <w:r w:rsidR="00CA2B80" w:rsidRPr="004721C8">
              <w:rPr>
                <w:rFonts w:ascii="Arial" w:hAnsi="Arial" w:cs="Arial"/>
                <w:sz w:val="20"/>
              </w:rPr>
              <w:t>S</w:t>
            </w:r>
            <w:r w:rsidR="00944DC0" w:rsidRPr="004721C8">
              <w:rPr>
                <w:rFonts w:ascii="Arial" w:hAnsi="Arial" w:cs="Arial"/>
                <w:sz w:val="20"/>
              </w:rPr>
              <w:t xml:space="preserve"> </w:t>
            </w:r>
            <w:r w:rsidRPr="004721C8">
              <w:rPr>
                <w:rFonts w:ascii="Arial" w:hAnsi="Arial" w:cs="Arial"/>
                <w:sz w:val="20"/>
              </w:rPr>
              <w:t>to EIA by April 30</w:t>
            </w:r>
            <w:r w:rsidR="00F14E16" w:rsidRPr="004721C8">
              <w:rPr>
                <w:rFonts w:ascii="Arial" w:hAnsi="Arial" w:cs="Arial"/>
                <w:sz w:val="20"/>
              </w:rPr>
              <w:t>th</w:t>
            </w:r>
            <w:r w:rsidRPr="004721C8">
              <w:rPr>
                <w:rFonts w:ascii="Arial" w:hAnsi="Arial" w:cs="Arial"/>
                <w:sz w:val="20"/>
              </w:rPr>
              <w:t xml:space="preserve">, following the end of the </w:t>
            </w:r>
            <w:r w:rsidR="00F14E16" w:rsidRPr="004721C8">
              <w:rPr>
                <w:rFonts w:ascii="Arial" w:hAnsi="Arial" w:cs="Arial"/>
                <w:sz w:val="20"/>
              </w:rPr>
              <w:t xml:space="preserve">prior </w:t>
            </w:r>
            <w:r w:rsidRPr="004721C8">
              <w:rPr>
                <w:rFonts w:ascii="Arial" w:hAnsi="Arial" w:cs="Arial"/>
                <w:sz w:val="20"/>
              </w:rPr>
              <w:t>calendar year.</w:t>
            </w:r>
          </w:p>
        </w:tc>
      </w:tr>
      <w:tr w:rsidR="0065418F" w:rsidRPr="004721C8" w14:paraId="0692A342" w14:textId="77777777" w:rsidTr="000D6B42">
        <w:trPr>
          <w:trHeight w:val="4760"/>
        </w:trPr>
        <w:tc>
          <w:tcPr>
            <w:tcW w:w="0" w:type="auto"/>
            <w:vAlign w:val="center"/>
          </w:tcPr>
          <w:p w14:paraId="664C92FF" w14:textId="77777777" w:rsidR="00FC4A34" w:rsidRPr="004721C8" w:rsidRDefault="00FC4A34" w:rsidP="00CA2B80">
            <w:pPr>
              <w:widowControl w:val="0"/>
              <w:spacing w:before="120" w:after="120" w:line="240" w:lineRule="auto"/>
              <w:jc w:val="center"/>
              <w:rPr>
                <w:rFonts w:ascii="Arial" w:hAnsi="Arial" w:cs="Arial"/>
              </w:rPr>
            </w:pPr>
            <w:r w:rsidRPr="004721C8">
              <w:rPr>
                <w:rFonts w:ascii="Arial" w:hAnsi="Arial" w:cs="Arial"/>
                <w:b/>
              </w:rPr>
              <w:t>METHODS OF FILING RESPONSE</w:t>
            </w:r>
          </w:p>
          <w:p w14:paraId="22B01F20" w14:textId="77777777" w:rsidR="0065418F" w:rsidRPr="000D6B42" w:rsidRDefault="0065418F" w:rsidP="00CA2B80">
            <w:pPr>
              <w:spacing w:after="0" w:line="240" w:lineRule="auto"/>
              <w:jc w:val="center"/>
              <w:rPr>
                <w:rFonts w:ascii="Arial" w:hAnsi="Arial" w:cs="Arial"/>
              </w:rPr>
            </w:pPr>
          </w:p>
        </w:tc>
        <w:tc>
          <w:tcPr>
            <w:tcW w:w="0" w:type="auto"/>
            <w:vAlign w:val="center"/>
          </w:tcPr>
          <w:p w14:paraId="59A6C3F9" w14:textId="77777777" w:rsidR="00FC4A34" w:rsidRPr="00E63864" w:rsidRDefault="00FC4A34" w:rsidP="0041554A">
            <w:pPr>
              <w:tabs>
                <w:tab w:val="left" w:pos="232"/>
                <w:tab w:val="left" w:pos="2240"/>
                <w:tab w:val="left" w:pos="7560"/>
                <w:tab w:val="left" w:pos="8983"/>
                <w:tab w:val="left" w:pos="11318"/>
              </w:tabs>
              <w:spacing w:after="0" w:line="240" w:lineRule="auto"/>
              <w:rPr>
                <w:rFonts w:ascii="Arial" w:hAnsi="Arial" w:cs="Arial"/>
                <w:sz w:val="20"/>
                <w:szCs w:val="20"/>
              </w:rPr>
            </w:pPr>
            <w:r w:rsidRPr="004721C8">
              <w:rPr>
                <w:rFonts w:ascii="Arial" w:hAnsi="Arial" w:cs="Arial"/>
                <w:sz w:val="20"/>
                <w:szCs w:val="20"/>
              </w:rPr>
              <w:t>Submit your data electronically using EIA’s secure internet data collection system (e-file).</w:t>
            </w:r>
            <w:r w:rsidRPr="00227595">
              <w:rPr>
                <w:rFonts w:ascii="Arial" w:hAnsi="Arial" w:cs="Arial"/>
                <w:color w:val="FF0000"/>
                <w:sz w:val="20"/>
                <w:szCs w:val="20"/>
              </w:rPr>
              <w:t xml:space="preserve"> </w:t>
            </w:r>
            <w:r w:rsidRPr="00227595">
              <w:rPr>
                <w:rFonts w:ascii="Arial" w:hAnsi="Arial" w:cs="Arial"/>
                <w:sz w:val="20"/>
                <w:szCs w:val="20"/>
              </w:rPr>
              <w:t>This system uses security protocols to protect information against unauthorized access during transmission.</w:t>
            </w:r>
          </w:p>
          <w:p w14:paraId="6DB90DE2" w14:textId="77777777" w:rsidR="00FC4A34" w:rsidRPr="00E63864" w:rsidRDefault="00FC4A34" w:rsidP="0041554A">
            <w:pPr>
              <w:tabs>
                <w:tab w:val="left" w:pos="1152"/>
                <w:tab w:val="left" w:pos="2240"/>
                <w:tab w:val="left" w:pos="7560"/>
                <w:tab w:val="left" w:pos="8983"/>
                <w:tab w:val="left" w:pos="11318"/>
              </w:tabs>
              <w:spacing w:after="0" w:line="240" w:lineRule="auto"/>
              <w:ind w:left="1152" w:hanging="1152"/>
              <w:rPr>
                <w:rFonts w:ascii="Arial" w:hAnsi="Arial" w:cs="Arial"/>
                <w:sz w:val="20"/>
                <w:szCs w:val="20"/>
              </w:rPr>
            </w:pPr>
          </w:p>
          <w:p w14:paraId="6F567C8D" w14:textId="77777777" w:rsidR="00FC4A34" w:rsidRPr="001562A6" w:rsidRDefault="00FC4A34" w:rsidP="0041554A">
            <w:pPr>
              <w:numPr>
                <w:ilvl w:val="0"/>
                <w:numId w:val="1"/>
              </w:numPr>
              <w:tabs>
                <w:tab w:val="left" w:pos="1152"/>
                <w:tab w:val="left" w:pos="2240"/>
                <w:tab w:val="left" w:pos="7560"/>
                <w:tab w:val="left" w:pos="8983"/>
                <w:tab w:val="left" w:pos="11318"/>
              </w:tabs>
              <w:spacing w:after="0" w:line="240" w:lineRule="auto"/>
              <w:rPr>
                <w:rFonts w:ascii="Arial" w:hAnsi="Arial" w:cs="Arial"/>
                <w:sz w:val="20"/>
                <w:szCs w:val="20"/>
              </w:rPr>
            </w:pPr>
            <w:r w:rsidRPr="00936322">
              <w:rPr>
                <w:rFonts w:ascii="Arial" w:hAnsi="Arial" w:cs="Arial"/>
                <w:sz w:val="20"/>
                <w:szCs w:val="20"/>
              </w:rPr>
              <w:t>If you have not registered with EIA’s Single Sign-On system, send an email requesting assistance to:  EIA-861@eia.gov.</w:t>
            </w:r>
          </w:p>
          <w:p w14:paraId="63F52B53" w14:textId="77777777" w:rsidR="00FC4A34" w:rsidRPr="000D6B42" w:rsidRDefault="00FC4A34" w:rsidP="0041554A">
            <w:pPr>
              <w:tabs>
                <w:tab w:val="left" w:pos="1152"/>
                <w:tab w:val="left" w:pos="2240"/>
                <w:tab w:val="left" w:pos="7560"/>
                <w:tab w:val="left" w:pos="8983"/>
                <w:tab w:val="left" w:pos="11318"/>
              </w:tabs>
              <w:spacing w:after="0" w:line="240" w:lineRule="auto"/>
              <w:ind w:left="720"/>
              <w:rPr>
                <w:rFonts w:ascii="Arial" w:hAnsi="Arial" w:cs="Arial"/>
                <w:b/>
                <w:bCs/>
                <w:i/>
                <w:iCs/>
                <w:sz w:val="20"/>
                <w:szCs w:val="20"/>
              </w:rPr>
            </w:pPr>
          </w:p>
          <w:p w14:paraId="4F8C03F7" w14:textId="77777777" w:rsidR="00FC4A34" w:rsidRPr="004721C8" w:rsidRDefault="00FC4A34" w:rsidP="0041554A">
            <w:pPr>
              <w:numPr>
                <w:ilvl w:val="0"/>
                <w:numId w:val="1"/>
              </w:numPr>
              <w:autoSpaceDE w:val="0"/>
              <w:autoSpaceDN w:val="0"/>
              <w:adjustRightInd w:val="0"/>
              <w:spacing w:after="0" w:line="240" w:lineRule="auto"/>
              <w:rPr>
                <w:rFonts w:ascii="Arial" w:hAnsi="Arial" w:cs="Arial"/>
                <w:sz w:val="20"/>
                <w:szCs w:val="20"/>
              </w:rPr>
            </w:pPr>
            <w:r w:rsidRPr="000D6B42">
              <w:rPr>
                <w:rFonts w:ascii="Arial" w:hAnsi="Arial" w:cs="Arial"/>
                <w:sz w:val="20"/>
                <w:szCs w:val="20"/>
              </w:rPr>
              <w:t xml:space="preserve">If you have registered with Single Sign-On, log on at </w:t>
            </w:r>
            <w:hyperlink r:id="rId12" w:history="1">
              <w:r w:rsidRPr="004721C8">
                <w:rPr>
                  <w:rStyle w:val="Hyperlink"/>
                  <w:rFonts w:ascii="Arial" w:hAnsi="Arial" w:cs="Arial"/>
                  <w:sz w:val="20"/>
                  <w:szCs w:val="20"/>
                </w:rPr>
                <w:t>https://signon.eia.gov/ssoserver/login</w:t>
              </w:r>
            </w:hyperlink>
          </w:p>
          <w:p w14:paraId="4980FB63" w14:textId="77777777" w:rsidR="00FC4A34" w:rsidRPr="00227595" w:rsidRDefault="00FC4A34" w:rsidP="0041554A">
            <w:pPr>
              <w:tabs>
                <w:tab w:val="left" w:pos="1152"/>
                <w:tab w:val="left" w:pos="2240"/>
                <w:tab w:val="left" w:pos="7560"/>
                <w:tab w:val="left" w:pos="8983"/>
                <w:tab w:val="left" w:pos="11318"/>
              </w:tabs>
              <w:spacing w:after="0" w:line="240" w:lineRule="auto"/>
              <w:ind w:left="360"/>
              <w:rPr>
                <w:rFonts w:ascii="Arial" w:hAnsi="Arial" w:cs="Arial"/>
                <w:sz w:val="20"/>
                <w:szCs w:val="20"/>
              </w:rPr>
            </w:pPr>
          </w:p>
          <w:p w14:paraId="7438EAF0" w14:textId="77777777" w:rsidR="00FC4A34" w:rsidRPr="004721C8" w:rsidRDefault="00FC4A34" w:rsidP="0041554A">
            <w:pPr>
              <w:tabs>
                <w:tab w:val="left" w:pos="1152"/>
                <w:tab w:val="left" w:pos="2240"/>
                <w:tab w:val="left" w:pos="7560"/>
                <w:tab w:val="left" w:pos="8983"/>
                <w:tab w:val="left" w:pos="11318"/>
              </w:tabs>
              <w:spacing w:after="0" w:line="240" w:lineRule="auto"/>
              <w:rPr>
                <w:rFonts w:ascii="Arial" w:hAnsi="Arial" w:cs="Arial"/>
                <w:sz w:val="20"/>
                <w:szCs w:val="20"/>
                <w:lang w:val="fr-FR"/>
              </w:rPr>
            </w:pPr>
            <w:r w:rsidRPr="00227595">
              <w:rPr>
                <w:rFonts w:ascii="Arial" w:hAnsi="Arial" w:cs="Arial"/>
                <w:sz w:val="20"/>
                <w:szCs w:val="20"/>
                <w:lang w:val="fr-FR"/>
              </w:rPr>
              <w:t xml:space="preserve">Email: </w:t>
            </w:r>
            <w:hyperlink r:id="rId13" w:history="1">
              <w:r w:rsidR="00C628A8" w:rsidRPr="004721C8">
                <w:rPr>
                  <w:rStyle w:val="Hyperlink"/>
                  <w:rFonts w:ascii="Arial" w:hAnsi="Arial" w:cs="Arial"/>
                  <w:sz w:val="20"/>
                  <w:szCs w:val="20"/>
                  <w:lang w:val="fr-FR"/>
                </w:rPr>
                <w:t>EIA-861@eia.gov</w:t>
              </w:r>
            </w:hyperlink>
          </w:p>
          <w:p w14:paraId="469A018F" w14:textId="77777777" w:rsidR="00FC4A34" w:rsidRPr="00227595" w:rsidRDefault="00FC4A34" w:rsidP="0041554A">
            <w:pPr>
              <w:tabs>
                <w:tab w:val="left" w:pos="1152"/>
                <w:tab w:val="left" w:pos="2240"/>
                <w:tab w:val="left" w:pos="7560"/>
                <w:tab w:val="left" w:pos="8983"/>
                <w:tab w:val="left" w:pos="11318"/>
              </w:tabs>
              <w:spacing w:after="0" w:line="240" w:lineRule="auto"/>
              <w:rPr>
                <w:rFonts w:ascii="Arial" w:hAnsi="Arial" w:cs="Arial"/>
                <w:sz w:val="20"/>
                <w:szCs w:val="20"/>
                <w:lang w:val="fr-FR"/>
              </w:rPr>
            </w:pPr>
          </w:p>
          <w:p w14:paraId="1D3A94E8" w14:textId="77777777" w:rsidR="00FC4A34" w:rsidRPr="00E63864" w:rsidRDefault="00FC4A34" w:rsidP="0041554A">
            <w:pPr>
              <w:tabs>
                <w:tab w:val="left" w:pos="1152"/>
                <w:tab w:val="left" w:pos="2240"/>
                <w:tab w:val="left" w:pos="7560"/>
                <w:tab w:val="left" w:pos="8983"/>
                <w:tab w:val="left" w:pos="11318"/>
              </w:tabs>
              <w:spacing w:after="0" w:line="240" w:lineRule="auto"/>
              <w:rPr>
                <w:rFonts w:ascii="Arial" w:hAnsi="Arial" w:cs="Arial"/>
                <w:sz w:val="20"/>
                <w:szCs w:val="20"/>
              </w:rPr>
            </w:pPr>
          </w:p>
          <w:p w14:paraId="6B6F4678" w14:textId="77777777" w:rsidR="00FC4A34" w:rsidRPr="00E63864" w:rsidRDefault="00FC4A34" w:rsidP="0041554A">
            <w:pPr>
              <w:numPr>
                <w:ilvl w:val="0"/>
                <w:numId w:val="1"/>
              </w:numPr>
              <w:tabs>
                <w:tab w:val="left" w:pos="1152"/>
                <w:tab w:val="left" w:pos="2240"/>
                <w:tab w:val="left" w:pos="7560"/>
                <w:tab w:val="left" w:pos="8983"/>
                <w:tab w:val="left" w:pos="11318"/>
              </w:tabs>
              <w:spacing w:after="0" w:line="240" w:lineRule="auto"/>
              <w:rPr>
                <w:rFonts w:ascii="Arial" w:hAnsi="Arial" w:cs="Arial"/>
                <w:sz w:val="20"/>
                <w:szCs w:val="20"/>
              </w:rPr>
            </w:pPr>
            <w:r w:rsidRPr="00E63864">
              <w:rPr>
                <w:rFonts w:ascii="Arial" w:hAnsi="Arial" w:cs="Arial"/>
                <w:sz w:val="20"/>
                <w:szCs w:val="20"/>
              </w:rPr>
              <w:t>If you need an alternate means of filing your response, contact the Help Desk.</w:t>
            </w:r>
          </w:p>
          <w:p w14:paraId="26EF60A8" w14:textId="77777777" w:rsidR="00FC4A34" w:rsidRPr="00936322" w:rsidRDefault="00FC4A34" w:rsidP="0041554A">
            <w:pPr>
              <w:tabs>
                <w:tab w:val="left" w:pos="1152"/>
                <w:tab w:val="left" w:pos="2240"/>
                <w:tab w:val="left" w:pos="7560"/>
                <w:tab w:val="left" w:pos="8983"/>
                <w:tab w:val="left" w:pos="11318"/>
              </w:tabs>
              <w:spacing w:after="0" w:line="240" w:lineRule="auto"/>
              <w:rPr>
                <w:rFonts w:ascii="Arial" w:hAnsi="Arial" w:cs="Arial"/>
                <w:sz w:val="20"/>
                <w:szCs w:val="20"/>
              </w:rPr>
            </w:pPr>
          </w:p>
          <w:p w14:paraId="485BD8A2" w14:textId="77777777" w:rsidR="0065418F" w:rsidRPr="000D6B42" w:rsidRDefault="00FC4A34" w:rsidP="0041554A">
            <w:pPr>
              <w:spacing w:after="0" w:line="240" w:lineRule="auto"/>
              <w:rPr>
                <w:rFonts w:ascii="Arial" w:hAnsi="Arial" w:cs="Arial"/>
                <w:sz w:val="20"/>
                <w:szCs w:val="20"/>
              </w:rPr>
            </w:pPr>
            <w:r w:rsidRPr="00936322">
              <w:rPr>
                <w:rFonts w:ascii="Arial" w:hAnsi="Arial" w:cs="Arial"/>
                <w:b/>
                <w:sz w:val="20"/>
                <w:szCs w:val="20"/>
              </w:rPr>
              <w:t>Please retain a completed copy of this form for your files.</w:t>
            </w:r>
          </w:p>
        </w:tc>
      </w:tr>
      <w:tr w:rsidR="0065418F" w:rsidRPr="004721C8" w14:paraId="30C5B53C" w14:textId="77777777" w:rsidTr="000D6B42">
        <w:trPr>
          <w:trHeight w:val="2330"/>
        </w:trPr>
        <w:tc>
          <w:tcPr>
            <w:tcW w:w="0" w:type="auto"/>
            <w:vAlign w:val="center"/>
          </w:tcPr>
          <w:p w14:paraId="428DDDBD" w14:textId="77777777" w:rsidR="0065418F" w:rsidRPr="000D6B42" w:rsidRDefault="00FC4A34" w:rsidP="00CA2B80">
            <w:pPr>
              <w:spacing w:after="0" w:line="240" w:lineRule="auto"/>
              <w:jc w:val="center"/>
              <w:rPr>
                <w:rFonts w:ascii="Arial" w:hAnsi="Arial" w:cs="Arial"/>
              </w:rPr>
            </w:pPr>
            <w:r w:rsidRPr="004721C8">
              <w:rPr>
                <w:rFonts w:ascii="Arial" w:hAnsi="Arial" w:cs="Arial"/>
                <w:b/>
              </w:rPr>
              <w:lastRenderedPageBreak/>
              <w:t>CONTACTS</w:t>
            </w:r>
          </w:p>
        </w:tc>
        <w:tc>
          <w:tcPr>
            <w:tcW w:w="0" w:type="auto"/>
          </w:tcPr>
          <w:p w14:paraId="57806F6E" w14:textId="77777777" w:rsidR="00FC4A34" w:rsidRPr="00227595" w:rsidRDefault="00FC4A34" w:rsidP="0041554A">
            <w:pPr>
              <w:widowControl w:val="0"/>
              <w:spacing w:before="120" w:after="0" w:line="240" w:lineRule="auto"/>
              <w:jc w:val="both"/>
              <w:rPr>
                <w:rFonts w:ascii="Arial" w:hAnsi="Arial" w:cs="Arial"/>
                <w:sz w:val="20"/>
                <w:szCs w:val="20"/>
              </w:rPr>
            </w:pPr>
            <w:r w:rsidRPr="004721C8">
              <w:rPr>
                <w:rFonts w:ascii="Arial" w:hAnsi="Arial" w:cs="Arial"/>
                <w:b/>
                <w:bCs/>
                <w:i/>
                <w:iCs/>
                <w:sz w:val="20"/>
                <w:szCs w:val="20"/>
              </w:rPr>
              <w:t>Internet System Questions</w:t>
            </w:r>
            <w:r w:rsidRPr="004721C8">
              <w:rPr>
                <w:rFonts w:ascii="Arial" w:hAnsi="Arial" w:cs="Arial"/>
                <w:sz w:val="20"/>
                <w:szCs w:val="20"/>
              </w:rPr>
              <w:t>: For questions related to e-file, see the help contact information immediately above.</w:t>
            </w:r>
          </w:p>
          <w:p w14:paraId="753FABA5" w14:textId="77777777" w:rsidR="00FC4A34" w:rsidRPr="00936322" w:rsidRDefault="00FC4A34" w:rsidP="0041554A">
            <w:pPr>
              <w:widowControl w:val="0"/>
              <w:spacing w:before="120" w:after="0" w:line="240" w:lineRule="auto"/>
              <w:jc w:val="both"/>
              <w:rPr>
                <w:rFonts w:ascii="Arial" w:hAnsi="Arial" w:cs="Arial"/>
                <w:sz w:val="20"/>
                <w:szCs w:val="20"/>
              </w:rPr>
            </w:pPr>
            <w:r w:rsidRPr="00E63864">
              <w:rPr>
                <w:rFonts w:ascii="Arial" w:hAnsi="Arial" w:cs="Arial"/>
                <w:b/>
                <w:bCs/>
                <w:i/>
                <w:iCs/>
                <w:sz w:val="20"/>
                <w:szCs w:val="20"/>
              </w:rPr>
              <w:t>Data Questions:</w:t>
            </w:r>
            <w:r w:rsidRPr="00E63864">
              <w:rPr>
                <w:rFonts w:ascii="Arial" w:hAnsi="Arial" w:cs="Arial"/>
                <w:sz w:val="20"/>
                <w:szCs w:val="20"/>
              </w:rPr>
              <w:t xml:space="preserve"> For questions about the data requested on Form EIA-861</w:t>
            </w:r>
            <w:r w:rsidR="006D404E" w:rsidRPr="00E63864">
              <w:rPr>
                <w:rFonts w:ascii="Arial" w:hAnsi="Arial" w:cs="Arial"/>
                <w:sz w:val="20"/>
                <w:szCs w:val="20"/>
              </w:rPr>
              <w:t>S</w:t>
            </w:r>
            <w:r w:rsidRPr="00E63864">
              <w:rPr>
                <w:rFonts w:ascii="Arial" w:hAnsi="Arial" w:cs="Arial"/>
                <w:sz w:val="20"/>
                <w:szCs w:val="20"/>
              </w:rPr>
              <w:t>, contact the Survey Manager</w:t>
            </w:r>
            <w:r w:rsidR="007C15EE" w:rsidRPr="00E63864">
              <w:rPr>
                <w:rFonts w:ascii="Arial" w:hAnsi="Arial" w:cs="Arial"/>
                <w:sz w:val="20"/>
                <w:szCs w:val="20"/>
              </w:rPr>
              <w:t>, preferably by email</w:t>
            </w:r>
            <w:r w:rsidR="00D1406D" w:rsidRPr="00936322">
              <w:rPr>
                <w:rFonts w:ascii="Arial" w:hAnsi="Arial" w:cs="Arial"/>
                <w:sz w:val="20"/>
                <w:szCs w:val="20"/>
              </w:rPr>
              <w:t xml:space="preserve"> at EIA-861@eia.gov.</w:t>
            </w:r>
          </w:p>
          <w:p w14:paraId="26A8CD3B" w14:textId="77777777" w:rsidR="00FC4A34" w:rsidRPr="001562A6" w:rsidRDefault="00FC4A34" w:rsidP="0041554A">
            <w:pPr>
              <w:widowControl w:val="0"/>
              <w:spacing w:before="120" w:after="0" w:line="240" w:lineRule="auto"/>
              <w:jc w:val="both"/>
              <w:rPr>
                <w:rFonts w:ascii="Arial" w:hAnsi="Arial" w:cs="Arial"/>
                <w:sz w:val="20"/>
                <w:szCs w:val="20"/>
              </w:rPr>
            </w:pPr>
          </w:p>
          <w:p w14:paraId="34D626AD" w14:textId="77777777" w:rsidR="00FC4A34" w:rsidRPr="004721C8" w:rsidRDefault="00FC4A34" w:rsidP="00EB2DC4">
            <w:pPr>
              <w:spacing w:after="0" w:line="240" w:lineRule="auto"/>
              <w:ind w:left="2650"/>
              <w:rPr>
                <w:rFonts w:ascii="Arial" w:hAnsi="Arial" w:cs="Arial"/>
                <w:sz w:val="20"/>
                <w:szCs w:val="20"/>
              </w:rPr>
            </w:pPr>
            <w:r w:rsidRPr="004721C8">
              <w:rPr>
                <w:rFonts w:ascii="Arial" w:hAnsi="Arial" w:cs="Arial"/>
                <w:sz w:val="20"/>
                <w:szCs w:val="20"/>
              </w:rPr>
              <w:t>Stephen Scott</w:t>
            </w:r>
          </w:p>
          <w:p w14:paraId="16969750" w14:textId="77777777" w:rsidR="00FC4A34" w:rsidRPr="004721C8" w:rsidRDefault="00FC4A34" w:rsidP="00EB2DC4">
            <w:pPr>
              <w:spacing w:after="0" w:line="240" w:lineRule="auto"/>
              <w:ind w:left="2650"/>
              <w:rPr>
                <w:rFonts w:ascii="Arial" w:hAnsi="Arial" w:cs="Arial"/>
                <w:sz w:val="20"/>
                <w:szCs w:val="20"/>
              </w:rPr>
            </w:pPr>
            <w:r w:rsidRPr="004721C8">
              <w:rPr>
                <w:rFonts w:ascii="Arial" w:hAnsi="Arial" w:cs="Arial"/>
                <w:sz w:val="20"/>
                <w:szCs w:val="20"/>
              </w:rPr>
              <w:t>202</w:t>
            </w:r>
            <w:r w:rsidR="007C15EE" w:rsidRPr="004721C8">
              <w:rPr>
                <w:rFonts w:ascii="Arial" w:hAnsi="Arial" w:cs="Arial"/>
                <w:sz w:val="20"/>
                <w:szCs w:val="20"/>
              </w:rPr>
              <w:t>-</w:t>
            </w:r>
            <w:r w:rsidRPr="004721C8">
              <w:rPr>
                <w:rFonts w:ascii="Arial" w:hAnsi="Arial" w:cs="Arial"/>
                <w:sz w:val="20"/>
                <w:szCs w:val="20"/>
              </w:rPr>
              <w:t>586-5140</w:t>
            </w:r>
          </w:p>
          <w:p w14:paraId="2A379116" w14:textId="77777777" w:rsidR="00A13FBC" w:rsidRPr="004721C8" w:rsidRDefault="00FC4A34" w:rsidP="0041554A">
            <w:pPr>
              <w:spacing w:after="0" w:line="240" w:lineRule="auto"/>
              <w:rPr>
                <w:rFonts w:ascii="Arial" w:hAnsi="Arial" w:cs="Arial"/>
                <w:sz w:val="20"/>
                <w:szCs w:val="20"/>
              </w:rPr>
            </w:pPr>
            <w:r w:rsidRPr="004721C8">
              <w:rPr>
                <w:rFonts w:ascii="Arial" w:hAnsi="Arial" w:cs="Arial"/>
                <w:sz w:val="20"/>
                <w:szCs w:val="20"/>
              </w:rPr>
              <w:t xml:space="preserve">                                                FAX Number:  202-287-1938</w:t>
            </w:r>
          </w:p>
        </w:tc>
      </w:tr>
    </w:tbl>
    <w:p w14:paraId="2BC69A23" w14:textId="77777777" w:rsidR="00BC4077" w:rsidRPr="004721C8" w:rsidRDefault="00BC4077" w:rsidP="00FC4A34">
      <w:pPr>
        <w:jc w:val="center"/>
        <w:rPr>
          <w:rFonts w:ascii="Arial" w:hAnsi="Arial" w:cs="Arial"/>
          <w:b/>
        </w:rPr>
      </w:pPr>
    </w:p>
    <w:p w14:paraId="7D13F44C" w14:textId="77777777" w:rsidR="00F65DAB" w:rsidRPr="004721C8" w:rsidRDefault="00FC4A34" w:rsidP="00AC2A3F">
      <w:pPr>
        <w:jc w:val="center"/>
        <w:rPr>
          <w:rFonts w:ascii="Arial" w:hAnsi="Arial" w:cs="Arial"/>
          <w:b/>
        </w:rPr>
      </w:pPr>
      <w:r w:rsidRPr="004721C8">
        <w:rPr>
          <w:rFonts w:ascii="Arial" w:hAnsi="Arial" w:cs="Arial"/>
          <w:b/>
        </w:rPr>
        <w:t>GENERAL INSTRUCTIONS</w:t>
      </w:r>
    </w:p>
    <w:p w14:paraId="019001AC" w14:textId="77777777" w:rsidR="00FC4A34" w:rsidRPr="004721C8" w:rsidRDefault="00F47855" w:rsidP="003D3BF0">
      <w:pPr>
        <w:numPr>
          <w:ilvl w:val="0"/>
          <w:numId w:val="2"/>
        </w:numPr>
        <w:tabs>
          <w:tab w:val="left" w:pos="1800"/>
        </w:tabs>
        <w:spacing w:after="240" w:line="240" w:lineRule="auto"/>
        <w:ind w:left="1800" w:hanging="312"/>
        <w:rPr>
          <w:rFonts w:ascii="Arial" w:hAnsi="Arial" w:cs="Arial"/>
          <w:sz w:val="20"/>
          <w:szCs w:val="20"/>
        </w:rPr>
      </w:pPr>
      <w:r w:rsidRPr="004721C8">
        <w:rPr>
          <w:rFonts w:ascii="Arial" w:hAnsi="Arial" w:cs="Arial"/>
          <w:sz w:val="20"/>
          <w:szCs w:val="20"/>
        </w:rPr>
        <w:t xml:space="preserve">If your entity has </w:t>
      </w:r>
      <w:r w:rsidR="00CA2B80" w:rsidRPr="004721C8">
        <w:rPr>
          <w:rFonts w:ascii="Arial" w:hAnsi="Arial" w:cs="Arial"/>
          <w:sz w:val="20"/>
          <w:szCs w:val="20"/>
        </w:rPr>
        <w:t>r</w:t>
      </w:r>
      <w:r w:rsidRPr="004721C8">
        <w:rPr>
          <w:rFonts w:ascii="Arial" w:hAnsi="Arial" w:cs="Arial"/>
          <w:sz w:val="20"/>
          <w:szCs w:val="20"/>
        </w:rPr>
        <w:t>etail sales</w:t>
      </w:r>
      <w:r w:rsidR="00944DC0" w:rsidRPr="004721C8">
        <w:rPr>
          <w:rFonts w:ascii="Arial" w:hAnsi="Arial" w:cs="Arial"/>
          <w:sz w:val="20"/>
          <w:szCs w:val="20"/>
        </w:rPr>
        <w:t xml:space="preserve"> that could be reported </w:t>
      </w:r>
      <w:r w:rsidR="00632397" w:rsidRPr="004721C8">
        <w:rPr>
          <w:rFonts w:ascii="Arial" w:hAnsi="Arial" w:cs="Arial"/>
          <w:sz w:val="20"/>
          <w:szCs w:val="20"/>
        </w:rPr>
        <w:t>in S</w:t>
      </w:r>
      <w:r w:rsidRPr="004721C8">
        <w:rPr>
          <w:rFonts w:ascii="Arial" w:hAnsi="Arial" w:cs="Arial"/>
          <w:sz w:val="20"/>
          <w:szCs w:val="20"/>
        </w:rPr>
        <w:t>chedule 4 Part B or Part C or Part D of the FORM EIA-861</w:t>
      </w:r>
      <w:r w:rsidR="00E45396" w:rsidRPr="004721C8">
        <w:rPr>
          <w:rFonts w:ascii="Arial" w:hAnsi="Arial" w:cs="Arial"/>
          <w:sz w:val="20"/>
          <w:szCs w:val="20"/>
        </w:rPr>
        <w:t>L (long form)</w:t>
      </w:r>
      <w:r w:rsidR="00944DC0" w:rsidRPr="004721C8">
        <w:rPr>
          <w:rFonts w:ascii="Arial" w:hAnsi="Arial" w:cs="Arial"/>
          <w:sz w:val="20"/>
          <w:szCs w:val="20"/>
        </w:rPr>
        <w:t xml:space="preserve">, then you cannot use the </w:t>
      </w:r>
      <w:r w:rsidR="00E404DC" w:rsidRPr="004721C8">
        <w:rPr>
          <w:rFonts w:ascii="Arial" w:hAnsi="Arial" w:cs="Arial"/>
          <w:sz w:val="20"/>
          <w:szCs w:val="20"/>
        </w:rPr>
        <w:t>Form EIA-</w:t>
      </w:r>
      <w:r w:rsidR="00944DC0" w:rsidRPr="004721C8">
        <w:rPr>
          <w:rFonts w:ascii="Arial" w:hAnsi="Arial" w:cs="Arial"/>
          <w:sz w:val="20"/>
          <w:szCs w:val="20"/>
        </w:rPr>
        <w:t>861</w:t>
      </w:r>
      <w:r w:rsidR="00CA2B80" w:rsidRPr="004721C8">
        <w:rPr>
          <w:rFonts w:ascii="Arial" w:hAnsi="Arial" w:cs="Arial"/>
          <w:sz w:val="20"/>
          <w:szCs w:val="20"/>
        </w:rPr>
        <w:t>S</w:t>
      </w:r>
      <w:r w:rsidR="00944DC0" w:rsidRPr="004721C8">
        <w:rPr>
          <w:rFonts w:ascii="Arial" w:hAnsi="Arial" w:cs="Arial"/>
          <w:sz w:val="20"/>
          <w:szCs w:val="20"/>
        </w:rPr>
        <w:t xml:space="preserve">. You should </w:t>
      </w:r>
      <w:r w:rsidR="00995631" w:rsidRPr="004721C8">
        <w:rPr>
          <w:rFonts w:ascii="Arial" w:hAnsi="Arial" w:cs="Arial"/>
          <w:sz w:val="20"/>
          <w:szCs w:val="20"/>
        </w:rPr>
        <w:t xml:space="preserve">email </w:t>
      </w:r>
      <w:hyperlink r:id="rId14" w:history="1">
        <w:r w:rsidR="00995631" w:rsidRPr="004721C8">
          <w:rPr>
            <w:rStyle w:val="Hyperlink"/>
            <w:rFonts w:ascii="Arial" w:hAnsi="Arial" w:cs="Arial"/>
            <w:sz w:val="20"/>
            <w:szCs w:val="20"/>
          </w:rPr>
          <w:t>EIA-861@eia.gov</w:t>
        </w:r>
      </w:hyperlink>
      <w:r w:rsidR="00995631" w:rsidRPr="000D6B42">
        <w:rPr>
          <w:rFonts w:ascii="Arial" w:hAnsi="Arial" w:cs="Arial"/>
        </w:rPr>
        <w:t xml:space="preserve"> or </w:t>
      </w:r>
      <w:r w:rsidR="00944DC0" w:rsidRPr="004721C8">
        <w:rPr>
          <w:rFonts w:ascii="Arial" w:hAnsi="Arial" w:cs="Arial"/>
          <w:sz w:val="20"/>
          <w:szCs w:val="20"/>
        </w:rPr>
        <w:t xml:space="preserve">call </w:t>
      </w:r>
      <w:r w:rsidR="008759AC" w:rsidRPr="004721C8">
        <w:rPr>
          <w:rFonts w:ascii="Arial" w:hAnsi="Arial" w:cs="Arial"/>
          <w:sz w:val="20"/>
          <w:szCs w:val="20"/>
        </w:rPr>
        <w:t>one of the contacts listed above</w:t>
      </w:r>
      <w:r w:rsidR="00944DC0" w:rsidRPr="004721C8">
        <w:rPr>
          <w:rFonts w:ascii="Arial" w:hAnsi="Arial" w:cs="Arial"/>
          <w:sz w:val="20"/>
          <w:szCs w:val="20"/>
        </w:rPr>
        <w:t>.</w:t>
      </w:r>
    </w:p>
    <w:p w14:paraId="0C9CD2EB" w14:textId="77777777" w:rsidR="005508D9" w:rsidRPr="004721C8" w:rsidRDefault="00FC4A34" w:rsidP="003D3BF0">
      <w:pPr>
        <w:numPr>
          <w:ilvl w:val="0"/>
          <w:numId w:val="2"/>
        </w:numPr>
        <w:tabs>
          <w:tab w:val="left" w:pos="372"/>
          <w:tab w:val="left" w:pos="1800"/>
        </w:tabs>
        <w:spacing w:after="240" w:line="240" w:lineRule="auto"/>
        <w:ind w:left="1800" w:hanging="312"/>
        <w:rPr>
          <w:rFonts w:ascii="Arial" w:hAnsi="Arial" w:cs="Arial"/>
          <w:sz w:val="20"/>
          <w:szCs w:val="20"/>
        </w:rPr>
      </w:pPr>
      <w:r w:rsidRPr="004721C8">
        <w:rPr>
          <w:rFonts w:ascii="Arial" w:hAnsi="Arial" w:cs="Arial"/>
          <w:sz w:val="20"/>
          <w:szCs w:val="20"/>
        </w:rPr>
        <w:t>Report energy val</w:t>
      </w:r>
      <w:r w:rsidR="00F47855" w:rsidRPr="004721C8">
        <w:rPr>
          <w:rFonts w:ascii="Arial" w:hAnsi="Arial" w:cs="Arial"/>
          <w:sz w:val="20"/>
          <w:szCs w:val="20"/>
        </w:rPr>
        <w:t>ues in megawatthours.</w:t>
      </w:r>
      <w:r w:rsidRPr="004721C8">
        <w:rPr>
          <w:rFonts w:ascii="Arial" w:hAnsi="Arial" w:cs="Arial"/>
          <w:sz w:val="20"/>
          <w:szCs w:val="20"/>
        </w:rPr>
        <w:t xml:space="preserve"> One megawatthour equals 1,000 kilowatthours.  To convert kilowatthours to megawatthours, divide by 1,000 and round to the nearest whole number.  For example, sales of 5,245,790 kilowatthours should be reported as 5,246 megawatthours.</w:t>
      </w:r>
    </w:p>
    <w:p w14:paraId="77543405" w14:textId="77777777" w:rsidR="005508D9" w:rsidRPr="004721C8" w:rsidRDefault="005508D9" w:rsidP="003D3BF0">
      <w:pPr>
        <w:numPr>
          <w:ilvl w:val="0"/>
          <w:numId w:val="2"/>
        </w:numPr>
        <w:tabs>
          <w:tab w:val="left" w:pos="372"/>
          <w:tab w:val="num" w:pos="420"/>
          <w:tab w:val="left" w:pos="1800"/>
        </w:tabs>
        <w:spacing w:after="240" w:line="240" w:lineRule="auto"/>
        <w:ind w:left="1800" w:hanging="312"/>
        <w:rPr>
          <w:rFonts w:ascii="Arial" w:hAnsi="Arial" w:cs="Arial"/>
          <w:sz w:val="20"/>
          <w:szCs w:val="20"/>
        </w:rPr>
      </w:pPr>
      <w:r w:rsidRPr="004721C8">
        <w:rPr>
          <w:rFonts w:ascii="Arial" w:hAnsi="Arial" w:cs="Arial"/>
          <w:sz w:val="20"/>
          <w:szCs w:val="20"/>
        </w:rPr>
        <w:t>Report in whole numbers</w:t>
      </w:r>
      <w:r w:rsidR="00665B95" w:rsidRPr="004721C8">
        <w:rPr>
          <w:rFonts w:ascii="Arial" w:hAnsi="Arial" w:cs="Arial"/>
          <w:sz w:val="20"/>
          <w:szCs w:val="20"/>
        </w:rPr>
        <w:t>, except for revenue on schedule 4A</w:t>
      </w:r>
      <w:r w:rsidR="007E63A7" w:rsidRPr="004721C8">
        <w:rPr>
          <w:rFonts w:ascii="Arial" w:hAnsi="Arial" w:cs="Arial"/>
          <w:sz w:val="20"/>
          <w:szCs w:val="20"/>
        </w:rPr>
        <w:t>.</w:t>
      </w:r>
    </w:p>
    <w:p w14:paraId="745CA76D" w14:textId="77777777" w:rsidR="00FC4A34" w:rsidRPr="004721C8" w:rsidRDefault="00FC4A34" w:rsidP="005508D9">
      <w:pPr>
        <w:pStyle w:val="ListParagraph"/>
        <w:tabs>
          <w:tab w:val="left" w:pos="417"/>
          <w:tab w:val="left" w:pos="763"/>
          <w:tab w:val="left" w:pos="1108"/>
          <w:tab w:val="left" w:pos="7905"/>
          <w:tab w:val="left" w:pos="8251"/>
        </w:tabs>
        <w:spacing w:before="60"/>
        <w:ind w:left="1170"/>
        <w:jc w:val="center"/>
        <w:rPr>
          <w:rFonts w:ascii="Arial" w:hAnsi="Arial" w:cs="Arial"/>
          <w:b/>
        </w:rPr>
      </w:pPr>
      <w:r w:rsidRPr="004721C8">
        <w:rPr>
          <w:rFonts w:ascii="Arial" w:hAnsi="Arial" w:cs="Arial"/>
          <w:b/>
        </w:rPr>
        <w:t>SCHEDULE 1. IDENTIFICATION</w:t>
      </w:r>
    </w:p>
    <w:p w14:paraId="218FEFB8" w14:textId="77777777" w:rsidR="00FC4A34" w:rsidRPr="004721C8" w:rsidRDefault="00FC4A34" w:rsidP="003D3BF0">
      <w:pPr>
        <w:widowControl w:val="0"/>
        <w:numPr>
          <w:ilvl w:val="0"/>
          <w:numId w:val="6"/>
        </w:numPr>
        <w:tabs>
          <w:tab w:val="clear" w:pos="720"/>
          <w:tab w:val="num" w:pos="372"/>
          <w:tab w:val="num" w:pos="792"/>
        </w:tabs>
        <w:spacing w:before="60" w:after="240" w:line="240" w:lineRule="auto"/>
        <w:ind w:left="1800" w:hanging="312"/>
        <w:rPr>
          <w:rFonts w:ascii="Arial" w:hAnsi="Arial" w:cs="Arial"/>
          <w:sz w:val="20"/>
          <w:szCs w:val="20"/>
        </w:rPr>
      </w:pPr>
      <w:r w:rsidRPr="004721C8">
        <w:rPr>
          <w:rFonts w:ascii="Arial" w:hAnsi="Arial" w:cs="Arial"/>
          <w:b/>
          <w:sz w:val="20"/>
          <w:szCs w:val="20"/>
        </w:rPr>
        <w:t xml:space="preserve">Survey Contact: </w:t>
      </w:r>
      <w:r w:rsidRPr="004721C8">
        <w:rPr>
          <w:rFonts w:ascii="Arial" w:hAnsi="Arial" w:cs="Arial"/>
          <w:sz w:val="20"/>
          <w:szCs w:val="20"/>
        </w:rPr>
        <w:t>Verify contact name, title, email address, telephone number, fax number.</w:t>
      </w:r>
    </w:p>
    <w:p w14:paraId="29EC27B5" w14:textId="77777777" w:rsidR="00FC4A34" w:rsidRPr="004721C8" w:rsidRDefault="00FC4A34" w:rsidP="0076495D">
      <w:pPr>
        <w:widowControl w:val="0"/>
        <w:numPr>
          <w:ilvl w:val="0"/>
          <w:numId w:val="6"/>
        </w:numPr>
        <w:tabs>
          <w:tab w:val="clear" w:pos="720"/>
          <w:tab w:val="num" w:pos="372"/>
          <w:tab w:val="num" w:pos="792"/>
        </w:tabs>
        <w:spacing w:before="60" w:after="240" w:line="240" w:lineRule="auto"/>
        <w:ind w:left="1800" w:hanging="312"/>
        <w:rPr>
          <w:rFonts w:ascii="Arial" w:hAnsi="Arial" w:cs="Arial"/>
          <w:sz w:val="20"/>
          <w:szCs w:val="20"/>
        </w:rPr>
      </w:pPr>
      <w:r w:rsidRPr="004721C8">
        <w:rPr>
          <w:rFonts w:ascii="Arial" w:hAnsi="Arial" w:cs="Arial"/>
          <w:b/>
          <w:sz w:val="20"/>
          <w:szCs w:val="20"/>
        </w:rPr>
        <w:t xml:space="preserve">Supervisor of Contact Person for Survey: </w:t>
      </w:r>
      <w:r w:rsidRPr="004721C8">
        <w:rPr>
          <w:rFonts w:ascii="Arial" w:hAnsi="Arial" w:cs="Arial"/>
          <w:sz w:val="20"/>
          <w:szCs w:val="20"/>
        </w:rPr>
        <w:t xml:space="preserve">Verify the contact’s supervisor’s name, title, address, telephone number, fax number and email address.  </w:t>
      </w:r>
      <w:r w:rsidRPr="004721C8">
        <w:rPr>
          <w:rFonts w:ascii="Arial" w:hAnsi="Arial" w:cs="Arial"/>
          <w:b/>
          <w:sz w:val="20"/>
          <w:szCs w:val="20"/>
        </w:rPr>
        <w:t>Supervisor contact</w:t>
      </w:r>
      <w:r w:rsidRPr="004721C8">
        <w:rPr>
          <w:rFonts w:ascii="Arial" w:hAnsi="Arial" w:cs="Arial"/>
          <w:sz w:val="20"/>
          <w:szCs w:val="20"/>
        </w:rPr>
        <w:t xml:space="preserve"> </w:t>
      </w:r>
      <w:r w:rsidRPr="004721C8">
        <w:rPr>
          <w:rFonts w:ascii="Arial" w:hAnsi="Arial" w:cs="Arial"/>
          <w:b/>
          <w:sz w:val="20"/>
          <w:szCs w:val="20"/>
        </w:rPr>
        <w:t>must be different than the survey contact.</w:t>
      </w:r>
    </w:p>
    <w:p w14:paraId="41E36344" w14:textId="77777777" w:rsidR="00B468E5" w:rsidRPr="004721C8" w:rsidRDefault="00B468E5" w:rsidP="00B468E5">
      <w:pPr>
        <w:pStyle w:val="ListParagraph"/>
        <w:widowControl w:val="0"/>
        <w:numPr>
          <w:ilvl w:val="2"/>
          <w:numId w:val="6"/>
        </w:numPr>
        <w:tabs>
          <w:tab w:val="left" w:pos="2160"/>
          <w:tab w:val="left" w:pos="2880"/>
          <w:tab w:val="left" w:pos="3600"/>
          <w:tab w:val="left" w:pos="4320"/>
          <w:tab w:val="left" w:pos="5040"/>
          <w:tab w:val="left" w:pos="5760"/>
          <w:tab w:val="left" w:pos="6480"/>
        </w:tabs>
        <w:rPr>
          <w:rFonts w:ascii="Arial" w:hAnsi="Arial" w:cs="Arial"/>
          <w:sz w:val="20"/>
          <w:szCs w:val="20"/>
        </w:rPr>
      </w:pPr>
      <w:r w:rsidRPr="004721C8">
        <w:rPr>
          <w:rFonts w:ascii="Arial" w:hAnsi="Arial" w:cs="Arial"/>
          <w:sz w:val="20"/>
          <w:szCs w:val="20"/>
        </w:rPr>
        <w:t>If any of the above information is incorrect, revise the incorrect entry and</w:t>
      </w:r>
      <w:r w:rsidR="00570D8E" w:rsidRPr="004721C8">
        <w:rPr>
          <w:rFonts w:ascii="Arial" w:hAnsi="Arial" w:cs="Arial"/>
          <w:sz w:val="20"/>
          <w:szCs w:val="20"/>
        </w:rPr>
        <w:t xml:space="preserve">/or </w:t>
      </w:r>
      <w:r w:rsidRPr="004721C8">
        <w:rPr>
          <w:rFonts w:ascii="Arial" w:hAnsi="Arial" w:cs="Arial"/>
          <w:sz w:val="20"/>
          <w:szCs w:val="20"/>
        </w:rPr>
        <w:t>provide the correct information</w:t>
      </w:r>
      <w:r w:rsidR="00570D8E" w:rsidRPr="004721C8">
        <w:rPr>
          <w:rFonts w:ascii="Arial" w:hAnsi="Arial" w:cs="Arial"/>
          <w:sz w:val="20"/>
          <w:szCs w:val="20"/>
        </w:rPr>
        <w:t xml:space="preserve"> to EIA staff</w:t>
      </w:r>
      <w:r w:rsidRPr="004721C8">
        <w:rPr>
          <w:rFonts w:ascii="Arial" w:hAnsi="Arial" w:cs="Arial"/>
          <w:sz w:val="20"/>
          <w:szCs w:val="20"/>
        </w:rPr>
        <w:t>.  Provide any missing information.</w:t>
      </w:r>
    </w:p>
    <w:p w14:paraId="4B63F122" w14:textId="77777777" w:rsidR="00FC4A34" w:rsidRPr="004721C8" w:rsidRDefault="00FC4A34" w:rsidP="00145AC7">
      <w:pPr>
        <w:widowControl w:val="0"/>
        <w:tabs>
          <w:tab w:val="left" w:pos="2160"/>
          <w:tab w:val="left" w:pos="2880"/>
          <w:tab w:val="left" w:pos="3600"/>
          <w:tab w:val="left" w:pos="4320"/>
          <w:tab w:val="left" w:pos="5040"/>
          <w:tab w:val="left" w:pos="5760"/>
          <w:tab w:val="left" w:pos="6480"/>
        </w:tabs>
        <w:ind w:left="1128"/>
        <w:rPr>
          <w:rFonts w:ascii="Arial" w:hAnsi="Arial" w:cs="Arial"/>
          <w:sz w:val="20"/>
          <w:szCs w:val="20"/>
        </w:rPr>
      </w:pPr>
      <w:r w:rsidRPr="004721C8">
        <w:rPr>
          <w:rFonts w:ascii="Arial" w:hAnsi="Arial" w:cs="Arial"/>
          <w:b/>
          <w:sz w:val="20"/>
          <w:szCs w:val="20"/>
        </w:rPr>
        <w:t>Entity and Preparer Information</w:t>
      </w:r>
    </w:p>
    <w:p w14:paraId="54267F7D" w14:textId="77777777" w:rsidR="00FC4A34" w:rsidRPr="004721C8"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721C8">
        <w:rPr>
          <w:rFonts w:ascii="Arial" w:hAnsi="Arial" w:cs="Arial"/>
          <w:b/>
          <w:sz w:val="20"/>
          <w:szCs w:val="20"/>
        </w:rPr>
        <w:t>Legal Name of Entity:</w:t>
      </w:r>
      <w:r w:rsidRPr="004721C8">
        <w:rPr>
          <w:rFonts w:ascii="Arial" w:hAnsi="Arial" w:cs="Arial"/>
          <w:sz w:val="20"/>
          <w:szCs w:val="20"/>
        </w:rPr>
        <w:t xml:space="preserve"> Enter the legal name of the entity for which this form is being prepared. </w:t>
      </w:r>
    </w:p>
    <w:p w14:paraId="63F5CBF4" w14:textId="77777777" w:rsidR="00FC4A34" w:rsidRPr="004721C8"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721C8">
        <w:rPr>
          <w:rFonts w:ascii="Arial" w:hAnsi="Arial" w:cs="Arial"/>
          <w:b/>
          <w:sz w:val="20"/>
          <w:szCs w:val="20"/>
        </w:rPr>
        <w:t>Current Address of Entity’s Principal Business Office:</w:t>
      </w:r>
      <w:r w:rsidRPr="004721C8">
        <w:rPr>
          <w:rFonts w:ascii="Arial" w:hAnsi="Arial" w:cs="Arial"/>
          <w:sz w:val="20"/>
          <w:szCs w:val="20"/>
        </w:rPr>
        <w:t xml:space="preserve"> Enter the complete address, excluding the legal name, of the entity’s principal business office (i.e., headquarters, main office, etc.). </w:t>
      </w:r>
    </w:p>
    <w:p w14:paraId="679E3EE8" w14:textId="77777777" w:rsidR="00FC4A34" w:rsidRPr="004721C8"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721C8">
        <w:rPr>
          <w:rFonts w:ascii="Arial" w:hAnsi="Arial" w:cs="Arial"/>
          <w:b/>
          <w:sz w:val="20"/>
          <w:szCs w:val="20"/>
        </w:rPr>
        <w:t>Preparer’s Legal Name:</w:t>
      </w:r>
      <w:r w:rsidRPr="004721C8">
        <w:rPr>
          <w:rFonts w:ascii="Arial" w:hAnsi="Arial" w:cs="Arial"/>
          <w:sz w:val="20"/>
          <w:szCs w:val="20"/>
        </w:rPr>
        <w:t xml:space="preserve"> Enter the legal name of the company, which prepares this form, if different from the </w:t>
      </w:r>
      <w:r w:rsidRPr="004721C8">
        <w:rPr>
          <w:rFonts w:ascii="Arial" w:hAnsi="Arial" w:cs="Arial"/>
          <w:b/>
          <w:sz w:val="20"/>
          <w:szCs w:val="20"/>
        </w:rPr>
        <w:t>Legal Name of Entity</w:t>
      </w:r>
      <w:r w:rsidRPr="004721C8">
        <w:rPr>
          <w:rFonts w:ascii="Arial" w:hAnsi="Arial" w:cs="Arial"/>
          <w:sz w:val="20"/>
          <w:szCs w:val="20"/>
        </w:rPr>
        <w:t>.</w:t>
      </w:r>
    </w:p>
    <w:p w14:paraId="3CE0405E" w14:textId="77777777" w:rsidR="00FC4A34" w:rsidRPr="004721C8"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721C8">
        <w:rPr>
          <w:rFonts w:ascii="Arial" w:hAnsi="Arial" w:cs="Arial"/>
          <w:b/>
          <w:sz w:val="20"/>
          <w:szCs w:val="20"/>
        </w:rPr>
        <w:t>Current Address of Preparer’s Office:</w:t>
      </w:r>
      <w:r w:rsidRPr="004721C8">
        <w:rPr>
          <w:rFonts w:ascii="Arial" w:hAnsi="Arial" w:cs="Arial"/>
          <w:sz w:val="20"/>
          <w:szCs w:val="20"/>
        </w:rPr>
        <w:t xml:space="preserve"> Enter the address to which this form should be mailed, if different from the </w:t>
      </w:r>
      <w:r w:rsidRPr="004721C8">
        <w:rPr>
          <w:rFonts w:ascii="Arial" w:hAnsi="Arial" w:cs="Arial"/>
          <w:b/>
          <w:sz w:val="20"/>
          <w:szCs w:val="20"/>
        </w:rPr>
        <w:t>Current Address of Entity’s Principal Business Office</w:t>
      </w:r>
      <w:r w:rsidR="00B468E5" w:rsidRPr="004721C8">
        <w:rPr>
          <w:rFonts w:ascii="Arial" w:hAnsi="Arial" w:cs="Arial"/>
          <w:b/>
          <w:sz w:val="20"/>
          <w:szCs w:val="20"/>
        </w:rPr>
        <w:t>.</w:t>
      </w:r>
    </w:p>
    <w:p w14:paraId="104EBCFF" w14:textId="77777777" w:rsidR="00721185" w:rsidRPr="004721C8" w:rsidRDefault="00721185" w:rsidP="00721185">
      <w:pPr>
        <w:tabs>
          <w:tab w:val="left" w:pos="417"/>
          <w:tab w:val="left" w:pos="763"/>
          <w:tab w:val="left" w:pos="1108"/>
          <w:tab w:val="left" w:pos="7905"/>
          <w:tab w:val="left" w:pos="8251"/>
        </w:tabs>
        <w:jc w:val="center"/>
        <w:rPr>
          <w:rFonts w:ascii="Arial" w:hAnsi="Arial" w:cs="Arial"/>
          <w:b/>
        </w:rPr>
      </w:pPr>
      <w:r w:rsidRPr="004721C8">
        <w:rPr>
          <w:rFonts w:ascii="Arial" w:hAnsi="Arial" w:cs="Arial"/>
          <w:b/>
        </w:rPr>
        <w:t xml:space="preserve">SCHEDULE 4. PART A. SALES TO ULTIMATE CUSTOMERS. </w:t>
      </w:r>
      <w:r w:rsidR="005F2FE2" w:rsidRPr="004721C8">
        <w:rPr>
          <w:rFonts w:ascii="Arial" w:hAnsi="Arial" w:cs="Arial"/>
          <w:b/>
        </w:rPr>
        <w:br/>
      </w:r>
      <w:r w:rsidRPr="004721C8">
        <w:rPr>
          <w:rFonts w:ascii="Arial" w:hAnsi="Arial" w:cs="Arial"/>
          <w:b/>
        </w:rPr>
        <w:t>FULL SERVICE – ENERGY AND DELIVERY SERVICE (BUNDLED)</w:t>
      </w:r>
    </w:p>
    <w:p w14:paraId="37B544A7" w14:textId="77777777" w:rsidR="00721185" w:rsidRPr="004721C8" w:rsidRDefault="00721185" w:rsidP="007A0580">
      <w:pPr>
        <w:pStyle w:val="BodyTextIndent2"/>
        <w:tabs>
          <w:tab w:val="left" w:pos="216"/>
        </w:tabs>
        <w:ind w:left="1440" w:firstLine="0"/>
        <w:jc w:val="left"/>
        <w:rPr>
          <w:rFonts w:eastAsia="Calibri"/>
        </w:rPr>
      </w:pPr>
      <w:r w:rsidRPr="004721C8">
        <w:t xml:space="preserve">Enter the reporting year </w:t>
      </w:r>
      <w:r w:rsidR="00F50FE4" w:rsidRPr="004721C8">
        <w:t>revenues in thousands of dollars, megawatt hours</w:t>
      </w:r>
      <w:r w:rsidRPr="004721C8">
        <w:t xml:space="preserve"> </w:t>
      </w:r>
      <w:r w:rsidR="00F50FE4" w:rsidRPr="004721C8">
        <w:t>of</w:t>
      </w:r>
      <w:r w:rsidRPr="004721C8">
        <w:t xml:space="preserve"> </w:t>
      </w:r>
      <w:r w:rsidR="00F50FE4" w:rsidRPr="004721C8">
        <w:t xml:space="preserve">retail </w:t>
      </w:r>
      <w:r w:rsidRPr="004721C8">
        <w:t>sales of electricity to ultimate customers</w:t>
      </w:r>
      <w:r w:rsidR="008E76DC" w:rsidRPr="004721C8">
        <w:t xml:space="preserve">, </w:t>
      </w:r>
      <w:r w:rsidR="00F50FE4" w:rsidRPr="004721C8">
        <w:t xml:space="preserve">and number of customers in total </w:t>
      </w:r>
      <w:r w:rsidR="008E76DC" w:rsidRPr="004721C8">
        <w:t>by state</w:t>
      </w:r>
      <w:r w:rsidR="00C74B6E" w:rsidRPr="004721C8">
        <w:t xml:space="preserve"> and by balancing authority</w:t>
      </w:r>
      <w:r w:rsidR="005508D9" w:rsidRPr="004721C8">
        <w:rPr>
          <w:b/>
        </w:rPr>
        <w:t xml:space="preserve">. Note if you </w:t>
      </w:r>
      <w:r w:rsidR="005508D9" w:rsidRPr="004721C8">
        <w:rPr>
          <w:b/>
        </w:rPr>
        <w:lastRenderedPageBreak/>
        <w:t xml:space="preserve">had </w:t>
      </w:r>
      <w:r w:rsidR="00F27136" w:rsidRPr="004721C8">
        <w:rPr>
          <w:b/>
        </w:rPr>
        <w:t xml:space="preserve">energy </w:t>
      </w:r>
      <w:r w:rsidR="005508D9" w:rsidRPr="004721C8">
        <w:rPr>
          <w:b/>
        </w:rPr>
        <w:t>only sales or delivery only sales then you cannot submit the short form and need</w:t>
      </w:r>
      <w:r w:rsidR="00B468E5" w:rsidRPr="004721C8">
        <w:rPr>
          <w:b/>
        </w:rPr>
        <w:t xml:space="preserve"> email </w:t>
      </w:r>
      <w:hyperlink r:id="rId15" w:history="1">
        <w:r w:rsidR="00B468E5" w:rsidRPr="004721C8">
          <w:rPr>
            <w:rStyle w:val="Hyperlink"/>
            <w:b/>
          </w:rPr>
          <w:t>EIA-861@eia.gov</w:t>
        </w:r>
      </w:hyperlink>
      <w:r w:rsidR="00B468E5" w:rsidRPr="004721C8">
        <w:rPr>
          <w:b/>
        </w:rPr>
        <w:t xml:space="preserve"> </w:t>
      </w:r>
      <w:r w:rsidR="005508D9" w:rsidRPr="004721C8">
        <w:rPr>
          <w:b/>
        </w:rPr>
        <w:t>for further help</w:t>
      </w:r>
      <w:r w:rsidR="00182931" w:rsidRPr="004721C8">
        <w:rPr>
          <w:rFonts w:eastAsia="Calibri"/>
        </w:rPr>
        <w:t>.</w:t>
      </w:r>
      <w:r w:rsidRPr="004721C8">
        <w:rPr>
          <w:rFonts w:eastAsia="Calibri"/>
        </w:rPr>
        <w:t xml:space="preserve"> </w:t>
      </w:r>
    </w:p>
    <w:p w14:paraId="4017861F" w14:textId="77777777" w:rsidR="00721185" w:rsidRPr="004721C8" w:rsidRDefault="00721185" w:rsidP="00BC4077">
      <w:pPr>
        <w:tabs>
          <w:tab w:val="num" w:pos="60"/>
          <w:tab w:val="num" w:pos="216"/>
          <w:tab w:val="left" w:pos="528"/>
        </w:tabs>
        <w:spacing w:line="120" w:lineRule="auto"/>
        <w:ind w:left="1440"/>
        <w:rPr>
          <w:rFonts w:ascii="Arial" w:hAnsi="Arial" w:cs="Arial"/>
          <w:sz w:val="20"/>
          <w:szCs w:val="20"/>
        </w:rPr>
      </w:pPr>
    </w:p>
    <w:p w14:paraId="618129BA" w14:textId="77777777" w:rsidR="00721185" w:rsidRPr="004721C8" w:rsidRDefault="00721185" w:rsidP="00721185">
      <w:pPr>
        <w:pStyle w:val="Heading8"/>
        <w:tabs>
          <w:tab w:val="num" w:pos="60"/>
          <w:tab w:val="num" w:pos="216"/>
          <w:tab w:val="left" w:pos="528"/>
        </w:tabs>
        <w:spacing w:after="0"/>
        <w:ind w:left="216" w:firstLine="0"/>
        <w:rPr>
          <w:rFonts w:ascii="Arial" w:eastAsia="Calibri" w:hAnsi="Arial" w:cs="Arial"/>
          <w:sz w:val="22"/>
          <w:szCs w:val="22"/>
        </w:rPr>
      </w:pPr>
      <w:r w:rsidRPr="004721C8">
        <w:rPr>
          <w:rFonts w:ascii="Arial" w:eastAsia="Calibri" w:hAnsi="Arial" w:cs="Arial"/>
          <w:sz w:val="22"/>
          <w:szCs w:val="22"/>
        </w:rPr>
        <w:t>SCHEDULE 5. MERGERS AND/OR ACQUISITIONS</w:t>
      </w:r>
    </w:p>
    <w:p w14:paraId="332AB5F0" w14:textId="77777777" w:rsidR="00721185" w:rsidRPr="004721C8" w:rsidRDefault="007A0580" w:rsidP="003D3BF0">
      <w:pPr>
        <w:pStyle w:val="Heading9"/>
        <w:tabs>
          <w:tab w:val="num" w:pos="60"/>
          <w:tab w:val="left" w:pos="189"/>
          <w:tab w:val="num" w:pos="216"/>
          <w:tab w:val="left" w:pos="528"/>
        </w:tabs>
        <w:spacing w:after="240"/>
        <w:ind w:left="1440"/>
        <w:rPr>
          <w:rFonts w:ascii="Arial" w:eastAsia="Calibri" w:hAnsi="Arial" w:cs="Arial"/>
          <w:b/>
          <w:i w:val="0"/>
          <w:iCs w:val="0"/>
          <w:color w:val="auto"/>
        </w:rPr>
      </w:pPr>
      <w:r w:rsidRPr="004721C8">
        <w:rPr>
          <w:rFonts w:ascii="Arial" w:eastAsia="Calibri" w:hAnsi="Arial" w:cs="Arial"/>
          <w:b/>
          <w:i w:val="0"/>
          <w:iCs w:val="0"/>
          <w:color w:val="auto"/>
        </w:rPr>
        <w:t xml:space="preserve">Select </w:t>
      </w:r>
      <w:r w:rsidR="00632397" w:rsidRPr="004721C8">
        <w:rPr>
          <w:rFonts w:ascii="Arial" w:eastAsia="Calibri" w:hAnsi="Arial" w:cs="Arial"/>
          <w:b/>
          <w:i w:val="0"/>
          <w:iCs w:val="0"/>
          <w:color w:val="auto"/>
        </w:rPr>
        <w:t>“</w:t>
      </w:r>
      <w:r w:rsidRPr="004721C8">
        <w:rPr>
          <w:rFonts w:ascii="Arial" w:eastAsia="Calibri" w:hAnsi="Arial" w:cs="Arial"/>
          <w:b/>
          <w:i w:val="0"/>
          <w:iCs w:val="0"/>
          <w:color w:val="auto"/>
        </w:rPr>
        <w:t>YES</w:t>
      </w:r>
      <w:r w:rsidR="00632397" w:rsidRPr="004721C8">
        <w:rPr>
          <w:rFonts w:ascii="Arial" w:eastAsia="Calibri" w:hAnsi="Arial" w:cs="Arial"/>
          <w:b/>
          <w:i w:val="0"/>
          <w:iCs w:val="0"/>
          <w:color w:val="auto"/>
        </w:rPr>
        <w:t>”</w:t>
      </w:r>
      <w:r w:rsidRPr="004721C8">
        <w:rPr>
          <w:rFonts w:ascii="Arial" w:eastAsia="Calibri" w:hAnsi="Arial" w:cs="Arial"/>
          <w:b/>
          <w:i w:val="0"/>
          <w:iCs w:val="0"/>
          <w:color w:val="auto"/>
        </w:rPr>
        <w:t xml:space="preserve"> or </w:t>
      </w:r>
      <w:r w:rsidR="00632397" w:rsidRPr="004721C8">
        <w:rPr>
          <w:rFonts w:ascii="Arial" w:eastAsia="Calibri" w:hAnsi="Arial" w:cs="Arial"/>
          <w:b/>
          <w:i w:val="0"/>
          <w:iCs w:val="0"/>
          <w:color w:val="auto"/>
        </w:rPr>
        <w:t>“</w:t>
      </w:r>
      <w:r w:rsidR="006865EB" w:rsidRPr="004721C8">
        <w:rPr>
          <w:rFonts w:ascii="Arial" w:eastAsia="Calibri" w:hAnsi="Arial" w:cs="Arial"/>
          <w:b/>
          <w:i w:val="0"/>
          <w:iCs w:val="0"/>
          <w:color w:val="auto"/>
        </w:rPr>
        <w:t>NO</w:t>
      </w:r>
      <w:r w:rsidR="00632397" w:rsidRPr="004721C8">
        <w:rPr>
          <w:rFonts w:ascii="Arial" w:eastAsia="Calibri" w:hAnsi="Arial" w:cs="Arial"/>
          <w:b/>
          <w:i w:val="0"/>
          <w:iCs w:val="0"/>
          <w:color w:val="auto"/>
        </w:rPr>
        <w:t>”</w:t>
      </w:r>
      <w:r w:rsidR="006865EB" w:rsidRPr="004721C8">
        <w:rPr>
          <w:rFonts w:ascii="Arial" w:eastAsia="Calibri" w:hAnsi="Arial" w:cs="Arial"/>
          <w:b/>
          <w:i w:val="0"/>
          <w:iCs w:val="0"/>
          <w:color w:val="auto"/>
        </w:rPr>
        <w:t xml:space="preserve"> to ind</w:t>
      </w:r>
      <w:r w:rsidRPr="004721C8">
        <w:rPr>
          <w:rFonts w:ascii="Arial" w:eastAsia="Calibri" w:hAnsi="Arial" w:cs="Arial"/>
          <w:b/>
          <w:i w:val="0"/>
          <w:iCs w:val="0"/>
          <w:color w:val="auto"/>
        </w:rPr>
        <w:t xml:space="preserve">icate whether your company engaged in these activities during the reporting </w:t>
      </w:r>
      <w:r w:rsidR="007E63A7" w:rsidRPr="004721C8">
        <w:rPr>
          <w:rFonts w:ascii="Arial" w:eastAsia="Calibri" w:hAnsi="Arial" w:cs="Arial"/>
          <w:b/>
          <w:i w:val="0"/>
          <w:iCs w:val="0"/>
          <w:color w:val="auto"/>
        </w:rPr>
        <w:t>year.</w:t>
      </w:r>
      <w:r w:rsidR="00721185" w:rsidRPr="004721C8">
        <w:rPr>
          <w:rFonts w:ascii="Arial" w:eastAsia="Calibri" w:hAnsi="Arial" w:cs="Arial"/>
          <w:b/>
          <w:i w:val="0"/>
          <w:iCs w:val="0"/>
          <w:color w:val="auto"/>
        </w:rPr>
        <w:t xml:space="preserve">  </w:t>
      </w:r>
    </w:p>
    <w:p w14:paraId="08928B36" w14:textId="77777777" w:rsidR="00721185" w:rsidRPr="004721C8" w:rsidRDefault="00721185" w:rsidP="00721185">
      <w:pPr>
        <w:pStyle w:val="Heading8"/>
        <w:tabs>
          <w:tab w:val="num" w:pos="60"/>
          <w:tab w:val="num" w:pos="216"/>
          <w:tab w:val="left" w:pos="528"/>
        </w:tabs>
        <w:spacing w:after="0"/>
        <w:ind w:left="216" w:firstLine="0"/>
        <w:rPr>
          <w:rFonts w:ascii="Arial" w:eastAsia="Calibri" w:hAnsi="Arial" w:cs="Arial"/>
          <w:sz w:val="22"/>
          <w:szCs w:val="22"/>
        </w:rPr>
      </w:pPr>
      <w:r w:rsidRPr="004721C8">
        <w:rPr>
          <w:rFonts w:ascii="Arial" w:eastAsia="Calibri" w:hAnsi="Arial" w:cs="Arial"/>
          <w:sz w:val="22"/>
          <w:szCs w:val="22"/>
        </w:rPr>
        <w:t xml:space="preserve">SCHEDULE 6. </w:t>
      </w:r>
      <w:r w:rsidR="001D08DB" w:rsidRPr="004721C8">
        <w:rPr>
          <w:rFonts w:ascii="Arial" w:eastAsia="Calibri" w:hAnsi="Arial" w:cs="Arial"/>
          <w:sz w:val="22"/>
          <w:szCs w:val="22"/>
        </w:rPr>
        <w:t xml:space="preserve">PARTS A&amp;B. </w:t>
      </w:r>
      <w:r w:rsidRPr="004721C8">
        <w:rPr>
          <w:rFonts w:ascii="Arial" w:eastAsia="Calibri" w:hAnsi="Arial" w:cs="Arial"/>
          <w:sz w:val="22"/>
          <w:szCs w:val="22"/>
        </w:rPr>
        <w:t>DEMAND-SIDE MANAGEMENT INFORMATION</w:t>
      </w:r>
    </w:p>
    <w:p w14:paraId="78F353FB" w14:textId="77777777" w:rsidR="00721185" w:rsidRPr="004721C8" w:rsidRDefault="00721185" w:rsidP="00721185">
      <w:pPr>
        <w:pStyle w:val="Heading8"/>
        <w:tabs>
          <w:tab w:val="num" w:pos="60"/>
          <w:tab w:val="num" w:pos="216"/>
          <w:tab w:val="left" w:pos="528"/>
        </w:tabs>
        <w:spacing w:after="0"/>
        <w:ind w:left="216" w:firstLine="0"/>
        <w:rPr>
          <w:rFonts w:ascii="Arial" w:hAnsi="Arial" w:cs="Arial"/>
          <w:sz w:val="20"/>
        </w:rPr>
      </w:pPr>
    </w:p>
    <w:p w14:paraId="29E9BB52" w14:textId="77777777" w:rsidR="00721185" w:rsidRPr="004721C8" w:rsidRDefault="00721185" w:rsidP="003D3BF0">
      <w:pPr>
        <w:pStyle w:val="Heading8"/>
        <w:tabs>
          <w:tab w:val="num" w:pos="60"/>
          <w:tab w:val="num" w:pos="216"/>
          <w:tab w:val="left" w:pos="528"/>
        </w:tabs>
        <w:spacing w:after="240"/>
        <w:ind w:left="1440" w:firstLine="0"/>
        <w:jc w:val="left"/>
        <w:rPr>
          <w:rFonts w:ascii="Arial" w:eastAsia="Calibri" w:hAnsi="Arial" w:cs="Arial"/>
          <w:b w:val="0"/>
          <w:sz w:val="20"/>
        </w:rPr>
      </w:pPr>
      <w:r w:rsidRPr="004721C8">
        <w:rPr>
          <w:rFonts w:ascii="Arial" w:eastAsia="Calibri" w:hAnsi="Arial" w:cs="Arial"/>
          <w:b w:val="0"/>
          <w:sz w:val="20"/>
        </w:rPr>
        <w:t>Demand-side management (DSM) programs are designed to modify patterns of electricity usage, including the timing and level of electricity demand</w:t>
      </w:r>
      <w:r w:rsidR="007E63A7" w:rsidRPr="004721C8">
        <w:rPr>
          <w:rFonts w:ascii="Arial" w:eastAsia="Calibri" w:hAnsi="Arial" w:cs="Arial"/>
          <w:b w:val="0"/>
          <w:sz w:val="20"/>
        </w:rPr>
        <w:t>.</w:t>
      </w:r>
      <w:r w:rsidRPr="004721C8">
        <w:rPr>
          <w:rFonts w:ascii="Arial" w:eastAsia="Calibri" w:hAnsi="Arial" w:cs="Arial"/>
          <w:b w:val="0"/>
          <w:sz w:val="20"/>
        </w:rPr>
        <w:t xml:space="preserve"> </w:t>
      </w:r>
    </w:p>
    <w:p w14:paraId="06C40B70" w14:textId="77777777" w:rsidR="00721185" w:rsidRPr="004721C8" w:rsidRDefault="00632397" w:rsidP="003D3BF0">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after="240"/>
        <w:ind w:left="1440"/>
        <w:rPr>
          <w:rFonts w:ascii="Arial" w:hAnsi="Arial" w:cs="Arial"/>
          <w:sz w:val="20"/>
          <w:szCs w:val="20"/>
        </w:rPr>
      </w:pPr>
      <w:r w:rsidRPr="004721C8">
        <w:rPr>
          <w:rFonts w:ascii="Arial" w:hAnsi="Arial" w:cs="Arial"/>
          <w:sz w:val="20"/>
          <w:szCs w:val="20"/>
        </w:rPr>
        <w:t>C</w:t>
      </w:r>
      <w:r w:rsidR="00647FC2" w:rsidRPr="004721C8">
        <w:rPr>
          <w:rFonts w:ascii="Arial" w:hAnsi="Arial" w:cs="Arial"/>
          <w:sz w:val="20"/>
          <w:szCs w:val="20"/>
        </w:rPr>
        <w:t>ompany-administered</w:t>
      </w:r>
      <w:r w:rsidR="006865EB" w:rsidRPr="004721C8">
        <w:rPr>
          <w:rFonts w:ascii="Arial" w:hAnsi="Arial" w:cs="Arial"/>
          <w:sz w:val="20"/>
          <w:szCs w:val="20"/>
        </w:rPr>
        <w:t xml:space="preserve"> DSM programs DO NOT INCLUDE</w:t>
      </w:r>
      <w:r w:rsidR="00721185" w:rsidRPr="004721C8">
        <w:rPr>
          <w:rFonts w:ascii="Arial" w:hAnsi="Arial" w:cs="Arial"/>
          <w:sz w:val="20"/>
          <w:szCs w:val="20"/>
        </w:rPr>
        <w:t xml:space="preserve"> changes in energy and load attributable to: </w:t>
      </w:r>
    </w:p>
    <w:p w14:paraId="29F78894" w14:textId="77777777" w:rsidR="00721185" w:rsidRPr="004721C8" w:rsidRDefault="001C1EB4"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sidRPr="004721C8">
        <w:rPr>
          <w:rFonts w:ascii="Arial" w:hAnsi="Arial" w:cs="Arial"/>
          <w:sz w:val="20"/>
          <w:szCs w:val="20"/>
        </w:rPr>
        <w:t>Non-participants</w:t>
      </w:r>
      <w:r w:rsidR="00721185" w:rsidRPr="004721C8">
        <w:rPr>
          <w:rFonts w:ascii="Arial" w:hAnsi="Arial" w:cs="Arial"/>
          <w:sz w:val="20"/>
          <w:szCs w:val="20"/>
        </w:rPr>
        <w:t xml:space="preserve"> (e.g., customers known as free-riders, who would adopt program-recommended actions even without the program); </w:t>
      </w:r>
    </w:p>
    <w:p w14:paraId="183F54C8" w14:textId="77777777" w:rsidR="00721185" w:rsidRPr="004721C8" w:rsidRDefault="00DB53D8"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sidRPr="004721C8">
        <w:rPr>
          <w:rFonts w:ascii="Arial" w:hAnsi="Arial" w:cs="Arial"/>
          <w:sz w:val="20"/>
          <w:szCs w:val="20"/>
        </w:rPr>
        <w:t>G</w:t>
      </w:r>
      <w:r w:rsidR="00721185" w:rsidRPr="004721C8">
        <w:rPr>
          <w:rFonts w:ascii="Arial" w:hAnsi="Arial" w:cs="Arial"/>
          <w:sz w:val="20"/>
          <w:szCs w:val="20"/>
        </w:rPr>
        <w:t xml:space="preserve">overnment-mandated energy-efficiency standards that legislate improvements in building and appliance energy usage; </w:t>
      </w:r>
    </w:p>
    <w:p w14:paraId="50A44D47" w14:textId="77777777" w:rsidR="00721185" w:rsidRPr="004721C8" w:rsidRDefault="001C1EB4"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sidRPr="004721C8">
        <w:rPr>
          <w:rFonts w:ascii="Arial" w:hAnsi="Arial" w:cs="Arial"/>
          <w:sz w:val="20"/>
          <w:szCs w:val="20"/>
        </w:rPr>
        <w:t>Natural</w:t>
      </w:r>
      <w:r w:rsidR="00721185" w:rsidRPr="004721C8">
        <w:rPr>
          <w:rFonts w:ascii="Arial" w:hAnsi="Arial" w:cs="Arial"/>
          <w:sz w:val="20"/>
          <w:szCs w:val="20"/>
        </w:rPr>
        <w:t xml:space="preserve"> operations of the marketplace (e.g., reductions in customer energy usage due to higher prices); and </w:t>
      </w:r>
    </w:p>
    <w:p w14:paraId="4A3587B7" w14:textId="77777777" w:rsidR="00721185" w:rsidRPr="004721C8" w:rsidRDefault="001C1EB4"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sidRPr="004721C8">
        <w:rPr>
          <w:rFonts w:ascii="Arial" w:hAnsi="Arial" w:cs="Arial"/>
          <w:sz w:val="20"/>
          <w:szCs w:val="20"/>
        </w:rPr>
        <w:t>Weather</w:t>
      </w:r>
      <w:r w:rsidR="00721185" w:rsidRPr="004721C8">
        <w:rPr>
          <w:rFonts w:ascii="Arial" w:hAnsi="Arial" w:cs="Arial"/>
          <w:sz w:val="20"/>
          <w:szCs w:val="20"/>
        </w:rPr>
        <w:t xml:space="preserve"> and business-cycle fluctuations.  </w:t>
      </w:r>
    </w:p>
    <w:p w14:paraId="02A4590B" w14:textId="77777777" w:rsidR="00721185" w:rsidRPr="004721C8" w:rsidRDefault="00721185" w:rsidP="003D3BF0">
      <w:pPr>
        <w:tabs>
          <w:tab w:val="left" w:pos="216"/>
          <w:tab w:val="left" w:pos="763"/>
          <w:tab w:val="left" w:pos="1108"/>
          <w:tab w:val="left" w:pos="7905"/>
          <w:tab w:val="left" w:pos="8251"/>
        </w:tabs>
        <w:spacing w:after="240"/>
        <w:ind w:left="1440"/>
        <w:rPr>
          <w:rFonts w:ascii="Arial" w:hAnsi="Arial" w:cs="Arial"/>
          <w:b/>
          <w:sz w:val="20"/>
          <w:szCs w:val="20"/>
        </w:rPr>
      </w:pPr>
      <w:r w:rsidRPr="004721C8">
        <w:rPr>
          <w:rFonts w:ascii="Arial" w:hAnsi="Arial" w:cs="Arial"/>
          <w:b/>
          <w:sz w:val="20"/>
          <w:szCs w:val="20"/>
        </w:rPr>
        <w:t xml:space="preserve">Check </w:t>
      </w:r>
      <w:r w:rsidR="00632397" w:rsidRPr="004721C8">
        <w:rPr>
          <w:rFonts w:ascii="Arial" w:hAnsi="Arial" w:cs="Arial"/>
          <w:b/>
          <w:sz w:val="20"/>
          <w:szCs w:val="20"/>
        </w:rPr>
        <w:t>“</w:t>
      </w:r>
      <w:r w:rsidRPr="004721C8">
        <w:rPr>
          <w:rFonts w:ascii="Arial" w:hAnsi="Arial" w:cs="Arial"/>
          <w:b/>
          <w:sz w:val="20"/>
          <w:szCs w:val="20"/>
        </w:rPr>
        <w:t>YES</w:t>
      </w:r>
      <w:r w:rsidR="00632397" w:rsidRPr="004721C8">
        <w:rPr>
          <w:rFonts w:ascii="Arial" w:hAnsi="Arial" w:cs="Arial"/>
          <w:b/>
          <w:sz w:val="20"/>
          <w:szCs w:val="20"/>
        </w:rPr>
        <w:t>”</w:t>
      </w:r>
      <w:r w:rsidRPr="004721C8">
        <w:rPr>
          <w:rFonts w:ascii="Arial" w:hAnsi="Arial" w:cs="Arial"/>
          <w:b/>
          <w:sz w:val="20"/>
          <w:szCs w:val="20"/>
        </w:rPr>
        <w:t xml:space="preserve"> in the space provided if your company administered Demand-Side Management Programs</w:t>
      </w:r>
      <w:r w:rsidR="00F27136" w:rsidRPr="004721C8">
        <w:rPr>
          <w:rFonts w:ascii="Arial" w:hAnsi="Arial" w:cs="Arial"/>
          <w:b/>
          <w:sz w:val="20"/>
          <w:szCs w:val="20"/>
        </w:rPr>
        <w:t xml:space="preserve"> as described above; otherwise select “NO.”</w:t>
      </w:r>
    </w:p>
    <w:p w14:paraId="75F89B23" w14:textId="77777777" w:rsidR="0076304E" w:rsidRPr="004721C8" w:rsidRDefault="0076304E" w:rsidP="003D3BF0">
      <w:pPr>
        <w:tabs>
          <w:tab w:val="left" w:pos="216"/>
          <w:tab w:val="left" w:pos="763"/>
          <w:tab w:val="left" w:pos="1108"/>
          <w:tab w:val="left" w:pos="7905"/>
          <w:tab w:val="left" w:pos="8251"/>
        </w:tabs>
        <w:spacing w:after="240"/>
        <w:ind w:left="1440"/>
        <w:rPr>
          <w:rFonts w:ascii="Arial" w:hAnsi="Arial" w:cs="Arial"/>
          <w:b/>
          <w:sz w:val="20"/>
          <w:szCs w:val="20"/>
        </w:rPr>
      </w:pPr>
      <w:r w:rsidRPr="004721C8">
        <w:rPr>
          <w:rFonts w:ascii="Arial" w:hAnsi="Arial" w:cs="Arial"/>
          <w:sz w:val="20"/>
          <w:szCs w:val="20"/>
        </w:rPr>
        <w:t>If your company administered a Demand Side Management Program</w:t>
      </w:r>
      <w:r w:rsidR="00570D8E" w:rsidRPr="004721C8">
        <w:rPr>
          <w:rFonts w:ascii="Arial" w:hAnsi="Arial" w:cs="Arial"/>
          <w:sz w:val="20"/>
          <w:szCs w:val="20"/>
        </w:rPr>
        <w:t xml:space="preserve"> for</w:t>
      </w:r>
      <w:r w:rsidRPr="004721C8">
        <w:rPr>
          <w:rFonts w:ascii="Arial" w:hAnsi="Arial" w:cs="Arial"/>
          <w:sz w:val="20"/>
          <w:szCs w:val="20"/>
        </w:rPr>
        <w:t xml:space="preserve"> grid interactive water heaters (as </w:t>
      </w:r>
      <w:r w:rsidR="00FF26CB" w:rsidRPr="004721C8">
        <w:rPr>
          <w:rFonts w:ascii="Arial" w:hAnsi="Arial" w:cs="Arial"/>
          <w:sz w:val="20"/>
          <w:szCs w:val="20"/>
        </w:rPr>
        <w:t>defined</w:t>
      </w:r>
      <w:r w:rsidR="005555EF" w:rsidRPr="004721C8">
        <w:rPr>
          <w:rFonts w:ascii="Arial" w:hAnsi="Arial" w:cs="Arial"/>
          <w:sz w:val="20"/>
          <w:szCs w:val="20"/>
        </w:rPr>
        <w:t xml:space="preserve"> DOE’s EERE</w:t>
      </w:r>
      <w:r w:rsidRPr="004721C8">
        <w:rPr>
          <w:rFonts w:ascii="Arial" w:hAnsi="Arial" w:cs="Arial"/>
          <w:sz w:val="20"/>
          <w:szCs w:val="20"/>
        </w:rPr>
        <w:t>)</w:t>
      </w:r>
      <w:r w:rsidR="00570D8E" w:rsidRPr="004721C8">
        <w:rPr>
          <w:rFonts w:ascii="Arial" w:hAnsi="Arial" w:cs="Arial"/>
          <w:sz w:val="20"/>
          <w:szCs w:val="20"/>
        </w:rPr>
        <w:t>, enter the number of grid interactive water heaters th</w:t>
      </w:r>
      <w:r w:rsidRPr="004721C8">
        <w:rPr>
          <w:rFonts w:ascii="Arial" w:hAnsi="Arial" w:cs="Arial"/>
          <w:sz w:val="20"/>
          <w:szCs w:val="20"/>
        </w:rPr>
        <w:t>at you added to your program this year.</w:t>
      </w:r>
      <w:r w:rsidR="00FF26CB" w:rsidRPr="004721C8">
        <w:rPr>
          <w:rFonts w:ascii="Arial" w:hAnsi="Arial" w:cs="Arial"/>
          <w:sz w:val="20"/>
          <w:szCs w:val="20"/>
        </w:rPr>
        <w:t xml:space="preserve">  A grid interactive water heater is an electric storage water heater that is capable of being controlled remotely by a third party (usually an electricity service provider) that provides the third party the ability to control the operation of the unit by storing thermal energy during off-peak times.  DOE’s Office of Energy Efficiency and Renewable Energy is in the process of issuing a final rule for efficiency standards for residential water heaters.  Once those standards are finalized, EIA will, if necessary, adjust the definition above to be in accordance with the minimum efficiency standards for grid-enabled water heaters.</w:t>
      </w:r>
    </w:p>
    <w:p w14:paraId="5D648AFF" w14:textId="77777777" w:rsidR="00721185" w:rsidRPr="004721C8" w:rsidRDefault="00721185" w:rsidP="003D3BF0">
      <w:pPr>
        <w:pStyle w:val="Heading3"/>
        <w:spacing w:before="120" w:after="240"/>
        <w:jc w:val="center"/>
        <w:rPr>
          <w:rFonts w:ascii="Arial" w:eastAsia="Calibri" w:hAnsi="Arial" w:cs="Arial"/>
          <w:bCs w:val="0"/>
          <w:color w:val="auto"/>
        </w:rPr>
      </w:pPr>
      <w:r w:rsidRPr="004721C8">
        <w:rPr>
          <w:rFonts w:ascii="Arial" w:eastAsia="Calibri" w:hAnsi="Arial" w:cs="Arial"/>
          <w:bCs w:val="0"/>
          <w:color w:val="auto"/>
        </w:rPr>
        <w:t>SCHEDULE 6. P</w:t>
      </w:r>
      <w:r w:rsidR="00632397" w:rsidRPr="004721C8">
        <w:rPr>
          <w:rFonts w:ascii="Arial" w:eastAsia="Calibri" w:hAnsi="Arial" w:cs="Arial"/>
          <w:bCs w:val="0"/>
          <w:color w:val="auto"/>
        </w:rPr>
        <w:t xml:space="preserve">ART C. </w:t>
      </w:r>
      <w:r w:rsidR="00632397" w:rsidRPr="004721C8">
        <w:rPr>
          <w:rFonts w:ascii="Arial" w:eastAsia="Calibri" w:hAnsi="Arial" w:cs="Arial"/>
          <w:bCs w:val="0"/>
          <w:caps/>
          <w:color w:val="auto"/>
        </w:rPr>
        <w:t>Time-Based Rate Programs</w:t>
      </w:r>
      <w:r w:rsidR="00DB53D8" w:rsidRPr="004721C8">
        <w:rPr>
          <w:rFonts w:ascii="Arial" w:eastAsia="Calibri" w:hAnsi="Arial" w:cs="Arial"/>
          <w:bCs w:val="0"/>
          <w:caps/>
          <w:color w:val="auto"/>
        </w:rPr>
        <w:t xml:space="preserve"> (Dynamic </w:t>
      </w:r>
      <w:r w:rsidR="00F92603" w:rsidRPr="004721C8">
        <w:rPr>
          <w:rFonts w:ascii="Arial" w:eastAsia="Calibri" w:hAnsi="Arial" w:cs="Arial"/>
          <w:bCs w:val="0"/>
          <w:caps/>
          <w:color w:val="auto"/>
        </w:rPr>
        <w:t>Pricing programs</w:t>
      </w:r>
      <w:r w:rsidR="00DB53D8" w:rsidRPr="004721C8">
        <w:rPr>
          <w:rFonts w:ascii="Arial" w:eastAsia="Calibri" w:hAnsi="Arial" w:cs="Arial"/>
          <w:bCs w:val="0"/>
          <w:caps/>
          <w:color w:val="auto"/>
        </w:rPr>
        <w:t>)</w:t>
      </w:r>
    </w:p>
    <w:p w14:paraId="75353E29" w14:textId="77777777" w:rsidR="0056386D" w:rsidRPr="004721C8" w:rsidRDefault="00406173" w:rsidP="003D3BF0">
      <w:pPr>
        <w:spacing w:after="240" w:line="240" w:lineRule="auto"/>
        <w:ind w:left="1440"/>
        <w:rPr>
          <w:rFonts w:ascii="Arial" w:hAnsi="Arial" w:cs="Arial"/>
          <w:sz w:val="20"/>
          <w:szCs w:val="20"/>
        </w:rPr>
      </w:pPr>
      <w:r w:rsidRPr="004721C8">
        <w:rPr>
          <w:rFonts w:ascii="Arial" w:hAnsi="Arial" w:cs="Arial"/>
          <w:sz w:val="20"/>
          <w:szCs w:val="20"/>
        </w:rPr>
        <w:t>Dynamic pricing programs (also known as time-based rate programs) are designed to modify patterns of electricity usage, including the timing and level of</w:t>
      </w:r>
      <w:r w:rsidR="00482C2E" w:rsidRPr="004721C8">
        <w:rPr>
          <w:rFonts w:ascii="Arial" w:hAnsi="Arial" w:cs="Arial"/>
          <w:sz w:val="20"/>
          <w:szCs w:val="20"/>
        </w:rPr>
        <w:t xml:space="preserve"> electricity demand</w:t>
      </w:r>
      <w:r w:rsidRPr="004721C8">
        <w:rPr>
          <w:rFonts w:ascii="Arial" w:hAnsi="Arial" w:cs="Arial"/>
          <w:sz w:val="20"/>
          <w:szCs w:val="20"/>
        </w:rPr>
        <w:t xml:space="preserve">. </w:t>
      </w:r>
      <w:r w:rsidRPr="004721C8">
        <w:rPr>
          <w:rFonts w:ascii="Arial" w:hAnsi="Arial" w:cs="Arial"/>
          <w:b/>
          <w:sz w:val="20"/>
          <w:szCs w:val="20"/>
        </w:rPr>
        <w:t>Please indicate, by checking “YES” or “NO”, whether your company currently operates any time-based rate programs, e.g., real-time pricing, critical peak pricing, critical peak rebate, variable peak pricing and time-of-use rates administered through a tariff</w:t>
      </w:r>
      <w:r w:rsidRPr="004721C8">
        <w:rPr>
          <w:rFonts w:ascii="Arial" w:hAnsi="Arial" w:cs="Arial"/>
          <w:sz w:val="20"/>
          <w:szCs w:val="20"/>
        </w:rPr>
        <w:t xml:space="preserve">  If you check “yes”, for each state, balancing authority, and customer sector  report the num</w:t>
      </w:r>
      <w:r w:rsidR="0076495D" w:rsidRPr="004721C8">
        <w:rPr>
          <w:rFonts w:ascii="Arial" w:hAnsi="Arial" w:cs="Arial"/>
          <w:sz w:val="20"/>
          <w:szCs w:val="20"/>
        </w:rPr>
        <w:t>ber of customers enrolled in all</w:t>
      </w:r>
      <w:r w:rsidRPr="004721C8">
        <w:rPr>
          <w:rFonts w:ascii="Arial" w:hAnsi="Arial" w:cs="Arial"/>
          <w:sz w:val="20"/>
          <w:szCs w:val="20"/>
        </w:rPr>
        <w:t xml:space="preserve"> type</w:t>
      </w:r>
      <w:r w:rsidR="0076495D" w:rsidRPr="004721C8">
        <w:rPr>
          <w:rFonts w:ascii="Arial" w:hAnsi="Arial" w:cs="Arial"/>
          <w:sz w:val="20"/>
          <w:szCs w:val="20"/>
        </w:rPr>
        <w:t>s</w:t>
      </w:r>
      <w:r w:rsidRPr="004721C8">
        <w:rPr>
          <w:rFonts w:ascii="Arial" w:hAnsi="Arial" w:cs="Arial"/>
          <w:sz w:val="20"/>
          <w:szCs w:val="20"/>
        </w:rPr>
        <w:t xml:space="preserve"> of dynamic pricing program</w:t>
      </w:r>
      <w:r w:rsidR="0076495D" w:rsidRPr="004721C8">
        <w:rPr>
          <w:rFonts w:ascii="Arial" w:hAnsi="Arial" w:cs="Arial"/>
          <w:sz w:val="20"/>
          <w:szCs w:val="20"/>
        </w:rPr>
        <w:t>s</w:t>
      </w:r>
      <w:r w:rsidRPr="004721C8">
        <w:rPr>
          <w:rFonts w:ascii="Arial" w:hAnsi="Arial" w:cs="Arial"/>
          <w:sz w:val="20"/>
          <w:szCs w:val="20"/>
        </w:rPr>
        <w:t>. Report those customers that are enrolled in the program and are billed accordingly whether or not they are active participants</w:t>
      </w:r>
      <w:r w:rsidR="00182931" w:rsidRPr="004721C8">
        <w:rPr>
          <w:rFonts w:ascii="Arial" w:hAnsi="Arial" w:cs="Arial"/>
          <w:sz w:val="20"/>
          <w:szCs w:val="20"/>
        </w:rPr>
        <w:t xml:space="preserve">. </w:t>
      </w:r>
    </w:p>
    <w:p w14:paraId="169EAFD2" w14:textId="77777777" w:rsidR="00406173" w:rsidRPr="004721C8" w:rsidRDefault="00406173" w:rsidP="0056386D">
      <w:pPr>
        <w:numPr>
          <w:ilvl w:val="0"/>
          <w:numId w:val="8"/>
        </w:numPr>
        <w:tabs>
          <w:tab w:val="clear" w:pos="720"/>
          <w:tab w:val="num" w:pos="216"/>
        </w:tabs>
        <w:spacing w:after="240" w:line="240" w:lineRule="auto"/>
        <w:ind w:left="1800"/>
        <w:rPr>
          <w:rFonts w:ascii="Arial" w:hAnsi="Arial" w:cs="Arial"/>
          <w:sz w:val="20"/>
          <w:szCs w:val="20"/>
        </w:rPr>
      </w:pPr>
      <w:r w:rsidRPr="004721C8">
        <w:rPr>
          <w:rFonts w:ascii="Arial" w:hAnsi="Arial" w:cs="Arial"/>
          <w:b/>
          <w:sz w:val="20"/>
          <w:szCs w:val="20"/>
        </w:rPr>
        <w:t>Time of Use Prices</w:t>
      </w:r>
      <w:r w:rsidR="00F86409" w:rsidRPr="004721C8">
        <w:rPr>
          <w:rFonts w:ascii="Arial" w:hAnsi="Arial" w:cs="Arial"/>
          <w:b/>
          <w:sz w:val="20"/>
          <w:szCs w:val="20"/>
        </w:rPr>
        <w:t xml:space="preserve"> (TOU)</w:t>
      </w:r>
      <w:r w:rsidRPr="004721C8">
        <w:rPr>
          <w:rFonts w:ascii="Arial" w:hAnsi="Arial" w:cs="Arial"/>
          <w:sz w:val="20"/>
          <w:szCs w:val="20"/>
        </w:rPr>
        <w:t xml:space="preserve"> is a program in which customers pay different prices at different times of the day. On-peak prices are higher and off-peak prices are lower than a “standard” rate. Price schedule is fixed and predefined, based on season, day of week, and time of day. </w:t>
      </w:r>
    </w:p>
    <w:p w14:paraId="60CBC7C1" w14:textId="77777777" w:rsidR="00406173" w:rsidRPr="004721C8" w:rsidRDefault="00406173" w:rsidP="0056386D">
      <w:pPr>
        <w:pStyle w:val="Default"/>
        <w:numPr>
          <w:ilvl w:val="0"/>
          <w:numId w:val="8"/>
        </w:numPr>
        <w:spacing w:after="200" w:line="0" w:lineRule="atLeast"/>
        <w:ind w:left="1800"/>
        <w:rPr>
          <w:color w:val="auto"/>
          <w:sz w:val="20"/>
          <w:szCs w:val="20"/>
        </w:rPr>
      </w:pPr>
      <w:r w:rsidRPr="004721C8">
        <w:rPr>
          <w:b/>
          <w:color w:val="auto"/>
          <w:sz w:val="20"/>
          <w:szCs w:val="20"/>
        </w:rPr>
        <w:t>Real Time Pricing</w:t>
      </w:r>
      <w:r w:rsidRPr="004721C8">
        <w:rPr>
          <w:color w:val="auto"/>
          <w:sz w:val="20"/>
          <w:szCs w:val="20"/>
        </w:rPr>
        <w:t xml:space="preserve"> </w:t>
      </w:r>
      <w:r w:rsidR="00F86409" w:rsidRPr="004721C8">
        <w:rPr>
          <w:b/>
          <w:color w:val="auto"/>
          <w:sz w:val="20"/>
          <w:szCs w:val="20"/>
        </w:rPr>
        <w:t>(RT</w:t>
      </w:r>
      <w:r w:rsidR="00F86409" w:rsidRPr="004721C8">
        <w:rPr>
          <w:color w:val="auto"/>
          <w:sz w:val="20"/>
          <w:szCs w:val="20"/>
        </w:rPr>
        <w:t>)</w:t>
      </w:r>
      <w:r w:rsidRPr="004721C8">
        <w:rPr>
          <w:color w:val="auto"/>
          <w:sz w:val="20"/>
          <w:szCs w:val="20"/>
        </w:rPr>
        <w:t xml:space="preserve">is a program of rate and price structure in which the retail price for electricity typically fluctuates hourly or more often, to reflect changes in the wholesale price of electricity on either a day-ahead or hour-ahead basis. </w:t>
      </w:r>
    </w:p>
    <w:p w14:paraId="04BB275C" w14:textId="77777777" w:rsidR="00406173" w:rsidRPr="004721C8" w:rsidRDefault="00406173" w:rsidP="0056386D">
      <w:pPr>
        <w:pStyle w:val="Default"/>
        <w:numPr>
          <w:ilvl w:val="0"/>
          <w:numId w:val="8"/>
        </w:numPr>
        <w:spacing w:after="200" w:line="0" w:lineRule="atLeast"/>
        <w:ind w:left="1800"/>
        <w:rPr>
          <w:color w:val="auto"/>
          <w:sz w:val="20"/>
          <w:szCs w:val="20"/>
        </w:rPr>
      </w:pPr>
      <w:r w:rsidRPr="004721C8">
        <w:rPr>
          <w:b/>
          <w:color w:val="auto"/>
          <w:sz w:val="20"/>
          <w:szCs w:val="20"/>
        </w:rPr>
        <w:t>Variable Peak Pricing (VPP)</w:t>
      </w:r>
      <w:r w:rsidRPr="004721C8">
        <w:rPr>
          <w:color w:val="auto"/>
          <w:sz w:val="20"/>
          <w:szCs w:val="20"/>
        </w:rPr>
        <w:t xml:space="preserve"> is a program in which a form of Time-Of-Day (TOD) pricing allows customers to purchase their generation supply at prices set on a daily basis. Standard on-peak and off-peak time-of-day rates are in effect throughout the month. Under the VPP program, the on-peak price for each weekday becomes available the previous day (typically late afternoon) and the customer gets billed for actual consumption during the billing cycle at these prices. </w:t>
      </w:r>
    </w:p>
    <w:p w14:paraId="1AE1ABA6" w14:textId="77777777" w:rsidR="00406173" w:rsidRPr="004721C8" w:rsidRDefault="00406173" w:rsidP="0056386D">
      <w:pPr>
        <w:pStyle w:val="Default"/>
        <w:numPr>
          <w:ilvl w:val="0"/>
          <w:numId w:val="8"/>
        </w:numPr>
        <w:spacing w:after="200" w:line="0" w:lineRule="atLeast"/>
        <w:ind w:left="1800"/>
        <w:rPr>
          <w:color w:val="auto"/>
          <w:sz w:val="20"/>
          <w:szCs w:val="20"/>
        </w:rPr>
      </w:pPr>
      <w:r w:rsidRPr="004721C8">
        <w:rPr>
          <w:b/>
          <w:color w:val="auto"/>
          <w:sz w:val="20"/>
          <w:szCs w:val="20"/>
        </w:rPr>
        <w:t>Critical Peak Pricing (CPP)</w:t>
      </w:r>
      <w:r w:rsidRPr="004721C8">
        <w:rPr>
          <w:color w:val="auto"/>
          <w:sz w:val="20"/>
          <w:szCs w:val="20"/>
        </w:rPr>
        <w:t xml:space="preserve"> is a program in which rate and/or price structure is designed to encourage reduced consumption during periods of high wholesale market prices or system contingencies, by imposing a pre-specified high rate or price for a limited number of days or hours.  Very high “critical peak” prices are assessed for certain hours on event days (often limited to 10-15 per year). Prices can be 3-10 times as much during these few hours. Typically, CPP is combined with a TOU rate, but not always.</w:t>
      </w:r>
    </w:p>
    <w:p w14:paraId="5E82ADC2" w14:textId="77777777" w:rsidR="00406173" w:rsidRPr="004721C8" w:rsidRDefault="00406173" w:rsidP="0056386D">
      <w:pPr>
        <w:pStyle w:val="Default"/>
        <w:numPr>
          <w:ilvl w:val="0"/>
          <w:numId w:val="8"/>
        </w:numPr>
        <w:spacing w:after="200" w:line="0" w:lineRule="atLeast"/>
        <w:ind w:left="1800"/>
        <w:rPr>
          <w:color w:val="auto"/>
          <w:sz w:val="20"/>
          <w:szCs w:val="20"/>
        </w:rPr>
      </w:pPr>
      <w:r w:rsidRPr="004721C8">
        <w:rPr>
          <w:b/>
          <w:color w:val="auto"/>
          <w:sz w:val="20"/>
          <w:szCs w:val="20"/>
        </w:rPr>
        <w:t>Critical Peak Rebate</w:t>
      </w:r>
      <w:r w:rsidRPr="004721C8">
        <w:rPr>
          <w:color w:val="auto"/>
          <w:sz w:val="20"/>
          <w:szCs w:val="20"/>
        </w:rPr>
        <w:t xml:space="preserve"> </w:t>
      </w:r>
      <w:r w:rsidR="00F86409" w:rsidRPr="004721C8">
        <w:rPr>
          <w:b/>
          <w:color w:val="auto"/>
          <w:sz w:val="20"/>
          <w:szCs w:val="20"/>
        </w:rPr>
        <w:t>(CPR)</w:t>
      </w:r>
      <w:r w:rsidR="00F86409" w:rsidRPr="004721C8">
        <w:rPr>
          <w:color w:val="auto"/>
          <w:sz w:val="20"/>
          <w:szCs w:val="20"/>
        </w:rPr>
        <w:t xml:space="preserve"> </w:t>
      </w:r>
      <w:r w:rsidRPr="004721C8">
        <w:rPr>
          <w:color w:val="auto"/>
          <w:sz w:val="20"/>
          <w:szCs w:val="20"/>
        </w:rPr>
        <w:t>is a program in which rate and/or price structure is designed to encourage reduced consumption during periods of high wholesale market prices or system contingencies, by providing a rebate to the customer on a limited number of days and for a limited number of hours, at the request of the energy provider.  Under this structure the energy provider can call event days (often limited to 10-15 per year) and provide a rebate typically several times the average price for certain hours in the day. The rebate is based on the actual customer usage compared to its baseline to determine the amount of the demand reduction each hour.</w:t>
      </w:r>
    </w:p>
    <w:p w14:paraId="5650DCFE" w14:textId="77777777" w:rsidR="00721185" w:rsidRPr="004721C8" w:rsidRDefault="00721185" w:rsidP="0056386D">
      <w:pPr>
        <w:ind w:left="1800"/>
        <w:jc w:val="center"/>
        <w:rPr>
          <w:rFonts w:ascii="Arial" w:hAnsi="Arial" w:cs="Arial"/>
          <w:b/>
        </w:rPr>
      </w:pPr>
      <w:r w:rsidRPr="004721C8">
        <w:rPr>
          <w:rFonts w:ascii="Arial" w:hAnsi="Arial" w:cs="Arial"/>
          <w:b/>
        </w:rPr>
        <w:t>SCHEDULE 6. PART D.  ADVANCED METERING</w:t>
      </w:r>
    </w:p>
    <w:p w14:paraId="773ADD3A" w14:textId="77777777" w:rsidR="00721185" w:rsidRPr="004721C8" w:rsidRDefault="00721185" w:rsidP="00EA662F">
      <w:pPr>
        <w:pStyle w:val="ListParagraph"/>
        <w:numPr>
          <w:ilvl w:val="0"/>
          <w:numId w:val="17"/>
        </w:numPr>
        <w:tabs>
          <w:tab w:val="num" w:pos="1440"/>
        </w:tabs>
        <w:spacing w:after="240"/>
        <w:ind w:left="1800"/>
        <w:contextualSpacing w:val="0"/>
        <w:rPr>
          <w:rFonts w:ascii="Arial" w:hAnsi="Arial" w:cs="Arial"/>
          <w:sz w:val="20"/>
          <w:szCs w:val="20"/>
        </w:rPr>
      </w:pPr>
      <w:r w:rsidRPr="004721C8">
        <w:rPr>
          <w:rFonts w:ascii="Arial" w:hAnsi="Arial" w:cs="Arial"/>
          <w:b/>
          <w:sz w:val="20"/>
          <w:szCs w:val="20"/>
        </w:rPr>
        <w:t>Standard (Electric) Meters</w:t>
      </w:r>
      <w:r w:rsidRPr="004721C8">
        <w:rPr>
          <w:rFonts w:ascii="Arial" w:hAnsi="Arial" w:cs="Arial"/>
          <w:sz w:val="20"/>
          <w:szCs w:val="20"/>
        </w:rPr>
        <w:t xml:space="preserve"> are electromechanical or solid state meters measuring aggregated kWh where data are manually retrieved over monthly billing cycles for billing purposes only.  Standard meters may also include functions to measure time-of-use and/or demand with data manually retrieved over monthly billing cycles.</w:t>
      </w:r>
    </w:p>
    <w:p w14:paraId="2845FBEC" w14:textId="77777777" w:rsidR="00DA5671" w:rsidRPr="004721C8" w:rsidRDefault="00721185" w:rsidP="00EA662F">
      <w:pPr>
        <w:pStyle w:val="ListParagraph"/>
        <w:numPr>
          <w:ilvl w:val="0"/>
          <w:numId w:val="17"/>
        </w:numPr>
        <w:tabs>
          <w:tab w:val="num" w:pos="1440"/>
        </w:tabs>
        <w:spacing w:after="240"/>
        <w:ind w:left="1800"/>
        <w:contextualSpacing w:val="0"/>
        <w:rPr>
          <w:rFonts w:ascii="Arial" w:hAnsi="Arial" w:cs="Arial"/>
          <w:sz w:val="20"/>
          <w:szCs w:val="20"/>
        </w:rPr>
      </w:pPr>
      <w:r w:rsidRPr="004721C8">
        <w:rPr>
          <w:rFonts w:ascii="Arial" w:hAnsi="Arial" w:cs="Arial"/>
          <w:b/>
          <w:sz w:val="20"/>
          <w:szCs w:val="20"/>
        </w:rPr>
        <w:t>Automated Meter Reading (AMR)</w:t>
      </w:r>
      <w:r w:rsidRPr="004721C8">
        <w:rPr>
          <w:rFonts w:ascii="Arial" w:hAnsi="Arial" w:cs="Arial"/>
          <w:sz w:val="20"/>
          <w:szCs w:val="20"/>
        </w:rPr>
        <w:t xml:space="preserve">:  Meters that collect data for billing purposes only and transmit this data </w:t>
      </w:r>
      <w:r w:rsidRPr="004721C8">
        <w:rPr>
          <w:rFonts w:ascii="Arial" w:hAnsi="Arial" w:cs="Arial"/>
          <w:b/>
          <w:sz w:val="20"/>
          <w:szCs w:val="20"/>
        </w:rPr>
        <w:t>one way</w:t>
      </w:r>
      <w:r w:rsidRPr="004721C8">
        <w:rPr>
          <w:rFonts w:ascii="Arial" w:hAnsi="Arial" w:cs="Arial"/>
          <w:sz w:val="20"/>
          <w:szCs w:val="20"/>
        </w:rPr>
        <w:t>, usually from the customer to the distribution utility.  Aggregated monthly kWh data captured on these meters may be retrieved by a variety of methods including drive-by vans with short-distance remote reading capabilities and communication over a fixed network such as a cellular network.</w:t>
      </w:r>
    </w:p>
    <w:p w14:paraId="1FDE5E55" w14:textId="77777777" w:rsidR="00EA662F" w:rsidRPr="004721C8" w:rsidRDefault="00721185" w:rsidP="00EA662F">
      <w:pPr>
        <w:pStyle w:val="ListParagraph"/>
        <w:numPr>
          <w:ilvl w:val="0"/>
          <w:numId w:val="17"/>
        </w:numPr>
        <w:tabs>
          <w:tab w:val="num" w:pos="1440"/>
        </w:tabs>
        <w:spacing w:after="240"/>
        <w:ind w:left="1800"/>
        <w:contextualSpacing w:val="0"/>
        <w:rPr>
          <w:rFonts w:ascii="Arial" w:hAnsi="Arial" w:cs="Arial"/>
        </w:rPr>
      </w:pPr>
      <w:r w:rsidRPr="004721C8">
        <w:rPr>
          <w:rFonts w:ascii="Arial" w:hAnsi="Arial" w:cs="Arial"/>
          <w:b/>
          <w:sz w:val="20"/>
          <w:szCs w:val="20"/>
        </w:rPr>
        <w:t>Advanced Metering Infrastructure (AMI</w:t>
      </w:r>
      <w:r w:rsidR="00F27136" w:rsidRPr="004721C8">
        <w:rPr>
          <w:rFonts w:ascii="Arial" w:hAnsi="Arial" w:cs="Arial"/>
          <w:b/>
          <w:sz w:val="20"/>
          <w:szCs w:val="20"/>
        </w:rPr>
        <w:t>; often referred to as “smart meters”</w:t>
      </w:r>
      <w:r w:rsidRPr="004721C8">
        <w:rPr>
          <w:rFonts w:ascii="Arial" w:hAnsi="Arial" w:cs="Arial"/>
          <w:b/>
          <w:sz w:val="20"/>
          <w:szCs w:val="20"/>
        </w:rPr>
        <w:t>)</w:t>
      </w:r>
      <w:r w:rsidRPr="004721C8">
        <w:rPr>
          <w:rFonts w:ascii="Arial" w:hAnsi="Arial" w:cs="Arial"/>
          <w:sz w:val="20"/>
          <w:szCs w:val="20"/>
        </w:rPr>
        <w:t xml:space="preserve">:  Meters that </w:t>
      </w:r>
      <w:r w:rsidR="00F27136" w:rsidRPr="004721C8">
        <w:rPr>
          <w:rFonts w:ascii="Arial" w:hAnsi="Arial" w:cs="Arial"/>
          <w:sz w:val="20"/>
          <w:szCs w:val="20"/>
        </w:rPr>
        <w:t xml:space="preserve">have the capability to </w:t>
      </w:r>
      <w:r w:rsidRPr="004721C8">
        <w:rPr>
          <w:rFonts w:ascii="Arial" w:hAnsi="Arial" w:cs="Arial"/>
          <w:sz w:val="20"/>
          <w:szCs w:val="20"/>
        </w:rPr>
        <w:t xml:space="preserve">measure and record usage data at hourly </w:t>
      </w:r>
      <w:r w:rsidR="00F27136" w:rsidRPr="004721C8">
        <w:rPr>
          <w:rFonts w:ascii="Arial" w:hAnsi="Arial" w:cs="Arial"/>
          <w:sz w:val="20"/>
          <w:szCs w:val="20"/>
        </w:rPr>
        <w:t xml:space="preserve">or shorter </w:t>
      </w:r>
      <w:r w:rsidRPr="004721C8">
        <w:rPr>
          <w:rFonts w:ascii="Arial" w:hAnsi="Arial" w:cs="Arial"/>
          <w:sz w:val="20"/>
          <w:szCs w:val="20"/>
        </w:rPr>
        <w:t xml:space="preserve">intervals, and provide usage data </w:t>
      </w:r>
      <w:r w:rsidR="00C74B6E" w:rsidRPr="004721C8">
        <w:rPr>
          <w:rFonts w:ascii="Arial" w:hAnsi="Arial" w:cs="Arial"/>
          <w:sz w:val="20"/>
          <w:szCs w:val="20"/>
        </w:rPr>
        <w:t xml:space="preserve">to </w:t>
      </w:r>
      <w:r w:rsidRPr="004721C8">
        <w:rPr>
          <w:rFonts w:ascii="Arial" w:hAnsi="Arial" w:cs="Arial"/>
          <w:sz w:val="20"/>
          <w:szCs w:val="20"/>
        </w:rPr>
        <w:t xml:space="preserve">energy companies </w:t>
      </w:r>
      <w:r w:rsidR="00C74B6E" w:rsidRPr="004721C8">
        <w:rPr>
          <w:rFonts w:ascii="Arial" w:hAnsi="Arial" w:cs="Arial"/>
          <w:sz w:val="20"/>
          <w:szCs w:val="20"/>
        </w:rPr>
        <w:t xml:space="preserve">and may also provide the data to customers </w:t>
      </w:r>
      <w:r w:rsidRPr="004721C8">
        <w:rPr>
          <w:rFonts w:ascii="Arial" w:hAnsi="Arial" w:cs="Arial"/>
          <w:sz w:val="20"/>
          <w:szCs w:val="20"/>
        </w:rPr>
        <w:t xml:space="preserve">at least once daily.  Data are used for billing and other purposes.  Advanced meters include basic hourly interval meters and extend to real-time meters with built-in </w:t>
      </w:r>
      <w:r w:rsidRPr="004721C8">
        <w:rPr>
          <w:rFonts w:ascii="Arial" w:hAnsi="Arial" w:cs="Arial"/>
          <w:b/>
          <w:sz w:val="20"/>
          <w:szCs w:val="20"/>
        </w:rPr>
        <w:t>two-way</w:t>
      </w:r>
      <w:r w:rsidRPr="004721C8">
        <w:rPr>
          <w:rFonts w:ascii="Arial" w:hAnsi="Arial" w:cs="Arial"/>
          <w:sz w:val="20"/>
          <w:szCs w:val="20"/>
        </w:rPr>
        <w:t xml:space="preserve"> communication capable of recording and transmitting instantaneous data.</w:t>
      </w:r>
      <w:r w:rsidR="00913DBD" w:rsidRPr="004721C8">
        <w:rPr>
          <w:rFonts w:ascii="Arial" w:hAnsi="Arial" w:cs="Arial"/>
          <w:sz w:val="20"/>
          <w:szCs w:val="20"/>
        </w:rPr>
        <w:t xml:space="preserve"> </w:t>
      </w:r>
    </w:p>
    <w:p w14:paraId="30D5B54D" w14:textId="77777777" w:rsidR="00EA662F" w:rsidRPr="004721C8" w:rsidRDefault="00721185" w:rsidP="00EA662F">
      <w:pPr>
        <w:pStyle w:val="ListParagraph"/>
        <w:numPr>
          <w:ilvl w:val="0"/>
          <w:numId w:val="17"/>
        </w:numPr>
        <w:tabs>
          <w:tab w:val="num" w:pos="1440"/>
        </w:tabs>
        <w:spacing w:after="240"/>
        <w:ind w:left="1800"/>
        <w:contextualSpacing w:val="0"/>
        <w:rPr>
          <w:rFonts w:ascii="Arial" w:hAnsi="Arial" w:cs="Arial"/>
        </w:rPr>
      </w:pPr>
      <w:r w:rsidRPr="004721C8">
        <w:rPr>
          <w:rFonts w:ascii="Arial" w:hAnsi="Arial" w:cs="Arial"/>
          <w:sz w:val="20"/>
          <w:szCs w:val="20"/>
        </w:rPr>
        <w:t>Energy Served through AMI (MWh) should be entered in megawatt</w:t>
      </w:r>
      <w:r w:rsidR="00DA5671" w:rsidRPr="004721C8">
        <w:rPr>
          <w:rFonts w:ascii="Arial" w:hAnsi="Arial" w:cs="Arial"/>
          <w:sz w:val="20"/>
          <w:szCs w:val="20"/>
        </w:rPr>
        <w:t xml:space="preserve"> </w:t>
      </w:r>
      <w:r w:rsidRPr="004721C8">
        <w:rPr>
          <w:rFonts w:ascii="Arial" w:hAnsi="Arial" w:cs="Arial"/>
          <w:sz w:val="20"/>
          <w:szCs w:val="20"/>
        </w:rPr>
        <w:t>hours for customers served</w:t>
      </w:r>
      <w:r w:rsidR="00EA662F" w:rsidRPr="004721C8">
        <w:rPr>
          <w:rFonts w:ascii="Arial" w:hAnsi="Arial" w:cs="Arial"/>
          <w:sz w:val="20"/>
          <w:szCs w:val="20"/>
        </w:rPr>
        <w:t>.</w:t>
      </w:r>
    </w:p>
    <w:p w14:paraId="11991D52" w14:textId="77777777" w:rsidR="00EA662F" w:rsidRPr="004721C8" w:rsidRDefault="006865EB" w:rsidP="00EA662F">
      <w:pPr>
        <w:pStyle w:val="ListParagraph"/>
        <w:numPr>
          <w:ilvl w:val="0"/>
          <w:numId w:val="17"/>
        </w:numPr>
        <w:tabs>
          <w:tab w:val="num" w:pos="1440"/>
        </w:tabs>
        <w:spacing w:after="240"/>
        <w:ind w:left="1800"/>
        <w:contextualSpacing w:val="0"/>
        <w:rPr>
          <w:rFonts w:ascii="Arial" w:hAnsi="Arial" w:cs="Arial"/>
        </w:rPr>
      </w:pPr>
      <w:r w:rsidRPr="004721C8">
        <w:rPr>
          <w:rFonts w:ascii="Arial" w:hAnsi="Arial" w:cs="Arial"/>
          <w:b/>
          <w:bCs/>
          <w:sz w:val="20"/>
          <w:szCs w:val="20"/>
        </w:rPr>
        <w:t xml:space="preserve">Select “YES” or “NO” to indicate whether you operated an </w:t>
      </w:r>
      <w:r w:rsidR="006877A7" w:rsidRPr="004721C8">
        <w:rPr>
          <w:rFonts w:ascii="Arial" w:hAnsi="Arial" w:cs="Arial"/>
          <w:b/>
          <w:bCs/>
          <w:sz w:val="20"/>
          <w:szCs w:val="20"/>
        </w:rPr>
        <w:t xml:space="preserve">AMR system </w:t>
      </w:r>
      <w:r w:rsidRPr="004721C8">
        <w:rPr>
          <w:rFonts w:ascii="Arial" w:hAnsi="Arial" w:cs="Arial"/>
          <w:b/>
          <w:bCs/>
          <w:sz w:val="20"/>
          <w:szCs w:val="20"/>
        </w:rPr>
        <w:t>during the reporting year</w:t>
      </w:r>
      <w:r w:rsidR="00CA2B80" w:rsidRPr="004721C8">
        <w:rPr>
          <w:rFonts w:ascii="Arial" w:hAnsi="Arial" w:cs="Arial"/>
          <w:b/>
          <w:bCs/>
          <w:sz w:val="20"/>
          <w:szCs w:val="20"/>
        </w:rPr>
        <w:t xml:space="preserve">.  </w:t>
      </w:r>
      <w:r w:rsidR="00FA2E0E" w:rsidRPr="004721C8">
        <w:rPr>
          <w:rFonts w:ascii="Arial" w:hAnsi="Arial" w:cs="Arial"/>
          <w:b/>
          <w:bCs/>
          <w:sz w:val="20"/>
          <w:szCs w:val="20"/>
        </w:rPr>
        <w:t xml:space="preserve">If you </w:t>
      </w:r>
      <w:r w:rsidR="001C1EB4" w:rsidRPr="004721C8">
        <w:rPr>
          <w:rFonts w:ascii="Arial" w:hAnsi="Arial" w:cs="Arial"/>
          <w:b/>
          <w:bCs/>
          <w:sz w:val="20"/>
          <w:szCs w:val="20"/>
        </w:rPr>
        <w:t>select “</w:t>
      </w:r>
      <w:r w:rsidR="00FA2E0E" w:rsidRPr="004721C8">
        <w:rPr>
          <w:rFonts w:ascii="Arial" w:hAnsi="Arial" w:cs="Arial"/>
          <w:b/>
          <w:bCs/>
          <w:sz w:val="20"/>
          <w:szCs w:val="20"/>
        </w:rPr>
        <w:t>YES</w:t>
      </w:r>
      <w:r w:rsidR="00CA2B80" w:rsidRPr="004721C8">
        <w:rPr>
          <w:rFonts w:ascii="Arial" w:hAnsi="Arial" w:cs="Arial"/>
          <w:b/>
          <w:bCs/>
          <w:sz w:val="20"/>
          <w:szCs w:val="20"/>
        </w:rPr>
        <w:t>,</w:t>
      </w:r>
      <w:r w:rsidR="00FA2E0E" w:rsidRPr="004721C8">
        <w:rPr>
          <w:rFonts w:ascii="Arial" w:hAnsi="Arial" w:cs="Arial"/>
          <w:b/>
          <w:bCs/>
          <w:sz w:val="20"/>
          <w:szCs w:val="20"/>
        </w:rPr>
        <w:t xml:space="preserve">” </w:t>
      </w:r>
    </w:p>
    <w:p w14:paraId="3A069E2B" w14:textId="77777777" w:rsidR="00EA662F" w:rsidRPr="004721C8" w:rsidRDefault="00DA5671" w:rsidP="00EA662F">
      <w:pPr>
        <w:pStyle w:val="ListParagraph"/>
        <w:numPr>
          <w:ilvl w:val="0"/>
          <w:numId w:val="17"/>
        </w:numPr>
        <w:tabs>
          <w:tab w:val="num" w:pos="1440"/>
        </w:tabs>
        <w:spacing w:after="240"/>
        <w:ind w:left="1800"/>
        <w:contextualSpacing w:val="0"/>
        <w:rPr>
          <w:rFonts w:ascii="Arial" w:hAnsi="Arial" w:cs="Arial"/>
        </w:rPr>
      </w:pPr>
      <w:r w:rsidRPr="004721C8">
        <w:rPr>
          <w:rFonts w:ascii="Arial" w:hAnsi="Arial" w:cs="Arial"/>
          <w:sz w:val="20"/>
          <w:szCs w:val="20"/>
        </w:rPr>
        <w:t xml:space="preserve">Enter the state and balancing authority and on line 1 enter the number of AMR meters, by </w:t>
      </w:r>
      <w:r w:rsidR="00BE78A1" w:rsidRPr="004721C8">
        <w:rPr>
          <w:rFonts w:ascii="Arial" w:hAnsi="Arial" w:cs="Arial"/>
          <w:sz w:val="20"/>
          <w:szCs w:val="20"/>
        </w:rPr>
        <w:t xml:space="preserve">state by </w:t>
      </w:r>
      <w:r w:rsidR="00482C2E" w:rsidRPr="004721C8">
        <w:rPr>
          <w:rFonts w:ascii="Arial" w:hAnsi="Arial" w:cs="Arial"/>
          <w:sz w:val="20"/>
          <w:szCs w:val="20"/>
        </w:rPr>
        <w:t>balancing</w:t>
      </w:r>
      <w:r w:rsidR="00BE78A1" w:rsidRPr="004721C8">
        <w:rPr>
          <w:rFonts w:ascii="Arial" w:hAnsi="Arial" w:cs="Arial"/>
          <w:sz w:val="20"/>
          <w:szCs w:val="20"/>
        </w:rPr>
        <w:t xml:space="preserve"> authority and by </w:t>
      </w:r>
      <w:r w:rsidRPr="004721C8">
        <w:rPr>
          <w:rFonts w:ascii="Arial" w:hAnsi="Arial" w:cs="Arial"/>
          <w:sz w:val="20"/>
          <w:szCs w:val="20"/>
        </w:rPr>
        <w:t>customer class.</w:t>
      </w:r>
    </w:p>
    <w:p w14:paraId="2AEEA71F" w14:textId="77777777" w:rsidR="00EA662F" w:rsidRPr="004721C8" w:rsidRDefault="006877A7" w:rsidP="00EA662F">
      <w:pPr>
        <w:pStyle w:val="ListParagraph"/>
        <w:numPr>
          <w:ilvl w:val="0"/>
          <w:numId w:val="17"/>
        </w:numPr>
        <w:tabs>
          <w:tab w:val="num" w:pos="1440"/>
        </w:tabs>
        <w:spacing w:after="240"/>
        <w:ind w:left="1800"/>
        <w:contextualSpacing w:val="0"/>
        <w:rPr>
          <w:rFonts w:ascii="Arial" w:hAnsi="Arial" w:cs="Arial"/>
          <w:b/>
        </w:rPr>
      </w:pPr>
      <w:r w:rsidRPr="004721C8">
        <w:rPr>
          <w:rFonts w:ascii="Arial" w:hAnsi="Arial" w:cs="Arial"/>
          <w:b/>
          <w:sz w:val="20"/>
          <w:szCs w:val="20"/>
        </w:rPr>
        <w:t xml:space="preserve">Select “YES” or “NO” to indicate whether you operated an AMI system during the reporting year.  If you select “YES,” </w:t>
      </w:r>
    </w:p>
    <w:p w14:paraId="208E1F63" w14:textId="77777777" w:rsidR="00F36C9A" w:rsidRPr="004721C8" w:rsidRDefault="00DA5671" w:rsidP="00EA662F">
      <w:pPr>
        <w:pStyle w:val="ListParagraph"/>
        <w:numPr>
          <w:ilvl w:val="0"/>
          <w:numId w:val="17"/>
        </w:numPr>
        <w:tabs>
          <w:tab w:val="num" w:pos="1440"/>
        </w:tabs>
        <w:spacing w:after="240"/>
        <w:ind w:left="1800"/>
        <w:contextualSpacing w:val="0"/>
        <w:rPr>
          <w:rFonts w:ascii="Arial" w:hAnsi="Arial" w:cs="Arial"/>
        </w:rPr>
      </w:pPr>
      <w:r w:rsidRPr="004721C8">
        <w:rPr>
          <w:rFonts w:ascii="Arial" w:hAnsi="Arial" w:cs="Arial"/>
          <w:sz w:val="20"/>
          <w:szCs w:val="20"/>
        </w:rPr>
        <w:t xml:space="preserve">Enter the state and balancing authority and on line 2, </w:t>
      </w:r>
      <w:r w:rsidR="006877A7" w:rsidRPr="004721C8">
        <w:rPr>
          <w:rFonts w:ascii="Arial" w:hAnsi="Arial" w:cs="Arial"/>
          <w:sz w:val="20"/>
          <w:szCs w:val="20"/>
        </w:rPr>
        <w:t>report by state</w:t>
      </w:r>
      <w:r w:rsidR="00570D8E" w:rsidRPr="004721C8">
        <w:rPr>
          <w:rFonts w:ascii="Arial" w:hAnsi="Arial" w:cs="Arial"/>
          <w:sz w:val="20"/>
          <w:szCs w:val="20"/>
        </w:rPr>
        <w:t>,</w:t>
      </w:r>
      <w:r w:rsidR="006877A7" w:rsidRPr="004721C8">
        <w:rPr>
          <w:rFonts w:ascii="Arial" w:hAnsi="Arial" w:cs="Arial"/>
          <w:sz w:val="20"/>
          <w:szCs w:val="20"/>
        </w:rPr>
        <w:t xml:space="preserve"> </w:t>
      </w:r>
      <w:r w:rsidRPr="004721C8">
        <w:rPr>
          <w:rFonts w:ascii="Arial" w:hAnsi="Arial" w:cs="Arial"/>
          <w:sz w:val="20"/>
          <w:szCs w:val="20"/>
        </w:rPr>
        <w:t>balancing authority</w:t>
      </w:r>
      <w:r w:rsidR="00570D8E" w:rsidRPr="004721C8">
        <w:rPr>
          <w:rFonts w:ascii="Arial" w:hAnsi="Arial" w:cs="Arial"/>
          <w:sz w:val="20"/>
          <w:szCs w:val="20"/>
        </w:rPr>
        <w:t>,</w:t>
      </w:r>
      <w:r w:rsidRPr="004721C8">
        <w:rPr>
          <w:rFonts w:ascii="Arial" w:hAnsi="Arial" w:cs="Arial"/>
          <w:sz w:val="20"/>
          <w:szCs w:val="20"/>
        </w:rPr>
        <w:t xml:space="preserve"> </w:t>
      </w:r>
      <w:r w:rsidR="006877A7" w:rsidRPr="004721C8">
        <w:rPr>
          <w:rFonts w:ascii="Arial" w:hAnsi="Arial" w:cs="Arial"/>
          <w:sz w:val="20"/>
          <w:szCs w:val="20"/>
        </w:rPr>
        <w:t xml:space="preserve">and </w:t>
      </w:r>
      <w:r w:rsidR="00F36C9A" w:rsidRPr="004721C8">
        <w:rPr>
          <w:rFonts w:ascii="Arial" w:hAnsi="Arial" w:cs="Arial"/>
          <w:sz w:val="20"/>
          <w:szCs w:val="20"/>
        </w:rPr>
        <w:t>sector the number of AMI meters.</w:t>
      </w:r>
      <w:r w:rsidR="00F86409" w:rsidRPr="004721C8">
        <w:rPr>
          <w:rFonts w:ascii="Arial" w:hAnsi="Arial" w:cs="Arial"/>
          <w:sz w:val="20"/>
          <w:szCs w:val="20"/>
        </w:rPr>
        <w:t xml:space="preserve"> </w:t>
      </w:r>
    </w:p>
    <w:p w14:paraId="0756EB9D" w14:textId="77777777" w:rsidR="00EA662F" w:rsidRPr="004721C8" w:rsidRDefault="00F36C9A" w:rsidP="00EA662F">
      <w:pPr>
        <w:pStyle w:val="ListParagraph"/>
        <w:numPr>
          <w:ilvl w:val="0"/>
          <w:numId w:val="17"/>
        </w:numPr>
        <w:tabs>
          <w:tab w:val="num" w:pos="1440"/>
        </w:tabs>
        <w:spacing w:after="240"/>
        <w:ind w:left="1800"/>
        <w:contextualSpacing w:val="0"/>
        <w:rPr>
          <w:rFonts w:ascii="Arial" w:hAnsi="Arial" w:cs="Arial"/>
        </w:rPr>
      </w:pPr>
      <w:r w:rsidRPr="004721C8">
        <w:rPr>
          <w:rFonts w:ascii="Arial" w:hAnsi="Arial" w:cs="Arial"/>
          <w:sz w:val="20"/>
          <w:szCs w:val="20"/>
        </w:rPr>
        <w:t>O</w:t>
      </w:r>
      <w:r w:rsidR="00DA5671" w:rsidRPr="004721C8">
        <w:rPr>
          <w:rFonts w:ascii="Arial" w:hAnsi="Arial" w:cs="Arial"/>
          <w:sz w:val="20"/>
          <w:szCs w:val="20"/>
        </w:rPr>
        <w:t xml:space="preserve">n line 3, </w:t>
      </w:r>
      <w:r w:rsidR="00FA2E0E" w:rsidRPr="004721C8">
        <w:rPr>
          <w:rFonts w:ascii="Arial" w:hAnsi="Arial" w:cs="Arial"/>
          <w:sz w:val="20"/>
          <w:szCs w:val="20"/>
        </w:rPr>
        <w:t>the energy served</w:t>
      </w:r>
      <w:r w:rsidR="006877A7" w:rsidRPr="004721C8">
        <w:rPr>
          <w:rFonts w:ascii="Arial" w:hAnsi="Arial" w:cs="Arial"/>
          <w:sz w:val="20"/>
          <w:szCs w:val="20"/>
        </w:rPr>
        <w:t xml:space="preserve"> via AMI</w:t>
      </w:r>
      <w:r w:rsidRPr="004721C8">
        <w:rPr>
          <w:rFonts w:ascii="Arial" w:hAnsi="Arial" w:cs="Arial"/>
          <w:sz w:val="20"/>
          <w:szCs w:val="20"/>
        </w:rPr>
        <w:t xml:space="preserve"> meters</w:t>
      </w:r>
      <w:r w:rsidR="00FA2E0E" w:rsidRPr="004721C8">
        <w:rPr>
          <w:rFonts w:ascii="Arial" w:hAnsi="Arial" w:cs="Arial"/>
          <w:sz w:val="20"/>
          <w:szCs w:val="20"/>
        </w:rPr>
        <w:t>.</w:t>
      </w:r>
    </w:p>
    <w:p w14:paraId="2C99A6ED" w14:textId="77777777" w:rsidR="00182931" w:rsidRPr="004721C8" w:rsidRDefault="00182931" w:rsidP="00182931">
      <w:pPr>
        <w:tabs>
          <w:tab w:val="left" w:pos="792"/>
        </w:tabs>
        <w:ind w:left="360" w:right="72"/>
        <w:jc w:val="center"/>
        <w:rPr>
          <w:rFonts w:ascii="Arial" w:hAnsi="Arial" w:cs="Arial"/>
          <w:b/>
          <w:bCs/>
        </w:rPr>
      </w:pPr>
      <w:r w:rsidRPr="004721C8">
        <w:rPr>
          <w:rFonts w:ascii="Arial" w:hAnsi="Arial" w:cs="Arial"/>
          <w:b/>
          <w:bCs/>
        </w:rPr>
        <w:t xml:space="preserve">SCHEDULE 7. PART A.  </w:t>
      </w:r>
      <w:smartTag w:uri="urn:schemas-microsoft-com:office:smarttags" w:element="PersonName">
        <w:r w:rsidRPr="004721C8">
          <w:rPr>
            <w:rFonts w:ascii="Arial" w:hAnsi="Arial" w:cs="Arial"/>
            <w:b/>
            <w:bCs/>
          </w:rPr>
          <w:t>NET</w:t>
        </w:r>
      </w:smartTag>
      <w:r w:rsidRPr="004721C8">
        <w:rPr>
          <w:rFonts w:ascii="Arial" w:hAnsi="Arial" w:cs="Arial"/>
          <w:b/>
          <w:bCs/>
        </w:rPr>
        <w:t xml:space="preserve"> METERING</w:t>
      </w:r>
    </w:p>
    <w:p w14:paraId="1DA5911D" w14:textId="77777777" w:rsidR="00182931" w:rsidRPr="004721C8" w:rsidRDefault="00182931" w:rsidP="00182931">
      <w:pPr>
        <w:tabs>
          <w:tab w:val="left" w:pos="792"/>
          <w:tab w:val="left" w:pos="1437"/>
        </w:tabs>
        <w:spacing w:before="240"/>
        <w:ind w:left="1440" w:right="72"/>
        <w:rPr>
          <w:rFonts w:ascii="Arial" w:hAnsi="Arial" w:cs="Arial"/>
          <w:sz w:val="20"/>
          <w:szCs w:val="20"/>
        </w:rPr>
      </w:pPr>
      <w:r w:rsidRPr="004721C8">
        <w:rPr>
          <w:rFonts w:ascii="Arial" w:hAnsi="Arial" w:cs="Arial"/>
          <w:b/>
          <w:bCs/>
          <w:sz w:val="20"/>
          <w:szCs w:val="20"/>
        </w:rPr>
        <w:t xml:space="preserve">Net Metering </w:t>
      </w:r>
      <w:r w:rsidRPr="004721C8">
        <w:rPr>
          <w:rFonts w:ascii="Arial" w:hAnsi="Arial" w:cs="Arial"/>
          <w:bCs/>
          <w:sz w:val="20"/>
          <w:szCs w:val="20"/>
        </w:rPr>
        <w:t>tariff</w:t>
      </w:r>
      <w:r w:rsidRPr="004721C8">
        <w:rPr>
          <w:rFonts w:ascii="Arial" w:hAnsi="Arial" w:cs="Arial"/>
          <w:b/>
          <w:bCs/>
          <w:sz w:val="20"/>
          <w:szCs w:val="20"/>
        </w:rPr>
        <w:t xml:space="preserve"> </w:t>
      </w:r>
      <w:r w:rsidRPr="004721C8">
        <w:rPr>
          <w:rFonts w:ascii="Arial" w:hAnsi="Arial" w:cs="Arial"/>
          <w:sz w:val="20"/>
          <w:szCs w:val="20"/>
        </w:rPr>
        <w:t xml:space="preserve">arrangements permit a facility, generating electricity from a renewable resource, using a meter that reads inflows and outflows of electricity to sell any excess power it generates over its load requirement back to the electrical grid, typically at a rate equivalent to the retail price of electricity.  </w:t>
      </w:r>
    </w:p>
    <w:p w14:paraId="73BCD628" w14:textId="77777777" w:rsidR="00182931" w:rsidRPr="004721C8" w:rsidRDefault="00182931" w:rsidP="00182931">
      <w:pPr>
        <w:tabs>
          <w:tab w:val="left" w:pos="792"/>
          <w:tab w:val="left" w:pos="1437"/>
        </w:tabs>
        <w:spacing w:before="240"/>
        <w:ind w:left="1440" w:right="72"/>
        <w:rPr>
          <w:rFonts w:ascii="Arial" w:hAnsi="Arial" w:cs="Arial"/>
          <w:b/>
          <w:sz w:val="20"/>
          <w:szCs w:val="20"/>
        </w:rPr>
      </w:pPr>
      <w:r w:rsidRPr="004721C8">
        <w:rPr>
          <w:rFonts w:ascii="Arial" w:hAnsi="Arial" w:cs="Arial"/>
          <w:b/>
          <w:sz w:val="20"/>
          <w:szCs w:val="20"/>
        </w:rPr>
        <w:t>If your company had a net metering program during the reporting year, select “YES.”</w:t>
      </w:r>
    </w:p>
    <w:p w14:paraId="2E70A775" w14:textId="77777777" w:rsidR="00182931" w:rsidRPr="004721C8" w:rsidRDefault="0076495D" w:rsidP="00182931">
      <w:pPr>
        <w:spacing w:after="240"/>
        <w:ind w:left="720" w:firstLine="720"/>
        <w:rPr>
          <w:rFonts w:ascii="Arial" w:hAnsi="Arial" w:cs="Arial"/>
        </w:rPr>
      </w:pPr>
      <w:r w:rsidRPr="004721C8">
        <w:rPr>
          <w:rFonts w:ascii="Arial" w:hAnsi="Arial" w:cs="Arial"/>
          <w:b/>
          <w:sz w:val="20"/>
          <w:szCs w:val="20"/>
        </w:rPr>
        <w:t xml:space="preserve">If your company </w:t>
      </w:r>
      <w:r w:rsidR="00182931" w:rsidRPr="004721C8">
        <w:rPr>
          <w:rFonts w:ascii="Arial" w:hAnsi="Arial" w:cs="Arial"/>
          <w:b/>
          <w:sz w:val="20"/>
          <w:szCs w:val="20"/>
        </w:rPr>
        <w:t>had no net metering program during the reporting year, select “NO.”</w:t>
      </w:r>
    </w:p>
    <w:p w14:paraId="32D4EEC6" w14:textId="77777777" w:rsidR="00BE78A1" w:rsidRPr="004721C8" w:rsidRDefault="00BE78A1" w:rsidP="00F36C9A">
      <w:pPr>
        <w:pStyle w:val="Heading3"/>
        <w:ind w:left="1440"/>
        <w:rPr>
          <w:rFonts w:ascii="Arial" w:eastAsia="Calibri" w:hAnsi="Arial" w:cs="Arial"/>
          <w:b w:val="0"/>
          <w:bCs w:val="0"/>
          <w:color w:val="auto"/>
          <w:sz w:val="20"/>
          <w:szCs w:val="20"/>
        </w:rPr>
      </w:pPr>
    </w:p>
    <w:p w14:paraId="2DD8EF68" w14:textId="77777777" w:rsidR="00FA2E0E" w:rsidRPr="004721C8" w:rsidRDefault="00FA2E0E">
      <w:pPr>
        <w:rPr>
          <w:rFonts w:ascii="Arial" w:hAnsi="Arial" w:cs="Arial"/>
          <w:bCs/>
        </w:rPr>
      </w:pPr>
      <w:r w:rsidRPr="004721C8">
        <w:rPr>
          <w:rFonts w:ascii="Arial" w:hAnsi="Arial" w:cs="Arial"/>
          <w:bCs/>
        </w:rPr>
        <w:br w:type="page"/>
      </w:r>
    </w:p>
    <w:p w14:paraId="76653B93" w14:textId="77777777" w:rsidR="00721185" w:rsidRPr="004721C8" w:rsidRDefault="00721185">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7218"/>
      </w:tblGrid>
      <w:tr w:rsidR="00721185" w:rsidRPr="004721C8" w14:paraId="693B4DA5" w14:textId="77777777" w:rsidTr="0041554A">
        <w:trPr>
          <w:trHeight w:val="611"/>
        </w:trPr>
        <w:tc>
          <w:tcPr>
            <w:tcW w:w="3798" w:type="dxa"/>
          </w:tcPr>
          <w:p w14:paraId="24AB6B98" w14:textId="77777777" w:rsidR="00721185" w:rsidRPr="004721C8" w:rsidRDefault="00721185" w:rsidP="0041554A">
            <w:pPr>
              <w:spacing w:after="0" w:line="240" w:lineRule="auto"/>
              <w:rPr>
                <w:rFonts w:ascii="Arial" w:hAnsi="Arial" w:cs="Arial"/>
                <w:b/>
              </w:rPr>
            </w:pPr>
            <w:r w:rsidRPr="004721C8">
              <w:rPr>
                <w:rFonts w:ascii="Arial" w:hAnsi="Arial" w:cs="Arial"/>
                <w:b/>
              </w:rPr>
              <w:t>GLOSSARY</w:t>
            </w:r>
          </w:p>
        </w:tc>
        <w:tc>
          <w:tcPr>
            <w:tcW w:w="7218" w:type="dxa"/>
            <w:vAlign w:val="center"/>
          </w:tcPr>
          <w:p w14:paraId="5F4B5CFD" w14:textId="77777777" w:rsidR="00721185" w:rsidRPr="004721C8" w:rsidRDefault="00721185" w:rsidP="0041554A">
            <w:pPr>
              <w:spacing w:after="0" w:line="240" w:lineRule="auto"/>
              <w:rPr>
                <w:rFonts w:ascii="Arial" w:hAnsi="Arial" w:cs="Arial"/>
                <w:b/>
                <w:sz w:val="20"/>
                <w:szCs w:val="20"/>
              </w:rPr>
            </w:pPr>
            <w:r w:rsidRPr="004721C8">
              <w:rPr>
                <w:rFonts w:ascii="Arial" w:hAnsi="Arial" w:cs="Arial"/>
                <w:sz w:val="20"/>
                <w:szCs w:val="20"/>
              </w:rPr>
              <w:t xml:space="preserve">The glossary for this form is available online at the following URL: </w:t>
            </w:r>
            <w:hyperlink r:id="rId16" w:history="1">
              <w:r w:rsidRPr="004721C8">
                <w:rPr>
                  <w:rStyle w:val="Hyperlink"/>
                  <w:rFonts w:ascii="Arial" w:hAnsi="Arial" w:cs="Arial"/>
                  <w:sz w:val="20"/>
                  <w:szCs w:val="20"/>
                </w:rPr>
                <w:t>http://www.eia.gov/glossary/index.html</w:t>
              </w:r>
            </w:hyperlink>
          </w:p>
        </w:tc>
      </w:tr>
      <w:tr w:rsidR="00721185" w:rsidRPr="004721C8" w14:paraId="20D42B42" w14:textId="77777777" w:rsidTr="000D6B42">
        <w:trPr>
          <w:trHeight w:val="2042"/>
        </w:trPr>
        <w:tc>
          <w:tcPr>
            <w:tcW w:w="3798" w:type="dxa"/>
          </w:tcPr>
          <w:p w14:paraId="231E96D3" w14:textId="77777777" w:rsidR="00721185" w:rsidRPr="004721C8" w:rsidRDefault="00721185" w:rsidP="0041554A">
            <w:pPr>
              <w:spacing w:after="0" w:line="240" w:lineRule="auto"/>
              <w:rPr>
                <w:rFonts w:ascii="Arial" w:hAnsi="Arial" w:cs="Arial"/>
                <w:b/>
              </w:rPr>
            </w:pPr>
            <w:r w:rsidRPr="004721C8">
              <w:rPr>
                <w:rFonts w:ascii="Arial" w:hAnsi="Arial" w:cs="Arial"/>
                <w:b/>
              </w:rPr>
              <w:t>SANCTIONS</w:t>
            </w:r>
          </w:p>
        </w:tc>
        <w:tc>
          <w:tcPr>
            <w:tcW w:w="7218" w:type="dxa"/>
            <w:vAlign w:val="center"/>
          </w:tcPr>
          <w:p w14:paraId="678CD4FF" w14:textId="7C092CDC" w:rsidR="00721185" w:rsidRPr="004721C8" w:rsidRDefault="00721185" w:rsidP="000D6B42">
            <w:pPr>
              <w:pStyle w:val="Footer"/>
              <w:spacing w:before="60"/>
              <w:rPr>
                <w:rFonts w:ascii="Arial" w:hAnsi="Arial" w:cs="Arial"/>
                <w:b/>
                <w:sz w:val="20"/>
                <w:szCs w:val="20"/>
              </w:rPr>
            </w:pPr>
            <w:r w:rsidRPr="004721C8">
              <w:rPr>
                <w:rFonts w:ascii="Arial" w:hAnsi="Arial" w:cs="Arial"/>
                <w:sz w:val="20"/>
                <w:szCs w:val="20"/>
              </w:rPr>
              <w:t>The timely submission of Form EIA</w:t>
            </w:r>
            <w:r w:rsidRPr="004721C8">
              <w:rPr>
                <w:rFonts w:ascii="Arial" w:hAnsi="Arial" w:cs="Arial"/>
                <w:sz w:val="20"/>
                <w:szCs w:val="20"/>
              </w:rPr>
              <w:noBreakHyphen/>
              <w:t>861</w:t>
            </w:r>
            <w:r w:rsidR="007C15EE" w:rsidRPr="004721C8">
              <w:rPr>
                <w:rFonts w:ascii="Arial" w:hAnsi="Arial" w:cs="Arial"/>
                <w:sz w:val="20"/>
                <w:szCs w:val="20"/>
              </w:rPr>
              <w:t>S</w:t>
            </w:r>
            <w:r w:rsidRPr="004721C8">
              <w:rPr>
                <w:rFonts w:ascii="Arial" w:hAnsi="Arial" w:cs="Arial"/>
                <w:sz w:val="20"/>
                <w:szCs w:val="20"/>
              </w:rPr>
              <w:t xml:space="preserve"> </w:t>
            </w:r>
            <w:r w:rsidR="00F46CCE" w:rsidRPr="000D6B42">
              <w:rPr>
                <w:rFonts w:ascii="Arial" w:hAnsi="Arial" w:cs="Arial"/>
                <w:sz w:val="20"/>
                <w:szCs w:val="20"/>
              </w:rPr>
              <w:t>by those required to report is mandatory under 15 U</w:t>
            </w:r>
            <w:r w:rsidR="00227595">
              <w:rPr>
                <w:rFonts w:ascii="Arial" w:hAnsi="Arial" w:cs="Arial"/>
                <w:sz w:val="20"/>
                <w:szCs w:val="20"/>
              </w:rPr>
              <w:t>.</w:t>
            </w:r>
            <w:r w:rsidR="00F46CCE" w:rsidRPr="000D6B42">
              <w:rPr>
                <w:rFonts w:ascii="Arial" w:hAnsi="Arial" w:cs="Arial"/>
                <w:sz w:val="20"/>
                <w:szCs w:val="20"/>
              </w:rPr>
              <w:t>S</w:t>
            </w:r>
            <w:r w:rsidR="00227595">
              <w:rPr>
                <w:rFonts w:ascii="Arial" w:hAnsi="Arial" w:cs="Arial"/>
                <w:sz w:val="20"/>
                <w:szCs w:val="20"/>
              </w:rPr>
              <w:t>.</w:t>
            </w:r>
            <w:r w:rsidR="00F46CCE" w:rsidRPr="000D6B42">
              <w:rPr>
                <w:rFonts w:ascii="Arial" w:hAnsi="Arial" w:cs="Arial"/>
                <w:sz w:val="20"/>
                <w:szCs w:val="20"/>
              </w:rPr>
              <w:t>C</w:t>
            </w:r>
            <w:r w:rsidR="00227595">
              <w:rPr>
                <w:rFonts w:ascii="Arial" w:hAnsi="Arial" w:cs="Arial"/>
                <w:sz w:val="20"/>
                <w:szCs w:val="20"/>
              </w:rPr>
              <w:t>.</w:t>
            </w:r>
            <w:r w:rsidR="00F46CCE" w:rsidRPr="000D6B42">
              <w:rPr>
                <w:rFonts w:ascii="Arial" w:hAnsi="Arial" w:cs="Arial"/>
                <w:sz w:val="20"/>
                <w:szCs w:val="20"/>
              </w:rPr>
              <w:t xml:space="preserve"> </w:t>
            </w:r>
            <w:r w:rsidR="00227595">
              <w:rPr>
                <w:rFonts w:ascii="Arial" w:hAnsi="Arial" w:cs="Arial"/>
                <w:sz w:val="20"/>
                <w:szCs w:val="20"/>
              </w:rPr>
              <w:t>§</w:t>
            </w:r>
            <w:r w:rsidR="00F46CCE" w:rsidRPr="000D6B42">
              <w:rPr>
                <w:rFonts w:ascii="Arial" w:hAnsi="Arial" w:cs="Arial"/>
                <w:sz w:val="20"/>
                <w:szCs w:val="20"/>
              </w:rPr>
              <w:t>772(b),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721185" w:rsidRPr="004721C8" w14:paraId="2D7E2FA0" w14:textId="77777777" w:rsidTr="0041554A">
        <w:trPr>
          <w:trHeight w:val="3041"/>
        </w:trPr>
        <w:tc>
          <w:tcPr>
            <w:tcW w:w="3798" w:type="dxa"/>
          </w:tcPr>
          <w:p w14:paraId="068C36AE" w14:textId="77777777" w:rsidR="00721185" w:rsidRPr="004721C8" w:rsidRDefault="00721185" w:rsidP="0041554A">
            <w:pPr>
              <w:spacing w:after="0" w:line="240" w:lineRule="auto"/>
              <w:rPr>
                <w:rFonts w:ascii="Arial" w:hAnsi="Arial" w:cs="Arial"/>
                <w:b/>
              </w:rPr>
            </w:pPr>
            <w:r w:rsidRPr="004721C8">
              <w:rPr>
                <w:rFonts w:ascii="Arial" w:hAnsi="Arial" w:cs="Arial"/>
                <w:b/>
              </w:rPr>
              <w:t>REPORTING BURDEN</w:t>
            </w:r>
          </w:p>
        </w:tc>
        <w:tc>
          <w:tcPr>
            <w:tcW w:w="7218" w:type="dxa"/>
            <w:vAlign w:val="center"/>
          </w:tcPr>
          <w:p w14:paraId="4C1A716D" w14:textId="77777777" w:rsidR="00721185" w:rsidRPr="004721C8" w:rsidRDefault="00721185" w:rsidP="00D96B3A">
            <w:pPr>
              <w:pStyle w:val="Footer"/>
              <w:spacing w:before="60"/>
              <w:rPr>
                <w:rFonts w:ascii="Arial" w:hAnsi="Arial" w:cs="Arial"/>
                <w:sz w:val="20"/>
                <w:szCs w:val="20"/>
              </w:rPr>
            </w:pPr>
            <w:r w:rsidRPr="004721C8">
              <w:rPr>
                <w:rFonts w:ascii="Arial" w:hAnsi="Arial" w:cs="Arial"/>
                <w:sz w:val="20"/>
                <w:szCs w:val="20"/>
              </w:rPr>
              <w:t>Public reporting burden for this collection of informa</w:t>
            </w:r>
            <w:r w:rsidR="00665B95" w:rsidRPr="004721C8">
              <w:rPr>
                <w:rFonts w:ascii="Arial" w:hAnsi="Arial" w:cs="Arial"/>
                <w:sz w:val="20"/>
                <w:szCs w:val="20"/>
              </w:rPr>
              <w:t>tion is estimated to average 0.75</w:t>
            </w:r>
            <w:r w:rsidRPr="004721C8">
              <w:rPr>
                <w:rFonts w:ascii="Arial" w:hAnsi="Arial" w:cs="Arial"/>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w:t>
            </w:r>
            <w:r w:rsidR="007C15EE" w:rsidRPr="004721C8">
              <w:rPr>
                <w:rFonts w:ascii="Arial" w:hAnsi="Arial" w:cs="Arial"/>
                <w:bCs/>
                <w:sz w:val="20"/>
                <w:szCs w:val="20"/>
              </w:rPr>
              <w:t>Office of Survey Development and Statistical Integration</w:t>
            </w:r>
            <w:r w:rsidRPr="004721C8">
              <w:rPr>
                <w:rFonts w:ascii="Arial" w:hAnsi="Arial" w:cs="Arial"/>
                <w:sz w:val="20"/>
                <w:szCs w:val="20"/>
              </w:rPr>
              <w:t>, EI-</w:t>
            </w:r>
            <w:r w:rsidR="008759AC" w:rsidRPr="004721C8">
              <w:rPr>
                <w:rFonts w:ascii="Arial" w:hAnsi="Arial" w:cs="Arial"/>
                <w:sz w:val="20"/>
                <w:szCs w:val="20"/>
              </w:rPr>
              <w:t>21</w:t>
            </w:r>
            <w:r w:rsidRPr="004721C8">
              <w:rPr>
                <w:rFonts w:ascii="Arial" w:hAnsi="Arial" w:cs="Arial"/>
                <w:sz w:val="20"/>
                <w:szCs w:val="20"/>
              </w:rPr>
              <w:t xml:space="preserve"> Forrestal Building, </w:t>
            </w:r>
            <w:r w:rsidR="006D404E" w:rsidRPr="004721C8">
              <w:rPr>
                <w:rFonts w:ascii="Arial" w:hAnsi="Arial" w:cs="Arial"/>
                <w:sz w:val="20"/>
                <w:szCs w:val="20"/>
              </w:rPr>
              <w:t xml:space="preserve">1000 Independence Avenue SW, </w:t>
            </w:r>
            <w:r w:rsidRPr="004721C8">
              <w:rPr>
                <w:rFonts w:ascii="Arial" w:hAnsi="Arial" w:cs="Arial"/>
                <w:sz w:val="20"/>
                <w:szCs w:val="20"/>
              </w:rPr>
              <w:t>Washington, D.C. 20585-0670; and to the Office of Information and Regulatory Affairs, Office of Management and Budget, Washington, D.C. 20503.  A person is not required to respond to the collection of information unless the form displays a valid OMB number.</w:t>
            </w:r>
          </w:p>
        </w:tc>
      </w:tr>
      <w:tr w:rsidR="00721185" w:rsidRPr="004721C8" w14:paraId="1D9594C6" w14:textId="77777777" w:rsidTr="0041554A">
        <w:trPr>
          <w:trHeight w:val="1529"/>
        </w:trPr>
        <w:tc>
          <w:tcPr>
            <w:tcW w:w="3798" w:type="dxa"/>
          </w:tcPr>
          <w:p w14:paraId="5CF5DC79" w14:textId="77777777" w:rsidR="00D337AC" w:rsidRPr="00227595" w:rsidRDefault="00D337AC" w:rsidP="00D337AC">
            <w:pPr>
              <w:spacing w:after="0" w:line="240" w:lineRule="auto"/>
              <w:rPr>
                <w:rFonts w:ascii="Arial" w:hAnsi="Arial" w:cs="Arial"/>
                <w:b/>
              </w:rPr>
            </w:pPr>
            <w:r w:rsidRPr="004721C8">
              <w:rPr>
                <w:rFonts w:ascii="Arial" w:hAnsi="Arial" w:cs="Arial"/>
                <w:b/>
              </w:rPr>
              <w:t>DISCLOSURE</w:t>
            </w:r>
            <w:r w:rsidR="00721185" w:rsidRPr="004721C8">
              <w:rPr>
                <w:rFonts w:ascii="Arial" w:hAnsi="Arial" w:cs="Arial"/>
                <w:b/>
              </w:rPr>
              <w:t xml:space="preserve"> OF </w:t>
            </w:r>
          </w:p>
          <w:p w14:paraId="5F17F582" w14:textId="77777777" w:rsidR="00721185" w:rsidRPr="004721C8" w:rsidRDefault="00721185" w:rsidP="00D337AC">
            <w:pPr>
              <w:spacing w:after="0" w:line="240" w:lineRule="auto"/>
              <w:rPr>
                <w:rFonts w:ascii="Arial" w:hAnsi="Arial" w:cs="Arial"/>
                <w:b/>
              </w:rPr>
            </w:pPr>
            <w:r w:rsidRPr="00E63864">
              <w:rPr>
                <w:rFonts w:ascii="Arial" w:hAnsi="Arial" w:cs="Arial"/>
                <w:b/>
              </w:rPr>
              <w:t>INFORMATION</w:t>
            </w:r>
          </w:p>
        </w:tc>
        <w:tc>
          <w:tcPr>
            <w:tcW w:w="7218" w:type="dxa"/>
            <w:vAlign w:val="center"/>
          </w:tcPr>
          <w:p w14:paraId="3532571E" w14:textId="77777777" w:rsidR="002D46FB" w:rsidRPr="004721C8" w:rsidRDefault="002D46FB" w:rsidP="002D46FB">
            <w:pPr>
              <w:rPr>
                <w:rFonts w:ascii="Arial" w:hAnsi="Arial" w:cs="Arial"/>
                <w:sz w:val="20"/>
                <w:szCs w:val="20"/>
              </w:rPr>
            </w:pPr>
            <w:r w:rsidRPr="004721C8">
              <w:rPr>
                <w:rFonts w:ascii="Arial" w:hAnsi="Arial" w:cs="Arial"/>
                <w:sz w:val="20"/>
                <w:szCs w:val="20"/>
              </w:rPr>
              <w:t>The following information reported on this survey  will be protected and not disclosed to the extent that it satisfies the criteria for exemption under the Freedom of Information Act (FOIA), 5 U.S.C. §552, the Department of Energy (DOE) regulations, 10 C.F.R. §1004.11, implementing the FOIA, and the Trade Secrets Act, 18 U.S.C. §1905:</w:t>
            </w:r>
          </w:p>
          <w:p w14:paraId="6744DA09" w14:textId="77777777" w:rsidR="002D46FB" w:rsidRPr="004721C8" w:rsidRDefault="002D46FB" w:rsidP="002D46FB">
            <w:pPr>
              <w:pStyle w:val="ListParagraph"/>
              <w:numPr>
                <w:ilvl w:val="0"/>
                <w:numId w:val="22"/>
              </w:numPr>
              <w:contextualSpacing w:val="0"/>
              <w:rPr>
                <w:rFonts w:ascii="Arial" w:hAnsi="Arial" w:cs="Arial"/>
                <w:sz w:val="20"/>
                <w:szCs w:val="20"/>
              </w:rPr>
            </w:pPr>
            <w:r w:rsidRPr="004721C8">
              <w:rPr>
                <w:rFonts w:ascii="Arial" w:hAnsi="Arial" w:cs="Arial"/>
                <w:sz w:val="20"/>
                <w:szCs w:val="20"/>
              </w:rPr>
              <w:t>All information associated with the “Survey Contact” and the “Supervisor of Contac</w:t>
            </w:r>
            <w:r w:rsidR="00647FC2" w:rsidRPr="004721C8">
              <w:rPr>
                <w:rFonts w:ascii="Arial" w:hAnsi="Arial" w:cs="Arial"/>
                <w:sz w:val="20"/>
                <w:szCs w:val="20"/>
              </w:rPr>
              <w:t>t Person for Survey” on Schedule</w:t>
            </w:r>
            <w:r w:rsidRPr="004721C8">
              <w:rPr>
                <w:rFonts w:ascii="Arial" w:hAnsi="Arial" w:cs="Arial"/>
                <w:sz w:val="20"/>
                <w:szCs w:val="20"/>
              </w:rPr>
              <w:t xml:space="preserve"> 1.</w:t>
            </w:r>
          </w:p>
          <w:p w14:paraId="576D77B1" w14:textId="77777777" w:rsidR="00721185" w:rsidRPr="004721C8" w:rsidRDefault="00CF57D0" w:rsidP="00D26BD4">
            <w:pPr>
              <w:pStyle w:val="ListParagraph"/>
              <w:ind w:left="0"/>
              <w:contextualSpacing w:val="0"/>
              <w:rPr>
                <w:rFonts w:ascii="Arial" w:hAnsi="Arial" w:cs="Arial"/>
                <w:b/>
                <w:sz w:val="20"/>
                <w:szCs w:val="20"/>
              </w:rPr>
            </w:pPr>
            <w:r w:rsidRPr="004721C8">
              <w:rPr>
                <w:rFonts w:ascii="Arial" w:hAnsi="Arial" w:cs="Arial"/>
                <w:sz w:val="20"/>
                <w:szCs w:val="20"/>
              </w:rPr>
              <w:t>All other information reported on Form EIA-861</w:t>
            </w:r>
            <w:r w:rsidR="00570D8E" w:rsidRPr="004721C8">
              <w:rPr>
                <w:rFonts w:ascii="Arial" w:hAnsi="Arial" w:cs="Arial"/>
                <w:sz w:val="20"/>
                <w:szCs w:val="20"/>
              </w:rPr>
              <w:t>S</w:t>
            </w:r>
            <w:r w:rsidRPr="004721C8">
              <w:rPr>
                <w:rFonts w:ascii="Arial" w:hAnsi="Arial" w:cs="Arial"/>
                <w:sz w:val="20"/>
                <w:szCs w:val="20"/>
              </w:rPr>
              <w:t xml:space="preserve"> </w:t>
            </w:r>
            <w:r w:rsidR="00223C4B" w:rsidRPr="004721C8">
              <w:rPr>
                <w:rFonts w:ascii="Arial" w:hAnsi="Arial" w:cs="Arial"/>
                <w:sz w:val="20"/>
                <w:szCs w:val="20"/>
              </w:rPr>
              <w:t>is</w:t>
            </w:r>
            <w:r w:rsidR="00D26BD4" w:rsidRPr="004721C8">
              <w:rPr>
                <w:rFonts w:ascii="Arial" w:hAnsi="Arial" w:cs="Arial"/>
                <w:sz w:val="20"/>
                <w:szCs w:val="20"/>
              </w:rPr>
              <w:t xml:space="preserve"> </w:t>
            </w:r>
            <w:r w:rsidRPr="004721C8">
              <w:rPr>
                <w:rFonts w:ascii="Arial" w:hAnsi="Arial" w:cs="Arial"/>
                <w:sz w:val="20"/>
                <w:szCs w:val="20"/>
              </w:rPr>
              <w:t>public</w:t>
            </w:r>
            <w:r w:rsidR="00223C4B" w:rsidRPr="004721C8">
              <w:rPr>
                <w:rFonts w:ascii="Arial" w:hAnsi="Arial" w:cs="Arial"/>
                <w:sz w:val="20"/>
                <w:szCs w:val="20"/>
              </w:rPr>
              <w:t xml:space="preserve">  information and may be released in identifiable form</w:t>
            </w:r>
          </w:p>
        </w:tc>
      </w:tr>
    </w:tbl>
    <w:p w14:paraId="0E7930BF" w14:textId="77777777" w:rsidR="00FC4A34" w:rsidRPr="004721C8" w:rsidRDefault="00FC4A34" w:rsidP="00FC4A34">
      <w:pPr>
        <w:rPr>
          <w:rFonts w:ascii="Arial" w:hAnsi="Arial" w:cs="Arial"/>
          <w:b/>
        </w:rPr>
      </w:pPr>
    </w:p>
    <w:sectPr w:rsidR="00FC4A34" w:rsidRPr="004721C8" w:rsidSect="001562A6">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26519" w14:textId="77777777" w:rsidR="00792F12" w:rsidRDefault="00792F12" w:rsidP="000F53C1">
      <w:pPr>
        <w:spacing w:after="0" w:line="240" w:lineRule="auto"/>
      </w:pPr>
      <w:r>
        <w:separator/>
      </w:r>
    </w:p>
  </w:endnote>
  <w:endnote w:type="continuationSeparator" w:id="0">
    <w:p w14:paraId="39BE2EC6" w14:textId="77777777" w:rsidR="00792F12" w:rsidRDefault="00792F12" w:rsidP="000F53C1">
      <w:pPr>
        <w:spacing w:after="0" w:line="240" w:lineRule="auto"/>
      </w:pPr>
      <w:r>
        <w:continuationSeparator/>
      </w:r>
    </w:p>
  </w:endnote>
  <w:endnote w:type="continuationNotice" w:id="1">
    <w:p w14:paraId="16A340DD" w14:textId="77777777" w:rsidR="001562A6" w:rsidRDefault="00156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4730B" w14:textId="77777777" w:rsidR="00936322" w:rsidRDefault="00936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57"/>
      <w:gridCol w:w="1102"/>
      <w:gridCol w:w="4957"/>
    </w:tblGrid>
    <w:tr w:rsidR="002F3533" w:rsidRPr="0041554A" w14:paraId="093C1410" w14:textId="77777777">
      <w:trPr>
        <w:trHeight w:val="151"/>
      </w:trPr>
      <w:tc>
        <w:tcPr>
          <w:tcW w:w="2250" w:type="pct"/>
          <w:tcBorders>
            <w:bottom w:val="single" w:sz="4" w:space="0" w:color="4F81BD"/>
          </w:tcBorders>
        </w:tcPr>
        <w:p w14:paraId="56D8E50E" w14:textId="77777777" w:rsidR="003B50DD" w:rsidRDefault="003B50DD">
          <w:pPr>
            <w:pStyle w:val="Header"/>
            <w:rPr>
              <w:rFonts w:ascii="Cambria" w:eastAsia="Times New Roman" w:hAnsi="Cambria"/>
              <w:b/>
              <w:bCs/>
            </w:rPr>
          </w:pPr>
        </w:p>
      </w:tc>
      <w:tc>
        <w:tcPr>
          <w:tcW w:w="500" w:type="pct"/>
          <w:vMerge w:val="restart"/>
          <w:noWrap/>
          <w:vAlign w:val="center"/>
        </w:tcPr>
        <w:p w14:paraId="59D83A67" w14:textId="77777777" w:rsidR="003B50DD" w:rsidRPr="0041554A" w:rsidRDefault="003B50DD">
          <w:pPr>
            <w:pStyle w:val="NoSpacing"/>
          </w:pPr>
          <w:r w:rsidRPr="0041554A">
            <w:rPr>
              <w:rFonts w:ascii="Cambria" w:hAnsi="Cambria"/>
              <w:b/>
            </w:rPr>
            <w:t xml:space="preserve">Page </w:t>
          </w:r>
          <w:r w:rsidR="00223C4B">
            <w:fldChar w:fldCharType="begin"/>
          </w:r>
          <w:r w:rsidR="00223C4B">
            <w:instrText xml:space="preserve"> PAGE  \* MERGEFORMAT </w:instrText>
          </w:r>
          <w:r w:rsidR="00223C4B">
            <w:fldChar w:fldCharType="separate"/>
          </w:r>
          <w:r w:rsidR="00A86947" w:rsidRPr="00A86947">
            <w:rPr>
              <w:rFonts w:ascii="Cambria" w:hAnsi="Cambria"/>
              <w:b/>
              <w:noProof/>
            </w:rPr>
            <w:t>1</w:t>
          </w:r>
          <w:r w:rsidR="00223C4B">
            <w:rPr>
              <w:rFonts w:ascii="Cambria" w:hAnsi="Cambria"/>
              <w:b/>
              <w:noProof/>
            </w:rPr>
            <w:fldChar w:fldCharType="end"/>
          </w:r>
        </w:p>
        <w:p w14:paraId="574565F8" w14:textId="77777777" w:rsidR="002F3533" w:rsidRPr="0041554A" w:rsidRDefault="002F3533">
          <w:pPr>
            <w:pStyle w:val="NoSpacing"/>
            <w:rPr>
              <w:rFonts w:ascii="Cambria" w:hAnsi="Cambria"/>
            </w:rPr>
          </w:pPr>
        </w:p>
      </w:tc>
      <w:tc>
        <w:tcPr>
          <w:tcW w:w="2250" w:type="pct"/>
          <w:tcBorders>
            <w:bottom w:val="single" w:sz="4" w:space="0" w:color="4F81BD"/>
          </w:tcBorders>
        </w:tcPr>
        <w:p w14:paraId="1C65D228" w14:textId="77777777" w:rsidR="003B50DD" w:rsidRDefault="003B50DD">
          <w:pPr>
            <w:pStyle w:val="Header"/>
            <w:rPr>
              <w:rFonts w:ascii="Cambria" w:eastAsia="Times New Roman" w:hAnsi="Cambria"/>
              <w:b/>
              <w:bCs/>
            </w:rPr>
          </w:pPr>
        </w:p>
      </w:tc>
    </w:tr>
    <w:tr w:rsidR="002F3533" w:rsidRPr="0041554A" w14:paraId="4D9FE7C7" w14:textId="77777777">
      <w:trPr>
        <w:trHeight w:val="150"/>
      </w:trPr>
      <w:tc>
        <w:tcPr>
          <w:tcW w:w="2250" w:type="pct"/>
          <w:tcBorders>
            <w:top w:val="single" w:sz="4" w:space="0" w:color="4F81BD"/>
          </w:tcBorders>
        </w:tcPr>
        <w:p w14:paraId="60DA60E2" w14:textId="77777777" w:rsidR="003B50DD" w:rsidRDefault="003B50DD">
          <w:pPr>
            <w:pStyle w:val="Header"/>
            <w:rPr>
              <w:rFonts w:ascii="Cambria" w:eastAsia="Times New Roman" w:hAnsi="Cambria"/>
              <w:b/>
              <w:bCs/>
            </w:rPr>
          </w:pPr>
        </w:p>
      </w:tc>
      <w:tc>
        <w:tcPr>
          <w:tcW w:w="500" w:type="pct"/>
          <w:vMerge/>
        </w:tcPr>
        <w:p w14:paraId="34C3AB59" w14:textId="77777777" w:rsidR="003B50DD" w:rsidRDefault="003B50DD">
          <w:pPr>
            <w:pStyle w:val="Header"/>
            <w:jc w:val="center"/>
            <w:rPr>
              <w:rFonts w:ascii="Cambria" w:eastAsia="Times New Roman" w:hAnsi="Cambria"/>
              <w:b/>
              <w:bCs/>
            </w:rPr>
          </w:pPr>
        </w:p>
      </w:tc>
      <w:tc>
        <w:tcPr>
          <w:tcW w:w="2250" w:type="pct"/>
          <w:tcBorders>
            <w:top w:val="single" w:sz="4" w:space="0" w:color="4F81BD"/>
          </w:tcBorders>
        </w:tcPr>
        <w:p w14:paraId="519148BA" w14:textId="77777777" w:rsidR="003B50DD" w:rsidRDefault="003B50DD">
          <w:pPr>
            <w:pStyle w:val="Header"/>
            <w:rPr>
              <w:rFonts w:ascii="Cambria" w:eastAsia="Times New Roman" w:hAnsi="Cambria"/>
              <w:b/>
              <w:bCs/>
            </w:rPr>
          </w:pPr>
        </w:p>
      </w:tc>
    </w:tr>
  </w:tbl>
  <w:p w14:paraId="0A8B9FD4" w14:textId="77777777" w:rsidR="003B50DD" w:rsidRDefault="003B50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D59F7" w14:textId="77777777" w:rsidR="00936322" w:rsidRDefault="00936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D841F" w14:textId="77777777" w:rsidR="00792F12" w:rsidRDefault="00792F12" w:rsidP="000F53C1">
      <w:pPr>
        <w:spacing w:after="0" w:line="240" w:lineRule="auto"/>
      </w:pPr>
      <w:r>
        <w:separator/>
      </w:r>
    </w:p>
  </w:footnote>
  <w:footnote w:type="continuationSeparator" w:id="0">
    <w:p w14:paraId="6C5041FF" w14:textId="77777777" w:rsidR="00792F12" w:rsidRDefault="00792F12" w:rsidP="000F53C1">
      <w:pPr>
        <w:spacing w:after="0" w:line="240" w:lineRule="auto"/>
      </w:pPr>
      <w:r>
        <w:continuationSeparator/>
      </w:r>
    </w:p>
  </w:footnote>
  <w:footnote w:type="continuationNotice" w:id="1">
    <w:p w14:paraId="44A87A56" w14:textId="77777777" w:rsidR="001562A6" w:rsidRDefault="001562A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5E41C" w14:textId="77777777" w:rsidR="00936322" w:rsidRDefault="009363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158"/>
      <w:gridCol w:w="3600"/>
      <w:gridCol w:w="3258"/>
    </w:tblGrid>
    <w:tr w:rsidR="00AE4449" w:rsidRPr="0041554A" w14:paraId="79660DD4" w14:textId="77777777" w:rsidTr="002D46FB">
      <w:tc>
        <w:tcPr>
          <w:tcW w:w="4158" w:type="dxa"/>
          <w:shd w:val="pct10" w:color="auto" w:fill="auto"/>
        </w:tcPr>
        <w:p w14:paraId="2C0C84DA" w14:textId="77777777" w:rsidR="00C106BD" w:rsidRPr="0041554A" w:rsidRDefault="00D96B3A" w:rsidP="0041554A">
          <w:pPr>
            <w:pStyle w:val="Header"/>
            <w:rPr>
              <w:b/>
            </w:rPr>
          </w:pPr>
          <w:r>
            <w:rPr>
              <w:b/>
              <w:noProof/>
            </w:rPr>
            <w:drawing>
              <wp:inline distT="0" distB="0" distL="0" distR="0" wp14:anchorId="409416C9" wp14:editId="0C3AF643">
                <wp:extent cx="2581275" cy="533400"/>
                <wp:effectExtent l="0" t="0" r="0" b="0"/>
                <wp:docPr id="6"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
                        <a:srcRect/>
                        <a:stretch>
                          <a:fillRect/>
                        </a:stretch>
                      </pic:blipFill>
                      <pic:spPr bwMode="auto">
                        <a:xfrm>
                          <a:off x="0" y="0"/>
                          <a:ext cx="2581275" cy="533400"/>
                        </a:xfrm>
                        <a:prstGeom prst="rect">
                          <a:avLst/>
                        </a:prstGeom>
                        <a:noFill/>
                        <a:ln w="9525">
                          <a:noFill/>
                          <a:miter lim="800000"/>
                          <a:headEnd/>
                          <a:tailEnd/>
                        </a:ln>
                      </pic:spPr>
                    </pic:pic>
                  </a:graphicData>
                </a:graphic>
              </wp:inline>
            </w:drawing>
          </w:r>
        </w:p>
      </w:tc>
      <w:tc>
        <w:tcPr>
          <w:tcW w:w="3600" w:type="dxa"/>
          <w:shd w:val="pct5" w:color="auto" w:fill="auto"/>
        </w:tcPr>
        <w:p w14:paraId="77515836" w14:textId="77777777" w:rsidR="00AE4449" w:rsidRPr="0041554A" w:rsidRDefault="00762A7C" w:rsidP="0041554A">
          <w:pPr>
            <w:pStyle w:val="Header"/>
            <w:jc w:val="center"/>
            <w:rPr>
              <w:b/>
              <w:sz w:val="28"/>
              <w:szCs w:val="28"/>
            </w:rPr>
          </w:pPr>
          <w:r>
            <w:rPr>
              <w:b/>
              <w:bCs/>
              <w:sz w:val="28"/>
              <w:szCs w:val="28"/>
            </w:rPr>
            <w:t>Form EIA-861S</w:t>
          </w:r>
          <w:r w:rsidR="00AE4449" w:rsidRPr="0041554A">
            <w:rPr>
              <w:b/>
              <w:sz w:val="28"/>
              <w:szCs w:val="28"/>
            </w:rPr>
            <w:br/>
          </w:r>
          <w:r>
            <w:rPr>
              <w:b/>
              <w:bCs/>
            </w:rPr>
            <w:t>ANNUAL ELECTRIC POWER INDUSTRY REPORT (SHORT FORM) INSTRUCTIONS</w:t>
          </w:r>
        </w:p>
      </w:tc>
      <w:tc>
        <w:tcPr>
          <w:tcW w:w="3258" w:type="dxa"/>
          <w:shd w:val="pct10" w:color="auto" w:fill="auto"/>
        </w:tcPr>
        <w:p w14:paraId="06B21897" w14:textId="1D6BD361" w:rsidR="00AE4449" w:rsidRPr="0041554A" w:rsidRDefault="00AE4449" w:rsidP="00E63864">
          <w:pPr>
            <w:pStyle w:val="Header"/>
            <w:jc w:val="right"/>
            <w:rPr>
              <w:b/>
            </w:rPr>
          </w:pPr>
          <w:r w:rsidRPr="0041554A">
            <w:rPr>
              <w:b/>
            </w:rPr>
            <w:br/>
          </w:r>
          <w:r w:rsidR="00502DD7">
            <w:rPr>
              <w:b/>
              <w:bCs/>
              <w:sz w:val="20"/>
              <w:szCs w:val="20"/>
            </w:rPr>
            <w:t xml:space="preserve">OMB No. </w:t>
          </w:r>
          <w:r w:rsidR="002D46FB">
            <w:rPr>
              <w:b/>
              <w:bCs/>
              <w:sz w:val="20"/>
              <w:szCs w:val="20"/>
            </w:rPr>
            <w:t>1905</w:t>
          </w:r>
          <w:r w:rsidR="00502DD7">
            <w:rPr>
              <w:b/>
              <w:bCs/>
              <w:sz w:val="20"/>
              <w:szCs w:val="20"/>
            </w:rPr>
            <w:t>-</w:t>
          </w:r>
          <w:r w:rsidR="002D46FB">
            <w:rPr>
              <w:b/>
              <w:bCs/>
              <w:sz w:val="20"/>
              <w:szCs w:val="20"/>
            </w:rPr>
            <w:t>0129</w:t>
          </w:r>
          <w:r w:rsidR="00944DC0" w:rsidRPr="0041554A">
            <w:rPr>
              <w:b/>
            </w:rPr>
            <w:br/>
          </w:r>
          <w:r w:rsidR="00502DD7">
            <w:rPr>
              <w:b/>
              <w:bCs/>
              <w:sz w:val="20"/>
              <w:szCs w:val="20"/>
            </w:rPr>
            <w:t xml:space="preserve">Approval Expires: </w:t>
          </w:r>
          <w:r w:rsidR="00F46CCE">
            <w:rPr>
              <w:b/>
              <w:bCs/>
              <w:sz w:val="20"/>
              <w:szCs w:val="20"/>
            </w:rPr>
            <w:t>xx</w:t>
          </w:r>
          <w:r w:rsidR="00EB2DC4">
            <w:rPr>
              <w:b/>
              <w:bCs/>
              <w:sz w:val="20"/>
              <w:szCs w:val="20"/>
            </w:rPr>
            <w:t>/</w:t>
          </w:r>
          <w:r w:rsidR="00F46CCE">
            <w:rPr>
              <w:b/>
              <w:bCs/>
              <w:sz w:val="20"/>
              <w:szCs w:val="20"/>
            </w:rPr>
            <w:t>xx</w:t>
          </w:r>
          <w:r w:rsidR="00EB2DC4">
            <w:rPr>
              <w:b/>
              <w:bCs/>
              <w:sz w:val="20"/>
              <w:szCs w:val="20"/>
            </w:rPr>
            <w:t>/</w:t>
          </w:r>
          <w:r w:rsidR="00F46CCE">
            <w:rPr>
              <w:b/>
              <w:bCs/>
              <w:sz w:val="20"/>
              <w:szCs w:val="20"/>
            </w:rPr>
            <w:t>xxxx</w:t>
          </w:r>
          <w:r w:rsidR="00944DC0" w:rsidRPr="0041554A">
            <w:rPr>
              <w:b/>
            </w:rPr>
            <w:br/>
          </w:r>
          <w:r w:rsidR="00C63BF2">
            <w:rPr>
              <w:b/>
              <w:bCs/>
              <w:sz w:val="20"/>
              <w:szCs w:val="20"/>
            </w:rPr>
            <w:t>Burden: 0.75</w:t>
          </w:r>
          <w:r w:rsidR="00762A7C">
            <w:rPr>
              <w:b/>
              <w:bCs/>
              <w:sz w:val="20"/>
              <w:szCs w:val="20"/>
            </w:rPr>
            <w:t xml:space="preserve"> Hours</w:t>
          </w:r>
        </w:p>
      </w:tc>
    </w:tr>
  </w:tbl>
  <w:p w14:paraId="5B2D67F7" w14:textId="77777777" w:rsidR="003B50DD" w:rsidRDefault="003B50DD" w:rsidP="00AE44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FDF70" w14:textId="77777777" w:rsidR="00936322" w:rsidRDefault="00936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24A"/>
    <w:multiLevelType w:val="hybridMultilevel"/>
    <w:tmpl w:val="4F747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5E3108"/>
    <w:multiLevelType w:val="hybridMultilevel"/>
    <w:tmpl w:val="2ABCD7DC"/>
    <w:lvl w:ilvl="0" w:tplc="0409000F">
      <w:start w:val="1"/>
      <w:numFmt w:val="decimal"/>
      <w:lvlText w:val="%1."/>
      <w:lvlJc w:val="left"/>
      <w:pPr>
        <w:tabs>
          <w:tab w:val="num" w:pos="1170"/>
        </w:tabs>
        <w:ind w:left="1170" w:hanging="360"/>
      </w:pPr>
      <w:rPr>
        <w:rFonts w:hint="default"/>
      </w:rPr>
    </w:lvl>
    <w:lvl w:ilvl="1" w:tplc="040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D15B14"/>
    <w:multiLevelType w:val="hybridMultilevel"/>
    <w:tmpl w:val="D090C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E65BDA"/>
    <w:multiLevelType w:val="hybridMultilevel"/>
    <w:tmpl w:val="15581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1066C"/>
    <w:multiLevelType w:val="hybridMultilevel"/>
    <w:tmpl w:val="01766DAE"/>
    <w:lvl w:ilvl="0" w:tplc="2DD25F8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C03A28"/>
    <w:multiLevelType w:val="hybridMultilevel"/>
    <w:tmpl w:val="8DE2878E"/>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E61AC0"/>
    <w:multiLevelType w:val="hybridMultilevel"/>
    <w:tmpl w:val="7CD80302"/>
    <w:lvl w:ilvl="0" w:tplc="A5E84F1E">
      <w:start w:val="1"/>
      <w:numFmt w:val="decimal"/>
      <w:lvlText w:val="%1."/>
      <w:lvlJc w:val="left"/>
      <w:pPr>
        <w:tabs>
          <w:tab w:val="num" w:pos="1890"/>
        </w:tabs>
        <w:ind w:left="189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7335119"/>
    <w:multiLevelType w:val="hybridMultilevel"/>
    <w:tmpl w:val="DC320980"/>
    <w:lvl w:ilvl="0" w:tplc="C368218E">
      <w:start w:val="1"/>
      <w:numFmt w:val="bullet"/>
      <w:lvlText w:val=""/>
      <w:lvlJc w:val="left"/>
      <w:pPr>
        <w:tabs>
          <w:tab w:val="num" w:pos="2463"/>
        </w:tabs>
        <w:ind w:left="2463" w:hanging="360"/>
      </w:pPr>
      <w:rPr>
        <w:rFonts w:ascii="Wingdings" w:hAnsi="Wingdings" w:hint="default"/>
        <w:b w:val="0"/>
        <w:i w:val="0"/>
        <w:sz w:val="24"/>
      </w:rPr>
    </w:lvl>
    <w:lvl w:ilvl="1" w:tplc="04090003" w:tentative="1">
      <w:start w:val="1"/>
      <w:numFmt w:val="bullet"/>
      <w:lvlText w:val="o"/>
      <w:lvlJc w:val="left"/>
      <w:pPr>
        <w:tabs>
          <w:tab w:val="num" w:pos="3183"/>
        </w:tabs>
        <w:ind w:left="3183" w:hanging="360"/>
      </w:pPr>
      <w:rPr>
        <w:rFonts w:ascii="Courier New" w:hAnsi="Courier New" w:cs="Courier New" w:hint="default"/>
      </w:rPr>
    </w:lvl>
    <w:lvl w:ilvl="2" w:tplc="04090005" w:tentative="1">
      <w:start w:val="1"/>
      <w:numFmt w:val="bullet"/>
      <w:lvlText w:val=""/>
      <w:lvlJc w:val="left"/>
      <w:pPr>
        <w:tabs>
          <w:tab w:val="num" w:pos="3903"/>
        </w:tabs>
        <w:ind w:left="3903" w:hanging="360"/>
      </w:pPr>
      <w:rPr>
        <w:rFonts w:ascii="Wingdings" w:hAnsi="Wingdings" w:hint="default"/>
      </w:rPr>
    </w:lvl>
    <w:lvl w:ilvl="3" w:tplc="04090001" w:tentative="1">
      <w:start w:val="1"/>
      <w:numFmt w:val="bullet"/>
      <w:lvlText w:val=""/>
      <w:lvlJc w:val="left"/>
      <w:pPr>
        <w:tabs>
          <w:tab w:val="num" w:pos="4623"/>
        </w:tabs>
        <w:ind w:left="4623" w:hanging="360"/>
      </w:pPr>
      <w:rPr>
        <w:rFonts w:ascii="Symbol" w:hAnsi="Symbol" w:hint="default"/>
      </w:rPr>
    </w:lvl>
    <w:lvl w:ilvl="4" w:tplc="04090003" w:tentative="1">
      <w:start w:val="1"/>
      <w:numFmt w:val="bullet"/>
      <w:lvlText w:val="o"/>
      <w:lvlJc w:val="left"/>
      <w:pPr>
        <w:tabs>
          <w:tab w:val="num" w:pos="5343"/>
        </w:tabs>
        <w:ind w:left="5343" w:hanging="360"/>
      </w:pPr>
      <w:rPr>
        <w:rFonts w:ascii="Courier New" w:hAnsi="Courier New" w:cs="Courier New" w:hint="default"/>
      </w:rPr>
    </w:lvl>
    <w:lvl w:ilvl="5" w:tplc="04090005" w:tentative="1">
      <w:start w:val="1"/>
      <w:numFmt w:val="bullet"/>
      <w:lvlText w:val=""/>
      <w:lvlJc w:val="left"/>
      <w:pPr>
        <w:tabs>
          <w:tab w:val="num" w:pos="6063"/>
        </w:tabs>
        <w:ind w:left="6063" w:hanging="360"/>
      </w:pPr>
      <w:rPr>
        <w:rFonts w:ascii="Wingdings" w:hAnsi="Wingdings" w:hint="default"/>
      </w:rPr>
    </w:lvl>
    <w:lvl w:ilvl="6" w:tplc="04090001" w:tentative="1">
      <w:start w:val="1"/>
      <w:numFmt w:val="bullet"/>
      <w:lvlText w:val=""/>
      <w:lvlJc w:val="left"/>
      <w:pPr>
        <w:tabs>
          <w:tab w:val="num" w:pos="6783"/>
        </w:tabs>
        <w:ind w:left="6783" w:hanging="360"/>
      </w:pPr>
      <w:rPr>
        <w:rFonts w:ascii="Symbol" w:hAnsi="Symbol" w:hint="default"/>
      </w:rPr>
    </w:lvl>
    <w:lvl w:ilvl="7" w:tplc="04090003" w:tentative="1">
      <w:start w:val="1"/>
      <w:numFmt w:val="bullet"/>
      <w:lvlText w:val="o"/>
      <w:lvlJc w:val="left"/>
      <w:pPr>
        <w:tabs>
          <w:tab w:val="num" w:pos="7503"/>
        </w:tabs>
        <w:ind w:left="7503" w:hanging="360"/>
      </w:pPr>
      <w:rPr>
        <w:rFonts w:ascii="Courier New" w:hAnsi="Courier New" w:cs="Courier New" w:hint="default"/>
      </w:rPr>
    </w:lvl>
    <w:lvl w:ilvl="8" w:tplc="04090005" w:tentative="1">
      <w:start w:val="1"/>
      <w:numFmt w:val="bullet"/>
      <w:lvlText w:val=""/>
      <w:lvlJc w:val="left"/>
      <w:pPr>
        <w:tabs>
          <w:tab w:val="num" w:pos="8223"/>
        </w:tabs>
        <w:ind w:left="8223" w:hanging="360"/>
      </w:pPr>
      <w:rPr>
        <w:rFonts w:ascii="Wingdings" w:hAnsi="Wingdings" w:hint="default"/>
      </w:rPr>
    </w:lvl>
  </w:abstractNum>
  <w:abstractNum w:abstractNumId="8">
    <w:nsid w:val="384A28FA"/>
    <w:multiLevelType w:val="hybridMultilevel"/>
    <w:tmpl w:val="615200F0"/>
    <w:lvl w:ilvl="0" w:tplc="0409000F">
      <w:start w:val="1"/>
      <w:numFmt w:val="decimal"/>
      <w:lvlText w:val="%1."/>
      <w:lvlJc w:val="left"/>
      <w:pPr>
        <w:tabs>
          <w:tab w:val="num" w:pos="-432"/>
        </w:tabs>
        <w:ind w:left="-432" w:hanging="360"/>
      </w:pPr>
      <w:rPr>
        <w:rFonts w:hint="default"/>
      </w:rPr>
    </w:lvl>
    <w:lvl w:ilvl="1" w:tplc="04090001">
      <w:start w:val="1"/>
      <w:numFmt w:val="bullet"/>
      <w:lvlText w:val=""/>
      <w:lvlJc w:val="left"/>
      <w:pPr>
        <w:tabs>
          <w:tab w:val="num" w:pos="-90"/>
        </w:tabs>
        <w:ind w:left="-90" w:hanging="360"/>
      </w:pPr>
      <w:rPr>
        <w:rFonts w:ascii="Symbol" w:hAnsi="Symbol" w:hint="default"/>
      </w:r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9">
    <w:nsid w:val="44773DD0"/>
    <w:multiLevelType w:val="hybridMultilevel"/>
    <w:tmpl w:val="15D6F4A6"/>
    <w:lvl w:ilvl="0" w:tplc="0409000F">
      <w:start w:val="1"/>
      <w:numFmt w:val="decimal"/>
      <w:lvlText w:val="%1."/>
      <w:lvlJc w:val="left"/>
      <w:pPr>
        <w:tabs>
          <w:tab w:val="num" w:pos="594"/>
        </w:tabs>
        <w:ind w:left="59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C24400"/>
    <w:multiLevelType w:val="hybridMultilevel"/>
    <w:tmpl w:val="E302539E"/>
    <w:lvl w:ilvl="0" w:tplc="64FC6C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FD14FD"/>
    <w:multiLevelType w:val="hybridMultilevel"/>
    <w:tmpl w:val="D224544A"/>
    <w:lvl w:ilvl="0" w:tplc="F46C795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807C47"/>
    <w:multiLevelType w:val="hybridMultilevel"/>
    <w:tmpl w:val="0F769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962EB"/>
    <w:multiLevelType w:val="hybridMultilevel"/>
    <w:tmpl w:val="AB148E0C"/>
    <w:lvl w:ilvl="0" w:tplc="FFFFFFFF">
      <w:start w:val="1"/>
      <w:numFmt w:val="decimal"/>
      <w:lvlText w:val="%1."/>
      <w:lvlJc w:val="left"/>
      <w:pPr>
        <w:tabs>
          <w:tab w:val="num" w:pos="720"/>
        </w:tabs>
        <w:ind w:left="720" w:hanging="360"/>
      </w:pPr>
      <w:rPr>
        <w:rFonts w:hint="default"/>
      </w:rPr>
    </w:lvl>
    <w:lvl w:ilvl="1" w:tplc="D2A492B0">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F730589"/>
    <w:multiLevelType w:val="hybridMultilevel"/>
    <w:tmpl w:val="073854B0"/>
    <w:lvl w:ilvl="0" w:tplc="FFFFFFFF">
      <w:start w:val="1"/>
      <w:numFmt w:val="decimal"/>
      <w:lvlText w:val="%1."/>
      <w:lvlJc w:val="left"/>
      <w:pPr>
        <w:tabs>
          <w:tab w:val="num" w:pos="2653"/>
        </w:tabs>
        <w:ind w:left="2653" w:hanging="360"/>
      </w:pPr>
      <w:rPr>
        <w:rFonts w:hint="default"/>
      </w:rPr>
    </w:lvl>
    <w:lvl w:ilvl="1" w:tplc="04090019" w:tentative="1">
      <w:start w:val="1"/>
      <w:numFmt w:val="lowerLetter"/>
      <w:lvlText w:val="%2."/>
      <w:lvlJc w:val="left"/>
      <w:pPr>
        <w:ind w:left="3373" w:hanging="360"/>
      </w:pPr>
    </w:lvl>
    <w:lvl w:ilvl="2" w:tplc="0409001B" w:tentative="1">
      <w:start w:val="1"/>
      <w:numFmt w:val="lowerRoman"/>
      <w:lvlText w:val="%3."/>
      <w:lvlJc w:val="right"/>
      <w:pPr>
        <w:ind w:left="4093" w:hanging="180"/>
      </w:pPr>
    </w:lvl>
    <w:lvl w:ilvl="3" w:tplc="0409000F" w:tentative="1">
      <w:start w:val="1"/>
      <w:numFmt w:val="decimal"/>
      <w:lvlText w:val="%4."/>
      <w:lvlJc w:val="left"/>
      <w:pPr>
        <w:ind w:left="4813" w:hanging="360"/>
      </w:pPr>
    </w:lvl>
    <w:lvl w:ilvl="4" w:tplc="04090019" w:tentative="1">
      <w:start w:val="1"/>
      <w:numFmt w:val="lowerLetter"/>
      <w:lvlText w:val="%5."/>
      <w:lvlJc w:val="left"/>
      <w:pPr>
        <w:ind w:left="5533" w:hanging="360"/>
      </w:pPr>
    </w:lvl>
    <w:lvl w:ilvl="5" w:tplc="0409001B" w:tentative="1">
      <w:start w:val="1"/>
      <w:numFmt w:val="lowerRoman"/>
      <w:lvlText w:val="%6."/>
      <w:lvlJc w:val="right"/>
      <w:pPr>
        <w:ind w:left="6253" w:hanging="180"/>
      </w:pPr>
    </w:lvl>
    <w:lvl w:ilvl="6" w:tplc="0409000F" w:tentative="1">
      <w:start w:val="1"/>
      <w:numFmt w:val="decimal"/>
      <w:lvlText w:val="%7."/>
      <w:lvlJc w:val="left"/>
      <w:pPr>
        <w:ind w:left="6973" w:hanging="360"/>
      </w:pPr>
    </w:lvl>
    <w:lvl w:ilvl="7" w:tplc="04090019" w:tentative="1">
      <w:start w:val="1"/>
      <w:numFmt w:val="lowerLetter"/>
      <w:lvlText w:val="%8."/>
      <w:lvlJc w:val="left"/>
      <w:pPr>
        <w:ind w:left="7693" w:hanging="360"/>
      </w:pPr>
    </w:lvl>
    <w:lvl w:ilvl="8" w:tplc="0409001B" w:tentative="1">
      <w:start w:val="1"/>
      <w:numFmt w:val="lowerRoman"/>
      <w:lvlText w:val="%9."/>
      <w:lvlJc w:val="right"/>
      <w:pPr>
        <w:ind w:left="8413" w:hanging="180"/>
      </w:pPr>
    </w:lvl>
  </w:abstractNum>
  <w:abstractNum w:abstractNumId="15">
    <w:nsid w:val="62452999"/>
    <w:multiLevelType w:val="hybridMultilevel"/>
    <w:tmpl w:val="0DE68DF2"/>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ED06F6"/>
    <w:multiLevelType w:val="hybridMultilevel"/>
    <w:tmpl w:val="624EA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504DF1"/>
    <w:multiLevelType w:val="hybridMultilevel"/>
    <w:tmpl w:val="DD1C2C94"/>
    <w:lvl w:ilvl="0" w:tplc="91B8E154">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05E20"/>
    <w:multiLevelType w:val="hybridMultilevel"/>
    <w:tmpl w:val="40A200DC"/>
    <w:lvl w:ilvl="0" w:tplc="2946A5BE">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8"/>
  </w:num>
  <w:num w:numId="4">
    <w:abstractNumId w:val="13"/>
  </w:num>
  <w:num w:numId="5">
    <w:abstractNumId w:val="19"/>
  </w:num>
  <w:num w:numId="6">
    <w:abstractNumId w:val="17"/>
  </w:num>
  <w:num w:numId="7">
    <w:abstractNumId w:val="7"/>
  </w:num>
  <w:num w:numId="8">
    <w:abstractNumId w:val="11"/>
  </w:num>
  <w:num w:numId="9">
    <w:abstractNumId w:val="5"/>
  </w:num>
  <w:num w:numId="10">
    <w:abstractNumId w:val="9"/>
  </w:num>
  <w:num w:numId="11">
    <w:abstractNumId w:val="4"/>
  </w:num>
  <w:num w:numId="12">
    <w:abstractNumId w:val="18"/>
  </w:num>
  <w:num w:numId="13">
    <w:abstractNumId w:val="5"/>
    <w:lvlOverride w:ilvl="0">
      <w:lvl w:ilvl="0" w:tplc="64FC6C82">
        <w:start w:val="1"/>
        <w:numFmt w:val="decimal"/>
        <w:lvlText w:val="%1."/>
        <w:lvlJc w:val="left"/>
        <w:pPr>
          <w:tabs>
            <w:tab w:val="num" w:pos="720"/>
          </w:tabs>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5"/>
    <w:lvlOverride w:ilvl="0">
      <w:lvl w:ilvl="0" w:tplc="64FC6C82">
        <w:start w:val="1"/>
        <w:numFmt w:val="decimal"/>
        <w:lvlText w:val="%1."/>
        <w:lvlJc w:val="left"/>
        <w:pPr>
          <w:tabs>
            <w:tab w:val="num" w:pos="720"/>
          </w:tabs>
          <w:ind w:left="7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15"/>
  </w:num>
  <w:num w:numId="16">
    <w:abstractNumId w:val="10"/>
  </w:num>
  <w:num w:numId="17">
    <w:abstractNumId w:val="6"/>
  </w:num>
  <w:num w:numId="18">
    <w:abstractNumId w:val="3"/>
  </w:num>
  <w:num w:numId="19">
    <w:abstractNumId w:val="0"/>
  </w:num>
  <w:num w:numId="20">
    <w:abstractNumId w:val="12"/>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870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182"/>
    <w:rsid w:val="00017B11"/>
    <w:rsid w:val="000332ED"/>
    <w:rsid w:val="0003463E"/>
    <w:rsid w:val="00064583"/>
    <w:rsid w:val="00070E06"/>
    <w:rsid w:val="00085975"/>
    <w:rsid w:val="000B0959"/>
    <w:rsid w:val="000B0F87"/>
    <w:rsid w:val="000D6B42"/>
    <w:rsid w:val="000E357F"/>
    <w:rsid w:val="000F53C1"/>
    <w:rsid w:val="000F73C3"/>
    <w:rsid w:val="00104697"/>
    <w:rsid w:val="00117D5F"/>
    <w:rsid w:val="001209E2"/>
    <w:rsid w:val="00145AC7"/>
    <w:rsid w:val="00155653"/>
    <w:rsid w:val="001562A6"/>
    <w:rsid w:val="001641F2"/>
    <w:rsid w:val="00182931"/>
    <w:rsid w:val="001C1EB4"/>
    <w:rsid w:val="001D08DB"/>
    <w:rsid w:val="00223C4B"/>
    <w:rsid w:val="00227595"/>
    <w:rsid w:val="00257E9A"/>
    <w:rsid w:val="00291618"/>
    <w:rsid w:val="002C11EC"/>
    <w:rsid w:val="002D09C6"/>
    <w:rsid w:val="002D46FB"/>
    <w:rsid w:val="002D70A1"/>
    <w:rsid w:val="002F3533"/>
    <w:rsid w:val="00303717"/>
    <w:rsid w:val="00322723"/>
    <w:rsid w:val="0035093A"/>
    <w:rsid w:val="003A15C6"/>
    <w:rsid w:val="003A5922"/>
    <w:rsid w:val="003A63CB"/>
    <w:rsid w:val="003B2F0D"/>
    <w:rsid w:val="003B50DD"/>
    <w:rsid w:val="003B51EA"/>
    <w:rsid w:val="003C3C27"/>
    <w:rsid w:val="003CF56D"/>
    <w:rsid w:val="003D3BF0"/>
    <w:rsid w:val="00406173"/>
    <w:rsid w:val="00414A7E"/>
    <w:rsid w:val="0041554A"/>
    <w:rsid w:val="00430FB2"/>
    <w:rsid w:val="00467CB4"/>
    <w:rsid w:val="004721C8"/>
    <w:rsid w:val="00482C2E"/>
    <w:rsid w:val="004946EC"/>
    <w:rsid w:val="004B1242"/>
    <w:rsid w:val="004F0BB6"/>
    <w:rsid w:val="00502DD7"/>
    <w:rsid w:val="00514ED4"/>
    <w:rsid w:val="005343DF"/>
    <w:rsid w:val="005508D9"/>
    <w:rsid w:val="005555EF"/>
    <w:rsid w:val="00555DC1"/>
    <w:rsid w:val="0056274C"/>
    <w:rsid w:val="0056386D"/>
    <w:rsid w:val="00570D8E"/>
    <w:rsid w:val="005964F6"/>
    <w:rsid w:val="005E314C"/>
    <w:rsid w:val="005F2FE2"/>
    <w:rsid w:val="006056D2"/>
    <w:rsid w:val="006059DB"/>
    <w:rsid w:val="006166BE"/>
    <w:rsid w:val="0062080C"/>
    <w:rsid w:val="00632397"/>
    <w:rsid w:val="00647FC2"/>
    <w:rsid w:val="0065418F"/>
    <w:rsid w:val="006623E9"/>
    <w:rsid w:val="00665B95"/>
    <w:rsid w:val="006865EB"/>
    <w:rsid w:val="006877A7"/>
    <w:rsid w:val="006D404E"/>
    <w:rsid w:val="006D51DA"/>
    <w:rsid w:val="006F6CF0"/>
    <w:rsid w:val="0070588E"/>
    <w:rsid w:val="00721185"/>
    <w:rsid w:val="00736ED3"/>
    <w:rsid w:val="00750EDF"/>
    <w:rsid w:val="00762A7C"/>
    <w:rsid w:val="0076304E"/>
    <w:rsid w:val="0076495D"/>
    <w:rsid w:val="00792F12"/>
    <w:rsid w:val="007A0580"/>
    <w:rsid w:val="007C15EE"/>
    <w:rsid w:val="007D4620"/>
    <w:rsid w:val="007E12C8"/>
    <w:rsid w:val="007E63A7"/>
    <w:rsid w:val="007F366B"/>
    <w:rsid w:val="00825898"/>
    <w:rsid w:val="00837496"/>
    <w:rsid w:val="0086473C"/>
    <w:rsid w:val="008653AC"/>
    <w:rsid w:val="008759AC"/>
    <w:rsid w:val="008A05BC"/>
    <w:rsid w:val="008D7CE9"/>
    <w:rsid w:val="008E76DC"/>
    <w:rsid w:val="008F1544"/>
    <w:rsid w:val="008F5F62"/>
    <w:rsid w:val="00913526"/>
    <w:rsid w:val="00913DBD"/>
    <w:rsid w:val="00917FF4"/>
    <w:rsid w:val="00936322"/>
    <w:rsid w:val="00944DC0"/>
    <w:rsid w:val="009602E4"/>
    <w:rsid w:val="009834B8"/>
    <w:rsid w:val="0098632E"/>
    <w:rsid w:val="00986FEB"/>
    <w:rsid w:val="00992A9A"/>
    <w:rsid w:val="00995631"/>
    <w:rsid w:val="009B1826"/>
    <w:rsid w:val="009B47AB"/>
    <w:rsid w:val="009B5ACC"/>
    <w:rsid w:val="009B6074"/>
    <w:rsid w:val="00A03013"/>
    <w:rsid w:val="00A13FBC"/>
    <w:rsid w:val="00A27D33"/>
    <w:rsid w:val="00A61DF6"/>
    <w:rsid w:val="00A86947"/>
    <w:rsid w:val="00A92F03"/>
    <w:rsid w:val="00A97AB5"/>
    <w:rsid w:val="00AC2A3F"/>
    <w:rsid w:val="00AD1F65"/>
    <w:rsid w:val="00AE4449"/>
    <w:rsid w:val="00AF60B3"/>
    <w:rsid w:val="00B468E5"/>
    <w:rsid w:val="00B74EB6"/>
    <w:rsid w:val="00B8000D"/>
    <w:rsid w:val="00B8356B"/>
    <w:rsid w:val="00B958CA"/>
    <w:rsid w:val="00BB3C4D"/>
    <w:rsid w:val="00BC2BFB"/>
    <w:rsid w:val="00BC4077"/>
    <w:rsid w:val="00BE177A"/>
    <w:rsid w:val="00BE60CD"/>
    <w:rsid w:val="00BE78A1"/>
    <w:rsid w:val="00C106BD"/>
    <w:rsid w:val="00C4336C"/>
    <w:rsid w:val="00C470BF"/>
    <w:rsid w:val="00C54C0F"/>
    <w:rsid w:val="00C628A8"/>
    <w:rsid w:val="00C631DA"/>
    <w:rsid w:val="00C63BF2"/>
    <w:rsid w:val="00C74B6E"/>
    <w:rsid w:val="00C80FEB"/>
    <w:rsid w:val="00C85108"/>
    <w:rsid w:val="00CA2B80"/>
    <w:rsid w:val="00CE6AEC"/>
    <w:rsid w:val="00CF57D0"/>
    <w:rsid w:val="00D1406D"/>
    <w:rsid w:val="00D26BD4"/>
    <w:rsid w:val="00D337AC"/>
    <w:rsid w:val="00D96B3A"/>
    <w:rsid w:val="00DA5671"/>
    <w:rsid w:val="00DB1877"/>
    <w:rsid w:val="00DB53D8"/>
    <w:rsid w:val="00DE202A"/>
    <w:rsid w:val="00E119EB"/>
    <w:rsid w:val="00E12FF0"/>
    <w:rsid w:val="00E1568E"/>
    <w:rsid w:val="00E2362B"/>
    <w:rsid w:val="00E404DC"/>
    <w:rsid w:val="00E45396"/>
    <w:rsid w:val="00E63864"/>
    <w:rsid w:val="00E76182"/>
    <w:rsid w:val="00EA662F"/>
    <w:rsid w:val="00EB2DC4"/>
    <w:rsid w:val="00ED1F38"/>
    <w:rsid w:val="00ED3487"/>
    <w:rsid w:val="00EE66F3"/>
    <w:rsid w:val="00EF26EE"/>
    <w:rsid w:val="00EF638C"/>
    <w:rsid w:val="00F14E16"/>
    <w:rsid w:val="00F169F1"/>
    <w:rsid w:val="00F27136"/>
    <w:rsid w:val="00F3091D"/>
    <w:rsid w:val="00F331FE"/>
    <w:rsid w:val="00F36C9A"/>
    <w:rsid w:val="00F41111"/>
    <w:rsid w:val="00F46CCE"/>
    <w:rsid w:val="00F47855"/>
    <w:rsid w:val="00F50FE4"/>
    <w:rsid w:val="00F65DAB"/>
    <w:rsid w:val="00F71979"/>
    <w:rsid w:val="00F82DFA"/>
    <w:rsid w:val="00F83251"/>
    <w:rsid w:val="00F86409"/>
    <w:rsid w:val="00F920A5"/>
    <w:rsid w:val="00F92603"/>
    <w:rsid w:val="00FA2E0E"/>
    <w:rsid w:val="00FC4A34"/>
    <w:rsid w:val="00FC7A38"/>
    <w:rsid w:val="00FF26CB"/>
    <w:rsid w:val="00FF46CC"/>
    <w:rsid w:val="39DFB795"/>
    <w:rsid w:val="79794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7041"/>
    <o:shapelayout v:ext="edit">
      <o:idmap v:ext="edit" data="1"/>
    </o:shapelayout>
  </w:shapeDefaults>
  <w:decimalSymbol w:val="."/>
  <w:listSeparator w:val=","/>
  <w14:docId w14:val="0051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DF"/>
    <w:pPr>
      <w:spacing w:after="200" w:line="276" w:lineRule="auto"/>
    </w:pPr>
    <w:rPr>
      <w:sz w:val="22"/>
      <w:szCs w:val="22"/>
    </w:rPr>
  </w:style>
  <w:style w:type="paragraph" w:styleId="Heading1">
    <w:name w:val="heading 1"/>
    <w:basedOn w:val="Normal"/>
    <w:next w:val="Normal"/>
    <w:link w:val="Heading1Char"/>
    <w:uiPriority w:val="9"/>
    <w:qFormat/>
    <w:rsid w:val="00721185"/>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72118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21185"/>
    <w:pPr>
      <w:keepNext/>
      <w:keepLines/>
      <w:spacing w:before="200" w:after="0"/>
      <w:outlineLvl w:val="3"/>
    </w:pPr>
    <w:rPr>
      <w:rFonts w:ascii="Cambria" w:eastAsia="Times New Roman" w:hAnsi="Cambria"/>
      <w:b/>
      <w:bCs/>
      <w:i/>
      <w:iCs/>
      <w:color w:val="4F81BD"/>
    </w:rPr>
  </w:style>
  <w:style w:type="paragraph" w:styleId="Heading8">
    <w:name w:val="heading 8"/>
    <w:basedOn w:val="Normal"/>
    <w:next w:val="Normal"/>
    <w:link w:val="Heading8Char"/>
    <w:qFormat/>
    <w:rsid w:val="00FC4A34"/>
    <w:pPr>
      <w:keepNext/>
      <w:tabs>
        <w:tab w:val="left" w:pos="417"/>
        <w:tab w:val="left" w:pos="763"/>
        <w:tab w:val="left" w:pos="1108"/>
        <w:tab w:val="left" w:pos="7905"/>
        <w:tab w:val="left" w:pos="8251"/>
      </w:tabs>
      <w:spacing w:after="40" w:line="240" w:lineRule="auto"/>
      <w:ind w:left="418" w:hanging="418"/>
      <w:jc w:val="center"/>
      <w:outlineLvl w:val="7"/>
    </w:pPr>
    <w:rPr>
      <w:rFonts w:ascii="Times New Roman" w:eastAsia="Times New Roman" w:hAnsi="Times New Roman"/>
      <w:b/>
      <w:sz w:val="16"/>
      <w:szCs w:val="20"/>
    </w:rPr>
  </w:style>
  <w:style w:type="paragraph" w:styleId="Heading9">
    <w:name w:val="heading 9"/>
    <w:basedOn w:val="Normal"/>
    <w:next w:val="Normal"/>
    <w:link w:val="Heading9Char"/>
    <w:uiPriority w:val="9"/>
    <w:semiHidden/>
    <w:unhideWhenUsed/>
    <w:qFormat/>
    <w:rsid w:val="0072118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C1"/>
  </w:style>
  <w:style w:type="paragraph" w:styleId="Footer">
    <w:name w:val="footer"/>
    <w:basedOn w:val="Normal"/>
    <w:link w:val="FooterChar"/>
    <w:uiPriority w:val="99"/>
    <w:unhideWhenUsed/>
    <w:rsid w:val="000F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C1"/>
  </w:style>
  <w:style w:type="paragraph" w:styleId="BalloonText">
    <w:name w:val="Balloon Text"/>
    <w:basedOn w:val="Normal"/>
    <w:link w:val="BalloonTextChar"/>
    <w:uiPriority w:val="99"/>
    <w:semiHidden/>
    <w:unhideWhenUsed/>
    <w:rsid w:val="000F5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C1"/>
    <w:rPr>
      <w:rFonts w:ascii="Tahoma" w:hAnsi="Tahoma" w:cs="Tahoma"/>
      <w:sz w:val="16"/>
      <w:szCs w:val="16"/>
    </w:rPr>
  </w:style>
  <w:style w:type="paragraph" w:styleId="NoSpacing">
    <w:name w:val="No Spacing"/>
    <w:link w:val="NoSpacingChar"/>
    <w:uiPriority w:val="1"/>
    <w:qFormat/>
    <w:rsid w:val="003B50DD"/>
    <w:rPr>
      <w:rFonts w:eastAsia="Times New Roman"/>
      <w:sz w:val="22"/>
      <w:szCs w:val="22"/>
    </w:rPr>
  </w:style>
  <w:style w:type="character" w:customStyle="1" w:styleId="NoSpacingChar">
    <w:name w:val="No Spacing Char"/>
    <w:basedOn w:val="DefaultParagraphFont"/>
    <w:link w:val="NoSpacing"/>
    <w:uiPriority w:val="1"/>
    <w:rsid w:val="003B50DD"/>
    <w:rPr>
      <w:rFonts w:eastAsia="Times New Roman"/>
      <w:sz w:val="22"/>
      <w:szCs w:val="22"/>
      <w:lang w:val="en-US" w:eastAsia="en-US" w:bidi="ar-SA"/>
    </w:rPr>
  </w:style>
  <w:style w:type="paragraph" w:customStyle="1" w:styleId="Default">
    <w:name w:val="Default"/>
    <w:rsid w:val="006056D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4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C4A34"/>
    <w:rPr>
      <w:color w:val="0000FF"/>
      <w:u w:val="single"/>
    </w:rPr>
  </w:style>
  <w:style w:type="paragraph" w:styleId="ListParagraph">
    <w:name w:val="List Paragraph"/>
    <w:basedOn w:val="Normal"/>
    <w:uiPriority w:val="34"/>
    <w:qFormat/>
    <w:rsid w:val="00FC4A34"/>
    <w:pPr>
      <w:ind w:left="720"/>
      <w:contextualSpacing/>
    </w:pPr>
  </w:style>
  <w:style w:type="character" w:customStyle="1" w:styleId="Heading8Char">
    <w:name w:val="Heading 8 Char"/>
    <w:basedOn w:val="DefaultParagraphFont"/>
    <w:link w:val="Heading8"/>
    <w:rsid w:val="00FC4A34"/>
    <w:rPr>
      <w:rFonts w:ascii="Times New Roman" w:eastAsia="Times New Roman" w:hAnsi="Times New Roman" w:cs="Times New Roman"/>
      <w:b/>
      <w:sz w:val="16"/>
      <w:szCs w:val="20"/>
    </w:rPr>
  </w:style>
  <w:style w:type="character" w:customStyle="1" w:styleId="Heading1Char">
    <w:name w:val="Heading 1 Char"/>
    <w:basedOn w:val="DefaultParagraphFont"/>
    <w:link w:val="Heading1"/>
    <w:uiPriority w:val="9"/>
    <w:rsid w:val="0072118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721185"/>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21185"/>
    <w:rPr>
      <w:rFonts w:ascii="Cambria" w:eastAsia="Times New Roman" w:hAnsi="Cambria" w:cs="Times New Roman"/>
      <w:b/>
      <w:bCs/>
      <w:i/>
      <w:iCs/>
      <w:color w:val="4F81BD"/>
    </w:rPr>
  </w:style>
  <w:style w:type="character" w:customStyle="1" w:styleId="Heading9Char">
    <w:name w:val="Heading 9 Char"/>
    <w:basedOn w:val="DefaultParagraphFont"/>
    <w:link w:val="Heading9"/>
    <w:uiPriority w:val="9"/>
    <w:semiHidden/>
    <w:rsid w:val="00721185"/>
    <w:rPr>
      <w:rFonts w:ascii="Cambria" w:eastAsia="Times New Roman" w:hAnsi="Cambria" w:cs="Times New Roman"/>
      <w:i/>
      <w:iCs/>
      <w:color w:val="404040"/>
      <w:sz w:val="20"/>
      <w:szCs w:val="20"/>
    </w:rPr>
  </w:style>
  <w:style w:type="paragraph" w:styleId="BodyTextIndent3">
    <w:name w:val="Body Text Indent 3"/>
    <w:basedOn w:val="Normal"/>
    <w:link w:val="BodyTextIndent3Char"/>
    <w:rsid w:val="00721185"/>
    <w:pPr>
      <w:spacing w:after="0" w:line="240" w:lineRule="auto"/>
      <w:ind w:left="360"/>
    </w:pPr>
    <w:rPr>
      <w:rFonts w:ascii="Times New Roman" w:eastAsia="Times New Roman" w:hAnsi="Times New Roman"/>
      <w:sz w:val="16"/>
      <w:szCs w:val="18"/>
    </w:rPr>
  </w:style>
  <w:style w:type="character" w:customStyle="1" w:styleId="BodyTextIndent3Char">
    <w:name w:val="Body Text Indent 3 Char"/>
    <w:basedOn w:val="DefaultParagraphFont"/>
    <w:link w:val="BodyTextIndent3"/>
    <w:rsid w:val="00721185"/>
    <w:rPr>
      <w:rFonts w:ascii="Times New Roman" w:eastAsia="Times New Roman" w:hAnsi="Times New Roman" w:cs="Times New Roman"/>
      <w:sz w:val="16"/>
      <w:szCs w:val="18"/>
    </w:rPr>
  </w:style>
  <w:style w:type="paragraph" w:styleId="BodyTextIndent">
    <w:name w:val="Body Text Indent"/>
    <w:basedOn w:val="Normal"/>
    <w:link w:val="BodyTextIndentChar"/>
    <w:rsid w:val="00721185"/>
    <w:pPr>
      <w:tabs>
        <w:tab w:val="left" w:pos="417"/>
        <w:tab w:val="left" w:pos="675"/>
        <w:tab w:val="left" w:pos="763"/>
        <w:tab w:val="left" w:pos="1108"/>
        <w:tab w:val="left" w:pos="7905"/>
        <w:tab w:val="left" w:pos="8251"/>
      </w:tabs>
      <w:spacing w:after="0" w:line="240" w:lineRule="auto"/>
      <w:ind w:left="630"/>
    </w:pPr>
    <w:rPr>
      <w:rFonts w:ascii="Helvetica" w:eastAsia="Times New Roman" w:hAnsi="Helvetica"/>
      <w:b/>
      <w:bCs/>
      <w:sz w:val="16"/>
      <w:szCs w:val="20"/>
    </w:rPr>
  </w:style>
  <w:style w:type="character" w:customStyle="1" w:styleId="BodyTextIndentChar">
    <w:name w:val="Body Text Indent Char"/>
    <w:basedOn w:val="DefaultParagraphFont"/>
    <w:link w:val="BodyTextIndent"/>
    <w:rsid w:val="00721185"/>
    <w:rPr>
      <w:rFonts w:ascii="Helvetica" w:eastAsia="Times New Roman" w:hAnsi="Helvetica" w:cs="Times New Roman"/>
      <w:b/>
      <w:bCs/>
      <w:sz w:val="16"/>
      <w:szCs w:val="20"/>
    </w:rPr>
  </w:style>
  <w:style w:type="paragraph" w:styleId="BodyTextIndent2">
    <w:name w:val="Body Text Indent 2"/>
    <w:basedOn w:val="Normal"/>
    <w:link w:val="BodyTextIndent2Char"/>
    <w:rsid w:val="00721185"/>
    <w:pPr>
      <w:tabs>
        <w:tab w:val="left" w:pos="270"/>
        <w:tab w:val="left" w:pos="630"/>
        <w:tab w:val="left" w:pos="1108"/>
        <w:tab w:val="left" w:pos="7905"/>
        <w:tab w:val="left" w:pos="8251"/>
      </w:tabs>
      <w:spacing w:after="0" w:line="240" w:lineRule="auto"/>
      <w:ind w:left="63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721185"/>
    <w:rPr>
      <w:rFonts w:ascii="Arial" w:eastAsia="Times New Roman" w:hAnsi="Arial" w:cs="Arial"/>
      <w:sz w:val="20"/>
      <w:szCs w:val="20"/>
    </w:rPr>
  </w:style>
  <w:style w:type="character" w:styleId="CommentReference">
    <w:name w:val="annotation reference"/>
    <w:basedOn w:val="DefaultParagraphFont"/>
    <w:uiPriority w:val="99"/>
    <w:semiHidden/>
    <w:unhideWhenUsed/>
    <w:rsid w:val="00944DC0"/>
    <w:rPr>
      <w:sz w:val="16"/>
      <w:szCs w:val="16"/>
    </w:rPr>
  </w:style>
  <w:style w:type="paragraph" w:styleId="CommentText">
    <w:name w:val="annotation text"/>
    <w:basedOn w:val="Normal"/>
    <w:link w:val="CommentTextChar"/>
    <w:uiPriority w:val="99"/>
    <w:semiHidden/>
    <w:unhideWhenUsed/>
    <w:rsid w:val="00944DC0"/>
    <w:pPr>
      <w:spacing w:line="240" w:lineRule="auto"/>
    </w:pPr>
    <w:rPr>
      <w:sz w:val="20"/>
      <w:szCs w:val="20"/>
    </w:rPr>
  </w:style>
  <w:style w:type="character" w:customStyle="1" w:styleId="CommentTextChar">
    <w:name w:val="Comment Text Char"/>
    <w:basedOn w:val="DefaultParagraphFont"/>
    <w:link w:val="CommentText"/>
    <w:uiPriority w:val="99"/>
    <w:semiHidden/>
    <w:rsid w:val="00944DC0"/>
    <w:rPr>
      <w:sz w:val="20"/>
      <w:szCs w:val="20"/>
    </w:rPr>
  </w:style>
  <w:style w:type="paragraph" w:styleId="CommentSubject">
    <w:name w:val="annotation subject"/>
    <w:basedOn w:val="CommentText"/>
    <w:next w:val="CommentText"/>
    <w:link w:val="CommentSubjectChar"/>
    <w:uiPriority w:val="99"/>
    <w:semiHidden/>
    <w:unhideWhenUsed/>
    <w:rsid w:val="00944DC0"/>
    <w:rPr>
      <w:b/>
      <w:bCs/>
    </w:rPr>
  </w:style>
  <w:style w:type="character" w:customStyle="1" w:styleId="CommentSubjectChar">
    <w:name w:val="Comment Subject Char"/>
    <w:basedOn w:val="CommentTextChar"/>
    <w:link w:val="CommentSubject"/>
    <w:uiPriority w:val="99"/>
    <w:semiHidden/>
    <w:rsid w:val="00944DC0"/>
    <w:rPr>
      <w:b/>
      <w:bCs/>
      <w:sz w:val="20"/>
      <w:szCs w:val="20"/>
    </w:rPr>
  </w:style>
  <w:style w:type="character" w:styleId="FollowedHyperlink">
    <w:name w:val="FollowedHyperlink"/>
    <w:basedOn w:val="DefaultParagraphFont"/>
    <w:uiPriority w:val="99"/>
    <w:semiHidden/>
    <w:unhideWhenUsed/>
    <w:rsid w:val="00117D5F"/>
    <w:rPr>
      <w:color w:val="800080" w:themeColor="followedHyperlink"/>
      <w:u w:val="single"/>
    </w:rPr>
  </w:style>
  <w:style w:type="paragraph" w:styleId="Revision">
    <w:name w:val="Revision"/>
    <w:hidden/>
    <w:uiPriority w:val="99"/>
    <w:semiHidden/>
    <w:rsid w:val="00414A7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DF"/>
    <w:pPr>
      <w:spacing w:after="200" w:line="276" w:lineRule="auto"/>
    </w:pPr>
    <w:rPr>
      <w:sz w:val="22"/>
      <w:szCs w:val="22"/>
    </w:rPr>
  </w:style>
  <w:style w:type="paragraph" w:styleId="Heading1">
    <w:name w:val="heading 1"/>
    <w:basedOn w:val="Normal"/>
    <w:next w:val="Normal"/>
    <w:link w:val="Heading1Char"/>
    <w:uiPriority w:val="9"/>
    <w:qFormat/>
    <w:rsid w:val="00721185"/>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72118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21185"/>
    <w:pPr>
      <w:keepNext/>
      <w:keepLines/>
      <w:spacing w:before="200" w:after="0"/>
      <w:outlineLvl w:val="3"/>
    </w:pPr>
    <w:rPr>
      <w:rFonts w:ascii="Cambria" w:eastAsia="Times New Roman" w:hAnsi="Cambria"/>
      <w:b/>
      <w:bCs/>
      <w:i/>
      <w:iCs/>
      <w:color w:val="4F81BD"/>
    </w:rPr>
  </w:style>
  <w:style w:type="paragraph" w:styleId="Heading8">
    <w:name w:val="heading 8"/>
    <w:basedOn w:val="Normal"/>
    <w:next w:val="Normal"/>
    <w:link w:val="Heading8Char"/>
    <w:qFormat/>
    <w:rsid w:val="00FC4A34"/>
    <w:pPr>
      <w:keepNext/>
      <w:tabs>
        <w:tab w:val="left" w:pos="417"/>
        <w:tab w:val="left" w:pos="763"/>
        <w:tab w:val="left" w:pos="1108"/>
        <w:tab w:val="left" w:pos="7905"/>
        <w:tab w:val="left" w:pos="8251"/>
      </w:tabs>
      <w:spacing w:after="40" w:line="240" w:lineRule="auto"/>
      <w:ind w:left="418" w:hanging="418"/>
      <w:jc w:val="center"/>
      <w:outlineLvl w:val="7"/>
    </w:pPr>
    <w:rPr>
      <w:rFonts w:ascii="Times New Roman" w:eastAsia="Times New Roman" w:hAnsi="Times New Roman"/>
      <w:b/>
      <w:sz w:val="16"/>
      <w:szCs w:val="20"/>
    </w:rPr>
  </w:style>
  <w:style w:type="paragraph" w:styleId="Heading9">
    <w:name w:val="heading 9"/>
    <w:basedOn w:val="Normal"/>
    <w:next w:val="Normal"/>
    <w:link w:val="Heading9Char"/>
    <w:uiPriority w:val="9"/>
    <w:semiHidden/>
    <w:unhideWhenUsed/>
    <w:qFormat/>
    <w:rsid w:val="0072118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C1"/>
  </w:style>
  <w:style w:type="paragraph" w:styleId="Footer">
    <w:name w:val="footer"/>
    <w:basedOn w:val="Normal"/>
    <w:link w:val="FooterChar"/>
    <w:uiPriority w:val="99"/>
    <w:unhideWhenUsed/>
    <w:rsid w:val="000F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C1"/>
  </w:style>
  <w:style w:type="paragraph" w:styleId="BalloonText">
    <w:name w:val="Balloon Text"/>
    <w:basedOn w:val="Normal"/>
    <w:link w:val="BalloonTextChar"/>
    <w:uiPriority w:val="99"/>
    <w:semiHidden/>
    <w:unhideWhenUsed/>
    <w:rsid w:val="000F5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C1"/>
    <w:rPr>
      <w:rFonts w:ascii="Tahoma" w:hAnsi="Tahoma" w:cs="Tahoma"/>
      <w:sz w:val="16"/>
      <w:szCs w:val="16"/>
    </w:rPr>
  </w:style>
  <w:style w:type="paragraph" w:styleId="NoSpacing">
    <w:name w:val="No Spacing"/>
    <w:link w:val="NoSpacingChar"/>
    <w:uiPriority w:val="1"/>
    <w:qFormat/>
    <w:rsid w:val="003B50DD"/>
    <w:rPr>
      <w:rFonts w:eastAsia="Times New Roman"/>
      <w:sz w:val="22"/>
      <w:szCs w:val="22"/>
    </w:rPr>
  </w:style>
  <w:style w:type="character" w:customStyle="1" w:styleId="NoSpacingChar">
    <w:name w:val="No Spacing Char"/>
    <w:basedOn w:val="DefaultParagraphFont"/>
    <w:link w:val="NoSpacing"/>
    <w:uiPriority w:val="1"/>
    <w:rsid w:val="003B50DD"/>
    <w:rPr>
      <w:rFonts w:eastAsia="Times New Roman"/>
      <w:sz w:val="22"/>
      <w:szCs w:val="22"/>
      <w:lang w:val="en-US" w:eastAsia="en-US" w:bidi="ar-SA"/>
    </w:rPr>
  </w:style>
  <w:style w:type="paragraph" w:customStyle="1" w:styleId="Default">
    <w:name w:val="Default"/>
    <w:rsid w:val="006056D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4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C4A34"/>
    <w:rPr>
      <w:color w:val="0000FF"/>
      <w:u w:val="single"/>
    </w:rPr>
  </w:style>
  <w:style w:type="paragraph" w:styleId="ListParagraph">
    <w:name w:val="List Paragraph"/>
    <w:basedOn w:val="Normal"/>
    <w:uiPriority w:val="34"/>
    <w:qFormat/>
    <w:rsid w:val="00FC4A34"/>
    <w:pPr>
      <w:ind w:left="720"/>
      <w:contextualSpacing/>
    </w:pPr>
  </w:style>
  <w:style w:type="character" w:customStyle="1" w:styleId="Heading8Char">
    <w:name w:val="Heading 8 Char"/>
    <w:basedOn w:val="DefaultParagraphFont"/>
    <w:link w:val="Heading8"/>
    <w:rsid w:val="00FC4A34"/>
    <w:rPr>
      <w:rFonts w:ascii="Times New Roman" w:eastAsia="Times New Roman" w:hAnsi="Times New Roman" w:cs="Times New Roman"/>
      <w:b/>
      <w:sz w:val="16"/>
      <w:szCs w:val="20"/>
    </w:rPr>
  </w:style>
  <w:style w:type="character" w:customStyle="1" w:styleId="Heading1Char">
    <w:name w:val="Heading 1 Char"/>
    <w:basedOn w:val="DefaultParagraphFont"/>
    <w:link w:val="Heading1"/>
    <w:uiPriority w:val="9"/>
    <w:rsid w:val="0072118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721185"/>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21185"/>
    <w:rPr>
      <w:rFonts w:ascii="Cambria" w:eastAsia="Times New Roman" w:hAnsi="Cambria" w:cs="Times New Roman"/>
      <w:b/>
      <w:bCs/>
      <w:i/>
      <w:iCs/>
      <w:color w:val="4F81BD"/>
    </w:rPr>
  </w:style>
  <w:style w:type="character" w:customStyle="1" w:styleId="Heading9Char">
    <w:name w:val="Heading 9 Char"/>
    <w:basedOn w:val="DefaultParagraphFont"/>
    <w:link w:val="Heading9"/>
    <w:uiPriority w:val="9"/>
    <w:semiHidden/>
    <w:rsid w:val="00721185"/>
    <w:rPr>
      <w:rFonts w:ascii="Cambria" w:eastAsia="Times New Roman" w:hAnsi="Cambria" w:cs="Times New Roman"/>
      <w:i/>
      <w:iCs/>
      <w:color w:val="404040"/>
      <w:sz w:val="20"/>
      <w:szCs w:val="20"/>
    </w:rPr>
  </w:style>
  <w:style w:type="paragraph" w:styleId="BodyTextIndent3">
    <w:name w:val="Body Text Indent 3"/>
    <w:basedOn w:val="Normal"/>
    <w:link w:val="BodyTextIndent3Char"/>
    <w:rsid w:val="00721185"/>
    <w:pPr>
      <w:spacing w:after="0" w:line="240" w:lineRule="auto"/>
      <w:ind w:left="360"/>
    </w:pPr>
    <w:rPr>
      <w:rFonts w:ascii="Times New Roman" w:eastAsia="Times New Roman" w:hAnsi="Times New Roman"/>
      <w:sz w:val="16"/>
      <w:szCs w:val="18"/>
    </w:rPr>
  </w:style>
  <w:style w:type="character" w:customStyle="1" w:styleId="BodyTextIndent3Char">
    <w:name w:val="Body Text Indent 3 Char"/>
    <w:basedOn w:val="DefaultParagraphFont"/>
    <w:link w:val="BodyTextIndent3"/>
    <w:rsid w:val="00721185"/>
    <w:rPr>
      <w:rFonts w:ascii="Times New Roman" w:eastAsia="Times New Roman" w:hAnsi="Times New Roman" w:cs="Times New Roman"/>
      <w:sz w:val="16"/>
      <w:szCs w:val="18"/>
    </w:rPr>
  </w:style>
  <w:style w:type="paragraph" w:styleId="BodyTextIndent">
    <w:name w:val="Body Text Indent"/>
    <w:basedOn w:val="Normal"/>
    <w:link w:val="BodyTextIndentChar"/>
    <w:rsid w:val="00721185"/>
    <w:pPr>
      <w:tabs>
        <w:tab w:val="left" w:pos="417"/>
        <w:tab w:val="left" w:pos="675"/>
        <w:tab w:val="left" w:pos="763"/>
        <w:tab w:val="left" w:pos="1108"/>
        <w:tab w:val="left" w:pos="7905"/>
        <w:tab w:val="left" w:pos="8251"/>
      </w:tabs>
      <w:spacing w:after="0" w:line="240" w:lineRule="auto"/>
      <w:ind w:left="630"/>
    </w:pPr>
    <w:rPr>
      <w:rFonts w:ascii="Helvetica" w:eastAsia="Times New Roman" w:hAnsi="Helvetica"/>
      <w:b/>
      <w:bCs/>
      <w:sz w:val="16"/>
      <w:szCs w:val="20"/>
    </w:rPr>
  </w:style>
  <w:style w:type="character" w:customStyle="1" w:styleId="BodyTextIndentChar">
    <w:name w:val="Body Text Indent Char"/>
    <w:basedOn w:val="DefaultParagraphFont"/>
    <w:link w:val="BodyTextIndent"/>
    <w:rsid w:val="00721185"/>
    <w:rPr>
      <w:rFonts w:ascii="Helvetica" w:eastAsia="Times New Roman" w:hAnsi="Helvetica" w:cs="Times New Roman"/>
      <w:b/>
      <w:bCs/>
      <w:sz w:val="16"/>
      <w:szCs w:val="20"/>
    </w:rPr>
  </w:style>
  <w:style w:type="paragraph" w:styleId="BodyTextIndent2">
    <w:name w:val="Body Text Indent 2"/>
    <w:basedOn w:val="Normal"/>
    <w:link w:val="BodyTextIndent2Char"/>
    <w:rsid w:val="00721185"/>
    <w:pPr>
      <w:tabs>
        <w:tab w:val="left" w:pos="270"/>
        <w:tab w:val="left" w:pos="630"/>
        <w:tab w:val="left" w:pos="1108"/>
        <w:tab w:val="left" w:pos="7905"/>
        <w:tab w:val="left" w:pos="8251"/>
      </w:tabs>
      <w:spacing w:after="0" w:line="240" w:lineRule="auto"/>
      <w:ind w:left="63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721185"/>
    <w:rPr>
      <w:rFonts w:ascii="Arial" w:eastAsia="Times New Roman" w:hAnsi="Arial" w:cs="Arial"/>
      <w:sz w:val="20"/>
      <w:szCs w:val="20"/>
    </w:rPr>
  </w:style>
  <w:style w:type="character" w:styleId="CommentReference">
    <w:name w:val="annotation reference"/>
    <w:basedOn w:val="DefaultParagraphFont"/>
    <w:uiPriority w:val="99"/>
    <w:semiHidden/>
    <w:unhideWhenUsed/>
    <w:rsid w:val="00944DC0"/>
    <w:rPr>
      <w:sz w:val="16"/>
      <w:szCs w:val="16"/>
    </w:rPr>
  </w:style>
  <w:style w:type="paragraph" w:styleId="CommentText">
    <w:name w:val="annotation text"/>
    <w:basedOn w:val="Normal"/>
    <w:link w:val="CommentTextChar"/>
    <w:uiPriority w:val="99"/>
    <w:semiHidden/>
    <w:unhideWhenUsed/>
    <w:rsid w:val="00944DC0"/>
    <w:pPr>
      <w:spacing w:line="240" w:lineRule="auto"/>
    </w:pPr>
    <w:rPr>
      <w:sz w:val="20"/>
      <w:szCs w:val="20"/>
    </w:rPr>
  </w:style>
  <w:style w:type="character" w:customStyle="1" w:styleId="CommentTextChar">
    <w:name w:val="Comment Text Char"/>
    <w:basedOn w:val="DefaultParagraphFont"/>
    <w:link w:val="CommentText"/>
    <w:uiPriority w:val="99"/>
    <w:semiHidden/>
    <w:rsid w:val="00944DC0"/>
    <w:rPr>
      <w:sz w:val="20"/>
      <w:szCs w:val="20"/>
    </w:rPr>
  </w:style>
  <w:style w:type="paragraph" w:styleId="CommentSubject">
    <w:name w:val="annotation subject"/>
    <w:basedOn w:val="CommentText"/>
    <w:next w:val="CommentText"/>
    <w:link w:val="CommentSubjectChar"/>
    <w:uiPriority w:val="99"/>
    <w:semiHidden/>
    <w:unhideWhenUsed/>
    <w:rsid w:val="00944DC0"/>
    <w:rPr>
      <w:b/>
      <w:bCs/>
    </w:rPr>
  </w:style>
  <w:style w:type="character" w:customStyle="1" w:styleId="CommentSubjectChar">
    <w:name w:val="Comment Subject Char"/>
    <w:basedOn w:val="CommentTextChar"/>
    <w:link w:val="CommentSubject"/>
    <w:uiPriority w:val="99"/>
    <w:semiHidden/>
    <w:rsid w:val="00944DC0"/>
    <w:rPr>
      <w:b/>
      <w:bCs/>
      <w:sz w:val="20"/>
      <w:szCs w:val="20"/>
    </w:rPr>
  </w:style>
  <w:style w:type="character" w:styleId="FollowedHyperlink">
    <w:name w:val="FollowedHyperlink"/>
    <w:basedOn w:val="DefaultParagraphFont"/>
    <w:uiPriority w:val="99"/>
    <w:semiHidden/>
    <w:unhideWhenUsed/>
    <w:rsid w:val="00117D5F"/>
    <w:rPr>
      <w:color w:val="800080" w:themeColor="followedHyperlink"/>
      <w:u w:val="single"/>
    </w:rPr>
  </w:style>
  <w:style w:type="paragraph" w:styleId="Revision">
    <w:name w:val="Revision"/>
    <w:hidden/>
    <w:uiPriority w:val="99"/>
    <w:semiHidden/>
    <w:rsid w:val="00414A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IA-861@ei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https://signon.eia.doe.gov/ssoserver/log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ia.doe.gov/glossary/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IA-861@eia.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IA-861@eia.gov"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0E652-50B0-4E47-9F7B-7DC9E6D719C3}">
  <ds:schemaRefs>
    <ds:schemaRef ds:uri="http://schemas.microsoft.com/sharepoint/v3/contenttype/forms"/>
  </ds:schemaRefs>
</ds:datastoreItem>
</file>

<file path=customXml/itemProps2.xml><?xml version="1.0" encoding="utf-8"?>
<ds:datastoreItem xmlns:ds="http://schemas.openxmlformats.org/officeDocument/2006/customXml" ds:itemID="{B2EB159B-935F-4645-BF9A-F6DCC9F04893}">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1cbf84b-8154-4c34-a5c2-b3e09542287f"/>
    <ds:schemaRef ds:uri="fe387294-2a31-40de-b73a-855586cea4d4"/>
    <ds:schemaRef ds:uri="http://www.w3.org/XML/1998/namespace"/>
    <ds:schemaRef ds:uri="http://purl.org/dc/dcmitype/"/>
  </ds:schemaRefs>
</ds:datastoreItem>
</file>

<file path=customXml/itemProps3.xml><?xml version="1.0" encoding="utf-8"?>
<ds:datastoreItem xmlns:ds="http://schemas.openxmlformats.org/officeDocument/2006/customXml" ds:itemID="{29DC7828-455C-4AE1-B843-6F3B902D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E2A71-BC4F-4138-A84C-B74587AB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IT\ORTM</dc:creator>
  <cp:lastModifiedBy>SYSTEM</cp:lastModifiedBy>
  <cp:revision>2</cp:revision>
  <cp:lastPrinted>2013-07-30T14:41:00Z</cp:lastPrinted>
  <dcterms:created xsi:type="dcterms:W3CDTF">2020-01-02T16:21:00Z</dcterms:created>
  <dcterms:modified xsi:type="dcterms:W3CDTF">2020-01-02T16:21:00Z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y fmtid="{D5CDD505-2E9C-101B-9397-08002B2CF9AE}" pid="3" name="AuthorIds_UIVersion_1024">
    <vt:lpwstr>13</vt:lpwstr>
  </property>
</Properties>
</file>