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3528" w:rsidP="00425578" w:rsidRDefault="00CB3528" w14:paraId="77665723" w14:textId="1EDED854">
      <w:pPr>
        <w:jc w:val="center"/>
        <w:outlineLvl w:val="0"/>
        <w:rPr>
          <w:b/>
          <w:sz w:val="36"/>
          <w:szCs w:val="36"/>
        </w:rPr>
      </w:pPr>
      <w:r>
        <w:rPr>
          <w:b/>
          <w:sz w:val="36"/>
          <w:szCs w:val="36"/>
        </w:rPr>
        <w:t>Information Collection Request</w:t>
      </w:r>
      <w:r w:rsidR="00A5787A">
        <w:rPr>
          <w:b/>
          <w:sz w:val="36"/>
          <w:szCs w:val="36"/>
        </w:rPr>
        <w:t xml:space="preserve"> Renewal</w:t>
      </w:r>
    </w:p>
    <w:p w:rsidR="00CB3528" w:rsidRDefault="00CB3528" w14:paraId="2C29DA93" w14:textId="77777777">
      <w:pPr>
        <w:jc w:val="center"/>
        <w:rPr>
          <w:b/>
          <w:sz w:val="36"/>
          <w:szCs w:val="36"/>
        </w:rPr>
      </w:pPr>
      <w:r>
        <w:rPr>
          <w:b/>
          <w:sz w:val="36"/>
          <w:szCs w:val="36"/>
        </w:rPr>
        <w:t>Supporting Statement for the</w:t>
      </w:r>
    </w:p>
    <w:p w:rsidR="005C7A22" w:rsidRDefault="00BB0BD8" w14:paraId="5CB30501" w14:textId="31FAB0AD">
      <w:pPr>
        <w:jc w:val="center"/>
        <w:rPr>
          <w:b/>
          <w:sz w:val="36"/>
          <w:szCs w:val="36"/>
        </w:rPr>
      </w:pPr>
      <w:r>
        <w:rPr>
          <w:b/>
          <w:sz w:val="36"/>
          <w:szCs w:val="36"/>
        </w:rPr>
        <w:t xml:space="preserve">Implementation of the Fine Particulate Matter </w:t>
      </w:r>
      <w:r w:rsidR="00CB3528">
        <w:rPr>
          <w:b/>
          <w:sz w:val="36"/>
          <w:szCs w:val="36"/>
        </w:rPr>
        <w:t>Nation</w:t>
      </w:r>
      <w:r w:rsidR="005C7A22">
        <w:rPr>
          <w:b/>
          <w:sz w:val="36"/>
          <w:szCs w:val="36"/>
        </w:rPr>
        <w:t xml:space="preserve">al Ambient Air Quality Standards </w:t>
      </w:r>
    </w:p>
    <w:p w:rsidR="00CB3528" w:rsidP="00425578" w:rsidRDefault="00CB3528" w14:paraId="0CA2D755" w14:textId="4D066B03">
      <w:pPr>
        <w:jc w:val="center"/>
        <w:outlineLvl w:val="0"/>
        <w:rPr>
          <w:b/>
          <w:sz w:val="36"/>
          <w:szCs w:val="36"/>
        </w:rPr>
      </w:pPr>
      <w:r>
        <w:rPr>
          <w:b/>
          <w:sz w:val="36"/>
          <w:szCs w:val="36"/>
        </w:rPr>
        <w:t xml:space="preserve">EPA ICR Number </w:t>
      </w:r>
      <w:r w:rsidRPr="000C01B5" w:rsidR="003F2A5E">
        <w:rPr>
          <w:b/>
          <w:sz w:val="36"/>
          <w:szCs w:val="36"/>
        </w:rPr>
        <w:t>2258.</w:t>
      </w:r>
      <w:r w:rsidRPr="000C01B5" w:rsidR="00345679">
        <w:rPr>
          <w:b/>
          <w:sz w:val="36"/>
          <w:szCs w:val="36"/>
        </w:rPr>
        <w:t>0</w:t>
      </w:r>
      <w:r w:rsidRPr="000C01B5" w:rsidR="00646727">
        <w:rPr>
          <w:b/>
          <w:sz w:val="36"/>
          <w:szCs w:val="36"/>
        </w:rPr>
        <w:t>5</w:t>
      </w:r>
    </w:p>
    <w:p w:rsidR="00700F37" w:rsidP="00425578" w:rsidRDefault="00700F37" w14:paraId="5E2B8549" w14:textId="77777777">
      <w:pPr>
        <w:jc w:val="center"/>
        <w:outlineLvl w:val="0"/>
        <w:rPr>
          <w:b/>
          <w:sz w:val="36"/>
          <w:szCs w:val="36"/>
        </w:rPr>
      </w:pPr>
      <w:r>
        <w:rPr>
          <w:b/>
          <w:sz w:val="36"/>
          <w:szCs w:val="36"/>
        </w:rPr>
        <w:t xml:space="preserve">OMB Control No. </w:t>
      </w:r>
      <w:r w:rsidRPr="006B66E7">
        <w:rPr>
          <w:b/>
          <w:sz w:val="36"/>
          <w:szCs w:val="36"/>
        </w:rPr>
        <w:t>2060-0611</w:t>
      </w:r>
    </w:p>
    <w:p w:rsidR="00CB3528" w:rsidRDefault="00CB3528" w14:paraId="46A51E35" w14:textId="77777777">
      <w:pPr>
        <w:jc w:val="center"/>
        <w:rPr>
          <w:b/>
          <w:sz w:val="36"/>
          <w:szCs w:val="36"/>
        </w:rPr>
      </w:pPr>
    </w:p>
    <w:p w:rsidR="00CB3528" w:rsidRDefault="00CB3528" w14:paraId="4784A52E" w14:textId="77777777">
      <w:pPr>
        <w:jc w:val="center"/>
        <w:rPr>
          <w:b/>
          <w:sz w:val="36"/>
          <w:szCs w:val="36"/>
        </w:rPr>
      </w:pPr>
    </w:p>
    <w:p w:rsidR="00CB3528" w:rsidRDefault="00CB3528" w14:paraId="46C1ABF4" w14:textId="77777777">
      <w:pPr>
        <w:jc w:val="center"/>
        <w:rPr>
          <w:b/>
          <w:sz w:val="36"/>
          <w:szCs w:val="36"/>
        </w:rPr>
      </w:pPr>
    </w:p>
    <w:p w:rsidR="005C7A22" w:rsidRDefault="005C7A22" w14:paraId="0EEE8C1B" w14:textId="77777777">
      <w:pPr>
        <w:jc w:val="center"/>
        <w:rPr>
          <w:b/>
          <w:sz w:val="36"/>
          <w:szCs w:val="36"/>
        </w:rPr>
      </w:pPr>
    </w:p>
    <w:p w:rsidR="005C7A22" w:rsidRDefault="005C7A22" w14:paraId="7081A0D4" w14:textId="77777777">
      <w:pPr>
        <w:jc w:val="center"/>
        <w:rPr>
          <w:b/>
          <w:sz w:val="36"/>
          <w:szCs w:val="36"/>
        </w:rPr>
      </w:pPr>
    </w:p>
    <w:p w:rsidR="005C7A22" w:rsidRDefault="005C7A22" w14:paraId="3803C79F" w14:textId="77777777">
      <w:pPr>
        <w:jc w:val="center"/>
        <w:rPr>
          <w:b/>
          <w:sz w:val="36"/>
          <w:szCs w:val="36"/>
        </w:rPr>
      </w:pPr>
    </w:p>
    <w:p w:rsidR="005C7A22" w:rsidRDefault="005C7A22" w14:paraId="040DFA1A" w14:textId="77777777">
      <w:pPr>
        <w:jc w:val="center"/>
        <w:rPr>
          <w:b/>
          <w:sz w:val="36"/>
          <w:szCs w:val="36"/>
        </w:rPr>
      </w:pPr>
    </w:p>
    <w:p w:rsidR="00CB3528" w:rsidRDefault="00CB3528" w14:paraId="27407B08" w14:textId="77777777">
      <w:pPr>
        <w:jc w:val="center"/>
        <w:rPr>
          <w:b/>
          <w:sz w:val="36"/>
          <w:szCs w:val="36"/>
        </w:rPr>
      </w:pPr>
    </w:p>
    <w:p w:rsidR="00CB3528" w:rsidRDefault="00CB3528" w14:paraId="6FBCB599" w14:textId="77777777">
      <w:pPr>
        <w:jc w:val="center"/>
        <w:rPr>
          <w:b/>
          <w:sz w:val="36"/>
          <w:szCs w:val="36"/>
        </w:rPr>
      </w:pPr>
    </w:p>
    <w:p w:rsidR="00CB3528" w:rsidP="00425578" w:rsidRDefault="00CB3528" w14:paraId="358FAAAA" w14:textId="77777777">
      <w:pPr>
        <w:jc w:val="center"/>
        <w:outlineLvl w:val="0"/>
        <w:rPr>
          <w:b/>
          <w:sz w:val="32"/>
          <w:szCs w:val="32"/>
        </w:rPr>
      </w:pPr>
      <w:r>
        <w:rPr>
          <w:b/>
          <w:sz w:val="32"/>
          <w:szCs w:val="32"/>
        </w:rPr>
        <w:t>Prepared by:</w:t>
      </w:r>
    </w:p>
    <w:p w:rsidR="00CB3528" w:rsidRDefault="00CB3528" w14:paraId="63930DCD" w14:textId="77777777">
      <w:pPr>
        <w:jc w:val="center"/>
        <w:rPr>
          <w:b/>
          <w:sz w:val="32"/>
          <w:szCs w:val="32"/>
        </w:rPr>
      </w:pPr>
    </w:p>
    <w:p w:rsidR="00CB3528" w:rsidP="00425578" w:rsidRDefault="00CB3528" w14:paraId="1B856DB5" w14:textId="77777777">
      <w:pPr>
        <w:jc w:val="center"/>
        <w:outlineLvl w:val="0"/>
        <w:rPr>
          <w:b/>
          <w:sz w:val="32"/>
          <w:szCs w:val="32"/>
        </w:rPr>
      </w:pPr>
      <w:r>
        <w:rPr>
          <w:b/>
          <w:sz w:val="32"/>
          <w:szCs w:val="32"/>
        </w:rPr>
        <w:t xml:space="preserve">Office of Air Quality Planning and Standards </w:t>
      </w:r>
    </w:p>
    <w:p w:rsidR="00CB3528" w:rsidRDefault="00CB3528" w14:paraId="68CE725F" w14:textId="77777777">
      <w:pPr>
        <w:jc w:val="center"/>
        <w:rPr>
          <w:b/>
          <w:sz w:val="32"/>
          <w:szCs w:val="32"/>
        </w:rPr>
      </w:pPr>
      <w:r>
        <w:rPr>
          <w:b/>
          <w:sz w:val="32"/>
          <w:szCs w:val="32"/>
        </w:rPr>
        <w:t>Office of Air and Radiation</w:t>
      </w:r>
    </w:p>
    <w:p w:rsidR="00CB3528" w:rsidRDefault="00CB3528" w14:paraId="53069A80" w14:textId="77777777">
      <w:pPr>
        <w:jc w:val="center"/>
        <w:rPr>
          <w:b/>
          <w:sz w:val="32"/>
          <w:szCs w:val="32"/>
        </w:rPr>
      </w:pPr>
      <w:smartTag w:uri="urn:schemas-microsoft-com:office:smarttags" w:element="place">
        <w:smartTag w:uri="urn:schemas-microsoft-com:office:smarttags" w:element="country-region">
          <w:r>
            <w:rPr>
              <w:b/>
              <w:sz w:val="32"/>
              <w:szCs w:val="32"/>
            </w:rPr>
            <w:t>U.S.</w:t>
          </w:r>
        </w:smartTag>
      </w:smartTag>
      <w:r>
        <w:rPr>
          <w:b/>
          <w:sz w:val="32"/>
          <w:szCs w:val="32"/>
        </w:rPr>
        <w:t xml:space="preserve"> Environmental Protection Agency</w:t>
      </w:r>
    </w:p>
    <w:p w:rsidR="00CB3528" w:rsidRDefault="00CB3528" w14:paraId="3F62013C" w14:textId="77777777">
      <w:pPr>
        <w:jc w:val="center"/>
        <w:rPr>
          <w:b/>
          <w:sz w:val="32"/>
          <w:szCs w:val="32"/>
        </w:rPr>
      </w:pPr>
      <w:smartTag w:uri="urn:schemas-microsoft-com:office:smarttags" w:element="place">
        <w:smartTag w:uri="urn:schemas-microsoft-com:office:smarttags" w:element="City">
          <w:r>
            <w:rPr>
              <w:b/>
              <w:sz w:val="32"/>
              <w:szCs w:val="32"/>
            </w:rPr>
            <w:t>Research Triangle Park</w:t>
          </w:r>
        </w:smartTag>
        <w:r>
          <w:rPr>
            <w:b/>
            <w:sz w:val="32"/>
            <w:szCs w:val="32"/>
          </w:rPr>
          <w:t xml:space="preserve">, </w:t>
        </w:r>
        <w:smartTag w:uri="urn:schemas-microsoft-com:office:smarttags" w:element="State">
          <w:r>
            <w:rPr>
              <w:b/>
              <w:sz w:val="32"/>
              <w:szCs w:val="32"/>
            </w:rPr>
            <w:t>North Carolina</w:t>
          </w:r>
        </w:smartTag>
        <w:r>
          <w:rPr>
            <w:b/>
            <w:sz w:val="32"/>
            <w:szCs w:val="32"/>
          </w:rPr>
          <w:t xml:space="preserve"> </w:t>
        </w:r>
        <w:smartTag w:uri="urn:schemas-microsoft-com:office:smarttags" w:element="PostalCode">
          <w:r>
            <w:rPr>
              <w:b/>
              <w:sz w:val="32"/>
              <w:szCs w:val="32"/>
            </w:rPr>
            <w:t>27711</w:t>
          </w:r>
        </w:smartTag>
      </w:smartTag>
    </w:p>
    <w:p w:rsidR="00CB3528" w:rsidRDefault="00CB3528" w14:paraId="2DD62161" w14:textId="77777777">
      <w:pPr>
        <w:jc w:val="center"/>
        <w:rPr>
          <w:b/>
          <w:sz w:val="32"/>
          <w:szCs w:val="32"/>
        </w:rPr>
      </w:pPr>
    </w:p>
    <w:p w:rsidR="00CB3528" w:rsidRDefault="00CB3528" w14:paraId="0ACB6421" w14:textId="77777777">
      <w:pPr>
        <w:jc w:val="center"/>
        <w:rPr>
          <w:b/>
          <w:sz w:val="32"/>
          <w:szCs w:val="32"/>
        </w:rPr>
      </w:pPr>
    </w:p>
    <w:p w:rsidR="005C7A22" w:rsidRDefault="005C7A22" w14:paraId="37CCE9F4" w14:textId="77777777">
      <w:pPr>
        <w:jc w:val="center"/>
        <w:rPr>
          <w:b/>
          <w:sz w:val="32"/>
          <w:szCs w:val="32"/>
        </w:rPr>
      </w:pPr>
    </w:p>
    <w:p w:rsidR="005C7A22" w:rsidRDefault="005C7A22" w14:paraId="4B3816AC" w14:textId="77777777">
      <w:pPr>
        <w:jc w:val="center"/>
        <w:rPr>
          <w:b/>
          <w:sz w:val="32"/>
          <w:szCs w:val="32"/>
        </w:rPr>
      </w:pPr>
    </w:p>
    <w:p w:rsidR="005C7A22" w:rsidRDefault="005C7A22" w14:paraId="41CAA6F1" w14:textId="77777777">
      <w:pPr>
        <w:jc w:val="center"/>
        <w:rPr>
          <w:b/>
          <w:sz w:val="32"/>
          <w:szCs w:val="32"/>
        </w:rPr>
      </w:pPr>
    </w:p>
    <w:p w:rsidR="005C7A22" w:rsidRDefault="005C7A22" w14:paraId="167338F4" w14:textId="77777777">
      <w:pPr>
        <w:jc w:val="center"/>
        <w:rPr>
          <w:b/>
          <w:sz w:val="32"/>
          <w:szCs w:val="32"/>
        </w:rPr>
      </w:pPr>
    </w:p>
    <w:p w:rsidR="005C7A22" w:rsidRDefault="005C7A22" w14:paraId="5D5CB477" w14:textId="77777777">
      <w:pPr>
        <w:jc w:val="center"/>
        <w:rPr>
          <w:b/>
          <w:sz w:val="32"/>
          <w:szCs w:val="32"/>
        </w:rPr>
      </w:pPr>
    </w:p>
    <w:p w:rsidR="00CB3528" w:rsidRDefault="00CB3528" w14:paraId="4884328A" w14:textId="77777777">
      <w:pPr>
        <w:jc w:val="center"/>
        <w:rPr>
          <w:b/>
          <w:sz w:val="32"/>
          <w:szCs w:val="32"/>
        </w:rPr>
      </w:pPr>
    </w:p>
    <w:p w:rsidR="00CB3528" w:rsidRDefault="004014AC" w14:paraId="1293B4E6" w14:textId="647799D8">
      <w:pPr>
        <w:jc w:val="center"/>
        <w:rPr>
          <w:b/>
          <w:sz w:val="32"/>
          <w:szCs w:val="32"/>
        </w:rPr>
      </w:pPr>
      <w:r>
        <w:rPr>
          <w:b/>
          <w:sz w:val="32"/>
          <w:szCs w:val="32"/>
        </w:rPr>
        <w:t>Januar</w:t>
      </w:r>
      <w:r w:rsidR="003E769C">
        <w:rPr>
          <w:b/>
          <w:sz w:val="32"/>
          <w:szCs w:val="32"/>
        </w:rPr>
        <w:t>y 24</w:t>
      </w:r>
      <w:r>
        <w:rPr>
          <w:b/>
          <w:sz w:val="32"/>
          <w:szCs w:val="32"/>
        </w:rPr>
        <w:t>, 2020</w:t>
      </w:r>
    </w:p>
    <w:p w:rsidR="00CB3528" w:rsidRDefault="00CB3528" w14:paraId="478F8A16" w14:textId="77777777">
      <w:pPr>
        <w:jc w:val="center"/>
        <w:rPr>
          <w:b/>
          <w:sz w:val="32"/>
          <w:szCs w:val="32"/>
        </w:rPr>
      </w:pPr>
    </w:p>
    <w:p w:rsidR="00CB3528" w:rsidRDefault="00CB3528" w14:paraId="68B1401D" w14:textId="77777777">
      <w:pPr>
        <w:jc w:val="center"/>
        <w:rPr>
          <w:b/>
          <w:sz w:val="32"/>
          <w:szCs w:val="32"/>
        </w:rPr>
      </w:pPr>
    </w:p>
    <w:p w:rsidR="00CB3528" w:rsidRDefault="00CB3528" w14:paraId="72F5755E" w14:textId="77777777">
      <w:pPr>
        <w:jc w:val="center"/>
        <w:rPr>
          <w:b/>
          <w:sz w:val="36"/>
          <w:szCs w:val="36"/>
        </w:rPr>
      </w:pPr>
    </w:p>
    <w:p w:rsidR="00CB3528" w:rsidRDefault="005C7A22" w14:paraId="4DA49960" w14:textId="77777777">
      <w:pPr>
        <w:jc w:val="center"/>
        <w:rPr>
          <w:b/>
          <w:sz w:val="36"/>
          <w:szCs w:val="36"/>
        </w:rPr>
      </w:pPr>
      <w:r>
        <w:rPr>
          <w:b/>
          <w:sz w:val="36"/>
          <w:szCs w:val="36"/>
        </w:rPr>
        <w:br w:type="column"/>
      </w:r>
    </w:p>
    <w:p w:rsidR="00CB3528" w:rsidRDefault="00CB3528" w14:paraId="3E9CC607" w14:textId="77777777">
      <w:pPr>
        <w:jc w:val="center"/>
        <w:rPr>
          <w:b/>
          <w:sz w:val="36"/>
          <w:szCs w:val="36"/>
        </w:rPr>
      </w:pPr>
    </w:p>
    <w:p w:rsidRPr="00B97248" w:rsidR="00CB3528" w:rsidP="00425578" w:rsidRDefault="00CB3528" w14:paraId="1F65BF54" w14:textId="77777777">
      <w:pPr>
        <w:jc w:val="center"/>
        <w:outlineLvl w:val="0"/>
        <w:rPr>
          <w:b/>
          <w:sz w:val="30"/>
          <w:szCs w:val="30"/>
        </w:rPr>
      </w:pPr>
      <w:r w:rsidRPr="00B97248">
        <w:rPr>
          <w:b/>
          <w:sz w:val="30"/>
          <w:szCs w:val="30"/>
        </w:rPr>
        <w:t>EPA Information Collection Request</w:t>
      </w:r>
      <w:r w:rsidR="00700F37">
        <w:rPr>
          <w:b/>
          <w:sz w:val="30"/>
          <w:szCs w:val="30"/>
        </w:rPr>
        <w:t xml:space="preserve"> Renewal</w:t>
      </w:r>
      <w:r w:rsidRPr="00B97248">
        <w:rPr>
          <w:b/>
          <w:sz w:val="30"/>
          <w:szCs w:val="30"/>
        </w:rPr>
        <w:t xml:space="preserve"> for the</w:t>
      </w:r>
    </w:p>
    <w:p w:rsidR="00556686" w:rsidRDefault="00E406FD" w14:paraId="1D69C99E" w14:textId="77777777">
      <w:pPr>
        <w:jc w:val="center"/>
        <w:rPr>
          <w:b/>
          <w:sz w:val="30"/>
          <w:szCs w:val="30"/>
        </w:rPr>
      </w:pPr>
      <w:r w:rsidRPr="00B97248">
        <w:rPr>
          <w:b/>
          <w:sz w:val="30"/>
          <w:szCs w:val="30"/>
        </w:rPr>
        <w:t>PM</w:t>
      </w:r>
      <w:r w:rsidRPr="00B97248">
        <w:rPr>
          <w:b/>
          <w:sz w:val="30"/>
          <w:szCs w:val="30"/>
          <w:vertAlign w:val="subscript"/>
        </w:rPr>
        <w:t>2.5</w:t>
      </w:r>
      <w:r w:rsidRPr="00B97248" w:rsidR="00CB3528">
        <w:rPr>
          <w:b/>
          <w:sz w:val="30"/>
          <w:szCs w:val="30"/>
        </w:rPr>
        <w:t xml:space="preserve"> National Ambient Air Quality Standard</w:t>
      </w:r>
      <w:r w:rsidR="00556686">
        <w:rPr>
          <w:b/>
          <w:sz w:val="30"/>
          <w:szCs w:val="30"/>
        </w:rPr>
        <w:t>s</w:t>
      </w:r>
    </w:p>
    <w:p w:rsidR="00B97248" w:rsidRDefault="00556686" w14:paraId="7E686C8A" w14:textId="77777777">
      <w:pPr>
        <w:jc w:val="center"/>
        <w:rPr>
          <w:b/>
          <w:sz w:val="30"/>
          <w:szCs w:val="30"/>
        </w:rPr>
      </w:pPr>
      <w:r>
        <w:rPr>
          <w:b/>
          <w:sz w:val="30"/>
          <w:szCs w:val="30"/>
        </w:rPr>
        <w:t>State</w:t>
      </w:r>
      <w:r w:rsidRPr="00B97248" w:rsidR="00CB3528">
        <w:rPr>
          <w:b/>
          <w:sz w:val="30"/>
          <w:szCs w:val="30"/>
        </w:rPr>
        <w:t xml:space="preserve"> Implementation </w:t>
      </w:r>
      <w:r>
        <w:rPr>
          <w:b/>
          <w:sz w:val="30"/>
          <w:szCs w:val="30"/>
        </w:rPr>
        <w:t xml:space="preserve">Plan Requirements </w:t>
      </w:r>
      <w:r w:rsidRPr="00B97248" w:rsidR="00CB3528">
        <w:rPr>
          <w:b/>
          <w:sz w:val="30"/>
          <w:szCs w:val="30"/>
        </w:rPr>
        <w:t>Rule</w:t>
      </w:r>
    </w:p>
    <w:p w:rsidR="005C7A22" w:rsidP="00425578" w:rsidRDefault="005C7A22" w14:paraId="0718E88A" w14:textId="77777777">
      <w:pPr>
        <w:jc w:val="center"/>
        <w:outlineLvl w:val="0"/>
        <w:rPr>
          <w:b/>
          <w:sz w:val="32"/>
          <w:szCs w:val="32"/>
        </w:rPr>
      </w:pPr>
    </w:p>
    <w:p w:rsidR="005C7A22" w:rsidP="00425578" w:rsidRDefault="005C7A22" w14:paraId="619DBA17" w14:textId="77777777">
      <w:pPr>
        <w:jc w:val="center"/>
        <w:outlineLvl w:val="0"/>
        <w:rPr>
          <w:b/>
          <w:sz w:val="32"/>
          <w:szCs w:val="32"/>
        </w:rPr>
      </w:pPr>
    </w:p>
    <w:p w:rsidR="00CB3528" w:rsidP="00425578" w:rsidRDefault="00CB3528" w14:paraId="7AF8FAE4" w14:textId="77777777">
      <w:pPr>
        <w:jc w:val="center"/>
        <w:outlineLvl w:val="0"/>
        <w:rPr>
          <w:b/>
          <w:sz w:val="32"/>
          <w:szCs w:val="32"/>
        </w:rPr>
      </w:pPr>
      <w:r>
        <w:rPr>
          <w:b/>
          <w:sz w:val="32"/>
          <w:szCs w:val="32"/>
        </w:rPr>
        <w:t>Table of Contents</w:t>
      </w:r>
    </w:p>
    <w:p w:rsidR="00CB3528" w:rsidRDefault="00CB3528" w14:paraId="3CBDE44E" w14:textId="77777777">
      <w:pPr>
        <w:jc w:val="center"/>
        <w:rPr>
          <w:b/>
          <w:sz w:val="32"/>
          <w:szCs w:val="32"/>
        </w:rPr>
      </w:pPr>
    </w:p>
    <w:p w:rsidR="00CB3528" w:rsidRDefault="00CB3528" w14:paraId="5BEC5854" w14:textId="77777777">
      <w:pPr>
        <w:jc w:val="center"/>
        <w:rPr>
          <w:b/>
          <w:sz w:val="32"/>
          <w:szCs w:val="32"/>
        </w:rPr>
      </w:pPr>
    </w:p>
    <w:p w:rsidR="00CB3528" w:rsidRDefault="00CB3528" w14:paraId="1505801C" w14:textId="77777777">
      <w:pPr>
        <w:numPr>
          <w:ilvl w:val="0"/>
          <w:numId w:val="3"/>
        </w:numPr>
      </w:pPr>
      <w:r>
        <w:t>Identification of the Information Collection Request…</w:t>
      </w:r>
      <w:r w:rsidR="004C1098">
        <w:t>...............</w:t>
      </w:r>
      <w:r>
        <w:t>……page 3</w:t>
      </w:r>
    </w:p>
    <w:p w:rsidR="00CB3528" w:rsidRDefault="00CB3528" w14:paraId="0F1073BD" w14:textId="77777777"/>
    <w:p w:rsidR="00CB3528" w:rsidRDefault="00CB3528" w14:paraId="0534CAAB" w14:textId="77777777"/>
    <w:p w:rsidR="00CB3528" w:rsidRDefault="00CB3528" w14:paraId="554FADA7" w14:textId="77777777"/>
    <w:p w:rsidR="00CB3528" w:rsidRDefault="00CB3528" w14:paraId="6CC5CDF6" w14:textId="77777777">
      <w:pPr>
        <w:numPr>
          <w:ilvl w:val="0"/>
          <w:numId w:val="3"/>
        </w:numPr>
      </w:pPr>
      <w:r>
        <w:t xml:space="preserve">Need for and Use of the </w:t>
      </w:r>
      <w:r w:rsidR="00A73DF5">
        <w:t>Collection…………………………………...page 4</w:t>
      </w:r>
    </w:p>
    <w:p w:rsidR="00CB3528" w:rsidRDefault="00CB3528" w14:paraId="7B7B3E97" w14:textId="77777777"/>
    <w:p w:rsidR="00CB3528" w:rsidRDefault="00CB3528" w14:paraId="421D1A2C" w14:textId="77777777"/>
    <w:p w:rsidR="00CB3528" w:rsidRDefault="00CB3528" w14:paraId="7181D270" w14:textId="77777777"/>
    <w:p w:rsidR="00CB3528" w:rsidRDefault="00CB3528" w14:paraId="1C730555" w14:textId="23F7F651">
      <w:pPr>
        <w:numPr>
          <w:ilvl w:val="0"/>
          <w:numId w:val="3"/>
        </w:numPr>
      </w:pPr>
      <w:r>
        <w:t xml:space="preserve">Non-Duplication, Consultation, and other Collection Criteria……… page </w:t>
      </w:r>
      <w:r w:rsidR="00AC5CE5">
        <w:t>7</w:t>
      </w:r>
    </w:p>
    <w:p w:rsidR="00CB3528" w:rsidRDefault="00CB3528" w14:paraId="03A03E10" w14:textId="77777777"/>
    <w:p w:rsidR="00CB3528" w:rsidRDefault="00CB3528" w14:paraId="3579976C" w14:textId="77777777"/>
    <w:p w:rsidR="00CB3528" w:rsidRDefault="00CB3528" w14:paraId="14B2D923" w14:textId="77777777"/>
    <w:p w:rsidR="00CB3528" w:rsidRDefault="00CB3528" w14:paraId="2C40D175" w14:textId="77777777">
      <w:pPr>
        <w:numPr>
          <w:ilvl w:val="0"/>
          <w:numId w:val="3"/>
        </w:numPr>
      </w:pPr>
      <w:r>
        <w:t>Respondents and the Inform</w:t>
      </w:r>
      <w:r w:rsidR="00A73DF5">
        <w:t>ation Requested…………………………page 9</w:t>
      </w:r>
    </w:p>
    <w:p w:rsidR="00CB3528" w:rsidRDefault="00CB3528" w14:paraId="4DB042C1" w14:textId="77777777"/>
    <w:p w:rsidR="00CB3528" w:rsidRDefault="00CB3528" w14:paraId="7DFDCA5D" w14:textId="77777777"/>
    <w:p w:rsidR="00CB3528" w:rsidRDefault="00CB3528" w14:paraId="0C495357" w14:textId="77777777"/>
    <w:p w:rsidR="00E43111" w:rsidRDefault="00CB3528" w14:paraId="4DBBEA84" w14:textId="77777777">
      <w:pPr>
        <w:numPr>
          <w:ilvl w:val="0"/>
          <w:numId w:val="3"/>
        </w:numPr>
      </w:pPr>
      <w:r>
        <w:t xml:space="preserve">Information Collected—Agency Activities, Collection </w:t>
      </w:r>
    </w:p>
    <w:p w:rsidR="00CB3528" w:rsidP="00E43111" w:rsidRDefault="00CB3528" w14:paraId="740EE654" w14:textId="556B81CE">
      <w:pPr>
        <w:ind w:left="1080"/>
      </w:pPr>
      <w:r>
        <w:t>Methodology and Information</w:t>
      </w:r>
      <w:r w:rsidR="00E43111">
        <w:t xml:space="preserve"> </w:t>
      </w:r>
      <w:proofErr w:type="gramStart"/>
      <w:r w:rsidR="00E43111">
        <w:t>M</w:t>
      </w:r>
      <w:r>
        <w:t>anagement</w:t>
      </w:r>
      <w:r w:rsidR="00E43111">
        <w:t>..</w:t>
      </w:r>
      <w:proofErr w:type="gramEnd"/>
      <w:r>
        <w:t>………………</w:t>
      </w:r>
      <w:r w:rsidR="00FB5E68">
        <w:t>………..</w:t>
      </w:r>
      <w:r>
        <w:t>page 1</w:t>
      </w:r>
      <w:r w:rsidR="00465EBD">
        <w:t>2</w:t>
      </w:r>
    </w:p>
    <w:p w:rsidR="00CB3528" w:rsidRDefault="00CB3528" w14:paraId="7AA7076B" w14:textId="77777777"/>
    <w:p w:rsidR="00CB3528" w:rsidRDefault="00CB3528" w14:paraId="74D48B14" w14:textId="77777777"/>
    <w:p w:rsidR="00CB3528" w:rsidRDefault="00CB3528" w14:paraId="18E87E2C" w14:textId="77777777"/>
    <w:p w:rsidR="00CB3528" w:rsidRDefault="00CB3528" w14:paraId="2A3D13DC" w14:textId="5D24B938">
      <w:pPr>
        <w:numPr>
          <w:ilvl w:val="0"/>
          <w:numId w:val="3"/>
        </w:numPr>
      </w:pPr>
      <w:r>
        <w:t xml:space="preserve">Estimating the Burden and Cost of the Collection……………………page </w:t>
      </w:r>
      <w:r w:rsidR="00A73DF5">
        <w:t>1</w:t>
      </w:r>
      <w:r w:rsidR="00465EBD">
        <w:t>3</w:t>
      </w:r>
    </w:p>
    <w:p w:rsidR="00CB3528" w:rsidRDefault="00CB3528" w14:paraId="042FA968" w14:textId="77777777">
      <w:pPr>
        <w:ind w:left="360"/>
      </w:pPr>
    </w:p>
    <w:p w:rsidR="00CB3528" w:rsidRDefault="00CB3528" w14:paraId="33829D06" w14:textId="77777777">
      <w:pPr>
        <w:ind w:left="360"/>
      </w:pPr>
    </w:p>
    <w:p w:rsidR="00CB3528" w:rsidRDefault="00CB3528" w14:paraId="34CEC965" w14:textId="77777777">
      <w:pPr>
        <w:ind w:left="360"/>
      </w:pPr>
    </w:p>
    <w:p w:rsidR="00CB3528" w:rsidRDefault="00CB3528" w14:paraId="7C10F5D7" w14:textId="77777777">
      <w:pPr>
        <w:ind w:left="360"/>
      </w:pPr>
    </w:p>
    <w:p w:rsidR="00CB3528" w:rsidRDefault="00CB3528" w14:paraId="31B42441" w14:textId="77777777">
      <w:pPr>
        <w:ind w:left="360"/>
      </w:pPr>
    </w:p>
    <w:p w:rsidR="00CB3528" w:rsidRDefault="00CB3528" w14:paraId="66DFA1DC" w14:textId="77777777">
      <w:pPr>
        <w:ind w:left="360"/>
      </w:pPr>
    </w:p>
    <w:p w:rsidR="00CB3528" w:rsidRDefault="00CB3528" w14:paraId="2C51635E" w14:textId="77777777">
      <w:pPr>
        <w:ind w:left="360"/>
      </w:pPr>
    </w:p>
    <w:p w:rsidR="00CB3528" w:rsidRDefault="00CB3528" w14:paraId="495DDCF2" w14:textId="77777777">
      <w:pPr>
        <w:ind w:left="360"/>
      </w:pPr>
    </w:p>
    <w:p w:rsidR="00CB3528" w:rsidRDefault="00CB3528" w14:paraId="30F21AEA" w14:textId="77777777">
      <w:pPr>
        <w:ind w:left="360"/>
      </w:pPr>
    </w:p>
    <w:p w:rsidR="00CB3528" w:rsidRDefault="00CB3528" w14:paraId="52FF452B" w14:textId="77777777">
      <w:pPr>
        <w:ind w:left="360"/>
      </w:pPr>
    </w:p>
    <w:p w:rsidR="00CB3528" w:rsidRDefault="00CB3528" w14:paraId="260D6B5F" w14:textId="77777777">
      <w:pPr>
        <w:ind w:left="360"/>
      </w:pPr>
    </w:p>
    <w:p w:rsidR="00CB3528" w:rsidRDefault="00CB3528" w14:paraId="165B93C4" w14:textId="77777777">
      <w:pPr>
        <w:ind w:left="360"/>
      </w:pPr>
    </w:p>
    <w:p w:rsidR="00CB3528" w:rsidP="00517056" w:rsidRDefault="00CB3528" w14:paraId="52409241" w14:textId="77777777">
      <w:pPr>
        <w:numPr>
          <w:ilvl w:val="0"/>
          <w:numId w:val="4"/>
        </w:numPr>
        <w:tabs>
          <w:tab w:val="clear" w:pos="1440"/>
          <w:tab w:val="num" w:pos="1080"/>
        </w:tabs>
        <w:ind w:left="1080"/>
        <w:rPr>
          <w:b/>
          <w:sz w:val="28"/>
          <w:szCs w:val="28"/>
        </w:rPr>
      </w:pPr>
      <w:r>
        <w:rPr>
          <w:b/>
          <w:sz w:val="28"/>
          <w:szCs w:val="28"/>
        </w:rPr>
        <w:t>Identification of the Information Collection Request</w:t>
      </w:r>
    </w:p>
    <w:p w:rsidR="00CB3528" w:rsidP="00517056" w:rsidRDefault="00CB3528" w14:paraId="1237AF78" w14:textId="77777777">
      <w:pPr>
        <w:rPr>
          <w:b/>
          <w:sz w:val="28"/>
          <w:szCs w:val="28"/>
        </w:rPr>
      </w:pPr>
    </w:p>
    <w:p w:rsidR="00CB3528" w:rsidP="00517056" w:rsidRDefault="00CB3528" w14:paraId="7D5338A0" w14:textId="64E27308">
      <w:pPr>
        <w:rPr>
          <w:b/>
        </w:rPr>
      </w:pPr>
      <w:r>
        <w:rPr>
          <w:b/>
        </w:rPr>
        <w:t>1(a)</w:t>
      </w:r>
      <w:r w:rsidR="003F219E">
        <w:rPr>
          <w:b/>
        </w:rPr>
        <w:t xml:space="preserve"> </w:t>
      </w:r>
      <w:r>
        <w:rPr>
          <w:b/>
        </w:rPr>
        <w:t>Title of the Information Collection</w:t>
      </w:r>
    </w:p>
    <w:p w:rsidR="00CB3528" w:rsidP="00517056" w:rsidRDefault="00CB3528" w14:paraId="7CB04E81" w14:textId="77777777">
      <w:pPr>
        <w:rPr>
          <w:b/>
        </w:rPr>
      </w:pPr>
    </w:p>
    <w:p w:rsidR="00CB3528" w:rsidP="00295A34" w:rsidRDefault="00CB3528" w14:paraId="12C098C9" w14:textId="5E63E401">
      <w:pPr>
        <w:ind w:firstLine="360"/>
      </w:pPr>
      <w:r>
        <w:t>The title of the Information Collection Request is</w:t>
      </w:r>
      <w:r w:rsidR="00FF43A0">
        <w:t xml:space="preserve"> </w:t>
      </w:r>
      <w:r w:rsidR="00B6188E">
        <w:t>Implementat</w:t>
      </w:r>
      <w:r w:rsidR="007D3660">
        <w:t>i</w:t>
      </w:r>
      <w:r w:rsidR="00B6188E">
        <w:t xml:space="preserve">on of the </w:t>
      </w:r>
      <w:r w:rsidR="00FF43A0">
        <w:t>PM</w:t>
      </w:r>
      <w:r w:rsidR="00FF43A0">
        <w:rPr>
          <w:vertAlign w:val="subscript"/>
        </w:rPr>
        <w:t>2.5</w:t>
      </w:r>
      <w:r w:rsidR="00FF43A0">
        <w:t xml:space="preserve"> </w:t>
      </w:r>
      <w:r>
        <w:t>National Ambient Air Quality Standard</w:t>
      </w:r>
      <w:r w:rsidR="005C7A22">
        <w:t>s</w:t>
      </w:r>
      <w:r w:rsidR="0022588A">
        <w:t xml:space="preserve"> (NAAQS) </w:t>
      </w:r>
      <w:r w:rsidR="00B6188E">
        <w:t>(Renewal)</w:t>
      </w:r>
      <w:r>
        <w:t xml:space="preserve">, ICR number </w:t>
      </w:r>
      <w:r w:rsidRPr="000C01B5" w:rsidR="008E0224">
        <w:t>2258.</w:t>
      </w:r>
      <w:r w:rsidRPr="000C01B5" w:rsidR="00785ACB">
        <w:t>0</w:t>
      </w:r>
      <w:r w:rsidRPr="000C01B5" w:rsidR="00646727">
        <w:t>5</w:t>
      </w:r>
      <w:r>
        <w:t xml:space="preserve">, and </w:t>
      </w:r>
      <w:r w:rsidRPr="006B66E7">
        <w:t xml:space="preserve">OMB Control Number </w:t>
      </w:r>
      <w:r w:rsidRPr="006B66E7" w:rsidR="00185A98">
        <w:t>2060-0611.</w:t>
      </w:r>
    </w:p>
    <w:p w:rsidR="00CB3528" w:rsidP="00517056" w:rsidRDefault="00CB3528" w14:paraId="01B21C7B" w14:textId="77777777"/>
    <w:p w:rsidR="00CB3528" w:rsidP="00517056" w:rsidRDefault="00CB3528" w14:paraId="28FB5CC6" w14:textId="392EDBFF">
      <w:pPr>
        <w:rPr>
          <w:b/>
        </w:rPr>
      </w:pPr>
      <w:r>
        <w:rPr>
          <w:b/>
        </w:rPr>
        <w:t>1(b)</w:t>
      </w:r>
      <w:r w:rsidR="003F219E">
        <w:rPr>
          <w:b/>
        </w:rPr>
        <w:t xml:space="preserve"> </w:t>
      </w:r>
      <w:r>
        <w:rPr>
          <w:b/>
        </w:rPr>
        <w:t>Abstract/Executive Summary</w:t>
      </w:r>
    </w:p>
    <w:p w:rsidR="00CB3528" w:rsidP="00517056" w:rsidRDefault="00CB3528" w14:paraId="4E22D35A" w14:textId="77777777">
      <w:pPr>
        <w:rPr>
          <w:b/>
        </w:rPr>
      </w:pPr>
    </w:p>
    <w:p w:rsidR="00F10BB2" w:rsidP="00F601CE" w:rsidRDefault="00F10BB2" w14:paraId="2912EFC0" w14:textId="71AA9254">
      <w:pPr>
        <w:ind w:firstLine="360"/>
      </w:pPr>
      <w:r w:rsidRPr="00E25CB2">
        <w:t xml:space="preserve">The EPA </w:t>
      </w:r>
      <w:r>
        <w:t xml:space="preserve">has </w:t>
      </w:r>
      <w:r w:rsidRPr="00E25CB2">
        <w:t xml:space="preserve">established </w:t>
      </w:r>
      <w:r>
        <w:t xml:space="preserve">a suite of </w:t>
      </w:r>
      <w:r w:rsidRPr="00E25CB2">
        <w:t>PM</w:t>
      </w:r>
      <w:r w:rsidRPr="007348F4">
        <w:rPr>
          <w:vertAlign w:val="subscript"/>
        </w:rPr>
        <w:t>2.5</w:t>
      </w:r>
      <w:r w:rsidRPr="00E25CB2">
        <w:t xml:space="preserve"> standards based on numerous health studies </w:t>
      </w:r>
      <w:r w:rsidR="00650B97">
        <w:t xml:space="preserve">and other evidence </w:t>
      </w:r>
      <w:r w:rsidRPr="00E25CB2">
        <w:t>demonstrating that serious health effects are associated with exposure to elevated levels of PM</w:t>
      </w:r>
      <w:r w:rsidRPr="00E25CB2">
        <w:rPr>
          <w:vertAlign w:val="subscript"/>
        </w:rPr>
        <w:t>2.5</w:t>
      </w:r>
      <w:r>
        <w:t xml:space="preserve">. </w:t>
      </w:r>
      <w:r w:rsidRPr="00E25CB2">
        <w:t>Estimates show that attainment of the PM</w:t>
      </w:r>
      <w:r w:rsidRPr="00E25CB2">
        <w:rPr>
          <w:vertAlign w:val="subscript"/>
        </w:rPr>
        <w:t>2.5</w:t>
      </w:r>
      <w:r w:rsidRPr="00E25CB2">
        <w:t xml:space="preserve"> standards would result in tens of thousands fewer premature deaths each year, tens of thousands fewer hospital admissions each year, and hundreds of thousands fewer doctor visits, absences from work and school, and respiratory illnesses in children annually</w:t>
      </w:r>
      <w:r>
        <w:t xml:space="preserve">. EPA initially established annual and 24-hour </w:t>
      </w:r>
      <w:r w:rsidRPr="00A46A39">
        <w:t>PM</w:t>
      </w:r>
      <w:r w:rsidRPr="00A46A39">
        <w:rPr>
          <w:vertAlign w:val="subscript"/>
        </w:rPr>
        <w:t>2.5</w:t>
      </w:r>
      <w:r>
        <w:t xml:space="preserve"> standards in 1997. The 24-hour standard was subsequently revised in 2006, and the</w:t>
      </w:r>
      <w:r w:rsidR="007426DB">
        <w:t xml:space="preserve"> primary</w:t>
      </w:r>
      <w:r>
        <w:t xml:space="preserve"> annual standard was revised in 2012.</w:t>
      </w:r>
    </w:p>
    <w:p w:rsidR="00F10BB2" w:rsidP="00517056" w:rsidRDefault="00F10BB2" w14:paraId="56845A3C" w14:textId="77777777">
      <w:pPr>
        <w:ind w:firstLine="360"/>
      </w:pPr>
    </w:p>
    <w:p w:rsidRPr="00920C9B" w:rsidR="00F365E5" w:rsidP="00517056" w:rsidRDefault="00DA6CE5" w14:paraId="2E86A68F" w14:textId="16DD8E57">
      <w:pPr>
        <w:ind w:firstLine="360"/>
      </w:pPr>
      <w:r w:rsidRPr="00920C9B">
        <w:t xml:space="preserve">The EPA </w:t>
      </w:r>
      <w:r w:rsidR="00646727">
        <w:t>finalized</w:t>
      </w:r>
      <w:r w:rsidRPr="00920C9B">
        <w:t xml:space="preserve"> the PM</w:t>
      </w:r>
      <w:r w:rsidRPr="00920C9B">
        <w:rPr>
          <w:vertAlign w:val="subscript"/>
        </w:rPr>
        <w:t>2.5</w:t>
      </w:r>
      <w:r w:rsidRPr="00920C9B">
        <w:t xml:space="preserve"> NAAQS S</w:t>
      </w:r>
      <w:r w:rsidR="00C378A9">
        <w:t>tate Implementation Plan (S</w:t>
      </w:r>
      <w:r w:rsidRPr="00920C9B" w:rsidR="0022588A">
        <w:t>IP</w:t>
      </w:r>
      <w:r w:rsidR="00C378A9">
        <w:t>)</w:t>
      </w:r>
      <w:r w:rsidRPr="00920C9B" w:rsidR="0022588A">
        <w:t xml:space="preserve"> </w:t>
      </w:r>
      <w:r w:rsidRPr="00920C9B">
        <w:t xml:space="preserve">Requirements Rule </w:t>
      </w:r>
      <w:r w:rsidR="00B722D1">
        <w:t xml:space="preserve">(81 FR 58010) </w:t>
      </w:r>
      <w:r w:rsidR="00646727">
        <w:t xml:space="preserve">effective October 24, 2016, </w:t>
      </w:r>
      <w:r w:rsidRPr="00920C9B">
        <w:t>to describe the C</w:t>
      </w:r>
      <w:r w:rsidR="00680876">
        <w:t>lean Air Act (C</w:t>
      </w:r>
      <w:r w:rsidRPr="00920C9B">
        <w:t>AA</w:t>
      </w:r>
      <w:r w:rsidR="00680876">
        <w:t>)</w:t>
      </w:r>
      <w:r w:rsidRPr="00920C9B">
        <w:t xml:space="preserve"> requirements that must be met by states with nonattainment areas to develop plans for attaining and maintaining the NAAQS. The intended effect of the </w:t>
      </w:r>
      <w:r w:rsidRPr="00920C9B" w:rsidR="00EA5776">
        <w:t>PM</w:t>
      </w:r>
      <w:r w:rsidRPr="00920C9B" w:rsidR="00EA5776">
        <w:rPr>
          <w:vertAlign w:val="subscript"/>
        </w:rPr>
        <w:t>2.5</w:t>
      </w:r>
      <w:r w:rsidRPr="00920C9B" w:rsidR="00EA5776">
        <w:t xml:space="preserve"> NAAQS </w:t>
      </w:r>
      <w:r w:rsidRPr="00920C9B">
        <w:t xml:space="preserve">SIP Requirements Rule is to provide certainty to states regarding their planning obligations </w:t>
      </w:r>
      <w:r w:rsidR="00334057">
        <w:t>related to</w:t>
      </w:r>
      <w:r w:rsidRPr="00920C9B">
        <w:t xml:space="preserve"> SIP development. Only states with nonattainment areas are required to submit SIPs </w:t>
      </w:r>
      <w:r w:rsidRPr="00920C9B" w:rsidR="0022588A">
        <w:t xml:space="preserve">that meet the requirements of the </w:t>
      </w:r>
      <w:r w:rsidRPr="00920C9B">
        <w:t xml:space="preserve">rule. </w:t>
      </w:r>
    </w:p>
    <w:p w:rsidR="00F365E5" w:rsidP="00517056" w:rsidRDefault="00F365E5" w14:paraId="7EB091F7" w14:textId="77777777">
      <w:pPr>
        <w:ind w:firstLine="360"/>
        <w:rPr>
          <w:highlight w:val="yellow"/>
        </w:rPr>
      </w:pPr>
    </w:p>
    <w:p w:rsidR="004B5EA0" w:rsidP="004B5EA0" w:rsidRDefault="004B5EA0" w14:paraId="56DC9EA6" w14:textId="0E038A6A">
      <w:pPr>
        <w:ind w:firstLine="360"/>
      </w:pPr>
      <w:r w:rsidRPr="00011AE4">
        <w:t xml:space="preserve">On December 18, 2014, the EPA designated </w:t>
      </w:r>
      <w:r w:rsidR="00B6188E">
        <w:t>fourteen</w:t>
      </w:r>
      <w:r w:rsidRPr="00011AE4">
        <w:t xml:space="preserve"> areas as nonattainment for </w:t>
      </w:r>
      <w:r w:rsidR="00650B97">
        <w:t xml:space="preserve">the </w:t>
      </w:r>
      <w:r w:rsidRPr="00011AE4">
        <w:t>2012 PM</w:t>
      </w:r>
      <w:r w:rsidRPr="00011AE4">
        <w:rPr>
          <w:vertAlign w:val="subscript"/>
        </w:rPr>
        <w:t>2.5</w:t>
      </w:r>
      <w:r w:rsidRPr="00011AE4">
        <w:t xml:space="preserve"> NAAQS</w:t>
      </w:r>
      <w:r w:rsidR="00650B97">
        <w:t xml:space="preserve"> (</w:t>
      </w:r>
      <w:r w:rsidR="00B722D1">
        <w:t>78 FR 3086</w:t>
      </w:r>
      <w:r w:rsidR="00650B97">
        <w:t>)</w:t>
      </w:r>
      <w:r w:rsidRPr="00011AE4">
        <w:t xml:space="preserve">. The EPA conducted </w:t>
      </w:r>
      <w:r w:rsidR="00650B97">
        <w:t xml:space="preserve">an </w:t>
      </w:r>
      <w:r w:rsidRPr="00011AE4">
        <w:t xml:space="preserve">analysis for ICR Number 2258.04 using the initial </w:t>
      </w:r>
      <w:r w:rsidR="00B6188E">
        <w:t>fourteen</w:t>
      </w:r>
      <w:r w:rsidRPr="00011AE4">
        <w:t xml:space="preserve"> nonattainment areas. </w:t>
      </w:r>
      <w:r w:rsidR="00F8383F">
        <w:t xml:space="preserve">The estimate also included the estimated burden associated with ongoing implementation obligations for </w:t>
      </w:r>
      <w:r w:rsidR="00FE4FC4">
        <w:t xml:space="preserve">the </w:t>
      </w:r>
      <w:r w:rsidR="00794B29">
        <w:t xml:space="preserve">remaining </w:t>
      </w:r>
      <w:r w:rsidR="00FE4FC4">
        <w:t>areas designated nonattainment for the 1997 and/or 2006 PM</w:t>
      </w:r>
      <w:r w:rsidRPr="00295A34" w:rsidR="00FE4FC4">
        <w:rPr>
          <w:vertAlign w:val="subscript"/>
        </w:rPr>
        <w:t>2.5</w:t>
      </w:r>
      <w:r w:rsidR="00FE4FC4">
        <w:t xml:space="preserve"> NAAQS</w:t>
      </w:r>
      <w:r w:rsidR="00F8383F">
        <w:t xml:space="preserve">. </w:t>
      </w:r>
      <w:r w:rsidRPr="00011AE4">
        <w:t>The EPA requested comment on this analysis in the proposed PM</w:t>
      </w:r>
      <w:r w:rsidRPr="00011AE4">
        <w:rPr>
          <w:vertAlign w:val="subscript"/>
        </w:rPr>
        <w:t>2.5</w:t>
      </w:r>
      <w:r w:rsidRPr="00011AE4">
        <w:t xml:space="preserve"> NAAQS SIP Requirements </w:t>
      </w:r>
      <w:r w:rsidRPr="00254282">
        <w:t xml:space="preserve">Rule </w:t>
      </w:r>
      <w:r w:rsidRPr="00254282" w:rsidR="00650B97">
        <w:t>(</w:t>
      </w:r>
      <w:r w:rsidRPr="00295A34" w:rsidR="00AF0EE9">
        <w:rPr>
          <w:shd w:val="clear" w:color="auto" w:fill="FFFFFF"/>
        </w:rPr>
        <w:t>80 FR 18177</w:t>
      </w:r>
      <w:r w:rsidRPr="00254282" w:rsidR="00650B97">
        <w:t xml:space="preserve">) </w:t>
      </w:r>
      <w:r w:rsidRPr="00011AE4">
        <w:t>and received no comments. After proposing the PM</w:t>
      </w:r>
      <w:r w:rsidRPr="00011AE4">
        <w:rPr>
          <w:vertAlign w:val="subscript"/>
        </w:rPr>
        <w:t>2.5</w:t>
      </w:r>
      <w:r w:rsidRPr="00011AE4">
        <w:t xml:space="preserve"> NAAQS SIP</w:t>
      </w:r>
      <w:r w:rsidR="00EE4489">
        <w:t xml:space="preserve"> Requirements</w:t>
      </w:r>
      <w:r w:rsidRPr="00011AE4">
        <w:t xml:space="preserve"> Rule</w:t>
      </w:r>
      <w:r w:rsidRPr="006420C9">
        <w:t>, the EPA revised initial area designations for several 2012 PM</w:t>
      </w:r>
      <w:r w:rsidRPr="006420C9">
        <w:rPr>
          <w:vertAlign w:val="subscript"/>
        </w:rPr>
        <w:t>2.5</w:t>
      </w:r>
      <w:r w:rsidRPr="006420C9">
        <w:t xml:space="preserve"> NAAQS areas on March 31, 2015</w:t>
      </w:r>
      <w:r w:rsidR="00650B97">
        <w:t xml:space="preserve"> (</w:t>
      </w:r>
      <w:r w:rsidR="00254FA7">
        <w:t>80 FR 18535</w:t>
      </w:r>
      <w:r w:rsidR="00650B97">
        <w:t>)</w:t>
      </w:r>
      <w:r w:rsidRPr="006420C9">
        <w:t>. This designation action revised the count from</w:t>
      </w:r>
      <w:r w:rsidR="00B6188E">
        <w:t xml:space="preserve"> </w:t>
      </w:r>
      <w:r w:rsidR="00F8383F">
        <w:t>14</w:t>
      </w:r>
      <w:r w:rsidRPr="006420C9" w:rsidR="00F8383F">
        <w:t xml:space="preserve"> </w:t>
      </w:r>
      <w:r w:rsidRPr="006420C9">
        <w:t xml:space="preserve">to nine nonattainment areas, while </w:t>
      </w:r>
      <w:r>
        <w:t>several counties in three states</w:t>
      </w:r>
      <w:r w:rsidRPr="006420C9">
        <w:t xml:space="preserve"> remain</w:t>
      </w:r>
      <w:r w:rsidR="00CB7B32">
        <w:t>ed</w:t>
      </w:r>
      <w:r w:rsidRPr="006420C9">
        <w:t xml:space="preserve"> deferred. In light of the lack of comment</w:t>
      </w:r>
      <w:r w:rsidR="00EE4489">
        <w:t>s</w:t>
      </w:r>
      <w:r w:rsidRPr="006420C9">
        <w:t xml:space="preserve"> on the initial estimate, and to ensure that the final estimate </w:t>
      </w:r>
      <w:r w:rsidR="00650B97">
        <w:t>was</w:t>
      </w:r>
      <w:r w:rsidRPr="006420C9">
        <w:t xml:space="preserve"> not an underestimate in light of uncertainty, the EPA did not revise its estimate for ICR Number 2258.04.</w:t>
      </w:r>
      <w:r w:rsidR="00B6188E">
        <w:t xml:space="preserve"> </w:t>
      </w:r>
    </w:p>
    <w:p w:rsidR="00D76A3C" w:rsidP="00B722D1" w:rsidRDefault="00CB3528" w14:paraId="1BB70DAA" w14:textId="23CDB2FE">
      <w:r>
        <w:tab/>
      </w:r>
    </w:p>
    <w:p w:rsidR="005C7A22" w:rsidP="00517056" w:rsidRDefault="0022588A" w14:paraId="09F2DE14" w14:textId="4D012A37">
      <w:pPr>
        <w:ind w:firstLine="360"/>
      </w:pPr>
      <w:r w:rsidRPr="00070DD6">
        <w:t xml:space="preserve">The information collection </w:t>
      </w:r>
      <w:r>
        <w:t>activities</w:t>
      </w:r>
      <w:r w:rsidRPr="00070DD6">
        <w:t xml:space="preserve"> in this </w:t>
      </w:r>
      <w:r w:rsidR="00C95093">
        <w:t xml:space="preserve">proposed </w:t>
      </w:r>
      <w:r w:rsidRPr="00070DD6">
        <w:t>r</w:t>
      </w:r>
      <w:r w:rsidR="00611279">
        <w:t>enewal</w:t>
      </w:r>
      <w:r w:rsidRPr="00070DD6">
        <w:t xml:space="preserve"> have been submitted for approval to the O</w:t>
      </w:r>
      <w:r>
        <w:t>ffice of Management and Budget (O</w:t>
      </w:r>
      <w:r w:rsidRPr="00070DD6">
        <w:t>MB</w:t>
      </w:r>
      <w:r>
        <w:t>)</w:t>
      </w:r>
      <w:r w:rsidRPr="00070DD6">
        <w:t xml:space="preserve"> under the </w:t>
      </w:r>
      <w:r>
        <w:t>Paperwork Reduction Act (PRA).</w:t>
      </w:r>
      <w:r w:rsidRPr="00070DD6">
        <w:t xml:space="preserve"> </w:t>
      </w:r>
      <w:r w:rsidR="00CB3528">
        <w:t>The P</w:t>
      </w:r>
      <w:r>
        <w:t>RA</w:t>
      </w:r>
      <w:r w:rsidR="00CB3528">
        <w:t xml:space="preserve"> requires the </w:t>
      </w:r>
      <w:r>
        <w:t xml:space="preserve">EPA </w:t>
      </w:r>
      <w:r w:rsidR="00CB3528">
        <w:t xml:space="preserve">to assess the </w:t>
      </w:r>
      <w:r w:rsidR="00F10BB2">
        <w:t xml:space="preserve">administrative </w:t>
      </w:r>
      <w:r w:rsidR="00CB3528">
        <w:t xml:space="preserve">burden (in hours and dollars) </w:t>
      </w:r>
      <w:r>
        <w:t xml:space="preserve">for state air agencies to develop plans to attain the </w:t>
      </w:r>
      <w:r w:rsidRPr="00A46A39">
        <w:t>PM</w:t>
      </w:r>
      <w:r w:rsidRPr="00A46A39">
        <w:rPr>
          <w:vertAlign w:val="subscript"/>
        </w:rPr>
        <w:t>2.5</w:t>
      </w:r>
      <w:r>
        <w:t xml:space="preserve"> NAAQS, and for EPA to review and take </w:t>
      </w:r>
      <w:r>
        <w:lastRenderedPageBreak/>
        <w:t>action on such plans.</w:t>
      </w:r>
      <w:r w:rsidR="00611279">
        <w:t xml:space="preserve"> This proposed ICR renewal covers the period February 1, 2020-January 31, 2023.</w:t>
      </w:r>
    </w:p>
    <w:p w:rsidR="0022588A" w:rsidP="00517056" w:rsidRDefault="0022588A" w14:paraId="453E60AF" w14:textId="77777777">
      <w:pPr>
        <w:ind w:firstLine="360"/>
      </w:pPr>
    </w:p>
    <w:p w:rsidRPr="00235B76" w:rsidR="00611279" w:rsidP="00611279" w:rsidRDefault="00F10BB2" w14:paraId="4FCF9993" w14:textId="540320D1">
      <w:pPr>
        <w:ind w:firstLine="360"/>
      </w:pPr>
      <w:r w:rsidRPr="00000AD6">
        <w:t xml:space="preserve">The </w:t>
      </w:r>
      <w:r>
        <w:t>EPA</w:t>
      </w:r>
      <w:r w:rsidRPr="00000AD6">
        <w:t xml:space="preserve"> </w:t>
      </w:r>
      <w:r>
        <w:t>estimates the</w:t>
      </w:r>
      <w:r w:rsidRPr="00235B76">
        <w:t xml:space="preserve"> administrative burden for states with nonattainment areas for the </w:t>
      </w:r>
      <w:r w:rsidRPr="00235B76" w:rsidR="00402277">
        <w:t>1997, 2006 and 2012 PM</w:t>
      </w:r>
      <w:r w:rsidRPr="00957D3D" w:rsidR="00402277">
        <w:rPr>
          <w:vertAlign w:val="subscript"/>
        </w:rPr>
        <w:t xml:space="preserve">2.5 </w:t>
      </w:r>
      <w:r w:rsidRPr="00235B76" w:rsidR="00402277">
        <w:t xml:space="preserve">NAAQS to be </w:t>
      </w:r>
      <w:r w:rsidRPr="00235B76" w:rsidR="00235B76">
        <w:t>76,500</w:t>
      </w:r>
      <w:r w:rsidRPr="00235B76">
        <w:t xml:space="preserve"> hours</w:t>
      </w:r>
      <w:r w:rsidR="00611279">
        <w:t xml:space="preserve">. </w:t>
      </w:r>
      <w:r w:rsidRPr="00235B76" w:rsidR="00611279">
        <w:t>The present value of the total costs for state governments</w:t>
      </w:r>
      <w:r w:rsidR="00D76A3C">
        <w:t xml:space="preserve"> </w:t>
      </w:r>
      <w:r w:rsidR="004D7F82">
        <w:t>(</w:t>
      </w:r>
      <w:r w:rsidRPr="00235B76" w:rsidR="00611279">
        <w:t>the respondents</w:t>
      </w:r>
      <w:r w:rsidR="004D7F82">
        <w:t>)</w:t>
      </w:r>
      <w:r w:rsidRPr="00235B76" w:rsidR="00611279">
        <w:t xml:space="preserve"> </w:t>
      </w:r>
      <w:r w:rsidR="004D7F82">
        <w:t xml:space="preserve">is </w:t>
      </w:r>
      <w:r w:rsidRPr="00235B76" w:rsidR="00611279">
        <w:t xml:space="preserve">estimated at </w:t>
      </w:r>
      <w:r w:rsidRPr="00254282" w:rsidR="00611279">
        <w:t>$</w:t>
      </w:r>
      <w:r w:rsidRPr="00295A34" w:rsidR="007F6C84">
        <w:t>4.8</w:t>
      </w:r>
      <w:r w:rsidRPr="00254282" w:rsidR="00611279">
        <w:t xml:space="preserve"> million for the </w:t>
      </w:r>
      <w:r w:rsidR="00D92B15">
        <w:t>3</w:t>
      </w:r>
      <w:r w:rsidRPr="00295A34" w:rsidR="00407FC2">
        <w:t>-</w:t>
      </w:r>
      <w:r w:rsidRPr="00254282" w:rsidR="00611279">
        <w:t>year period,</w:t>
      </w:r>
      <w:r w:rsidRPr="00254282" w:rsidR="004D7F82">
        <w:t xml:space="preserve"> or</w:t>
      </w:r>
      <w:r w:rsidRPr="00254282" w:rsidR="00611279">
        <w:t xml:space="preserve"> $1.</w:t>
      </w:r>
      <w:r w:rsidRPr="00295A34" w:rsidR="007F6C84">
        <w:t>6</w:t>
      </w:r>
      <w:r w:rsidRPr="00254282" w:rsidR="00611279">
        <w:t xml:space="preserve"> million per year during the </w:t>
      </w:r>
      <w:r w:rsidR="00D92B15">
        <w:t>3</w:t>
      </w:r>
      <w:r w:rsidRPr="00254282" w:rsidR="003F219E">
        <w:t>-</w:t>
      </w:r>
      <w:r w:rsidRPr="00254282" w:rsidR="00611279">
        <w:t>year period of the ICR.</w:t>
      </w:r>
      <w:r w:rsidRPr="00235B76" w:rsidR="00611279">
        <w:t xml:space="preserve"> </w:t>
      </w:r>
    </w:p>
    <w:p w:rsidRPr="00235B76" w:rsidR="003F219E" w:rsidP="00517056" w:rsidRDefault="003F219E" w14:paraId="46F53179" w14:textId="77777777">
      <w:pPr>
        <w:ind w:firstLine="360"/>
      </w:pPr>
    </w:p>
    <w:p w:rsidR="004562AC" w:rsidP="00611279" w:rsidRDefault="00611279" w14:paraId="4ABB58FC" w14:textId="170ED25C">
      <w:pPr>
        <w:ind w:firstLine="360"/>
      </w:pPr>
      <w:r>
        <w:t>T</w:t>
      </w:r>
      <w:r w:rsidRPr="00235B76">
        <w:t xml:space="preserve">he estimated administrative burden for EPA </w:t>
      </w:r>
      <w:r w:rsidR="004D7F82">
        <w:t xml:space="preserve">is estimated </w:t>
      </w:r>
      <w:r w:rsidRPr="00235B76">
        <w:t xml:space="preserve">to </w:t>
      </w:r>
      <w:r w:rsidRPr="00254282">
        <w:t xml:space="preserve">be 8,415 hours. </w:t>
      </w:r>
      <w:r w:rsidRPr="00254282" w:rsidR="004D7F82">
        <w:t>T</w:t>
      </w:r>
      <w:r w:rsidRPr="00254282" w:rsidR="004562AC">
        <w:t>he present value of the Agency administrative cost burden is estimated at $0.</w:t>
      </w:r>
      <w:r w:rsidRPr="00254282" w:rsidR="00235B76">
        <w:t>5</w:t>
      </w:r>
      <w:r w:rsidRPr="00295A34" w:rsidR="007F6C84">
        <w:t>3</w:t>
      </w:r>
      <w:r w:rsidRPr="00254282" w:rsidR="004562AC">
        <w:t xml:space="preserve"> million dollars for the </w:t>
      </w:r>
      <w:r w:rsidR="00D92B15">
        <w:t>3</w:t>
      </w:r>
      <w:r w:rsidRPr="00295A34" w:rsidR="00407FC2">
        <w:t>-</w:t>
      </w:r>
      <w:r w:rsidRPr="00254282" w:rsidR="004562AC">
        <w:t>year period</w:t>
      </w:r>
      <w:r w:rsidRPr="00254282" w:rsidR="004D7F82">
        <w:t>, or</w:t>
      </w:r>
      <w:r w:rsidRPr="00254282" w:rsidR="003F219E">
        <w:t xml:space="preserve"> </w:t>
      </w:r>
      <w:r w:rsidRPr="00254282" w:rsidR="004562AC">
        <w:t>$0.</w:t>
      </w:r>
      <w:r w:rsidRPr="00254282" w:rsidR="00235B76">
        <w:t>1</w:t>
      </w:r>
      <w:r w:rsidRPr="00295A34" w:rsidR="007F6C84">
        <w:t>7</w:t>
      </w:r>
      <w:r w:rsidRPr="00254282" w:rsidR="004562AC">
        <w:t xml:space="preserve"> million per year during the </w:t>
      </w:r>
      <w:r w:rsidR="00A36015">
        <w:t>3</w:t>
      </w:r>
      <w:r w:rsidRPr="00295A34" w:rsidR="00407FC2">
        <w:t>-</w:t>
      </w:r>
      <w:r w:rsidRPr="00254282" w:rsidR="004562AC">
        <w:t>year period.</w:t>
      </w:r>
      <w:r w:rsidR="004562AC">
        <w:t xml:space="preserve"> </w:t>
      </w:r>
    </w:p>
    <w:p w:rsidR="004562AC" w:rsidP="00517056" w:rsidRDefault="004562AC" w14:paraId="1051A32D" w14:textId="77777777">
      <w:pPr>
        <w:ind w:firstLine="360"/>
      </w:pPr>
    </w:p>
    <w:p w:rsidRPr="00AA5639" w:rsidR="00CB3528" w:rsidP="00517056" w:rsidRDefault="00CB3528" w14:paraId="07ED23D9" w14:textId="77777777">
      <w:pPr>
        <w:numPr>
          <w:ilvl w:val="0"/>
          <w:numId w:val="4"/>
        </w:numPr>
        <w:tabs>
          <w:tab w:val="clear" w:pos="1440"/>
          <w:tab w:val="num" w:pos="720"/>
        </w:tabs>
        <w:ind w:left="1080"/>
        <w:jc w:val="both"/>
        <w:rPr>
          <w:b/>
          <w:sz w:val="28"/>
          <w:szCs w:val="28"/>
        </w:rPr>
      </w:pPr>
      <w:r w:rsidRPr="00AA5639">
        <w:rPr>
          <w:b/>
          <w:sz w:val="28"/>
          <w:szCs w:val="28"/>
        </w:rPr>
        <w:t>Need For and Use of the Collection</w:t>
      </w:r>
    </w:p>
    <w:p w:rsidR="00CB3528" w:rsidP="00517056" w:rsidRDefault="00CB3528" w14:paraId="2F84E56B" w14:textId="7707B56C">
      <w:pPr>
        <w:ind w:firstLine="360"/>
        <w:jc w:val="both"/>
        <w:rPr>
          <w:b/>
        </w:rPr>
      </w:pPr>
      <w:r>
        <w:rPr>
          <w:b/>
        </w:rPr>
        <w:t>2(a)</w:t>
      </w:r>
      <w:r w:rsidR="003F219E">
        <w:rPr>
          <w:b/>
        </w:rPr>
        <w:t xml:space="preserve"> </w:t>
      </w:r>
      <w:r>
        <w:rPr>
          <w:b/>
        </w:rPr>
        <w:t>Need/Authority for the Collection</w:t>
      </w:r>
    </w:p>
    <w:p w:rsidR="00CB3528" w:rsidP="00517056" w:rsidRDefault="00CB3528" w14:paraId="18620C72" w14:textId="77777777">
      <w:pPr>
        <w:jc w:val="both"/>
        <w:rPr>
          <w:b/>
        </w:rPr>
      </w:pPr>
    </w:p>
    <w:p w:rsidR="00F10BB2" w:rsidP="00517056" w:rsidRDefault="00DB0AC7" w14:paraId="04842B56" w14:textId="31529534">
      <w:pPr>
        <w:ind w:firstLine="360"/>
      </w:pPr>
      <w:r w:rsidRPr="005B1AF5">
        <w:t xml:space="preserve">The </w:t>
      </w:r>
      <w:r w:rsidR="0064263C">
        <w:t>CAA</w:t>
      </w:r>
      <w:r w:rsidRPr="005B1AF5">
        <w:t xml:space="preserve">, which was last amended in 1990, requires </w:t>
      </w:r>
      <w:r w:rsidR="00512177">
        <w:t>the EPA</w:t>
      </w:r>
      <w:r w:rsidRPr="005B1AF5">
        <w:t xml:space="preserve"> to </w:t>
      </w:r>
      <w:r w:rsidR="00874D61">
        <w:t xml:space="preserve">establish </w:t>
      </w:r>
      <w:r w:rsidRPr="005B1AF5">
        <w:t xml:space="preserve">National Ambient Air Quality Standards (NAAQS) for </w:t>
      </w:r>
      <w:r w:rsidR="00F10BB2">
        <w:t xml:space="preserve">air </w:t>
      </w:r>
      <w:r w:rsidRPr="005B1AF5">
        <w:t xml:space="preserve">pollutants </w:t>
      </w:r>
      <w:r w:rsidR="00874D61">
        <w:t xml:space="preserve">that may reasonably be anticipated to endanger public health or welfare, and which result from numerous or diverse sources. </w:t>
      </w:r>
      <w:r w:rsidRPr="00DF59EB" w:rsidR="00F10BB2">
        <w:t xml:space="preserve">On July 18, 1997, </w:t>
      </w:r>
      <w:r w:rsidR="00F10BB2">
        <w:t xml:space="preserve">the EPA </w:t>
      </w:r>
      <w:r w:rsidRPr="00DF59EB" w:rsidR="00F10BB2">
        <w:t>revised the NAAQS for particulate matter to add new standards for fine partic</w:t>
      </w:r>
      <w:r w:rsidR="00874D61">
        <w:t>ulate matter (</w:t>
      </w:r>
      <w:r w:rsidRPr="00070DD6" w:rsidR="00874D61">
        <w:t>particles of solid and liquid material less than 2.5 microns in aerodynamic diameter</w:t>
      </w:r>
      <w:r w:rsidR="0064263C">
        <w:t>, or</w:t>
      </w:r>
      <w:r w:rsidR="0066296B">
        <w:t xml:space="preserve"> </w:t>
      </w:r>
      <w:r w:rsidRPr="00DF59EB" w:rsidR="00F10BB2">
        <w:t>PM</w:t>
      </w:r>
      <w:r w:rsidRPr="00DF59EB" w:rsidR="00F10BB2">
        <w:rPr>
          <w:vertAlign w:val="subscript"/>
        </w:rPr>
        <w:t>2.5</w:t>
      </w:r>
      <w:r w:rsidRPr="00D329C8" w:rsidR="00C378A9">
        <w:t>)</w:t>
      </w:r>
      <w:r w:rsidR="00F10BB2">
        <w:t>. The EPA</w:t>
      </w:r>
      <w:r w:rsidRPr="00DF59EB" w:rsidR="00F10BB2">
        <w:t xml:space="preserve"> established health-based (primary) annual and 24-hour standards for PM</w:t>
      </w:r>
      <w:r w:rsidRPr="00DF59EB" w:rsidR="00F10BB2">
        <w:rPr>
          <w:vertAlign w:val="subscript"/>
        </w:rPr>
        <w:t>2.5</w:t>
      </w:r>
      <w:r w:rsidRPr="00DF59EB" w:rsidR="00F10BB2">
        <w:t xml:space="preserve"> (62 FR 38652)</w:t>
      </w:r>
      <w:r w:rsidR="00F10BB2">
        <w:t xml:space="preserve">. </w:t>
      </w:r>
      <w:r w:rsidRPr="00DF59EB" w:rsidR="00F10BB2">
        <w:t>The annual standard was set a</w:t>
      </w:r>
      <w:r w:rsidR="0064263C">
        <w:t>t a</w:t>
      </w:r>
      <w:r w:rsidRPr="00DF59EB" w:rsidR="00F10BB2">
        <w:t xml:space="preserve"> level of 15 micrograms per cubic meter, based on the </w:t>
      </w:r>
      <w:r w:rsidR="00A36015">
        <w:t>3</w:t>
      </w:r>
      <w:r w:rsidRPr="00DF59EB" w:rsidR="00F10BB2">
        <w:t>-year average of annual mean PM</w:t>
      </w:r>
      <w:r w:rsidRPr="00DF59EB" w:rsidR="00F10BB2">
        <w:rPr>
          <w:vertAlign w:val="subscript"/>
        </w:rPr>
        <w:t>2.5</w:t>
      </w:r>
      <w:r w:rsidRPr="00DF59EB" w:rsidR="00F10BB2">
        <w:t xml:space="preserve"> concentrations</w:t>
      </w:r>
      <w:r w:rsidR="00F10BB2">
        <w:t xml:space="preserve">. </w:t>
      </w:r>
      <w:r w:rsidRPr="00DF59EB" w:rsidR="00F10BB2">
        <w:t xml:space="preserve">The 24-hour standard was set </w:t>
      </w:r>
      <w:r w:rsidR="00C378A9">
        <w:t xml:space="preserve">at </w:t>
      </w:r>
      <w:r w:rsidRPr="00DF59EB" w:rsidR="00F10BB2">
        <w:t xml:space="preserve">a level of 65 micrograms per cubic meter, based on the </w:t>
      </w:r>
      <w:r w:rsidR="00A36015">
        <w:t>3</w:t>
      </w:r>
      <w:r w:rsidRPr="00DF59EB" w:rsidR="00F10BB2">
        <w:t>-year average of the 98</w:t>
      </w:r>
      <w:r w:rsidRPr="00DF59EB" w:rsidR="00F10BB2">
        <w:rPr>
          <w:vertAlign w:val="superscript"/>
        </w:rPr>
        <w:t>th</w:t>
      </w:r>
      <w:r w:rsidRPr="00DF59EB" w:rsidR="00F10BB2">
        <w:t xml:space="preserve"> percentile of 24-hour concentrations. </w:t>
      </w:r>
      <w:r w:rsidR="00874D61">
        <w:t>The welfare-based secondary standards were established identical to the primary standards.</w:t>
      </w:r>
    </w:p>
    <w:p w:rsidR="001F241A" w:rsidP="00517056" w:rsidRDefault="001F241A" w14:paraId="735B6792" w14:textId="77777777">
      <w:pPr>
        <w:ind w:firstLine="360"/>
      </w:pPr>
    </w:p>
    <w:p w:rsidR="001F241A" w:rsidP="00517056" w:rsidRDefault="001F241A" w14:paraId="14732E93" w14:textId="25046635">
      <w:pPr>
        <w:ind w:firstLine="360"/>
      </w:pPr>
      <w:r w:rsidRPr="005B1AF5">
        <w:t xml:space="preserve">Part D of Title I of the Clean Air Act sets forth the </w:t>
      </w:r>
      <w:r>
        <w:t xml:space="preserve">implementation </w:t>
      </w:r>
      <w:r w:rsidRPr="005B1AF5">
        <w:t xml:space="preserve">plan requirements for areas designated nonattainment </w:t>
      </w:r>
      <w:r>
        <w:t>for a</w:t>
      </w:r>
      <w:r w:rsidRPr="005B1AF5">
        <w:t xml:space="preserve"> </w:t>
      </w:r>
      <w:r w:rsidR="00C378A9">
        <w:t>NAAQS</w:t>
      </w:r>
      <w:r>
        <w:t>. The PM</w:t>
      </w:r>
      <w:r>
        <w:rPr>
          <w:vertAlign w:val="subscript"/>
        </w:rPr>
        <w:t>2.5</w:t>
      </w:r>
      <w:r>
        <w:t xml:space="preserve"> Implementation </w:t>
      </w:r>
      <w:r w:rsidR="00C378A9">
        <w:t>R</w:t>
      </w:r>
      <w:r>
        <w:t xml:space="preserve">ule </w:t>
      </w:r>
      <w:r w:rsidR="00C378A9">
        <w:t>for the 1997 PM</w:t>
      </w:r>
      <w:r w:rsidRPr="00D329C8" w:rsidR="00C378A9">
        <w:rPr>
          <w:vertAlign w:val="subscript"/>
        </w:rPr>
        <w:t>2.5</w:t>
      </w:r>
      <w:r w:rsidR="00C378A9">
        <w:t xml:space="preserve"> NAAQS </w:t>
      </w:r>
      <w:r>
        <w:t xml:space="preserve">was proposed November 1, 2005 (70 FR 65983) and was promulgated on April 25, 2007 (72 FR 20586). The preamble to the proposed and final regulation addressed the administrative burden associated with attainment planning </w:t>
      </w:r>
      <w:r w:rsidR="00C378A9">
        <w:t xml:space="preserve">for the 1997 NAAQS </w:t>
      </w:r>
      <w:r>
        <w:t>in general terms. The preamble to the final rule stated that an ICR would be prepared.</w:t>
      </w:r>
    </w:p>
    <w:p w:rsidR="00334057" w:rsidP="00517056" w:rsidRDefault="00334057" w14:paraId="48FC8BCF" w14:textId="1B8C592C">
      <w:pPr>
        <w:ind w:firstLine="360"/>
      </w:pPr>
    </w:p>
    <w:p w:rsidR="00D76A3C" w:rsidP="0064263C" w:rsidRDefault="0064263C" w14:paraId="39C6EEE3" w14:textId="6AA71143">
      <w:pPr>
        <w:ind w:firstLine="360"/>
      </w:pPr>
      <w:r>
        <w:t xml:space="preserve">On October 17, 2006, the EPA revised the NAAQS for fine particles. The EPA </w:t>
      </w:r>
      <w:proofErr w:type="gramStart"/>
      <w:r>
        <w:t>established  new</w:t>
      </w:r>
      <w:proofErr w:type="gramEnd"/>
      <w:r>
        <w:t xml:space="preserve"> primary 24-hour standards for PM</w:t>
      </w:r>
      <w:r>
        <w:rPr>
          <w:vertAlign w:val="subscript"/>
        </w:rPr>
        <w:t>2.5</w:t>
      </w:r>
      <w:r>
        <w:t xml:space="preserve"> (71 FR 61144). The 24-hour </w:t>
      </w:r>
      <w:r w:rsidR="00C378A9">
        <w:t>standards (primary and secondary) were</w:t>
      </w:r>
      <w:r>
        <w:t xml:space="preserve"> set</w:t>
      </w:r>
      <w:r w:rsidR="0066296B">
        <w:t xml:space="preserve"> at</w:t>
      </w:r>
      <w:r>
        <w:t xml:space="preserve"> a level of 35 micrograms per cubic meter, based on the </w:t>
      </w:r>
      <w:r w:rsidR="00A36015">
        <w:t>3</w:t>
      </w:r>
      <w:r>
        <w:t>-year average of the 98</w:t>
      </w:r>
      <w:r>
        <w:rPr>
          <w:vertAlign w:val="superscript"/>
        </w:rPr>
        <w:t>th</w:t>
      </w:r>
      <w:r>
        <w:t xml:space="preserve"> percentile of 24-hour concentrations. The </w:t>
      </w:r>
      <w:r w:rsidR="00C378A9">
        <w:t xml:space="preserve">primary and secondary </w:t>
      </w:r>
      <w:r>
        <w:t>annual standard</w:t>
      </w:r>
      <w:r w:rsidR="00C378A9">
        <w:t>s</w:t>
      </w:r>
      <w:r>
        <w:t xml:space="preserve"> remained unchanged at a level of 15 micrograms per cubic meter, based on the </w:t>
      </w:r>
      <w:r w:rsidR="00A36015">
        <w:t>3</w:t>
      </w:r>
      <w:r>
        <w:t>-year average of annual mean PM</w:t>
      </w:r>
      <w:r>
        <w:rPr>
          <w:vertAlign w:val="subscript"/>
        </w:rPr>
        <w:t>2.5</w:t>
      </w:r>
      <w:r>
        <w:t xml:space="preserve"> concentrations. </w:t>
      </w:r>
      <w:r w:rsidR="00216F7B">
        <w:t xml:space="preserve">The initial </w:t>
      </w:r>
      <w:r w:rsidR="00D76A3C">
        <w:t xml:space="preserve">ICR 2258.01 </w:t>
      </w:r>
      <w:r w:rsidR="00216F7B">
        <w:t xml:space="preserve">covered the time period between </w:t>
      </w:r>
      <w:r w:rsidR="00D76A3C">
        <w:t>April 5, 2008 through April 4, 2011. An extension without change of</w:t>
      </w:r>
      <w:r w:rsidR="00216F7B">
        <w:t xml:space="preserve"> </w:t>
      </w:r>
      <w:r w:rsidR="00D76A3C">
        <w:t>ICR</w:t>
      </w:r>
      <w:r w:rsidR="00216F7B">
        <w:t xml:space="preserve"> </w:t>
      </w:r>
      <w:r w:rsidR="00D76A3C">
        <w:t>2258.02 was subsequently issued through April 30, 2012.</w:t>
      </w:r>
    </w:p>
    <w:p w:rsidR="00D76A3C" w:rsidP="0064263C" w:rsidRDefault="00D76A3C" w14:paraId="3AC3BF7C" w14:textId="77777777">
      <w:pPr>
        <w:ind w:firstLine="360"/>
      </w:pPr>
    </w:p>
    <w:p w:rsidR="001F241A" w:rsidP="001F241A" w:rsidRDefault="0064263C" w14:paraId="6BD896E7" w14:textId="26BB3EBC">
      <w:pPr>
        <w:ind w:firstLine="360"/>
      </w:pPr>
      <w:r>
        <w:t xml:space="preserve">On December 14, 2012, the EPA </w:t>
      </w:r>
      <w:r w:rsidR="00C378A9">
        <w:t xml:space="preserve">once again </w:t>
      </w:r>
      <w:r>
        <w:t xml:space="preserve">revised the NAAQS for fine particles. The EPA established a new primary annual standard </w:t>
      </w:r>
      <w:r w:rsidR="00C378A9">
        <w:t xml:space="preserve">for </w:t>
      </w:r>
      <w:r>
        <w:t>PM</w:t>
      </w:r>
      <w:r>
        <w:rPr>
          <w:vertAlign w:val="subscript"/>
        </w:rPr>
        <w:t>2.5</w:t>
      </w:r>
      <w:r>
        <w:t xml:space="preserve"> (78 FR 3086). The annual standard was set at a level of 12 micrograms per cubic meter, based on the </w:t>
      </w:r>
      <w:r w:rsidR="00A36015">
        <w:t>3</w:t>
      </w:r>
      <w:r>
        <w:t>-year average of annual mean PM</w:t>
      </w:r>
      <w:r>
        <w:rPr>
          <w:vertAlign w:val="subscript"/>
        </w:rPr>
        <w:t>2.5</w:t>
      </w:r>
      <w:r>
        <w:t xml:space="preserve"> </w:t>
      </w:r>
      <w:r>
        <w:lastRenderedPageBreak/>
        <w:t xml:space="preserve">concentrations. The 24-hour standard remained unchanged at a level of 35 micrograms per cubic meter, based on the </w:t>
      </w:r>
      <w:r w:rsidR="00A36015">
        <w:t>3</w:t>
      </w:r>
      <w:r>
        <w:t>-year average of the 98</w:t>
      </w:r>
      <w:r>
        <w:rPr>
          <w:vertAlign w:val="superscript"/>
        </w:rPr>
        <w:t>th</w:t>
      </w:r>
      <w:r>
        <w:t xml:space="preserve"> percentile of 24-hour concentrations. </w:t>
      </w:r>
      <w:r w:rsidR="001F241A">
        <w:t xml:space="preserve">The time period covered in the ICR 2258.03 was a </w:t>
      </w:r>
      <w:r w:rsidR="00A36015">
        <w:t>3</w:t>
      </w:r>
      <w:r w:rsidR="001F241A">
        <w:t>-year period from May 1, 2012 through April 30, 2015. ICR 2258.03 was issued a 60-day extension from April 30, 2015 through June 30, 2015. The ICR 2258.03 lapsed on July 1, 2015.</w:t>
      </w:r>
    </w:p>
    <w:p w:rsidR="0064263C" w:rsidP="00334057" w:rsidRDefault="0064263C" w14:paraId="2FE9DFAD" w14:textId="77777777">
      <w:pPr>
        <w:ind w:firstLine="360"/>
      </w:pPr>
    </w:p>
    <w:p w:rsidR="0064263C" w:rsidP="003A160A" w:rsidRDefault="0064263C" w14:paraId="5D376196" w14:textId="7CE3A780">
      <w:pPr>
        <w:ind w:firstLine="360"/>
      </w:pPr>
      <w:r>
        <w:t>Following</w:t>
      </w:r>
      <w:r w:rsidR="003A160A">
        <w:t xml:space="preserve"> a</w:t>
      </w:r>
      <w:r>
        <w:t xml:space="preserve"> January 2013 decision by the U.S. Circuit Court of Appeals for the D.C. Circuit that remanded the 2007 PM</w:t>
      </w:r>
      <w:r w:rsidRPr="00295A34">
        <w:rPr>
          <w:vertAlign w:val="subscript"/>
        </w:rPr>
        <w:t xml:space="preserve">2.5 </w:t>
      </w:r>
      <w:r>
        <w:t>Implementation Rule, on March 23, 2015, the EPA proposed the PM</w:t>
      </w:r>
      <w:r>
        <w:rPr>
          <w:vertAlign w:val="subscript"/>
        </w:rPr>
        <w:t>2.5</w:t>
      </w:r>
      <w:r>
        <w:t xml:space="preserve"> NAAQS SIP Requirements Rule and finalized the rule on August 24, 2016. </w:t>
      </w:r>
      <w:r w:rsidRPr="008A270E" w:rsidR="003A160A">
        <w:t>T</w:t>
      </w:r>
      <w:r w:rsidRPr="000923DA" w:rsidR="003A160A">
        <w:t>his rule provide</w:t>
      </w:r>
      <w:r w:rsidR="003A160A">
        <w:t>d</w:t>
      </w:r>
      <w:r w:rsidRPr="000923DA" w:rsidR="003A160A">
        <w:t xml:space="preserve"> the framework for state</w:t>
      </w:r>
      <w:r w:rsidRPr="00F14BA4" w:rsidR="003A160A">
        <w:t xml:space="preserve">s to </w:t>
      </w:r>
      <w:r w:rsidR="003A160A">
        <w:t xml:space="preserve">follow in </w:t>
      </w:r>
      <w:r w:rsidRPr="00F14BA4" w:rsidR="003A160A">
        <w:t>develop</w:t>
      </w:r>
      <w:r w:rsidR="003A160A">
        <w:t>ing</w:t>
      </w:r>
      <w:r w:rsidRPr="00F14BA4" w:rsidR="003A160A">
        <w:t xml:space="preserve"> SIPs to a</w:t>
      </w:r>
      <w:r w:rsidR="003A160A">
        <w:t>ttain</w:t>
      </w:r>
      <w:r w:rsidRPr="00F14BA4" w:rsidR="003A160A">
        <w:t xml:space="preserve"> the 1997 PM</w:t>
      </w:r>
      <w:r w:rsidRPr="00F14BA4" w:rsidR="003A160A">
        <w:rPr>
          <w:vertAlign w:val="subscript"/>
        </w:rPr>
        <w:t>2.5</w:t>
      </w:r>
      <w:r w:rsidRPr="00F14BA4" w:rsidR="003A160A">
        <w:t xml:space="preserve"> NAAQS</w:t>
      </w:r>
      <w:r w:rsidR="003A160A">
        <w:t xml:space="preserve">, the </w:t>
      </w:r>
      <w:r w:rsidRPr="00F14BA4" w:rsidR="003A160A">
        <w:t>2006 PM</w:t>
      </w:r>
      <w:r w:rsidRPr="00F14BA4" w:rsidR="003A160A">
        <w:rPr>
          <w:vertAlign w:val="subscript"/>
        </w:rPr>
        <w:t>2.5</w:t>
      </w:r>
      <w:r w:rsidRPr="00F14BA4" w:rsidR="003A160A">
        <w:t xml:space="preserve"> NAAQS</w:t>
      </w:r>
      <w:r w:rsidR="003A160A">
        <w:t xml:space="preserve"> and the 2012 PM</w:t>
      </w:r>
      <w:r w:rsidRPr="00BB783F" w:rsidR="003A160A">
        <w:rPr>
          <w:vertAlign w:val="subscript"/>
        </w:rPr>
        <w:t xml:space="preserve">2.5 </w:t>
      </w:r>
      <w:r w:rsidR="003A160A">
        <w:t xml:space="preserve">NAAQS. </w:t>
      </w:r>
    </w:p>
    <w:p w:rsidR="0064263C" w:rsidP="00334057" w:rsidRDefault="0064263C" w14:paraId="297C04A9" w14:textId="77777777">
      <w:pPr>
        <w:ind w:firstLine="360"/>
      </w:pPr>
    </w:p>
    <w:p w:rsidR="00370B6F" w:rsidP="00334057" w:rsidRDefault="00334057" w14:paraId="17F6BC14" w14:textId="6249EFA7">
      <w:pPr>
        <w:ind w:firstLine="360"/>
      </w:pPr>
      <w:r w:rsidRPr="00F14BA4">
        <w:t>Th</w:t>
      </w:r>
      <w:r w:rsidR="001E0245">
        <w:t>e</w:t>
      </w:r>
      <w:r w:rsidRPr="00F14BA4">
        <w:t xml:space="preserve"> framework </w:t>
      </w:r>
      <w:r w:rsidR="00216F7B">
        <w:t xml:space="preserve">in the rule </w:t>
      </w:r>
      <w:r w:rsidRPr="00F14BA4">
        <w:t xml:space="preserve">reflects the </w:t>
      </w:r>
      <w:r>
        <w:t xml:space="preserve">applicable </w:t>
      </w:r>
      <w:r w:rsidRPr="00F14BA4">
        <w:t xml:space="preserve">requirements </w:t>
      </w:r>
      <w:r>
        <w:t>de</w:t>
      </w:r>
      <w:r w:rsidRPr="00F14BA4">
        <w:t xml:space="preserve">scribed in </w:t>
      </w:r>
      <w:r>
        <w:t xml:space="preserve">the CAA part D nonattainment area provisions found in sections 172 (subpart 1) and sections 188-190 (subpart 4). </w:t>
      </w:r>
      <w:r w:rsidRPr="00F14BA4">
        <w:t>A PM</w:t>
      </w:r>
      <w:r w:rsidRPr="00F14BA4">
        <w:rPr>
          <w:vertAlign w:val="subscript"/>
        </w:rPr>
        <w:t>2.5</w:t>
      </w:r>
      <w:r w:rsidRPr="00F14BA4">
        <w:t xml:space="preserve"> </w:t>
      </w:r>
      <w:r w:rsidR="007E2F4A">
        <w:t>attainment plan</w:t>
      </w:r>
      <w:r w:rsidRPr="00F14BA4" w:rsidR="007E2F4A">
        <w:t xml:space="preserve"> </w:t>
      </w:r>
      <w:r>
        <w:t xml:space="preserve">must include </w:t>
      </w:r>
      <w:r w:rsidRPr="00F14BA4">
        <w:t>rules</w:t>
      </w:r>
      <w:r>
        <w:t xml:space="preserve"> requiring emission reductions and a demonstration showing whether the particular area can attain the standard by its attainment date. A state plan submittal for attaining the </w:t>
      </w:r>
      <w:r w:rsidRPr="00A46A39">
        <w:t>PM</w:t>
      </w:r>
      <w:r w:rsidRPr="00A46A39">
        <w:rPr>
          <w:vertAlign w:val="subscript"/>
        </w:rPr>
        <w:t>2.5</w:t>
      </w:r>
      <w:r>
        <w:t xml:space="preserve"> NAAQS is due to EPA within 18 months after the date the area is designated as nonattainment. </w:t>
      </w:r>
      <w:r w:rsidRPr="00F14BA4">
        <w:t xml:space="preserve">After a state submits a </w:t>
      </w:r>
      <w:r w:rsidR="00411C38">
        <w:t>plan</w:t>
      </w:r>
      <w:r w:rsidRPr="00F14BA4">
        <w:t xml:space="preserve">, the CAA requires the EPA to </w:t>
      </w:r>
      <w:r>
        <w:t xml:space="preserve">review the plan, and </w:t>
      </w:r>
      <w:r w:rsidRPr="00F14BA4">
        <w:t xml:space="preserve">approve or disapprove </w:t>
      </w:r>
      <w:r>
        <w:t>it</w:t>
      </w:r>
      <w:r w:rsidRPr="00F14BA4">
        <w:t>.</w:t>
      </w:r>
      <w:r w:rsidR="003A160A">
        <w:t xml:space="preserve"> </w:t>
      </w:r>
      <w:r w:rsidR="001F241A">
        <w:t xml:space="preserve">Once an area is no longer violating the NAAQS, it may request a </w:t>
      </w:r>
      <w:proofErr w:type="spellStart"/>
      <w:r w:rsidR="001F241A">
        <w:t>redesignation</w:t>
      </w:r>
      <w:proofErr w:type="spellEnd"/>
      <w:r w:rsidR="001F241A">
        <w:t xml:space="preserve"> from “nonattainment” to “attainment.” This requires</w:t>
      </w:r>
      <w:r w:rsidR="00F907B8">
        <w:t xml:space="preserve"> the state to develop</w:t>
      </w:r>
      <w:r w:rsidR="001F241A">
        <w:t xml:space="preserve"> a maintenance plan to demonstrate that the area will continue to maintain the NAAQS during a 10-year maintenance period. </w:t>
      </w:r>
    </w:p>
    <w:p w:rsidR="00370B6F" w:rsidP="00334057" w:rsidRDefault="00370B6F" w14:paraId="05244A4A" w14:textId="77777777">
      <w:pPr>
        <w:ind w:firstLine="360"/>
      </w:pPr>
    </w:p>
    <w:p w:rsidR="00334057" w:rsidP="00334057" w:rsidRDefault="003A160A" w14:paraId="1F2C6BF4" w14:textId="022DCCFF">
      <w:pPr>
        <w:ind w:firstLine="360"/>
      </w:pPr>
      <w:r>
        <w:t>ICR 2258.</w:t>
      </w:r>
      <w:r w:rsidR="00015854">
        <w:t xml:space="preserve">04 </w:t>
      </w:r>
      <w:r>
        <w:t xml:space="preserve">was included </w:t>
      </w:r>
      <w:r w:rsidR="00015854">
        <w:t>with the</w:t>
      </w:r>
      <w:r>
        <w:t xml:space="preserve"> final </w:t>
      </w:r>
      <w:r w:rsidR="00370B6F">
        <w:t>2016 PM</w:t>
      </w:r>
      <w:r w:rsidRPr="00D329C8" w:rsidR="00370B6F">
        <w:rPr>
          <w:vertAlign w:val="subscript"/>
        </w:rPr>
        <w:t>2.5</w:t>
      </w:r>
      <w:r w:rsidR="00370B6F">
        <w:t xml:space="preserve"> NAAQS SIP Requirements Rule</w:t>
      </w:r>
      <w:r>
        <w:t>. This proposed ICR 2258.05 covers February 1, 2020-January 31, 2023.</w:t>
      </w:r>
    </w:p>
    <w:p w:rsidR="00334057" w:rsidP="00517056" w:rsidRDefault="00334057" w14:paraId="72459FB5" w14:textId="77777777">
      <w:pPr>
        <w:ind w:firstLine="360"/>
      </w:pPr>
    </w:p>
    <w:p w:rsidR="00CB3528" w:rsidRDefault="00F10BB2" w14:paraId="089BE181" w14:textId="5832706A">
      <w:pPr>
        <w:ind w:left="360"/>
        <w:jc w:val="both"/>
        <w:rPr>
          <w:b/>
        </w:rPr>
      </w:pPr>
      <w:r w:rsidRPr="00DF59EB">
        <w:t xml:space="preserve"> </w:t>
      </w:r>
      <w:r w:rsidR="00CB3528">
        <w:rPr>
          <w:b/>
        </w:rPr>
        <w:t>2(</w:t>
      </w:r>
      <w:r w:rsidR="000C215A">
        <w:rPr>
          <w:b/>
        </w:rPr>
        <w:t>b</w:t>
      </w:r>
      <w:r w:rsidR="00CB3528">
        <w:rPr>
          <w:b/>
        </w:rPr>
        <w:t>)</w:t>
      </w:r>
      <w:r w:rsidR="003F219E">
        <w:rPr>
          <w:b/>
        </w:rPr>
        <w:t xml:space="preserve"> </w:t>
      </w:r>
      <w:r w:rsidR="00CB3528">
        <w:rPr>
          <w:b/>
        </w:rPr>
        <w:t xml:space="preserve">User/Users of the Data </w:t>
      </w:r>
    </w:p>
    <w:p w:rsidR="00A079DD" w:rsidRDefault="00A079DD" w14:paraId="5F26D107" w14:textId="77777777">
      <w:pPr>
        <w:ind w:left="360"/>
        <w:jc w:val="both"/>
        <w:rPr>
          <w:b/>
        </w:rPr>
      </w:pPr>
    </w:p>
    <w:p w:rsidR="00785AD2" w:rsidP="00304BDC" w:rsidRDefault="00CB3528" w14:paraId="6F2DD81A" w14:textId="11450C34">
      <w:pPr>
        <w:ind w:firstLine="360"/>
      </w:pPr>
      <w:r>
        <w:t xml:space="preserve">The data collected from </w:t>
      </w:r>
      <w:r w:rsidR="00356824">
        <w:t xml:space="preserve">the </w:t>
      </w:r>
      <w:r w:rsidR="000617DA">
        <w:t>state</w:t>
      </w:r>
      <w:r w:rsidR="00356824">
        <w:t xml:space="preserve"> </w:t>
      </w:r>
      <w:r w:rsidR="00632DAC">
        <w:t>and</w:t>
      </w:r>
      <w:r w:rsidR="00356824">
        <w:t xml:space="preserve"> local air agency </w:t>
      </w:r>
      <w:r>
        <w:t>respondents</w:t>
      </w:r>
      <w:r w:rsidR="00304BDC">
        <w:t xml:space="preserve"> will include the </w:t>
      </w:r>
      <w:r w:rsidR="00891551">
        <w:t xml:space="preserve">nonattainment </w:t>
      </w:r>
      <w:r w:rsidR="00304BDC">
        <w:t>SIP elements</w:t>
      </w:r>
      <w:r w:rsidRPr="00425EFD" w:rsidR="00304BDC">
        <w:t xml:space="preserve"> </w:t>
      </w:r>
      <w:r w:rsidR="00F907B8">
        <w:t xml:space="preserve">and maintenance plan requirements under </w:t>
      </w:r>
      <w:r w:rsidR="00891551">
        <w:t xml:space="preserve">the CAA </w:t>
      </w:r>
      <w:r w:rsidR="00636319">
        <w:t xml:space="preserve">that are </w:t>
      </w:r>
      <w:r w:rsidR="00891551">
        <w:t>describe</w:t>
      </w:r>
      <w:r w:rsidR="00E04B8C">
        <w:t>d</w:t>
      </w:r>
      <w:r w:rsidR="00891551">
        <w:t xml:space="preserve"> in more detail in the </w:t>
      </w:r>
      <w:r w:rsidRPr="00A46A39" w:rsidR="00891551">
        <w:t>PM</w:t>
      </w:r>
      <w:r w:rsidRPr="00A46A39" w:rsidR="00891551">
        <w:rPr>
          <w:vertAlign w:val="subscript"/>
        </w:rPr>
        <w:t>2.5</w:t>
      </w:r>
      <w:r w:rsidR="00891551">
        <w:t xml:space="preserve"> </w:t>
      </w:r>
      <w:r w:rsidR="00EA5776">
        <w:t xml:space="preserve">NAAQS </w:t>
      </w:r>
      <w:r w:rsidR="00891551">
        <w:t xml:space="preserve">SIP </w:t>
      </w:r>
      <w:r w:rsidR="00636319">
        <w:t>R</w:t>
      </w:r>
      <w:r w:rsidR="00891551">
        <w:t xml:space="preserve">equirements </w:t>
      </w:r>
      <w:r w:rsidR="00636319">
        <w:t>R</w:t>
      </w:r>
      <w:r w:rsidR="00891551">
        <w:t xml:space="preserve">ule. </w:t>
      </w:r>
      <w:r w:rsidR="00636319">
        <w:t xml:space="preserve">Attainment </w:t>
      </w:r>
      <w:r w:rsidR="00F907B8">
        <w:t xml:space="preserve">plans </w:t>
      </w:r>
      <w:r w:rsidR="00636319">
        <w:t>for t</w:t>
      </w:r>
      <w:r w:rsidR="00576FB1">
        <w:t xml:space="preserve">he </w:t>
      </w:r>
      <w:r w:rsidR="00563636">
        <w:t>PM</w:t>
      </w:r>
      <w:r w:rsidR="00563636">
        <w:rPr>
          <w:vertAlign w:val="subscript"/>
        </w:rPr>
        <w:t>2.5</w:t>
      </w:r>
      <w:r w:rsidRPr="00425EFD" w:rsidR="00304BDC">
        <w:t xml:space="preserve"> </w:t>
      </w:r>
      <w:r w:rsidR="00636319">
        <w:t xml:space="preserve">NAAQS nonattainment areas </w:t>
      </w:r>
      <w:r w:rsidR="00E04B8C">
        <w:t xml:space="preserve">must </w:t>
      </w:r>
      <w:r w:rsidRPr="00425EFD" w:rsidR="00304BDC">
        <w:t xml:space="preserve">contain </w:t>
      </w:r>
      <w:r w:rsidR="00E04B8C">
        <w:t xml:space="preserve">state </w:t>
      </w:r>
      <w:r w:rsidRPr="00425EFD" w:rsidR="00304BDC">
        <w:t>rules and other requirements designed to achieve the NAAQS by the deadlines established under the CAA</w:t>
      </w:r>
      <w:r w:rsidR="004E7F9E">
        <w:t xml:space="preserve">. </w:t>
      </w:r>
      <w:r w:rsidR="00F907B8">
        <w:t>Maintenance plans</w:t>
      </w:r>
      <w:r w:rsidR="00370B6F">
        <w:t xml:space="preserve">, should a state choose to pursue </w:t>
      </w:r>
      <w:proofErr w:type="spellStart"/>
      <w:r w:rsidR="00370B6F">
        <w:t>redesignation</w:t>
      </w:r>
      <w:proofErr w:type="spellEnd"/>
      <w:r w:rsidR="00370B6F">
        <w:t xml:space="preserve"> for a nonattainment area once its air quality shows attainment,</w:t>
      </w:r>
      <w:r w:rsidR="00F907B8">
        <w:t xml:space="preserve"> must contain requirements designed to maintain the NAAQS for a 10-year maintenance period.</w:t>
      </w:r>
    </w:p>
    <w:p w:rsidR="00785AD2" w:rsidP="00304BDC" w:rsidRDefault="00785AD2" w14:paraId="4CC84020" w14:textId="77777777">
      <w:pPr>
        <w:ind w:firstLine="360"/>
      </w:pPr>
    </w:p>
    <w:p w:rsidR="00C84CBE" w:rsidP="00304BDC" w:rsidRDefault="00304BDC" w14:paraId="3950EE02" w14:textId="1DD04131">
      <w:pPr>
        <w:ind w:firstLine="360"/>
      </w:pPr>
      <w:r w:rsidRPr="00425EFD">
        <w:t xml:space="preserve">The </w:t>
      </w:r>
      <w:r w:rsidRPr="00A46A39" w:rsidR="00C84CBE">
        <w:t>PM</w:t>
      </w:r>
      <w:r w:rsidRPr="00A46A39" w:rsidR="00C84CBE">
        <w:rPr>
          <w:vertAlign w:val="subscript"/>
        </w:rPr>
        <w:t>2.5</w:t>
      </w:r>
      <w:r w:rsidR="00C84CBE">
        <w:t xml:space="preserve"> </w:t>
      </w:r>
      <w:r w:rsidR="00636319">
        <w:t>attainment plan</w:t>
      </w:r>
      <w:r w:rsidRPr="00425EFD">
        <w:t xml:space="preserve"> </w:t>
      </w:r>
      <w:r w:rsidR="00B875D7">
        <w:t xml:space="preserve">submitted by the state </w:t>
      </w:r>
      <w:r w:rsidRPr="00425EFD">
        <w:t xml:space="preserve">must </w:t>
      </w:r>
      <w:r w:rsidR="00370B6F">
        <w:t xml:space="preserve">meet </w:t>
      </w:r>
      <w:r w:rsidR="00C84CBE">
        <w:t>t</w:t>
      </w:r>
      <w:r w:rsidR="0071153F">
        <w:t xml:space="preserve">he </w:t>
      </w:r>
      <w:r w:rsidR="00C84CBE">
        <w:t xml:space="preserve">various </w:t>
      </w:r>
      <w:r w:rsidRPr="00425EFD">
        <w:t>requirements in subpart</w:t>
      </w:r>
      <w:r w:rsidR="006F0B51">
        <w:t xml:space="preserve"> 1 and subpart</w:t>
      </w:r>
      <w:r w:rsidRPr="00425EFD">
        <w:t xml:space="preserve"> </w:t>
      </w:r>
      <w:r w:rsidR="00505B64">
        <w:t>4</w:t>
      </w:r>
      <w:r w:rsidR="00144B40">
        <w:t xml:space="preserve"> and guidance</w:t>
      </w:r>
      <w:r w:rsidR="00C84CBE">
        <w:t>, including</w:t>
      </w:r>
      <w:r w:rsidR="00370B6F">
        <w:t xml:space="preserve"> the following</w:t>
      </w:r>
      <w:r w:rsidR="00C84CBE">
        <w:t>:</w:t>
      </w:r>
    </w:p>
    <w:p w:rsidR="00785AD2" w:rsidP="00304BDC" w:rsidRDefault="00785AD2" w14:paraId="70C78928" w14:textId="77777777">
      <w:pPr>
        <w:ind w:firstLine="360"/>
      </w:pPr>
    </w:p>
    <w:p w:rsidR="00144B40" w:rsidP="00254282" w:rsidRDefault="00C84CBE" w14:paraId="5E7B5D14" w14:textId="436DD86F">
      <w:pPr>
        <w:numPr>
          <w:ilvl w:val="0"/>
          <w:numId w:val="28"/>
        </w:numPr>
      </w:pPr>
      <w:r>
        <w:t>Baseline emission inventory and projection year inventory for stationary, mobile, and area emissions sources in the nonattainment area</w:t>
      </w:r>
      <w:r w:rsidR="005076F6">
        <w:t xml:space="preserve"> consistent with </w:t>
      </w:r>
      <w:r w:rsidR="00636319">
        <w:t xml:space="preserve">40 CFR </w:t>
      </w:r>
      <w:r w:rsidR="005076F6">
        <w:t>51.1008</w:t>
      </w:r>
      <w:r w:rsidR="00636319">
        <w:t>.</w:t>
      </w:r>
    </w:p>
    <w:p w:rsidR="00C84CBE" w:rsidP="00517056" w:rsidRDefault="00B875D7" w14:paraId="5517661D" w14:textId="150AA08C">
      <w:pPr>
        <w:numPr>
          <w:ilvl w:val="0"/>
          <w:numId w:val="28"/>
        </w:numPr>
      </w:pPr>
      <w:r>
        <w:t>For Moderate areas, a</w:t>
      </w:r>
      <w:r w:rsidR="00C84CBE">
        <w:t xml:space="preserve">n analysis of economic and technological feasibility of potential control measures (i.e., reasonably </w:t>
      </w:r>
      <w:r w:rsidR="00E04B8C">
        <w:t>available control measures (</w:t>
      </w:r>
      <w:r w:rsidRPr="00425EFD" w:rsidR="00304BDC">
        <w:t>RACM</w:t>
      </w:r>
      <w:r w:rsidR="00E04B8C">
        <w:t>) and reasonably available control technology (</w:t>
      </w:r>
      <w:r w:rsidRPr="00425EFD" w:rsidR="00304BDC">
        <w:t>RACT</w:t>
      </w:r>
      <w:r w:rsidR="00C84CBE">
        <w:t>)</w:t>
      </w:r>
      <w:r w:rsidR="00370B6F">
        <w:t>)</w:t>
      </w:r>
      <w:r w:rsidR="00F907B8">
        <w:t xml:space="preserve"> </w:t>
      </w:r>
      <w:r w:rsidR="00C84CBE">
        <w:t xml:space="preserve">and </w:t>
      </w:r>
      <w:r w:rsidR="005076F6">
        <w:t xml:space="preserve">the adoption of </w:t>
      </w:r>
      <w:r w:rsidR="00C84CBE">
        <w:t xml:space="preserve">state rules requiring emission </w:t>
      </w:r>
      <w:r w:rsidR="00C84CBE">
        <w:lastRenderedPageBreak/>
        <w:t>reductions to ensure attainment of the standard “as expeditiously as practicable</w:t>
      </w:r>
      <w:r w:rsidR="005076F6">
        <w:t xml:space="preserve">,” consistent with </w:t>
      </w:r>
      <w:r w:rsidR="003E056D">
        <w:t>40 CFR</w:t>
      </w:r>
      <w:r w:rsidR="005076F6">
        <w:t xml:space="preserve"> 51.1007 and 51.1009</w:t>
      </w:r>
      <w:r w:rsidR="00B11191">
        <w:t>.</w:t>
      </w:r>
    </w:p>
    <w:p w:rsidR="005076F6" w:rsidP="00517056" w:rsidRDefault="005076F6" w14:paraId="7DB54DC8" w14:textId="53BDCCE9">
      <w:pPr>
        <w:numPr>
          <w:ilvl w:val="0"/>
          <w:numId w:val="28"/>
        </w:numPr>
      </w:pPr>
      <w:r>
        <w:t>For Serious areas, an analysis of economic and technological feasibility of potential control measures (i.e., best available control measures (B</w:t>
      </w:r>
      <w:r w:rsidRPr="00425EFD">
        <w:t>ACM</w:t>
      </w:r>
      <w:r>
        <w:t>) and best available control technology (B</w:t>
      </w:r>
      <w:r w:rsidRPr="00425EFD">
        <w:t>ACT</w:t>
      </w:r>
      <w:r>
        <w:t>)</w:t>
      </w:r>
      <w:r w:rsidR="00370B6F">
        <w:t>)</w:t>
      </w:r>
      <w:r w:rsidR="00F907B8">
        <w:t xml:space="preserve"> </w:t>
      </w:r>
      <w:r>
        <w:t xml:space="preserve">and the adoption of state rules requiring emission reductions to ensure attainment of the standard “as expeditiously as practicable,” consistent with </w:t>
      </w:r>
      <w:r w:rsidR="00B11191">
        <w:t>40 CFR</w:t>
      </w:r>
      <w:r>
        <w:t xml:space="preserve"> 51.10</w:t>
      </w:r>
      <w:r w:rsidR="00B875D7">
        <w:t>10</w:t>
      </w:r>
      <w:r w:rsidR="00B11191">
        <w:t>.</w:t>
      </w:r>
    </w:p>
    <w:p w:rsidRPr="00334057" w:rsidR="00C95093" w:rsidP="005076F6" w:rsidRDefault="00C95093" w14:paraId="42CA89E4" w14:textId="5961B277">
      <w:pPr>
        <w:numPr>
          <w:ilvl w:val="0"/>
          <w:numId w:val="28"/>
        </w:numPr>
      </w:pPr>
      <w:r w:rsidRPr="00334057">
        <w:t xml:space="preserve">For </w:t>
      </w:r>
      <w:r w:rsidRPr="00334057" w:rsidR="00F51E84">
        <w:t>those Seri</w:t>
      </w:r>
      <w:r w:rsidRPr="00334057" w:rsidR="002D67BC">
        <w:t>o</w:t>
      </w:r>
      <w:r w:rsidRPr="00334057" w:rsidR="00F51E84">
        <w:t xml:space="preserve">us areas that fail to meet the Serious area attainment date, the state must submit a </w:t>
      </w:r>
      <w:r w:rsidR="00B11191">
        <w:t>SIP</w:t>
      </w:r>
      <w:r w:rsidRPr="00334057" w:rsidR="00334057">
        <w:t xml:space="preserve"> revisi</w:t>
      </w:r>
      <w:r w:rsidR="00334057">
        <w:t>o</w:t>
      </w:r>
      <w:r w:rsidRPr="00334057" w:rsidR="00334057">
        <w:t>n</w:t>
      </w:r>
      <w:r w:rsidRPr="00334057" w:rsidR="00F51E84">
        <w:t xml:space="preserve"> </w:t>
      </w:r>
      <w:r w:rsidR="00B11191">
        <w:t xml:space="preserve">consistent with CAA section 189(d) </w:t>
      </w:r>
      <w:r w:rsidRPr="00334057" w:rsidR="00334057">
        <w:t xml:space="preserve">which provides </w:t>
      </w:r>
      <w:r w:rsidR="00334057">
        <w:t>an annual reduction in PM</w:t>
      </w:r>
      <w:r w:rsidRPr="00BB783F" w:rsidR="00334057">
        <w:rPr>
          <w:vertAlign w:val="subscript"/>
        </w:rPr>
        <w:t xml:space="preserve">2.5 </w:t>
      </w:r>
      <w:r w:rsidR="00334057">
        <w:t>or its precursor emissions of not less than 5 percent</w:t>
      </w:r>
      <w:r w:rsidRPr="00334057" w:rsidR="00334057">
        <w:t>, within 12 months after the applicable attainment date.</w:t>
      </w:r>
    </w:p>
    <w:p w:rsidR="005076F6" w:rsidP="005076F6" w:rsidRDefault="005076F6" w14:paraId="2F75FD66" w14:textId="2A774350">
      <w:pPr>
        <w:numPr>
          <w:ilvl w:val="0"/>
          <w:numId w:val="28"/>
        </w:numPr>
      </w:pPr>
      <w:r>
        <w:t>A</w:t>
      </w:r>
      <w:r w:rsidR="00F51B00">
        <w:t>n</w:t>
      </w:r>
      <w:r>
        <w:t xml:space="preserve"> attainment date consistent with </w:t>
      </w:r>
      <w:r w:rsidR="00B11191">
        <w:t xml:space="preserve">40 CFR </w:t>
      </w:r>
      <w:r>
        <w:t>51.1004</w:t>
      </w:r>
      <w:r w:rsidR="00B11191">
        <w:t>.</w:t>
      </w:r>
    </w:p>
    <w:p w:rsidR="005076F6" w:rsidP="005076F6" w:rsidRDefault="00C84CBE" w14:paraId="5C8702C0" w14:textId="1AC94801">
      <w:pPr>
        <w:numPr>
          <w:ilvl w:val="0"/>
          <w:numId w:val="28"/>
        </w:numPr>
      </w:pPr>
      <w:r>
        <w:t xml:space="preserve">An attainment demonstration with air quality modeling showing that existing federal and state emission reduction programs, plus any new emission reduction programs adopted by the state, </w:t>
      </w:r>
      <w:r w:rsidRPr="00425EFD">
        <w:t xml:space="preserve">will result in </w:t>
      </w:r>
      <w:r>
        <w:t xml:space="preserve">expeditious </w:t>
      </w:r>
      <w:r w:rsidRPr="00425EFD">
        <w:t>attainment</w:t>
      </w:r>
      <w:r>
        <w:t xml:space="preserve"> by the attainment date</w:t>
      </w:r>
      <w:r w:rsidR="00B875D7">
        <w:t xml:space="preserve">, consistent with </w:t>
      </w:r>
      <w:r w:rsidR="00B11191">
        <w:t xml:space="preserve">40 CFR </w:t>
      </w:r>
      <w:r w:rsidR="00B875D7">
        <w:t>51.1011</w:t>
      </w:r>
      <w:r>
        <w:t>. The</w:t>
      </w:r>
      <w:r w:rsidRPr="00000AD6">
        <w:t xml:space="preserve"> attainment demonstration must meet the requirements of 40 CFR 51.112 and Part 51, Appendix W</w:t>
      </w:r>
      <w:r>
        <w:t>,</w:t>
      </w:r>
      <w:r w:rsidRPr="00000AD6">
        <w:t xml:space="preserve"> and must include </w:t>
      </w:r>
      <w:r>
        <w:t xml:space="preserve">emission </w:t>
      </w:r>
      <w:r w:rsidRPr="00000AD6">
        <w:t xml:space="preserve">inventory data, modeling results, and emission reduction analyses on which the </w:t>
      </w:r>
      <w:r>
        <w:t>state</w:t>
      </w:r>
      <w:r w:rsidRPr="00000AD6">
        <w:t xml:space="preserve"> has based its projected attainment date</w:t>
      </w:r>
      <w:r>
        <w:t xml:space="preserve">. </w:t>
      </w:r>
    </w:p>
    <w:p w:rsidR="00600C5B" w:rsidP="005076F6" w:rsidRDefault="00600C5B" w14:paraId="3AA65548" w14:textId="51431035">
      <w:pPr>
        <w:numPr>
          <w:ilvl w:val="0"/>
          <w:numId w:val="28"/>
        </w:numPr>
      </w:pPr>
      <w:r>
        <w:t>A</w:t>
      </w:r>
      <w:r w:rsidR="005F3811">
        <w:t>n optional</w:t>
      </w:r>
      <w:r>
        <w:t xml:space="preserve"> precursor demonstration to demonstrate out of the requirements under subpart 4 to regulate PM</w:t>
      </w:r>
      <w:r w:rsidRPr="00295A34">
        <w:rPr>
          <w:vertAlign w:val="subscript"/>
        </w:rPr>
        <w:t xml:space="preserve">2.5 </w:t>
      </w:r>
      <w:r>
        <w:t>precursors</w:t>
      </w:r>
      <w:r w:rsidR="005F3811">
        <w:t xml:space="preserve"> for attainment and </w:t>
      </w:r>
      <w:r w:rsidR="00E96B56">
        <w:t>nonattainment new source review</w:t>
      </w:r>
      <w:r w:rsidR="005F3811">
        <w:t xml:space="preserve"> purposes</w:t>
      </w:r>
      <w:r>
        <w:t>.</w:t>
      </w:r>
    </w:p>
    <w:p w:rsidR="005076F6" w:rsidP="005076F6" w:rsidRDefault="005076F6" w14:paraId="428171A4" w14:textId="469CB947">
      <w:pPr>
        <w:numPr>
          <w:ilvl w:val="0"/>
          <w:numId w:val="28"/>
        </w:numPr>
      </w:pPr>
      <w:r>
        <w:t xml:space="preserve">A plan showing that future emission reductions will </w:t>
      </w:r>
      <w:r w:rsidRPr="00425EFD">
        <w:t xml:space="preserve">provide for </w:t>
      </w:r>
      <w:r>
        <w:t>reasonable further progress (</w:t>
      </w:r>
      <w:r w:rsidRPr="00425EFD">
        <w:t>RFP</w:t>
      </w:r>
      <w:r>
        <w:t>)</w:t>
      </w:r>
      <w:r w:rsidRPr="00425EFD">
        <w:t xml:space="preserve"> toward attainment </w:t>
      </w:r>
      <w:r>
        <w:t xml:space="preserve">of the standard </w:t>
      </w:r>
      <w:r w:rsidRPr="00425EFD">
        <w:t>for the period prior to the area</w:t>
      </w:r>
      <w:r>
        <w:t>’</w:t>
      </w:r>
      <w:r w:rsidRPr="00425EFD">
        <w:t>s attainment date</w:t>
      </w:r>
      <w:r w:rsidR="00B875D7">
        <w:t xml:space="preserve">, consistent with </w:t>
      </w:r>
      <w:r w:rsidR="00B11191">
        <w:t>40 CFR</w:t>
      </w:r>
      <w:r w:rsidR="00B875D7">
        <w:t xml:space="preserve"> 51.1012; and reporting </w:t>
      </w:r>
      <w:r w:rsidR="000A09B6">
        <w:t>every</w:t>
      </w:r>
      <w:r w:rsidR="00A36015">
        <w:t xml:space="preserve"> 3</w:t>
      </w:r>
      <w:r w:rsidR="000A09B6">
        <w:t xml:space="preserve"> years </w:t>
      </w:r>
      <w:r w:rsidR="00B875D7">
        <w:t xml:space="preserve">on quantitative milestones showing progress in the implementation of the attainment plan and associated control measures, consistent with </w:t>
      </w:r>
      <w:r w:rsidR="00B11191">
        <w:t xml:space="preserve">40 CFR </w:t>
      </w:r>
      <w:r w:rsidR="00B875D7">
        <w:t>51.1013</w:t>
      </w:r>
      <w:r w:rsidR="00B11191">
        <w:t>.</w:t>
      </w:r>
      <w:r w:rsidR="00B875D7">
        <w:t xml:space="preserve"> </w:t>
      </w:r>
    </w:p>
    <w:p w:rsidR="006F0663" w:rsidP="006F0663" w:rsidRDefault="006F0663" w14:paraId="04FE11B2" w14:textId="35D28383">
      <w:pPr>
        <w:numPr>
          <w:ilvl w:val="0"/>
          <w:numId w:val="28"/>
        </w:numPr>
      </w:pPr>
      <w:r>
        <w:t>Contingency measures to promptly correct NAAQS violations</w:t>
      </w:r>
      <w:r w:rsidR="00A079E5">
        <w:t>.</w:t>
      </w:r>
    </w:p>
    <w:p w:rsidR="004E7F9E" w:rsidP="00517056" w:rsidRDefault="004E7F9E" w14:paraId="7AF17E03" w14:textId="77777777"/>
    <w:p w:rsidR="00F907B8" w:rsidP="00F907B8" w:rsidRDefault="00370B6F" w14:paraId="1FC15DF6" w14:textId="36DBFDCB">
      <w:pPr>
        <w:ind w:firstLine="360"/>
      </w:pPr>
      <w:r>
        <w:t xml:space="preserve">If a state chooses to seek </w:t>
      </w:r>
      <w:proofErr w:type="spellStart"/>
      <w:r>
        <w:t>redesignation</w:t>
      </w:r>
      <w:proofErr w:type="spellEnd"/>
      <w:r>
        <w:t xml:space="preserve"> for a nonattainment area that is no longer violating the NAAQS, t</w:t>
      </w:r>
      <w:r w:rsidRPr="00425EFD" w:rsidR="00F907B8">
        <w:t xml:space="preserve">he </w:t>
      </w:r>
      <w:r w:rsidRPr="00A46A39" w:rsidR="00F907B8">
        <w:t>PM</w:t>
      </w:r>
      <w:r w:rsidRPr="00A46A39" w:rsidR="00F907B8">
        <w:rPr>
          <w:vertAlign w:val="subscript"/>
        </w:rPr>
        <w:t>2.5</w:t>
      </w:r>
      <w:r w:rsidR="00F907B8">
        <w:t xml:space="preserve"> maintenance plan</w:t>
      </w:r>
      <w:r w:rsidRPr="00425EFD" w:rsidR="00F907B8">
        <w:t xml:space="preserve"> </w:t>
      </w:r>
      <w:r w:rsidR="00F907B8">
        <w:t xml:space="preserve">submitted by the state </w:t>
      </w:r>
      <w:r w:rsidRPr="00425EFD" w:rsidR="00F907B8">
        <w:t xml:space="preserve">must </w:t>
      </w:r>
      <w:r w:rsidR="00F907B8">
        <w:t xml:space="preserve">include the various </w:t>
      </w:r>
      <w:r w:rsidRPr="00425EFD" w:rsidR="00F907B8">
        <w:t>requirements in subpart</w:t>
      </w:r>
      <w:r w:rsidR="00F907B8">
        <w:t xml:space="preserve"> 1 and subpart</w:t>
      </w:r>
      <w:r w:rsidRPr="00425EFD" w:rsidR="00F907B8">
        <w:t xml:space="preserve"> </w:t>
      </w:r>
      <w:r w:rsidR="00F907B8">
        <w:t>4,</w:t>
      </w:r>
      <w:r w:rsidR="00144B40">
        <w:t xml:space="preserve"> and guidance</w:t>
      </w:r>
      <w:r w:rsidR="00F907B8">
        <w:t xml:space="preserve"> </w:t>
      </w:r>
      <w:r w:rsidRPr="00254282" w:rsidR="00F907B8">
        <w:t>including:</w:t>
      </w:r>
    </w:p>
    <w:p w:rsidR="008D200F" w:rsidP="00D01FE9" w:rsidRDefault="00727B44" w14:paraId="3738907D" w14:textId="6032798C">
      <w:pPr>
        <w:numPr>
          <w:ilvl w:val="0"/>
          <w:numId w:val="29"/>
        </w:numPr>
      </w:pPr>
      <w:r>
        <w:t>Baseline emission inventory and projection year inventory for stationary, mobile, and area emissions sources in the nonattainment area consistent with 40 CFR 51.1008.</w:t>
      </w:r>
    </w:p>
    <w:p w:rsidR="00D01FE9" w:rsidP="00D01FE9" w:rsidRDefault="00D01FE9" w14:paraId="0B6DEB92" w14:textId="24FA0952">
      <w:pPr>
        <w:numPr>
          <w:ilvl w:val="0"/>
          <w:numId w:val="29"/>
        </w:numPr>
      </w:pPr>
      <w:r>
        <w:t xml:space="preserve">A demonstration that the area will continue to attain for </w:t>
      </w:r>
      <w:r w:rsidR="006F0663">
        <w:t xml:space="preserve">the 10-year period following the </w:t>
      </w:r>
      <w:proofErr w:type="spellStart"/>
      <w:r w:rsidR="006F0663">
        <w:t>redesignation</w:t>
      </w:r>
      <w:proofErr w:type="spellEnd"/>
      <w:r>
        <w:t>, including air quality modeling.</w:t>
      </w:r>
    </w:p>
    <w:p w:rsidR="006F0663" w:rsidP="006F0663" w:rsidRDefault="006F0663" w14:paraId="0252A97F" w14:textId="30A42DC3">
      <w:pPr>
        <w:numPr>
          <w:ilvl w:val="0"/>
          <w:numId w:val="29"/>
        </w:numPr>
      </w:pPr>
      <w:r>
        <w:t>Verification of continued attainment</w:t>
      </w:r>
      <w:r w:rsidR="00370B6F">
        <w:t>,</w:t>
      </w:r>
      <w:r>
        <w:t xml:space="preserve"> including tracking progress through updating the inventory, re-evaluate modeling assumptions or inputs or other methods</w:t>
      </w:r>
      <w:r w:rsidR="002E2258">
        <w:t xml:space="preserve"> as needed</w:t>
      </w:r>
      <w:r>
        <w:t>.</w:t>
      </w:r>
    </w:p>
    <w:p w:rsidR="006F0663" w:rsidP="00254282" w:rsidRDefault="006F0663" w14:paraId="25F92F1E" w14:textId="1C4E3068">
      <w:pPr>
        <w:numPr>
          <w:ilvl w:val="0"/>
          <w:numId w:val="29"/>
        </w:numPr>
      </w:pPr>
      <w:r>
        <w:t xml:space="preserve">Contingency measures to promptly correct NAAQS violations that occur after the </w:t>
      </w:r>
      <w:proofErr w:type="spellStart"/>
      <w:r>
        <w:t>redesignation</w:t>
      </w:r>
      <w:proofErr w:type="spellEnd"/>
      <w:r>
        <w:t>.</w:t>
      </w:r>
    </w:p>
    <w:p w:rsidR="00D01FE9" w:rsidP="00295A34" w:rsidRDefault="00D01FE9" w14:paraId="3EF64D74" w14:textId="77777777">
      <w:pPr>
        <w:ind w:left="720"/>
      </w:pPr>
    </w:p>
    <w:p w:rsidR="00B875D7" w:rsidP="00B875D7" w:rsidRDefault="00CB3528" w14:paraId="1D7C2656" w14:textId="010312F4">
      <w:pPr>
        <w:ind w:firstLine="360"/>
      </w:pPr>
      <w:r>
        <w:t xml:space="preserve">The </w:t>
      </w:r>
      <w:r w:rsidR="000731BB">
        <w:t>s</w:t>
      </w:r>
      <w:r w:rsidR="00353BF7">
        <w:t>tate</w:t>
      </w:r>
      <w:r>
        <w:t xml:space="preserve">s </w:t>
      </w:r>
      <w:r w:rsidR="00B875D7">
        <w:t xml:space="preserve">use this information and analysis to fulfill federal obligations under Title I, part D of the Clean Air Act and the </w:t>
      </w:r>
      <w:bookmarkStart w:name="_Hlk30153590" w:id="0"/>
      <w:r w:rsidR="00B875D7">
        <w:t>PM</w:t>
      </w:r>
      <w:r w:rsidR="00B875D7">
        <w:rPr>
          <w:vertAlign w:val="subscript"/>
        </w:rPr>
        <w:t>2.5</w:t>
      </w:r>
      <w:r w:rsidR="00B875D7">
        <w:t xml:space="preserve"> </w:t>
      </w:r>
      <w:r w:rsidR="00EA5776">
        <w:t xml:space="preserve">NAAQS </w:t>
      </w:r>
      <w:r w:rsidR="00B11191">
        <w:t xml:space="preserve">SIP Requirements </w:t>
      </w:r>
      <w:r w:rsidR="00B875D7">
        <w:t>Rule</w:t>
      </w:r>
      <w:bookmarkEnd w:id="0"/>
      <w:r w:rsidR="00B875D7">
        <w:t xml:space="preserve">. </w:t>
      </w:r>
    </w:p>
    <w:p w:rsidR="00B875D7" w:rsidP="00B875D7" w:rsidRDefault="00B875D7" w14:paraId="3ED784CA" w14:textId="77777777">
      <w:pPr>
        <w:ind w:firstLine="360"/>
      </w:pPr>
    </w:p>
    <w:p w:rsidR="00B875D7" w:rsidP="00B875D7" w:rsidRDefault="00B875D7" w14:paraId="6D0E0129" w14:textId="49F37019">
      <w:pPr>
        <w:ind w:firstLine="360"/>
      </w:pPr>
      <w:r>
        <w:t xml:space="preserve">The EPA regional and headquarters offices will use the submitted information in determining the adequacy of the various elements of the </w:t>
      </w:r>
      <w:r w:rsidRPr="00A46A39">
        <w:t>PM</w:t>
      </w:r>
      <w:r w:rsidRPr="00A46A39">
        <w:rPr>
          <w:vertAlign w:val="subscript"/>
        </w:rPr>
        <w:t>2.5</w:t>
      </w:r>
      <w:r>
        <w:t xml:space="preserve"> </w:t>
      </w:r>
      <w:r w:rsidR="00B11191">
        <w:t>attainment</w:t>
      </w:r>
      <w:r>
        <w:t xml:space="preserve"> </w:t>
      </w:r>
      <w:r w:rsidR="003914A5">
        <w:t xml:space="preserve">or maintenance </w:t>
      </w:r>
      <w:r>
        <w:t xml:space="preserve">plan. </w:t>
      </w:r>
      <w:r w:rsidR="00B11191">
        <w:t>The</w:t>
      </w:r>
      <w:r>
        <w:t xml:space="preserve"> EPA</w:t>
      </w:r>
      <w:r w:rsidRPr="00425EFD">
        <w:t xml:space="preserve"> </w:t>
      </w:r>
      <w:r>
        <w:t xml:space="preserve">is </w:t>
      </w:r>
      <w:r>
        <w:lastRenderedPageBreak/>
        <w:t xml:space="preserve">required under the CAA </w:t>
      </w:r>
      <w:r w:rsidRPr="00425EFD">
        <w:t xml:space="preserve">to approve or disapprove </w:t>
      </w:r>
      <w:r w:rsidR="00B11191">
        <w:t>a</w:t>
      </w:r>
      <w:r w:rsidRPr="00425EFD" w:rsidR="00B11191">
        <w:t xml:space="preserve"> </w:t>
      </w:r>
      <w:r w:rsidRPr="00425EFD">
        <w:t>SIP</w:t>
      </w:r>
      <w:r>
        <w:t xml:space="preserve"> </w:t>
      </w:r>
      <w:r w:rsidR="00B11191">
        <w:t xml:space="preserve">revision </w:t>
      </w:r>
      <w:r>
        <w:t>within 12 months</w:t>
      </w:r>
      <w:r w:rsidR="00B11191">
        <w:t xml:space="preserve"> of the submission being found complete</w:t>
      </w:r>
      <w:r>
        <w:t>. Emission reduction regulations developed by the states become federally enforceable when approved by the EPA.</w:t>
      </w:r>
    </w:p>
    <w:p w:rsidR="00CB3528" w:rsidRDefault="00CB3528" w14:paraId="4D4F828C" w14:textId="77777777">
      <w:pPr>
        <w:ind w:left="360"/>
        <w:jc w:val="both"/>
      </w:pPr>
    </w:p>
    <w:p w:rsidR="00CB3528" w:rsidRDefault="00CB3528" w14:paraId="5F9E82B7" w14:textId="77777777">
      <w:pPr>
        <w:numPr>
          <w:ilvl w:val="0"/>
          <w:numId w:val="4"/>
        </w:numPr>
        <w:jc w:val="both"/>
        <w:rPr>
          <w:b/>
          <w:sz w:val="28"/>
          <w:szCs w:val="28"/>
        </w:rPr>
      </w:pPr>
      <w:r>
        <w:rPr>
          <w:b/>
          <w:sz w:val="28"/>
          <w:szCs w:val="28"/>
        </w:rPr>
        <w:t>Non-Duplication,</w:t>
      </w:r>
      <w:r w:rsidR="001D711C">
        <w:rPr>
          <w:b/>
          <w:sz w:val="28"/>
          <w:szCs w:val="28"/>
        </w:rPr>
        <w:t xml:space="preserve"> </w:t>
      </w:r>
      <w:r>
        <w:rPr>
          <w:b/>
          <w:sz w:val="28"/>
          <w:szCs w:val="28"/>
        </w:rPr>
        <w:t>Consultations, and Other Collection Criteria</w:t>
      </w:r>
    </w:p>
    <w:p w:rsidR="00CB3528" w:rsidRDefault="00CB3528" w14:paraId="5F099932" w14:textId="77777777">
      <w:pPr>
        <w:ind w:left="360"/>
        <w:jc w:val="both"/>
      </w:pPr>
    </w:p>
    <w:p w:rsidR="00CB3528" w:rsidRDefault="00CB3528" w14:paraId="0E46F087" w14:textId="2D6FB73C">
      <w:pPr>
        <w:ind w:left="360"/>
        <w:jc w:val="both"/>
        <w:rPr>
          <w:b/>
        </w:rPr>
      </w:pPr>
      <w:r>
        <w:rPr>
          <w:b/>
        </w:rPr>
        <w:t>3(a)</w:t>
      </w:r>
      <w:r w:rsidR="003F219E">
        <w:rPr>
          <w:b/>
        </w:rPr>
        <w:t xml:space="preserve"> </w:t>
      </w:r>
      <w:r>
        <w:rPr>
          <w:b/>
        </w:rPr>
        <w:t>Non-Duplication</w:t>
      </w:r>
    </w:p>
    <w:p w:rsidR="00CB3528" w:rsidRDefault="00CB3528" w14:paraId="52862AF5" w14:textId="77777777">
      <w:pPr>
        <w:ind w:left="360"/>
        <w:jc w:val="both"/>
        <w:rPr>
          <w:b/>
        </w:rPr>
      </w:pPr>
    </w:p>
    <w:p w:rsidR="001D711C" w:rsidP="001D711C" w:rsidRDefault="00CB3528" w14:paraId="002AD086" w14:textId="37CEF362">
      <w:pPr>
        <w:ind w:left="360"/>
      </w:pPr>
      <w:r>
        <w:rPr>
          <w:b/>
        </w:rPr>
        <w:tab/>
      </w:r>
      <w:r w:rsidR="00785AD2">
        <w:rPr>
          <w:color w:val="000000"/>
        </w:rPr>
        <w:t>As noted in section 2(b) above, t</w:t>
      </w:r>
      <w:r w:rsidR="003C042E">
        <w:rPr>
          <w:color w:val="000000"/>
        </w:rPr>
        <w:t xml:space="preserve">he </w:t>
      </w:r>
      <w:r w:rsidR="000617DA">
        <w:rPr>
          <w:color w:val="000000"/>
        </w:rPr>
        <w:t>state</w:t>
      </w:r>
      <w:r w:rsidR="003C042E">
        <w:rPr>
          <w:color w:val="000000"/>
        </w:rPr>
        <w:t xml:space="preserve"> respondent will need to include a number of </w:t>
      </w:r>
      <w:r w:rsidR="00A25974">
        <w:rPr>
          <w:color w:val="000000"/>
        </w:rPr>
        <w:t xml:space="preserve">separate </w:t>
      </w:r>
      <w:r w:rsidR="001D711C">
        <w:rPr>
          <w:color w:val="000000"/>
        </w:rPr>
        <w:t xml:space="preserve">and unique </w:t>
      </w:r>
      <w:r w:rsidR="003C042E">
        <w:rPr>
          <w:color w:val="000000"/>
        </w:rPr>
        <w:t>elements</w:t>
      </w:r>
      <w:r w:rsidR="00CA3E1A">
        <w:rPr>
          <w:color w:val="000000"/>
        </w:rPr>
        <w:t xml:space="preserve"> for each plan submittal</w:t>
      </w:r>
      <w:r w:rsidR="00A25974">
        <w:rPr>
          <w:color w:val="000000"/>
        </w:rPr>
        <w:t>.</w:t>
      </w:r>
      <w:r w:rsidR="00785AD2">
        <w:t xml:space="preserve"> </w:t>
      </w:r>
      <w:r w:rsidR="001D711C">
        <w:t>For example, each</w:t>
      </w:r>
      <w:r w:rsidR="00CA3E1A">
        <w:t xml:space="preserve"> Serious area attainment </w:t>
      </w:r>
      <w:r w:rsidR="001D711C">
        <w:t xml:space="preserve">plan </w:t>
      </w:r>
      <w:r w:rsidR="00CA3E1A">
        <w:t>must</w:t>
      </w:r>
      <w:r w:rsidR="001D711C">
        <w:t xml:space="preserve"> include a unique </w:t>
      </w:r>
      <w:r w:rsidR="00CA3E1A">
        <w:t>B</w:t>
      </w:r>
      <w:r w:rsidR="001D711C">
        <w:t>ACM/</w:t>
      </w:r>
      <w:r w:rsidR="00CA3E1A">
        <w:t>B</w:t>
      </w:r>
      <w:r w:rsidR="001D711C">
        <w:t>ACT analysis, attainment demonstration, RFP plan</w:t>
      </w:r>
      <w:r w:rsidR="00CA3E1A">
        <w:t xml:space="preserve"> and quantitative milestone reports</w:t>
      </w:r>
      <w:r w:rsidR="001D711C">
        <w:t xml:space="preserve">. </w:t>
      </w:r>
    </w:p>
    <w:p w:rsidR="001D711C" w:rsidP="001D711C" w:rsidRDefault="001D711C" w14:paraId="058E5E27" w14:textId="77777777">
      <w:pPr>
        <w:ind w:left="360"/>
      </w:pPr>
    </w:p>
    <w:p w:rsidR="001D711C" w:rsidP="00517056" w:rsidRDefault="001D711C" w14:paraId="41BEBDDC" w14:textId="510F71C0">
      <w:pPr>
        <w:ind w:left="360" w:firstLine="360"/>
      </w:pPr>
      <w:r>
        <w:t>However, t</w:t>
      </w:r>
      <w:r w:rsidR="00CB3528">
        <w:t xml:space="preserve">here are other activities covered by existing ICRs which complement the </w:t>
      </w:r>
      <w:r w:rsidR="00785AD2">
        <w:t xml:space="preserve">elements required in the </w:t>
      </w:r>
      <w:r w:rsidRPr="00A46A39" w:rsidR="00785AD2">
        <w:t>PM</w:t>
      </w:r>
      <w:r w:rsidRPr="00A46A39" w:rsidR="00785AD2">
        <w:rPr>
          <w:vertAlign w:val="subscript"/>
        </w:rPr>
        <w:t>2.5</w:t>
      </w:r>
      <w:r w:rsidR="00785AD2">
        <w:t xml:space="preserve"> </w:t>
      </w:r>
      <w:r w:rsidR="009D4239">
        <w:t>plan</w:t>
      </w:r>
      <w:r w:rsidR="00CA3E1A">
        <w:t>s</w:t>
      </w:r>
      <w:r w:rsidR="00A25974">
        <w:t xml:space="preserve">. </w:t>
      </w:r>
      <w:r>
        <w:t xml:space="preserve">For example, the existing </w:t>
      </w:r>
      <w:r w:rsidR="009D4239">
        <w:t>PM</w:t>
      </w:r>
      <w:r w:rsidRPr="00295A34" w:rsidR="009D4239">
        <w:rPr>
          <w:vertAlign w:val="subscript"/>
        </w:rPr>
        <w:t>2.5</w:t>
      </w:r>
      <w:r w:rsidRPr="00295A34">
        <w:rPr>
          <w:vertAlign w:val="subscript"/>
        </w:rPr>
        <w:t xml:space="preserve"> </w:t>
      </w:r>
      <w:r>
        <w:t>monitoring network, covered und</w:t>
      </w:r>
      <w:r w:rsidR="00EE0E53">
        <w:t>er a separate</w:t>
      </w:r>
      <w:r w:rsidR="00CA3E1A">
        <w:t xml:space="preserve"> </w:t>
      </w:r>
      <w:r w:rsidR="00EE0E53">
        <w:t>ICR, provides essential data for use by states and EPA in identifying key categories of emissions and tracking progress toward attainment.</w:t>
      </w:r>
    </w:p>
    <w:p w:rsidR="001D711C" w:rsidP="00517056" w:rsidRDefault="001D711C" w14:paraId="4D8671E8" w14:textId="77777777">
      <w:pPr>
        <w:ind w:left="360" w:firstLine="360"/>
      </w:pPr>
    </w:p>
    <w:p w:rsidR="001D711C" w:rsidP="00517056" w:rsidRDefault="001D711C" w14:paraId="39CCA1D4" w14:textId="73B9895E">
      <w:pPr>
        <w:ind w:left="360" w:firstLine="360"/>
      </w:pPr>
      <w:r>
        <w:t xml:space="preserve">EPA encourages the states to account for control measures and expected emission reductions from existing regulations and </w:t>
      </w:r>
      <w:r w:rsidR="0052086C">
        <w:t>implementation</w:t>
      </w:r>
      <w:r w:rsidR="006543F0">
        <w:t xml:space="preserve"> </w:t>
      </w:r>
      <w:r>
        <w:t>planning processes</w:t>
      </w:r>
      <w:r w:rsidR="00EE0E53">
        <w:t>,</w:t>
      </w:r>
      <w:r>
        <w:t xml:space="preserve"> such as for the </w:t>
      </w:r>
      <w:proofErr w:type="spellStart"/>
      <w:r w:rsidR="00DA513F">
        <w:t>the</w:t>
      </w:r>
      <w:proofErr w:type="spellEnd"/>
      <w:r w:rsidR="00DA513F">
        <w:t xml:space="preserve"> </w:t>
      </w:r>
      <w:r w:rsidRPr="00A46A39">
        <w:t>PM</w:t>
      </w:r>
      <w:r w:rsidRPr="00A46A39">
        <w:rPr>
          <w:vertAlign w:val="subscript"/>
        </w:rPr>
        <w:t>2.5</w:t>
      </w:r>
      <w:r>
        <w:t xml:space="preserve"> NAAQS, the </w:t>
      </w:r>
      <w:r w:rsidR="00F072D7">
        <w:t>o</w:t>
      </w:r>
      <w:r>
        <w:t>zone NAAQS</w:t>
      </w:r>
      <w:r w:rsidR="00AE06C5">
        <w:t xml:space="preserve">, </w:t>
      </w:r>
      <w:r w:rsidR="00C50D4D">
        <w:t xml:space="preserve">or </w:t>
      </w:r>
      <w:r>
        <w:t>the regional haze program</w:t>
      </w:r>
      <w:r w:rsidR="00C50D4D">
        <w:t>.</w:t>
      </w:r>
      <w:r w:rsidR="0066296B">
        <w:t xml:space="preserve"> </w:t>
      </w:r>
      <w:r>
        <w:t xml:space="preserve">Taking such steps, where appropriate, may </w:t>
      </w:r>
      <w:r w:rsidR="00EE0E53">
        <w:t xml:space="preserve">enable states to </w:t>
      </w:r>
      <w:r>
        <w:t xml:space="preserve">reduce the incremental administrative burden </w:t>
      </w:r>
      <w:r w:rsidR="00EE0E53">
        <w:t xml:space="preserve">associated with this rule </w:t>
      </w:r>
      <w:r>
        <w:t>and enable identification of control strategies that achieve multi-pollutant environmental progress at a lower cost.</w:t>
      </w:r>
    </w:p>
    <w:p w:rsidR="001D711C" w:rsidP="000B6775" w:rsidRDefault="001D711C" w14:paraId="7A6925F7" w14:textId="77777777">
      <w:pPr>
        <w:ind w:left="360"/>
      </w:pPr>
    </w:p>
    <w:p w:rsidR="00CB3528" w:rsidP="00517056" w:rsidRDefault="00A25974" w14:paraId="2EE280C6" w14:textId="77777777">
      <w:pPr>
        <w:ind w:left="360" w:firstLine="360"/>
      </w:pPr>
      <w:r w:rsidRPr="00DA513F">
        <w:t xml:space="preserve">Relevant </w:t>
      </w:r>
      <w:r w:rsidRPr="00DA513F" w:rsidR="00CB3528">
        <w:t>ICRs and their titles are identified below</w:t>
      </w:r>
      <w:r w:rsidRPr="00DA513F" w:rsidR="00B31D0B">
        <w:t>.</w:t>
      </w:r>
      <w:r w:rsidR="00B31D0B">
        <w:t xml:space="preserve"> </w:t>
      </w:r>
      <w:r w:rsidR="00CB3528">
        <w:t xml:space="preserve">   </w:t>
      </w:r>
    </w:p>
    <w:p w:rsidR="00CB3528" w:rsidP="00D846FF" w:rsidRDefault="00CB3528" w14:paraId="4272F223" w14:textId="77777777">
      <w:pPr>
        <w:ind w:left="360"/>
      </w:pPr>
    </w:p>
    <w:p w:rsidR="00CB3528" w:rsidP="00D846FF" w:rsidRDefault="00CB3528" w14:paraId="4EC00A1F" w14:textId="77777777">
      <w:pPr>
        <w:numPr>
          <w:ilvl w:val="0"/>
          <w:numId w:val="18"/>
        </w:numPr>
      </w:pPr>
      <w:r>
        <w:t>Requirements for Preparation, Adoption, and Submittal of Implementation Plans</w:t>
      </w:r>
    </w:p>
    <w:p w:rsidR="00CB3528" w:rsidP="00D846FF" w:rsidRDefault="00CB3528" w14:paraId="38512632" w14:textId="77777777">
      <w:pPr>
        <w:numPr>
          <w:ilvl w:val="1"/>
          <w:numId w:val="18"/>
        </w:numPr>
      </w:pPr>
      <w:r>
        <w:t>51.121-51.</w:t>
      </w:r>
      <w:proofErr w:type="gramStart"/>
      <w:r>
        <w:t>122  NOx</w:t>
      </w:r>
      <w:proofErr w:type="gramEnd"/>
      <w:r>
        <w:t xml:space="preserve"> SIP Call……………………………..2060-0445</w:t>
      </w:r>
    </w:p>
    <w:p w:rsidR="00CB3528" w:rsidP="00D846FF" w:rsidRDefault="00CB3528" w14:paraId="1C332B53" w14:textId="77777777">
      <w:pPr>
        <w:numPr>
          <w:ilvl w:val="1"/>
          <w:numId w:val="18"/>
        </w:numPr>
      </w:pPr>
      <w:r>
        <w:t>51.160-51.</w:t>
      </w:r>
      <w:proofErr w:type="gramStart"/>
      <w:r>
        <w:t>166  New</w:t>
      </w:r>
      <w:proofErr w:type="gramEnd"/>
      <w:r>
        <w:t xml:space="preserve"> Source Review.......................………2060-0003</w:t>
      </w:r>
    </w:p>
    <w:p w:rsidR="00CB3528" w:rsidP="00D846FF" w:rsidRDefault="00CB3528" w14:paraId="7211DCDA" w14:textId="77777777">
      <w:pPr>
        <w:numPr>
          <w:ilvl w:val="1"/>
          <w:numId w:val="18"/>
        </w:numPr>
      </w:pPr>
      <w:r>
        <w:t>51.321-51.</w:t>
      </w:r>
      <w:proofErr w:type="gramStart"/>
      <w:r>
        <w:t>323  Air</w:t>
      </w:r>
      <w:proofErr w:type="gramEnd"/>
      <w:r>
        <w:t xml:space="preserve"> Quality Data Reporting………………2060-0088</w:t>
      </w:r>
    </w:p>
    <w:p w:rsidR="00CB3528" w:rsidP="00D846FF" w:rsidRDefault="00CB3528" w14:paraId="32527EE6" w14:textId="77777777">
      <w:pPr>
        <w:numPr>
          <w:ilvl w:val="1"/>
          <w:numId w:val="18"/>
        </w:numPr>
      </w:pPr>
      <w:r>
        <w:t>51.353-51.</w:t>
      </w:r>
      <w:proofErr w:type="gramStart"/>
      <w:r>
        <w:t>354  Inspection</w:t>
      </w:r>
      <w:proofErr w:type="gramEnd"/>
      <w:r>
        <w:t>/Maintenance………………….2060-0252</w:t>
      </w:r>
    </w:p>
    <w:p w:rsidR="00CB3528" w:rsidP="00D846FF" w:rsidRDefault="00CB3528" w14:paraId="21DB0005" w14:textId="77777777">
      <w:pPr>
        <w:numPr>
          <w:ilvl w:val="1"/>
          <w:numId w:val="18"/>
        </w:numPr>
      </w:pPr>
      <w:r>
        <w:t>51.365-51.</w:t>
      </w:r>
      <w:proofErr w:type="gramStart"/>
      <w:r>
        <w:t>366  Inspection</w:t>
      </w:r>
      <w:proofErr w:type="gramEnd"/>
      <w:r>
        <w:t>/Maintenance………………….2060-0252</w:t>
      </w:r>
    </w:p>
    <w:p w:rsidR="00CB3528" w:rsidP="00D846FF" w:rsidRDefault="00CB3528" w14:paraId="699C77B6" w14:textId="77777777">
      <w:pPr>
        <w:numPr>
          <w:ilvl w:val="0"/>
          <w:numId w:val="18"/>
        </w:numPr>
      </w:pPr>
      <w:r>
        <w:t>Approval and Promulgation of Implementation Plans</w:t>
      </w:r>
    </w:p>
    <w:p w:rsidR="00CB3528" w:rsidP="00D846FF" w:rsidRDefault="00CB3528" w14:paraId="32A96E4A" w14:textId="77777777">
      <w:pPr>
        <w:numPr>
          <w:ilvl w:val="1"/>
          <w:numId w:val="18"/>
        </w:numPr>
      </w:pPr>
      <w:r>
        <w:t>52.21 Prevention of Significant Deterioration</w:t>
      </w:r>
      <w:proofErr w:type="gramStart"/>
      <w:r>
        <w:t>…..</w:t>
      </w:r>
      <w:proofErr w:type="gramEnd"/>
      <w:r>
        <w:t>………...2060-0003</w:t>
      </w:r>
    </w:p>
    <w:p w:rsidR="00CB3528" w:rsidP="00D846FF" w:rsidRDefault="00CB3528" w14:paraId="28F8D950" w14:textId="77777777">
      <w:pPr>
        <w:numPr>
          <w:ilvl w:val="0"/>
          <w:numId w:val="18"/>
        </w:numPr>
      </w:pPr>
      <w:r>
        <w:t>Ambient Air Monitoring Reference and Equivalent Methods</w:t>
      </w:r>
    </w:p>
    <w:p w:rsidR="00CB3528" w:rsidP="00D846FF" w:rsidRDefault="00CB3528" w14:paraId="6DB59007" w14:textId="77777777">
      <w:pPr>
        <w:numPr>
          <w:ilvl w:val="1"/>
          <w:numId w:val="18"/>
        </w:numPr>
      </w:pPr>
      <w:r>
        <w:t>53.4 ……………………………………………………</w:t>
      </w:r>
      <w:proofErr w:type="gramStart"/>
      <w:r>
        <w:t>…..</w:t>
      </w:r>
      <w:proofErr w:type="gramEnd"/>
      <w:r>
        <w:t>2080-0005</w:t>
      </w:r>
    </w:p>
    <w:p w:rsidR="00CB3528" w:rsidP="00D846FF" w:rsidRDefault="00CB3528" w14:paraId="69633EB2" w14:textId="77777777">
      <w:pPr>
        <w:numPr>
          <w:ilvl w:val="1"/>
          <w:numId w:val="18"/>
        </w:numPr>
      </w:pPr>
      <w:r>
        <w:t>53.9(f</w:t>
      </w:r>
      <w:proofErr w:type="gramStart"/>
      <w:r>
        <w:t>),(</w:t>
      </w:r>
      <w:proofErr w:type="gramEnd"/>
      <w:r>
        <w:t>h),(</w:t>
      </w:r>
      <w:proofErr w:type="spellStart"/>
      <w:r>
        <w:t>i</w:t>
      </w:r>
      <w:proofErr w:type="spellEnd"/>
      <w:r>
        <w:t>)……………………………………………….2080-0005</w:t>
      </w:r>
    </w:p>
    <w:p w:rsidR="00CB3528" w:rsidP="00D846FF" w:rsidRDefault="00CB3528" w14:paraId="1F693112" w14:textId="77777777">
      <w:pPr>
        <w:numPr>
          <w:ilvl w:val="1"/>
          <w:numId w:val="18"/>
        </w:numPr>
      </w:pPr>
      <w:r>
        <w:t>53.14……………………………………………………….2080-0005</w:t>
      </w:r>
    </w:p>
    <w:p w:rsidR="00CB3528" w:rsidP="00D846FF" w:rsidRDefault="00CB3528" w14:paraId="218C436D" w14:textId="77777777">
      <w:pPr>
        <w:numPr>
          <w:ilvl w:val="1"/>
          <w:numId w:val="18"/>
        </w:numPr>
      </w:pPr>
      <w:r>
        <w:t>53.15 ………………………………………………………2080-0005</w:t>
      </w:r>
    </w:p>
    <w:p w:rsidR="00CB3528" w:rsidP="00D846FF" w:rsidRDefault="00CB3528" w14:paraId="1D0375CE" w14:textId="77777777">
      <w:pPr>
        <w:numPr>
          <w:ilvl w:val="1"/>
          <w:numId w:val="18"/>
        </w:numPr>
      </w:pPr>
      <w:r>
        <w:t>53.16(a)-(d</w:t>
      </w:r>
      <w:proofErr w:type="gramStart"/>
      <w:r>
        <w:t>),(</w:t>
      </w:r>
      <w:proofErr w:type="gramEnd"/>
      <w:r>
        <w:t>f)……………………………………………..2080-0005</w:t>
      </w:r>
    </w:p>
    <w:p w:rsidR="00CB3528" w:rsidP="00D846FF" w:rsidRDefault="00CB3528" w14:paraId="28CB2512" w14:textId="77777777">
      <w:pPr>
        <w:numPr>
          <w:ilvl w:val="0"/>
          <w:numId w:val="18"/>
        </w:numPr>
      </w:pPr>
      <w:r>
        <w:t>Outer Continental Shelf Air Regulations</w:t>
      </w:r>
    </w:p>
    <w:p w:rsidR="00CB3528" w:rsidP="00D846FF" w:rsidRDefault="00CB3528" w14:paraId="1459F716" w14:textId="77777777">
      <w:pPr>
        <w:numPr>
          <w:ilvl w:val="1"/>
          <w:numId w:val="18"/>
        </w:numPr>
      </w:pPr>
      <w:r>
        <w:t>55.4-55.8 ………………………………………………</w:t>
      </w:r>
      <w:proofErr w:type="gramStart"/>
      <w:r>
        <w:t>…..</w:t>
      </w:r>
      <w:proofErr w:type="gramEnd"/>
      <w:r>
        <w:t>2060-0249</w:t>
      </w:r>
    </w:p>
    <w:p w:rsidR="00CB3528" w:rsidP="00D846FF" w:rsidRDefault="00CB3528" w14:paraId="5A68CEC6" w14:textId="77777777">
      <w:pPr>
        <w:numPr>
          <w:ilvl w:val="1"/>
          <w:numId w:val="18"/>
        </w:numPr>
      </w:pPr>
      <w:r>
        <w:t>55.11-55.14 ……………………………………………</w:t>
      </w:r>
      <w:proofErr w:type="gramStart"/>
      <w:r>
        <w:t>…..</w:t>
      </w:r>
      <w:proofErr w:type="gramEnd"/>
      <w:r>
        <w:t>2060-0249</w:t>
      </w:r>
    </w:p>
    <w:p w:rsidR="00CB3528" w:rsidP="00D846FF" w:rsidRDefault="00CB3528" w14:paraId="01D15C39" w14:textId="77777777">
      <w:pPr>
        <w:numPr>
          <w:ilvl w:val="0"/>
          <w:numId w:val="18"/>
        </w:numPr>
      </w:pPr>
      <w:r>
        <w:t>Ambient Air Quality Surveillance</w:t>
      </w:r>
    </w:p>
    <w:p w:rsidR="00CB3528" w:rsidP="00D846FF" w:rsidRDefault="00CB3528" w14:paraId="57CBA576" w14:textId="77777777">
      <w:pPr>
        <w:numPr>
          <w:ilvl w:val="1"/>
          <w:numId w:val="18"/>
        </w:numPr>
      </w:pPr>
      <w:r>
        <w:t>58.11-58.14 ……………………………………………</w:t>
      </w:r>
      <w:proofErr w:type="gramStart"/>
      <w:r>
        <w:t>…..</w:t>
      </w:r>
      <w:proofErr w:type="gramEnd"/>
      <w:r>
        <w:t>2060-0084</w:t>
      </w:r>
    </w:p>
    <w:p w:rsidR="00CB3528" w:rsidP="00D846FF" w:rsidRDefault="00CB3528" w14:paraId="3A9786E6" w14:textId="77777777">
      <w:pPr>
        <w:numPr>
          <w:ilvl w:val="1"/>
          <w:numId w:val="18"/>
        </w:numPr>
      </w:pPr>
      <w:r>
        <w:lastRenderedPageBreak/>
        <w:t>58.20-58.23 ……………………………………………</w:t>
      </w:r>
      <w:proofErr w:type="gramStart"/>
      <w:r>
        <w:t>…..</w:t>
      </w:r>
      <w:proofErr w:type="gramEnd"/>
      <w:r>
        <w:t>2060-0084</w:t>
      </w:r>
    </w:p>
    <w:p w:rsidR="00CB3528" w:rsidP="00D846FF" w:rsidRDefault="00CB3528" w14:paraId="621EE6AA" w14:textId="77777777">
      <w:pPr>
        <w:numPr>
          <w:ilvl w:val="1"/>
          <w:numId w:val="18"/>
        </w:numPr>
      </w:pPr>
      <w:r>
        <w:t>58.25-58.28 ……………………………………………</w:t>
      </w:r>
      <w:proofErr w:type="gramStart"/>
      <w:r>
        <w:t>…..</w:t>
      </w:r>
      <w:proofErr w:type="gramEnd"/>
      <w:r>
        <w:t>2060-0084</w:t>
      </w:r>
    </w:p>
    <w:p w:rsidR="00CB3528" w:rsidP="00D846FF" w:rsidRDefault="00CB3528" w14:paraId="5684020A" w14:textId="77777777">
      <w:pPr>
        <w:numPr>
          <w:ilvl w:val="1"/>
          <w:numId w:val="18"/>
        </w:numPr>
      </w:pPr>
      <w:r>
        <w:t>58.30-58.31 ……………………………………………</w:t>
      </w:r>
      <w:proofErr w:type="gramStart"/>
      <w:r>
        <w:t>…..</w:t>
      </w:r>
      <w:proofErr w:type="gramEnd"/>
      <w:r>
        <w:t>2060-0084</w:t>
      </w:r>
    </w:p>
    <w:p w:rsidR="00CB3528" w:rsidP="00D846FF" w:rsidRDefault="00CB3528" w14:paraId="214F2442" w14:textId="77777777">
      <w:pPr>
        <w:numPr>
          <w:ilvl w:val="1"/>
          <w:numId w:val="18"/>
        </w:numPr>
      </w:pPr>
      <w:r>
        <w:t>58.33 ……………………………………………………….2060-0084</w:t>
      </w:r>
    </w:p>
    <w:p w:rsidR="00CB3528" w:rsidP="00D846FF" w:rsidRDefault="00CB3528" w14:paraId="742EBDA8" w14:textId="77777777">
      <w:pPr>
        <w:numPr>
          <w:ilvl w:val="1"/>
          <w:numId w:val="18"/>
        </w:numPr>
      </w:pPr>
      <w:r>
        <w:t>58.35 ……………………………………………………….2060-0084</w:t>
      </w:r>
    </w:p>
    <w:p w:rsidR="00CB3528" w:rsidP="00D846FF" w:rsidRDefault="00CB3528" w14:paraId="402ED363" w14:textId="77777777">
      <w:pPr>
        <w:numPr>
          <w:ilvl w:val="1"/>
          <w:numId w:val="18"/>
        </w:numPr>
      </w:pPr>
      <w:r>
        <w:t>58.40-58.41 ………………………………………………...2060-0084</w:t>
      </w:r>
    </w:p>
    <w:p w:rsidR="00CB3528" w:rsidP="00D846FF" w:rsidRDefault="00CB3528" w14:paraId="5F705275" w14:textId="77777777">
      <w:pPr>
        <w:numPr>
          <w:ilvl w:val="1"/>
          <w:numId w:val="18"/>
        </w:numPr>
      </w:pPr>
      <w:r>
        <w:t>58.43 ……………………………………………………….2060-0084</w:t>
      </w:r>
    </w:p>
    <w:p w:rsidR="00CB3528" w:rsidP="00D846FF" w:rsidRDefault="00CB3528" w14:paraId="73183602" w14:textId="77777777">
      <w:pPr>
        <w:numPr>
          <w:ilvl w:val="1"/>
          <w:numId w:val="18"/>
        </w:numPr>
      </w:pPr>
      <w:r>
        <w:t>58.45 ……………………………………………………….2060-0084</w:t>
      </w:r>
    </w:p>
    <w:p w:rsidR="00CB3528" w:rsidP="00D846FF" w:rsidRDefault="00CB3528" w14:paraId="02DCCCF6" w14:textId="77777777">
      <w:pPr>
        <w:numPr>
          <w:ilvl w:val="1"/>
          <w:numId w:val="18"/>
        </w:numPr>
      </w:pPr>
      <w:r>
        <w:t>58.50 ……………………………………………………….2060-0084</w:t>
      </w:r>
    </w:p>
    <w:p w:rsidR="00CB3528" w:rsidP="00D846FF" w:rsidRDefault="00CB3528" w14:paraId="6BAFB1F0" w14:textId="77777777">
      <w:pPr>
        <w:numPr>
          <w:ilvl w:val="0"/>
          <w:numId w:val="18"/>
        </w:numPr>
      </w:pPr>
      <w:r>
        <w:t xml:space="preserve">Determining Conformity of Federal Actions to </w:t>
      </w:r>
      <w:r w:rsidR="00353BF7">
        <w:t>State</w:t>
      </w:r>
      <w:r>
        <w:t xml:space="preserve"> or Federal Implementation Plans</w:t>
      </w:r>
    </w:p>
    <w:p w:rsidR="00CB3528" w:rsidP="00D846FF" w:rsidRDefault="00CB3528" w14:paraId="4E4A2359" w14:textId="77777777">
      <w:pPr>
        <w:numPr>
          <w:ilvl w:val="1"/>
          <w:numId w:val="18"/>
        </w:numPr>
      </w:pPr>
      <w:r>
        <w:t>91.150-93.160 …………………………………………</w:t>
      </w:r>
      <w:proofErr w:type="gramStart"/>
      <w:r>
        <w:t>…..</w:t>
      </w:r>
      <w:proofErr w:type="gramEnd"/>
      <w:r>
        <w:t>2060-0279</w:t>
      </w:r>
    </w:p>
    <w:p w:rsidRPr="006333DA" w:rsidR="00CA7E6B" w:rsidP="00D846FF" w:rsidRDefault="00CA7E6B" w14:paraId="0D3AF21D" w14:textId="77777777">
      <w:pPr>
        <w:numPr>
          <w:ilvl w:val="0"/>
          <w:numId w:val="18"/>
        </w:numPr>
      </w:pPr>
      <w:r w:rsidRPr="006333DA">
        <w:t>8-hour Ozone National Ambient Air Quality Standard Implementation Rule</w:t>
      </w:r>
    </w:p>
    <w:p w:rsidRPr="006333DA" w:rsidR="00CA7E6B" w:rsidP="00D846FF" w:rsidRDefault="00CA7E6B" w14:paraId="296701C7" w14:textId="77777777">
      <w:pPr>
        <w:numPr>
          <w:ilvl w:val="1"/>
          <w:numId w:val="18"/>
        </w:numPr>
      </w:pPr>
      <w:r w:rsidRPr="006333DA">
        <w:t>2236.02…………………………………………………….2060 – 0594</w:t>
      </w:r>
    </w:p>
    <w:p w:rsidR="00CB3528" w:rsidP="00517056" w:rsidRDefault="00CB3528" w14:paraId="6FBBEE74" w14:textId="77777777">
      <w:pPr>
        <w:ind w:left="360"/>
      </w:pPr>
      <w:r>
        <w:rPr>
          <w:color w:val="FF0000"/>
        </w:rPr>
        <w:tab/>
      </w:r>
    </w:p>
    <w:p w:rsidR="00CB3528" w:rsidRDefault="00CB3528" w14:paraId="03A891A6" w14:textId="44A76249">
      <w:pPr>
        <w:ind w:left="360"/>
        <w:rPr>
          <w:b/>
        </w:rPr>
      </w:pPr>
      <w:r w:rsidRPr="00E824AC">
        <w:rPr>
          <w:b/>
        </w:rPr>
        <w:t>3(b)</w:t>
      </w:r>
      <w:r w:rsidR="003F219E">
        <w:rPr>
          <w:b/>
        </w:rPr>
        <w:t xml:space="preserve"> </w:t>
      </w:r>
      <w:r w:rsidRPr="00E824AC">
        <w:rPr>
          <w:b/>
        </w:rPr>
        <w:t>Public Notice Required Prior to ICR Submission to the Office of Management and Budget (OMB)</w:t>
      </w:r>
    </w:p>
    <w:p w:rsidR="00B619F2" w:rsidRDefault="00B619F2" w14:paraId="647275F7" w14:textId="162470B4">
      <w:pPr>
        <w:ind w:left="360"/>
        <w:rPr>
          <w:b/>
        </w:rPr>
      </w:pPr>
    </w:p>
    <w:p w:rsidRPr="00E824AC" w:rsidR="00B619F2" w:rsidP="00B619F2" w:rsidRDefault="00D211D5" w14:paraId="0F04796B" w14:textId="44494B43">
      <w:pPr>
        <w:ind w:left="360" w:firstLine="360"/>
        <w:rPr>
          <w:b/>
        </w:rPr>
      </w:pPr>
      <w:r w:rsidRPr="009D2D53">
        <w:t>This is a renewal of the existing ICR for the PM</w:t>
      </w:r>
      <w:r w:rsidRPr="009D2D53">
        <w:rPr>
          <w:vertAlign w:val="subscript"/>
        </w:rPr>
        <w:t>2.5</w:t>
      </w:r>
      <w:r w:rsidRPr="009D2D53">
        <w:t xml:space="preserve"> </w:t>
      </w:r>
      <w:r>
        <w:t>SIP</w:t>
      </w:r>
      <w:r w:rsidRPr="009D2D53">
        <w:t xml:space="preserve"> Requirements Rule, which is currently approved through January 31, 2020</w:t>
      </w:r>
      <w:r>
        <w:t>. For the most recent renewal request, public comments w</w:t>
      </w:r>
      <w:r w:rsidR="00B619F2">
        <w:t xml:space="preserve">ere </w:t>
      </w:r>
      <w:r>
        <w:t>solicited</w:t>
      </w:r>
      <w:r w:rsidR="00B619F2">
        <w:t xml:space="preserve"> via </w:t>
      </w:r>
      <w:r w:rsidRPr="00BA10F0" w:rsidR="00B619F2">
        <w:t xml:space="preserve">the </w:t>
      </w:r>
      <w:r w:rsidRPr="63F1524B" w:rsidR="00B619F2">
        <w:rPr>
          <w:i/>
          <w:iCs/>
        </w:rPr>
        <w:t>Federal Register</w:t>
      </w:r>
      <w:r w:rsidRPr="00D21B26" w:rsidR="00B619F2">
        <w:t xml:space="preserve"> on October 1, 2019, during a 60-day comment period.</w:t>
      </w:r>
      <w:r w:rsidR="00623306">
        <w:t xml:space="preserve"> No comments were received.</w:t>
      </w:r>
    </w:p>
    <w:p w:rsidRPr="00F51E84" w:rsidR="00CB3528" w:rsidRDefault="00CB3528" w14:paraId="0AA5C5E1" w14:textId="77777777">
      <w:pPr>
        <w:ind w:left="360"/>
        <w:rPr>
          <w:highlight w:val="yellow"/>
        </w:rPr>
      </w:pPr>
    </w:p>
    <w:p w:rsidRPr="00E824AC" w:rsidR="00CB3528" w:rsidRDefault="00CB3528" w14:paraId="14A4F746" w14:textId="53B22D47">
      <w:pPr>
        <w:ind w:left="360"/>
        <w:rPr>
          <w:b/>
        </w:rPr>
      </w:pPr>
      <w:r w:rsidRPr="00E824AC">
        <w:rPr>
          <w:b/>
        </w:rPr>
        <w:t>3(c)</w:t>
      </w:r>
      <w:r w:rsidR="003F219E">
        <w:rPr>
          <w:b/>
        </w:rPr>
        <w:t xml:space="preserve"> </w:t>
      </w:r>
      <w:r w:rsidRPr="00E824AC">
        <w:rPr>
          <w:b/>
        </w:rPr>
        <w:t>Consultations</w:t>
      </w:r>
    </w:p>
    <w:p w:rsidR="00B362BC" w:rsidP="00623306" w:rsidRDefault="00B362BC" w14:paraId="3B5E4E32" w14:textId="77777777">
      <w:pPr>
        <w:ind w:left="360" w:firstLine="360"/>
      </w:pPr>
    </w:p>
    <w:p w:rsidR="00623306" w:rsidP="00623306" w:rsidRDefault="004014AC" w14:paraId="40783433" w14:textId="3F51ACC8">
      <w:pPr>
        <w:ind w:left="360" w:firstLine="360"/>
        <w:rPr>
          <w:sz w:val="22"/>
          <w:szCs w:val="22"/>
        </w:rPr>
      </w:pPr>
      <w:r w:rsidRPr="00623306">
        <w:t xml:space="preserve">In addition to soliciting comments on the proposed </w:t>
      </w:r>
      <w:r>
        <w:t>PM</w:t>
      </w:r>
      <w:r>
        <w:rPr>
          <w:vertAlign w:val="subscript"/>
        </w:rPr>
        <w:t>2.5</w:t>
      </w:r>
      <w:r>
        <w:t xml:space="preserve"> NAAQS SIP Requirements Rule</w:t>
      </w:r>
      <w:r w:rsidRPr="004014AC">
        <w:t xml:space="preserve"> </w:t>
      </w:r>
      <w:r w:rsidRPr="00623306">
        <w:t xml:space="preserve">on March 23, 2015 (80 FR 15339) and </w:t>
      </w:r>
      <w:r w:rsidR="00462950">
        <w:t xml:space="preserve">the </w:t>
      </w:r>
      <w:r w:rsidRPr="00623306">
        <w:t xml:space="preserve">ICR Renewal on October 1, 2019 (84 FR 52104), the EPA regularly consults with state and local air agencies through standing EPA-to-state meetings and monthly EPA, state and local air agency calls. </w:t>
      </w:r>
      <w:r w:rsidR="00623306">
        <w:t xml:space="preserve">NAAQS implementation updates are a routine agenda item on these calls. Call participants, which typically include well over 20 air agencies, are offered the opportunity to raise questions or offer comments on any agenda or non-agenda items. During the course of calls held during the ICR renewal process, no comments or questions were raised by air agencies regarding the ICR renewal. </w:t>
      </w:r>
      <w:proofErr w:type="spellStart"/>
      <w:r w:rsidR="00623306">
        <w:t>Futerhmore</w:t>
      </w:r>
      <w:proofErr w:type="spellEnd"/>
      <w:r w:rsidR="00623306">
        <w:t>, no comments related to the information collection activities were received on the proposed rulemaking or renewal.</w:t>
      </w:r>
    </w:p>
    <w:p w:rsidRPr="00623306" w:rsidR="004014AC" w:rsidP="00623306" w:rsidRDefault="004014AC" w14:paraId="021BE002" w14:textId="62B0E904">
      <w:pPr>
        <w:ind w:left="360" w:firstLine="360"/>
      </w:pPr>
    </w:p>
    <w:p w:rsidR="00CB3528" w:rsidRDefault="00CB3528" w14:paraId="7168D23E" w14:textId="757FE10B">
      <w:pPr>
        <w:ind w:left="360"/>
        <w:rPr>
          <w:b/>
        </w:rPr>
      </w:pPr>
      <w:r>
        <w:rPr>
          <w:b/>
        </w:rPr>
        <w:t>3(d)</w:t>
      </w:r>
      <w:r w:rsidR="003F219E">
        <w:rPr>
          <w:b/>
        </w:rPr>
        <w:t xml:space="preserve"> </w:t>
      </w:r>
      <w:r>
        <w:rPr>
          <w:b/>
        </w:rPr>
        <w:t>Effects of Less Frequent Collection</w:t>
      </w:r>
    </w:p>
    <w:p w:rsidR="00CB3528" w:rsidRDefault="00CB3528" w14:paraId="5D569819" w14:textId="77777777">
      <w:pPr>
        <w:ind w:left="360"/>
        <w:rPr>
          <w:b/>
        </w:rPr>
      </w:pPr>
    </w:p>
    <w:p w:rsidR="00EE0E53" w:rsidRDefault="00CB3528" w14:paraId="5E15CF6C" w14:textId="3881AC48">
      <w:pPr>
        <w:ind w:left="360"/>
      </w:pPr>
      <w:r>
        <w:rPr>
          <w:b/>
        </w:rPr>
        <w:tab/>
      </w:r>
      <w:r>
        <w:t xml:space="preserve">The collections under </w:t>
      </w:r>
      <w:r w:rsidR="00EE0E53">
        <w:t>this rule (as reviewed in section 2</w:t>
      </w:r>
      <w:r w:rsidR="00205917">
        <w:t>(</w:t>
      </w:r>
      <w:r w:rsidR="00EE0E53">
        <w:t>b)</w:t>
      </w:r>
      <w:r w:rsidR="00205917">
        <w:t>)</w:t>
      </w:r>
      <w:r w:rsidR="00EE0E53">
        <w:t xml:space="preserve"> </w:t>
      </w:r>
      <w:r>
        <w:t xml:space="preserve">are necessary to </w:t>
      </w:r>
      <w:r w:rsidR="00EE0E53">
        <w:t xml:space="preserve">comply with Clean Air Act requirements and </w:t>
      </w:r>
      <w:r>
        <w:t>provide assurances that identified level</w:t>
      </w:r>
      <w:r w:rsidR="00EE0E53">
        <w:t>s</w:t>
      </w:r>
      <w:r>
        <w:t xml:space="preserve"> of emission reductions are adequate to ensure timely attainment and maintenance of the </w:t>
      </w:r>
      <w:r w:rsidR="00563636">
        <w:t>PM</w:t>
      </w:r>
      <w:r w:rsidR="00563636">
        <w:rPr>
          <w:vertAlign w:val="subscript"/>
        </w:rPr>
        <w:t>2.5</w:t>
      </w:r>
      <w:r>
        <w:t xml:space="preserve"> </w:t>
      </w:r>
      <w:r w:rsidRPr="009B7A66">
        <w:t>NAAQS</w:t>
      </w:r>
      <w:r w:rsidR="00EE0E53">
        <w:t>.</w:t>
      </w:r>
      <w:r w:rsidRPr="009B7A66" w:rsidDel="00EE0E53" w:rsidR="00EE0E53">
        <w:t xml:space="preserve"> </w:t>
      </w:r>
    </w:p>
    <w:p w:rsidR="00CB3528" w:rsidRDefault="00CB3528" w14:paraId="05C341FF" w14:textId="77777777">
      <w:pPr>
        <w:ind w:left="360"/>
      </w:pPr>
    </w:p>
    <w:p w:rsidR="00CB3528" w:rsidRDefault="00CB3528" w14:paraId="2EC78C5C" w14:textId="45E9648C">
      <w:pPr>
        <w:ind w:left="360"/>
      </w:pPr>
      <w:r>
        <w:rPr>
          <w:b/>
        </w:rPr>
        <w:t>3(c)</w:t>
      </w:r>
      <w:r w:rsidR="003F219E">
        <w:rPr>
          <w:b/>
        </w:rPr>
        <w:t xml:space="preserve"> </w:t>
      </w:r>
      <w:r>
        <w:rPr>
          <w:b/>
        </w:rPr>
        <w:t>General Guidelines</w:t>
      </w:r>
      <w:r>
        <w:t xml:space="preserve"> </w:t>
      </w:r>
    </w:p>
    <w:p w:rsidR="00CB3528" w:rsidRDefault="00CB3528" w14:paraId="38606C28" w14:textId="77777777">
      <w:pPr>
        <w:ind w:left="360"/>
      </w:pPr>
    </w:p>
    <w:p w:rsidR="00CB3528" w:rsidP="00D07913" w:rsidRDefault="007550AC" w14:paraId="6621FFFD" w14:textId="063C52F0">
      <w:pPr>
        <w:ind w:left="360" w:firstLine="360"/>
      </w:pPr>
      <w:r w:rsidRPr="007550AC">
        <w:t xml:space="preserve">The reporting </w:t>
      </w:r>
      <w:r w:rsidR="00ED00C6">
        <w:t xml:space="preserve">and </w:t>
      </w:r>
      <w:r w:rsidRPr="007550AC">
        <w:t xml:space="preserve">recordkeeping requirements </w:t>
      </w:r>
      <w:r w:rsidR="006F2545">
        <w:t>for the PM</w:t>
      </w:r>
      <w:r w:rsidRPr="00295A34" w:rsidR="006F2545">
        <w:rPr>
          <w:vertAlign w:val="subscript"/>
        </w:rPr>
        <w:t xml:space="preserve">2.5 </w:t>
      </w:r>
      <w:r w:rsidRPr="00295A34" w:rsidR="00EA5776">
        <w:t xml:space="preserve">NAAQS </w:t>
      </w:r>
      <w:r w:rsidR="006F2545">
        <w:t>SIP Requirements Rule</w:t>
      </w:r>
      <w:r w:rsidR="00CA3E1A">
        <w:t xml:space="preserve"> </w:t>
      </w:r>
      <w:r w:rsidRPr="007550AC">
        <w:t>do not violate any of the regulations promulgated by OMB under 5 CFR part 1320, section 1320.5.</w:t>
      </w:r>
      <w:r w:rsidR="00ED00C6">
        <w:t xml:space="preserve"> T</w:t>
      </w:r>
      <w:r w:rsidR="00394375">
        <w:t xml:space="preserve">his submission meets the current Paperwork Reduction Act guidelines set </w:t>
      </w:r>
      <w:r w:rsidR="00394375">
        <w:lastRenderedPageBreak/>
        <w:t xml:space="preserve">forth by OMB. Those guidelines reflect the requirements of 5 CFR 1320.6. </w:t>
      </w:r>
      <w:r w:rsidR="00CB3528">
        <w:t xml:space="preserve">The </w:t>
      </w:r>
      <w:r w:rsidR="00563636">
        <w:t>PM</w:t>
      </w:r>
      <w:r w:rsidR="00563636">
        <w:rPr>
          <w:vertAlign w:val="subscript"/>
        </w:rPr>
        <w:t>2.5</w:t>
      </w:r>
      <w:r w:rsidR="00CB3528">
        <w:t xml:space="preserve"> </w:t>
      </w:r>
      <w:r w:rsidR="00ED00C6">
        <w:t xml:space="preserve">SIP </w:t>
      </w:r>
      <w:r w:rsidR="006F2545">
        <w:t>R</w:t>
      </w:r>
      <w:r w:rsidR="00ED00C6">
        <w:t xml:space="preserve">equirements </w:t>
      </w:r>
      <w:r w:rsidR="006F2545">
        <w:t>R</w:t>
      </w:r>
      <w:r w:rsidR="00ED00C6">
        <w:t xml:space="preserve">ule </w:t>
      </w:r>
      <w:r w:rsidR="00CB3528">
        <w:t>does not require:</w:t>
      </w:r>
    </w:p>
    <w:p w:rsidR="00CB3528" w:rsidRDefault="00CB3528" w14:paraId="4166755C" w14:textId="77777777">
      <w:pPr>
        <w:numPr>
          <w:ilvl w:val="0"/>
          <w:numId w:val="6"/>
        </w:numPr>
      </w:pPr>
      <w:r>
        <w:t>reporting more than once a year;</w:t>
      </w:r>
    </w:p>
    <w:p w:rsidR="00CB3528" w:rsidRDefault="00CB3528" w14:paraId="12B12C35" w14:textId="77777777">
      <w:pPr>
        <w:numPr>
          <w:ilvl w:val="0"/>
          <w:numId w:val="6"/>
        </w:numPr>
      </w:pPr>
      <w:r>
        <w:t xml:space="preserve">respondents to participate in a statistical survey;  </w:t>
      </w:r>
    </w:p>
    <w:p w:rsidR="00CB3528" w:rsidRDefault="00CB3528" w14:paraId="31F9A24E" w14:textId="77777777">
      <w:pPr>
        <w:numPr>
          <w:ilvl w:val="0"/>
          <w:numId w:val="6"/>
        </w:numPr>
      </w:pPr>
      <w:r>
        <w:t>responses to Agency inquiries in less than 30 days;</w:t>
      </w:r>
    </w:p>
    <w:p w:rsidR="00C41156" w:rsidRDefault="00CB3528" w14:paraId="50D454E4" w14:textId="77777777">
      <w:pPr>
        <w:numPr>
          <w:ilvl w:val="0"/>
          <w:numId w:val="6"/>
        </w:numPr>
      </w:pPr>
      <w:r>
        <w:t xml:space="preserve">respondents to receive remuneration for preparation of reports; </w:t>
      </w:r>
    </w:p>
    <w:p w:rsidR="00A958AA" w:rsidRDefault="00C41156" w14:paraId="7CC97E66" w14:textId="5346726A">
      <w:pPr>
        <w:numPr>
          <w:ilvl w:val="0"/>
          <w:numId w:val="6"/>
        </w:numPr>
      </w:pPr>
      <w:r>
        <w:t>records to be kept more than 3 years</w:t>
      </w:r>
      <w:r w:rsidR="00A958AA">
        <w:t>;</w:t>
      </w:r>
      <w:r w:rsidR="00A75031">
        <w:rPr>
          <w:rStyle w:val="FootnoteReference"/>
        </w:rPr>
        <w:footnoteReference w:id="2"/>
      </w:r>
    </w:p>
    <w:p w:rsidR="00A75031" w:rsidRDefault="00A75031" w14:paraId="59030B82" w14:textId="77777777">
      <w:pPr>
        <w:numPr>
          <w:ilvl w:val="0"/>
          <w:numId w:val="6"/>
        </w:numPr>
      </w:pPr>
      <w:r>
        <w:t>manual methods of reporting.</w:t>
      </w:r>
    </w:p>
    <w:p w:rsidR="00A75031" w:rsidRDefault="00A75031" w14:paraId="64DD6F30" w14:textId="77777777">
      <w:pPr>
        <w:ind w:left="360"/>
      </w:pPr>
    </w:p>
    <w:p w:rsidR="00A75031" w:rsidRDefault="00A75031" w14:paraId="1DFF7309" w14:textId="50A0334F">
      <w:pPr>
        <w:ind w:left="360"/>
        <w:rPr>
          <w:b/>
        </w:rPr>
      </w:pPr>
      <w:r>
        <w:rPr>
          <w:b/>
        </w:rPr>
        <w:t>3(f)</w:t>
      </w:r>
      <w:r>
        <w:rPr>
          <w:b/>
        </w:rPr>
        <w:tab/>
      </w:r>
      <w:r w:rsidR="003F219E">
        <w:rPr>
          <w:b/>
        </w:rPr>
        <w:t xml:space="preserve"> </w:t>
      </w:r>
      <w:r>
        <w:rPr>
          <w:b/>
        </w:rPr>
        <w:t>Confidentiality</w:t>
      </w:r>
    </w:p>
    <w:p w:rsidR="00A75031" w:rsidRDefault="00A75031" w14:paraId="6BECD7A4" w14:textId="77777777">
      <w:pPr>
        <w:ind w:left="360"/>
        <w:rPr>
          <w:b/>
        </w:rPr>
      </w:pPr>
      <w:r>
        <w:rPr>
          <w:b/>
        </w:rPr>
        <w:t xml:space="preserve">  </w:t>
      </w:r>
    </w:p>
    <w:p w:rsidR="00A75031" w:rsidRDefault="00A75031" w14:paraId="78199155" w14:textId="0930B66C">
      <w:pPr>
        <w:ind w:left="360"/>
      </w:pPr>
      <w:r>
        <w:rPr>
          <w:b/>
        </w:rPr>
        <w:tab/>
      </w:r>
      <w:r>
        <w:t xml:space="preserve">The information requested from the states to fulfill CAA requirements as described in section 2(b) will rely on emissions levels and control efficiency data provided by certain facilities in the private and public sectors. This information is available from a variety of sources and states should already have information from emission sources, as facilities should have provided this information to meet other NAAQS SIP requirements, operating permits, and/or emissions reporting requirements. It is the assimilation and analysis of that data (e.g., for </w:t>
      </w:r>
      <w:r w:rsidR="0048480C">
        <w:t>B</w:t>
      </w:r>
      <w:r>
        <w:t>ACM/</w:t>
      </w:r>
      <w:r w:rsidR="0048480C">
        <w:t>B</w:t>
      </w:r>
      <w:r>
        <w:t xml:space="preserve">ACT control measure determinations, the attainment demonstration, etc.) that is required by </w:t>
      </w:r>
      <w:r w:rsidR="006F2545">
        <w:t>the PM</w:t>
      </w:r>
      <w:r w:rsidRPr="00295A34" w:rsidR="006F2545">
        <w:rPr>
          <w:vertAlign w:val="subscript"/>
        </w:rPr>
        <w:t xml:space="preserve">2.5 </w:t>
      </w:r>
      <w:r w:rsidRPr="00295A34" w:rsidR="00EA5776">
        <w:t>NAAQS</w:t>
      </w:r>
      <w:r w:rsidR="00EA5776">
        <w:rPr>
          <w:vertAlign w:val="subscript"/>
        </w:rPr>
        <w:t xml:space="preserve"> </w:t>
      </w:r>
      <w:r w:rsidR="006F2545">
        <w:t>SIP Requirements Rule</w:t>
      </w:r>
      <w:r>
        <w:t xml:space="preserve">. </w:t>
      </w:r>
    </w:p>
    <w:p w:rsidR="00A75031" w:rsidRDefault="00A75031" w14:paraId="7A7A7978" w14:textId="77777777">
      <w:pPr>
        <w:ind w:left="360"/>
        <w:rPr>
          <w:b/>
        </w:rPr>
      </w:pPr>
    </w:p>
    <w:p w:rsidR="00A75031" w:rsidRDefault="00A75031" w14:paraId="4792E243" w14:textId="2CD2F732">
      <w:pPr>
        <w:ind w:left="360"/>
        <w:rPr>
          <w:b/>
        </w:rPr>
      </w:pPr>
      <w:r>
        <w:rPr>
          <w:b/>
        </w:rPr>
        <w:t>3(g)</w:t>
      </w:r>
      <w:r w:rsidR="003F219E">
        <w:rPr>
          <w:b/>
        </w:rPr>
        <w:t xml:space="preserve"> </w:t>
      </w:r>
      <w:r>
        <w:rPr>
          <w:b/>
        </w:rPr>
        <w:t>Sensitive Information</w:t>
      </w:r>
    </w:p>
    <w:p w:rsidR="00A75031" w:rsidRDefault="00A75031" w14:paraId="68FEECF1" w14:textId="77777777">
      <w:pPr>
        <w:ind w:left="360"/>
        <w:rPr>
          <w:b/>
        </w:rPr>
      </w:pPr>
    </w:p>
    <w:p w:rsidR="00A75031" w:rsidRDefault="00A75031" w14:paraId="16D4DA21" w14:textId="5444A667">
      <w:pPr>
        <w:ind w:left="360"/>
      </w:pPr>
      <w:r>
        <w:tab/>
        <w:t xml:space="preserve">The </w:t>
      </w:r>
      <w:r w:rsidR="00252411">
        <w:t xml:space="preserve">anticipated </w:t>
      </w:r>
      <w:r>
        <w:t xml:space="preserve">submissions </w:t>
      </w:r>
      <w:r w:rsidR="002E2258">
        <w:t>are not expected to</w:t>
      </w:r>
      <w:r>
        <w:t xml:space="preserve"> include sensitive information.</w:t>
      </w:r>
    </w:p>
    <w:p w:rsidR="00A75031" w:rsidRDefault="00A75031" w14:paraId="7EC0F223" w14:textId="77777777">
      <w:pPr>
        <w:ind w:left="360"/>
      </w:pPr>
    </w:p>
    <w:p w:rsidR="00A75031" w:rsidP="00295A34" w:rsidRDefault="00A75031" w14:paraId="2904D589" w14:textId="77777777">
      <w:pPr>
        <w:numPr>
          <w:ilvl w:val="0"/>
          <w:numId w:val="7"/>
        </w:numPr>
        <w:ind w:left="360" w:firstLine="0"/>
        <w:rPr>
          <w:b/>
          <w:sz w:val="28"/>
          <w:szCs w:val="28"/>
        </w:rPr>
      </w:pPr>
      <w:r>
        <w:rPr>
          <w:b/>
          <w:sz w:val="28"/>
          <w:szCs w:val="28"/>
        </w:rPr>
        <w:t>The Respondents and the Information Requested</w:t>
      </w:r>
    </w:p>
    <w:p w:rsidR="00A75031" w:rsidRDefault="00A75031" w14:paraId="3980B0DA" w14:textId="77777777">
      <w:pPr>
        <w:ind w:left="360"/>
        <w:rPr>
          <w:b/>
          <w:sz w:val="28"/>
          <w:szCs w:val="28"/>
        </w:rPr>
      </w:pPr>
    </w:p>
    <w:p w:rsidR="00A75031" w:rsidRDefault="00A75031" w14:paraId="190D6AFF" w14:textId="68B09D19">
      <w:pPr>
        <w:ind w:left="360"/>
        <w:rPr>
          <w:b/>
        </w:rPr>
      </w:pPr>
      <w:r>
        <w:rPr>
          <w:b/>
        </w:rPr>
        <w:t>4(a)</w:t>
      </w:r>
      <w:r w:rsidR="003F219E">
        <w:rPr>
          <w:b/>
        </w:rPr>
        <w:t xml:space="preserve"> </w:t>
      </w:r>
      <w:r>
        <w:rPr>
          <w:b/>
        </w:rPr>
        <w:t>Respondents and Nonattainment areas</w:t>
      </w:r>
    </w:p>
    <w:p w:rsidR="00A75031" w:rsidRDefault="00A75031" w14:paraId="32CE7D46" w14:textId="77777777">
      <w:pPr>
        <w:ind w:left="360"/>
        <w:rPr>
          <w:b/>
        </w:rPr>
      </w:pPr>
    </w:p>
    <w:p w:rsidR="00A75031" w:rsidP="00252411" w:rsidRDefault="00A75031" w14:paraId="36A8A898" w14:textId="45705F23">
      <w:pPr>
        <w:ind w:left="360" w:firstLine="360"/>
      </w:pPr>
      <w:r>
        <w:t>State and local air agencies</w:t>
      </w:r>
      <w:r>
        <w:rPr>
          <w:rStyle w:val="FootnoteReference"/>
        </w:rPr>
        <w:footnoteReference w:id="3"/>
      </w:r>
      <w:r>
        <w:t xml:space="preserve"> are the primary respondents under this ICR. Table 1 lists </w:t>
      </w:r>
      <w:r w:rsidRPr="002D67BC" w:rsidR="00E04E41">
        <w:t xml:space="preserve">all </w:t>
      </w:r>
      <w:r w:rsidRPr="002D67BC" w:rsidR="002D67BC">
        <w:t>18</w:t>
      </w:r>
      <w:r w:rsidRPr="002D67BC" w:rsidR="000728A8">
        <w:t xml:space="preserve"> </w:t>
      </w:r>
      <w:r w:rsidRPr="002D67BC" w:rsidR="0059527F">
        <w:t>area</w:t>
      </w:r>
      <w:r w:rsidR="0066296B">
        <w:t xml:space="preserve"> or parts of area</w:t>
      </w:r>
      <w:r w:rsidRPr="002D67BC" w:rsidR="0059527F">
        <w:t>s that</w:t>
      </w:r>
      <w:r w:rsidR="00E04E41">
        <w:t xml:space="preserve"> are currently nonattainment for </w:t>
      </w:r>
      <w:r w:rsidR="002D67BC">
        <w:t xml:space="preserve">one or more of the </w:t>
      </w:r>
      <w:r w:rsidR="00E04E41">
        <w:t>PM</w:t>
      </w:r>
      <w:r w:rsidRPr="00BB783F" w:rsidR="00E04E41">
        <w:rPr>
          <w:vertAlign w:val="subscript"/>
        </w:rPr>
        <w:t xml:space="preserve">2.5 </w:t>
      </w:r>
      <w:r w:rsidR="00E04E41">
        <w:t xml:space="preserve">NAAQS and the potential </w:t>
      </w:r>
      <w:r w:rsidR="00252411">
        <w:t xml:space="preserve">submissions that one might reasonably expect from their respective states during the </w:t>
      </w:r>
      <w:r w:rsidR="004A1F36">
        <w:t>3</w:t>
      </w:r>
      <w:r w:rsidR="00252411">
        <w:t xml:space="preserve">-year period covered by </w:t>
      </w:r>
      <w:r w:rsidR="00E04E41">
        <w:t>this ICR.</w:t>
      </w:r>
    </w:p>
    <w:p w:rsidR="00A75031" w:rsidP="00517056" w:rsidRDefault="00A75031" w14:paraId="7F58919A" w14:textId="77777777">
      <w:pPr>
        <w:ind w:left="360" w:firstLine="360"/>
      </w:pPr>
    </w:p>
    <w:p w:rsidR="003E5021" w:rsidP="003E5021" w:rsidRDefault="00A75031" w14:paraId="03D6BE9B" w14:textId="1562DBE1">
      <w:pPr>
        <w:ind w:left="360" w:firstLine="360"/>
      </w:pPr>
      <w:r>
        <w:t xml:space="preserve">Table 1 also includes estimated burden hours for each </w:t>
      </w:r>
      <w:r w:rsidR="00252411">
        <w:t xml:space="preserve">nonattainment </w:t>
      </w:r>
      <w:r>
        <w:t xml:space="preserve">area and an estimated total </w:t>
      </w:r>
      <w:r w:rsidRPr="001C36AA">
        <w:t xml:space="preserve">weighted direct and indirect hourly equivalent salary cost </w:t>
      </w:r>
      <w:r w:rsidRPr="00A60FF9">
        <w:t xml:space="preserve">of </w:t>
      </w:r>
      <w:r w:rsidRPr="00A60FF9" w:rsidR="00D33214">
        <w:t>$67.96</w:t>
      </w:r>
      <w:r w:rsidR="00A60FF9">
        <w:t xml:space="preserve"> </w:t>
      </w:r>
      <w:r>
        <w:t>per hour</w:t>
      </w:r>
      <w:r w:rsidR="000F0E15">
        <w:t xml:space="preserve">. For those areas that are expected not </w:t>
      </w:r>
      <w:r w:rsidR="00252411">
        <w:t xml:space="preserve">to </w:t>
      </w:r>
      <w:r w:rsidR="000F0E15">
        <w:t xml:space="preserve">attain by </w:t>
      </w:r>
      <w:r w:rsidR="00252411">
        <w:t>their applicable</w:t>
      </w:r>
      <w:r w:rsidR="000F0E15">
        <w:t xml:space="preserve"> PM</w:t>
      </w:r>
      <w:r w:rsidRPr="00BB783F" w:rsidR="000F0E15">
        <w:rPr>
          <w:vertAlign w:val="subscript"/>
        </w:rPr>
        <w:t xml:space="preserve">2.5 </w:t>
      </w:r>
      <w:r w:rsidR="000F0E15">
        <w:t xml:space="preserve">NAAQS attainment date, we estimate 18,000 hours to develop and submit </w:t>
      </w:r>
      <w:r w:rsidR="00252411">
        <w:t>SIP revisions in the form of a new attainment plan</w:t>
      </w:r>
      <w:r w:rsidR="000F0E15">
        <w:t xml:space="preserve">. For those areas that will have attained by </w:t>
      </w:r>
      <w:r w:rsidR="00252411">
        <w:t>their applicable</w:t>
      </w:r>
      <w:r w:rsidR="000F0E15">
        <w:t xml:space="preserve"> attainment date</w:t>
      </w:r>
      <w:r w:rsidR="00252411">
        <w:t>s</w:t>
      </w:r>
      <w:r w:rsidR="000F0E15">
        <w:t>, we estimate 300 hours</w:t>
      </w:r>
      <w:r w:rsidR="00D2726D">
        <w:t xml:space="preserve"> for states</w:t>
      </w:r>
      <w:r w:rsidR="000F0E15">
        <w:t xml:space="preserve"> to develop and submit maintenance plans and requests</w:t>
      </w:r>
      <w:r w:rsidR="00252411">
        <w:t xml:space="preserve"> to </w:t>
      </w:r>
      <w:proofErr w:type="spellStart"/>
      <w:r w:rsidR="00252411">
        <w:t>redesignate</w:t>
      </w:r>
      <w:proofErr w:type="spellEnd"/>
      <w:r w:rsidR="00252411">
        <w:t xml:space="preserve"> those nonattainment areas back to attainment</w:t>
      </w:r>
      <w:r w:rsidR="000F0E15">
        <w:t>.</w:t>
      </w:r>
    </w:p>
    <w:p w:rsidR="00A75031" w:rsidP="00A958AA" w:rsidRDefault="00A75031" w14:paraId="605AE4F2" w14:textId="77777777"/>
    <w:p w:rsidRPr="00A958AA" w:rsidR="00A958AA" w:rsidP="00B362BC" w:rsidRDefault="00465EBD" w14:paraId="1A0E114D" w14:textId="2BEAB054">
      <w:pPr>
        <w:rPr>
          <w:b/>
        </w:rPr>
      </w:pPr>
      <w:r>
        <w:rPr>
          <w:b/>
        </w:rPr>
        <w:br w:type="page"/>
      </w:r>
      <w:r w:rsidRPr="00A958AA" w:rsidR="00A958AA">
        <w:rPr>
          <w:b/>
        </w:rPr>
        <w:lastRenderedPageBreak/>
        <w:t>Table 1.</w:t>
      </w:r>
      <w:r w:rsidR="003F219E">
        <w:rPr>
          <w:b/>
        </w:rPr>
        <w:t xml:space="preserve"> </w:t>
      </w:r>
      <w:r w:rsidRPr="00A958AA" w:rsidR="00A958AA">
        <w:rPr>
          <w:rFonts w:cs="Calibri"/>
          <w:b/>
          <w:szCs w:val="22"/>
        </w:rPr>
        <w:t xml:space="preserve">Areas Designated Nonattainment for </w:t>
      </w:r>
      <w:r w:rsidR="002D67BC">
        <w:rPr>
          <w:rFonts w:cs="Calibri"/>
          <w:b/>
          <w:szCs w:val="22"/>
        </w:rPr>
        <w:t>1997, 2006 and/or 2012</w:t>
      </w:r>
      <w:r w:rsidRPr="00A958AA" w:rsidR="00A958AA">
        <w:rPr>
          <w:rFonts w:cs="Calibri"/>
          <w:b/>
          <w:szCs w:val="22"/>
        </w:rPr>
        <w:t xml:space="preserve"> PM</w:t>
      </w:r>
      <w:r w:rsidRPr="00A958AA" w:rsidR="00A958AA">
        <w:rPr>
          <w:rFonts w:cs="Calibri"/>
          <w:b/>
          <w:szCs w:val="22"/>
          <w:vertAlign w:val="subscript"/>
        </w:rPr>
        <w:t>2.5</w:t>
      </w:r>
      <w:r w:rsidRPr="00A958AA" w:rsidR="00A958AA">
        <w:rPr>
          <w:rFonts w:cs="Calibri"/>
          <w:b/>
          <w:szCs w:val="22"/>
        </w:rPr>
        <w:t xml:space="preserve"> NAAQS</w:t>
      </w:r>
      <w:r w:rsidR="003E5021">
        <w:rPr>
          <w:rFonts w:cs="Calibri"/>
          <w:b/>
          <w:szCs w:val="22"/>
        </w:rPr>
        <w:t>:</w:t>
      </w:r>
      <w:r w:rsidRPr="00A958AA" w:rsidR="00A958AA">
        <w:rPr>
          <w:b/>
        </w:rPr>
        <w:t xml:space="preserve"> Estimated Burden for </w:t>
      </w:r>
      <w:r w:rsidR="00D2726D">
        <w:rPr>
          <w:b/>
        </w:rPr>
        <w:t xml:space="preserve">Meeting </w:t>
      </w:r>
      <w:r w:rsidR="000F0E15">
        <w:rPr>
          <w:b/>
        </w:rPr>
        <w:t>PM</w:t>
      </w:r>
      <w:r w:rsidRPr="00BB783F" w:rsidR="000F0E15">
        <w:rPr>
          <w:b/>
          <w:vertAlign w:val="subscript"/>
        </w:rPr>
        <w:t>2.5</w:t>
      </w:r>
      <w:r w:rsidR="000F0E15">
        <w:rPr>
          <w:b/>
        </w:rPr>
        <w:t xml:space="preserve"> NAAQS </w:t>
      </w:r>
      <w:r w:rsidR="00D2726D">
        <w:rPr>
          <w:b/>
        </w:rPr>
        <w:t>Attainment Plan or Maintenance Plan</w:t>
      </w:r>
      <w:r w:rsidRPr="00A958AA" w:rsidR="00D2726D">
        <w:rPr>
          <w:b/>
        </w:rPr>
        <w:t xml:space="preserve"> </w:t>
      </w:r>
      <w:r w:rsidRPr="00A958AA" w:rsidR="00A958AA">
        <w:rPr>
          <w:b/>
        </w:rPr>
        <w:t>Requirements</w:t>
      </w:r>
      <w:r w:rsidR="00C07DA1">
        <w:rPr>
          <w:b/>
        </w:rPr>
        <w:t xml:space="preserve"> During the Period February 1, 2020-January 31, 2023</w:t>
      </w:r>
    </w:p>
    <w:p w:rsidRPr="00A958AA" w:rsidR="00A958AA" w:rsidP="00A958AA" w:rsidRDefault="00A958AA" w14:paraId="28BA7457" w14:textId="77777777">
      <w:pPr>
        <w:ind w:left="360"/>
        <w:rPr>
          <w:b/>
        </w:rPr>
      </w:pPr>
    </w:p>
    <w:tbl>
      <w:tblPr>
        <w:tblW w:w="8995" w:type="dxa"/>
        <w:jc w:val="center"/>
        <w:tblLayout w:type="fixed"/>
        <w:tblLook w:val="04A0" w:firstRow="1" w:lastRow="0" w:firstColumn="1" w:lastColumn="0" w:noHBand="0" w:noVBand="1"/>
      </w:tblPr>
      <w:tblGrid>
        <w:gridCol w:w="2245"/>
        <w:gridCol w:w="900"/>
        <w:gridCol w:w="1170"/>
        <w:gridCol w:w="1980"/>
        <w:gridCol w:w="1350"/>
        <w:gridCol w:w="1350"/>
      </w:tblGrid>
      <w:tr w:rsidRPr="00A958AA" w:rsidR="00690585" w:rsidTr="007D3660" w14:paraId="04F6F1DE" w14:textId="77777777">
        <w:trPr>
          <w:trHeight w:val="1476"/>
          <w:tblHeader/>
          <w:jc w:val="center"/>
        </w:trPr>
        <w:tc>
          <w:tcPr>
            <w:tcW w:w="224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394E4E" w:rsidR="00690585" w:rsidP="00690585" w:rsidRDefault="00690585" w14:paraId="140DFE62" w14:textId="32D97E0C">
            <w:pPr>
              <w:jc w:val="center"/>
              <w:rPr>
                <w:rFonts w:cs="Calibri"/>
                <w:b/>
                <w:color w:val="000000"/>
              </w:rPr>
            </w:pPr>
            <w:r w:rsidRPr="00394E4E">
              <w:rPr>
                <w:rFonts w:cs="Calibri"/>
                <w:b/>
                <w:color w:val="000000"/>
              </w:rPr>
              <w:t xml:space="preserve">Nonattainment Area for </w:t>
            </w:r>
            <w:r w:rsidRPr="00394E4E">
              <w:rPr>
                <w:b/>
                <w:color w:val="000000"/>
              </w:rPr>
              <w:t>PM</w:t>
            </w:r>
            <w:r w:rsidRPr="00394E4E">
              <w:rPr>
                <w:b/>
                <w:color w:val="000000"/>
                <w:vertAlign w:val="subscript"/>
              </w:rPr>
              <w:t>2.5</w:t>
            </w:r>
            <w:r w:rsidRPr="00394E4E">
              <w:rPr>
                <w:rFonts w:cs="Calibri"/>
                <w:b/>
                <w:color w:val="000000"/>
              </w:rPr>
              <w:t xml:space="preserve"> NAAQS</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394E4E" w:rsidR="00690585" w:rsidP="00690585" w:rsidRDefault="00690585" w14:paraId="77E4A1BB" w14:textId="77777777">
            <w:pPr>
              <w:jc w:val="center"/>
              <w:rPr>
                <w:rFonts w:cs="Calibri"/>
                <w:b/>
              </w:rPr>
            </w:pPr>
            <w:r w:rsidRPr="00394E4E">
              <w:rPr>
                <w:rFonts w:cs="Calibri"/>
                <w:b/>
              </w:rPr>
              <w:t>State</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394E4E" w:rsidR="00690585" w:rsidP="00690585" w:rsidRDefault="00690585" w14:paraId="191D829D" w14:textId="77777777">
            <w:pPr>
              <w:jc w:val="center"/>
              <w:rPr>
                <w:rFonts w:cs="Calibri"/>
                <w:b/>
              </w:rPr>
            </w:pPr>
            <w:r w:rsidRPr="00394E4E">
              <w:rPr>
                <w:rFonts w:cs="Calibri"/>
                <w:b/>
              </w:rPr>
              <w:t xml:space="preserve">EPA Region </w:t>
            </w:r>
          </w:p>
        </w:tc>
        <w:tc>
          <w:tcPr>
            <w:tcW w:w="1980" w:type="dxa"/>
            <w:tcBorders>
              <w:top w:val="single" w:color="auto" w:sz="4" w:space="0"/>
              <w:left w:val="single" w:color="auto" w:sz="4" w:space="0"/>
              <w:bottom w:val="single" w:color="auto" w:sz="4" w:space="0"/>
              <w:right w:val="single" w:color="auto" w:sz="4" w:space="0"/>
            </w:tcBorders>
            <w:vAlign w:val="center"/>
          </w:tcPr>
          <w:p w:rsidRPr="00394E4E" w:rsidR="00690585" w:rsidP="00690585" w:rsidRDefault="00690585" w14:paraId="32669618" w14:textId="55E08672">
            <w:pPr>
              <w:jc w:val="center"/>
              <w:rPr>
                <w:rFonts w:cs="Calibri"/>
                <w:b/>
                <w:color w:val="000000"/>
              </w:rPr>
            </w:pPr>
            <w:r w:rsidRPr="00A958AA">
              <w:rPr>
                <w:b/>
                <w:bCs/>
                <w:color w:val="000000"/>
              </w:rPr>
              <w:t xml:space="preserve">Potential Actions during ICR </w:t>
            </w:r>
            <w:r w:rsidRPr="007E0898">
              <w:rPr>
                <w:b/>
                <w:bCs/>
                <w:color w:val="000000"/>
              </w:rPr>
              <w:t>period 1/20</w:t>
            </w:r>
            <w:r w:rsidRPr="007E0898" w:rsidR="007E0898">
              <w:rPr>
                <w:b/>
                <w:bCs/>
                <w:color w:val="000000"/>
              </w:rPr>
              <w:t>20</w:t>
            </w:r>
            <w:r w:rsidRPr="007E0898">
              <w:rPr>
                <w:b/>
                <w:bCs/>
                <w:color w:val="000000"/>
              </w:rPr>
              <w:t xml:space="preserve"> to </w:t>
            </w:r>
            <w:r w:rsidRPr="007E0898" w:rsidR="007E0898">
              <w:rPr>
                <w:b/>
                <w:bCs/>
                <w:color w:val="000000"/>
              </w:rPr>
              <w:t>2</w:t>
            </w:r>
            <w:r w:rsidRPr="007E0898">
              <w:rPr>
                <w:b/>
                <w:bCs/>
                <w:color w:val="000000"/>
              </w:rPr>
              <w:t>/202</w:t>
            </w:r>
            <w:r w:rsidRPr="007E0898" w:rsidR="007E0898">
              <w:rPr>
                <w:b/>
                <w:bCs/>
                <w:color w:val="000000"/>
              </w:rPr>
              <w:t>3</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394E4E" w:rsidR="00690585" w:rsidP="00690585" w:rsidRDefault="00690585" w14:paraId="1C28884B" w14:textId="7A3DDD7A">
            <w:pPr>
              <w:jc w:val="center"/>
              <w:rPr>
                <w:rFonts w:cs="Calibri"/>
                <w:b/>
                <w:color w:val="000000"/>
              </w:rPr>
            </w:pPr>
            <w:r w:rsidRPr="00394E4E">
              <w:rPr>
                <w:rFonts w:cs="Calibri"/>
                <w:b/>
                <w:color w:val="000000"/>
              </w:rPr>
              <w:t>3-year Burden Estimate (Hours)</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394E4E" w:rsidR="00690585" w:rsidP="00690585" w:rsidRDefault="00690585" w14:paraId="5A01751E" w14:textId="77777777">
            <w:pPr>
              <w:jc w:val="center"/>
              <w:rPr>
                <w:rFonts w:cs="Calibri"/>
                <w:b/>
                <w:color w:val="000000"/>
              </w:rPr>
            </w:pPr>
            <w:r w:rsidRPr="00394E4E">
              <w:rPr>
                <w:rFonts w:cs="Calibri"/>
                <w:b/>
                <w:color w:val="000000"/>
              </w:rPr>
              <w:t>3-year</w:t>
            </w:r>
            <w:r>
              <w:rPr>
                <w:rFonts w:cs="Calibri"/>
                <w:b/>
                <w:color w:val="000000"/>
              </w:rPr>
              <w:t xml:space="preserve"> Burden Estimate (</w:t>
            </w:r>
            <w:r w:rsidRPr="00394E4E">
              <w:rPr>
                <w:rFonts w:cs="Calibri"/>
                <w:b/>
                <w:color w:val="000000"/>
              </w:rPr>
              <w:t>Dollars)</w:t>
            </w:r>
          </w:p>
        </w:tc>
      </w:tr>
      <w:tr w:rsidRPr="00A958AA" w:rsidR="00DE3157" w:rsidTr="007D3660" w14:paraId="532F5D82" w14:textId="77777777">
        <w:trPr>
          <w:trHeight w:val="300"/>
          <w:jc w:val="center"/>
        </w:trPr>
        <w:tc>
          <w:tcPr>
            <w:tcW w:w="2245" w:type="dxa"/>
            <w:tcBorders>
              <w:top w:val="single" w:color="auto" w:sz="4" w:space="0"/>
              <w:left w:val="single" w:color="auto" w:sz="4" w:space="0"/>
              <w:bottom w:val="single" w:color="auto" w:sz="4" w:space="0"/>
              <w:right w:val="single" w:color="auto" w:sz="4" w:space="0"/>
            </w:tcBorders>
            <w:shd w:val="clear" w:color="auto" w:fill="auto"/>
            <w:vAlign w:val="center"/>
          </w:tcPr>
          <w:p w:rsidRPr="00394E4E" w:rsidR="00DE3157" w:rsidP="00DE3157" w:rsidRDefault="00DE3157" w14:paraId="66781519" w14:textId="7B364157">
            <w:pPr>
              <w:jc w:val="center"/>
              <w:rPr>
                <w:color w:val="000000"/>
              </w:rPr>
            </w:pPr>
            <w:r>
              <w:rPr>
                <w:color w:val="000000"/>
              </w:rPr>
              <w:t>Fairbanks</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394E4E" w:rsidR="00DE3157" w:rsidP="00DE3157" w:rsidRDefault="00DE3157" w14:paraId="27CE5ABE" w14:textId="1B8A4527">
            <w:pPr>
              <w:jc w:val="center"/>
              <w:rPr>
                <w:color w:val="000000"/>
              </w:rPr>
            </w:pPr>
            <w:r>
              <w:rPr>
                <w:color w:val="000000"/>
              </w:rPr>
              <w:t>AK</w:t>
            </w:r>
          </w:p>
        </w:tc>
        <w:tc>
          <w:tcPr>
            <w:tcW w:w="117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394E4E" w:rsidR="00DE3157" w:rsidP="00DE3157" w:rsidRDefault="00DE3157" w14:paraId="327BEBC3" w14:textId="63AB9917">
            <w:pPr>
              <w:jc w:val="center"/>
              <w:rPr>
                <w:color w:val="000000"/>
              </w:rPr>
            </w:pPr>
            <w:r>
              <w:rPr>
                <w:color w:val="000000"/>
              </w:rPr>
              <w:t>10</w:t>
            </w:r>
          </w:p>
        </w:tc>
        <w:tc>
          <w:tcPr>
            <w:tcW w:w="1980" w:type="dxa"/>
            <w:tcBorders>
              <w:top w:val="single" w:color="auto" w:sz="4" w:space="0"/>
              <w:left w:val="single" w:color="auto" w:sz="4" w:space="0"/>
              <w:bottom w:val="single" w:color="auto" w:sz="4" w:space="0"/>
              <w:right w:val="single" w:color="auto" w:sz="4" w:space="0"/>
            </w:tcBorders>
            <w:vAlign w:val="center"/>
          </w:tcPr>
          <w:p w:rsidRPr="00394E4E" w:rsidR="00DE3157" w:rsidP="00DE3157" w:rsidRDefault="00DE3157" w14:paraId="57106F48" w14:textId="6709BDA4">
            <w:pPr>
              <w:jc w:val="center"/>
              <w:rPr>
                <w:color w:val="000000"/>
              </w:rPr>
            </w:pPr>
            <w:r>
              <w:rPr>
                <w:color w:val="000000"/>
              </w:rPr>
              <w:t xml:space="preserve">2006 SIP Revision </w:t>
            </w:r>
          </w:p>
        </w:tc>
        <w:tc>
          <w:tcPr>
            <w:tcW w:w="135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394E4E" w:rsidR="00DE3157" w:rsidP="00DE3157" w:rsidRDefault="00DE3157" w14:paraId="2C89F606" w14:textId="1B24C914">
            <w:pPr>
              <w:jc w:val="center"/>
              <w:rPr>
                <w:color w:val="000000"/>
              </w:rPr>
            </w:pPr>
            <w:r>
              <w:rPr>
                <w:color w:val="000000"/>
              </w:rPr>
              <w:t>18,000</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rsidRPr="00394E4E" w:rsidR="00DE3157" w:rsidP="00DE3157" w:rsidRDefault="00DE3157" w14:paraId="43B007FD" w14:textId="37A336C0">
            <w:pPr>
              <w:jc w:val="center"/>
              <w:rPr>
                <w:color w:val="000000"/>
              </w:rPr>
            </w:pPr>
            <w:r>
              <w:rPr>
                <w:color w:val="000000"/>
              </w:rPr>
              <w:t>$1,223,280</w:t>
            </w:r>
          </w:p>
        </w:tc>
      </w:tr>
      <w:tr w:rsidR="00DE3157" w:rsidTr="00690585" w14:paraId="28BB29F8" w14:textId="77777777">
        <w:trPr>
          <w:trHeight w:val="312"/>
          <w:jc w:val="center"/>
        </w:trPr>
        <w:tc>
          <w:tcPr>
            <w:tcW w:w="2245" w:type="dxa"/>
            <w:tcBorders>
              <w:top w:val="single" w:color="auto" w:sz="4" w:space="0"/>
              <w:left w:val="single" w:color="auto" w:sz="4" w:space="0"/>
              <w:bottom w:val="single" w:color="auto" w:sz="4" w:space="0"/>
              <w:right w:val="single" w:color="auto" w:sz="4" w:space="0"/>
            </w:tcBorders>
            <w:shd w:val="clear" w:color="auto" w:fill="auto"/>
            <w:vAlign w:val="center"/>
          </w:tcPr>
          <w:p w:rsidR="00DE3157" w:rsidP="00DE3157" w:rsidRDefault="00DE3157" w14:paraId="150DBBB1" w14:textId="4B99F272">
            <w:pPr>
              <w:jc w:val="center"/>
            </w:pPr>
            <w:r>
              <w:t>Nogales</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rsidR="00DE3157" w:rsidP="00DE3157" w:rsidRDefault="00DE3157" w14:paraId="4AE630F2" w14:textId="7838A170">
            <w:pPr>
              <w:jc w:val="center"/>
              <w:rPr>
                <w:color w:val="000000"/>
              </w:rPr>
            </w:pPr>
            <w:r>
              <w:rPr>
                <w:color w:val="000000"/>
              </w:rPr>
              <w:t>AZ</w:t>
            </w:r>
          </w:p>
        </w:tc>
        <w:tc>
          <w:tcPr>
            <w:tcW w:w="1170" w:type="dxa"/>
            <w:tcBorders>
              <w:top w:val="single" w:color="auto" w:sz="4" w:space="0"/>
              <w:left w:val="single" w:color="auto" w:sz="4" w:space="0"/>
              <w:bottom w:val="single" w:color="auto" w:sz="4" w:space="0"/>
              <w:right w:val="single" w:color="auto" w:sz="4" w:space="0"/>
            </w:tcBorders>
            <w:shd w:val="clear" w:color="auto" w:fill="auto"/>
            <w:noWrap/>
            <w:vAlign w:val="center"/>
          </w:tcPr>
          <w:p w:rsidR="00DE3157" w:rsidP="00DE3157" w:rsidRDefault="00DE3157" w14:paraId="7BF07DDD" w14:textId="30DC2668">
            <w:pPr>
              <w:jc w:val="center"/>
              <w:rPr>
                <w:color w:val="000000"/>
              </w:rPr>
            </w:pPr>
            <w:r>
              <w:rPr>
                <w:color w:val="000000"/>
              </w:rPr>
              <w:t>9</w:t>
            </w:r>
          </w:p>
        </w:tc>
        <w:tc>
          <w:tcPr>
            <w:tcW w:w="1980" w:type="dxa"/>
            <w:tcBorders>
              <w:top w:val="single" w:color="auto" w:sz="4" w:space="0"/>
              <w:left w:val="single" w:color="auto" w:sz="4" w:space="0"/>
              <w:bottom w:val="single" w:color="auto" w:sz="4" w:space="0"/>
              <w:right w:val="single" w:color="auto" w:sz="4" w:space="0"/>
            </w:tcBorders>
            <w:vAlign w:val="center"/>
          </w:tcPr>
          <w:p w:rsidR="00DE3157" w:rsidP="00DE3157" w:rsidRDefault="00DE3157" w14:paraId="54199234" w14:textId="6AACFC03">
            <w:pPr>
              <w:jc w:val="center"/>
              <w:rPr>
                <w:color w:val="000000"/>
              </w:rPr>
            </w:pPr>
            <w:r>
              <w:rPr>
                <w:color w:val="000000"/>
              </w:rPr>
              <w:t>2006 Maintenance Plan</w:t>
            </w:r>
          </w:p>
        </w:tc>
        <w:tc>
          <w:tcPr>
            <w:tcW w:w="1350" w:type="dxa"/>
            <w:tcBorders>
              <w:top w:val="single" w:color="auto" w:sz="4" w:space="0"/>
              <w:left w:val="single" w:color="auto" w:sz="4" w:space="0"/>
              <w:bottom w:val="single" w:color="auto" w:sz="4" w:space="0"/>
              <w:right w:val="single" w:color="auto" w:sz="4" w:space="0"/>
            </w:tcBorders>
            <w:shd w:val="clear" w:color="auto" w:fill="auto"/>
            <w:noWrap/>
            <w:vAlign w:val="center"/>
          </w:tcPr>
          <w:p w:rsidR="00DE3157" w:rsidP="00DE3157" w:rsidRDefault="00DE3157" w14:paraId="740AA5BC" w14:textId="1ED9DBCA">
            <w:pPr>
              <w:jc w:val="center"/>
              <w:rPr>
                <w:color w:val="000000"/>
              </w:rPr>
            </w:pPr>
            <w:r>
              <w:rPr>
                <w:color w:val="000000"/>
              </w:rPr>
              <w:t>300</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rsidRPr="00394E4E" w:rsidR="00DE3157" w:rsidP="00DE3157" w:rsidRDefault="00DE3157" w14:paraId="57851D20" w14:textId="5080C725">
            <w:pPr>
              <w:jc w:val="center"/>
              <w:rPr>
                <w:color w:val="000000"/>
              </w:rPr>
            </w:pPr>
            <w:r>
              <w:rPr>
                <w:color w:val="000000"/>
              </w:rPr>
              <w:t>$20,388</w:t>
            </w:r>
          </w:p>
        </w:tc>
      </w:tr>
      <w:tr w:rsidR="00DE3157" w:rsidTr="00690585" w14:paraId="2C7B4536" w14:textId="77777777">
        <w:trPr>
          <w:trHeight w:val="312"/>
          <w:jc w:val="center"/>
        </w:trPr>
        <w:tc>
          <w:tcPr>
            <w:tcW w:w="2245" w:type="dxa"/>
            <w:tcBorders>
              <w:top w:val="single" w:color="auto" w:sz="4" w:space="0"/>
              <w:left w:val="single" w:color="auto" w:sz="4" w:space="0"/>
              <w:bottom w:val="single" w:color="auto" w:sz="4" w:space="0"/>
              <w:right w:val="single" w:color="auto" w:sz="4" w:space="0"/>
            </w:tcBorders>
            <w:shd w:val="clear" w:color="auto" w:fill="auto"/>
            <w:vAlign w:val="center"/>
          </w:tcPr>
          <w:p w:rsidR="00DE3157" w:rsidP="00DE3157" w:rsidRDefault="00DE3157" w14:paraId="5B2333F1" w14:textId="142C6C8F">
            <w:pPr>
              <w:jc w:val="center"/>
            </w:pPr>
            <w:r>
              <w:t>West Central Pinal</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394E4E" w:rsidR="00DE3157" w:rsidP="00DE3157" w:rsidRDefault="00DE3157" w14:paraId="708C9E15" w14:textId="3E566CA6">
            <w:pPr>
              <w:jc w:val="center"/>
              <w:rPr>
                <w:color w:val="000000"/>
              </w:rPr>
            </w:pPr>
            <w:r>
              <w:rPr>
                <w:color w:val="000000"/>
              </w:rPr>
              <w:t>AZ</w:t>
            </w:r>
          </w:p>
        </w:tc>
        <w:tc>
          <w:tcPr>
            <w:tcW w:w="117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394E4E" w:rsidR="00DE3157" w:rsidP="00DE3157" w:rsidRDefault="00DE3157" w14:paraId="5D997D4B" w14:textId="64DCFC68">
            <w:pPr>
              <w:jc w:val="center"/>
              <w:rPr>
                <w:color w:val="000000"/>
              </w:rPr>
            </w:pPr>
            <w:r>
              <w:rPr>
                <w:color w:val="000000"/>
              </w:rPr>
              <w:t>9</w:t>
            </w:r>
          </w:p>
        </w:tc>
        <w:tc>
          <w:tcPr>
            <w:tcW w:w="1980" w:type="dxa"/>
            <w:tcBorders>
              <w:top w:val="single" w:color="auto" w:sz="4" w:space="0"/>
              <w:left w:val="single" w:color="auto" w:sz="4" w:space="0"/>
              <w:bottom w:val="single" w:color="auto" w:sz="4" w:space="0"/>
              <w:right w:val="single" w:color="auto" w:sz="4" w:space="0"/>
            </w:tcBorders>
            <w:vAlign w:val="center"/>
          </w:tcPr>
          <w:p w:rsidRPr="00394E4E" w:rsidR="00DE3157" w:rsidP="00DE3157" w:rsidRDefault="00DE3157" w14:paraId="64689537" w14:textId="08DCD04C">
            <w:pPr>
              <w:jc w:val="center"/>
              <w:rPr>
                <w:color w:val="000000"/>
              </w:rPr>
            </w:pPr>
            <w:r>
              <w:rPr>
                <w:color w:val="000000"/>
              </w:rPr>
              <w:t>2006 Maintenance Plan</w:t>
            </w:r>
          </w:p>
        </w:tc>
        <w:tc>
          <w:tcPr>
            <w:tcW w:w="135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394E4E" w:rsidR="00DE3157" w:rsidP="00DE3157" w:rsidRDefault="00DE3157" w14:paraId="1B313932" w14:textId="6BBD57FB">
            <w:pPr>
              <w:jc w:val="center"/>
              <w:rPr>
                <w:color w:val="000000"/>
              </w:rPr>
            </w:pPr>
            <w:r>
              <w:rPr>
                <w:color w:val="000000"/>
              </w:rPr>
              <w:t>300</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rsidRPr="00394E4E" w:rsidR="00DE3157" w:rsidP="00DE3157" w:rsidRDefault="00DE3157" w14:paraId="4A6C0150" w14:textId="4A2F7A05">
            <w:pPr>
              <w:jc w:val="center"/>
              <w:rPr>
                <w:color w:val="000000"/>
              </w:rPr>
            </w:pPr>
            <w:r>
              <w:rPr>
                <w:color w:val="000000"/>
              </w:rPr>
              <w:t>$20,388</w:t>
            </w:r>
          </w:p>
        </w:tc>
      </w:tr>
      <w:tr w:rsidR="00DE3157" w:rsidTr="007D3660" w14:paraId="360111CC" w14:textId="77777777">
        <w:trPr>
          <w:trHeight w:val="312"/>
          <w:jc w:val="center"/>
        </w:trPr>
        <w:tc>
          <w:tcPr>
            <w:tcW w:w="2245" w:type="dxa"/>
            <w:tcBorders>
              <w:top w:val="single" w:color="auto" w:sz="4" w:space="0"/>
              <w:left w:val="single" w:color="auto" w:sz="4" w:space="0"/>
              <w:bottom w:val="single" w:color="auto" w:sz="4" w:space="0"/>
              <w:right w:val="single" w:color="auto" w:sz="4" w:space="0"/>
            </w:tcBorders>
            <w:shd w:val="clear" w:color="auto" w:fill="auto"/>
            <w:vAlign w:val="center"/>
          </w:tcPr>
          <w:p w:rsidR="00DE3157" w:rsidP="00DE3157" w:rsidRDefault="00DE3157" w14:paraId="101AF8B8" w14:textId="7862CFB6">
            <w:pPr>
              <w:jc w:val="center"/>
            </w:pPr>
            <w:r>
              <w:t>Imperial</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rsidR="00DE3157" w:rsidP="00DE3157" w:rsidRDefault="00DE3157" w14:paraId="75C464FC" w14:textId="5D88C4E5">
            <w:pPr>
              <w:jc w:val="center"/>
              <w:rPr>
                <w:color w:val="000000"/>
              </w:rPr>
            </w:pPr>
            <w:r>
              <w:rPr>
                <w:color w:val="000000"/>
              </w:rPr>
              <w:t>CA</w:t>
            </w:r>
          </w:p>
        </w:tc>
        <w:tc>
          <w:tcPr>
            <w:tcW w:w="1170" w:type="dxa"/>
            <w:tcBorders>
              <w:top w:val="single" w:color="auto" w:sz="4" w:space="0"/>
              <w:left w:val="single" w:color="auto" w:sz="4" w:space="0"/>
              <w:bottom w:val="single" w:color="auto" w:sz="4" w:space="0"/>
              <w:right w:val="single" w:color="auto" w:sz="4" w:space="0"/>
            </w:tcBorders>
            <w:shd w:val="clear" w:color="auto" w:fill="auto"/>
            <w:noWrap/>
            <w:vAlign w:val="center"/>
          </w:tcPr>
          <w:p w:rsidR="00DE3157" w:rsidP="00DE3157" w:rsidRDefault="00DE3157" w14:paraId="0A6315F4" w14:textId="238B5D59">
            <w:pPr>
              <w:jc w:val="center"/>
              <w:rPr>
                <w:color w:val="000000"/>
              </w:rPr>
            </w:pPr>
            <w:r>
              <w:rPr>
                <w:color w:val="000000"/>
              </w:rPr>
              <w:t>9</w:t>
            </w:r>
          </w:p>
        </w:tc>
        <w:tc>
          <w:tcPr>
            <w:tcW w:w="1980" w:type="dxa"/>
            <w:tcBorders>
              <w:top w:val="single" w:color="auto" w:sz="4" w:space="0"/>
              <w:left w:val="single" w:color="auto" w:sz="4" w:space="0"/>
              <w:bottom w:val="single" w:color="auto" w:sz="4" w:space="0"/>
              <w:right w:val="single" w:color="auto" w:sz="4" w:space="0"/>
            </w:tcBorders>
            <w:vAlign w:val="center"/>
          </w:tcPr>
          <w:p w:rsidR="00DE3157" w:rsidP="00DE3157" w:rsidRDefault="00DE3157" w14:paraId="164DF59A" w14:textId="00E0D74E">
            <w:pPr>
              <w:jc w:val="center"/>
              <w:rPr>
                <w:color w:val="000000"/>
              </w:rPr>
            </w:pPr>
            <w:r>
              <w:rPr>
                <w:color w:val="000000"/>
              </w:rPr>
              <w:t>2006 Maintenance Plan</w:t>
            </w:r>
          </w:p>
        </w:tc>
        <w:tc>
          <w:tcPr>
            <w:tcW w:w="1350" w:type="dxa"/>
            <w:tcBorders>
              <w:top w:val="single" w:color="auto" w:sz="4" w:space="0"/>
              <w:left w:val="single" w:color="auto" w:sz="4" w:space="0"/>
              <w:bottom w:val="single" w:color="auto" w:sz="4" w:space="0"/>
              <w:right w:val="single" w:color="auto" w:sz="4" w:space="0"/>
            </w:tcBorders>
            <w:shd w:val="clear" w:color="auto" w:fill="auto"/>
            <w:noWrap/>
            <w:vAlign w:val="center"/>
          </w:tcPr>
          <w:p w:rsidR="00DE3157" w:rsidP="00DE3157" w:rsidRDefault="00DE3157" w14:paraId="47D3E51E" w14:textId="48B1E059">
            <w:pPr>
              <w:jc w:val="center"/>
              <w:rPr>
                <w:color w:val="000000"/>
              </w:rPr>
            </w:pPr>
            <w:r>
              <w:rPr>
                <w:color w:val="000000"/>
              </w:rPr>
              <w:t>300</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rsidRPr="00394E4E" w:rsidR="00DE3157" w:rsidP="00DE3157" w:rsidRDefault="00DE3157" w14:paraId="27099760" w14:textId="5A7833E8">
            <w:pPr>
              <w:jc w:val="center"/>
              <w:rPr>
                <w:color w:val="000000"/>
              </w:rPr>
            </w:pPr>
            <w:r>
              <w:rPr>
                <w:color w:val="000000"/>
              </w:rPr>
              <w:t>$20,388</w:t>
            </w:r>
          </w:p>
        </w:tc>
      </w:tr>
      <w:tr w:rsidRPr="00A958AA" w:rsidR="00DE3157" w:rsidTr="007D3660" w14:paraId="1F023B7F" w14:textId="77777777">
        <w:trPr>
          <w:trHeight w:val="300"/>
          <w:jc w:val="center"/>
        </w:trPr>
        <w:tc>
          <w:tcPr>
            <w:tcW w:w="224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A958AA" w:rsidR="00DE3157" w:rsidP="00DE3157" w:rsidRDefault="00DE3157" w14:paraId="6214835E" w14:textId="6E17A329">
            <w:pPr>
              <w:jc w:val="center"/>
              <w:rPr>
                <w:rFonts w:cs="Calibri"/>
                <w:color w:val="000000"/>
              </w:rPr>
            </w:pPr>
            <w:r>
              <w:rPr>
                <w:color w:val="000000"/>
              </w:rPr>
              <w:t>Los Angeles-South Coast Air Basin</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A958AA" w:rsidR="00DE3157" w:rsidP="00DE3157" w:rsidRDefault="00DE3157" w14:paraId="48009932" w14:textId="45E8252E">
            <w:pPr>
              <w:jc w:val="center"/>
              <w:rPr>
                <w:rFonts w:cs="Calibri"/>
                <w:color w:val="000000"/>
                <w:szCs w:val="22"/>
              </w:rPr>
            </w:pPr>
            <w:r>
              <w:rPr>
                <w:color w:val="000000"/>
              </w:rPr>
              <w:t>CA</w:t>
            </w:r>
          </w:p>
        </w:tc>
        <w:tc>
          <w:tcPr>
            <w:tcW w:w="1170"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A958AA" w:rsidR="00DE3157" w:rsidP="00DE3157" w:rsidRDefault="00DE3157" w14:paraId="5A01EA28" w14:textId="3F493AB7">
            <w:pPr>
              <w:jc w:val="center"/>
              <w:rPr>
                <w:rFonts w:cs="Calibri"/>
                <w:color w:val="000000"/>
                <w:szCs w:val="22"/>
              </w:rPr>
            </w:pPr>
            <w:r>
              <w:rPr>
                <w:color w:val="000000"/>
              </w:rPr>
              <w:t>9</w:t>
            </w:r>
          </w:p>
        </w:tc>
        <w:tc>
          <w:tcPr>
            <w:tcW w:w="1980" w:type="dxa"/>
            <w:tcBorders>
              <w:top w:val="single" w:color="auto" w:sz="4" w:space="0"/>
              <w:left w:val="single" w:color="auto" w:sz="4" w:space="0"/>
              <w:bottom w:val="single" w:color="auto" w:sz="4" w:space="0"/>
              <w:right w:val="single" w:color="auto" w:sz="4" w:space="0"/>
            </w:tcBorders>
            <w:vAlign w:val="center"/>
          </w:tcPr>
          <w:p w:rsidRPr="00394E4E" w:rsidR="00DE3157" w:rsidP="00DE3157" w:rsidRDefault="00DE3157" w14:paraId="1680D5F4" w14:textId="4087C258">
            <w:pPr>
              <w:jc w:val="center"/>
              <w:rPr>
                <w:color w:val="000000"/>
              </w:rPr>
            </w:pPr>
            <w:r>
              <w:rPr>
                <w:color w:val="000000"/>
              </w:rPr>
              <w:t>2006/2012 SIP Revisions; 1997 Maintenance Plan</w:t>
            </w:r>
          </w:p>
        </w:tc>
        <w:tc>
          <w:tcPr>
            <w:tcW w:w="1350"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796018" w:rsidR="00DE3157" w:rsidP="00DE3157" w:rsidRDefault="00DE3157" w14:paraId="679CA7D0" w14:textId="646DB32B">
            <w:pPr>
              <w:jc w:val="center"/>
              <w:rPr>
                <w:rFonts w:cs="Calibri"/>
                <w:color w:val="000000"/>
                <w:szCs w:val="22"/>
                <w:highlight w:val="yellow"/>
              </w:rPr>
            </w:pPr>
            <w:r>
              <w:rPr>
                <w:color w:val="000000"/>
              </w:rPr>
              <w:t>18,300</w:t>
            </w:r>
          </w:p>
        </w:tc>
        <w:tc>
          <w:tcPr>
            <w:tcW w:w="1350" w:type="dxa"/>
            <w:tcBorders>
              <w:top w:val="nil"/>
              <w:left w:val="nil"/>
              <w:bottom w:val="single" w:color="auto" w:sz="4" w:space="0"/>
              <w:right w:val="single" w:color="auto" w:sz="4" w:space="0"/>
            </w:tcBorders>
            <w:shd w:val="clear" w:color="auto" w:fill="auto"/>
            <w:vAlign w:val="center"/>
          </w:tcPr>
          <w:p w:rsidRPr="00796018" w:rsidR="00DE3157" w:rsidP="00DE3157" w:rsidRDefault="00DE3157" w14:paraId="7FDEBCE9" w14:textId="3376FFEF">
            <w:pPr>
              <w:jc w:val="center"/>
              <w:rPr>
                <w:rFonts w:cs="Calibri"/>
                <w:color w:val="000000"/>
                <w:szCs w:val="22"/>
                <w:highlight w:val="yellow"/>
              </w:rPr>
            </w:pPr>
            <w:r>
              <w:rPr>
                <w:color w:val="000000"/>
              </w:rPr>
              <w:t>$1,243,668</w:t>
            </w:r>
          </w:p>
        </w:tc>
      </w:tr>
      <w:tr w:rsidRPr="00A958AA" w:rsidR="00DE3157" w:rsidTr="007D3660" w14:paraId="6A6C4597" w14:textId="77777777">
        <w:trPr>
          <w:trHeight w:val="300"/>
          <w:jc w:val="center"/>
        </w:trPr>
        <w:tc>
          <w:tcPr>
            <w:tcW w:w="224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A958AA" w:rsidR="00DE3157" w:rsidP="00DE3157" w:rsidRDefault="00DE3157" w14:paraId="33B12C90" w14:textId="7453129D">
            <w:pPr>
              <w:jc w:val="center"/>
              <w:rPr>
                <w:rFonts w:cs="Calibri"/>
                <w:color w:val="000000"/>
              </w:rPr>
            </w:pPr>
            <w:r>
              <w:rPr>
                <w:color w:val="000000"/>
              </w:rPr>
              <w:t>Plumas County</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A958AA" w:rsidR="00DE3157" w:rsidP="00DE3157" w:rsidRDefault="00DE3157" w14:paraId="2F075759" w14:textId="6AC8D175">
            <w:pPr>
              <w:jc w:val="center"/>
              <w:rPr>
                <w:rFonts w:cs="Calibri"/>
                <w:color w:val="000000"/>
                <w:szCs w:val="22"/>
              </w:rPr>
            </w:pPr>
            <w:r>
              <w:rPr>
                <w:color w:val="000000"/>
              </w:rPr>
              <w:t>CA</w:t>
            </w:r>
          </w:p>
        </w:tc>
        <w:tc>
          <w:tcPr>
            <w:tcW w:w="1170"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A958AA" w:rsidR="00DE3157" w:rsidP="00DE3157" w:rsidRDefault="00DE3157" w14:paraId="47AEAC4D" w14:textId="037A3455">
            <w:pPr>
              <w:jc w:val="center"/>
              <w:rPr>
                <w:rFonts w:cs="Calibri"/>
                <w:color w:val="000000"/>
                <w:szCs w:val="22"/>
              </w:rPr>
            </w:pPr>
            <w:r>
              <w:rPr>
                <w:color w:val="000000"/>
              </w:rPr>
              <w:t>9</w:t>
            </w:r>
          </w:p>
        </w:tc>
        <w:tc>
          <w:tcPr>
            <w:tcW w:w="1980" w:type="dxa"/>
            <w:tcBorders>
              <w:top w:val="single" w:color="auto" w:sz="4" w:space="0"/>
              <w:left w:val="single" w:color="auto" w:sz="4" w:space="0"/>
              <w:bottom w:val="single" w:color="auto" w:sz="4" w:space="0"/>
              <w:right w:val="single" w:color="auto" w:sz="4" w:space="0"/>
            </w:tcBorders>
            <w:vAlign w:val="center"/>
          </w:tcPr>
          <w:p w:rsidRPr="00394E4E" w:rsidR="00DE3157" w:rsidP="00DE3157" w:rsidRDefault="00DE3157" w14:paraId="1314DDF1" w14:textId="7B8AFEFE">
            <w:pPr>
              <w:jc w:val="center"/>
              <w:rPr>
                <w:color w:val="000000"/>
              </w:rPr>
            </w:pPr>
            <w:r>
              <w:rPr>
                <w:color w:val="000000"/>
              </w:rPr>
              <w:t>2012 SIP Revision</w:t>
            </w:r>
          </w:p>
        </w:tc>
        <w:tc>
          <w:tcPr>
            <w:tcW w:w="1350"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A958AA" w:rsidR="00DE3157" w:rsidP="00DE3157" w:rsidRDefault="00DE3157" w14:paraId="22932378" w14:textId="39C9B888">
            <w:pPr>
              <w:jc w:val="center"/>
              <w:rPr>
                <w:rFonts w:cs="Calibri"/>
                <w:color w:val="000000"/>
                <w:szCs w:val="22"/>
              </w:rPr>
            </w:pPr>
            <w:r>
              <w:rPr>
                <w:color w:val="000000"/>
              </w:rPr>
              <w:t>18,000</w:t>
            </w:r>
          </w:p>
        </w:tc>
        <w:tc>
          <w:tcPr>
            <w:tcW w:w="1350" w:type="dxa"/>
            <w:tcBorders>
              <w:top w:val="nil"/>
              <w:left w:val="nil"/>
              <w:bottom w:val="single" w:color="auto" w:sz="4" w:space="0"/>
              <w:right w:val="single" w:color="auto" w:sz="4" w:space="0"/>
            </w:tcBorders>
            <w:shd w:val="clear" w:color="auto" w:fill="auto"/>
            <w:vAlign w:val="center"/>
          </w:tcPr>
          <w:p w:rsidRPr="00A958AA" w:rsidR="00DE3157" w:rsidP="00DE3157" w:rsidRDefault="00DE3157" w14:paraId="01C47FED" w14:textId="79C52250">
            <w:pPr>
              <w:jc w:val="center"/>
              <w:rPr>
                <w:rFonts w:cs="Calibri"/>
                <w:color w:val="000000"/>
                <w:szCs w:val="22"/>
              </w:rPr>
            </w:pPr>
            <w:r>
              <w:rPr>
                <w:color w:val="000000"/>
              </w:rPr>
              <w:t>$1,223,280</w:t>
            </w:r>
          </w:p>
        </w:tc>
      </w:tr>
      <w:tr w:rsidRPr="00A958AA" w:rsidR="00DE3157" w:rsidTr="007D3660" w14:paraId="13F627D2" w14:textId="77777777">
        <w:trPr>
          <w:trHeight w:val="300"/>
          <w:jc w:val="center"/>
        </w:trPr>
        <w:tc>
          <w:tcPr>
            <w:tcW w:w="2245" w:type="dxa"/>
            <w:tcBorders>
              <w:top w:val="single" w:color="auto" w:sz="4" w:space="0"/>
              <w:left w:val="single" w:color="auto" w:sz="4" w:space="0"/>
              <w:bottom w:val="single" w:color="auto" w:sz="4" w:space="0"/>
              <w:right w:val="single" w:color="auto" w:sz="4" w:space="0"/>
            </w:tcBorders>
            <w:shd w:val="clear" w:color="auto" w:fill="auto"/>
            <w:vAlign w:val="center"/>
          </w:tcPr>
          <w:p w:rsidRPr="00394E4E" w:rsidR="00DE3157" w:rsidP="00DE3157" w:rsidRDefault="00DE3157" w14:paraId="27F5F29A" w14:textId="03E41253">
            <w:pPr>
              <w:jc w:val="center"/>
              <w:rPr>
                <w:color w:val="000000"/>
              </w:rPr>
            </w:pPr>
            <w:r>
              <w:rPr>
                <w:color w:val="000000"/>
              </w:rPr>
              <w:t>Sacramento</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394E4E" w:rsidR="00DE3157" w:rsidP="00DE3157" w:rsidRDefault="00DE3157" w14:paraId="2168CFFE" w14:textId="0D44BA9C">
            <w:pPr>
              <w:jc w:val="center"/>
              <w:rPr>
                <w:color w:val="000000"/>
              </w:rPr>
            </w:pPr>
            <w:r>
              <w:rPr>
                <w:color w:val="000000"/>
              </w:rPr>
              <w:t>CA</w:t>
            </w:r>
          </w:p>
        </w:tc>
        <w:tc>
          <w:tcPr>
            <w:tcW w:w="117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394E4E" w:rsidR="00DE3157" w:rsidP="00DE3157" w:rsidRDefault="00DE3157" w14:paraId="4D001924" w14:textId="41CC81B3">
            <w:pPr>
              <w:jc w:val="center"/>
              <w:rPr>
                <w:color w:val="000000"/>
              </w:rPr>
            </w:pPr>
            <w:r>
              <w:rPr>
                <w:color w:val="000000"/>
              </w:rPr>
              <w:t>9</w:t>
            </w:r>
          </w:p>
        </w:tc>
        <w:tc>
          <w:tcPr>
            <w:tcW w:w="1980" w:type="dxa"/>
            <w:tcBorders>
              <w:top w:val="single" w:color="auto" w:sz="4" w:space="0"/>
              <w:left w:val="single" w:color="auto" w:sz="4" w:space="0"/>
              <w:bottom w:val="single" w:color="auto" w:sz="4" w:space="0"/>
              <w:right w:val="single" w:color="auto" w:sz="4" w:space="0"/>
            </w:tcBorders>
            <w:vAlign w:val="center"/>
          </w:tcPr>
          <w:p w:rsidR="00DE3157" w:rsidP="00DE3157" w:rsidRDefault="00DE3157" w14:paraId="17D15A10" w14:textId="3F416315">
            <w:pPr>
              <w:jc w:val="center"/>
              <w:rPr>
                <w:color w:val="000000"/>
              </w:rPr>
            </w:pPr>
            <w:r>
              <w:rPr>
                <w:color w:val="000000"/>
              </w:rPr>
              <w:t>2006 Maintenance Plan</w:t>
            </w:r>
          </w:p>
        </w:tc>
        <w:tc>
          <w:tcPr>
            <w:tcW w:w="1350" w:type="dxa"/>
            <w:tcBorders>
              <w:top w:val="single" w:color="auto" w:sz="4" w:space="0"/>
              <w:left w:val="single" w:color="auto" w:sz="4" w:space="0"/>
              <w:bottom w:val="single" w:color="auto" w:sz="4" w:space="0"/>
              <w:right w:val="single" w:color="auto" w:sz="4" w:space="0"/>
            </w:tcBorders>
            <w:shd w:val="clear" w:color="auto" w:fill="auto"/>
            <w:noWrap/>
            <w:vAlign w:val="center"/>
          </w:tcPr>
          <w:p w:rsidR="00DE3157" w:rsidP="00DE3157" w:rsidRDefault="00DE3157" w14:paraId="5578E570" w14:textId="2C725F43">
            <w:pPr>
              <w:jc w:val="center"/>
              <w:rPr>
                <w:color w:val="000000"/>
              </w:rPr>
            </w:pPr>
            <w:r>
              <w:rPr>
                <w:color w:val="000000"/>
              </w:rPr>
              <w:t>300</w:t>
            </w:r>
          </w:p>
        </w:tc>
        <w:tc>
          <w:tcPr>
            <w:tcW w:w="1350" w:type="dxa"/>
            <w:tcBorders>
              <w:top w:val="nil"/>
              <w:left w:val="nil"/>
              <w:bottom w:val="single" w:color="auto" w:sz="4" w:space="0"/>
              <w:right w:val="single" w:color="auto" w:sz="4" w:space="0"/>
            </w:tcBorders>
            <w:shd w:val="clear" w:color="auto" w:fill="auto"/>
            <w:vAlign w:val="center"/>
          </w:tcPr>
          <w:p w:rsidRPr="00A958AA" w:rsidR="00DE3157" w:rsidP="00DE3157" w:rsidRDefault="00DE3157" w14:paraId="1A06DA6C" w14:textId="0D4C16FC">
            <w:pPr>
              <w:jc w:val="center"/>
              <w:rPr>
                <w:rFonts w:cs="Calibri"/>
                <w:color w:val="000000"/>
                <w:szCs w:val="22"/>
              </w:rPr>
            </w:pPr>
            <w:r>
              <w:rPr>
                <w:color w:val="000000"/>
              </w:rPr>
              <w:t>$20,388</w:t>
            </w:r>
          </w:p>
        </w:tc>
      </w:tr>
      <w:tr w:rsidRPr="00A958AA" w:rsidR="00DE3157" w:rsidTr="007D3660" w14:paraId="468916B1" w14:textId="77777777">
        <w:trPr>
          <w:trHeight w:val="300"/>
          <w:jc w:val="center"/>
        </w:trPr>
        <w:tc>
          <w:tcPr>
            <w:tcW w:w="2245" w:type="dxa"/>
            <w:tcBorders>
              <w:top w:val="single" w:color="auto" w:sz="4" w:space="0"/>
              <w:left w:val="single" w:color="auto" w:sz="4" w:space="0"/>
              <w:bottom w:val="single" w:color="auto" w:sz="4" w:space="0"/>
              <w:right w:val="single" w:color="auto" w:sz="4" w:space="0"/>
            </w:tcBorders>
            <w:shd w:val="clear" w:color="auto" w:fill="auto"/>
            <w:vAlign w:val="center"/>
          </w:tcPr>
          <w:p w:rsidR="00DE3157" w:rsidP="00DE3157" w:rsidRDefault="00DE3157" w14:paraId="5EC8F752" w14:textId="6F35D5A8">
            <w:pPr>
              <w:jc w:val="center"/>
              <w:rPr>
                <w:color w:val="000000"/>
              </w:rPr>
            </w:pPr>
            <w:r>
              <w:rPr>
                <w:color w:val="000000"/>
              </w:rPr>
              <w:t>San Francisco</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rsidR="00DE3157" w:rsidP="00DE3157" w:rsidRDefault="00DE3157" w14:paraId="5EC4FAF3" w14:textId="19B4ED2D">
            <w:pPr>
              <w:jc w:val="center"/>
              <w:rPr>
                <w:color w:val="000000"/>
              </w:rPr>
            </w:pPr>
            <w:r>
              <w:rPr>
                <w:color w:val="000000"/>
              </w:rPr>
              <w:t>CA</w:t>
            </w:r>
          </w:p>
        </w:tc>
        <w:tc>
          <w:tcPr>
            <w:tcW w:w="1170" w:type="dxa"/>
            <w:tcBorders>
              <w:top w:val="single" w:color="auto" w:sz="4" w:space="0"/>
              <w:left w:val="single" w:color="auto" w:sz="4" w:space="0"/>
              <w:bottom w:val="single" w:color="auto" w:sz="4" w:space="0"/>
              <w:right w:val="single" w:color="auto" w:sz="4" w:space="0"/>
            </w:tcBorders>
            <w:shd w:val="clear" w:color="auto" w:fill="auto"/>
            <w:noWrap/>
            <w:vAlign w:val="center"/>
          </w:tcPr>
          <w:p w:rsidR="00DE3157" w:rsidP="00DE3157" w:rsidRDefault="00DE3157" w14:paraId="45DC2746" w14:textId="68DB9464">
            <w:pPr>
              <w:jc w:val="center"/>
              <w:rPr>
                <w:color w:val="000000"/>
              </w:rPr>
            </w:pPr>
            <w:r>
              <w:rPr>
                <w:color w:val="000000"/>
              </w:rPr>
              <w:t>9</w:t>
            </w:r>
          </w:p>
        </w:tc>
        <w:tc>
          <w:tcPr>
            <w:tcW w:w="1980" w:type="dxa"/>
            <w:tcBorders>
              <w:top w:val="single" w:color="auto" w:sz="4" w:space="0"/>
              <w:left w:val="single" w:color="auto" w:sz="4" w:space="0"/>
              <w:bottom w:val="single" w:color="auto" w:sz="4" w:space="0"/>
              <w:right w:val="single" w:color="auto" w:sz="4" w:space="0"/>
            </w:tcBorders>
            <w:vAlign w:val="center"/>
          </w:tcPr>
          <w:p w:rsidR="00DE3157" w:rsidP="00DE3157" w:rsidRDefault="00DE3157" w14:paraId="29DB90F5" w14:textId="76AFC679">
            <w:pPr>
              <w:jc w:val="center"/>
              <w:rPr>
                <w:color w:val="000000"/>
              </w:rPr>
            </w:pPr>
            <w:r>
              <w:rPr>
                <w:color w:val="000000"/>
              </w:rPr>
              <w:t>2006 Maintenance Plan</w:t>
            </w:r>
          </w:p>
        </w:tc>
        <w:tc>
          <w:tcPr>
            <w:tcW w:w="1350" w:type="dxa"/>
            <w:tcBorders>
              <w:top w:val="single" w:color="auto" w:sz="4" w:space="0"/>
              <w:left w:val="single" w:color="auto" w:sz="4" w:space="0"/>
              <w:bottom w:val="single" w:color="auto" w:sz="4" w:space="0"/>
              <w:right w:val="single" w:color="auto" w:sz="4" w:space="0"/>
            </w:tcBorders>
            <w:shd w:val="clear" w:color="auto" w:fill="auto"/>
            <w:noWrap/>
            <w:vAlign w:val="center"/>
          </w:tcPr>
          <w:p w:rsidR="00DE3157" w:rsidP="00DE3157" w:rsidRDefault="00DE3157" w14:paraId="6754C963" w14:textId="009DDDA4">
            <w:pPr>
              <w:jc w:val="center"/>
              <w:rPr>
                <w:color w:val="000000"/>
              </w:rPr>
            </w:pPr>
            <w:r>
              <w:rPr>
                <w:color w:val="000000"/>
              </w:rPr>
              <w:t>300</w:t>
            </w:r>
          </w:p>
        </w:tc>
        <w:tc>
          <w:tcPr>
            <w:tcW w:w="1350" w:type="dxa"/>
            <w:tcBorders>
              <w:top w:val="nil"/>
              <w:left w:val="nil"/>
              <w:bottom w:val="single" w:color="auto" w:sz="4" w:space="0"/>
              <w:right w:val="single" w:color="auto" w:sz="4" w:space="0"/>
            </w:tcBorders>
            <w:shd w:val="clear" w:color="auto" w:fill="auto"/>
            <w:vAlign w:val="center"/>
          </w:tcPr>
          <w:p w:rsidRPr="00A958AA" w:rsidR="00DE3157" w:rsidP="00DE3157" w:rsidRDefault="00DE3157" w14:paraId="3ABED89F" w14:textId="6B089D37">
            <w:pPr>
              <w:jc w:val="center"/>
              <w:rPr>
                <w:rFonts w:cs="Calibri"/>
                <w:color w:val="000000"/>
                <w:szCs w:val="22"/>
              </w:rPr>
            </w:pPr>
            <w:r>
              <w:rPr>
                <w:color w:val="000000"/>
              </w:rPr>
              <w:t>$20,388</w:t>
            </w:r>
          </w:p>
        </w:tc>
      </w:tr>
      <w:tr w:rsidRPr="00A958AA" w:rsidR="00DE3157" w:rsidTr="007D3660" w14:paraId="12C6F226" w14:textId="77777777">
        <w:trPr>
          <w:trHeight w:val="300"/>
          <w:jc w:val="center"/>
        </w:trPr>
        <w:tc>
          <w:tcPr>
            <w:tcW w:w="224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A958AA" w:rsidR="00DE3157" w:rsidP="00DE3157" w:rsidRDefault="00DE3157" w14:paraId="56B6AF49" w14:textId="63380E8F">
            <w:pPr>
              <w:jc w:val="center"/>
              <w:rPr>
                <w:rFonts w:cs="Calibri"/>
                <w:color w:val="000000"/>
              </w:rPr>
            </w:pPr>
            <w:r>
              <w:rPr>
                <w:color w:val="000000"/>
              </w:rPr>
              <w:t>San Joaquin Valley</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A958AA" w:rsidR="00DE3157" w:rsidP="00DE3157" w:rsidRDefault="00DE3157" w14:paraId="396F76E9" w14:textId="4C0E3730">
            <w:pPr>
              <w:jc w:val="center"/>
              <w:rPr>
                <w:rFonts w:cs="Calibri"/>
                <w:color w:val="000000"/>
                <w:szCs w:val="22"/>
              </w:rPr>
            </w:pPr>
            <w:r>
              <w:rPr>
                <w:color w:val="000000"/>
              </w:rPr>
              <w:t>CA</w:t>
            </w:r>
          </w:p>
        </w:tc>
        <w:tc>
          <w:tcPr>
            <w:tcW w:w="1170"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A958AA" w:rsidR="00DE3157" w:rsidP="00DE3157" w:rsidRDefault="00DE3157" w14:paraId="043197FF" w14:textId="2A0AA05D">
            <w:pPr>
              <w:jc w:val="center"/>
              <w:rPr>
                <w:rFonts w:cs="Calibri"/>
                <w:color w:val="000000"/>
                <w:szCs w:val="22"/>
              </w:rPr>
            </w:pPr>
            <w:r>
              <w:rPr>
                <w:color w:val="000000"/>
              </w:rPr>
              <w:t>9</w:t>
            </w:r>
          </w:p>
        </w:tc>
        <w:tc>
          <w:tcPr>
            <w:tcW w:w="1980" w:type="dxa"/>
            <w:tcBorders>
              <w:top w:val="single" w:color="auto" w:sz="4" w:space="0"/>
              <w:left w:val="single" w:color="auto" w:sz="4" w:space="0"/>
              <w:bottom w:val="single" w:color="auto" w:sz="4" w:space="0"/>
              <w:right w:val="single" w:color="auto" w:sz="4" w:space="0"/>
            </w:tcBorders>
            <w:vAlign w:val="center"/>
          </w:tcPr>
          <w:p w:rsidRPr="00394E4E" w:rsidR="00DE3157" w:rsidP="00DE3157" w:rsidRDefault="00DE3157" w14:paraId="7DA0D2D2" w14:textId="24C957DB">
            <w:pPr>
              <w:jc w:val="center"/>
              <w:rPr>
                <w:color w:val="000000"/>
              </w:rPr>
            </w:pPr>
            <w:r>
              <w:rPr>
                <w:color w:val="000000"/>
              </w:rPr>
              <w:t xml:space="preserve">1997/2006/2012 SIP Revisions </w:t>
            </w:r>
          </w:p>
        </w:tc>
        <w:tc>
          <w:tcPr>
            <w:tcW w:w="1350"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A958AA" w:rsidR="00DE3157" w:rsidP="00DE3157" w:rsidRDefault="00DE3157" w14:paraId="1DC4C38B" w14:textId="1DCED450">
            <w:pPr>
              <w:jc w:val="center"/>
              <w:rPr>
                <w:rFonts w:cs="Calibri"/>
                <w:color w:val="000000"/>
                <w:szCs w:val="22"/>
              </w:rPr>
            </w:pPr>
            <w:r>
              <w:rPr>
                <w:color w:val="000000"/>
              </w:rPr>
              <w:t>18,000</w:t>
            </w:r>
          </w:p>
        </w:tc>
        <w:tc>
          <w:tcPr>
            <w:tcW w:w="1350" w:type="dxa"/>
            <w:tcBorders>
              <w:top w:val="nil"/>
              <w:left w:val="nil"/>
              <w:bottom w:val="single" w:color="auto" w:sz="4" w:space="0"/>
              <w:right w:val="single" w:color="auto" w:sz="4" w:space="0"/>
            </w:tcBorders>
            <w:shd w:val="clear" w:color="auto" w:fill="auto"/>
            <w:vAlign w:val="center"/>
          </w:tcPr>
          <w:p w:rsidRPr="00A958AA" w:rsidR="00DE3157" w:rsidP="00DE3157" w:rsidRDefault="00DE3157" w14:paraId="208E6BB6" w14:textId="63D6FBA8">
            <w:pPr>
              <w:jc w:val="center"/>
              <w:rPr>
                <w:rFonts w:cs="Calibri"/>
                <w:color w:val="000000"/>
                <w:szCs w:val="22"/>
              </w:rPr>
            </w:pPr>
            <w:r>
              <w:rPr>
                <w:color w:val="000000"/>
              </w:rPr>
              <w:t>$1,223,280</w:t>
            </w:r>
          </w:p>
        </w:tc>
      </w:tr>
      <w:tr w:rsidR="00DE3157" w:rsidTr="00787A48" w14:paraId="6E39DF63" w14:textId="77777777">
        <w:trPr>
          <w:trHeight w:val="312"/>
          <w:jc w:val="center"/>
        </w:trPr>
        <w:tc>
          <w:tcPr>
            <w:tcW w:w="2245" w:type="dxa"/>
            <w:tcBorders>
              <w:top w:val="single" w:color="auto" w:sz="4" w:space="0"/>
              <w:left w:val="single" w:color="auto" w:sz="4" w:space="0"/>
              <w:bottom w:val="single" w:color="auto" w:sz="4" w:space="0"/>
              <w:right w:val="single" w:color="auto" w:sz="4" w:space="0"/>
            </w:tcBorders>
            <w:shd w:val="clear" w:color="auto" w:fill="auto"/>
            <w:vAlign w:val="center"/>
          </w:tcPr>
          <w:p w:rsidR="00DE3157" w:rsidP="00DE3157" w:rsidRDefault="00DE3157" w14:paraId="754444CA" w14:textId="5D272A39">
            <w:pPr>
              <w:jc w:val="center"/>
            </w:pPr>
            <w:r>
              <w:t>Logan</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394E4E" w:rsidR="00DE3157" w:rsidP="00DE3157" w:rsidRDefault="00DE3157" w14:paraId="570FE0EF" w14:textId="053B9B1C">
            <w:pPr>
              <w:jc w:val="center"/>
              <w:rPr>
                <w:color w:val="000000"/>
              </w:rPr>
            </w:pPr>
            <w:r>
              <w:rPr>
                <w:color w:val="000000"/>
              </w:rPr>
              <w:t>ID</w:t>
            </w:r>
          </w:p>
        </w:tc>
        <w:tc>
          <w:tcPr>
            <w:tcW w:w="117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394E4E" w:rsidR="00DE3157" w:rsidP="00DE3157" w:rsidRDefault="00DE3157" w14:paraId="17350BDD" w14:textId="33D8FD9C">
            <w:pPr>
              <w:jc w:val="center"/>
              <w:rPr>
                <w:color w:val="000000"/>
              </w:rPr>
            </w:pPr>
            <w:r>
              <w:rPr>
                <w:color w:val="000000"/>
              </w:rPr>
              <w:t>10</w:t>
            </w:r>
          </w:p>
        </w:tc>
        <w:tc>
          <w:tcPr>
            <w:tcW w:w="1980" w:type="dxa"/>
            <w:tcBorders>
              <w:top w:val="single" w:color="auto" w:sz="4" w:space="0"/>
              <w:left w:val="single" w:color="auto" w:sz="4" w:space="0"/>
              <w:bottom w:val="single" w:color="auto" w:sz="4" w:space="0"/>
              <w:right w:val="single" w:color="auto" w:sz="4" w:space="0"/>
            </w:tcBorders>
            <w:vAlign w:val="center"/>
          </w:tcPr>
          <w:p w:rsidRPr="00394E4E" w:rsidR="00DE3157" w:rsidP="00DE3157" w:rsidRDefault="00DE3157" w14:paraId="6914EB5C" w14:textId="7F2D76E0">
            <w:pPr>
              <w:jc w:val="center"/>
              <w:rPr>
                <w:color w:val="000000"/>
              </w:rPr>
            </w:pPr>
            <w:r>
              <w:rPr>
                <w:color w:val="000000"/>
              </w:rPr>
              <w:t>2006 Maintenance Plan</w:t>
            </w:r>
          </w:p>
        </w:tc>
        <w:tc>
          <w:tcPr>
            <w:tcW w:w="135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394E4E" w:rsidR="00DE3157" w:rsidP="00DE3157" w:rsidRDefault="00DE3157" w14:paraId="62960C99" w14:textId="7E414F11">
            <w:pPr>
              <w:jc w:val="center"/>
              <w:rPr>
                <w:color w:val="000000"/>
              </w:rPr>
            </w:pPr>
            <w:r>
              <w:rPr>
                <w:color w:val="000000"/>
              </w:rPr>
              <w:t>300</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rsidRPr="00394E4E" w:rsidR="00DE3157" w:rsidP="00DE3157" w:rsidRDefault="00DE3157" w14:paraId="316E442A" w14:textId="0745E806">
            <w:pPr>
              <w:jc w:val="center"/>
              <w:rPr>
                <w:color w:val="000000"/>
              </w:rPr>
            </w:pPr>
            <w:r>
              <w:rPr>
                <w:color w:val="000000"/>
              </w:rPr>
              <w:t>$20,388</w:t>
            </w:r>
          </w:p>
        </w:tc>
      </w:tr>
      <w:tr w:rsidR="00DE3157" w:rsidTr="00787A48" w14:paraId="7E1EF6CF" w14:textId="77777777">
        <w:trPr>
          <w:trHeight w:val="312"/>
          <w:jc w:val="center"/>
        </w:trPr>
        <w:tc>
          <w:tcPr>
            <w:tcW w:w="2245" w:type="dxa"/>
            <w:tcBorders>
              <w:top w:val="single" w:color="auto" w:sz="4" w:space="0"/>
              <w:left w:val="single" w:color="auto" w:sz="4" w:space="0"/>
              <w:bottom w:val="single" w:color="auto" w:sz="4" w:space="0"/>
              <w:right w:val="single" w:color="auto" w:sz="4" w:space="0"/>
            </w:tcBorders>
            <w:shd w:val="clear" w:color="auto" w:fill="auto"/>
            <w:vAlign w:val="center"/>
          </w:tcPr>
          <w:p w:rsidR="00DE3157" w:rsidP="00DE3157" w:rsidRDefault="00DE3157" w14:paraId="3D3BDAE4" w14:textId="63DEFAC0">
            <w:pPr>
              <w:jc w:val="center"/>
            </w:pPr>
            <w:r>
              <w:t>West Silver Valley</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394E4E" w:rsidR="00DE3157" w:rsidP="00DE3157" w:rsidRDefault="00DE3157" w14:paraId="3C493578" w14:textId="36B6F190">
            <w:pPr>
              <w:jc w:val="center"/>
              <w:rPr>
                <w:color w:val="000000"/>
              </w:rPr>
            </w:pPr>
            <w:r>
              <w:rPr>
                <w:color w:val="000000"/>
              </w:rPr>
              <w:t>ID</w:t>
            </w:r>
          </w:p>
        </w:tc>
        <w:tc>
          <w:tcPr>
            <w:tcW w:w="117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394E4E" w:rsidR="00DE3157" w:rsidP="00DE3157" w:rsidRDefault="00DE3157" w14:paraId="5F9511DC" w14:textId="63F80130">
            <w:pPr>
              <w:jc w:val="center"/>
              <w:rPr>
                <w:color w:val="000000"/>
              </w:rPr>
            </w:pPr>
            <w:r>
              <w:rPr>
                <w:color w:val="000000"/>
              </w:rPr>
              <w:t>10</w:t>
            </w:r>
          </w:p>
        </w:tc>
        <w:tc>
          <w:tcPr>
            <w:tcW w:w="1980" w:type="dxa"/>
            <w:tcBorders>
              <w:top w:val="single" w:color="auto" w:sz="4" w:space="0"/>
              <w:left w:val="single" w:color="auto" w:sz="4" w:space="0"/>
              <w:bottom w:val="single" w:color="auto" w:sz="4" w:space="0"/>
              <w:right w:val="single" w:color="auto" w:sz="4" w:space="0"/>
            </w:tcBorders>
            <w:vAlign w:val="center"/>
          </w:tcPr>
          <w:p w:rsidRPr="00394E4E" w:rsidR="00DE3157" w:rsidP="00DE3157" w:rsidRDefault="00DE3157" w14:paraId="74DB19E2" w14:textId="435CDC19">
            <w:pPr>
              <w:jc w:val="center"/>
              <w:rPr>
                <w:color w:val="000000"/>
              </w:rPr>
            </w:pPr>
            <w:r>
              <w:rPr>
                <w:color w:val="000000"/>
              </w:rPr>
              <w:t>2012 Maintenance Plan</w:t>
            </w:r>
          </w:p>
        </w:tc>
        <w:tc>
          <w:tcPr>
            <w:tcW w:w="135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394E4E" w:rsidR="00DE3157" w:rsidP="00DE3157" w:rsidRDefault="00DE3157" w14:paraId="147CE1B3" w14:textId="5BCCF4A9">
            <w:pPr>
              <w:jc w:val="center"/>
              <w:rPr>
                <w:color w:val="000000"/>
              </w:rPr>
            </w:pPr>
            <w:r>
              <w:rPr>
                <w:color w:val="000000"/>
              </w:rPr>
              <w:t>300</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rsidRPr="00394E4E" w:rsidR="00DE3157" w:rsidP="00DE3157" w:rsidRDefault="00DE3157" w14:paraId="15EB4767" w14:textId="16D66CC0">
            <w:pPr>
              <w:jc w:val="center"/>
              <w:rPr>
                <w:color w:val="000000"/>
              </w:rPr>
            </w:pPr>
            <w:r>
              <w:rPr>
                <w:color w:val="000000"/>
              </w:rPr>
              <w:t>$20,388</w:t>
            </w:r>
          </w:p>
        </w:tc>
      </w:tr>
      <w:tr w:rsidR="00DE3157" w:rsidTr="00787A48" w14:paraId="0A1300F3" w14:textId="77777777">
        <w:trPr>
          <w:trHeight w:val="312"/>
          <w:jc w:val="center"/>
        </w:trPr>
        <w:tc>
          <w:tcPr>
            <w:tcW w:w="2245" w:type="dxa"/>
            <w:tcBorders>
              <w:top w:val="single" w:color="auto" w:sz="4" w:space="0"/>
              <w:left w:val="single" w:color="auto" w:sz="4" w:space="0"/>
              <w:bottom w:val="single" w:color="auto" w:sz="4" w:space="0"/>
              <w:right w:val="single" w:color="auto" w:sz="4" w:space="0"/>
            </w:tcBorders>
            <w:shd w:val="clear" w:color="auto" w:fill="auto"/>
            <w:vAlign w:val="center"/>
          </w:tcPr>
          <w:p w:rsidR="00DE3157" w:rsidP="00DE3157" w:rsidRDefault="00DE3157" w14:paraId="04EF4C7A" w14:textId="50686EE6">
            <w:pPr>
              <w:jc w:val="center"/>
            </w:pPr>
            <w:r>
              <w:t>Libby</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394E4E" w:rsidR="00DE3157" w:rsidP="00DE3157" w:rsidRDefault="00DE3157" w14:paraId="6B559FBC" w14:textId="5075291E">
            <w:pPr>
              <w:jc w:val="center"/>
              <w:rPr>
                <w:color w:val="000000"/>
              </w:rPr>
            </w:pPr>
            <w:r>
              <w:rPr>
                <w:color w:val="000000"/>
              </w:rPr>
              <w:t>MT</w:t>
            </w:r>
          </w:p>
        </w:tc>
        <w:tc>
          <w:tcPr>
            <w:tcW w:w="117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394E4E" w:rsidR="00DE3157" w:rsidP="00DE3157" w:rsidRDefault="00DE3157" w14:paraId="4EDDF112" w14:textId="48B96B73">
            <w:pPr>
              <w:jc w:val="center"/>
              <w:rPr>
                <w:color w:val="000000"/>
              </w:rPr>
            </w:pPr>
            <w:r>
              <w:rPr>
                <w:color w:val="000000"/>
              </w:rPr>
              <w:t>8</w:t>
            </w:r>
          </w:p>
        </w:tc>
        <w:tc>
          <w:tcPr>
            <w:tcW w:w="1980" w:type="dxa"/>
            <w:tcBorders>
              <w:top w:val="single" w:color="auto" w:sz="4" w:space="0"/>
              <w:left w:val="single" w:color="auto" w:sz="4" w:space="0"/>
              <w:bottom w:val="single" w:color="auto" w:sz="4" w:space="0"/>
              <w:right w:val="single" w:color="auto" w:sz="4" w:space="0"/>
            </w:tcBorders>
            <w:vAlign w:val="center"/>
          </w:tcPr>
          <w:p w:rsidRPr="00394E4E" w:rsidR="00DE3157" w:rsidP="00DE3157" w:rsidRDefault="00DE3157" w14:paraId="33763075" w14:textId="3DDE2D6B">
            <w:pPr>
              <w:jc w:val="center"/>
              <w:rPr>
                <w:color w:val="000000"/>
              </w:rPr>
            </w:pPr>
            <w:r>
              <w:rPr>
                <w:color w:val="000000"/>
              </w:rPr>
              <w:t>1997 Maintenance Plan</w:t>
            </w:r>
          </w:p>
        </w:tc>
        <w:tc>
          <w:tcPr>
            <w:tcW w:w="135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394E4E" w:rsidR="00DE3157" w:rsidP="00DE3157" w:rsidRDefault="00DE3157" w14:paraId="582DC814" w14:textId="7335CC97">
            <w:pPr>
              <w:jc w:val="center"/>
              <w:rPr>
                <w:color w:val="000000"/>
              </w:rPr>
            </w:pPr>
            <w:r>
              <w:rPr>
                <w:color w:val="000000"/>
              </w:rPr>
              <w:t>300</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rsidRPr="00394E4E" w:rsidR="00DE3157" w:rsidP="00DE3157" w:rsidRDefault="00DE3157" w14:paraId="6F617D5B" w14:textId="205E2A08">
            <w:pPr>
              <w:jc w:val="center"/>
              <w:rPr>
                <w:color w:val="000000"/>
              </w:rPr>
            </w:pPr>
            <w:r>
              <w:rPr>
                <w:color w:val="000000"/>
              </w:rPr>
              <w:t>$20,388</w:t>
            </w:r>
          </w:p>
        </w:tc>
      </w:tr>
      <w:tr w:rsidR="00DE3157" w:rsidTr="00787A48" w14:paraId="2489DC84" w14:textId="77777777">
        <w:trPr>
          <w:trHeight w:val="312"/>
          <w:jc w:val="center"/>
        </w:trPr>
        <w:tc>
          <w:tcPr>
            <w:tcW w:w="2245" w:type="dxa"/>
            <w:tcBorders>
              <w:top w:val="single" w:color="auto" w:sz="4" w:space="0"/>
              <w:left w:val="single" w:color="auto" w:sz="4" w:space="0"/>
              <w:bottom w:val="single" w:color="auto" w:sz="4" w:space="0"/>
              <w:right w:val="single" w:color="auto" w:sz="4" w:space="0"/>
            </w:tcBorders>
            <w:shd w:val="clear" w:color="auto" w:fill="auto"/>
            <w:vAlign w:val="center"/>
          </w:tcPr>
          <w:p w:rsidR="00DE3157" w:rsidP="00DE3157" w:rsidRDefault="00DE3157" w14:paraId="16182B8B" w14:textId="1F283F52">
            <w:pPr>
              <w:jc w:val="center"/>
            </w:pPr>
            <w:r>
              <w:t>Klamath Falls</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394E4E" w:rsidR="00DE3157" w:rsidP="00DE3157" w:rsidRDefault="00DE3157" w14:paraId="384B2EFD" w14:textId="5A2B1BF7">
            <w:pPr>
              <w:jc w:val="center"/>
              <w:rPr>
                <w:color w:val="000000"/>
              </w:rPr>
            </w:pPr>
            <w:r>
              <w:rPr>
                <w:color w:val="000000"/>
              </w:rPr>
              <w:t>OR</w:t>
            </w:r>
          </w:p>
        </w:tc>
        <w:tc>
          <w:tcPr>
            <w:tcW w:w="117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394E4E" w:rsidR="00DE3157" w:rsidP="00DE3157" w:rsidRDefault="00DE3157" w14:paraId="3756824B" w14:textId="2750C927">
            <w:pPr>
              <w:jc w:val="center"/>
              <w:rPr>
                <w:color w:val="000000"/>
              </w:rPr>
            </w:pPr>
            <w:r>
              <w:rPr>
                <w:color w:val="000000"/>
              </w:rPr>
              <w:t>10</w:t>
            </w:r>
          </w:p>
        </w:tc>
        <w:tc>
          <w:tcPr>
            <w:tcW w:w="1980" w:type="dxa"/>
            <w:tcBorders>
              <w:top w:val="single" w:color="auto" w:sz="4" w:space="0"/>
              <w:left w:val="single" w:color="auto" w:sz="4" w:space="0"/>
              <w:bottom w:val="single" w:color="auto" w:sz="4" w:space="0"/>
              <w:right w:val="single" w:color="auto" w:sz="4" w:space="0"/>
            </w:tcBorders>
            <w:vAlign w:val="center"/>
          </w:tcPr>
          <w:p w:rsidRPr="00394E4E" w:rsidR="00DE3157" w:rsidP="00DE3157" w:rsidRDefault="00DE3157" w14:paraId="0CD13DAF" w14:textId="2D76232C">
            <w:pPr>
              <w:jc w:val="center"/>
              <w:rPr>
                <w:color w:val="000000"/>
              </w:rPr>
            </w:pPr>
            <w:r>
              <w:rPr>
                <w:color w:val="000000"/>
              </w:rPr>
              <w:t>2006 Maintenance Plan</w:t>
            </w:r>
          </w:p>
        </w:tc>
        <w:tc>
          <w:tcPr>
            <w:tcW w:w="135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394E4E" w:rsidR="00DE3157" w:rsidP="00DE3157" w:rsidRDefault="00DE3157" w14:paraId="52380C29" w14:textId="4567FBD3">
            <w:pPr>
              <w:jc w:val="center"/>
              <w:rPr>
                <w:color w:val="000000"/>
              </w:rPr>
            </w:pPr>
            <w:r>
              <w:rPr>
                <w:color w:val="000000"/>
              </w:rPr>
              <w:t>300</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rsidRPr="00394E4E" w:rsidR="00DE3157" w:rsidP="00DE3157" w:rsidRDefault="00DE3157" w14:paraId="4B375377" w14:textId="1AFC2A9B">
            <w:pPr>
              <w:jc w:val="center"/>
              <w:rPr>
                <w:color w:val="000000"/>
              </w:rPr>
            </w:pPr>
            <w:r>
              <w:rPr>
                <w:color w:val="000000"/>
              </w:rPr>
              <w:t>$20,388</w:t>
            </w:r>
          </w:p>
        </w:tc>
      </w:tr>
      <w:tr w:rsidR="00DE3157" w:rsidTr="00787A48" w14:paraId="04926246" w14:textId="77777777">
        <w:trPr>
          <w:trHeight w:val="312"/>
          <w:jc w:val="center"/>
        </w:trPr>
        <w:tc>
          <w:tcPr>
            <w:tcW w:w="2245" w:type="dxa"/>
            <w:tcBorders>
              <w:top w:val="single" w:color="auto" w:sz="4" w:space="0"/>
              <w:left w:val="single" w:color="auto" w:sz="4" w:space="0"/>
              <w:bottom w:val="single" w:color="auto" w:sz="4" w:space="0"/>
              <w:right w:val="single" w:color="auto" w:sz="4" w:space="0"/>
            </w:tcBorders>
            <w:shd w:val="clear" w:color="auto" w:fill="auto"/>
            <w:vAlign w:val="center"/>
          </w:tcPr>
          <w:p w:rsidR="00DE3157" w:rsidP="00DE3157" w:rsidRDefault="00DE3157" w14:paraId="57DD7716" w14:textId="70CB158C">
            <w:pPr>
              <w:jc w:val="center"/>
            </w:pPr>
            <w:r>
              <w:t>Oakridge</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394E4E" w:rsidR="00DE3157" w:rsidP="00DE3157" w:rsidRDefault="00DE3157" w14:paraId="662E7D9A" w14:textId="2B449C0F">
            <w:pPr>
              <w:jc w:val="center"/>
              <w:rPr>
                <w:color w:val="000000"/>
              </w:rPr>
            </w:pPr>
            <w:r>
              <w:rPr>
                <w:color w:val="000000"/>
              </w:rPr>
              <w:t>OR</w:t>
            </w:r>
          </w:p>
        </w:tc>
        <w:tc>
          <w:tcPr>
            <w:tcW w:w="117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394E4E" w:rsidR="00DE3157" w:rsidP="00DE3157" w:rsidRDefault="00DE3157" w14:paraId="20956B64" w14:textId="30FB5D91">
            <w:pPr>
              <w:jc w:val="center"/>
              <w:rPr>
                <w:color w:val="000000"/>
              </w:rPr>
            </w:pPr>
            <w:r>
              <w:rPr>
                <w:color w:val="000000"/>
              </w:rPr>
              <w:t>10</w:t>
            </w:r>
          </w:p>
        </w:tc>
        <w:tc>
          <w:tcPr>
            <w:tcW w:w="1980" w:type="dxa"/>
            <w:tcBorders>
              <w:top w:val="single" w:color="auto" w:sz="4" w:space="0"/>
              <w:left w:val="single" w:color="auto" w:sz="4" w:space="0"/>
              <w:bottom w:val="single" w:color="auto" w:sz="4" w:space="0"/>
              <w:right w:val="single" w:color="auto" w:sz="4" w:space="0"/>
            </w:tcBorders>
            <w:vAlign w:val="center"/>
          </w:tcPr>
          <w:p w:rsidRPr="00394E4E" w:rsidR="00DE3157" w:rsidP="00DE3157" w:rsidRDefault="00DE3157" w14:paraId="1F45AB21" w14:textId="00C246C4">
            <w:pPr>
              <w:jc w:val="center"/>
              <w:rPr>
                <w:color w:val="000000"/>
              </w:rPr>
            </w:pPr>
            <w:r>
              <w:rPr>
                <w:color w:val="000000"/>
              </w:rPr>
              <w:t>2006 Maintenance Plan</w:t>
            </w:r>
          </w:p>
        </w:tc>
        <w:tc>
          <w:tcPr>
            <w:tcW w:w="135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394E4E" w:rsidR="00DE3157" w:rsidP="00DE3157" w:rsidRDefault="00DE3157" w14:paraId="4EC2D59F" w14:textId="7DE37DFF">
            <w:pPr>
              <w:jc w:val="center"/>
              <w:rPr>
                <w:color w:val="000000"/>
              </w:rPr>
            </w:pPr>
            <w:r>
              <w:rPr>
                <w:color w:val="000000"/>
              </w:rPr>
              <w:t>300</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rsidRPr="00394E4E" w:rsidR="00DE3157" w:rsidP="00DE3157" w:rsidRDefault="00DE3157" w14:paraId="238A1D4A" w14:textId="2632FB86">
            <w:pPr>
              <w:jc w:val="center"/>
              <w:rPr>
                <w:color w:val="000000"/>
              </w:rPr>
            </w:pPr>
            <w:r>
              <w:rPr>
                <w:color w:val="000000"/>
              </w:rPr>
              <w:t>$20,388</w:t>
            </w:r>
          </w:p>
        </w:tc>
      </w:tr>
      <w:tr w:rsidR="00DE3157" w:rsidTr="00690585" w14:paraId="24D9D3A7" w14:textId="77777777">
        <w:trPr>
          <w:trHeight w:val="312"/>
          <w:jc w:val="center"/>
        </w:trPr>
        <w:tc>
          <w:tcPr>
            <w:tcW w:w="2245" w:type="dxa"/>
            <w:tcBorders>
              <w:top w:val="single" w:color="auto" w:sz="4" w:space="0"/>
              <w:left w:val="single" w:color="auto" w:sz="4" w:space="0"/>
              <w:bottom w:val="single" w:color="auto" w:sz="4" w:space="0"/>
              <w:right w:val="single" w:color="auto" w:sz="4" w:space="0"/>
            </w:tcBorders>
            <w:shd w:val="clear" w:color="auto" w:fill="auto"/>
            <w:vAlign w:val="center"/>
          </w:tcPr>
          <w:p w:rsidR="00DE3157" w:rsidP="00DE3157" w:rsidRDefault="00DE3157" w14:paraId="7ED0C85B" w14:textId="4937B998">
            <w:pPr>
              <w:jc w:val="center"/>
            </w:pPr>
            <w:r>
              <w:t>Allegheny</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394E4E" w:rsidR="00DE3157" w:rsidP="00DE3157" w:rsidRDefault="00DE3157" w14:paraId="2AA33C5A" w14:textId="6B1BAE03">
            <w:pPr>
              <w:jc w:val="center"/>
              <w:rPr>
                <w:color w:val="000000"/>
              </w:rPr>
            </w:pPr>
            <w:r>
              <w:rPr>
                <w:color w:val="000000"/>
              </w:rPr>
              <w:t>PA</w:t>
            </w:r>
          </w:p>
        </w:tc>
        <w:tc>
          <w:tcPr>
            <w:tcW w:w="117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394E4E" w:rsidR="00DE3157" w:rsidP="00DE3157" w:rsidRDefault="00DE3157" w14:paraId="534F14BF" w14:textId="4553159E">
            <w:pPr>
              <w:jc w:val="center"/>
              <w:rPr>
                <w:color w:val="000000"/>
              </w:rPr>
            </w:pPr>
            <w:r>
              <w:rPr>
                <w:color w:val="000000"/>
              </w:rPr>
              <w:t>3</w:t>
            </w:r>
          </w:p>
        </w:tc>
        <w:tc>
          <w:tcPr>
            <w:tcW w:w="1980" w:type="dxa"/>
            <w:tcBorders>
              <w:top w:val="single" w:color="auto" w:sz="4" w:space="0"/>
              <w:left w:val="single" w:color="auto" w:sz="4" w:space="0"/>
              <w:bottom w:val="single" w:color="auto" w:sz="4" w:space="0"/>
              <w:right w:val="single" w:color="auto" w:sz="4" w:space="0"/>
            </w:tcBorders>
            <w:vAlign w:val="center"/>
          </w:tcPr>
          <w:p w:rsidRPr="00394E4E" w:rsidR="00DE3157" w:rsidP="00DE3157" w:rsidRDefault="00DE3157" w14:paraId="1BDBCB3D" w14:textId="53B4173C">
            <w:pPr>
              <w:jc w:val="center"/>
              <w:rPr>
                <w:color w:val="000000"/>
              </w:rPr>
            </w:pPr>
            <w:r>
              <w:rPr>
                <w:color w:val="000000"/>
              </w:rPr>
              <w:t>1997/2006/2012Maintenance Plan</w:t>
            </w:r>
          </w:p>
        </w:tc>
        <w:tc>
          <w:tcPr>
            <w:tcW w:w="135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394E4E" w:rsidR="00DE3157" w:rsidP="00DE3157" w:rsidRDefault="00DE3157" w14:paraId="5A10B38F" w14:textId="3E76B7DC">
            <w:pPr>
              <w:jc w:val="center"/>
              <w:rPr>
                <w:color w:val="000000"/>
              </w:rPr>
            </w:pPr>
            <w:r>
              <w:rPr>
                <w:color w:val="000000"/>
              </w:rPr>
              <w:t>300</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rsidRPr="00394E4E" w:rsidR="00DE3157" w:rsidP="00DE3157" w:rsidRDefault="00DE3157" w14:paraId="4DC54AF7" w14:textId="031CAFE2">
            <w:pPr>
              <w:jc w:val="center"/>
              <w:rPr>
                <w:color w:val="000000"/>
              </w:rPr>
            </w:pPr>
            <w:r>
              <w:rPr>
                <w:color w:val="000000"/>
              </w:rPr>
              <w:t>$20,388</w:t>
            </w:r>
          </w:p>
        </w:tc>
      </w:tr>
      <w:tr w:rsidR="00DE3157" w:rsidTr="00787A48" w14:paraId="5153F9D9" w14:textId="77777777">
        <w:trPr>
          <w:trHeight w:val="312"/>
          <w:jc w:val="center"/>
        </w:trPr>
        <w:tc>
          <w:tcPr>
            <w:tcW w:w="2245" w:type="dxa"/>
            <w:tcBorders>
              <w:top w:val="single" w:color="auto" w:sz="4" w:space="0"/>
              <w:left w:val="single" w:color="auto" w:sz="4" w:space="0"/>
              <w:bottom w:val="single" w:color="auto" w:sz="4" w:space="0"/>
              <w:right w:val="single" w:color="auto" w:sz="4" w:space="0"/>
            </w:tcBorders>
            <w:shd w:val="clear" w:color="auto" w:fill="auto"/>
            <w:vAlign w:val="center"/>
          </w:tcPr>
          <w:p w:rsidR="00DE3157" w:rsidP="00DE3157" w:rsidRDefault="00DE3157" w14:paraId="5399730D" w14:textId="3764CE15">
            <w:pPr>
              <w:jc w:val="center"/>
            </w:pPr>
            <w:r>
              <w:t>Logan</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394E4E" w:rsidR="00DE3157" w:rsidP="00DE3157" w:rsidRDefault="00DE3157" w14:paraId="40DF9B34" w14:textId="6C51CAC5">
            <w:pPr>
              <w:jc w:val="center"/>
              <w:rPr>
                <w:color w:val="000000"/>
              </w:rPr>
            </w:pPr>
            <w:r>
              <w:rPr>
                <w:color w:val="000000"/>
              </w:rPr>
              <w:t>UT</w:t>
            </w:r>
          </w:p>
        </w:tc>
        <w:tc>
          <w:tcPr>
            <w:tcW w:w="117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394E4E" w:rsidR="00DE3157" w:rsidP="00DE3157" w:rsidRDefault="00DE3157" w14:paraId="5D51FFCB" w14:textId="6E359C6B">
            <w:pPr>
              <w:jc w:val="center"/>
              <w:rPr>
                <w:color w:val="000000"/>
              </w:rPr>
            </w:pPr>
            <w:r>
              <w:rPr>
                <w:color w:val="000000"/>
              </w:rPr>
              <w:t>8</w:t>
            </w:r>
          </w:p>
        </w:tc>
        <w:tc>
          <w:tcPr>
            <w:tcW w:w="1980" w:type="dxa"/>
            <w:tcBorders>
              <w:top w:val="single" w:color="auto" w:sz="4" w:space="0"/>
              <w:left w:val="single" w:color="auto" w:sz="4" w:space="0"/>
              <w:bottom w:val="single" w:color="auto" w:sz="4" w:space="0"/>
              <w:right w:val="single" w:color="auto" w:sz="4" w:space="0"/>
            </w:tcBorders>
            <w:vAlign w:val="center"/>
          </w:tcPr>
          <w:p w:rsidRPr="00394E4E" w:rsidR="00DE3157" w:rsidP="00DE3157" w:rsidRDefault="00DE3157" w14:paraId="2DCEE9C9" w14:textId="3F58C3B9">
            <w:pPr>
              <w:jc w:val="center"/>
              <w:rPr>
                <w:color w:val="000000"/>
              </w:rPr>
            </w:pPr>
            <w:r>
              <w:rPr>
                <w:color w:val="000000"/>
              </w:rPr>
              <w:t>2006 Maintenance Plan</w:t>
            </w:r>
          </w:p>
        </w:tc>
        <w:tc>
          <w:tcPr>
            <w:tcW w:w="135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394E4E" w:rsidR="00DE3157" w:rsidP="00DE3157" w:rsidRDefault="00DE3157" w14:paraId="75EB9218" w14:textId="1565C6C5">
            <w:pPr>
              <w:jc w:val="center"/>
              <w:rPr>
                <w:color w:val="000000"/>
              </w:rPr>
            </w:pPr>
            <w:r>
              <w:rPr>
                <w:color w:val="000000"/>
              </w:rPr>
              <w:t>300</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rsidRPr="00394E4E" w:rsidR="00DE3157" w:rsidP="00DE3157" w:rsidRDefault="00DE3157" w14:paraId="695086E5" w14:textId="684D9E87">
            <w:pPr>
              <w:jc w:val="center"/>
              <w:rPr>
                <w:color w:val="000000"/>
              </w:rPr>
            </w:pPr>
            <w:r>
              <w:rPr>
                <w:color w:val="000000"/>
              </w:rPr>
              <w:t>$20,388</w:t>
            </w:r>
          </w:p>
        </w:tc>
      </w:tr>
      <w:tr w:rsidR="00DE3157" w:rsidTr="00690585" w14:paraId="1E9C4F62" w14:textId="77777777">
        <w:trPr>
          <w:trHeight w:val="312"/>
          <w:jc w:val="center"/>
        </w:trPr>
        <w:tc>
          <w:tcPr>
            <w:tcW w:w="2245" w:type="dxa"/>
            <w:tcBorders>
              <w:top w:val="single" w:color="auto" w:sz="4" w:space="0"/>
              <w:left w:val="single" w:color="auto" w:sz="4" w:space="0"/>
              <w:bottom w:val="single" w:color="auto" w:sz="4" w:space="0"/>
              <w:right w:val="single" w:color="auto" w:sz="4" w:space="0"/>
            </w:tcBorders>
            <w:shd w:val="clear" w:color="auto" w:fill="auto"/>
            <w:vAlign w:val="center"/>
          </w:tcPr>
          <w:p w:rsidR="00DE3157" w:rsidP="00DE3157" w:rsidRDefault="00DE3157" w14:paraId="1DA4E0F0" w14:textId="3C24AA09">
            <w:pPr>
              <w:jc w:val="center"/>
            </w:pPr>
            <w:r>
              <w:t>Provo</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394E4E" w:rsidR="00DE3157" w:rsidP="00DE3157" w:rsidRDefault="00DE3157" w14:paraId="59560844" w14:textId="295C58C3">
            <w:pPr>
              <w:jc w:val="center"/>
              <w:rPr>
                <w:color w:val="000000"/>
              </w:rPr>
            </w:pPr>
            <w:r>
              <w:rPr>
                <w:color w:val="000000"/>
              </w:rPr>
              <w:t>UT</w:t>
            </w:r>
          </w:p>
        </w:tc>
        <w:tc>
          <w:tcPr>
            <w:tcW w:w="117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394E4E" w:rsidR="00DE3157" w:rsidP="00DE3157" w:rsidRDefault="00DE3157" w14:paraId="5487F191" w14:textId="03E2A5ED">
            <w:pPr>
              <w:jc w:val="center"/>
              <w:rPr>
                <w:color w:val="000000"/>
              </w:rPr>
            </w:pPr>
            <w:r>
              <w:rPr>
                <w:color w:val="000000"/>
              </w:rPr>
              <w:t>8</w:t>
            </w:r>
          </w:p>
        </w:tc>
        <w:tc>
          <w:tcPr>
            <w:tcW w:w="1980" w:type="dxa"/>
            <w:tcBorders>
              <w:top w:val="single" w:color="auto" w:sz="4" w:space="0"/>
              <w:left w:val="single" w:color="auto" w:sz="4" w:space="0"/>
              <w:bottom w:val="single" w:color="auto" w:sz="4" w:space="0"/>
              <w:right w:val="single" w:color="auto" w:sz="4" w:space="0"/>
            </w:tcBorders>
            <w:vAlign w:val="center"/>
          </w:tcPr>
          <w:p w:rsidRPr="00394E4E" w:rsidR="00DE3157" w:rsidP="00DE3157" w:rsidRDefault="00DE3157" w14:paraId="7E4B31D8" w14:textId="1E423056">
            <w:pPr>
              <w:jc w:val="center"/>
              <w:rPr>
                <w:color w:val="000000"/>
              </w:rPr>
            </w:pPr>
            <w:r>
              <w:rPr>
                <w:color w:val="000000"/>
              </w:rPr>
              <w:t>2006 Maintenance Plan</w:t>
            </w:r>
          </w:p>
        </w:tc>
        <w:tc>
          <w:tcPr>
            <w:tcW w:w="135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394E4E" w:rsidR="00DE3157" w:rsidP="00DE3157" w:rsidRDefault="00DE3157" w14:paraId="25C43A6F" w14:textId="76F25D0B">
            <w:pPr>
              <w:jc w:val="center"/>
              <w:rPr>
                <w:color w:val="000000"/>
              </w:rPr>
            </w:pPr>
            <w:r>
              <w:rPr>
                <w:color w:val="000000"/>
              </w:rPr>
              <w:t>300</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rsidRPr="00394E4E" w:rsidR="00DE3157" w:rsidP="00DE3157" w:rsidRDefault="00DE3157" w14:paraId="74027DAD" w14:textId="4F022BAD">
            <w:pPr>
              <w:jc w:val="center"/>
              <w:rPr>
                <w:color w:val="000000"/>
              </w:rPr>
            </w:pPr>
            <w:r>
              <w:rPr>
                <w:color w:val="000000"/>
              </w:rPr>
              <w:t>$20,388</w:t>
            </w:r>
          </w:p>
        </w:tc>
      </w:tr>
      <w:tr w:rsidR="00DE3157" w:rsidTr="00787A48" w14:paraId="21C9505D" w14:textId="77777777">
        <w:trPr>
          <w:trHeight w:val="312"/>
          <w:jc w:val="center"/>
        </w:trPr>
        <w:tc>
          <w:tcPr>
            <w:tcW w:w="2245" w:type="dxa"/>
            <w:tcBorders>
              <w:top w:val="single" w:color="auto" w:sz="4" w:space="0"/>
              <w:left w:val="single" w:color="auto" w:sz="4" w:space="0"/>
              <w:bottom w:val="single" w:color="auto" w:sz="4" w:space="0"/>
              <w:right w:val="single" w:color="auto" w:sz="4" w:space="0"/>
            </w:tcBorders>
            <w:shd w:val="clear" w:color="auto" w:fill="auto"/>
            <w:vAlign w:val="center"/>
          </w:tcPr>
          <w:p w:rsidR="00DE3157" w:rsidP="00DE3157" w:rsidRDefault="00DE3157" w14:paraId="6D9E2E0D" w14:textId="678DB028">
            <w:pPr>
              <w:jc w:val="center"/>
            </w:pPr>
            <w:r>
              <w:lastRenderedPageBreak/>
              <w:t>Salt Lake City</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394E4E" w:rsidR="00DE3157" w:rsidP="00DE3157" w:rsidRDefault="00DE3157" w14:paraId="6859A58D" w14:textId="7671F356">
            <w:pPr>
              <w:jc w:val="center"/>
              <w:rPr>
                <w:color w:val="000000"/>
              </w:rPr>
            </w:pPr>
            <w:r>
              <w:rPr>
                <w:color w:val="000000"/>
              </w:rPr>
              <w:t>UT</w:t>
            </w:r>
          </w:p>
        </w:tc>
        <w:tc>
          <w:tcPr>
            <w:tcW w:w="117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394E4E" w:rsidR="00DE3157" w:rsidP="00DE3157" w:rsidRDefault="00DE3157" w14:paraId="523103BD" w14:textId="35EE41FE">
            <w:pPr>
              <w:jc w:val="center"/>
              <w:rPr>
                <w:color w:val="000000"/>
              </w:rPr>
            </w:pPr>
            <w:r>
              <w:rPr>
                <w:color w:val="000000"/>
              </w:rPr>
              <w:t>8</w:t>
            </w:r>
          </w:p>
        </w:tc>
        <w:tc>
          <w:tcPr>
            <w:tcW w:w="1980" w:type="dxa"/>
            <w:tcBorders>
              <w:top w:val="single" w:color="auto" w:sz="4" w:space="0"/>
              <w:left w:val="single" w:color="auto" w:sz="4" w:space="0"/>
              <w:bottom w:val="single" w:color="auto" w:sz="4" w:space="0"/>
              <w:right w:val="single" w:color="auto" w:sz="4" w:space="0"/>
            </w:tcBorders>
            <w:vAlign w:val="center"/>
          </w:tcPr>
          <w:p w:rsidRPr="00394E4E" w:rsidR="00DE3157" w:rsidP="00DE3157" w:rsidRDefault="00DE3157" w14:paraId="3D694A9E" w14:textId="472C62C9">
            <w:pPr>
              <w:jc w:val="center"/>
              <w:rPr>
                <w:color w:val="000000"/>
              </w:rPr>
            </w:pPr>
            <w:r>
              <w:rPr>
                <w:color w:val="000000"/>
              </w:rPr>
              <w:t>2006 Maintenance Plan</w:t>
            </w:r>
          </w:p>
        </w:tc>
        <w:tc>
          <w:tcPr>
            <w:tcW w:w="135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394E4E" w:rsidR="00DE3157" w:rsidP="00DE3157" w:rsidRDefault="00DE3157" w14:paraId="0B606AE4" w14:textId="6F9B538C">
            <w:pPr>
              <w:jc w:val="center"/>
              <w:rPr>
                <w:color w:val="000000"/>
              </w:rPr>
            </w:pPr>
            <w:r>
              <w:rPr>
                <w:color w:val="000000"/>
              </w:rPr>
              <w:t>300</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rsidRPr="00394E4E" w:rsidR="00DE3157" w:rsidP="00DE3157" w:rsidRDefault="00DE3157" w14:paraId="0CF157FE" w14:textId="3C3DADA0">
            <w:pPr>
              <w:jc w:val="center"/>
              <w:rPr>
                <w:color w:val="000000"/>
              </w:rPr>
            </w:pPr>
            <w:r>
              <w:rPr>
                <w:color w:val="000000"/>
              </w:rPr>
              <w:t>$20,388</w:t>
            </w:r>
          </w:p>
        </w:tc>
      </w:tr>
      <w:tr w:rsidR="00DE3157" w:rsidTr="00787A48" w14:paraId="478CB8E4" w14:textId="77777777">
        <w:trPr>
          <w:trHeight w:val="312"/>
          <w:jc w:val="center"/>
        </w:trPr>
        <w:tc>
          <w:tcPr>
            <w:tcW w:w="2245" w:type="dxa"/>
            <w:tcBorders>
              <w:top w:val="single" w:color="auto" w:sz="4" w:space="0"/>
              <w:left w:val="single" w:color="auto" w:sz="4" w:space="0"/>
              <w:bottom w:val="single" w:color="auto" w:sz="4" w:space="0"/>
              <w:right w:val="single" w:color="auto" w:sz="4" w:space="0"/>
            </w:tcBorders>
            <w:shd w:val="clear" w:color="auto" w:fill="auto"/>
            <w:vAlign w:val="center"/>
          </w:tcPr>
          <w:p w:rsidRPr="00295A34" w:rsidR="00DE3157" w:rsidP="00DE3157" w:rsidRDefault="00DE3157" w14:paraId="7B1E374F" w14:textId="662BF9DC">
            <w:pPr>
              <w:jc w:val="center"/>
              <w:rPr>
                <w:b/>
                <w:color w:val="151515"/>
              </w:rPr>
            </w:pPr>
            <w:r w:rsidRPr="00295A34">
              <w:rPr>
                <w:b/>
              </w:rPr>
              <w:t>TOTAL</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295A34" w:rsidR="00DE3157" w:rsidP="00DE3157" w:rsidRDefault="00DE3157" w14:paraId="513CD63F" w14:textId="401D48DC">
            <w:pPr>
              <w:jc w:val="center"/>
              <w:rPr>
                <w:b/>
                <w:color w:val="000000"/>
              </w:rPr>
            </w:pPr>
            <w:r w:rsidRPr="00295A34">
              <w:rPr>
                <w:b/>
                <w:color w:val="000000"/>
              </w:rPr>
              <w:t> </w:t>
            </w:r>
          </w:p>
        </w:tc>
        <w:tc>
          <w:tcPr>
            <w:tcW w:w="117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295A34" w:rsidR="00DE3157" w:rsidP="00DE3157" w:rsidRDefault="00DE3157" w14:paraId="25F4152A" w14:textId="3E80F4E4">
            <w:pPr>
              <w:jc w:val="center"/>
              <w:rPr>
                <w:b/>
                <w:color w:val="000000"/>
              </w:rPr>
            </w:pPr>
            <w:r w:rsidRPr="00295A34">
              <w:rPr>
                <w:b/>
                <w:color w:val="000000"/>
              </w:rPr>
              <w:t> </w:t>
            </w:r>
          </w:p>
        </w:tc>
        <w:tc>
          <w:tcPr>
            <w:tcW w:w="1980" w:type="dxa"/>
            <w:tcBorders>
              <w:top w:val="single" w:color="auto" w:sz="4" w:space="0"/>
              <w:left w:val="single" w:color="auto" w:sz="4" w:space="0"/>
              <w:bottom w:val="single" w:color="auto" w:sz="4" w:space="0"/>
              <w:right w:val="single" w:color="auto" w:sz="4" w:space="0"/>
            </w:tcBorders>
            <w:vAlign w:val="center"/>
          </w:tcPr>
          <w:p w:rsidRPr="00295A34" w:rsidR="00DE3157" w:rsidP="00DE3157" w:rsidRDefault="00DE3157" w14:paraId="27006B43" w14:textId="743FA7EA">
            <w:pPr>
              <w:jc w:val="center"/>
              <w:rPr>
                <w:b/>
                <w:color w:val="000000"/>
              </w:rPr>
            </w:pPr>
            <w:r w:rsidRPr="00295A34">
              <w:rPr>
                <w:b/>
                <w:color w:val="000000"/>
              </w:rPr>
              <w:t> </w:t>
            </w:r>
          </w:p>
        </w:tc>
        <w:tc>
          <w:tcPr>
            <w:tcW w:w="1350"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295A34" w:rsidR="00DE3157" w:rsidP="00DE3157" w:rsidRDefault="00DE3157" w14:paraId="1FDCC3C7" w14:textId="5729EFFB">
            <w:pPr>
              <w:jc w:val="center"/>
              <w:rPr>
                <w:b/>
                <w:color w:val="000000"/>
              </w:rPr>
            </w:pPr>
            <w:r w:rsidRPr="00295A34">
              <w:rPr>
                <w:rFonts w:ascii="Arial" w:hAnsi="Arial" w:cs="Arial"/>
                <w:b/>
                <w:sz w:val="20"/>
                <w:szCs w:val="20"/>
              </w:rPr>
              <w:t>76,500</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bottom"/>
          </w:tcPr>
          <w:p w:rsidRPr="00295A34" w:rsidR="00DE3157" w:rsidP="00DE3157" w:rsidRDefault="00DE3157" w14:paraId="734F62C3" w14:textId="2F5006A8">
            <w:pPr>
              <w:jc w:val="center"/>
              <w:rPr>
                <w:b/>
                <w:color w:val="000000"/>
              </w:rPr>
            </w:pPr>
            <w:r w:rsidRPr="00295A34">
              <w:rPr>
                <w:rFonts w:ascii="Arial" w:hAnsi="Arial" w:cs="Arial"/>
                <w:b/>
                <w:sz w:val="20"/>
                <w:szCs w:val="20"/>
              </w:rPr>
              <w:t>$5,198,940</w:t>
            </w:r>
          </w:p>
        </w:tc>
      </w:tr>
    </w:tbl>
    <w:p w:rsidR="00A958AA" w:rsidP="00A958AA" w:rsidRDefault="00A958AA" w14:paraId="381DC47B" w14:textId="77777777">
      <w:pPr>
        <w:ind w:left="360"/>
        <w:rPr>
          <w:b/>
        </w:rPr>
      </w:pPr>
    </w:p>
    <w:p w:rsidR="00A90200" w:rsidP="002D66E6" w:rsidRDefault="00A90200" w14:paraId="601B6885" w14:textId="77777777">
      <w:pPr>
        <w:ind w:left="360" w:firstLine="360"/>
      </w:pPr>
    </w:p>
    <w:p w:rsidR="00A75031" w:rsidP="003B13F2" w:rsidRDefault="00A75031" w14:paraId="50469950" w14:textId="5CC55CD6">
      <w:pPr>
        <w:ind w:left="360"/>
        <w:rPr>
          <w:b/>
        </w:rPr>
      </w:pPr>
      <w:r>
        <w:rPr>
          <w:b/>
        </w:rPr>
        <w:t xml:space="preserve"> 4(b)</w:t>
      </w:r>
      <w:r>
        <w:rPr>
          <w:b/>
        </w:rPr>
        <w:tab/>
        <w:t xml:space="preserve"> </w:t>
      </w:r>
      <w:r>
        <w:rPr>
          <w:b/>
        </w:rPr>
        <w:tab/>
        <w:t>Information Requested</w:t>
      </w:r>
    </w:p>
    <w:p w:rsidR="00A75031" w:rsidRDefault="00A75031" w14:paraId="3F747F9C" w14:textId="77777777">
      <w:pPr>
        <w:rPr>
          <w:b/>
        </w:rPr>
      </w:pPr>
    </w:p>
    <w:p w:rsidR="00A75031" w:rsidP="00451B1D" w:rsidRDefault="00A75031" w14:paraId="73504C93" w14:textId="3DFEFA20">
      <w:pPr>
        <w:ind w:firstLine="360"/>
      </w:pPr>
      <w:r>
        <w:t xml:space="preserve">The information requested, as described in section 2(b) of this ICR, is required to meet the requirements of the CAA. The implementation framework set forth in the </w:t>
      </w:r>
      <w:r w:rsidR="00D2726D">
        <w:t>PM</w:t>
      </w:r>
      <w:r w:rsidRPr="00295A34" w:rsidR="00D2726D">
        <w:rPr>
          <w:vertAlign w:val="subscript"/>
        </w:rPr>
        <w:t xml:space="preserve">2.5 </w:t>
      </w:r>
      <w:r w:rsidR="00D2726D">
        <w:t xml:space="preserve">SIP Requirements Rule </w:t>
      </w:r>
      <w:r>
        <w:t>does not adopt a “one-size-fits all” approach to meeting these requirements.  This addi</w:t>
      </w:r>
      <w:r w:rsidR="00CE33D0">
        <w:t>tional flexibility enables the s</w:t>
      </w:r>
      <w:r>
        <w:t>tates to customize, to the extent allowed by the Clean Air Act, their approach to attaining and maintaining the PM</w:t>
      </w:r>
      <w:r>
        <w:rPr>
          <w:vertAlign w:val="subscript"/>
        </w:rPr>
        <w:t>2.5</w:t>
      </w:r>
      <w:r>
        <w:t xml:space="preserve"> NAAQS.</w:t>
      </w:r>
    </w:p>
    <w:p w:rsidR="00A75031" w:rsidRDefault="00A75031" w14:paraId="6A96997D" w14:textId="77777777"/>
    <w:p w:rsidR="00A75031" w:rsidP="00451B1D" w:rsidRDefault="00A75031" w14:paraId="2E8B3471" w14:textId="3136B384">
      <w:pPr>
        <w:ind w:firstLine="360"/>
      </w:pPr>
      <w:r>
        <w:rPr>
          <w:b/>
        </w:rPr>
        <w:t xml:space="preserve">Data Items. </w:t>
      </w:r>
      <w:r>
        <w:t xml:space="preserve">The emissions and control efficiency data required for the attainment demonstration, RFP, </w:t>
      </w:r>
      <w:r w:rsidR="00CA3E1A">
        <w:t>B</w:t>
      </w:r>
      <w:r>
        <w:t xml:space="preserve">ACT, </w:t>
      </w:r>
      <w:r w:rsidR="00CA3E1A">
        <w:t>B</w:t>
      </w:r>
      <w:r>
        <w:t>ACM</w:t>
      </w:r>
      <w:r w:rsidR="00CA3E1A">
        <w:t>, and quant</w:t>
      </w:r>
      <w:r w:rsidR="00F244A1">
        <w:t>it</w:t>
      </w:r>
      <w:r w:rsidR="00CA3E1A">
        <w:t xml:space="preserve">ative milestone reporting </w:t>
      </w:r>
      <w:r w:rsidR="00C9556A">
        <w:t xml:space="preserve">are </w:t>
      </w:r>
      <w:r>
        <w:t xml:space="preserve">assumed to have been collected as a result of reporting activities required by other OMB approved ICRs. For example, the collection of emissions information for many stationary sources is required under other programs, such as the </w:t>
      </w:r>
      <w:r w:rsidR="000A09B6">
        <w:t>Air</w:t>
      </w:r>
      <w:r w:rsidRPr="00DB2408">
        <w:t xml:space="preserve"> Emissions Reporting </w:t>
      </w:r>
      <w:r w:rsidR="000A09B6">
        <w:t xml:space="preserve">Rule </w:t>
      </w:r>
      <w:r>
        <w:t>(</w:t>
      </w:r>
      <w:r w:rsidR="000A09B6">
        <w:t>A</w:t>
      </w:r>
      <w:r>
        <w:t>ERR) (</w:t>
      </w:r>
      <w:r w:rsidR="00E94BBD">
        <w:t xml:space="preserve">see </w:t>
      </w:r>
      <w:r w:rsidRPr="00CE33D0" w:rsidR="00CE33D0">
        <w:t>https://www.epa.gov/air-emissions-inventories/air-emissions-reporting-requirements-aerr</w:t>
      </w:r>
      <w:r>
        <w:t xml:space="preserve">). In developing </w:t>
      </w:r>
      <w:r w:rsidRPr="00A46A39">
        <w:t>PM</w:t>
      </w:r>
      <w:r w:rsidRPr="00A46A39">
        <w:rPr>
          <w:vertAlign w:val="subscript"/>
        </w:rPr>
        <w:t>2.5</w:t>
      </w:r>
      <w:r>
        <w:t xml:space="preserve"> SIPs, air agencies are expected to use a range of other readily available data sources, </w:t>
      </w:r>
      <w:r w:rsidR="00840712">
        <w:t>such as Regulatory Impact Analyses developed for illustrative purposes to support federal rules that are expected to reduce future emissions of particulate matter precursors, and data sources that provide economic and population growth rates.</w:t>
      </w:r>
    </w:p>
    <w:p w:rsidR="00A75031" w:rsidP="00451B1D" w:rsidRDefault="00A75031" w14:paraId="2D679956" w14:textId="68DA1701">
      <w:pPr>
        <w:ind w:firstLine="360"/>
      </w:pPr>
    </w:p>
    <w:p w:rsidR="00A75031" w:rsidP="00451B1D" w:rsidRDefault="00A75031" w14:paraId="7A723A40" w14:textId="0262915B">
      <w:pPr>
        <w:ind w:firstLine="360"/>
      </w:pPr>
      <w:r>
        <w:rPr>
          <w:b/>
        </w:rPr>
        <w:t xml:space="preserve">Respondents’ Activities. </w:t>
      </w:r>
      <w:r>
        <w:t xml:space="preserve">The states will compile and reference </w:t>
      </w:r>
      <w:r w:rsidR="00620109">
        <w:t xml:space="preserve">air quality and emissions </w:t>
      </w:r>
      <w:r>
        <w:t xml:space="preserve">data, </w:t>
      </w:r>
      <w:r w:rsidR="00620109">
        <w:t>establish their</w:t>
      </w:r>
      <w:r>
        <w:t xml:space="preserve"> analytical methodology, </w:t>
      </w:r>
      <w:r w:rsidR="003926F2">
        <w:t xml:space="preserve">analyze and assess </w:t>
      </w:r>
      <w:r>
        <w:t xml:space="preserve">control technology, </w:t>
      </w:r>
      <w:r w:rsidR="003926F2">
        <w:t xml:space="preserve">conduct </w:t>
      </w:r>
      <w:r>
        <w:t>emission</w:t>
      </w:r>
      <w:r w:rsidR="00620109">
        <w:t>s</w:t>
      </w:r>
      <w:r>
        <w:t xml:space="preserve"> reduction and air quality modeling analyses, develop initial </w:t>
      </w:r>
      <w:r w:rsidR="00620109">
        <w:t xml:space="preserve">plan </w:t>
      </w:r>
      <w:r>
        <w:t xml:space="preserve">drafts, hold </w:t>
      </w:r>
      <w:r w:rsidR="003926F2">
        <w:t xml:space="preserve">public </w:t>
      </w:r>
      <w:r>
        <w:t>hearings, adopt rules, regulations, and programs, have discussions with EPA staff as appropriate, refine the draft demonstration</w:t>
      </w:r>
      <w:r w:rsidR="00771DBF">
        <w:t>s</w:t>
      </w:r>
      <w:r>
        <w:t xml:space="preserve"> </w:t>
      </w:r>
      <w:r w:rsidR="00620109">
        <w:t xml:space="preserve">and other plan elements </w:t>
      </w:r>
      <w:r>
        <w:t>as appropriate, adopt the</w:t>
      </w:r>
      <w:r w:rsidR="00620109">
        <w:t>ir</w:t>
      </w:r>
      <w:r>
        <w:t xml:space="preserve"> </w:t>
      </w:r>
      <w:r w:rsidR="00771DBF">
        <w:t>plan</w:t>
      </w:r>
      <w:r w:rsidR="00620109">
        <w:t>s</w:t>
      </w:r>
      <w:r>
        <w:t xml:space="preserve">, and formally submit </w:t>
      </w:r>
      <w:r w:rsidR="00620109">
        <w:t xml:space="preserve">them </w:t>
      </w:r>
      <w:r>
        <w:t>to the EPA.</w:t>
      </w:r>
    </w:p>
    <w:p w:rsidR="00A75031" w:rsidP="00451B1D" w:rsidRDefault="00A75031" w14:paraId="0B31AA6E" w14:textId="77777777">
      <w:pPr>
        <w:ind w:firstLine="360"/>
      </w:pPr>
    </w:p>
    <w:p w:rsidR="00A75031" w:rsidP="00451B1D" w:rsidRDefault="00A75031" w14:paraId="0B63F722" w14:textId="1A6F124C">
      <w:pPr>
        <w:ind w:firstLine="360"/>
      </w:pPr>
      <w:r>
        <w:rPr>
          <w:b/>
        </w:rPr>
        <w:t xml:space="preserve">Agency Activities. </w:t>
      </w:r>
      <w:r>
        <w:t xml:space="preserve">The EPA staff in the </w:t>
      </w:r>
      <w:r w:rsidR="00F770CB">
        <w:t>R</w:t>
      </w:r>
      <w:r>
        <w:t xml:space="preserve">egional offices will facilitate receipt of the </w:t>
      </w:r>
      <w:r w:rsidR="003926F2">
        <w:t>draft and final submission</w:t>
      </w:r>
      <w:r w:rsidR="00CB7B32">
        <w:t>s</w:t>
      </w:r>
      <w:r>
        <w:t xml:space="preserve"> by reviewing materials and answering questions from the states regarding regulatory requirements, potential data sources, analytical tools, draft demonstration</w:t>
      </w:r>
      <w:r w:rsidR="00AC1B05">
        <w:t>s</w:t>
      </w:r>
      <w:r>
        <w:t xml:space="preserve">, and other draft </w:t>
      </w:r>
      <w:r w:rsidR="00AC1B05">
        <w:t xml:space="preserve">SIP or maintenance plan </w:t>
      </w:r>
      <w:r>
        <w:t xml:space="preserve">elements. The EPA </w:t>
      </w:r>
      <w:r w:rsidR="00F770CB">
        <w:t>R</w:t>
      </w:r>
      <w:r>
        <w:t xml:space="preserve">egional </w:t>
      </w:r>
      <w:r w:rsidR="0066296B">
        <w:t>o</w:t>
      </w:r>
      <w:r>
        <w:t xml:space="preserve">ffices will evaluate the formal </w:t>
      </w:r>
      <w:r w:rsidR="00AC1B05">
        <w:t xml:space="preserve">plan </w:t>
      </w:r>
      <w:r>
        <w:t xml:space="preserve">submissions and take rulemaking actions to approve or disapprove the </w:t>
      </w:r>
      <w:r w:rsidR="00AC1B05">
        <w:t xml:space="preserve">plan </w:t>
      </w:r>
      <w:r>
        <w:t xml:space="preserve">revisions. The EPA headquarters staff will facilitate policy coordination and national consistency in the timely review and evaluation of plans from states around the country. They will also facilitate information flow among the regions and states to promote the development of </w:t>
      </w:r>
      <w:r w:rsidR="003926F2">
        <w:t xml:space="preserve">nationally consistent </w:t>
      </w:r>
      <w:r w:rsidR="00811578">
        <w:t xml:space="preserve">attainment plan </w:t>
      </w:r>
      <w:r w:rsidR="00AC1B05">
        <w:t>and</w:t>
      </w:r>
      <w:r w:rsidR="00811578">
        <w:t>/or</w:t>
      </w:r>
      <w:r w:rsidR="00AC1B05">
        <w:t xml:space="preserve"> maintenance plan </w:t>
      </w:r>
      <w:r>
        <w:t>submissions.</w:t>
      </w:r>
    </w:p>
    <w:p w:rsidR="00A75031" w:rsidP="00451B1D" w:rsidRDefault="00A75031" w14:paraId="150C9D89" w14:textId="77777777">
      <w:pPr>
        <w:ind w:firstLine="360"/>
      </w:pPr>
    </w:p>
    <w:p w:rsidR="00A75031" w:rsidP="00451B1D" w:rsidRDefault="00A75031" w14:paraId="20043D81" w14:textId="321DB6F8">
      <w:pPr>
        <w:ind w:firstLine="360"/>
      </w:pPr>
      <w:r>
        <w:rPr>
          <w:b/>
        </w:rPr>
        <w:lastRenderedPageBreak/>
        <w:t xml:space="preserve">Reporting Protocols. </w:t>
      </w:r>
      <w:r>
        <w:t xml:space="preserve">The dates for plan submissions and milestone reports are </w:t>
      </w:r>
      <w:r w:rsidRPr="00DB2408">
        <w:t xml:space="preserve">as set forth in </w:t>
      </w:r>
      <w:r>
        <w:t xml:space="preserve">subpart 4 of </w:t>
      </w:r>
      <w:r w:rsidRPr="00DB2408">
        <w:t>Part D</w:t>
      </w:r>
      <w:r>
        <w:t xml:space="preserve"> of the CAA (sections 188-190), in the </w:t>
      </w:r>
      <w:r w:rsidR="00C87D73">
        <w:t>PM</w:t>
      </w:r>
      <w:r w:rsidR="00C87D73">
        <w:rPr>
          <w:vertAlign w:val="subscript"/>
        </w:rPr>
        <w:t>2.5</w:t>
      </w:r>
      <w:r w:rsidR="00C87D73">
        <w:t xml:space="preserve"> NAAQS SIP </w:t>
      </w:r>
      <w:r w:rsidR="003926F2">
        <w:t>R</w:t>
      </w:r>
      <w:r w:rsidR="00C87D73">
        <w:t xml:space="preserve">equirements </w:t>
      </w:r>
      <w:r w:rsidR="003926F2">
        <w:t>R</w:t>
      </w:r>
      <w:r>
        <w:t>ule</w:t>
      </w:r>
      <w:r w:rsidR="008B76D9">
        <w:t>, and in other regional and national rulemakings that may reclassify areas or find that areas failed to attain a PM</w:t>
      </w:r>
      <w:r w:rsidRPr="00D329C8" w:rsidR="008B76D9">
        <w:rPr>
          <w:vertAlign w:val="subscript"/>
        </w:rPr>
        <w:t>2.5</w:t>
      </w:r>
      <w:r w:rsidR="008B76D9">
        <w:t xml:space="preserve"> NAAQS by the applicable attainment date</w:t>
      </w:r>
      <w:r>
        <w:t>.</w:t>
      </w:r>
    </w:p>
    <w:p w:rsidR="00CB458F" w:rsidP="00451B1D" w:rsidRDefault="00CB458F" w14:paraId="5DB84232" w14:textId="77777777">
      <w:pPr>
        <w:ind w:firstLine="360"/>
      </w:pPr>
    </w:p>
    <w:p w:rsidRPr="00451B1D" w:rsidR="00A75031" w:rsidRDefault="00A75031" w14:paraId="56AC9695" w14:textId="77777777">
      <w:pPr>
        <w:numPr>
          <w:ilvl w:val="0"/>
          <w:numId w:val="7"/>
        </w:numPr>
        <w:rPr>
          <w:b/>
          <w:sz w:val="28"/>
          <w:szCs w:val="28"/>
        </w:rPr>
      </w:pPr>
      <w:r w:rsidRPr="00451B1D">
        <w:rPr>
          <w:b/>
          <w:sz w:val="28"/>
          <w:szCs w:val="28"/>
        </w:rPr>
        <w:t>The Information Collected—Agency Activities, Collection Methodology, and Information Management</w:t>
      </w:r>
    </w:p>
    <w:p w:rsidR="00A75031" w:rsidRDefault="00A75031" w14:paraId="3619A7ED" w14:textId="77777777">
      <w:pPr>
        <w:rPr>
          <w:sz w:val="28"/>
          <w:szCs w:val="28"/>
        </w:rPr>
      </w:pPr>
      <w:r>
        <w:rPr>
          <w:sz w:val="28"/>
          <w:szCs w:val="28"/>
        </w:rPr>
        <w:t xml:space="preserve">     </w:t>
      </w:r>
    </w:p>
    <w:p w:rsidR="00A75031" w:rsidRDefault="00A75031" w14:paraId="114BED37" w14:textId="77777777">
      <w:pPr>
        <w:rPr>
          <w:b/>
        </w:rPr>
      </w:pPr>
      <w:r>
        <w:rPr>
          <w:sz w:val="28"/>
          <w:szCs w:val="28"/>
        </w:rPr>
        <w:t xml:space="preserve">     </w:t>
      </w:r>
      <w:r>
        <w:rPr>
          <w:b/>
        </w:rPr>
        <w:t>5(a)</w:t>
      </w:r>
      <w:r>
        <w:rPr>
          <w:b/>
        </w:rPr>
        <w:tab/>
        <w:t>States, EPA Regional Offices, and EPA Headquarters Offices</w:t>
      </w:r>
    </w:p>
    <w:p w:rsidR="00A75031" w:rsidRDefault="00A75031" w14:paraId="28D820B6" w14:textId="77777777">
      <w:pPr>
        <w:rPr>
          <w:b/>
        </w:rPr>
      </w:pPr>
    </w:p>
    <w:p w:rsidR="00A75031" w:rsidRDefault="00A75031" w14:paraId="066BB5C5" w14:textId="651DB2B0">
      <w:r>
        <w:rPr>
          <w:b/>
        </w:rPr>
        <w:tab/>
        <w:t xml:space="preserve">States. </w:t>
      </w:r>
      <w:r>
        <w:t>The state agencies’ activities include:</w:t>
      </w:r>
    </w:p>
    <w:p w:rsidR="00A75031" w:rsidRDefault="00A75031" w14:paraId="6D28FD43" w14:textId="77777777"/>
    <w:p w:rsidR="00A75031" w:rsidRDefault="00A75031" w14:paraId="5888E41B" w14:textId="39010BE8">
      <w:pPr>
        <w:numPr>
          <w:ilvl w:val="0"/>
          <w:numId w:val="8"/>
        </w:numPr>
      </w:pPr>
      <w:r>
        <w:t xml:space="preserve">Develop baseline emissions inventory and </w:t>
      </w:r>
      <w:r w:rsidR="006F22E9">
        <w:t xml:space="preserve">projected </w:t>
      </w:r>
      <w:r>
        <w:t>year inventory.</w:t>
      </w:r>
    </w:p>
    <w:p w:rsidR="00A75031" w:rsidRDefault="00A75031" w14:paraId="16A3C7E3" w14:textId="37BC5EFB">
      <w:pPr>
        <w:numPr>
          <w:ilvl w:val="0"/>
          <w:numId w:val="8"/>
        </w:numPr>
      </w:pPr>
      <w:r>
        <w:t>Conduct analyses of economic and technological feasibility of potential control measures and adopt state rules requiring emission reductions to ensure attainment of the standard “as expeditiously as practicable”</w:t>
      </w:r>
      <w:r w:rsidR="00F244A1">
        <w:t xml:space="preserve"> or maintenance of the NAAQS during the </w:t>
      </w:r>
      <w:r w:rsidR="0086439D">
        <w:t xml:space="preserve">applicable </w:t>
      </w:r>
      <w:r w:rsidR="00F244A1">
        <w:t>10-year maintenance period.</w:t>
      </w:r>
    </w:p>
    <w:p w:rsidR="00A75031" w:rsidP="000911C6" w:rsidRDefault="00A75031" w14:paraId="24380E68" w14:textId="07EF23B8">
      <w:pPr>
        <w:numPr>
          <w:ilvl w:val="0"/>
          <w:numId w:val="8"/>
        </w:numPr>
      </w:pPr>
      <w:r>
        <w:t>Develop and evaluate emission</w:t>
      </w:r>
      <w:r w:rsidR="006F22E9">
        <w:t>s</w:t>
      </w:r>
      <w:r>
        <w:t xml:space="preserve"> reduction </w:t>
      </w:r>
      <w:proofErr w:type="gramStart"/>
      <w:r>
        <w:t>strategies, and</w:t>
      </w:r>
      <w:proofErr w:type="gramEnd"/>
      <w:r>
        <w:t xml:space="preserve"> conduct air quality modeling showing that existing federal and state emission</w:t>
      </w:r>
      <w:r w:rsidR="006F22E9">
        <w:t>s</w:t>
      </w:r>
      <w:r>
        <w:t xml:space="preserve"> reduction programs, plus any new emission</w:t>
      </w:r>
      <w:r w:rsidR="006F22E9">
        <w:t>s</w:t>
      </w:r>
      <w:r>
        <w:t xml:space="preserve"> reduction programs adopted by the state, </w:t>
      </w:r>
      <w:r w:rsidRPr="00425EFD">
        <w:t xml:space="preserve">will result in </w:t>
      </w:r>
      <w:r>
        <w:t xml:space="preserve">expeditious </w:t>
      </w:r>
      <w:r w:rsidRPr="00425EFD">
        <w:t>attainment</w:t>
      </w:r>
      <w:r>
        <w:t xml:space="preserve"> by the attainment date</w:t>
      </w:r>
      <w:r w:rsidR="00F244A1">
        <w:t xml:space="preserve"> or maintenance of the NAAQS</w:t>
      </w:r>
      <w:r>
        <w:t>.</w:t>
      </w:r>
    </w:p>
    <w:p w:rsidR="00A75031" w:rsidP="000911C6" w:rsidRDefault="00A75031" w14:paraId="158D7570" w14:textId="11658CBE">
      <w:pPr>
        <w:numPr>
          <w:ilvl w:val="0"/>
          <w:numId w:val="8"/>
        </w:numPr>
      </w:pPr>
      <w:r>
        <w:t>Develop plans to ensure that future emission</w:t>
      </w:r>
      <w:r w:rsidR="003D207D">
        <w:t>s</w:t>
      </w:r>
      <w:r>
        <w:t xml:space="preserve"> reductions will provide for reasonable further progress </w:t>
      </w:r>
      <w:r w:rsidRPr="00425EFD">
        <w:t xml:space="preserve">toward attainment </w:t>
      </w:r>
      <w:r>
        <w:t xml:space="preserve">of the standard </w:t>
      </w:r>
      <w:r w:rsidRPr="00425EFD">
        <w:t>for the period prior to the area</w:t>
      </w:r>
      <w:r>
        <w:t>’</w:t>
      </w:r>
      <w:r w:rsidRPr="00425EFD">
        <w:t>s attainment date</w:t>
      </w:r>
      <w:r>
        <w:t xml:space="preserve">. </w:t>
      </w:r>
    </w:p>
    <w:p w:rsidR="00F244A1" w:rsidP="000911C6" w:rsidRDefault="00F244A1" w14:paraId="69BB26E4" w14:textId="2B662028">
      <w:pPr>
        <w:numPr>
          <w:ilvl w:val="0"/>
          <w:numId w:val="8"/>
        </w:numPr>
      </w:pPr>
      <w:r>
        <w:t>Submit quantitative milestone report within 90 days of a quantitative milestone date that demonstrates the area met its implementation milestones.</w:t>
      </w:r>
    </w:p>
    <w:p w:rsidR="00A75031" w:rsidRDefault="00A75031" w14:paraId="6EDF125E" w14:textId="77777777">
      <w:pPr>
        <w:ind w:left="360"/>
      </w:pPr>
    </w:p>
    <w:p w:rsidR="00A75031" w:rsidRDefault="00A75031" w14:paraId="7ED08154" w14:textId="3F5D0066">
      <w:pPr>
        <w:ind w:left="360"/>
      </w:pPr>
      <w:r>
        <w:tab/>
      </w:r>
      <w:r>
        <w:rPr>
          <w:b/>
        </w:rPr>
        <w:t xml:space="preserve">EPA Regional Offices. </w:t>
      </w:r>
      <w:r>
        <w:t xml:space="preserve">The </w:t>
      </w:r>
      <w:r w:rsidR="00F770CB">
        <w:t>R</w:t>
      </w:r>
      <w:r>
        <w:t>egional office activities include:</w:t>
      </w:r>
    </w:p>
    <w:p w:rsidR="00A75031" w:rsidRDefault="00A75031" w14:paraId="1FFE63FC" w14:textId="453908AC">
      <w:pPr>
        <w:numPr>
          <w:ilvl w:val="0"/>
          <w:numId w:val="9"/>
        </w:numPr>
      </w:pPr>
      <w:r>
        <w:t>Respond to inquiries from air agencies and provid</w:t>
      </w:r>
      <w:r w:rsidR="003D207D">
        <w:t>e</w:t>
      </w:r>
      <w:r>
        <w:t xml:space="preserve"> guidance on </w:t>
      </w:r>
      <w:r w:rsidR="00AF2344">
        <w:t xml:space="preserve">plan </w:t>
      </w:r>
      <w:r>
        <w:t>development.</w:t>
      </w:r>
    </w:p>
    <w:p w:rsidR="00A75031" w:rsidP="00A20C50" w:rsidRDefault="00A75031" w14:paraId="7D4E86BF" w14:textId="380E81BB">
      <w:pPr>
        <w:numPr>
          <w:ilvl w:val="0"/>
          <w:numId w:val="9"/>
        </w:numPr>
      </w:pPr>
      <w:r>
        <w:t xml:space="preserve">Review technical data, analyses, and draft </w:t>
      </w:r>
      <w:r w:rsidR="008951AD">
        <w:t>plan</w:t>
      </w:r>
      <w:r>
        <w:t xml:space="preserve"> elements developed by air agencies. </w:t>
      </w:r>
    </w:p>
    <w:p w:rsidR="00A75031" w:rsidP="00A20C50" w:rsidRDefault="00A75031" w14:paraId="4894432C" w14:textId="1F93B535">
      <w:pPr>
        <w:numPr>
          <w:ilvl w:val="0"/>
          <w:numId w:val="9"/>
        </w:numPr>
      </w:pPr>
      <w:r>
        <w:t xml:space="preserve">Evaluate formal </w:t>
      </w:r>
      <w:r w:rsidR="00AF2344">
        <w:t xml:space="preserve">plan </w:t>
      </w:r>
      <w:r>
        <w:t>submissions and conduct rulemaking actions approving or disapproving the submissions.</w:t>
      </w:r>
    </w:p>
    <w:p w:rsidR="00A75031" w:rsidRDefault="00A75031" w14:paraId="7AE1DD80" w14:textId="77777777">
      <w:pPr>
        <w:ind w:left="360"/>
      </w:pPr>
    </w:p>
    <w:p w:rsidR="00A75031" w:rsidRDefault="00A75031" w14:paraId="45FB74A1" w14:textId="6DE5298F">
      <w:pPr>
        <w:ind w:left="360"/>
      </w:pPr>
      <w:r>
        <w:tab/>
      </w:r>
      <w:r>
        <w:rPr>
          <w:b/>
        </w:rPr>
        <w:t xml:space="preserve">EPA Headquarters. </w:t>
      </w:r>
      <w:r>
        <w:t>The EPA headquarters office activities include:</w:t>
      </w:r>
    </w:p>
    <w:p w:rsidR="00A75031" w:rsidP="000911C6" w:rsidRDefault="00A75031" w14:paraId="5AB62B83" w14:textId="77777777">
      <w:pPr>
        <w:numPr>
          <w:ilvl w:val="0"/>
          <w:numId w:val="10"/>
        </w:numPr>
      </w:pPr>
      <w:r>
        <w:t>Answer questions regarding application and interpretation of rule provisions.</w:t>
      </w:r>
    </w:p>
    <w:p w:rsidR="00A75031" w:rsidP="000911C6" w:rsidRDefault="00A75031" w14:paraId="19B0376E" w14:textId="77777777">
      <w:pPr>
        <w:numPr>
          <w:ilvl w:val="0"/>
          <w:numId w:val="10"/>
        </w:numPr>
      </w:pPr>
      <w:r>
        <w:t xml:space="preserve">Facilitate policy coordination and national consistency in the timely review and evaluation of plans from states around the country. </w:t>
      </w:r>
    </w:p>
    <w:p w:rsidR="00A75031" w:rsidP="000911C6" w:rsidRDefault="00A75031" w14:paraId="184B2D96" w14:textId="71A0F6FD">
      <w:pPr>
        <w:numPr>
          <w:ilvl w:val="0"/>
          <w:numId w:val="10"/>
        </w:numPr>
      </w:pPr>
      <w:r>
        <w:t xml:space="preserve">Coordinate information flow </w:t>
      </w:r>
      <w:r w:rsidR="00AF2344">
        <w:t xml:space="preserve">between </w:t>
      </w:r>
      <w:r>
        <w:t xml:space="preserve">the regions and states to promote the development of </w:t>
      </w:r>
      <w:r w:rsidR="003D207D">
        <w:t xml:space="preserve">approvable </w:t>
      </w:r>
      <w:r w:rsidR="00AF2344">
        <w:t xml:space="preserve">plan </w:t>
      </w:r>
      <w:r>
        <w:t>submissions.</w:t>
      </w:r>
    </w:p>
    <w:p w:rsidR="00302CEE" w:rsidP="00302CEE" w:rsidRDefault="00302CEE" w14:paraId="172096EE" w14:textId="77777777"/>
    <w:p w:rsidR="00A75031" w:rsidP="00302CEE" w:rsidRDefault="00A75031" w14:paraId="584AEE38" w14:textId="5688A6E1">
      <w:pPr>
        <w:ind w:firstLine="360"/>
        <w:rPr>
          <w:b/>
        </w:rPr>
      </w:pPr>
      <w:r>
        <w:rPr>
          <w:b/>
        </w:rPr>
        <w:t>5(b)</w:t>
      </w:r>
      <w:r w:rsidR="003F219E">
        <w:rPr>
          <w:b/>
        </w:rPr>
        <w:t xml:space="preserve"> </w:t>
      </w:r>
      <w:r>
        <w:rPr>
          <w:b/>
        </w:rPr>
        <w:t>Collection Methodology and Management</w:t>
      </w:r>
    </w:p>
    <w:p w:rsidR="00A75031" w:rsidRDefault="00A75031" w14:paraId="4DA1B84E" w14:textId="77777777">
      <w:pPr>
        <w:ind w:left="360"/>
        <w:rPr>
          <w:b/>
        </w:rPr>
      </w:pPr>
    </w:p>
    <w:p w:rsidR="00A75031" w:rsidRDefault="00A75031" w14:paraId="502859A2" w14:textId="4730298B">
      <w:pPr>
        <w:ind w:left="360"/>
      </w:pPr>
      <w:r>
        <w:rPr>
          <w:b/>
        </w:rPr>
        <w:tab/>
      </w:r>
      <w:r>
        <w:t>The PM</w:t>
      </w:r>
      <w:r>
        <w:rPr>
          <w:vertAlign w:val="subscript"/>
        </w:rPr>
        <w:t>2.5</w:t>
      </w:r>
      <w:r>
        <w:t xml:space="preserve"> </w:t>
      </w:r>
      <w:r w:rsidR="0026208C">
        <w:t xml:space="preserve">attainment and optional maintenance </w:t>
      </w:r>
      <w:r w:rsidR="00AF2344">
        <w:t xml:space="preserve">plans </w:t>
      </w:r>
      <w:r>
        <w:t>submitted by air agenc</w:t>
      </w:r>
      <w:r w:rsidR="00AF2344">
        <w:t>ies</w:t>
      </w:r>
      <w:r>
        <w:t xml:space="preserve"> will set forth the data sources, analytical methods, </w:t>
      </w:r>
      <w:r w:rsidR="00AF2344">
        <w:t xml:space="preserve">and </w:t>
      </w:r>
      <w:r>
        <w:t xml:space="preserve">emission reduction and air quality improvement verification procedures used in </w:t>
      </w:r>
      <w:r w:rsidR="0026208C">
        <w:t xml:space="preserve">their </w:t>
      </w:r>
      <w:r>
        <w:t xml:space="preserve">development and implementation. </w:t>
      </w:r>
    </w:p>
    <w:p w:rsidR="00A75031" w:rsidRDefault="00A75031" w14:paraId="370378C3" w14:textId="77777777"/>
    <w:p w:rsidR="00A75031" w:rsidRDefault="00A75031" w14:paraId="1B3CB3AC" w14:textId="47FC126E">
      <w:pPr>
        <w:rPr>
          <w:b/>
        </w:rPr>
      </w:pPr>
      <w:r>
        <w:t xml:space="preserve">     </w:t>
      </w:r>
      <w:r>
        <w:rPr>
          <w:b/>
        </w:rPr>
        <w:t>5(c)</w:t>
      </w:r>
      <w:r>
        <w:rPr>
          <w:b/>
        </w:rPr>
        <w:tab/>
        <w:t>Small Entity Flexibility</w:t>
      </w:r>
    </w:p>
    <w:p w:rsidR="00A75031" w:rsidRDefault="00A75031" w14:paraId="02C5975E" w14:textId="77777777">
      <w:pPr>
        <w:rPr>
          <w:b/>
        </w:rPr>
      </w:pPr>
    </w:p>
    <w:p w:rsidR="00A75031" w:rsidRDefault="00A75031" w14:paraId="24E41956" w14:textId="4E6ABCC0">
      <w:pPr>
        <w:ind w:left="360" w:hanging="360"/>
      </w:pPr>
      <w:r>
        <w:rPr>
          <w:b/>
        </w:rPr>
        <w:tab/>
      </w:r>
      <w:r>
        <w:rPr>
          <w:b/>
        </w:rPr>
        <w:tab/>
      </w:r>
      <w:r>
        <w:t xml:space="preserve">The </w:t>
      </w:r>
      <w:r w:rsidR="00FE0E28">
        <w:t>PM</w:t>
      </w:r>
      <w:r w:rsidR="00FE0E28">
        <w:rPr>
          <w:vertAlign w:val="subscript"/>
        </w:rPr>
        <w:t>2.5</w:t>
      </w:r>
      <w:r w:rsidR="00FE0E28">
        <w:t xml:space="preserve"> NAAQS SIP </w:t>
      </w:r>
      <w:r w:rsidR="00AF2344">
        <w:t>R</w:t>
      </w:r>
      <w:r w:rsidR="00FE0E28">
        <w:t xml:space="preserve">equirement </w:t>
      </w:r>
      <w:r w:rsidR="00AF2344">
        <w:t>R</w:t>
      </w:r>
      <w:r w:rsidR="00FE0E28">
        <w:t xml:space="preserve">ule </w:t>
      </w:r>
      <w:r>
        <w:t xml:space="preserve">does not provide a direct administrative burden on small entities.  </w:t>
      </w:r>
    </w:p>
    <w:p w:rsidR="00A75031" w:rsidRDefault="00A75031" w14:paraId="5DACB41C" w14:textId="77777777">
      <w:pPr>
        <w:ind w:left="360" w:hanging="360"/>
      </w:pPr>
    </w:p>
    <w:p w:rsidR="00A75031" w:rsidRDefault="00A75031" w14:paraId="45867508" w14:textId="23DDF407">
      <w:pPr>
        <w:ind w:left="360" w:hanging="360"/>
        <w:rPr>
          <w:b/>
        </w:rPr>
      </w:pPr>
      <w:r>
        <w:t xml:space="preserve">      </w:t>
      </w:r>
      <w:r>
        <w:rPr>
          <w:b/>
        </w:rPr>
        <w:t>5(d)</w:t>
      </w:r>
      <w:r w:rsidR="003F219E">
        <w:rPr>
          <w:b/>
        </w:rPr>
        <w:t xml:space="preserve"> </w:t>
      </w:r>
      <w:r>
        <w:rPr>
          <w:b/>
        </w:rPr>
        <w:t xml:space="preserve">Collection Schedule </w:t>
      </w:r>
    </w:p>
    <w:p w:rsidR="00A75031" w:rsidRDefault="00A75031" w14:paraId="52448C19" w14:textId="77777777">
      <w:pPr>
        <w:ind w:left="360" w:hanging="360"/>
        <w:rPr>
          <w:b/>
        </w:rPr>
      </w:pPr>
    </w:p>
    <w:p w:rsidR="00A75031" w:rsidP="00E518D9" w:rsidRDefault="00A75031" w14:paraId="2ABF6CE8" w14:textId="0569D0BB">
      <w:pPr>
        <w:ind w:left="360" w:hanging="360"/>
      </w:pPr>
      <w:r>
        <w:rPr>
          <w:b/>
        </w:rPr>
        <w:tab/>
      </w:r>
      <w:r>
        <w:rPr>
          <w:b/>
        </w:rPr>
        <w:tab/>
      </w:r>
      <w:r>
        <w:t>The deadlines for implementing the PM</w:t>
      </w:r>
      <w:r>
        <w:rPr>
          <w:vertAlign w:val="subscript"/>
        </w:rPr>
        <w:t>2.5</w:t>
      </w:r>
      <w:r>
        <w:t xml:space="preserve"> NAAQS under </w:t>
      </w:r>
      <w:r w:rsidR="00A82E8E">
        <w:t>s</w:t>
      </w:r>
      <w:r>
        <w:t xml:space="preserve">ubpart 4 </w:t>
      </w:r>
      <w:r w:rsidR="0026208C">
        <w:t>are set</w:t>
      </w:r>
      <w:r w:rsidR="00742B3A">
        <w:t xml:space="preserve"> </w:t>
      </w:r>
      <w:r>
        <w:t xml:space="preserve">consistent with CAA requirements. BACM/BACT requirements </w:t>
      </w:r>
      <w:r w:rsidR="00121616">
        <w:t xml:space="preserve">for Serious area SIPs </w:t>
      </w:r>
      <w:r w:rsidR="00B70869">
        <w:t>are</w:t>
      </w:r>
      <w:r>
        <w:t xml:space="preserve"> due within 18 months of the date an area is reclassified as Serious.</w:t>
      </w:r>
      <w:r w:rsidR="00F244A1">
        <w:t xml:space="preserve"> </w:t>
      </w:r>
      <w:r w:rsidR="00E518D9">
        <w:t>For an area reclassified to Serious by operation of law under CAA section 188(b)(2)</w:t>
      </w:r>
      <w:r w:rsidR="007E18A4">
        <w:t>,</w:t>
      </w:r>
      <w:r w:rsidR="00E518D9">
        <w:t xml:space="preserve"> a state must submit a new attainment demonstration no later than 18 months after reclassification. For an area reclassified to Serious pursuant to</w:t>
      </w:r>
      <w:r w:rsidR="007E18A4">
        <w:t xml:space="preserve"> </w:t>
      </w:r>
      <w:r w:rsidR="00E518D9">
        <w:t>the agency’s discretionary authority provided under CAA section 188(b)(1)</w:t>
      </w:r>
      <w:r w:rsidR="00296406">
        <w:t>(B)</w:t>
      </w:r>
      <w:r w:rsidR="00E518D9">
        <w:t xml:space="preserve">, a state must submit a new attainment demonstration </w:t>
      </w:r>
      <w:r w:rsidR="00296406">
        <w:t>within 18 months after the required date for the State’s submission of a SIP for the Moderate area</w:t>
      </w:r>
      <w:r w:rsidR="007E18A4">
        <w:t xml:space="preserve">. </w:t>
      </w:r>
      <w:r w:rsidR="00122DDB">
        <w:t>CAA s</w:t>
      </w:r>
      <w:r w:rsidR="0026208C">
        <w:t xml:space="preserve">ection </w:t>
      </w:r>
      <w:r w:rsidRPr="007D3660" w:rsidR="007D3660">
        <w:t>189(d) plan revisions</w:t>
      </w:r>
      <w:r w:rsidRPr="007D3660" w:rsidR="000F0E15">
        <w:t xml:space="preserve"> are due within </w:t>
      </w:r>
      <w:r w:rsidRPr="007D3660" w:rsidR="007D3660">
        <w:t>12</w:t>
      </w:r>
      <w:r w:rsidRPr="007D3660" w:rsidR="000F0E15">
        <w:t xml:space="preserve"> months </w:t>
      </w:r>
      <w:r w:rsidRPr="007D3660" w:rsidR="007D3660">
        <w:t xml:space="preserve">after the </w:t>
      </w:r>
      <w:r w:rsidR="0026208C">
        <w:t>missed</w:t>
      </w:r>
      <w:r w:rsidRPr="007D3660" w:rsidR="0026208C">
        <w:t xml:space="preserve"> </w:t>
      </w:r>
      <w:r w:rsidRPr="007D3660" w:rsidR="007D3660">
        <w:t>Serious area attainment date</w:t>
      </w:r>
      <w:r w:rsidRPr="007D3660" w:rsidR="000F0E15">
        <w:t>.</w:t>
      </w:r>
      <w:r w:rsidR="000F0E15">
        <w:t xml:space="preserve"> </w:t>
      </w:r>
      <w:r w:rsidRPr="00ED70AD">
        <w:t>Quantitative milestone reports, as required</w:t>
      </w:r>
      <w:r w:rsidRPr="00ED70AD" w:rsidR="003D720D">
        <w:t xml:space="preserve"> under the CAA, are</w:t>
      </w:r>
      <w:r w:rsidRPr="00ED70AD">
        <w:t xml:space="preserve"> due </w:t>
      </w:r>
      <w:r w:rsidRPr="00ED70AD" w:rsidR="00ED70AD">
        <w:t xml:space="preserve">every </w:t>
      </w:r>
      <w:r w:rsidR="00A36015">
        <w:t>3</w:t>
      </w:r>
      <w:r w:rsidRPr="00ED70AD" w:rsidR="00ED70AD">
        <w:t xml:space="preserve"> years</w:t>
      </w:r>
      <w:r w:rsidR="00296406">
        <w:t xml:space="preserve"> until the area is </w:t>
      </w:r>
      <w:proofErr w:type="spellStart"/>
      <w:r w:rsidR="00296406">
        <w:t>redesignated</w:t>
      </w:r>
      <w:proofErr w:type="spellEnd"/>
      <w:r w:rsidR="00296406">
        <w:t xml:space="preserve"> to attainment</w:t>
      </w:r>
      <w:r w:rsidR="0026208C">
        <w:t>, no later than 90 days after a milestone date</w:t>
      </w:r>
      <w:r>
        <w:t xml:space="preserve">. </w:t>
      </w:r>
      <w:r w:rsidR="004E080C">
        <w:t xml:space="preserve">To receive a </w:t>
      </w:r>
      <w:proofErr w:type="spellStart"/>
      <w:r w:rsidR="004E080C">
        <w:t>redesignation</w:t>
      </w:r>
      <w:proofErr w:type="spellEnd"/>
      <w:r w:rsidR="004E080C">
        <w:t xml:space="preserve"> from “nonattainment” to “attainment,” a state must submit a maintenance plan with its </w:t>
      </w:r>
      <w:proofErr w:type="spellStart"/>
      <w:r w:rsidR="004E080C">
        <w:t>redesignation</w:t>
      </w:r>
      <w:proofErr w:type="spellEnd"/>
      <w:r w:rsidR="004E080C">
        <w:t xml:space="preserve"> request. However, there is no requirement for a state to submit a </w:t>
      </w:r>
      <w:proofErr w:type="spellStart"/>
      <w:r w:rsidR="004E080C">
        <w:t>redesignation</w:t>
      </w:r>
      <w:proofErr w:type="spellEnd"/>
      <w:r w:rsidR="004E080C">
        <w:t xml:space="preserve"> request or maintenance plan</w:t>
      </w:r>
      <w:r w:rsidR="0026208C">
        <w:t xml:space="preserve">; such requests are </w:t>
      </w:r>
      <w:r w:rsidR="00326BB5">
        <w:t>at the state’s discretion</w:t>
      </w:r>
      <w:r w:rsidR="004E080C">
        <w:t>.</w:t>
      </w:r>
    </w:p>
    <w:p w:rsidR="00A75031" w:rsidRDefault="00A75031" w14:paraId="0CC1C13F" w14:textId="77777777"/>
    <w:p w:rsidR="00A75031" w:rsidP="001F5EA8" w:rsidRDefault="00A75031" w14:paraId="001F53E0" w14:textId="77777777">
      <w:pPr>
        <w:numPr>
          <w:ilvl w:val="0"/>
          <w:numId w:val="12"/>
        </w:numPr>
        <w:tabs>
          <w:tab w:val="clear" w:pos="1080"/>
          <w:tab w:val="num" w:pos="720"/>
        </w:tabs>
        <w:ind w:hanging="720"/>
        <w:rPr>
          <w:b/>
          <w:sz w:val="28"/>
          <w:szCs w:val="28"/>
        </w:rPr>
      </w:pPr>
      <w:r>
        <w:rPr>
          <w:b/>
          <w:sz w:val="28"/>
          <w:szCs w:val="28"/>
        </w:rPr>
        <w:t>Estimating the Burden of the Collection</w:t>
      </w:r>
    </w:p>
    <w:p w:rsidR="00A75031" w:rsidRDefault="00A75031" w14:paraId="4CE15E83" w14:textId="77777777">
      <w:pPr>
        <w:ind w:left="720"/>
        <w:rPr>
          <w:b/>
        </w:rPr>
      </w:pPr>
    </w:p>
    <w:p w:rsidR="00A75031" w:rsidP="00337991" w:rsidRDefault="00A75031" w14:paraId="7CF3B2E3" w14:textId="0B78515B">
      <w:pPr>
        <w:ind w:left="360"/>
      </w:pPr>
      <w:r>
        <w:rPr>
          <w:b/>
        </w:rPr>
        <w:tab/>
      </w:r>
      <w:r>
        <w:t xml:space="preserve">This section provides information on the hours and costs associated with the information collection for the respondents (the affected state and local air agencies) and </w:t>
      </w:r>
      <w:r w:rsidR="00AF2344">
        <w:t xml:space="preserve">the </w:t>
      </w:r>
      <w:r>
        <w:t>EPA (regional and headquarters offices). Hours and costs are presented for the activities associated with each collection item for a nonattainment area (or portion thereof) in a given state, as well as the equivalent annual and present value cost estimates.</w:t>
      </w:r>
    </w:p>
    <w:p w:rsidR="00A75031" w:rsidP="00337991" w:rsidRDefault="00A75031" w14:paraId="2C229AE3" w14:textId="77777777">
      <w:pPr>
        <w:ind w:left="360"/>
      </w:pPr>
    </w:p>
    <w:p w:rsidR="00A75031" w:rsidP="00337991" w:rsidRDefault="00A75031" w14:paraId="469CCA03" w14:textId="1C0A3920">
      <w:pPr>
        <w:ind w:left="360"/>
        <w:rPr>
          <w:b/>
        </w:rPr>
      </w:pPr>
      <w:r>
        <w:rPr>
          <w:b/>
        </w:rPr>
        <w:t>6(a)</w:t>
      </w:r>
      <w:r w:rsidR="003F219E">
        <w:rPr>
          <w:b/>
        </w:rPr>
        <w:t xml:space="preserve"> </w:t>
      </w:r>
      <w:r>
        <w:rPr>
          <w:b/>
        </w:rPr>
        <w:t>Estimating Respondent Burden</w:t>
      </w:r>
    </w:p>
    <w:p w:rsidR="00A75031" w:rsidRDefault="00A75031" w14:paraId="07FE9CE0" w14:textId="77777777">
      <w:pPr>
        <w:ind w:left="720"/>
        <w:rPr>
          <w:b/>
        </w:rPr>
      </w:pPr>
    </w:p>
    <w:p w:rsidR="00A75031" w:rsidP="001F5EA8" w:rsidRDefault="00A75031" w14:paraId="4DD4F14D" w14:textId="511C11CE">
      <w:pPr>
        <w:ind w:left="360"/>
      </w:pPr>
      <w:r>
        <w:rPr>
          <w:b/>
        </w:rPr>
        <w:tab/>
      </w:r>
      <w:r>
        <w:t xml:space="preserve">The estimated respondent burden represents the estimated staff time associated with the activities required to develop the relevant </w:t>
      </w:r>
      <w:r w:rsidRPr="00A46A39">
        <w:t>PM</w:t>
      </w:r>
      <w:r w:rsidRPr="00A46A39">
        <w:rPr>
          <w:vertAlign w:val="subscript"/>
        </w:rPr>
        <w:t>2.5</w:t>
      </w:r>
      <w:r>
        <w:t xml:space="preserve"> </w:t>
      </w:r>
      <w:r w:rsidR="003D2E41">
        <w:t>attainment plan or maintenance plan and</w:t>
      </w:r>
      <w:r>
        <w:t xml:space="preserve"> </w:t>
      </w:r>
      <w:proofErr w:type="spellStart"/>
      <w:r>
        <w:t>redesignation</w:t>
      </w:r>
      <w:proofErr w:type="spellEnd"/>
      <w:r>
        <w:t xml:space="preserve"> request</w:t>
      </w:r>
      <w:r w:rsidR="00F244A1">
        <w:t>.</w:t>
      </w:r>
      <w:r w:rsidR="003D2E41">
        <w:t xml:space="preserve"> </w:t>
      </w:r>
    </w:p>
    <w:p w:rsidR="00A75031" w:rsidRDefault="00A75031" w14:paraId="7D39EC16" w14:textId="77777777">
      <w:pPr>
        <w:ind w:left="720"/>
      </w:pPr>
    </w:p>
    <w:p w:rsidR="00A75031" w:rsidP="00517056" w:rsidRDefault="00A75031" w14:paraId="32231562" w14:textId="030070D5">
      <w:pPr>
        <w:ind w:left="360"/>
      </w:pPr>
      <w:r>
        <w:tab/>
        <w:t xml:space="preserve">The estimated burden in this ICR is incremental to the estimated burden of other EPA environmental reporting obligations. The actual incremental burden is expected to vary across areas for a number of reasons, such as the severity of the nonattainment problem and whether existing federal and state emission reduction programs are projected to </w:t>
      </w:r>
      <w:r w:rsidR="00E95969">
        <w:t>attain or maintain the NAAQS.</w:t>
      </w:r>
    </w:p>
    <w:p w:rsidR="00A75031" w:rsidP="000317D7" w:rsidRDefault="00A75031" w14:paraId="06F82127" w14:textId="77777777">
      <w:pPr>
        <w:ind w:left="360"/>
      </w:pPr>
      <w:r>
        <w:tab/>
      </w:r>
    </w:p>
    <w:p w:rsidR="002655C0" w:rsidP="002655C0" w:rsidRDefault="00E95969" w14:paraId="0842FDB9" w14:textId="42F554A0">
      <w:pPr>
        <w:ind w:left="360"/>
        <w:rPr>
          <w:b/>
        </w:rPr>
      </w:pPr>
      <w:r w:rsidRPr="00295A34">
        <w:rPr>
          <w:b/>
        </w:rPr>
        <w:t xml:space="preserve">6(b) </w:t>
      </w:r>
      <w:r w:rsidRPr="00254282" w:rsidR="002655C0">
        <w:rPr>
          <w:b/>
        </w:rPr>
        <w:t>Remaining Nonattainment Areas for 1997, 2006 and 2012 PM</w:t>
      </w:r>
      <w:r w:rsidRPr="00254282" w:rsidR="002655C0">
        <w:rPr>
          <w:b/>
          <w:vertAlign w:val="subscript"/>
        </w:rPr>
        <w:t>2.5</w:t>
      </w:r>
      <w:r w:rsidRPr="00254282" w:rsidR="002655C0">
        <w:t xml:space="preserve"> </w:t>
      </w:r>
      <w:r w:rsidRPr="00254282" w:rsidR="002655C0">
        <w:rPr>
          <w:b/>
        </w:rPr>
        <w:t>NAAQS</w:t>
      </w:r>
      <w:r w:rsidR="002655C0">
        <w:rPr>
          <w:b/>
        </w:rPr>
        <w:t xml:space="preserve"> </w:t>
      </w:r>
    </w:p>
    <w:p w:rsidR="002655C0" w:rsidP="002655C0" w:rsidRDefault="002655C0" w14:paraId="0D0C68F1" w14:textId="77777777">
      <w:pPr>
        <w:ind w:left="360"/>
        <w:rPr>
          <w:b/>
        </w:rPr>
      </w:pPr>
    </w:p>
    <w:p w:rsidRPr="00394E4E" w:rsidR="002655C0" w:rsidP="002655C0" w:rsidRDefault="002655C0" w14:paraId="3022AB03" w14:textId="7ACFF0B9">
      <w:pPr>
        <w:ind w:left="360" w:firstLine="360"/>
      </w:pPr>
      <w:r w:rsidRPr="00394E4E">
        <w:lastRenderedPageBreak/>
        <w:t xml:space="preserve">Table </w:t>
      </w:r>
      <w:r w:rsidR="00314873">
        <w:t>1</w:t>
      </w:r>
      <w:r w:rsidRPr="00394E4E">
        <w:t xml:space="preserve"> provides the list of</w:t>
      </w:r>
      <w:r w:rsidR="00E95969">
        <w:t xml:space="preserve"> </w:t>
      </w:r>
      <w:r w:rsidRPr="00394E4E">
        <w:t xml:space="preserve">areas and states </w:t>
      </w:r>
      <w:r w:rsidR="00E95969">
        <w:t>that remain nonattainment for</w:t>
      </w:r>
      <w:r w:rsidRPr="00394E4E">
        <w:t xml:space="preserve"> the 1997</w:t>
      </w:r>
      <w:r>
        <w:t>,</w:t>
      </w:r>
      <w:r w:rsidRPr="00394E4E">
        <w:t xml:space="preserve"> 2006</w:t>
      </w:r>
      <w:r>
        <w:t xml:space="preserve"> and 2012</w:t>
      </w:r>
      <w:r w:rsidRPr="00394E4E">
        <w:t xml:space="preserve"> PM</w:t>
      </w:r>
      <w:r w:rsidRPr="00394E4E">
        <w:rPr>
          <w:vertAlign w:val="subscript"/>
        </w:rPr>
        <w:t>2.5</w:t>
      </w:r>
      <w:r w:rsidRPr="00394E4E">
        <w:t xml:space="preserve"> NAAQS that potentially </w:t>
      </w:r>
      <w:r w:rsidR="00AC3DE7">
        <w:t>may need to</w:t>
      </w:r>
      <w:r w:rsidRPr="00394E4E" w:rsidR="00AC3DE7">
        <w:t xml:space="preserve"> </w:t>
      </w:r>
      <w:r w:rsidR="007D3660">
        <w:t>develop</w:t>
      </w:r>
      <w:r w:rsidRPr="00394E4E">
        <w:t xml:space="preserve"> Serious area SIP revisions</w:t>
      </w:r>
      <w:r w:rsidR="00AC3DE7">
        <w:t xml:space="preserve"> or</w:t>
      </w:r>
      <w:r w:rsidR="00314873">
        <w:t xml:space="preserve"> </w:t>
      </w:r>
      <w:r w:rsidR="00122DDB">
        <w:t xml:space="preserve">CAA section </w:t>
      </w:r>
      <w:r w:rsidR="00314873">
        <w:t xml:space="preserve">189(d) SIP </w:t>
      </w:r>
      <w:proofErr w:type="gramStart"/>
      <w:r w:rsidR="00314873">
        <w:t>revisions</w:t>
      </w:r>
      <w:r w:rsidR="00AC3DE7">
        <w:t>,</w:t>
      </w:r>
      <w:r w:rsidRPr="00394E4E">
        <w:t xml:space="preserve"> or</w:t>
      </w:r>
      <w:proofErr w:type="gramEnd"/>
      <w:r w:rsidRPr="00394E4E">
        <w:t xml:space="preserve"> </w:t>
      </w:r>
      <w:r w:rsidR="00AC3DE7">
        <w:t xml:space="preserve">could qualify for and choose to develop </w:t>
      </w:r>
      <w:proofErr w:type="spellStart"/>
      <w:r w:rsidRPr="00394E4E">
        <w:t>redesignation</w:t>
      </w:r>
      <w:proofErr w:type="spellEnd"/>
      <w:r w:rsidRPr="00394E4E">
        <w:t xml:space="preserve"> requests</w:t>
      </w:r>
      <w:r w:rsidR="00314873">
        <w:t xml:space="preserve"> with a maintenance plan</w:t>
      </w:r>
      <w:r w:rsidRPr="00394E4E">
        <w:t xml:space="preserve"> during the ICR </w:t>
      </w:r>
      <w:r w:rsidR="00122DDB">
        <w:t xml:space="preserve">renewal </w:t>
      </w:r>
      <w:r w:rsidRPr="00394E4E">
        <w:t>period.</w:t>
      </w:r>
      <w:r w:rsidR="007D3660">
        <w:t xml:space="preserve"> T</w:t>
      </w:r>
      <w:r w:rsidRPr="007D3660">
        <w:t xml:space="preserve">he bulk of the </w:t>
      </w:r>
      <w:r w:rsidR="00AC3DE7">
        <w:t xml:space="preserve">anticipated </w:t>
      </w:r>
      <w:r w:rsidRPr="007D3660">
        <w:t xml:space="preserve">work for </w:t>
      </w:r>
      <w:r w:rsidR="00E95969">
        <w:t xml:space="preserve">the majority </w:t>
      </w:r>
      <w:r w:rsidR="007D3660">
        <w:t xml:space="preserve">of the </w:t>
      </w:r>
      <w:r w:rsidRPr="007D3660">
        <w:t xml:space="preserve">nonattainment areas consists of developing </w:t>
      </w:r>
      <w:r w:rsidR="003D2E41">
        <w:t>m</w:t>
      </w:r>
      <w:r w:rsidRPr="007D3660">
        <w:t xml:space="preserve">aintenance </w:t>
      </w:r>
      <w:r w:rsidR="00E95969">
        <w:t>plans</w:t>
      </w:r>
      <w:r w:rsidRPr="007D3660">
        <w:t xml:space="preserve">. </w:t>
      </w:r>
      <w:r w:rsidR="007D3660">
        <w:t xml:space="preserve">The </w:t>
      </w:r>
      <w:r w:rsidR="00122DDB">
        <w:t xml:space="preserve">total </w:t>
      </w:r>
      <w:r w:rsidR="007D3660">
        <w:t xml:space="preserve">estimated burden hours for </w:t>
      </w:r>
      <w:r w:rsidR="00122DDB">
        <w:t xml:space="preserve">states that choose </w:t>
      </w:r>
      <w:r w:rsidR="003570DE">
        <w:t xml:space="preserve">to </w:t>
      </w:r>
      <w:r w:rsidR="007D3660">
        <w:t>develop and submit</w:t>
      </w:r>
      <w:r w:rsidR="003570DE">
        <w:t xml:space="preserve"> </w:t>
      </w:r>
      <w:r w:rsidR="007D3660">
        <w:t xml:space="preserve">maintenance plans and </w:t>
      </w:r>
      <w:proofErr w:type="spellStart"/>
      <w:r w:rsidR="007D3660">
        <w:t>redesignation</w:t>
      </w:r>
      <w:proofErr w:type="spellEnd"/>
      <w:r w:rsidR="007D3660">
        <w:t xml:space="preserve"> requests </w:t>
      </w:r>
      <w:r w:rsidR="00122DDB">
        <w:t xml:space="preserve">for qualifying areas </w:t>
      </w:r>
      <w:r w:rsidR="007D3660">
        <w:t>is 300 hours</w:t>
      </w:r>
      <w:r w:rsidR="00122DDB">
        <w:t xml:space="preserve"> over 3 years</w:t>
      </w:r>
      <w:r w:rsidR="007D3660">
        <w:t xml:space="preserve">. </w:t>
      </w:r>
    </w:p>
    <w:p w:rsidRPr="00394E4E" w:rsidR="002655C0" w:rsidP="002655C0" w:rsidRDefault="002655C0" w14:paraId="3D07542D" w14:textId="77777777">
      <w:pPr>
        <w:ind w:left="360"/>
        <w:rPr>
          <w:b/>
        </w:rPr>
      </w:pPr>
    </w:p>
    <w:p w:rsidR="002655C0" w:rsidP="002655C0" w:rsidRDefault="003D2E41" w14:paraId="5D352421" w14:textId="009AC0D1">
      <w:pPr>
        <w:ind w:left="360" w:firstLine="360"/>
      </w:pPr>
      <w:r>
        <w:t>However, the</w:t>
      </w:r>
      <w:r w:rsidR="00787A48">
        <w:t xml:space="preserve"> Fairbanks</w:t>
      </w:r>
      <w:r w:rsidR="006C4AC4">
        <w:t xml:space="preserve">, </w:t>
      </w:r>
      <w:r>
        <w:t>AK</w:t>
      </w:r>
      <w:r w:rsidR="001D694E">
        <w:t>;</w:t>
      </w:r>
      <w:r>
        <w:t xml:space="preserve"> </w:t>
      </w:r>
      <w:r w:rsidR="006C4AC4">
        <w:t>L</w:t>
      </w:r>
      <w:r w:rsidR="00122DDB">
        <w:t xml:space="preserve">os </w:t>
      </w:r>
      <w:r w:rsidR="006C4AC4">
        <w:t>A</w:t>
      </w:r>
      <w:r w:rsidR="00122DDB">
        <w:t>ngeles</w:t>
      </w:r>
      <w:r w:rsidR="006C4AC4">
        <w:t>-South Coast</w:t>
      </w:r>
      <w:r>
        <w:t>, CA</w:t>
      </w:r>
      <w:r w:rsidR="001D694E">
        <w:t>;</w:t>
      </w:r>
      <w:r w:rsidR="006C4AC4">
        <w:t xml:space="preserve"> </w:t>
      </w:r>
      <w:r w:rsidR="001D694E">
        <w:t xml:space="preserve">Plumas, CA; </w:t>
      </w:r>
      <w:r w:rsidR="006C4AC4">
        <w:t>and San Joaquin</w:t>
      </w:r>
      <w:r w:rsidR="00122DDB">
        <w:t xml:space="preserve"> Valley</w:t>
      </w:r>
      <w:r>
        <w:t>, CA,</w:t>
      </w:r>
      <w:r w:rsidR="006C4AC4">
        <w:t xml:space="preserve"> </w:t>
      </w:r>
      <w:r w:rsidR="00122DDB">
        <w:t xml:space="preserve">nonattainment </w:t>
      </w:r>
      <w:r w:rsidR="006C4AC4">
        <w:t>areas</w:t>
      </w:r>
      <w:r w:rsidR="00787A48">
        <w:t xml:space="preserve"> </w:t>
      </w:r>
      <w:r w:rsidR="00122DDB">
        <w:t xml:space="preserve">may </w:t>
      </w:r>
      <w:r w:rsidR="007D3660">
        <w:t>be</w:t>
      </w:r>
      <w:r w:rsidR="002655C0">
        <w:t xml:space="preserve"> </w:t>
      </w:r>
      <w:r w:rsidR="00787A48">
        <w:t xml:space="preserve">determined to have missed </w:t>
      </w:r>
      <w:r w:rsidR="006C4AC4">
        <w:t xml:space="preserve">applicable </w:t>
      </w:r>
      <w:r w:rsidR="002655C0">
        <w:t>Serious</w:t>
      </w:r>
      <w:r w:rsidR="00787A48">
        <w:t xml:space="preserve"> </w:t>
      </w:r>
      <w:r w:rsidR="006C4AC4">
        <w:t xml:space="preserve">area </w:t>
      </w:r>
      <w:r w:rsidR="00787A48">
        <w:t>attainment date</w:t>
      </w:r>
      <w:r w:rsidR="006C4AC4">
        <w:t>s</w:t>
      </w:r>
      <w:r w:rsidR="002655C0">
        <w:t xml:space="preserve"> during the ICR period, and could have </w:t>
      </w:r>
      <w:r w:rsidR="00796241">
        <w:t>one or more</w:t>
      </w:r>
      <w:r w:rsidR="002655C0">
        <w:t xml:space="preserve"> Serious area </w:t>
      </w:r>
      <w:r w:rsidR="00122DDB">
        <w:t xml:space="preserve">CAA section </w:t>
      </w:r>
      <w:r w:rsidR="00787A48">
        <w:t xml:space="preserve">189(d) </w:t>
      </w:r>
      <w:r w:rsidR="002655C0">
        <w:t>SIP</w:t>
      </w:r>
      <w:r w:rsidR="00796241">
        <w:t>s</w:t>
      </w:r>
      <w:r w:rsidR="002655C0">
        <w:t xml:space="preserve"> (or portions thereof) due within 1</w:t>
      </w:r>
      <w:r w:rsidR="007D3660">
        <w:t>2</w:t>
      </w:r>
      <w:r w:rsidR="002655C0">
        <w:t xml:space="preserve"> months </w:t>
      </w:r>
      <w:r w:rsidR="007D3660">
        <w:t xml:space="preserve">of the applicable attainment date </w:t>
      </w:r>
      <w:r w:rsidR="002655C0">
        <w:t>(also within the period for this ICR</w:t>
      </w:r>
      <w:r w:rsidR="00AC3DE7">
        <w:t xml:space="preserve"> renewal</w:t>
      </w:r>
      <w:r w:rsidR="002655C0">
        <w:t xml:space="preserve">). For the purposes of this analysis, the estimated burden for development of SIP revisions </w:t>
      </w:r>
      <w:r w:rsidR="00122DDB">
        <w:t xml:space="preserve">required </w:t>
      </w:r>
      <w:r w:rsidR="002655C0">
        <w:t>to address Serious area requirements is 18,000 hours</w:t>
      </w:r>
      <w:r w:rsidR="00122DDB">
        <w:t xml:space="preserve"> over 3 years</w:t>
      </w:r>
      <w:r w:rsidR="002655C0">
        <w:t xml:space="preserve">. </w:t>
      </w:r>
    </w:p>
    <w:p w:rsidR="002655C0" w:rsidP="002655C0" w:rsidRDefault="002655C0" w14:paraId="5AB7E166" w14:textId="77777777">
      <w:pPr>
        <w:ind w:left="360"/>
      </w:pPr>
    </w:p>
    <w:p w:rsidR="00A20C50" w:rsidP="0054238D" w:rsidRDefault="00A20C50" w14:paraId="085A7EBE" w14:textId="57A4D34A">
      <w:pPr>
        <w:ind w:left="360" w:firstLine="360"/>
      </w:pPr>
      <w:r>
        <w:t xml:space="preserve">Table </w:t>
      </w:r>
      <w:r w:rsidR="00D02C27">
        <w:t>2</w:t>
      </w:r>
      <w:r>
        <w:t xml:space="preserve"> below summarizes th</w:t>
      </w:r>
      <w:r w:rsidR="00CB458F">
        <w:t xml:space="preserve">e number of </w:t>
      </w:r>
      <w:r w:rsidR="003D2E41">
        <w:t xml:space="preserve">collection items (e.g. Serious area attainment plans and </w:t>
      </w:r>
      <w:proofErr w:type="spellStart"/>
      <w:r w:rsidR="003D2E41">
        <w:t>redesignation</w:t>
      </w:r>
      <w:proofErr w:type="spellEnd"/>
      <w:r w:rsidR="003D2E41">
        <w:t xml:space="preserve"> requests) </w:t>
      </w:r>
      <w:r w:rsidR="00AC3DE7">
        <w:t xml:space="preserve">that </w:t>
      </w:r>
      <w:r>
        <w:t>state</w:t>
      </w:r>
      <w:r w:rsidR="00BB6244">
        <w:t>s</w:t>
      </w:r>
      <w:r>
        <w:t xml:space="preserve"> </w:t>
      </w:r>
      <w:r w:rsidR="00AC3DE7">
        <w:t xml:space="preserve">may be anticipated to develop, </w:t>
      </w:r>
      <w:r>
        <w:t xml:space="preserve">and </w:t>
      </w:r>
      <w:r w:rsidR="00AC3DE7">
        <w:t xml:space="preserve">it </w:t>
      </w:r>
      <w:r>
        <w:t xml:space="preserve">provides a </w:t>
      </w:r>
      <w:r w:rsidR="00A36015">
        <w:t>3</w:t>
      </w:r>
      <w:r>
        <w:t xml:space="preserve">-year breakdown of expected burden hours by </w:t>
      </w:r>
      <w:r w:rsidR="00CB458F">
        <w:t>state.</w:t>
      </w:r>
    </w:p>
    <w:p w:rsidR="00A20C50" w:rsidP="0054238D" w:rsidRDefault="00A20C50" w14:paraId="12BCFA25" w14:textId="77777777">
      <w:pPr>
        <w:ind w:left="360" w:firstLine="360"/>
      </w:pPr>
    </w:p>
    <w:p w:rsidR="00E303B1" w:rsidP="0054238D" w:rsidRDefault="00A75031" w14:paraId="6B4D5BF9" w14:textId="21D5D405">
      <w:pPr>
        <w:ind w:left="360"/>
      </w:pPr>
      <w:r>
        <w:tab/>
        <w:t>As a starting point for developing burden estimates</w:t>
      </w:r>
      <w:r w:rsidR="00FA74DD">
        <w:t xml:space="preserve"> for this analysis</w:t>
      </w:r>
      <w:r>
        <w:t>, the Agency looked at the total hours expended in related EPA level of effort work assignments for meeting the 1997 ozone NAAQS, exclusive of the air quality modeling. The total estimate for ozone areas classified as Marginal was about 2,000 hours in level of technical effort.</w:t>
      </w:r>
      <w:r>
        <w:rPr>
          <w:rStyle w:val="FootnoteReference"/>
        </w:rPr>
        <w:footnoteReference w:id="4"/>
      </w:r>
      <w:r>
        <w:t xml:space="preserve"> </w:t>
      </w:r>
      <w:r w:rsidR="007B4172">
        <w:t xml:space="preserve">The estimated burden for a </w:t>
      </w:r>
      <w:r w:rsidR="003D2E41">
        <w:t>s</w:t>
      </w:r>
      <w:r w:rsidR="007B4172">
        <w:t xml:space="preserve">ubpart 4 </w:t>
      </w:r>
      <w:r w:rsidRPr="00A46A39" w:rsidR="00CD1897">
        <w:t>PM</w:t>
      </w:r>
      <w:r w:rsidRPr="00A46A39" w:rsidR="00CD1897">
        <w:rPr>
          <w:vertAlign w:val="subscript"/>
        </w:rPr>
        <w:t>2.5</w:t>
      </w:r>
      <w:r w:rsidR="00CD1897">
        <w:t xml:space="preserve"> </w:t>
      </w:r>
      <w:r w:rsidR="007B4172">
        <w:t xml:space="preserve">SIP revision was considered similar to </w:t>
      </w:r>
      <w:r w:rsidR="00FA74DD">
        <w:t xml:space="preserve">the burden for </w:t>
      </w:r>
      <w:r w:rsidR="007B4172">
        <w:t xml:space="preserve">ozone areas classified as </w:t>
      </w:r>
      <w:proofErr w:type="gramStart"/>
      <w:r w:rsidR="007B4172">
        <w:t>Moderate</w:t>
      </w:r>
      <w:r w:rsidR="00FA74DD">
        <w:t>, and</w:t>
      </w:r>
      <w:proofErr w:type="gramEnd"/>
      <w:r w:rsidR="007B4172">
        <w:t xml:space="preserve"> estimated at 9,000 hours. </w:t>
      </w:r>
      <w:r w:rsidR="00470FFE">
        <w:t xml:space="preserve">The estimated burden for a </w:t>
      </w:r>
      <w:r w:rsidR="003D2E41">
        <w:t>s</w:t>
      </w:r>
      <w:r w:rsidR="007B4172">
        <w:t xml:space="preserve">ubpart 4 </w:t>
      </w:r>
      <w:r w:rsidRPr="00A46A39" w:rsidR="00CD1897">
        <w:t>PM</w:t>
      </w:r>
      <w:r w:rsidRPr="00A46A39" w:rsidR="00CD1897">
        <w:rPr>
          <w:vertAlign w:val="subscript"/>
        </w:rPr>
        <w:t>2.5</w:t>
      </w:r>
      <w:r w:rsidR="00CD1897">
        <w:t xml:space="preserve"> </w:t>
      </w:r>
      <w:r w:rsidR="007B4172">
        <w:t xml:space="preserve">SIP revision after an area was reclassified to Serious was considered similar to ozone areas </w:t>
      </w:r>
      <w:r w:rsidR="0054238D">
        <w:t xml:space="preserve">with higher classifications and </w:t>
      </w:r>
      <w:r w:rsidR="007B4172">
        <w:t xml:space="preserve">estimated at 18,000 hours. </w:t>
      </w:r>
    </w:p>
    <w:p w:rsidR="0054238D" w:rsidP="0054238D" w:rsidRDefault="0054238D" w14:paraId="11CE6103" w14:textId="77777777">
      <w:pPr>
        <w:ind w:left="360"/>
      </w:pPr>
    </w:p>
    <w:p w:rsidR="00FD2CC2" w:rsidP="00FD2CC2" w:rsidRDefault="00FA74DD" w14:paraId="7C275F86" w14:textId="3EBB4F95">
      <w:pPr>
        <w:ind w:left="360" w:firstLine="360"/>
      </w:pPr>
      <w:r>
        <w:t>For the purposes of this analysis, t</w:t>
      </w:r>
      <w:r w:rsidR="00470FFE">
        <w:t xml:space="preserve">he </w:t>
      </w:r>
      <w:r>
        <w:t>ass</w:t>
      </w:r>
      <w:r w:rsidR="00470FFE">
        <w:t xml:space="preserve">umed allocation of total incremental burden across </w:t>
      </w:r>
      <w:r w:rsidR="00302CEE">
        <w:t xml:space="preserve">the </w:t>
      </w:r>
      <w:r w:rsidR="00A36015">
        <w:t>3</w:t>
      </w:r>
      <w:r w:rsidR="00302CEE">
        <w:t xml:space="preserve"> years </w:t>
      </w:r>
      <w:r w:rsidR="00470FFE">
        <w:t xml:space="preserve">is </w:t>
      </w:r>
      <w:r w:rsidR="00CE4060">
        <w:t>divided evenly</w:t>
      </w:r>
      <w:r w:rsidR="00470FFE">
        <w:t xml:space="preserve">. </w:t>
      </w:r>
      <w:r w:rsidR="005E786B">
        <w:t>Table 2</w:t>
      </w:r>
      <w:r w:rsidR="00FD2CC2">
        <w:t xml:space="preserve"> provides a </w:t>
      </w:r>
      <w:r w:rsidR="00A36015">
        <w:t>3</w:t>
      </w:r>
      <w:r w:rsidR="00FD2CC2">
        <w:t>-year breakdown of expected burden hours by state and by year.</w:t>
      </w:r>
    </w:p>
    <w:p w:rsidR="007141B8" w:rsidP="0054238D" w:rsidRDefault="007141B8" w14:paraId="0D888E4B" w14:textId="77777777">
      <w:pPr>
        <w:ind w:left="360"/>
      </w:pPr>
    </w:p>
    <w:p w:rsidRPr="004D3890" w:rsidR="00CB458F" w:rsidP="00295A34" w:rsidRDefault="00CB458F" w14:paraId="66A1952F" w14:textId="233393FE">
      <w:pPr>
        <w:rPr>
          <w:b/>
        </w:rPr>
      </w:pPr>
      <w:r w:rsidRPr="004D3890">
        <w:rPr>
          <w:b/>
        </w:rPr>
        <w:t xml:space="preserve">Table </w:t>
      </w:r>
      <w:r w:rsidR="00D02C27">
        <w:rPr>
          <w:b/>
        </w:rPr>
        <w:t>2</w:t>
      </w:r>
      <w:r w:rsidRPr="004D3890">
        <w:rPr>
          <w:b/>
        </w:rPr>
        <w:t xml:space="preserve">. </w:t>
      </w:r>
      <w:r>
        <w:rPr>
          <w:b/>
        </w:rPr>
        <w:t>Nonattainment Areas for 1997</w:t>
      </w:r>
      <w:r w:rsidR="00D02C27">
        <w:rPr>
          <w:b/>
        </w:rPr>
        <w:t>,</w:t>
      </w:r>
      <w:r>
        <w:rPr>
          <w:b/>
        </w:rPr>
        <w:t xml:space="preserve"> 2006</w:t>
      </w:r>
      <w:r w:rsidR="00D02C27">
        <w:rPr>
          <w:b/>
        </w:rPr>
        <w:t xml:space="preserve"> and 2012</w:t>
      </w:r>
      <w:r>
        <w:rPr>
          <w:b/>
        </w:rPr>
        <w:t xml:space="preserve"> </w:t>
      </w:r>
      <w:r w:rsidRPr="00CD1897" w:rsidR="00CD1897">
        <w:rPr>
          <w:b/>
        </w:rPr>
        <w:t>PM</w:t>
      </w:r>
      <w:r w:rsidRPr="00CD1897" w:rsidR="00CD1897">
        <w:rPr>
          <w:b/>
          <w:vertAlign w:val="subscript"/>
        </w:rPr>
        <w:t>2.5</w:t>
      </w:r>
      <w:r w:rsidR="00CD1897">
        <w:t xml:space="preserve"> </w:t>
      </w:r>
      <w:r>
        <w:rPr>
          <w:b/>
        </w:rPr>
        <w:t xml:space="preserve">NAAQS: </w:t>
      </w:r>
      <w:r w:rsidRPr="004D3890">
        <w:rPr>
          <w:b/>
        </w:rPr>
        <w:t xml:space="preserve">Estimated Incremental Burden </w:t>
      </w:r>
      <w:r>
        <w:rPr>
          <w:b/>
        </w:rPr>
        <w:t>Hours by State and Year</w:t>
      </w:r>
    </w:p>
    <w:p w:rsidR="00CB458F" w:rsidP="00CB458F" w:rsidRDefault="00CB458F" w14:paraId="5FE512F3" w14:textId="77777777">
      <w:pPr>
        <w:ind w:left="720"/>
        <w:rPr>
          <w:b/>
          <w:sz w:val="20"/>
          <w:szCs w:val="20"/>
        </w:rPr>
      </w:pPr>
    </w:p>
    <w:tbl>
      <w:tblPr>
        <w:tblW w:w="818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836"/>
        <w:gridCol w:w="936"/>
        <w:gridCol w:w="1557"/>
        <w:gridCol w:w="1557"/>
        <w:gridCol w:w="1620"/>
        <w:gridCol w:w="1678"/>
      </w:tblGrid>
      <w:tr w:rsidRPr="000F7D5F" w:rsidR="00D02C27" w:rsidTr="006C01C0" w14:paraId="53F7A72D" w14:textId="77777777">
        <w:trPr>
          <w:trHeight w:val="525"/>
          <w:tblHeader/>
          <w:jc w:val="center"/>
        </w:trPr>
        <w:tc>
          <w:tcPr>
            <w:tcW w:w="836" w:type="dxa"/>
            <w:noWrap/>
            <w:vAlign w:val="center"/>
          </w:tcPr>
          <w:p w:rsidRPr="00CB458F" w:rsidR="00D02C27" w:rsidP="008D26FE" w:rsidRDefault="00D02C27" w14:paraId="7214DD2D" w14:textId="77777777">
            <w:pPr>
              <w:rPr>
                <w:b/>
              </w:rPr>
            </w:pPr>
            <w:r w:rsidRPr="00CB458F">
              <w:rPr>
                <w:b/>
              </w:rPr>
              <w:t>State</w:t>
            </w:r>
          </w:p>
        </w:tc>
        <w:tc>
          <w:tcPr>
            <w:tcW w:w="936" w:type="dxa"/>
            <w:vAlign w:val="center"/>
          </w:tcPr>
          <w:p w:rsidRPr="00CB458F" w:rsidR="00D02C27" w:rsidP="008D26FE" w:rsidRDefault="00D02C27" w14:paraId="2575EC94" w14:textId="77777777">
            <w:pPr>
              <w:jc w:val="center"/>
              <w:rPr>
                <w:b/>
              </w:rPr>
            </w:pPr>
            <w:r w:rsidRPr="00CB458F">
              <w:rPr>
                <w:b/>
              </w:rPr>
              <w:t>EPA Region</w:t>
            </w:r>
          </w:p>
        </w:tc>
        <w:tc>
          <w:tcPr>
            <w:tcW w:w="1557" w:type="dxa"/>
            <w:vAlign w:val="center"/>
          </w:tcPr>
          <w:p w:rsidRPr="00D02C27" w:rsidR="00D02C27" w:rsidP="00205917" w:rsidRDefault="00D02C27" w14:paraId="13736F6B" w14:textId="77777777">
            <w:pPr>
              <w:jc w:val="center"/>
              <w:rPr>
                <w:b/>
              </w:rPr>
            </w:pPr>
            <w:r w:rsidRPr="00D02C27">
              <w:rPr>
                <w:b/>
              </w:rPr>
              <w:t>No. of Areas or Parts of Areas</w:t>
            </w:r>
          </w:p>
          <w:p w:rsidRPr="00CB458F" w:rsidR="00D02C27" w:rsidP="008D26FE" w:rsidRDefault="00D02C27" w14:paraId="60CDE4A5" w14:textId="77777777">
            <w:pPr>
              <w:jc w:val="center"/>
              <w:rPr>
                <w:b/>
              </w:rPr>
            </w:pPr>
          </w:p>
        </w:tc>
        <w:tc>
          <w:tcPr>
            <w:tcW w:w="1557" w:type="dxa"/>
            <w:vAlign w:val="center"/>
          </w:tcPr>
          <w:p w:rsidRPr="00CB458F" w:rsidR="00D02C27" w:rsidP="008D26FE" w:rsidRDefault="00D02C27" w14:paraId="3801AC87" w14:textId="5E0E2C7F">
            <w:pPr>
              <w:jc w:val="center"/>
              <w:rPr>
                <w:b/>
              </w:rPr>
            </w:pPr>
            <w:r w:rsidRPr="00CB458F">
              <w:rPr>
                <w:b/>
              </w:rPr>
              <w:t>Additional hours Year 1</w:t>
            </w:r>
          </w:p>
        </w:tc>
        <w:tc>
          <w:tcPr>
            <w:tcW w:w="1620" w:type="dxa"/>
            <w:vAlign w:val="center"/>
          </w:tcPr>
          <w:p w:rsidRPr="00CB458F" w:rsidR="00D02C27" w:rsidP="008D26FE" w:rsidRDefault="00D02C27" w14:paraId="33448AD0" w14:textId="77777777">
            <w:pPr>
              <w:jc w:val="center"/>
              <w:rPr>
                <w:b/>
              </w:rPr>
            </w:pPr>
            <w:r w:rsidRPr="00CB458F">
              <w:rPr>
                <w:b/>
              </w:rPr>
              <w:t>Additional hours Year 2</w:t>
            </w:r>
          </w:p>
        </w:tc>
        <w:tc>
          <w:tcPr>
            <w:tcW w:w="1678" w:type="dxa"/>
            <w:vAlign w:val="center"/>
          </w:tcPr>
          <w:p w:rsidRPr="00CB458F" w:rsidR="00D02C27" w:rsidP="008D26FE" w:rsidRDefault="00D02C27" w14:paraId="678E2A3F" w14:textId="77777777">
            <w:pPr>
              <w:jc w:val="center"/>
              <w:rPr>
                <w:b/>
              </w:rPr>
            </w:pPr>
            <w:r w:rsidRPr="00CB458F">
              <w:rPr>
                <w:b/>
              </w:rPr>
              <w:t>Additional hours Year 3</w:t>
            </w:r>
          </w:p>
        </w:tc>
      </w:tr>
      <w:tr w:rsidRPr="000F7D5F" w:rsidR="00D02C27" w:rsidTr="007E0898" w14:paraId="0D95DCF0" w14:textId="77777777">
        <w:trPr>
          <w:trHeight w:val="255"/>
          <w:jc w:val="center"/>
        </w:trPr>
        <w:tc>
          <w:tcPr>
            <w:tcW w:w="836" w:type="dxa"/>
            <w:noWrap/>
            <w:vAlign w:val="bottom"/>
          </w:tcPr>
          <w:p w:rsidRPr="00CB458F" w:rsidR="00D02C27" w:rsidP="00D02C27" w:rsidRDefault="00D02C27" w14:paraId="5ED53F97" w14:textId="60F65577">
            <w:pPr>
              <w:jc w:val="center"/>
              <w:rPr>
                <w:color w:val="000000"/>
                <w:sz w:val="22"/>
                <w:szCs w:val="22"/>
              </w:rPr>
            </w:pPr>
            <w:r>
              <w:rPr>
                <w:rFonts w:ascii="Arial" w:hAnsi="Arial" w:cs="Arial"/>
                <w:sz w:val="20"/>
                <w:szCs w:val="20"/>
              </w:rPr>
              <w:t>AK</w:t>
            </w:r>
          </w:p>
        </w:tc>
        <w:tc>
          <w:tcPr>
            <w:tcW w:w="936" w:type="dxa"/>
            <w:noWrap/>
            <w:vAlign w:val="bottom"/>
          </w:tcPr>
          <w:p w:rsidRPr="00CB458F" w:rsidR="00D02C27" w:rsidP="00D02C27" w:rsidRDefault="00D02C27" w14:paraId="35F56051" w14:textId="65398DF8">
            <w:pPr>
              <w:jc w:val="center"/>
              <w:rPr>
                <w:color w:val="000000"/>
                <w:sz w:val="22"/>
                <w:szCs w:val="22"/>
              </w:rPr>
            </w:pPr>
            <w:r>
              <w:rPr>
                <w:rFonts w:ascii="Arial" w:hAnsi="Arial" w:cs="Arial"/>
                <w:sz w:val="20"/>
                <w:szCs w:val="20"/>
              </w:rPr>
              <w:t>10</w:t>
            </w:r>
          </w:p>
        </w:tc>
        <w:tc>
          <w:tcPr>
            <w:tcW w:w="1557" w:type="dxa"/>
            <w:vAlign w:val="bottom"/>
          </w:tcPr>
          <w:p w:rsidRPr="00CB458F" w:rsidR="00D02C27" w:rsidP="00386A6F" w:rsidRDefault="00D02C27" w14:paraId="2A5A386F" w14:textId="6C0857D4">
            <w:pPr>
              <w:jc w:val="center"/>
              <w:rPr>
                <w:color w:val="000000"/>
                <w:sz w:val="22"/>
                <w:szCs w:val="22"/>
              </w:rPr>
            </w:pPr>
            <w:r>
              <w:rPr>
                <w:rFonts w:ascii="Arial" w:hAnsi="Arial" w:cs="Arial"/>
                <w:sz w:val="20"/>
                <w:szCs w:val="20"/>
              </w:rPr>
              <w:t>1</w:t>
            </w:r>
          </w:p>
        </w:tc>
        <w:tc>
          <w:tcPr>
            <w:tcW w:w="1557" w:type="dxa"/>
            <w:noWrap/>
            <w:vAlign w:val="bottom"/>
          </w:tcPr>
          <w:p w:rsidRPr="00CB458F" w:rsidR="00D02C27" w:rsidP="00D02C27" w:rsidRDefault="008A02B9" w14:paraId="217CE2D0" w14:textId="71A2216A">
            <w:pPr>
              <w:jc w:val="right"/>
              <w:rPr>
                <w:color w:val="000000"/>
                <w:sz w:val="22"/>
                <w:szCs w:val="22"/>
              </w:rPr>
            </w:pPr>
            <w:r>
              <w:rPr>
                <w:rFonts w:ascii="Arial" w:hAnsi="Arial" w:cs="Arial"/>
                <w:sz w:val="20"/>
                <w:szCs w:val="20"/>
              </w:rPr>
              <w:t>6,000</w:t>
            </w:r>
          </w:p>
        </w:tc>
        <w:tc>
          <w:tcPr>
            <w:tcW w:w="1620" w:type="dxa"/>
            <w:noWrap/>
            <w:vAlign w:val="bottom"/>
          </w:tcPr>
          <w:p w:rsidRPr="00CB458F" w:rsidR="00D02C27" w:rsidP="00D02C27" w:rsidRDefault="008A02B9" w14:paraId="4F1601CE" w14:textId="73E8E6D3">
            <w:pPr>
              <w:jc w:val="right"/>
              <w:rPr>
                <w:color w:val="000000"/>
                <w:sz w:val="22"/>
                <w:szCs w:val="22"/>
              </w:rPr>
            </w:pPr>
            <w:r>
              <w:rPr>
                <w:rFonts w:ascii="Arial" w:hAnsi="Arial" w:cs="Arial"/>
                <w:sz w:val="20"/>
                <w:szCs w:val="20"/>
              </w:rPr>
              <w:t>6,000</w:t>
            </w:r>
          </w:p>
        </w:tc>
        <w:tc>
          <w:tcPr>
            <w:tcW w:w="1678" w:type="dxa"/>
            <w:noWrap/>
            <w:vAlign w:val="bottom"/>
          </w:tcPr>
          <w:p w:rsidRPr="00CB458F" w:rsidR="00D02C27" w:rsidP="00D02C27" w:rsidRDefault="008A02B9" w14:paraId="1A50172D" w14:textId="48EC2EA7">
            <w:pPr>
              <w:jc w:val="right"/>
              <w:rPr>
                <w:color w:val="000000"/>
                <w:sz w:val="22"/>
                <w:szCs w:val="22"/>
              </w:rPr>
            </w:pPr>
            <w:r>
              <w:rPr>
                <w:rFonts w:ascii="Arial" w:hAnsi="Arial" w:cs="Arial"/>
                <w:sz w:val="20"/>
                <w:szCs w:val="20"/>
              </w:rPr>
              <w:t>6,000</w:t>
            </w:r>
          </w:p>
        </w:tc>
      </w:tr>
      <w:tr w:rsidRPr="000F7D5F" w:rsidR="00D02C27" w:rsidTr="007E0898" w14:paraId="21EBDA10" w14:textId="77777777">
        <w:trPr>
          <w:trHeight w:val="255"/>
          <w:jc w:val="center"/>
        </w:trPr>
        <w:tc>
          <w:tcPr>
            <w:tcW w:w="836" w:type="dxa"/>
            <w:noWrap/>
            <w:vAlign w:val="bottom"/>
          </w:tcPr>
          <w:p w:rsidRPr="00CB458F" w:rsidR="00D02C27" w:rsidP="00D02C27" w:rsidRDefault="00D02C27" w14:paraId="49499085" w14:textId="5AC6A62D">
            <w:pPr>
              <w:jc w:val="center"/>
              <w:rPr>
                <w:color w:val="000000"/>
                <w:sz w:val="22"/>
                <w:szCs w:val="22"/>
              </w:rPr>
            </w:pPr>
            <w:r>
              <w:rPr>
                <w:rFonts w:ascii="Arial" w:hAnsi="Arial" w:cs="Arial"/>
                <w:sz w:val="20"/>
                <w:szCs w:val="20"/>
              </w:rPr>
              <w:t>AZ</w:t>
            </w:r>
          </w:p>
        </w:tc>
        <w:tc>
          <w:tcPr>
            <w:tcW w:w="936" w:type="dxa"/>
            <w:noWrap/>
            <w:vAlign w:val="bottom"/>
          </w:tcPr>
          <w:p w:rsidRPr="00CB458F" w:rsidR="00D02C27" w:rsidP="00D02C27" w:rsidRDefault="00D02C27" w14:paraId="263A1409" w14:textId="11E205F6">
            <w:pPr>
              <w:jc w:val="center"/>
              <w:rPr>
                <w:color w:val="000000"/>
                <w:sz w:val="22"/>
                <w:szCs w:val="22"/>
              </w:rPr>
            </w:pPr>
            <w:r>
              <w:rPr>
                <w:rFonts w:ascii="Arial" w:hAnsi="Arial" w:cs="Arial"/>
                <w:sz w:val="20"/>
                <w:szCs w:val="20"/>
              </w:rPr>
              <w:t>9</w:t>
            </w:r>
          </w:p>
        </w:tc>
        <w:tc>
          <w:tcPr>
            <w:tcW w:w="1557" w:type="dxa"/>
            <w:vAlign w:val="bottom"/>
          </w:tcPr>
          <w:p w:rsidRPr="00CB458F" w:rsidR="00D02C27" w:rsidP="00386A6F" w:rsidRDefault="00D02C27" w14:paraId="76E0FDA3" w14:textId="270B5A47">
            <w:pPr>
              <w:jc w:val="center"/>
              <w:rPr>
                <w:color w:val="000000"/>
                <w:sz w:val="22"/>
                <w:szCs w:val="22"/>
              </w:rPr>
            </w:pPr>
            <w:r>
              <w:rPr>
                <w:rFonts w:ascii="Arial" w:hAnsi="Arial" w:cs="Arial"/>
                <w:sz w:val="20"/>
                <w:szCs w:val="20"/>
              </w:rPr>
              <w:t>2</w:t>
            </w:r>
          </w:p>
        </w:tc>
        <w:tc>
          <w:tcPr>
            <w:tcW w:w="1557" w:type="dxa"/>
            <w:noWrap/>
            <w:vAlign w:val="bottom"/>
          </w:tcPr>
          <w:p w:rsidRPr="00CB458F" w:rsidR="00D02C27" w:rsidP="00D02C27" w:rsidRDefault="008A02B9" w14:paraId="1D1F6F52" w14:textId="27C69C34">
            <w:pPr>
              <w:jc w:val="right"/>
              <w:rPr>
                <w:color w:val="000000"/>
                <w:sz w:val="22"/>
                <w:szCs w:val="22"/>
              </w:rPr>
            </w:pPr>
            <w:r>
              <w:rPr>
                <w:rFonts w:ascii="Arial" w:hAnsi="Arial" w:cs="Arial"/>
                <w:sz w:val="20"/>
                <w:szCs w:val="20"/>
              </w:rPr>
              <w:t>200</w:t>
            </w:r>
          </w:p>
        </w:tc>
        <w:tc>
          <w:tcPr>
            <w:tcW w:w="1620" w:type="dxa"/>
            <w:noWrap/>
            <w:vAlign w:val="bottom"/>
          </w:tcPr>
          <w:p w:rsidRPr="00CB458F" w:rsidR="00D02C27" w:rsidP="00D02C27" w:rsidRDefault="008A02B9" w14:paraId="59FE4C4B" w14:textId="09634113">
            <w:pPr>
              <w:jc w:val="right"/>
              <w:rPr>
                <w:color w:val="000000"/>
                <w:sz w:val="22"/>
                <w:szCs w:val="22"/>
              </w:rPr>
            </w:pPr>
            <w:r>
              <w:rPr>
                <w:rFonts w:ascii="Arial" w:hAnsi="Arial" w:cs="Arial"/>
                <w:sz w:val="20"/>
                <w:szCs w:val="20"/>
              </w:rPr>
              <w:t>200</w:t>
            </w:r>
          </w:p>
        </w:tc>
        <w:tc>
          <w:tcPr>
            <w:tcW w:w="1678" w:type="dxa"/>
            <w:noWrap/>
            <w:vAlign w:val="bottom"/>
          </w:tcPr>
          <w:p w:rsidRPr="00CB458F" w:rsidR="00D02C27" w:rsidP="00D02C27" w:rsidRDefault="008A02B9" w14:paraId="0BC1B93C" w14:textId="3FC422A3">
            <w:pPr>
              <w:jc w:val="right"/>
              <w:rPr>
                <w:color w:val="000000"/>
                <w:sz w:val="22"/>
                <w:szCs w:val="22"/>
              </w:rPr>
            </w:pPr>
            <w:r>
              <w:rPr>
                <w:rFonts w:ascii="Arial" w:hAnsi="Arial" w:cs="Arial"/>
                <w:sz w:val="20"/>
                <w:szCs w:val="20"/>
              </w:rPr>
              <w:t>200</w:t>
            </w:r>
          </w:p>
        </w:tc>
      </w:tr>
      <w:tr w:rsidRPr="000F7D5F" w:rsidR="002F324F" w:rsidTr="007E0898" w14:paraId="39B5AC63" w14:textId="77777777">
        <w:trPr>
          <w:trHeight w:val="255"/>
          <w:jc w:val="center"/>
        </w:trPr>
        <w:tc>
          <w:tcPr>
            <w:tcW w:w="836" w:type="dxa"/>
            <w:noWrap/>
            <w:vAlign w:val="bottom"/>
          </w:tcPr>
          <w:p w:rsidRPr="00CB458F" w:rsidR="002F324F" w:rsidP="002F324F" w:rsidRDefault="002F324F" w14:paraId="7019522E" w14:textId="5E881FC5">
            <w:pPr>
              <w:jc w:val="center"/>
              <w:rPr>
                <w:color w:val="000000"/>
                <w:sz w:val="22"/>
                <w:szCs w:val="22"/>
              </w:rPr>
            </w:pPr>
            <w:r>
              <w:rPr>
                <w:rFonts w:ascii="Arial" w:hAnsi="Arial" w:cs="Arial"/>
                <w:sz w:val="20"/>
                <w:szCs w:val="20"/>
              </w:rPr>
              <w:t>CA</w:t>
            </w:r>
          </w:p>
        </w:tc>
        <w:tc>
          <w:tcPr>
            <w:tcW w:w="936" w:type="dxa"/>
            <w:noWrap/>
            <w:vAlign w:val="bottom"/>
          </w:tcPr>
          <w:p w:rsidRPr="00CB458F" w:rsidR="002F324F" w:rsidP="002F324F" w:rsidRDefault="002F324F" w14:paraId="16729BA9" w14:textId="2737C493">
            <w:pPr>
              <w:jc w:val="center"/>
              <w:rPr>
                <w:color w:val="000000"/>
                <w:sz w:val="22"/>
                <w:szCs w:val="22"/>
              </w:rPr>
            </w:pPr>
            <w:r>
              <w:rPr>
                <w:rFonts w:ascii="Arial" w:hAnsi="Arial" w:cs="Arial"/>
                <w:sz w:val="20"/>
                <w:szCs w:val="20"/>
              </w:rPr>
              <w:t>9</w:t>
            </w:r>
          </w:p>
        </w:tc>
        <w:tc>
          <w:tcPr>
            <w:tcW w:w="1557" w:type="dxa"/>
            <w:vAlign w:val="bottom"/>
          </w:tcPr>
          <w:p w:rsidRPr="00CB458F" w:rsidR="002F324F" w:rsidP="00386A6F" w:rsidRDefault="002F324F" w14:paraId="3961A37B" w14:textId="217D067C">
            <w:pPr>
              <w:jc w:val="center"/>
              <w:rPr>
                <w:color w:val="000000"/>
                <w:sz w:val="22"/>
                <w:szCs w:val="22"/>
              </w:rPr>
            </w:pPr>
            <w:r>
              <w:rPr>
                <w:rFonts w:ascii="Arial" w:hAnsi="Arial" w:cs="Arial"/>
                <w:sz w:val="20"/>
                <w:szCs w:val="20"/>
              </w:rPr>
              <w:t>6</w:t>
            </w:r>
          </w:p>
        </w:tc>
        <w:tc>
          <w:tcPr>
            <w:tcW w:w="1557" w:type="dxa"/>
            <w:noWrap/>
            <w:vAlign w:val="bottom"/>
          </w:tcPr>
          <w:p w:rsidRPr="00CB458F" w:rsidR="002F324F" w:rsidP="002F324F" w:rsidRDefault="008A02B9" w14:paraId="45CA5A11" w14:textId="62718B8C">
            <w:pPr>
              <w:jc w:val="right"/>
              <w:rPr>
                <w:color w:val="000000"/>
                <w:sz w:val="22"/>
                <w:szCs w:val="22"/>
              </w:rPr>
            </w:pPr>
            <w:r>
              <w:rPr>
                <w:rFonts w:ascii="Arial" w:hAnsi="Arial" w:cs="Arial"/>
                <w:sz w:val="20"/>
                <w:szCs w:val="20"/>
              </w:rPr>
              <w:t>18,400</w:t>
            </w:r>
          </w:p>
        </w:tc>
        <w:tc>
          <w:tcPr>
            <w:tcW w:w="1620" w:type="dxa"/>
            <w:noWrap/>
            <w:vAlign w:val="bottom"/>
          </w:tcPr>
          <w:p w:rsidRPr="00CB458F" w:rsidR="002F324F" w:rsidP="002F324F" w:rsidRDefault="008A02B9" w14:paraId="7EEE1670" w14:textId="39036CE0">
            <w:pPr>
              <w:jc w:val="right"/>
              <w:rPr>
                <w:color w:val="000000"/>
                <w:sz w:val="22"/>
                <w:szCs w:val="22"/>
              </w:rPr>
            </w:pPr>
            <w:r>
              <w:rPr>
                <w:rFonts w:ascii="Arial" w:hAnsi="Arial" w:cs="Arial"/>
                <w:sz w:val="20"/>
                <w:szCs w:val="20"/>
              </w:rPr>
              <w:t>18,400</w:t>
            </w:r>
          </w:p>
        </w:tc>
        <w:tc>
          <w:tcPr>
            <w:tcW w:w="1678" w:type="dxa"/>
            <w:noWrap/>
            <w:vAlign w:val="bottom"/>
          </w:tcPr>
          <w:p w:rsidRPr="00CB458F" w:rsidR="002F324F" w:rsidP="002F324F" w:rsidRDefault="008A02B9" w14:paraId="0EDFC5D8" w14:textId="5374A03F">
            <w:pPr>
              <w:jc w:val="right"/>
              <w:rPr>
                <w:color w:val="000000"/>
                <w:sz w:val="22"/>
                <w:szCs w:val="22"/>
              </w:rPr>
            </w:pPr>
            <w:r>
              <w:rPr>
                <w:rFonts w:ascii="Arial" w:hAnsi="Arial" w:cs="Arial"/>
                <w:sz w:val="20"/>
                <w:szCs w:val="20"/>
              </w:rPr>
              <w:t>18,400</w:t>
            </w:r>
          </w:p>
        </w:tc>
      </w:tr>
      <w:tr w:rsidRPr="000F7D5F" w:rsidR="00D02C27" w:rsidTr="007E0898" w14:paraId="76E52556" w14:textId="77777777">
        <w:trPr>
          <w:trHeight w:val="255"/>
          <w:jc w:val="center"/>
        </w:trPr>
        <w:tc>
          <w:tcPr>
            <w:tcW w:w="836" w:type="dxa"/>
            <w:noWrap/>
            <w:vAlign w:val="bottom"/>
          </w:tcPr>
          <w:p w:rsidRPr="00CB458F" w:rsidR="00D02C27" w:rsidP="00D02C27" w:rsidRDefault="00D02C27" w14:paraId="09A31F4B" w14:textId="47F8DC9F">
            <w:pPr>
              <w:jc w:val="center"/>
              <w:rPr>
                <w:color w:val="000000"/>
                <w:sz w:val="22"/>
                <w:szCs w:val="22"/>
              </w:rPr>
            </w:pPr>
            <w:r>
              <w:rPr>
                <w:rFonts w:ascii="Arial" w:hAnsi="Arial" w:cs="Arial"/>
                <w:sz w:val="20"/>
                <w:szCs w:val="20"/>
              </w:rPr>
              <w:t>ID</w:t>
            </w:r>
          </w:p>
        </w:tc>
        <w:tc>
          <w:tcPr>
            <w:tcW w:w="936" w:type="dxa"/>
            <w:noWrap/>
            <w:vAlign w:val="bottom"/>
          </w:tcPr>
          <w:p w:rsidRPr="00CB458F" w:rsidR="00D02C27" w:rsidP="00D02C27" w:rsidRDefault="00D02C27" w14:paraId="51F4451B" w14:textId="3134AAD6">
            <w:pPr>
              <w:jc w:val="center"/>
              <w:rPr>
                <w:color w:val="000000"/>
                <w:sz w:val="22"/>
                <w:szCs w:val="22"/>
              </w:rPr>
            </w:pPr>
            <w:r>
              <w:rPr>
                <w:rFonts w:ascii="Arial" w:hAnsi="Arial" w:cs="Arial"/>
                <w:sz w:val="20"/>
                <w:szCs w:val="20"/>
              </w:rPr>
              <w:t>10</w:t>
            </w:r>
          </w:p>
        </w:tc>
        <w:tc>
          <w:tcPr>
            <w:tcW w:w="1557" w:type="dxa"/>
            <w:vAlign w:val="bottom"/>
          </w:tcPr>
          <w:p w:rsidRPr="00CB458F" w:rsidR="00D02C27" w:rsidP="00386A6F" w:rsidRDefault="00D02C27" w14:paraId="5B4A9C8C" w14:textId="4C8A9CDF">
            <w:pPr>
              <w:jc w:val="center"/>
              <w:rPr>
                <w:color w:val="000000"/>
                <w:sz w:val="22"/>
                <w:szCs w:val="22"/>
              </w:rPr>
            </w:pPr>
            <w:r>
              <w:rPr>
                <w:rFonts w:ascii="Arial" w:hAnsi="Arial" w:cs="Arial"/>
                <w:sz w:val="20"/>
                <w:szCs w:val="20"/>
              </w:rPr>
              <w:t>2</w:t>
            </w:r>
          </w:p>
        </w:tc>
        <w:tc>
          <w:tcPr>
            <w:tcW w:w="1557" w:type="dxa"/>
            <w:noWrap/>
            <w:vAlign w:val="bottom"/>
          </w:tcPr>
          <w:p w:rsidRPr="00CB458F" w:rsidR="00D02C27" w:rsidP="00D02C27" w:rsidRDefault="008A02B9" w14:paraId="230BF3E1" w14:textId="3C3466AE">
            <w:pPr>
              <w:jc w:val="right"/>
              <w:rPr>
                <w:color w:val="000000"/>
                <w:sz w:val="22"/>
                <w:szCs w:val="22"/>
              </w:rPr>
            </w:pPr>
            <w:r>
              <w:rPr>
                <w:rFonts w:ascii="Arial" w:hAnsi="Arial" w:cs="Arial"/>
                <w:sz w:val="20"/>
                <w:szCs w:val="20"/>
              </w:rPr>
              <w:t>200</w:t>
            </w:r>
          </w:p>
        </w:tc>
        <w:tc>
          <w:tcPr>
            <w:tcW w:w="1620" w:type="dxa"/>
            <w:noWrap/>
            <w:vAlign w:val="bottom"/>
          </w:tcPr>
          <w:p w:rsidRPr="00CB458F" w:rsidR="00D02C27" w:rsidP="00D02C27" w:rsidRDefault="008A02B9" w14:paraId="1C97B4C4" w14:textId="4153FA3A">
            <w:pPr>
              <w:jc w:val="right"/>
              <w:rPr>
                <w:color w:val="000000"/>
                <w:sz w:val="22"/>
                <w:szCs w:val="22"/>
              </w:rPr>
            </w:pPr>
            <w:r>
              <w:rPr>
                <w:rFonts w:ascii="Arial" w:hAnsi="Arial" w:cs="Arial"/>
                <w:sz w:val="20"/>
                <w:szCs w:val="20"/>
              </w:rPr>
              <w:t>200</w:t>
            </w:r>
          </w:p>
        </w:tc>
        <w:tc>
          <w:tcPr>
            <w:tcW w:w="1678" w:type="dxa"/>
            <w:noWrap/>
            <w:vAlign w:val="bottom"/>
          </w:tcPr>
          <w:p w:rsidRPr="00CB458F" w:rsidR="00D02C27" w:rsidP="00D02C27" w:rsidRDefault="008A02B9" w14:paraId="02FE7542" w14:textId="4DB354D1">
            <w:pPr>
              <w:jc w:val="right"/>
              <w:rPr>
                <w:color w:val="000000"/>
                <w:sz w:val="22"/>
                <w:szCs w:val="22"/>
              </w:rPr>
            </w:pPr>
            <w:r>
              <w:rPr>
                <w:rFonts w:ascii="Arial" w:hAnsi="Arial" w:cs="Arial"/>
                <w:sz w:val="20"/>
                <w:szCs w:val="20"/>
              </w:rPr>
              <w:t>200</w:t>
            </w:r>
          </w:p>
        </w:tc>
      </w:tr>
      <w:tr w:rsidRPr="000F7D5F" w:rsidR="00D02C27" w:rsidTr="007E0898" w14:paraId="3BCBC3AA" w14:textId="77777777">
        <w:trPr>
          <w:trHeight w:val="255"/>
          <w:jc w:val="center"/>
        </w:trPr>
        <w:tc>
          <w:tcPr>
            <w:tcW w:w="836" w:type="dxa"/>
            <w:noWrap/>
            <w:vAlign w:val="bottom"/>
          </w:tcPr>
          <w:p w:rsidRPr="00CB458F" w:rsidR="00D02C27" w:rsidP="00D02C27" w:rsidRDefault="00D02C27" w14:paraId="4FD65592" w14:textId="186D1CCD">
            <w:pPr>
              <w:jc w:val="center"/>
              <w:rPr>
                <w:color w:val="000000"/>
                <w:sz w:val="22"/>
                <w:szCs w:val="22"/>
              </w:rPr>
            </w:pPr>
            <w:r>
              <w:rPr>
                <w:rFonts w:ascii="Arial" w:hAnsi="Arial" w:cs="Arial"/>
                <w:sz w:val="20"/>
                <w:szCs w:val="20"/>
              </w:rPr>
              <w:t>MT</w:t>
            </w:r>
          </w:p>
        </w:tc>
        <w:tc>
          <w:tcPr>
            <w:tcW w:w="936" w:type="dxa"/>
            <w:noWrap/>
            <w:vAlign w:val="bottom"/>
          </w:tcPr>
          <w:p w:rsidRPr="00CB458F" w:rsidR="00D02C27" w:rsidP="00D02C27" w:rsidRDefault="00D02C27" w14:paraId="6C9DA039" w14:textId="2CF69F98">
            <w:pPr>
              <w:jc w:val="center"/>
              <w:rPr>
                <w:color w:val="000000"/>
                <w:sz w:val="22"/>
                <w:szCs w:val="22"/>
              </w:rPr>
            </w:pPr>
            <w:r>
              <w:rPr>
                <w:rFonts w:ascii="Arial" w:hAnsi="Arial" w:cs="Arial"/>
                <w:sz w:val="20"/>
                <w:szCs w:val="20"/>
              </w:rPr>
              <w:t>8</w:t>
            </w:r>
          </w:p>
        </w:tc>
        <w:tc>
          <w:tcPr>
            <w:tcW w:w="1557" w:type="dxa"/>
            <w:vAlign w:val="bottom"/>
          </w:tcPr>
          <w:p w:rsidRPr="00CB458F" w:rsidR="00D02C27" w:rsidP="00386A6F" w:rsidRDefault="00D02C27" w14:paraId="24B54D2A" w14:textId="0C5549C3">
            <w:pPr>
              <w:jc w:val="center"/>
              <w:rPr>
                <w:color w:val="000000"/>
                <w:sz w:val="22"/>
                <w:szCs w:val="22"/>
              </w:rPr>
            </w:pPr>
            <w:r>
              <w:rPr>
                <w:rFonts w:ascii="Arial" w:hAnsi="Arial" w:cs="Arial"/>
                <w:sz w:val="20"/>
                <w:szCs w:val="20"/>
              </w:rPr>
              <w:t>1</w:t>
            </w:r>
          </w:p>
        </w:tc>
        <w:tc>
          <w:tcPr>
            <w:tcW w:w="1557" w:type="dxa"/>
            <w:noWrap/>
            <w:vAlign w:val="bottom"/>
          </w:tcPr>
          <w:p w:rsidRPr="00CB458F" w:rsidR="00D02C27" w:rsidP="00D02C27" w:rsidRDefault="008A02B9" w14:paraId="761890E8" w14:textId="73C9B648">
            <w:pPr>
              <w:jc w:val="right"/>
              <w:rPr>
                <w:color w:val="000000"/>
                <w:sz w:val="22"/>
                <w:szCs w:val="22"/>
              </w:rPr>
            </w:pPr>
            <w:r>
              <w:rPr>
                <w:rFonts w:ascii="Arial" w:hAnsi="Arial" w:cs="Arial"/>
                <w:sz w:val="20"/>
                <w:szCs w:val="20"/>
              </w:rPr>
              <w:t>100</w:t>
            </w:r>
          </w:p>
        </w:tc>
        <w:tc>
          <w:tcPr>
            <w:tcW w:w="1620" w:type="dxa"/>
            <w:noWrap/>
            <w:vAlign w:val="bottom"/>
          </w:tcPr>
          <w:p w:rsidRPr="00CB458F" w:rsidR="00D02C27" w:rsidP="00D02C27" w:rsidRDefault="008A02B9" w14:paraId="277C0B32" w14:textId="1C62D8A0">
            <w:pPr>
              <w:jc w:val="right"/>
              <w:rPr>
                <w:color w:val="000000"/>
                <w:sz w:val="22"/>
                <w:szCs w:val="22"/>
              </w:rPr>
            </w:pPr>
            <w:r>
              <w:rPr>
                <w:rFonts w:ascii="Arial" w:hAnsi="Arial" w:cs="Arial"/>
                <w:sz w:val="20"/>
                <w:szCs w:val="20"/>
              </w:rPr>
              <w:t>100</w:t>
            </w:r>
          </w:p>
        </w:tc>
        <w:tc>
          <w:tcPr>
            <w:tcW w:w="1678" w:type="dxa"/>
            <w:noWrap/>
            <w:vAlign w:val="bottom"/>
          </w:tcPr>
          <w:p w:rsidRPr="00CB458F" w:rsidR="00D02C27" w:rsidP="00D02C27" w:rsidRDefault="008A02B9" w14:paraId="5CC63AD4" w14:textId="171D3E54">
            <w:pPr>
              <w:jc w:val="right"/>
              <w:rPr>
                <w:color w:val="000000"/>
                <w:sz w:val="22"/>
                <w:szCs w:val="22"/>
              </w:rPr>
            </w:pPr>
            <w:r>
              <w:rPr>
                <w:rFonts w:ascii="Arial" w:hAnsi="Arial" w:cs="Arial"/>
                <w:sz w:val="20"/>
                <w:szCs w:val="20"/>
              </w:rPr>
              <w:t>100</w:t>
            </w:r>
          </w:p>
        </w:tc>
      </w:tr>
      <w:tr w:rsidRPr="000F7D5F" w:rsidR="00D02C27" w:rsidTr="007E0898" w14:paraId="1588A47B" w14:textId="77777777">
        <w:trPr>
          <w:trHeight w:val="255"/>
          <w:jc w:val="center"/>
        </w:trPr>
        <w:tc>
          <w:tcPr>
            <w:tcW w:w="836" w:type="dxa"/>
            <w:noWrap/>
            <w:vAlign w:val="bottom"/>
          </w:tcPr>
          <w:p w:rsidRPr="00CB458F" w:rsidR="00D02C27" w:rsidP="00D02C27" w:rsidRDefault="00D02C27" w14:paraId="131E12C6" w14:textId="6825BD6D">
            <w:pPr>
              <w:jc w:val="center"/>
              <w:rPr>
                <w:color w:val="000000"/>
                <w:sz w:val="22"/>
                <w:szCs w:val="22"/>
              </w:rPr>
            </w:pPr>
            <w:r>
              <w:rPr>
                <w:rFonts w:ascii="Arial" w:hAnsi="Arial" w:cs="Arial"/>
                <w:sz w:val="20"/>
                <w:szCs w:val="20"/>
              </w:rPr>
              <w:lastRenderedPageBreak/>
              <w:t>OR</w:t>
            </w:r>
          </w:p>
        </w:tc>
        <w:tc>
          <w:tcPr>
            <w:tcW w:w="936" w:type="dxa"/>
            <w:noWrap/>
            <w:vAlign w:val="bottom"/>
          </w:tcPr>
          <w:p w:rsidRPr="00CB458F" w:rsidR="00D02C27" w:rsidP="00D02C27" w:rsidRDefault="00D02C27" w14:paraId="03C2EA62" w14:textId="0AE0DEBC">
            <w:pPr>
              <w:jc w:val="center"/>
              <w:rPr>
                <w:color w:val="000000"/>
                <w:sz w:val="22"/>
                <w:szCs w:val="22"/>
              </w:rPr>
            </w:pPr>
            <w:r>
              <w:rPr>
                <w:rFonts w:ascii="Arial" w:hAnsi="Arial" w:cs="Arial"/>
                <w:sz w:val="20"/>
                <w:szCs w:val="20"/>
              </w:rPr>
              <w:t>10</w:t>
            </w:r>
          </w:p>
        </w:tc>
        <w:tc>
          <w:tcPr>
            <w:tcW w:w="1557" w:type="dxa"/>
            <w:vAlign w:val="bottom"/>
          </w:tcPr>
          <w:p w:rsidRPr="00CB458F" w:rsidR="00D02C27" w:rsidP="00386A6F" w:rsidRDefault="00D02C27" w14:paraId="64799BFF" w14:textId="6FCD877E">
            <w:pPr>
              <w:jc w:val="center"/>
              <w:rPr>
                <w:color w:val="000000"/>
                <w:sz w:val="22"/>
                <w:szCs w:val="22"/>
              </w:rPr>
            </w:pPr>
            <w:r>
              <w:rPr>
                <w:rFonts w:ascii="Arial" w:hAnsi="Arial" w:cs="Arial"/>
                <w:sz w:val="20"/>
                <w:szCs w:val="20"/>
              </w:rPr>
              <w:t>2</w:t>
            </w:r>
          </w:p>
        </w:tc>
        <w:tc>
          <w:tcPr>
            <w:tcW w:w="1557" w:type="dxa"/>
            <w:noWrap/>
            <w:vAlign w:val="bottom"/>
          </w:tcPr>
          <w:p w:rsidRPr="00CB458F" w:rsidR="00D02C27" w:rsidP="00D02C27" w:rsidRDefault="008A02B9" w14:paraId="67A66AC5" w14:textId="57ECEBF0">
            <w:pPr>
              <w:jc w:val="right"/>
              <w:rPr>
                <w:color w:val="000000"/>
                <w:sz w:val="22"/>
                <w:szCs w:val="22"/>
              </w:rPr>
            </w:pPr>
            <w:r>
              <w:rPr>
                <w:rFonts w:ascii="Arial" w:hAnsi="Arial" w:cs="Arial"/>
                <w:sz w:val="20"/>
                <w:szCs w:val="20"/>
              </w:rPr>
              <w:t>200</w:t>
            </w:r>
          </w:p>
        </w:tc>
        <w:tc>
          <w:tcPr>
            <w:tcW w:w="1620" w:type="dxa"/>
            <w:noWrap/>
            <w:vAlign w:val="bottom"/>
          </w:tcPr>
          <w:p w:rsidRPr="00CB458F" w:rsidR="00D02C27" w:rsidP="00D02C27" w:rsidRDefault="008A02B9" w14:paraId="765AF81B" w14:textId="372444B5">
            <w:pPr>
              <w:jc w:val="right"/>
              <w:rPr>
                <w:color w:val="000000"/>
                <w:sz w:val="22"/>
                <w:szCs w:val="22"/>
              </w:rPr>
            </w:pPr>
            <w:r>
              <w:rPr>
                <w:rFonts w:ascii="Arial" w:hAnsi="Arial" w:cs="Arial"/>
                <w:sz w:val="20"/>
                <w:szCs w:val="20"/>
              </w:rPr>
              <w:t>200</w:t>
            </w:r>
          </w:p>
        </w:tc>
        <w:tc>
          <w:tcPr>
            <w:tcW w:w="1678" w:type="dxa"/>
            <w:noWrap/>
            <w:vAlign w:val="bottom"/>
          </w:tcPr>
          <w:p w:rsidRPr="00CB458F" w:rsidR="00D02C27" w:rsidP="00D02C27" w:rsidRDefault="008A02B9" w14:paraId="1AED1D45" w14:textId="056CAA86">
            <w:pPr>
              <w:jc w:val="right"/>
              <w:rPr>
                <w:color w:val="000000"/>
                <w:sz w:val="22"/>
                <w:szCs w:val="22"/>
              </w:rPr>
            </w:pPr>
            <w:r>
              <w:rPr>
                <w:rFonts w:ascii="Arial" w:hAnsi="Arial" w:cs="Arial"/>
                <w:sz w:val="20"/>
                <w:szCs w:val="20"/>
              </w:rPr>
              <w:t>200</w:t>
            </w:r>
          </w:p>
        </w:tc>
      </w:tr>
      <w:tr w:rsidRPr="000F7D5F" w:rsidR="00D02C27" w:rsidTr="007E0898" w14:paraId="5195E399" w14:textId="77777777">
        <w:trPr>
          <w:trHeight w:val="255"/>
          <w:jc w:val="center"/>
        </w:trPr>
        <w:tc>
          <w:tcPr>
            <w:tcW w:w="836" w:type="dxa"/>
            <w:noWrap/>
            <w:vAlign w:val="bottom"/>
          </w:tcPr>
          <w:p w:rsidRPr="00CB458F" w:rsidR="00D02C27" w:rsidP="00D02C27" w:rsidRDefault="00D02C27" w14:paraId="361AAFF1" w14:textId="4A6AF2B9">
            <w:pPr>
              <w:jc w:val="center"/>
              <w:rPr>
                <w:color w:val="000000"/>
                <w:sz w:val="22"/>
                <w:szCs w:val="22"/>
              </w:rPr>
            </w:pPr>
            <w:r>
              <w:rPr>
                <w:rFonts w:ascii="Arial" w:hAnsi="Arial" w:cs="Arial"/>
                <w:sz w:val="20"/>
                <w:szCs w:val="20"/>
              </w:rPr>
              <w:t>PA</w:t>
            </w:r>
          </w:p>
        </w:tc>
        <w:tc>
          <w:tcPr>
            <w:tcW w:w="936" w:type="dxa"/>
            <w:noWrap/>
            <w:vAlign w:val="bottom"/>
          </w:tcPr>
          <w:p w:rsidRPr="00CB458F" w:rsidR="00D02C27" w:rsidP="00D02C27" w:rsidRDefault="00D02C27" w14:paraId="38DC7F4D" w14:textId="03EE8870">
            <w:pPr>
              <w:jc w:val="center"/>
              <w:rPr>
                <w:color w:val="000000"/>
                <w:sz w:val="22"/>
                <w:szCs w:val="22"/>
              </w:rPr>
            </w:pPr>
            <w:r>
              <w:rPr>
                <w:rFonts w:ascii="Arial" w:hAnsi="Arial" w:cs="Arial"/>
                <w:sz w:val="20"/>
                <w:szCs w:val="20"/>
              </w:rPr>
              <w:t>3</w:t>
            </w:r>
          </w:p>
        </w:tc>
        <w:tc>
          <w:tcPr>
            <w:tcW w:w="1557" w:type="dxa"/>
            <w:vAlign w:val="bottom"/>
          </w:tcPr>
          <w:p w:rsidRPr="00CB458F" w:rsidR="00D02C27" w:rsidP="00386A6F" w:rsidRDefault="00D02C27" w14:paraId="66481FB1" w14:textId="70F4F35F">
            <w:pPr>
              <w:jc w:val="center"/>
              <w:rPr>
                <w:color w:val="000000"/>
                <w:sz w:val="22"/>
                <w:szCs w:val="22"/>
              </w:rPr>
            </w:pPr>
            <w:r>
              <w:rPr>
                <w:rFonts w:ascii="Arial" w:hAnsi="Arial" w:cs="Arial"/>
                <w:sz w:val="20"/>
                <w:szCs w:val="20"/>
              </w:rPr>
              <w:t>1</w:t>
            </w:r>
          </w:p>
        </w:tc>
        <w:tc>
          <w:tcPr>
            <w:tcW w:w="1557" w:type="dxa"/>
            <w:noWrap/>
            <w:vAlign w:val="bottom"/>
          </w:tcPr>
          <w:p w:rsidRPr="00CB458F" w:rsidR="00D02C27" w:rsidP="00D02C27" w:rsidRDefault="008A02B9" w14:paraId="7E0C8323" w14:textId="34D69732">
            <w:pPr>
              <w:jc w:val="right"/>
              <w:rPr>
                <w:color w:val="000000"/>
                <w:sz w:val="22"/>
                <w:szCs w:val="22"/>
              </w:rPr>
            </w:pPr>
            <w:r>
              <w:rPr>
                <w:rFonts w:ascii="Arial" w:hAnsi="Arial" w:cs="Arial"/>
                <w:sz w:val="20"/>
                <w:szCs w:val="20"/>
              </w:rPr>
              <w:t>100</w:t>
            </w:r>
          </w:p>
        </w:tc>
        <w:tc>
          <w:tcPr>
            <w:tcW w:w="1620" w:type="dxa"/>
            <w:noWrap/>
            <w:vAlign w:val="bottom"/>
          </w:tcPr>
          <w:p w:rsidRPr="00CB458F" w:rsidR="00D02C27" w:rsidP="00D02C27" w:rsidRDefault="008A02B9" w14:paraId="410FD192" w14:textId="27731BB4">
            <w:pPr>
              <w:jc w:val="right"/>
              <w:rPr>
                <w:color w:val="000000"/>
                <w:sz w:val="22"/>
                <w:szCs w:val="22"/>
              </w:rPr>
            </w:pPr>
            <w:r>
              <w:rPr>
                <w:rFonts w:ascii="Arial" w:hAnsi="Arial" w:cs="Arial"/>
                <w:sz w:val="20"/>
                <w:szCs w:val="20"/>
              </w:rPr>
              <w:t>100</w:t>
            </w:r>
          </w:p>
        </w:tc>
        <w:tc>
          <w:tcPr>
            <w:tcW w:w="1678" w:type="dxa"/>
            <w:noWrap/>
            <w:vAlign w:val="bottom"/>
          </w:tcPr>
          <w:p w:rsidRPr="00CB458F" w:rsidR="00D02C27" w:rsidP="00D02C27" w:rsidRDefault="008A02B9" w14:paraId="16E7B19F" w14:textId="05FA8742">
            <w:pPr>
              <w:jc w:val="right"/>
              <w:rPr>
                <w:color w:val="000000"/>
                <w:sz w:val="22"/>
                <w:szCs w:val="22"/>
              </w:rPr>
            </w:pPr>
            <w:r>
              <w:rPr>
                <w:rFonts w:ascii="Arial" w:hAnsi="Arial" w:cs="Arial"/>
                <w:sz w:val="20"/>
                <w:szCs w:val="20"/>
              </w:rPr>
              <w:t>100</w:t>
            </w:r>
          </w:p>
        </w:tc>
      </w:tr>
      <w:tr w:rsidRPr="000F7D5F" w:rsidR="00D02C27" w:rsidTr="007E0898" w14:paraId="0B86C968" w14:textId="77777777">
        <w:trPr>
          <w:trHeight w:val="255"/>
          <w:jc w:val="center"/>
        </w:trPr>
        <w:tc>
          <w:tcPr>
            <w:tcW w:w="836" w:type="dxa"/>
            <w:noWrap/>
            <w:vAlign w:val="bottom"/>
          </w:tcPr>
          <w:p w:rsidR="00D02C27" w:rsidP="00D02C27" w:rsidRDefault="00D02C27" w14:paraId="247C899B" w14:textId="1A20BB2C">
            <w:pPr>
              <w:jc w:val="center"/>
              <w:rPr>
                <w:rFonts w:ascii="Arial" w:hAnsi="Arial" w:cs="Arial"/>
                <w:sz w:val="20"/>
                <w:szCs w:val="20"/>
              </w:rPr>
            </w:pPr>
            <w:r>
              <w:rPr>
                <w:rFonts w:ascii="Arial" w:hAnsi="Arial" w:cs="Arial"/>
                <w:sz w:val="20"/>
                <w:szCs w:val="20"/>
              </w:rPr>
              <w:t>UT</w:t>
            </w:r>
          </w:p>
        </w:tc>
        <w:tc>
          <w:tcPr>
            <w:tcW w:w="936" w:type="dxa"/>
            <w:noWrap/>
            <w:vAlign w:val="bottom"/>
          </w:tcPr>
          <w:p w:rsidR="00D02C27" w:rsidP="00D02C27" w:rsidRDefault="00D02C27" w14:paraId="58B7B422" w14:textId="74B94D44">
            <w:pPr>
              <w:jc w:val="center"/>
              <w:rPr>
                <w:rFonts w:ascii="Arial" w:hAnsi="Arial" w:cs="Arial"/>
                <w:sz w:val="20"/>
                <w:szCs w:val="20"/>
              </w:rPr>
            </w:pPr>
            <w:r>
              <w:rPr>
                <w:rFonts w:ascii="Arial" w:hAnsi="Arial" w:cs="Arial"/>
                <w:sz w:val="20"/>
                <w:szCs w:val="20"/>
              </w:rPr>
              <w:t>8</w:t>
            </w:r>
          </w:p>
        </w:tc>
        <w:tc>
          <w:tcPr>
            <w:tcW w:w="1557" w:type="dxa"/>
            <w:vAlign w:val="bottom"/>
          </w:tcPr>
          <w:p w:rsidR="00D02C27" w:rsidP="00386A6F" w:rsidRDefault="00D02C27" w14:paraId="1A86585E" w14:textId="03D61D95">
            <w:pPr>
              <w:jc w:val="center"/>
              <w:rPr>
                <w:rFonts w:ascii="Arial" w:hAnsi="Arial" w:cs="Arial"/>
                <w:sz w:val="20"/>
                <w:szCs w:val="20"/>
              </w:rPr>
            </w:pPr>
            <w:r>
              <w:rPr>
                <w:rFonts w:ascii="Arial" w:hAnsi="Arial" w:cs="Arial"/>
                <w:sz w:val="20"/>
                <w:szCs w:val="20"/>
              </w:rPr>
              <w:t>3</w:t>
            </w:r>
          </w:p>
        </w:tc>
        <w:tc>
          <w:tcPr>
            <w:tcW w:w="1557" w:type="dxa"/>
            <w:noWrap/>
            <w:vAlign w:val="bottom"/>
          </w:tcPr>
          <w:p w:rsidR="00D02C27" w:rsidP="00D02C27" w:rsidRDefault="008A02B9" w14:paraId="2EF8C3B9" w14:textId="7723B1A9">
            <w:pPr>
              <w:jc w:val="right"/>
              <w:rPr>
                <w:rFonts w:ascii="Arial" w:hAnsi="Arial" w:cs="Arial"/>
                <w:sz w:val="20"/>
                <w:szCs w:val="20"/>
              </w:rPr>
            </w:pPr>
            <w:r>
              <w:rPr>
                <w:rFonts w:ascii="Arial" w:hAnsi="Arial" w:cs="Arial"/>
                <w:sz w:val="20"/>
                <w:szCs w:val="20"/>
              </w:rPr>
              <w:t>300</w:t>
            </w:r>
          </w:p>
        </w:tc>
        <w:tc>
          <w:tcPr>
            <w:tcW w:w="1620" w:type="dxa"/>
            <w:noWrap/>
            <w:vAlign w:val="bottom"/>
          </w:tcPr>
          <w:p w:rsidR="00D02C27" w:rsidP="00D02C27" w:rsidRDefault="008A02B9" w14:paraId="1879652E" w14:textId="2F639390">
            <w:pPr>
              <w:jc w:val="right"/>
              <w:rPr>
                <w:rFonts w:ascii="Arial" w:hAnsi="Arial" w:cs="Arial"/>
                <w:sz w:val="20"/>
                <w:szCs w:val="20"/>
              </w:rPr>
            </w:pPr>
            <w:r>
              <w:rPr>
                <w:rFonts w:ascii="Arial" w:hAnsi="Arial" w:cs="Arial"/>
                <w:sz w:val="20"/>
                <w:szCs w:val="20"/>
              </w:rPr>
              <w:t>300</w:t>
            </w:r>
          </w:p>
        </w:tc>
        <w:tc>
          <w:tcPr>
            <w:tcW w:w="1678" w:type="dxa"/>
            <w:noWrap/>
            <w:vAlign w:val="bottom"/>
          </w:tcPr>
          <w:p w:rsidR="00D02C27" w:rsidP="00D02C27" w:rsidRDefault="008A02B9" w14:paraId="042B4871" w14:textId="1A20B5D6">
            <w:pPr>
              <w:jc w:val="right"/>
              <w:rPr>
                <w:rFonts w:ascii="Arial" w:hAnsi="Arial" w:cs="Arial"/>
                <w:sz w:val="20"/>
                <w:szCs w:val="20"/>
              </w:rPr>
            </w:pPr>
            <w:r>
              <w:rPr>
                <w:rFonts w:ascii="Arial" w:hAnsi="Arial" w:cs="Arial"/>
                <w:sz w:val="20"/>
                <w:szCs w:val="20"/>
              </w:rPr>
              <w:t>300</w:t>
            </w:r>
          </w:p>
        </w:tc>
      </w:tr>
      <w:tr w:rsidRPr="000F7D5F" w:rsidR="002F324F" w:rsidTr="007E0898" w14:paraId="594E4069" w14:textId="77777777">
        <w:trPr>
          <w:trHeight w:val="255"/>
          <w:jc w:val="center"/>
        </w:trPr>
        <w:tc>
          <w:tcPr>
            <w:tcW w:w="836" w:type="dxa"/>
            <w:noWrap/>
            <w:vAlign w:val="bottom"/>
          </w:tcPr>
          <w:p w:rsidRPr="00295A34" w:rsidR="002F324F" w:rsidP="002F324F" w:rsidRDefault="002F324F" w14:paraId="611351A2" w14:textId="60A0F135">
            <w:pPr>
              <w:jc w:val="center"/>
              <w:rPr>
                <w:rFonts w:ascii="Arial" w:hAnsi="Arial" w:cs="Arial"/>
                <w:b/>
                <w:sz w:val="20"/>
                <w:szCs w:val="20"/>
              </w:rPr>
            </w:pPr>
            <w:r w:rsidRPr="00295A34">
              <w:rPr>
                <w:rFonts w:ascii="Arial" w:hAnsi="Arial" w:cs="Arial"/>
                <w:b/>
                <w:sz w:val="20"/>
                <w:szCs w:val="20"/>
              </w:rPr>
              <w:t>Total</w:t>
            </w:r>
          </w:p>
        </w:tc>
        <w:tc>
          <w:tcPr>
            <w:tcW w:w="936" w:type="dxa"/>
            <w:noWrap/>
            <w:vAlign w:val="bottom"/>
          </w:tcPr>
          <w:p w:rsidRPr="00295A34" w:rsidR="002F324F" w:rsidP="002F324F" w:rsidRDefault="002F324F" w14:paraId="3D2F945C" w14:textId="195265E2">
            <w:pPr>
              <w:jc w:val="center"/>
              <w:rPr>
                <w:rFonts w:ascii="Arial" w:hAnsi="Arial" w:cs="Arial"/>
                <w:b/>
                <w:sz w:val="20"/>
                <w:szCs w:val="20"/>
              </w:rPr>
            </w:pPr>
            <w:r w:rsidRPr="00295A34">
              <w:rPr>
                <w:rFonts w:ascii="Arial" w:hAnsi="Arial" w:cs="Arial"/>
                <w:b/>
                <w:sz w:val="20"/>
                <w:szCs w:val="20"/>
              </w:rPr>
              <w:t xml:space="preserve"> </w:t>
            </w:r>
          </w:p>
        </w:tc>
        <w:tc>
          <w:tcPr>
            <w:tcW w:w="1557" w:type="dxa"/>
            <w:vAlign w:val="bottom"/>
          </w:tcPr>
          <w:p w:rsidRPr="00295A34" w:rsidR="002F324F" w:rsidP="00386A6F" w:rsidRDefault="002F324F" w14:paraId="655B6576" w14:textId="091B4A99">
            <w:pPr>
              <w:jc w:val="center"/>
              <w:rPr>
                <w:rFonts w:ascii="Arial" w:hAnsi="Arial" w:cs="Arial"/>
                <w:b/>
                <w:sz w:val="20"/>
                <w:szCs w:val="20"/>
              </w:rPr>
            </w:pPr>
            <w:r w:rsidRPr="00295A34">
              <w:rPr>
                <w:rFonts w:ascii="Arial" w:hAnsi="Arial" w:cs="Arial"/>
                <w:b/>
                <w:sz w:val="20"/>
                <w:szCs w:val="20"/>
              </w:rPr>
              <w:t>18</w:t>
            </w:r>
          </w:p>
        </w:tc>
        <w:tc>
          <w:tcPr>
            <w:tcW w:w="1557" w:type="dxa"/>
            <w:noWrap/>
            <w:vAlign w:val="bottom"/>
          </w:tcPr>
          <w:p w:rsidRPr="00295A34" w:rsidR="002F324F" w:rsidP="002F324F" w:rsidRDefault="008A02B9" w14:paraId="7E504A1D" w14:textId="73EC80E5">
            <w:pPr>
              <w:jc w:val="right"/>
              <w:rPr>
                <w:rFonts w:ascii="Arial" w:hAnsi="Arial" w:cs="Arial"/>
                <w:b/>
                <w:sz w:val="20"/>
                <w:szCs w:val="20"/>
              </w:rPr>
            </w:pPr>
            <w:r w:rsidRPr="00295A34">
              <w:rPr>
                <w:rFonts w:ascii="Arial" w:hAnsi="Arial" w:cs="Arial"/>
                <w:b/>
                <w:sz w:val="20"/>
                <w:szCs w:val="20"/>
              </w:rPr>
              <w:t>25,500</w:t>
            </w:r>
          </w:p>
        </w:tc>
        <w:tc>
          <w:tcPr>
            <w:tcW w:w="1620" w:type="dxa"/>
            <w:noWrap/>
            <w:vAlign w:val="bottom"/>
          </w:tcPr>
          <w:p w:rsidRPr="00295A34" w:rsidR="002F324F" w:rsidP="002F324F" w:rsidRDefault="00B64970" w14:paraId="69382A1A" w14:textId="5319CD32">
            <w:pPr>
              <w:jc w:val="right"/>
              <w:rPr>
                <w:rFonts w:ascii="Arial" w:hAnsi="Arial" w:cs="Arial"/>
                <w:b/>
                <w:sz w:val="20"/>
                <w:szCs w:val="20"/>
              </w:rPr>
            </w:pPr>
            <w:r w:rsidRPr="00295A34">
              <w:rPr>
                <w:rFonts w:ascii="Arial" w:hAnsi="Arial" w:cs="Arial"/>
                <w:b/>
                <w:sz w:val="20"/>
                <w:szCs w:val="20"/>
              </w:rPr>
              <w:t>25,500</w:t>
            </w:r>
          </w:p>
        </w:tc>
        <w:tc>
          <w:tcPr>
            <w:tcW w:w="1678" w:type="dxa"/>
            <w:noWrap/>
            <w:vAlign w:val="bottom"/>
          </w:tcPr>
          <w:p w:rsidRPr="00295A34" w:rsidR="002F324F" w:rsidP="002F324F" w:rsidRDefault="00B64970" w14:paraId="2AB4131E" w14:textId="1FE1E8AF">
            <w:pPr>
              <w:jc w:val="right"/>
              <w:rPr>
                <w:rFonts w:ascii="Arial" w:hAnsi="Arial" w:cs="Arial"/>
                <w:b/>
                <w:sz w:val="20"/>
                <w:szCs w:val="20"/>
              </w:rPr>
            </w:pPr>
            <w:r w:rsidRPr="00295A34">
              <w:rPr>
                <w:rFonts w:ascii="Arial" w:hAnsi="Arial" w:cs="Arial"/>
                <w:b/>
                <w:sz w:val="20"/>
                <w:szCs w:val="20"/>
              </w:rPr>
              <w:t>25,500</w:t>
            </w:r>
          </w:p>
        </w:tc>
      </w:tr>
    </w:tbl>
    <w:p w:rsidR="00CB458F" w:rsidP="00CB458F" w:rsidRDefault="00CB458F" w14:paraId="7E493F51" w14:textId="77777777">
      <w:pPr>
        <w:ind w:left="360"/>
        <w:jc w:val="both"/>
      </w:pPr>
    </w:p>
    <w:p w:rsidR="00CB3528" w:rsidP="0054238D" w:rsidRDefault="00CB458F" w14:paraId="5B0F055A" w14:textId="77777777">
      <w:pPr>
        <w:ind w:left="720"/>
        <w:rPr>
          <w:b/>
        </w:rPr>
      </w:pPr>
      <w:r>
        <w:t xml:space="preserve"> </w:t>
      </w:r>
      <w:r w:rsidR="00CB3528">
        <w:tab/>
      </w:r>
    </w:p>
    <w:p w:rsidR="00CB3528" w:rsidP="0054238D" w:rsidRDefault="00CB3528" w14:paraId="6A4D4282" w14:textId="38A83C2B">
      <w:pPr>
        <w:rPr>
          <w:b/>
        </w:rPr>
      </w:pPr>
      <w:r>
        <w:rPr>
          <w:b/>
        </w:rPr>
        <w:t>6(</w:t>
      </w:r>
      <w:r w:rsidR="00E95969">
        <w:rPr>
          <w:b/>
        </w:rPr>
        <w:t>c</w:t>
      </w:r>
      <w:r>
        <w:rPr>
          <w:b/>
        </w:rPr>
        <w:t>)</w:t>
      </w:r>
      <w:r>
        <w:rPr>
          <w:b/>
        </w:rPr>
        <w:tab/>
        <w:t>Estimating Respondent Cost</w:t>
      </w:r>
    </w:p>
    <w:p w:rsidR="00CB3528" w:rsidP="0054238D" w:rsidRDefault="00CB3528" w14:paraId="30FD55E3" w14:textId="77777777">
      <w:pPr>
        <w:ind w:left="720"/>
        <w:rPr>
          <w:b/>
        </w:rPr>
      </w:pPr>
    </w:p>
    <w:p w:rsidR="008613CF" w:rsidP="008613CF" w:rsidRDefault="00CB3528" w14:paraId="63951A92" w14:textId="2C7A38CD">
      <w:pPr>
        <w:ind w:left="360"/>
      </w:pPr>
      <w:r>
        <w:rPr>
          <w:b/>
        </w:rPr>
        <w:tab/>
      </w:r>
      <w:r w:rsidR="008613CF">
        <w:t xml:space="preserve">Labor costs are estimated for state </w:t>
      </w:r>
      <w:r w:rsidR="00AD3287">
        <w:t xml:space="preserve">and local </w:t>
      </w:r>
      <w:r w:rsidR="008613CF">
        <w:t xml:space="preserve">governments using the total of projected </w:t>
      </w:r>
      <w:r w:rsidR="00AD3287">
        <w:t xml:space="preserve">burden </w:t>
      </w:r>
      <w:r w:rsidR="008613CF">
        <w:t xml:space="preserve">hours for </w:t>
      </w:r>
      <w:r w:rsidR="00AD3287">
        <w:t xml:space="preserve">current nonattainment </w:t>
      </w:r>
      <w:r w:rsidR="00B259B0">
        <w:t xml:space="preserve">areas </w:t>
      </w:r>
      <w:r w:rsidR="00AD3287">
        <w:t>for the 1997, 2006, and 2012 PM</w:t>
      </w:r>
      <w:r w:rsidRPr="00295A34" w:rsidR="00AD3287">
        <w:rPr>
          <w:vertAlign w:val="subscript"/>
        </w:rPr>
        <w:t xml:space="preserve">2.5 </w:t>
      </w:r>
      <w:r w:rsidR="00AD3287">
        <w:t>NAAQS</w:t>
      </w:r>
      <w:r w:rsidR="008613CF">
        <w:t xml:space="preserve">. These estimates do not reflect staff experience </w:t>
      </w:r>
      <w:r w:rsidR="009142B0">
        <w:t xml:space="preserve">or </w:t>
      </w:r>
      <w:r w:rsidR="008613CF">
        <w:t xml:space="preserve">economies of scale. The hourly rates are the result of estimated direct and indirect cost per employee. The main source of the information is </w:t>
      </w:r>
      <w:hyperlink w:history="1" r:id="rId12">
        <w:r w:rsidR="008613CF">
          <w:rPr>
            <w:rStyle w:val="Hyperlink"/>
          </w:rPr>
          <w:t>http://www.opm.gov/oca/payrates/index.htm</w:t>
        </w:r>
      </w:hyperlink>
      <w:r w:rsidR="008613CF">
        <w:t>.</w:t>
      </w:r>
    </w:p>
    <w:p w:rsidR="008613CF" w:rsidP="008613CF" w:rsidRDefault="008613CF" w14:paraId="6A294946" w14:textId="77777777">
      <w:pPr>
        <w:ind w:left="720"/>
      </w:pPr>
    </w:p>
    <w:p w:rsidR="008613CF" w:rsidP="008613CF" w:rsidRDefault="008613CF" w14:paraId="4CECF465" w14:textId="7CA2B50E">
      <w:pPr>
        <w:ind w:left="360"/>
      </w:pPr>
      <w:r>
        <w:tab/>
        <w:t xml:space="preserve">The estimated weighted direct salary cost per employee is </w:t>
      </w:r>
      <w:r w:rsidRPr="00254282">
        <w:t>$43.02</w:t>
      </w:r>
      <w:r>
        <w:t xml:space="preserve"> per hour. This results from a summation of the professional, managerial, and support staff components.  </w:t>
      </w:r>
    </w:p>
    <w:p w:rsidR="008613CF" w:rsidP="008613CF" w:rsidRDefault="008613CF" w14:paraId="3968AB19" w14:textId="77777777">
      <w:pPr>
        <w:ind w:left="720"/>
      </w:pPr>
    </w:p>
    <w:p w:rsidR="008613CF" w:rsidP="008613CF" w:rsidRDefault="008613CF" w14:paraId="7F78A0D7" w14:textId="6B9D01E2">
      <w:pPr>
        <w:numPr>
          <w:ilvl w:val="0"/>
          <w:numId w:val="22"/>
        </w:numPr>
      </w:pPr>
      <w:r>
        <w:t xml:space="preserve">Hourly equivalent 2019 </w:t>
      </w:r>
      <w:r w:rsidR="00D35913">
        <w:t>s</w:t>
      </w:r>
      <w:r w:rsidRPr="00254282">
        <w:t xml:space="preserve">alary of </w:t>
      </w:r>
      <w:r w:rsidR="00D35913">
        <w:t>p</w:t>
      </w:r>
      <w:r w:rsidRPr="00254282">
        <w:t xml:space="preserve">ermanent </w:t>
      </w:r>
      <w:r w:rsidR="00D35913">
        <w:t>p</w:t>
      </w:r>
      <w:r w:rsidRPr="00254282">
        <w:t xml:space="preserve">rofessional </w:t>
      </w:r>
      <w:r w:rsidR="00D35913">
        <w:t>s</w:t>
      </w:r>
      <w:r w:rsidRPr="00254282">
        <w:t>taff</w:t>
      </w:r>
      <w:r>
        <w:t xml:space="preserve"> at GS 11, Step 3 is </w:t>
      </w:r>
      <w:r w:rsidRPr="00A0652B">
        <w:t>$</w:t>
      </w:r>
      <w:r>
        <w:t>35.47 This is the average of hourly equivalent rates for the San Francisco, CA and Washington, D.C. areas.</w:t>
      </w:r>
    </w:p>
    <w:p w:rsidR="008613CF" w:rsidP="008613CF" w:rsidRDefault="008613CF" w14:paraId="51BF523D" w14:textId="6F493537">
      <w:pPr>
        <w:numPr>
          <w:ilvl w:val="0"/>
          <w:numId w:val="22"/>
        </w:numPr>
      </w:pPr>
      <w:r>
        <w:t>To account for permanent managerial staff, 1/11 or 9.1% of the hourly rate for GS 13, Step 3 is added to the professional staff hourly rates. The average hourly equivalent rate for GS-13 using rates for San Francisco, CA and Washington, D.C. is $50.46</w:t>
      </w:r>
      <w:r w:rsidR="009142B0">
        <w:t>, of which</w:t>
      </w:r>
      <w:r>
        <w:t xml:space="preserve"> 9.1 percent is $4.60</w:t>
      </w:r>
      <w:r w:rsidRPr="00A0652B">
        <w:t>.</w:t>
      </w:r>
    </w:p>
    <w:p w:rsidR="008613CF" w:rsidP="008613CF" w:rsidRDefault="008613CF" w14:paraId="33C2CAFF" w14:textId="67031C51">
      <w:pPr>
        <w:numPr>
          <w:ilvl w:val="0"/>
          <w:numId w:val="22"/>
        </w:numPr>
      </w:pPr>
      <w:r>
        <w:t>To account for permanent support staff at GS-6, Step 6, 1/8 or 12.5% of the hourly rate is added to the professional staff hourly rates. The average hourly equivalent rate for GS-6, Step 6 using rates for San Francisco, CA and Washington, D.C. is $23.60</w:t>
      </w:r>
      <w:r w:rsidR="009142B0">
        <w:t>, of which</w:t>
      </w:r>
      <w:r>
        <w:t xml:space="preserve"> 12.5 percent is $2.95. </w:t>
      </w:r>
    </w:p>
    <w:p w:rsidR="008613CF" w:rsidP="008613CF" w:rsidRDefault="008613CF" w14:paraId="52F2747F" w14:textId="77777777">
      <w:pPr>
        <w:ind w:left="720"/>
      </w:pPr>
    </w:p>
    <w:p w:rsidR="008613CF" w:rsidP="008613CF" w:rsidRDefault="008613CF" w14:paraId="3A6C2080" w14:textId="13DA1655">
      <w:pPr>
        <w:ind w:left="360"/>
      </w:pPr>
      <w:r>
        <w:tab/>
        <w:t xml:space="preserve">The estimated hourly indirect cost per employee is </w:t>
      </w:r>
      <w:r w:rsidRPr="00254282">
        <w:t>$24.95</w:t>
      </w:r>
      <w:r>
        <w:t>. This amount is the sum of the following:</w:t>
      </w:r>
    </w:p>
    <w:p w:rsidR="008613CF" w:rsidP="008613CF" w:rsidRDefault="008613CF" w14:paraId="6127ABB6" w14:textId="77777777">
      <w:pPr>
        <w:ind w:left="360"/>
      </w:pPr>
    </w:p>
    <w:p w:rsidR="008613CF" w:rsidP="008613CF" w:rsidRDefault="008613CF" w14:paraId="49F33D75" w14:textId="04ED9540">
      <w:pPr>
        <w:numPr>
          <w:ilvl w:val="0"/>
          <w:numId w:val="23"/>
        </w:numPr>
      </w:pPr>
      <w:r>
        <w:t>Benefits at 16% of the weighted direct hourly equivalent salary cost per employee</w:t>
      </w:r>
      <w:r w:rsidR="00CF6BC4">
        <w:t>,</w:t>
      </w:r>
      <w:r>
        <w:t xml:space="preserve"> or $6.88.</w:t>
      </w:r>
    </w:p>
    <w:p w:rsidR="008613CF" w:rsidP="008613CF" w:rsidRDefault="008613CF" w14:paraId="13899144" w14:textId="29835AA5">
      <w:pPr>
        <w:numPr>
          <w:ilvl w:val="0"/>
          <w:numId w:val="23"/>
        </w:numPr>
      </w:pPr>
      <w:r>
        <w:t>Sick and annual leave at 10% of the weighted direct hourly equivalent salary cost per employee</w:t>
      </w:r>
      <w:r w:rsidR="00CF6BC4">
        <w:t>,</w:t>
      </w:r>
      <w:r>
        <w:t xml:space="preserve"> or $4.30.</w:t>
      </w:r>
    </w:p>
    <w:p w:rsidR="008613CF" w:rsidP="008613CF" w:rsidRDefault="008613CF" w14:paraId="1F96966D" w14:textId="2F392DBB">
      <w:pPr>
        <w:numPr>
          <w:ilvl w:val="0"/>
          <w:numId w:val="23"/>
        </w:numPr>
      </w:pPr>
      <w:r>
        <w:t>General overhead at 32% of the weighed direct hourly equivalent salary cost per employee</w:t>
      </w:r>
      <w:r w:rsidR="00CF6BC4">
        <w:t>,</w:t>
      </w:r>
      <w:r>
        <w:t xml:space="preserve"> or $13.77.</w:t>
      </w:r>
    </w:p>
    <w:p w:rsidR="008613CF" w:rsidP="008613CF" w:rsidRDefault="008613CF" w14:paraId="6F159A54" w14:textId="77777777">
      <w:pPr>
        <w:ind w:left="360"/>
      </w:pPr>
      <w:r>
        <w:tab/>
      </w:r>
    </w:p>
    <w:p w:rsidR="00EB60C4" w:rsidP="008613CF" w:rsidRDefault="008613CF" w14:paraId="51BC359B" w14:textId="5B197BA9">
      <w:pPr>
        <w:ind w:left="360"/>
      </w:pPr>
      <w:r>
        <w:tab/>
        <w:t xml:space="preserve">The </w:t>
      </w:r>
      <w:bookmarkStart w:name="OLE_LINK3" w:id="1"/>
      <w:r>
        <w:t>estimated total weighted direct and indirect hourly equivalent salary</w:t>
      </w:r>
      <w:bookmarkEnd w:id="1"/>
      <w:r>
        <w:t xml:space="preserve"> cost per employee is </w:t>
      </w:r>
      <w:r w:rsidR="00CF6BC4">
        <w:t xml:space="preserve">therefore </w:t>
      </w:r>
      <w:r w:rsidRPr="00254282">
        <w:t>$67.96</w:t>
      </w:r>
      <w:r w:rsidR="00436A65">
        <w:t xml:space="preserve"> (= $43.02 + $24.95, with any differences due to rounding)</w:t>
      </w:r>
      <w:r w:rsidRPr="00254282">
        <w:t>.</w:t>
      </w:r>
      <w:r>
        <w:t xml:space="preserve"> </w:t>
      </w:r>
      <w:r w:rsidR="00EB60C4">
        <w:t xml:space="preserve">The </w:t>
      </w:r>
      <w:r w:rsidR="00EB60C4">
        <w:lastRenderedPageBreak/>
        <w:t xml:space="preserve">estimated </w:t>
      </w:r>
      <w:r w:rsidR="00CF6BC4">
        <w:t xml:space="preserve">annual </w:t>
      </w:r>
      <w:r w:rsidR="00EB60C4">
        <w:t xml:space="preserve">incremental respondent burden for the state respondents </w:t>
      </w:r>
      <w:r w:rsidR="00CF6BC4">
        <w:t xml:space="preserve">to make the anticipated </w:t>
      </w:r>
      <w:r w:rsidR="004177FC">
        <w:t>plan</w:t>
      </w:r>
      <w:r w:rsidR="00CF6BC4">
        <w:t xml:space="preserve"> submissions in current year dollars </w:t>
      </w:r>
      <w:r w:rsidR="00EB60C4">
        <w:t xml:space="preserve">is provided in Table </w:t>
      </w:r>
      <w:r>
        <w:t>3</w:t>
      </w:r>
      <w:r w:rsidR="00EB60C4">
        <w:t>.</w:t>
      </w:r>
    </w:p>
    <w:p w:rsidR="00EB60C4" w:rsidP="0054238D" w:rsidRDefault="00EB60C4" w14:paraId="3C616D5A" w14:textId="77777777">
      <w:pPr>
        <w:ind w:left="720"/>
      </w:pPr>
    </w:p>
    <w:p w:rsidRPr="00295A34" w:rsidR="002514FE" w:rsidP="00295A34" w:rsidRDefault="002514FE" w14:paraId="7B5E0432" w14:textId="781FBD04">
      <w:pPr>
        <w:rPr>
          <w:b/>
        </w:rPr>
      </w:pPr>
      <w:r w:rsidRPr="00295A34">
        <w:rPr>
          <w:b/>
        </w:rPr>
        <w:t xml:space="preserve">Table 3. Estimated Annual Incremental </w:t>
      </w:r>
      <w:r w:rsidR="00490C53">
        <w:rPr>
          <w:b/>
        </w:rPr>
        <w:t>Hour and Cost</w:t>
      </w:r>
      <w:r w:rsidRPr="00295A34">
        <w:rPr>
          <w:b/>
        </w:rPr>
        <w:t xml:space="preserve"> Burden for the States (Respondents) to Fulfill the PM</w:t>
      </w:r>
      <w:r w:rsidRPr="00295A34">
        <w:rPr>
          <w:b/>
          <w:vertAlign w:val="subscript"/>
        </w:rPr>
        <w:t xml:space="preserve">2.5 </w:t>
      </w:r>
      <w:r w:rsidRPr="00295A34">
        <w:rPr>
          <w:b/>
        </w:rPr>
        <w:t>SIP</w:t>
      </w:r>
      <w:r w:rsidRPr="00295A34">
        <w:rPr>
          <w:b/>
          <w:vertAlign w:val="subscript"/>
        </w:rPr>
        <w:t xml:space="preserve"> </w:t>
      </w:r>
      <w:r w:rsidRPr="00295A34">
        <w:rPr>
          <w:b/>
        </w:rPr>
        <w:t xml:space="preserve">Submittal Requirements </w:t>
      </w:r>
      <w:r w:rsidR="00A12F01">
        <w:rPr>
          <w:b/>
        </w:rPr>
        <w:t>(</w:t>
      </w:r>
      <w:r w:rsidRPr="00295A34">
        <w:rPr>
          <w:b/>
        </w:rPr>
        <w:t xml:space="preserve">including </w:t>
      </w:r>
      <w:r w:rsidR="00A12F01">
        <w:rPr>
          <w:b/>
        </w:rPr>
        <w:t xml:space="preserve">Optional </w:t>
      </w:r>
      <w:r w:rsidRPr="00295A34">
        <w:rPr>
          <w:b/>
        </w:rPr>
        <w:t>Maintenance Plans</w:t>
      </w:r>
      <w:r w:rsidR="00A12F01">
        <w:rPr>
          <w:b/>
        </w:rPr>
        <w:t>)</w:t>
      </w:r>
    </w:p>
    <w:p w:rsidR="002514FE" w:rsidP="002514FE" w:rsidRDefault="002514FE" w14:paraId="399D0D39" w14:textId="77777777">
      <w:pPr>
        <w:ind w:left="720"/>
      </w:pPr>
    </w:p>
    <w:tbl>
      <w:tblPr>
        <w:tblW w:w="8820" w:type="dxa"/>
        <w:tblInd w:w="2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608"/>
        <w:gridCol w:w="1812"/>
        <w:gridCol w:w="1800"/>
        <w:gridCol w:w="1800"/>
        <w:gridCol w:w="1800"/>
      </w:tblGrid>
      <w:tr w:rsidRPr="00FC625F" w:rsidR="00490C53" w:rsidTr="00A9483B" w14:paraId="1697E47C" w14:textId="77777777">
        <w:trPr>
          <w:trHeight w:val="467"/>
        </w:trPr>
        <w:tc>
          <w:tcPr>
            <w:tcW w:w="1608" w:type="dxa"/>
            <w:vAlign w:val="center"/>
          </w:tcPr>
          <w:p w:rsidRPr="00D02C27" w:rsidR="00205917" w:rsidP="00205917" w:rsidRDefault="00205917" w14:paraId="732D5E9C" w14:textId="77777777">
            <w:pPr>
              <w:jc w:val="center"/>
              <w:rPr>
                <w:b/>
              </w:rPr>
            </w:pPr>
            <w:r w:rsidRPr="00D02C27">
              <w:rPr>
                <w:b/>
              </w:rPr>
              <w:t>No. of Areas or Parts of Areas</w:t>
            </w:r>
          </w:p>
          <w:p w:rsidRPr="00295A34" w:rsidR="00490C53" w:rsidP="00490C53" w:rsidRDefault="00490C53" w14:paraId="60D3E314" w14:textId="5D0A6764">
            <w:pPr>
              <w:jc w:val="center"/>
              <w:rPr>
                <w:b/>
              </w:rPr>
            </w:pPr>
          </w:p>
        </w:tc>
        <w:tc>
          <w:tcPr>
            <w:tcW w:w="1812" w:type="dxa"/>
            <w:vAlign w:val="center"/>
          </w:tcPr>
          <w:p w:rsidRPr="00490C53" w:rsidR="00490C53" w:rsidP="00490C53" w:rsidRDefault="00490C53" w14:paraId="717BDF8D" w14:textId="6FC33F04">
            <w:pPr>
              <w:jc w:val="center"/>
              <w:rPr>
                <w:b/>
              </w:rPr>
            </w:pPr>
            <w:r w:rsidRPr="00295A34">
              <w:rPr>
                <w:b/>
              </w:rPr>
              <w:t>Burden for the 3-year ICR period</w:t>
            </w:r>
          </w:p>
        </w:tc>
        <w:tc>
          <w:tcPr>
            <w:tcW w:w="1800" w:type="dxa"/>
            <w:vAlign w:val="center"/>
          </w:tcPr>
          <w:p w:rsidRPr="00295A34" w:rsidR="00490C53" w:rsidP="00490C53" w:rsidRDefault="00A9483B" w14:paraId="3BBB6C47" w14:textId="4CEE419B">
            <w:pPr>
              <w:jc w:val="center"/>
              <w:rPr>
                <w:b/>
              </w:rPr>
            </w:pPr>
            <w:r>
              <w:rPr>
                <w:b/>
              </w:rPr>
              <w:t xml:space="preserve">Annual </w:t>
            </w:r>
            <w:r w:rsidRPr="00295A34" w:rsidR="00490C53">
              <w:rPr>
                <w:b/>
              </w:rPr>
              <w:t>Cost for Year 1</w:t>
            </w:r>
          </w:p>
        </w:tc>
        <w:tc>
          <w:tcPr>
            <w:tcW w:w="1800" w:type="dxa"/>
            <w:vAlign w:val="center"/>
          </w:tcPr>
          <w:p w:rsidRPr="00295A34" w:rsidR="00490C53" w:rsidP="00490C53" w:rsidRDefault="00A9483B" w14:paraId="2035BCDB" w14:textId="1310E5D0">
            <w:pPr>
              <w:jc w:val="center"/>
              <w:rPr>
                <w:b/>
              </w:rPr>
            </w:pPr>
            <w:r>
              <w:rPr>
                <w:b/>
              </w:rPr>
              <w:t xml:space="preserve">Annual </w:t>
            </w:r>
            <w:r w:rsidRPr="00295A34" w:rsidR="00490C53">
              <w:rPr>
                <w:b/>
              </w:rPr>
              <w:t>Cost for Year 2</w:t>
            </w:r>
          </w:p>
        </w:tc>
        <w:tc>
          <w:tcPr>
            <w:tcW w:w="1800" w:type="dxa"/>
            <w:vAlign w:val="center"/>
          </w:tcPr>
          <w:p w:rsidRPr="00295A34" w:rsidR="00490C53" w:rsidP="00490C53" w:rsidRDefault="00A9483B" w14:paraId="489AE7F6" w14:textId="336991EA">
            <w:pPr>
              <w:jc w:val="center"/>
              <w:rPr>
                <w:b/>
              </w:rPr>
            </w:pPr>
            <w:r>
              <w:rPr>
                <w:b/>
              </w:rPr>
              <w:t xml:space="preserve">Annual </w:t>
            </w:r>
            <w:r w:rsidRPr="00295A34" w:rsidR="00490C53">
              <w:rPr>
                <w:b/>
              </w:rPr>
              <w:t>Cost for Year 3</w:t>
            </w:r>
          </w:p>
        </w:tc>
      </w:tr>
      <w:tr w:rsidRPr="00011F7B" w:rsidR="00490C53" w:rsidTr="00A9483B" w14:paraId="6259C433" w14:textId="77777777">
        <w:trPr>
          <w:trHeight w:val="512"/>
        </w:trPr>
        <w:tc>
          <w:tcPr>
            <w:tcW w:w="1608" w:type="dxa"/>
            <w:vAlign w:val="center"/>
          </w:tcPr>
          <w:p w:rsidRPr="00295A34" w:rsidR="00490C53" w:rsidP="00490C53" w:rsidRDefault="00490C53" w14:paraId="5C2536E5" w14:textId="77777777">
            <w:pPr>
              <w:jc w:val="center"/>
              <w:rPr>
                <w:b/>
              </w:rPr>
            </w:pPr>
            <w:r w:rsidRPr="00295A34">
              <w:rPr>
                <w:b/>
              </w:rPr>
              <w:t>18</w:t>
            </w:r>
          </w:p>
        </w:tc>
        <w:tc>
          <w:tcPr>
            <w:tcW w:w="1812" w:type="dxa"/>
            <w:vAlign w:val="center"/>
          </w:tcPr>
          <w:p w:rsidRPr="00490C53" w:rsidR="00490C53" w:rsidP="00490C53" w:rsidRDefault="00490C53" w14:paraId="2FA0BA95" w14:textId="61EAE761">
            <w:pPr>
              <w:jc w:val="center"/>
            </w:pPr>
            <w:r w:rsidRPr="00295A34">
              <w:t>76</w:t>
            </w:r>
            <w:r>
              <w:t>,500 hours</w:t>
            </w:r>
          </w:p>
        </w:tc>
        <w:tc>
          <w:tcPr>
            <w:tcW w:w="1800" w:type="dxa"/>
            <w:vAlign w:val="center"/>
          </w:tcPr>
          <w:p w:rsidRPr="00295A34" w:rsidR="00490C53" w:rsidP="00490C53" w:rsidRDefault="00490C53" w14:paraId="1AB7E4D5" w14:textId="2CB4D01D">
            <w:pPr>
              <w:jc w:val="center"/>
            </w:pPr>
            <w:r w:rsidRPr="00295A34">
              <w:t>$1.7</w:t>
            </w:r>
            <w:r>
              <w:t>3</w:t>
            </w:r>
            <w:r w:rsidRPr="00295A34">
              <w:t xml:space="preserve"> million</w:t>
            </w:r>
          </w:p>
        </w:tc>
        <w:tc>
          <w:tcPr>
            <w:tcW w:w="1800" w:type="dxa"/>
            <w:vAlign w:val="center"/>
          </w:tcPr>
          <w:p w:rsidRPr="00295A34" w:rsidR="00490C53" w:rsidP="00490C53" w:rsidRDefault="00490C53" w14:paraId="1BD2799A" w14:textId="2236E537">
            <w:pPr>
              <w:jc w:val="center"/>
            </w:pPr>
            <w:r w:rsidRPr="00295A34">
              <w:t>$1.73 million</w:t>
            </w:r>
          </w:p>
        </w:tc>
        <w:tc>
          <w:tcPr>
            <w:tcW w:w="1800" w:type="dxa"/>
            <w:vAlign w:val="center"/>
          </w:tcPr>
          <w:p w:rsidRPr="00295A34" w:rsidR="00490C53" w:rsidP="00490C53" w:rsidRDefault="00490C53" w14:paraId="748FC197" w14:textId="7E2BC96E">
            <w:pPr>
              <w:jc w:val="center"/>
            </w:pPr>
            <w:r w:rsidRPr="00295A34">
              <w:t>$1.73 million</w:t>
            </w:r>
          </w:p>
        </w:tc>
      </w:tr>
    </w:tbl>
    <w:p w:rsidR="00CC27C5" w:rsidP="00CB62F2" w:rsidRDefault="00CC27C5" w14:paraId="1336DD69" w14:textId="77777777">
      <w:pPr>
        <w:ind w:left="720" w:firstLine="360"/>
      </w:pPr>
    </w:p>
    <w:p w:rsidR="00CB3528" w:rsidP="0054238D" w:rsidRDefault="00CB3528" w14:paraId="3AD8BE77" w14:textId="2D2454B1">
      <w:pPr>
        <w:rPr>
          <w:b/>
        </w:rPr>
      </w:pPr>
      <w:r>
        <w:rPr>
          <w:b/>
        </w:rPr>
        <w:t>6(</w:t>
      </w:r>
      <w:r w:rsidR="00E95969">
        <w:rPr>
          <w:b/>
        </w:rPr>
        <w:t>d</w:t>
      </w:r>
      <w:r>
        <w:rPr>
          <w:b/>
        </w:rPr>
        <w:t>)</w:t>
      </w:r>
      <w:r>
        <w:rPr>
          <w:b/>
        </w:rPr>
        <w:tab/>
        <w:t>Estimating Agency Burden and Cost</w:t>
      </w:r>
    </w:p>
    <w:p w:rsidR="00CB3528" w:rsidP="0054238D" w:rsidRDefault="00CB3528" w14:paraId="280FB359" w14:textId="77777777">
      <w:pPr>
        <w:ind w:left="720"/>
        <w:rPr>
          <w:b/>
        </w:rPr>
      </w:pPr>
    </w:p>
    <w:p w:rsidR="00FD2CC2" w:rsidP="00295A34" w:rsidRDefault="00FD2CC2" w14:paraId="7D60282F" w14:textId="7E14F7E5">
      <w:pPr>
        <w:ind w:left="360" w:firstLine="360"/>
      </w:pPr>
      <w:r>
        <w:t>The estimated agency burden is derived from the same estimates used for estimating</w:t>
      </w:r>
      <w:r w:rsidR="00A2115E">
        <w:t xml:space="preserve"> </w:t>
      </w:r>
      <w:r>
        <w:t>respondent costs in section 6(</w:t>
      </w:r>
      <w:r w:rsidR="00B61D4D">
        <w:t>c</w:t>
      </w:r>
      <w:r>
        <w:t xml:space="preserve">). </w:t>
      </w:r>
    </w:p>
    <w:p w:rsidR="00FD2CC2" w:rsidP="00FD2CC2" w:rsidRDefault="00FD2CC2" w14:paraId="6CF27E85" w14:textId="77777777">
      <w:pPr>
        <w:ind w:left="720"/>
      </w:pPr>
    </w:p>
    <w:p w:rsidR="00FD2CC2" w:rsidP="00295A34" w:rsidRDefault="00FD2CC2" w14:paraId="2DECA070" w14:textId="70E0D5B0">
      <w:pPr>
        <w:ind w:left="360" w:firstLine="360"/>
      </w:pPr>
      <w:r>
        <w:t xml:space="preserve">The respondent burden was summed </w:t>
      </w:r>
      <w:r w:rsidR="00991545">
        <w:t xml:space="preserve">for each </w:t>
      </w:r>
      <w:r>
        <w:t xml:space="preserve">EPA </w:t>
      </w:r>
      <w:r w:rsidR="00F770CB">
        <w:t>R</w:t>
      </w:r>
      <w:r>
        <w:t xml:space="preserve">egional office and a percentage </w:t>
      </w:r>
      <w:r w:rsidR="00991545">
        <w:t xml:space="preserve">factor </w:t>
      </w:r>
      <w:r>
        <w:t xml:space="preserve">was applied to the yearly </w:t>
      </w:r>
      <w:r w:rsidR="00991545">
        <w:t xml:space="preserve">respondent </w:t>
      </w:r>
      <w:r>
        <w:t xml:space="preserve">burden estimate to reflect the </w:t>
      </w:r>
      <w:r w:rsidR="00991545">
        <w:t xml:space="preserve">burden associated with EPA </w:t>
      </w:r>
      <w:r w:rsidR="00F770CB">
        <w:t>R</w:t>
      </w:r>
      <w:r w:rsidR="00991545">
        <w:t xml:space="preserve">egional office </w:t>
      </w:r>
      <w:r w:rsidR="00A12F01">
        <w:t xml:space="preserve">activities </w:t>
      </w:r>
      <w:r w:rsidR="00991545">
        <w:t>for each SIP submission.</w:t>
      </w:r>
      <w:r>
        <w:t xml:space="preserve"> Once yearly burdens were estimated for the Agency’s </w:t>
      </w:r>
      <w:r w:rsidR="00F770CB">
        <w:t>R</w:t>
      </w:r>
      <w:r>
        <w:t xml:space="preserve">egional </w:t>
      </w:r>
      <w:r w:rsidR="0066296B">
        <w:t>o</w:t>
      </w:r>
      <w:r>
        <w:t xml:space="preserve">ffices, a percentage of those amounts </w:t>
      </w:r>
      <w:r w:rsidR="00FB3B00">
        <w:t>was used</w:t>
      </w:r>
      <w:r>
        <w:t xml:space="preserve"> to derive estimates for the Agency’s </w:t>
      </w:r>
      <w:r w:rsidR="0066296B">
        <w:t>h</w:t>
      </w:r>
      <w:r>
        <w:t xml:space="preserve">eadquarters </w:t>
      </w:r>
      <w:r w:rsidR="0066296B">
        <w:t>o</w:t>
      </w:r>
      <w:r>
        <w:t xml:space="preserve">ffice </w:t>
      </w:r>
      <w:r w:rsidR="0066296B">
        <w:t>b</w:t>
      </w:r>
      <w:r>
        <w:t xml:space="preserve">urden. </w:t>
      </w:r>
    </w:p>
    <w:p w:rsidR="00FD2CC2" w:rsidP="00FD2CC2" w:rsidRDefault="00FD2CC2" w14:paraId="69D3C6B8" w14:textId="77777777">
      <w:pPr>
        <w:ind w:left="720"/>
      </w:pPr>
    </w:p>
    <w:p w:rsidR="00FD2CC2" w:rsidP="00FD2CC2" w:rsidRDefault="00FD2CC2" w14:paraId="7C7B7F78" w14:textId="149992C1">
      <w:pPr>
        <w:ind w:left="720"/>
      </w:pPr>
      <w:r>
        <w:rPr>
          <w:b/>
        </w:rPr>
        <w:t xml:space="preserve">Agency Regional Office Burden. </w:t>
      </w:r>
      <w:r>
        <w:t xml:space="preserve">The Agency </w:t>
      </w:r>
      <w:r w:rsidR="00F770CB">
        <w:t>R</w:t>
      </w:r>
      <w:r>
        <w:t xml:space="preserve">egional </w:t>
      </w:r>
      <w:r w:rsidR="0066296B">
        <w:t>o</w:t>
      </w:r>
      <w:r>
        <w:t>ffice burden is presumed to be 10% of the estimated total incremental burden for respondent</w:t>
      </w:r>
      <w:r w:rsidR="006306A7">
        <w:t>s</w:t>
      </w:r>
      <w:r>
        <w:t xml:space="preserve">. The total incremental burden allocation for the Agency </w:t>
      </w:r>
      <w:r w:rsidR="00787972">
        <w:t>R</w:t>
      </w:r>
      <w:r>
        <w:t xml:space="preserve">egional </w:t>
      </w:r>
      <w:r w:rsidR="0066296B">
        <w:t>o</w:t>
      </w:r>
      <w:r>
        <w:t xml:space="preserve">ffices is </w:t>
      </w:r>
      <w:r w:rsidR="003764B7">
        <w:t xml:space="preserve">divided evenly over the </w:t>
      </w:r>
      <w:r w:rsidR="00A94D53">
        <w:t>3</w:t>
      </w:r>
      <w:r w:rsidR="0032431B">
        <w:t>-</w:t>
      </w:r>
      <w:r w:rsidR="003764B7">
        <w:t>year period.</w:t>
      </w:r>
    </w:p>
    <w:p w:rsidR="00FD2CC2" w:rsidP="00FD2CC2" w:rsidRDefault="00FD2CC2" w14:paraId="28D61DC0" w14:textId="77777777"/>
    <w:p w:rsidR="00FD2CC2" w:rsidP="00FD2CC2" w:rsidRDefault="00FD2CC2" w14:paraId="39400BAB" w14:textId="7EB240A5">
      <w:pPr>
        <w:ind w:left="720"/>
      </w:pPr>
      <w:r>
        <w:rPr>
          <w:b/>
        </w:rPr>
        <w:t xml:space="preserve">Agency Headquarters Burden. </w:t>
      </w:r>
      <w:r>
        <w:t xml:space="preserve">The </w:t>
      </w:r>
      <w:r w:rsidR="00F770CB">
        <w:t>R</w:t>
      </w:r>
      <w:r>
        <w:t xml:space="preserve">egional </w:t>
      </w:r>
      <w:r w:rsidR="0066296B">
        <w:t>o</w:t>
      </w:r>
      <w:r>
        <w:t xml:space="preserve">ffice burden estimates for years 1, 2, and 3 are multiplied by 10% to arrive at an estimate for </w:t>
      </w:r>
      <w:r w:rsidR="0066296B">
        <w:t>h</w:t>
      </w:r>
      <w:r>
        <w:t xml:space="preserve">eadquarters burden for the same </w:t>
      </w:r>
      <w:r w:rsidR="00A94D53">
        <w:t>3</w:t>
      </w:r>
      <w:r w:rsidR="00936C3B">
        <w:t xml:space="preserve"> </w:t>
      </w:r>
      <w:r>
        <w:t xml:space="preserve">years.    </w:t>
      </w:r>
    </w:p>
    <w:p w:rsidR="00FD2CC2" w:rsidP="00FD2CC2" w:rsidRDefault="00FD2CC2" w14:paraId="690C6C72" w14:textId="77777777">
      <w:pPr>
        <w:ind w:left="720"/>
      </w:pPr>
    </w:p>
    <w:p w:rsidR="00FD2CC2" w:rsidP="00FD2CC2" w:rsidRDefault="00FD2CC2" w14:paraId="1CA93CA4" w14:textId="1767010A">
      <w:pPr>
        <w:ind w:left="720"/>
      </w:pPr>
      <w:r>
        <w:rPr>
          <w:b/>
        </w:rPr>
        <w:t xml:space="preserve">Total Incremental Burden for the Agency. </w:t>
      </w:r>
      <w:r>
        <w:t>The</w:t>
      </w:r>
      <w:r w:rsidR="008458DF">
        <w:t xml:space="preserve"> EPA</w:t>
      </w:r>
      <w:r>
        <w:t xml:space="preserve"> regional and headquarters office burden estimate </w:t>
      </w:r>
      <w:r w:rsidRPr="008458DF" w:rsidR="00936C3B">
        <w:t xml:space="preserve">for each year is </w:t>
      </w:r>
      <w:r w:rsidRPr="00295A34" w:rsidR="008458DF">
        <w:t>2,805 hours</w:t>
      </w:r>
      <w:r w:rsidRPr="008458DF" w:rsidR="00936C3B">
        <w:t>.</w:t>
      </w:r>
      <w:r>
        <w:t xml:space="preserve"> </w:t>
      </w:r>
    </w:p>
    <w:p w:rsidR="00FD2CC2" w:rsidP="00FD2CC2" w:rsidRDefault="00FD2CC2" w14:paraId="23881049" w14:textId="77777777">
      <w:pPr>
        <w:ind w:left="720"/>
      </w:pPr>
    </w:p>
    <w:p w:rsidR="00FD2CC2" w:rsidP="00FD2CC2" w:rsidRDefault="00FD2CC2" w14:paraId="35E5768B" w14:textId="7784E8FC">
      <w:pPr>
        <w:ind w:left="720"/>
      </w:pPr>
      <w:r>
        <w:rPr>
          <w:b/>
        </w:rPr>
        <w:t xml:space="preserve">Total </w:t>
      </w:r>
      <w:proofErr w:type="spellStart"/>
      <w:r w:rsidR="00A9483B">
        <w:rPr>
          <w:b/>
        </w:rPr>
        <w:t>Annaul</w:t>
      </w:r>
      <w:proofErr w:type="spellEnd"/>
      <w:r w:rsidR="00A9483B">
        <w:rPr>
          <w:b/>
        </w:rPr>
        <w:t xml:space="preserve"> </w:t>
      </w:r>
      <w:r>
        <w:rPr>
          <w:b/>
        </w:rPr>
        <w:t xml:space="preserve">Cost for the Agency. </w:t>
      </w:r>
      <w:r>
        <w:t>Using the weighted direct and indirect salary equivalent hour rate derived in section 6(</w:t>
      </w:r>
      <w:r w:rsidR="00205917">
        <w:t>c</w:t>
      </w:r>
      <w:r>
        <w:t>), the total incremental burden hours are multiplied by that rate</w:t>
      </w:r>
      <w:r w:rsidR="006306A7">
        <w:t xml:space="preserve"> for a </w:t>
      </w:r>
      <w:r w:rsidRPr="00ED31C2" w:rsidR="006306A7">
        <w:t>total annual cost</w:t>
      </w:r>
      <w:r w:rsidR="006306A7">
        <w:t xml:space="preserve"> to the Agency of</w:t>
      </w:r>
      <w:r w:rsidR="00A10151">
        <w:t xml:space="preserve"> $190,627.</w:t>
      </w:r>
      <w:r>
        <w:t xml:space="preserve"> </w:t>
      </w:r>
    </w:p>
    <w:p w:rsidR="00B30591" w:rsidRDefault="00B30591" w14:paraId="53B11221" w14:textId="1DFD1865">
      <w:pPr>
        <w:rPr>
          <w:b/>
        </w:rPr>
      </w:pPr>
      <w:r>
        <w:rPr>
          <w:b/>
        </w:rPr>
        <w:br w:type="page"/>
      </w:r>
    </w:p>
    <w:p w:rsidRPr="00F601CE" w:rsidR="00F63725" w:rsidP="00F63725" w:rsidRDefault="00F63725" w14:paraId="3680F6DC" w14:textId="77E8085C">
      <w:pPr>
        <w:outlineLvl w:val="0"/>
      </w:pPr>
      <w:r w:rsidRPr="00295A34">
        <w:rPr>
          <w:b/>
        </w:rPr>
        <w:lastRenderedPageBreak/>
        <w:t>Table 4.  PM</w:t>
      </w:r>
      <w:r w:rsidRPr="00295A34">
        <w:rPr>
          <w:b/>
          <w:vertAlign w:val="subscript"/>
        </w:rPr>
        <w:t>2.5</w:t>
      </w:r>
      <w:r w:rsidRPr="00295A34">
        <w:rPr>
          <w:b/>
        </w:rPr>
        <w:t xml:space="preserve"> NAAQS Total Incremental Agency Universe Burden and Cost Estimates </w:t>
      </w:r>
    </w:p>
    <w:p w:rsidR="00EB1AF7" w:rsidP="00FD2CC2" w:rsidRDefault="00EB1AF7" w14:paraId="4C2E1C6C" w14:textId="77777777">
      <w:pPr>
        <w:ind w:left="720"/>
      </w:pPr>
    </w:p>
    <w:tbl>
      <w:tblPr>
        <w:tblW w:w="0" w:type="auto"/>
        <w:tblInd w:w="700" w:type="dxa"/>
        <w:tblLook w:val="04A0" w:firstRow="1" w:lastRow="0" w:firstColumn="1" w:lastColumn="0" w:noHBand="0" w:noVBand="1"/>
      </w:tblPr>
      <w:tblGrid>
        <w:gridCol w:w="1274"/>
        <w:gridCol w:w="2223"/>
        <w:gridCol w:w="1800"/>
        <w:gridCol w:w="2911"/>
      </w:tblGrid>
      <w:tr w:rsidRPr="00931CA2" w:rsidR="00EB1AF7" w:rsidTr="00F63725" w14:paraId="422A3690" w14:textId="77777777">
        <w:trPr>
          <w:trHeight w:val="749"/>
        </w:trPr>
        <w:tc>
          <w:tcPr>
            <w:tcW w:w="1274"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295A34" w:rsidR="00EB1AF7" w:rsidP="00F63725" w:rsidRDefault="00EB1AF7" w14:paraId="54D17A1F" w14:textId="77777777">
            <w:pPr>
              <w:rPr>
                <w:b/>
                <w:color w:val="000000"/>
              </w:rPr>
            </w:pPr>
            <w:r w:rsidRPr="00295A34">
              <w:rPr>
                <w:b/>
                <w:color w:val="000000"/>
              </w:rPr>
              <w:t>Entity</w:t>
            </w:r>
          </w:p>
        </w:tc>
        <w:tc>
          <w:tcPr>
            <w:tcW w:w="2223" w:type="dxa"/>
            <w:tcBorders>
              <w:top w:val="single" w:color="auto" w:sz="4" w:space="0"/>
              <w:left w:val="nil"/>
              <w:bottom w:val="single" w:color="auto" w:sz="4" w:space="0"/>
              <w:right w:val="single" w:color="auto" w:sz="4" w:space="0"/>
            </w:tcBorders>
            <w:shd w:val="clear" w:color="auto" w:fill="auto"/>
            <w:vAlign w:val="center"/>
            <w:hideMark/>
          </w:tcPr>
          <w:p w:rsidRPr="00295A34" w:rsidR="00EB1AF7" w:rsidP="00F63725" w:rsidRDefault="00EB1AF7" w14:paraId="0346E82F" w14:textId="77777777">
            <w:pPr>
              <w:jc w:val="center"/>
              <w:rPr>
                <w:b/>
                <w:color w:val="000000"/>
              </w:rPr>
            </w:pPr>
            <w:r w:rsidRPr="00295A34">
              <w:rPr>
                <w:b/>
                <w:color w:val="000000"/>
              </w:rPr>
              <w:t>Average Yearly Burden (hours)</w:t>
            </w:r>
          </w:p>
        </w:tc>
        <w:tc>
          <w:tcPr>
            <w:tcW w:w="1800" w:type="dxa"/>
            <w:tcBorders>
              <w:top w:val="single" w:color="auto" w:sz="4" w:space="0"/>
              <w:left w:val="nil"/>
              <w:bottom w:val="single" w:color="auto" w:sz="4" w:space="0"/>
              <w:right w:val="single" w:color="auto" w:sz="4" w:space="0"/>
            </w:tcBorders>
            <w:shd w:val="clear" w:color="auto" w:fill="auto"/>
            <w:vAlign w:val="center"/>
            <w:hideMark/>
          </w:tcPr>
          <w:p w:rsidRPr="00295A34" w:rsidR="00EB1AF7" w:rsidP="00F63725" w:rsidRDefault="00EB1AF7" w14:paraId="5245FC49" w14:textId="77777777">
            <w:pPr>
              <w:jc w:val="center"/>
              <w:rPr>
                <w:b/>
                <w:color w:val="000000"/>
              </w:rPr>
            </w:pPr>
            <w:r w:rsidRPr="00295A34">
              <w:rPr>
                <w:b/>
                <w:color w:val="000000"/>
              </w:rPr>
              <w:t>3-Year Burden (</w:t>
            </w:r>
            <w:proofErr w:type="spellStart"/>
            <w:r w:rsidRPr="00295A34">
              <w:rPr>
                <w:b/>
                <w:color w:val="000000"/>
              </w:rPr>
              <w:t>hrs</w:t>
            </w:r>
            <w:proofErr w:type="spellEnd"/>
            <w:r w:rsidRPr="00295A34">
              <w:rPr>
                <w:b/>
                <w:color w:val="000000"/>
              </w:rPr>
              <w:t>)</w:t>
            </w:r>
          </w:p>
        </w:tc>
        <w:tc>
          <w:tcPr>
            <w:tcW w:w="2911" w:type="dxa"/>
            <w:tcBorders>
              <w:top w:val="single" w:color="auto" w:sz="4" w:space="0"/>
              <w:left w:val="nil"/>
              <w:bottom w:val="single" w:color="auto" w:sz="4" w:space="0"/>
              <w:right w:val="single" w:color="auto" w:sz="4" w:space="0"/>
            </w:tcBorders>
            <w:shd w:val="clear" w:color="auto" w:fill="auto"/>
            <w:vAlign w:val="center"/>
            <w:hideMark/>
          </w:tcPr>
          <w:p w:rsidRPr="00295A34" w:rsidR="00EB1AF7" w:rsidP="00F63725" w:rsidRDefault="00EB1AF7" w14:paraId="61EC529D" w14:textId="77777777">
            <w:pPr>
              <w:jc w:val="center"/>
              <w:rPr>
                <w:b/>
                <w:color w:val="000000"/>
              </w:rPr>
            </w:pPr>
            <w:r w:rsidRPr="00295A34">
              <w:rPr>
                <w:b/>
                <w:color w:val="000000"/>
              </w:rPr>
              <w:t>Present Value of Costs for 3-Year Burden</w:t>
            </w:r>
          </w:p>
        </w:tc>
      </w:tr>
      <w:tr w:rsidRPr="00931CA2" w:rsidR="00EB1AF7" w:rsidTr="00F63725" w14:paraId="4DF2D7F2" w14:textId="77777777">
        <w:trPr>
          <w:trHeight w:val="333"/>
        </w:trPr>
        <w:tc>
          <w:tcPr>
            <w:tcW w:w="1274" w:type="dxa"/>
            <w:tcBorders>
              <w:top w:val="nil"/>
              <w:left w:val="single" w:color="auto" w:sz="4" w:space="0"/>
              <w:bottom w:val="single" w:color="auto" w:sz="4" w:space="0"/>
              <w:right w:val="single" w:color="auto" w:sz="4" w:space="0"/>
            </w:tcBorders>
            <w:shd w:val="clear" w:color="auto" w:fill="auto"/>
            <w:noWrap/>
            <w:vAlign w:val="bottom"/>
            <w:hideMark/>
          </w:tcPr>
          <w:p w:rsidRPr="00295A34" w:rsidR="00EB1AF7" w:rsidP="00F63725" w:rsidRDefault="00EB1AF7" w14:paraId="2BCF302A" w14:textId="77777777">
            <w:pPr>
              <w:rPr>
                <w:color w:val="000000"/>
              </w:rPr>
            </w:pPr>
            <w:r w:rsidRPr="00295A34">
              <w:rPr>
                <w:color w:val="000000"/>
              </w:rPr>
              <w:t>Agency</w:t>
            </w:r>
          </w:p>
        </w:tc>
        <w:tc>
          <w:tcPr>
            <w:tcW w:w="2223" w:type="dxa"/>
            <w:tcBorders>
              <w:top w:val="nil"/>
              <w:left w:val="nil"/>
              <w:bottom w:val="single" w:color="auto" w:sz="4" w:space="0"/>
              <w:right w:val="single" w:color="auto" w:sz="4" w:space="0"/>
            </w:tcBorders>
            <w:shd w:val="clear" w:color="auto" w:fill="auto"/>
            <w:noWrap/>
            <w:vAlign w:val="bottom"/>
            <w:hideMark/>
          </w:tcPr>
          <w:p w:rsidRPr="00295A34" w:rsidR="00EB1AF7" w:rsidP="00F63725" w:rsidRDefault="00EB1AF7" w14:paraId="46777B8C" w14:textId="77777777">
            <w:pPr>
              <w:jc w:val="center"/>
              <w:rPr>
                <w:color w:val="000000"/>
              </w:rPr>
            </w:pPr>
            <w:r w:rsidRPr="00295A34">
              <w:rPr>
                <w:color w:val="000000"/>
              </w:rPr>
              <w:t>2,805</w:t>
            </w:r>
          </w:p>
        </w:tc>
        <w:tc>
          <w:tcPr>
            <w:tcW w:w="1800" w:type="dxa"/>
            <w:tcBorders>
              <w:top w:val="nil"/>
              <w:left w:val="nil"/>
              <w:bottom w:val="single" w:color="auto" w:sz="4" w:space="0"/>
              <w:right w:val="single" w:color="auto" w:sz="4" w:space="0"/>
            </w:tcBorders>
            <w:shd w:val="clear" w:color="auto" w:fill="auto"/>
            <w:noWrap/>
            <w:vAlign w:val="bottom"/>
            <w:hideMark/>
          </w:tcPr>
          <w:p w:rsidRPr="00295A34" w:rsidR="00EB1AF7" w:rsidP="00F63725" w:rsidRDefault="00EB1AF7" w14:paraId="70CB7DDA" w14:textId="77777777">
            <w:pPr>
              <w:jc w:val="center"/>
              <w:rPr>
                <w:color w:val="000000"/>
              </w:rPr>
            </w:pPr>
            <w:r w:rsidRPr="00295A34">
              <w:rPr>
                <w:color w:val="000000"/>
              </w:rPr>
              <w:t>8,415</w:t>
            </w:r>
          </w:p>
        </w:tc>
        <w:tc>
          <w:tcPr>
            <w:tcW w:w="2911" w:type="dxa"/>
            <w:tcBorders>
              <w:top w:val="nil"/>
              <w:left w:val="nil"/>
              <w:bottom w:val="single" w:color="auto" w:sz="4" w:space="0"/>
              <w:right w:val="single" w:color="auto" w:sz="4" w:space="0"/>
            </w:tcBorders>
            <w:shd w:val="clear" w:color="auto" w:fill="auto"/>
            <w:noWrap/>
            <w:vAlign w:val="bottom"/>
            <w:hideMark/>
          </w:tcPr>
          <w:p w:rsidRPr="00295A34" w:rsidR="00EB1AF7" w:rsidP="00F63725" w:rsidRDefault="00EB1AF7" w14:paraId="49A805C9" w14:textId="20371FF2">
            <w:pPr>
              <w:jc w:val="center"/>
              <w:rPr>
                <w:color w:val="000000"/>
              </w:rPr>
            </w:pPr>
            <w:r w:rsidRPr="00295A34">
              <w:rPr>
                <w:color w:val="000000"/>
              </w:rPr>
              <w:t>$0.5</w:t>
            </w:r>
            <w:r w:rsidR="00B30591">
              <w:rPr>
                <w:color w:val="000000"/>
              </w:rPr>
              <w:t>3</w:t>
            </w:r>
            <w:r w:rsidRPr="00295A34">
              <w:rPr>
                <w:color w:val="000000"/>
              </w:rPr>
              <w:t xml:space="preserve"> million</w:t>
            </w:r>
          </w:p>
        </w:tc>
      </w:tr>
    </w:tbl>
    <w:p w:rsidR="00CB01E2" w:rsidP="00FD2CC2" w:rsidRDefault="00CB01E2" w14:paraId="5277F3AB" w14:textId="77777777">
      <w:pPr>
        <w:ind w:left="720"/>
        <w:rPr>
          <w:sz w:val="20"/>
          <w:szCs w:val="20"/>
        </w:rPr>
      </w:pPr>
    </w:p>
    <w:p w:rsidR="00EB1AF7" w:rsidP="00FD2CC2" w:rsidRDefault="00CB01E2" w14:paraId="0625022F" w14:textId="24A1138E">
      <w:pPr>
        <w:ind w:left="720"/>
      </w:pPr>
      <w:r w:rsidRPr="00295A34">
        <w:rPr>
          <w:sz w:val="20"/>
          <w:szCs w:val="20"/>
        </w:rPr>
        <w:t xml:space="preserve">Costs for years 2 and 3 are calculated using the equation Present Value = Future Value/ (1 + interest </w:t>
      </w:r>
      <w:proofErr w:type="gramStart"/>
      <w:r w:rsidRPr="00295A34">
        <w:rPr>
          <w:sz w:val="20"/>
          <w:szCs w:val="20"/>
        </w:rPr>
        <w:t>rate)</w:t>
      </w:r>
      <w:r w:rsidRPr="00295A34">
        <w:rPr>
          <w:sz w:val="20"/>
          <w:szCs w:val="20"/>
          <w:vertAlign w:val="superscript"/>
        </w:rPr>
        <w:t>t</w:t>
      </w:r>
      <w:proofErr w:type="gramEnd"/>
      <w:r w:rsidRPr="00295A34">
        <w:rPr>
          <w:sz w:val="20"/>
          <w:szCs w:val="20"/>
          <w:vertAlign w:val="superscript"/>
        </w:rPr>
        <w:t xml:space="preserve"> </w:t>
      </w:r>
      <w:r w:rsidRPr="00295A34">
        <w:rPr>
          <w:sz w:val="20"/>
          <w:szCs w:val="20"/>
        </w:rPr>
        <w:t>,</w:t>
      </w:r>
      <w:r>
        <w:rPr>
          <w:sz w:val="20"/>
          <w:szCs w:val="20"/>
        </w:rPr>
        <w:t xml:space="preserve"> </w:t>
      </w:r>
      <w:r w:rsidRPr="00295A34">
        <w:rPr>
          <w:sz w:val="20"/>
          <w:szCs w:val="20"/>
        </w:rPr>
        <w:t>where “t” is the number of years hence (i.e., 0 for year 1, 1 for year 2, 2 for year 3). The adjusted values for years 1, 2, and 3 are then summed.</w:t>
      </w:r>
    </w:p>
    <w:p w:rsidR="00FD2CC2" w:rsidP="00FD2CC2" w:rsidRDefault="00FD2CC2" w14:paraId="3F018AE9" w14:textId="77777777">
      <w:pPr>
        <w:ind w:left="720" w:firstLine="360"/>
      </w:pPr>
    </w:p>
    <w:p w:rsidR="001D115B" w:rsidP="001D115B" w:rsidRDefault="001D115B" w14:paraId="3B33F54B" w14:textId="4A6B554F">
      <w:pPr>
        <w:rPr>
          <w:b/>
        </w:rPr>
      </w:pPr>
      <w:r>
        <w:rPr>
          <w:b/>
        </w:rPr>
        <w:t>6(</w:t>
      </w:r>
      <w:r w:rsidR="00E95969">
        <w:rPr>
          <w:b/>
        </w:rPr>
        <w:t>e</w:t>
      </w:r>
      <w:r>
        <w:rPr>
          <w:b/>
        </w:rPr>
        <w:t>)</w:t>
      </w:r>
      <w:r>
        <w:rPr>
          <w:b/>
        </w:rPr>
        <w:tab/>
        <w:t>Estimating the Respondent Universe and Total Burden and Costs</w:t>
      </w:r>
    </w:p>
    <w:p w:rsidR="001413F5" w:rsidP="001413F5" w:rsidRDefault="001413F5" w14:paraId="331E89C3" w14:textId="77777777">
      <w:pPr>
        <w:outlineLvl w:val="0"/>
        <w:rPr>
          <w:b/>
        </w:rPr>
      </w:pPr>
    </w:p>
    <w:p w:rsidRPr="00F601CE" w:rsidR="001413F5" w:rsidP="001413F5" w:rsidRDefault="001413F5" w14:paraId="6A44891B" w14:textId="1B4BF685">
      <w:pPr>
        <w:outlineLvl w:val="0"/>
      </w:pPr>
      <w:r w:rsidRPr="00295A34">
        <w:rPr>
          <w:b/>
        </w:rPr>
        <w:t xml:space="preserve">Table </w:t>
      </w:r>
      <w:r>
        <w:rPr>
          <w:b/>
        </w:rPr>
        <w:t>5</w:t>
      </w:r>
      <w:r w:rsidRPr="00295A34">
        <w:rPr>
          <w:b/>
        </w:rPr>
        <w:t>.  PM</w:t>
      </w:r>
      <w:r w:rsidRPr="00295A34">
        <w:rPr>
          <w:b/>
          <w:vertAlign w:val="subscript"/>
        </w:rPr>
        <w:t>2.5</w:t>
      </w:r>
      <w:r w:rsidRPr="00295A34">
        <w:rPr>
          <w:b/>
        </w:rPr>
        <w:t xml:space="preserve"> NAAQS Total Incremental</w:t>
      </w:r>
      <w:r>
        <w:rPr>
          <w:b/>
        </w:rPr>
        <w:t xml:space="preserve"> State and</w:t>
      </w:r>
      <w:r w:rsidRPr="00295A34">
        <w:rPr>
          <w:b/>
        </w:rPr>
        <w:t xml:space="preserve"> Agency Universe Burden and Cost Estimates </w:t>
      </w:r>
    </w:p>
    <w:p w:rsidR="001413F5" w:rsidP="00295A34" w:rsidRDefault="001413F5" w14:paraId="5095FDBB" w14:textId="77777777"/>
    <w:tbl>
      <w:tblPr>
        <w:tblW w:w="0" w:type="auto"/>
        <w:tblInd w:w="700" w:type="dxa"/>
        <w:tblLook w:val="04A0" w:firstRow="1" w:lastRow="0" w:firstColumn="1" w:lastColumn="0" w:noHBand="0" w:noVBand="1"/>
      </w:tblPr>
      <w:tblGrid>
        <w:gridCol w:w="1274"/>
        <w:gridCol w:w="2223"/>
        <w:gridCol w:w="1800"/>
        <w:gridCol w:w="2911"/>
      </w:tblGrid>
      <w:tr w:rsidRPr="00931CA2" w:rsidR="001D115B" w:rsidTr="00386A6F" w14:paraId="52EEF3C3" w14:textId="77777777">
        <w:trPr>
          <w:trHeight w:val="749"/>
        </w:trPr>
        <w:tc>
          <w:tcPr>
            <w:tcW w:w="1274"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295A34" w:rsidR="001D115B" w:rsidP="008D26FE" w:rsidRDefault="00386A6F" w14:paraId="4F53D1BC" w14:textId="08276F1E">
            <w:pPr>
              <w:rPr>
                <w:b/>
                <w:color w:val="000000"/>
              </w:rPr>
            </w:pPr>
            <w:r>
              <w:rPr>
                <w:b/>
                <w:sz w:val="20"/>
                <w:szCs w:val="20"/>
              </w:rPr>
              <w:br w:type="page"/>
            </w:r>
            <w:r w:rsidRPr="00295A34" w:rsidR="001D115B">
              <w:rPr>
                <w:b/>
                <w:color w:val="000000"/>
              </w:rPr>
              <w:t>Entity</w:t>
            </w:r>
          </w:p>
        </w:tc>
        <w:tc>
          <w:tcPr>
            <w:tcW w:w="2223" w:type="dxa"/>
            <w:tcBorders>
              <w:top w:val="single" w:color="auto" w:sz="4" w:space="0"/>
              <w:left w:val="nil"/>
              <w:bottom w:val="single" w:color="auto" w:sz="4" w:space="0"/>
              <w:right w:val="single" w:color="auto" w:sz="4" w:space="0"/>
            </w:tcBorders>
            <w:shd w:val="clear" w:color="auto" w:fill="auto"/>
            <w:vAlign w:val="center"/>
            <w:hideMark/>
          </w:tcPr>
          <w:p w:rsidRPr="00295A34" w:rsidR="001D115B" w:rsidP="00213AEE" w:rsidRDefault="001D115B" w14:paraId="5DA20AF6" w14:textId="77777777">
            <w:pPr>
              <w:jc w:val="center"/>
              <w:rPr>
                <w:b/>
                <w:color w:val="000000"/>
              </w:rPr>
            </w:pPr>
            <w:r w:rsidRPr="00295A34">
              <w:rPr>
                <w:b/>
                <w:color w:val="000000"/>
              </w:rPr>
              <w:t>Average Yearly Burden (hours)</w:t>
            </w:r>
          </w:p>
        </w:tc>
        <w:tc>
          <w:tcPr>
            <w:tcW w:w="1800" w:type="dxa"/>
            <w:tcBorders>
              <w:top w:val="single" w:color="auto" w:sz="4" w:space="0"/>
              <w:left w:val="nil"/>
              <w:bottom w:val="single" w:color="auto" w:sz="4" w:space="0"/>
              <w:right w:val="single" w:color="auto" w:sz="4" w:space="0"/>
            </w:tcBorders>
            <w:shd w:val="clear" w:color="auto" w:fill="auto"/>
            <w:vAlign w:val="center"/>
            <w:hideMark/>
          </w:tcPr>
          <w:p w:rsidRPr="00295A34" w:rsidR="001D115B" w:rsidP="00213AEE" w:rsidRDefault="001D115B" w14:paraId="2C8B6E43" w14:textId="77777777">
            <w:pPr>
              <w:jc w:val="center"/>
              <w:rPr>
                <w:b/>
                <w:color w:val="000000"/>
              </w:rPr>
            </w:pPr>
            <w:r w:rsidRPr="00295A34">
              <w:rPr>
                <w:b/>
                <w:color w:val="000000"/>
              </w:rPr>
              <w:t>3-Year Burden (</w:t>
            </w:r>
            <w:proofErr w:type="spellStart"/>
            <w:r w:rsidRPr="00295A34">
              <w:rPr>
                <w:b/>
                <w:color w:val="000000"/>
              </w:rPr>
              <w:t>hrs</w:t>
            </w:r>
            <w:proofErr w:type="spellEnd"/>
            <w:r w:rsidRPr="00295A34">
              <w:rPr>
                <w:b/>
                <w:color w:val="000000"/>
              </w:rPr>
              <w:t>)</w:t>
            </w:r>
          </w:p>
        </w:tc>
        <w:tc>
          <w:tcPr>
            <w:tcW w:w="2911" w:type="dxa"/>
            <w:tcBorders>
              <w:top w:val="single" w:color="auto" w:sz="4" w:space="0"/>
              <w:left w:val="nil"/>
              <w:bottom w:val="single" w:color="auto" w:sz="4" w:space="0"/>
              <w:right w:val="single" w:color="auto" w:sz="4" w:space="0"/>
            </w:tcBorders>
            <w:shd w:val="clear" w:color="auto" w:fill="auto"/>
            <w:vAlign w:val="center"/>
            <w:hideMark/>
          </w:tcPr>
          <w:p w:rsidRPr="00295A34" w:rsidR="001D115B" w:rsidP="00213AEE" w:rsidRDefault="001D115B" w14:paraId="7C11D395" w14:textId="77777777">
            <w:pPr>
              <w:jc w:val="center"/>
              <w:rPr>
                <w:b/>
                <w:color w:val="000000"/>
              </w:rPr>
            </w:pPr>
            <w:r w:rsidRPr="00295A34">
              <w:rPr>
                <w:b/>
                <w:color w:val="000000"/>
              </w:rPr>
              <w:t>Present Value of Costs for 3-Year Burden</w:t>
            </w:r>
          </w:p>
        </w:tc>
      </w:tr>
      <w:tr w:rsidRPr="00931CA2" w:rsidR="001D115B" w:rsidTr="00295A34" w14:paraId="0ADC57E3" w14:textId="77777777">
        <w:trPr>
          <w:trHeight w:val="333"/>
        </w:trPr>
        <w:tc>
          <w:tcPr>
            <w:tcW w:w="1274" w:type="dxa"/>
            <w:tcBorders>
              <w:top w:val="nil"/>
              <w:left w:val="single" w:color="auto" w:sz="4" w:space="0"/>
              <w:bottom w:val="single" w:color="auto" w:sz="4" w:space="0"/>
              <w:right w:val="single" w:color="auto" w:sz="4" w:space="0"/>
            </w:tcBorders>
            <w:shd w:val="clear" w:color="auto" w:fill="auto"/>
            <w:noWrap/>
            <w:vAlign w:val="bottom"/>
            <w:hideMark/>
          </w:tcPr>
          <w:p w:rsidRPr="00295A34" w:rsidR="001D115B" w:rsidP="008D26FE" w:rsidRDefault="001D115B" w14:paraId="340A6AC3" w14:textId="77777777">
            <w:pPr>
              <w:rPr>
                <w:color w:val="000000"/>
              </w:rPr>
            </w:pPr>
            <w:r w:rsidRPr="00295A34">
              <w:rPr>
                <w:color w:val="000000"/>
              </w:rPr>
              <w:t>States</w:t>
            </w:r>
          </w:p>
        </w:tc>
        <w:tc>
          <w:tcPr>
            <w:tcW w:w="2223" w:type="dxa"/>
            <w:tcBorders>
              <w:top w:val="nil"/>
              <w:left w:val="nil"/>
              <w:bottom w:val="single" w:color="auto" w:sz="4" w:space="0"/>
              <w:right w:val="single" w:color="auto" w:sz="4" w:space="0"/>
            </w:tcBorders>
            <w:shd w:val="clear" w:color="auto" w:fill="auto"/>
            <w:noWrap/>
            <w:vAlign w:val="bottom"/>
            <w:hideMark/>
          </w:tcPr>
          <w:p w:rsidRPr="00295A34" w:rsidR="001D115B" w:rsidP="00752F37" w:rsidRDefault="00752F37" w14:paraId="0EAE9C66" w14:textId="2F61EA8A">
            <w:pPr>
              <w:jc w:val="center"/>
              <w:rPr>
                <w:color w:val="000000"/>
              </w:rPr>
            </w:pPr>
            <w:r w:rsidRPr="00295A34">
              <w:rPr>
                <w:color w:val="000000"/>
              </w:rPr>
              <w:t>25,</w:t>
            </w:r>
            <w:r w:rsidR="007F6C84">
              <w:rPr>
                <w:color w:val="000000"/>
              </w:rPr>
              <w:t>5</w:t>
            </w:r>
            <w:r w:rsidRPr="00295A34">
              <w:rPr>
                <w:color w:val="000000"/>
              </w:rPr>
              <w:t>00</w:t>
            </w:r>
          </w:p>
        </w:tc>
        <w:tc>
          <w:tcPr>
            <w:tcW w:w="1800" w:type="dxa"/>
            <w:tcBorders>
              <w:top w:val="nil"/>
              <w:left w:val="nil"/>
              <w:bottom w:val="single" w:color="auto" w:sz="4" w:space="0"/>
              <w:right w:val="single" w:color="auto" w:sz="4" w:space="0"/>
            </w:tcBorders>
            <w:shd w:val="clear" w:color="auto" w:fill="auto"/>
            <w:noWrap/>
            <w:vAlign w:val="bottom"/>
            <w:hideMark/>
          </w:tcPr>
          <w:p w:rsidRPr="00295A34" w:rsidR="001D115B" w:rsidP="008D26FE" w:rsidRDefault="00752F37" w14:paraId="5BB2BB90" w14:textId="1356B880">
            <w:pPr>
              <w:jc w:val="center"/>
              <w:rPr>
                <w:color w:val="000000"/>
              </w:rPr>
            </w:pPr>
            <w:r w:rsidRPr="00295A34">
              <w:rPr>
                <w:color w:val="000000"/>
              </w:rPr>
              <w:t>76</w:t>
            </w:r>
            <w:r w:rsidRPr="00295A34" w:rsidR="001D115B">
              <w:rPr>
                <w:color w:val="000000"/>
              </w:rPr>
              <w:t>,</w:t>
            </w:r>
            <w:r w:rsidRPr="00295A34" w:rsidR="00EA0623">
              <w:rPr>
                <w:color w:val="000000"/>
              </w:rPr>
              <w:t>5</w:t>
            </w:r>
            <w:r w:rsidRPr="00295A34" w:rsidR="001D115B">
              <w:rPr>
                <w:color w:val="000000"/>
              </w:rPr>
              <w:t>00</w:t>
            </w:r>
          </w:p>
        </w:tc>
        <w:tc>
          <w:tcPr>
            <w:tcW w:w="2911" w:type="dxa"/>
            <w:tcBorders>
              <w:top w:val="nil"/>
              <w:left w:val="nil"/>
              <w:bottom w:val="single" w:color="auto" w:sz="4" w:space="0"/>
              <w:right w:val="single" w:color="auto" w:sz="4" w:space="0"/>
            </w:tcBorders>
            <w:shd w:val="clear" w:color="auto" w:fill="auto"/>
            <w:noWrap/>
            <w:vAlign w:val="bottom"/>
            <w:hideMark/>
          </w:tcPr>
          <w:p w:rsidRPr="00295A34" w:rsidR="001D115B" w:rsidP="00AC30F8" w:rsidRDefault="001D115B" w14:paraId="72D25A3A" w14:textId="4B116A5B">
            <w:pPr>
              <w:jc w:val="center"/>
              <w:rPr>
                <w:color w:val="000000"/>
              </w:rPr>
            </w:pPr>
            <w:r w:rsidRPr="00295A34">
              <w:rPr>
                <w:color w:val="000000"/>
              </w:rPr>
              <w:t>$</w:t>
            </w:r>
            <w:r w:rsidRPr="00295A34" w:rsidR="00EA0623">
              <w:rPr>
                <w:color w:val="000000"/>
              </w:rPr>
              <w:t>4.</w:t>
            </w:r>
            <w:r w:rsidR="007F6C84">
              <w:rPr>
                <w:color w:val="000000"/>
              </w:rPr>
              <w:t>8</w:t>
            </w:r>
            <w:r w:rsidRPr="00295A34">
              <w:rPr>
                <w:color w:val="000000"/>
              </w:rPr>
              <w:t xml:space="preserve"> million</w:t>
            </w:r>
          </w:p>
        </w:tc>
      </w:tr>
    </w:tbl>
    <w:p w:rsidR="001D115B" w:rsidP="001D115B" w:rsidRDefault="001D115B" w14:paraId="14D00F67" w14:textId="77777777">
      <w:pPr>
        <w:ind w:left="720"/>
        <w:rPr>
          <w:sz w:val="16"/>
          <w:szCs w:val="16"/>
        </w:rPr>
      </w:pPr>
    </w:p>
    <w:p w:rsidRPr="00295A34" w:rsidR="001D115B" w:rsidP="001D115B" w:rsidRDefault="001D115B" w14:paraId="45D0D921" w14:textId="4C6E0FBE">
      <w:pPr>
        <w:ind w:left="720"/>
        <w:rPr>
          <w:sz w:val="20"/>
          <w:szCs w:val="20"/>
        </w:rPr>
      </w:pPr>
      <w:r w:rsidRPr="00295A34">
        <w:rPr>
          <w:sz w:val="20"/>
          <w:szCs w:val="20"/>
        </w:rPr>
        <w:t xml:space="preserve">Costs for years 2 and 3 are calculated using the equation Present Value = Future Value/ (1 + interest </w:t>
      </w:r>
      <w:proofErr w:type="gramStart"/>
      <w:r w:rsidRPr="00295A34">
        <w:rPr>
          <w:sz w:val="20"/>
          <w:szCs w:val="20"/>
        </w:rPr>
        <w:t>rate)</w:t>
      </w:r>
      <w:r w:rsidRPr="00295A34">
        <w:rPr>
          <w:sz w:val="20"/>
          <w:szCs w:val="20"/>
          <w:vertAlign w:val="superscript"/>
        </w:rPr>
        <w:t>t</w:t>
      </w:r>
      <w:proofErr w:type="gramEnd"/>
      <w:r w:rsidRPr="00295A34">
        <w:rPr>
          <w:sz w:val="20"/>
          <w:szCs w:val="20"/>
          <w:vertAlign w:val="superscript"/>
        </w:rPr>
        <w:t xml:space="preserve"> </w:t>
      </w:r>
      <w:r w:rsidRPr="00295A34">
        <w:rPr>
          <w:sz w:val="20"/>
          <w:szCs w:val="20"/>
        </w:rPr>
        <w:t>,</w:t>
      </w:r>
      <w:r w:rsidR="00F244A1">
        <w:rPr>
          <w:sz w:val="20"/>
          <w:szCs w:val="20"/>
        </w:rPr>
        <w:t xml:space="preserve"> </w:t>
      </w:r>
      <w:r w:rsidRPr="00295A34">
        <w:rPr>
          <w:sz w:val="20"/>
          <w:szCs w:val="20"/>
        </w:rPr>
        <w:t>where “t” is the number of years hence (i.e., 0 for year 1, 1 for year 2, 2 for year 3). The adjusted values for years 1, 2, and 3 are then summed.</w:t>
      </w:r>
    </w:p>
    <w:p w:rsidR="00FD2CC2" w:rsidP="0054238D" w:rsidRDefault="00FD2CC2" w14:paraId="7826A399" w14:textId="77777777">
      <w:pPr>
        <w:ind w:left="720"/>
        <w:rPr>
          <w:b/>
        </w:rPr>
      </w:pPr>
    </w:p>
    <w:p w:rsidR="0057064B" w:rsidP="0057064B" w:rsidRDefault="0057064B" w14:paraId="433EA55B" w14:textId="3F414661">
      <w:pPr>
        <w:rPr>
          <w:b/>
        </w:rPr>
      </w:pPr>
      <w:r>
        <w:rPr>
          <w:b/>
        </w:rPr>
        <w:t>6(</w:t>
      </w:r>
      <w:r w:rsidR="00E95969">
        <w:rPr>
          <w:b/>
        </w:rPr>
        <w:t>f</w:t>
      </w:r>
      <w:r>
        <w:rPr>
          <w:b/>
        </w:rPr>
        <w:t>)</w:t>
      </w:r>
      <w:r>
        <w:rPr>
          <w:b/>
        </w:rPr>
        <w:tab/>
        <w:t>Reason for Change in Burden</w:t>
      </w:r>
    </w:p>
    <w:p w:rsidR="0057064B" w:rsidP="0057064B" w:rsidRDefault="0057064B" w14:paraId="555A7730" w14:textId="77777777">
      <w:pPr>
        <w:rPr>
          <w:b/>
        </w:rPr>
      </w:pPr>
    </w:p>
    <w:p w:rsidR="00AB18BF" w:rsidP="00C146D5" w:rsidRDefault="00AB18BF" w14:paraId="0EFB13A2" w14:textId="7CBA9E27">
      <w:pPr>
        <w:ind w:firstLine="360"/>
      </w:pPr>
      <w:bookmarkStart w:name="_Hlk30689347" w:id="2"/>
      <w:r w:rsidRPr="004311B7">
        <w:t xml:space="preserve">The EPA expects there to be a reduction </w:t>
      </w:r>
      <w:r w:rsidR="00C146D5">
        <w:t xml:space="preserve">of 65,100 hours in average annual burden during </w:t>
      </w:r>
      <w:r>
        <w:t xml:space="preserve">the period covered by this ICR (February 1, 2020-January 31, 2023) </w:t>
      </w:r>
      <w:r w:rsidRPr="004311B7">
        <w:t>compared with the information collection that is currently approved by OMB. This</w:t>
      </w:r>
      <w:r w:rsidRPr="00D170EA">
        <w:rPr>
          <w:b/>
        </w:rPr>
        <w:t xml:space="preserve"> </w:t>
      </w:r>
      <w:r w:rsidRPr="004311B7">
        <w:t xml:space="preserve">decrease is due to the fact that the </w:t>
      </w:r>
      <w:r>
        <w:t xml:space="preserve">number of areas for which states have ongoing attainment planning obligations has decreased greatly. For the </w:t>
      </w:r>
      <w:r w:rsidR="00C146D5">
        <w:t xml:space="preserve">three-year period </w:t>
      </w:r>
      <w:r w:rsidR="00C00FEC">
        <w:t xml:space="preserve">from </w:t>
      </w:r>
      <w:r w:rsidR="00C146D5">
        <w:t>February 1, 2017</w:t>
      </w:r>
      <w:r w:rsidR="00C00FEC">
        <w:t xml:space="preserve"> to </w:t>
      </w:r>
      <w:r w:rsidR="00C146D5">
        <w:t>January 31, 2020</w:t>
      </w:r>
      <w:r w:rsidR="00C00FEC">
        <w:t>,</w:t>
      </w:r>
      <w:r>
        <w:t xml:space="preserve"> EPA estimated that 31 nonattainment areas would have planning requirements for the current. For this renewal, t</w:t>
      </w:r>
      <w:r w:rsidRPr="004311B7">
        <w:t xml:space="preserve">he EPA estimates that </w:t>
      </w:r>
      <w:r>
        <w:t>only 18 nonattainment areas will have planning requirements to meet during the renewal period (February 1, 2020-January 31, 2023)</w:t>
      </w:r>
      <w:r w:rsidRPr="004311B7">
        <w:t xml:space="preserve">. </w:t>
      </w:r>
      <w:r>
        <w:t>Three of the areas are nonattainment for multiple PM</w:t>
      </w:r>
      <w:r w:rsidRPr="00D170EA">
        <w:rPr>
          <w:vertAlign w:val="subscript"/>
        </w:rPr>
        <w:t xml:space="preserve">2.5 </w:t>
      </w:r>
      <w:r>
        <w:t>NAAQS, thus allowing those affected states to take a streamlined approach to meeting their ongoing planning requirements</w:t>
      </w:r>
      <w:r w:rsidRPr="004311B7">
        <w:t xml:space="preserve">. </w:t>
      </w:r>
      <w:bookmarkEnd w:id="2"/>
    </w:p>
    <w:p w:rsidR="0057064B" w:rsidP="006B6F93" w:rsidRDefault="001D115B" w14:paraId="0A9B5232" w14:textId="0F9372B0">
      <w:pPr>
        <w:ind w:firstLine="360"/>
      </w:pPr>
      <w:r w:rsidRPr="00C60E84">
        <w:t xml:space="preserve">The estimates </w:t>
      </w:r>
      <w:r w:rsidR="00C146D5">
        <w:t xml:space="preserve">in this renewal </w:t>
      </w:r>
      <w:r w:rsidRPr="00C60E84">
        <w:t xml:space="preserve">have been calculated using </w:t>
      </w:r>
      <w:r>
        <w:t>201</w:t>
      </w:r>
      <w:r w:rsidR="00731AC7">
        <w:t>9</w:t>
      </w:r>
      <w:r w:rsidRPr="00C60E84">
        <w:t xml:space="preserve"> dollars and </w:t>
      </w:r>
      <w:r>
        <w:t xml:space="preserve">some assumptions regarding overhead, O&amp;M costs, and capital costs have been adjusted to </w:t>
      </w:r>
      <w:r w:rsidRPr="00C60E84">
        <w:t xml:space="preserve">meet </w:t>
      </w:r>
      <w:r>
        <w:t xml:space="preserve">current </w:t>
      </w:r>
      <w:r w:rsidRPr="00C60E84">
        <w:t xml:space="preserve">guidelines </w:t>
      </w:r>
      <w:r>
        <w:t xml:space="preserve">and common procedures </w:t>
      </w:r>
      <w:r w:rsidRPr="00C60E84">
        <w:t>for preparing ICRs.</w:t>
      </w:r>
    </w:p>
    <w:p w:rsidR="0057064B" w:rsidP="0057064B" w:rsidRDefault="0057064B" w14:paraId="03ACEEE8" w14:textId="77777777"/>
    <w:p w:rsidR="006A1F40" w:rsidP="006A1F40" w:rsidRDefault="006A1F40" w14:paraId="2707E33B" w14:textId="2C63F570">
      <w:pPr>
        <w:rPr>
          <w:b/>
        </w:rPr>
      </w:pPr>
      <w:r>
        <w:rPr>
          <w:b/>
        </w:rPr>
        <w:t>6(</w:t>
      </w:r>
      <w:r w:rsidR="00E95969">
        <w:rPr>
          <w:b/>
        </w:rPr>
        <w:t>g</w:t>
      </w:r>
      <w:r>
        <w:rPr>
          <w:b/>
        </w:rPr>
        <w:t>)</w:t>
      </w:r>
      <w:r>
        <w:rPr>
          <w:b/>
        </w:rPr>
        <w:tab/>
        <w:t>Burden Statement</w:t>
      </w:r>
    </w:p>
    <w:p w:rsidR="006A1F40" w:rsidP="006A1F40" w:rsidRDefault="006A1F40" w14:paraId="74A50355" w14:textId="77777777">
      <w:pPr>
        <w:rPr>
          <w:b/>
        </w:rPr>
      </w:pPr>
    </w:p>
    <w:p w:rsidR="00C00FEC" w:rsidP="00C00FEC" w:rsidRDefault="006B6F93" w14:paraId="006D997D"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9"/>
      </w:pPr>
      <w:r>
        <w:t xml:space="preserve">The annual public reporting and recordkeeping burden for this collection of information is estimated to average </w:t>
      </w:r>
      <w:r w:rsidR="005443E3">
        <w:t>3,1</w:t>
      </w:r>
      <w:r w:rsidR="00EF1312">
        <w:t>88</w:t>
      </w:r>
      <w:r>
        <w:t xml:space="preserve"> hours per state</w:t>
      </w:r>
      <w:r w:rsidR="00C146D5">
        <w:t>/</w:t>
      </w:r>
      <w:r>
        <w:t xml:space="preserve">respondent. </w:t>
      </w:r>
      <w:r w:rsidR="00C00FEC">
        <w:t xml:space="preserve">Burden means the total time, effort, or financial resources expended by persons to generate, maintain, retain, or disclose or provide information to or for a Federal agency.  This includes the time needed to review instructions; develop, acquire, install, and utilize technology and systems for the purposes of collecting, </w:t>
      </w:r>
      <w:r w:rsidR="00C00FEC">
        <w:lastRenderedPageBreak/>
        <w:t xml:space="preserve">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  An agency may not conduct or sponsor, and a person is not required to respond to, a collection of information unless it displays a currently valid OMB control number.  The OMB control numbers for EPA's regulations are listed in 40 CFR Part 9 and 48 CFR Chapter 15.  </w:t>
      </w:r>
    </w:p>
    <w:p w:rsidR="00C00FEC" w:rsidP="00C00FEC" w:rsidRDefault="00C00FEC" w14:paraId="07A61114"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9"/>
      </w:pPr>
    </w:p>
    <w:p w:rsidR="00C00FEC" w:rsidP="00D72CF4" w:rsidRDefault="00C00FEC" w14:paraId="3A64F7E4" w14:textId="1324656F">
      <w:r w:rsidRPr="00AE5D0D">
        <w:t>The EPA has established a public docket for this ICR under Docket ID Number</w:t>
      </w:r>
      <w:r>
        <w:t>:</w:t>
      </w:r>
      <w:r w:rsidRPr="00AE5D0D">
        <w:t xml:space="preserve"> </w:t>
      </w:r>
      <w:r w:rsidRPr="00271BCD">
        <w:rPr>
          <w:color w:val="333333"/>
          <w:shd w:val="clear" w:color="auto" w:fill="FFFFFF"/>
        </w:rPr>
        <w:t>EPA-HQ-OAR-2013-0691</w:t>
      </w:r>
      <w:r w:rsidRPr="00AE5D0D">
        <w:t>, which is available for online viewing at www.regulations.gov, or in person viewing at the EPA Docket Center (EPA/DC), EPA West, Room 3334, 1301 Constitution Avenue NW, Washington, D.C. The EPA Docket Center Public Reading Room is open from 8:30 a.m. to 4:30 p.m., Monday through Friday, excluding legal holidays. The telephone number for the Reading Room is (202) 566-1744. An electronic version of the public docket is available at www.regulations.gov. This site can be used to view public comments, access the index listing of the contents of the public docket, and to access those documents in the public docket that are available electronically. When in the system, select “search,” then key in the Docket ID Number identified above. Also, you can send comments to the Office of Information and Regulatory Affairs, Office of Management and Budget, 725 17th Street, NW, Washington, D.C. 20503, Attention: Desk Officer for EPA. Please include the EPA Docket ID Number</w:t>
      </w:r>
      <w:r>
        <w:t xml:space="preserve">: </w:t>
      </w:r>
      <w:r w:rsidRPr="00271BCD">
        <w:rPr>
          <w:color w:val="333333"/>
          <w:shd w:val="clear" w:color="auto" w:fill="FFFFFF"/>
        </w:rPr>
        <w:t>EPA-HQ-OAR-2013-0691</w:t>
      </w:r>
      <w:r w:rsidRPr="00AE5D0D">
        <w:t>and OMB Control Number 20</w:t>
      </w:r>
      <w:r>
        <w:t>60-0611</w:t>
      </w:r>
      <w:r w:rsidRPr="00AE5D0D">
        <w:t xml:space="preserve">in any correspondence. </w:t>
      </w:r>
      <w:bookmarkStart w:name="_GoBack" w:id="3"/>
      <w:bookmarkEnd w:id="3"/>
    </w:p>
    <w:sectPr w:rsidR="00C00FEC" w:rsidSect="00394E4E">
      <w:headerReference w:type="even" r:id="rId13"/>
      <w:headerReference w:type="default" r:id="rId14"/>
      <w:footerReference w:type="even" r:id="rId15"/>
      <w:endnotePr>
        <w:numFmt w:val="decimal"/>
      </w:endnotePr>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C54782" w14:textId="77777777" w:rsidR="00105212" w:rsidRDefault="00105212">
      <w:r>
        <w:separator/>
      </w:r>
    </w:p>
  </w:endnote>
  <w:endnote w:type="continuationSeparator" w:id="0">
    <w:p w14:paraId="4D7B1164" w14:textId="77777777" w:rsidR="00105212" w:rsidRDefault="00105212">
      <w:r>
        <w:continuationSeparator/>
      </w:r>
    </w:p>
  </w:endnote>
  <w:endnote w:type="continuationNotice" w:id="1">
    <w:p w14:paraId="7854C0F1" w14:textId="77777777" w:rsidR="00105212" w:rsidRDefault="001052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DEFB5C" w14:textId="77777777" w:rsidR="00415C0E" w:rsidRDefault="00415C0E" w:rsidP="00D567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A5DF0C1" w14:textId="77777777" w:rsidR="00415C0E" w:rsidRDefault="00415C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2E5702" w14:textId="77777777" w:rsidR="00105212" w:rsidRDefault="00105212">
      <w:r>
        <w:separator/>
      </w:r>
    </w:p>
  </w:footnote>
  <w:footnote w:type="continuationSeparator" w:id="0">
    <w:p w14:paraId="1A958718" w14:textId="77777777" w:rsidR="00105212" w:rsidRDefault="00105212">
      <w:r>
        <w:continuationSeparator/>
      </w:r>
    </w:p>
  </w:footnote>
  <w:footnote w:type="continuationNotice" w:id="1">
    <w:p w14:paraId="5C593CCB" w14:textId="77777777" w:rsidR="00105212" w:rsidRDefault="00105212"/>
  </w:footnote>
  <w:footnote w:id="2">
    <w:p w14:paraId="1262E517" w14:textId="1F6ADD15" w:rsidR="00415C0E" w:rsidRPr="009376F1" w:rsidRDefault="00415C0E">
      <w:pPr>
        <w:pStyle w:val="FootnoteText"/>
        <w:rPr>
          <w:sz w:val="24"/>
        </w:rPr>
      </w:pPr>
      <w:r w:rsidRPr="009376F1">
        <w:rPr>
          <w:rStyle w:val="FootnoteReference"/>
          <w:sz w:val="24"/>
        </w:rPr>
        <w:footnoteRef/>
      </w:r>
      <w:r w:rsidRPr="009376F1">
        <w:rPr>
          <w:sz w:val="24"/>
        </w:rPr>
        <w:t xml:space="preserve"> However, the states may choose to retain the information for more than 3 years.</w:t>
      </w:r>
    </w:p>
  </w:footnote>
  <w:footnote w:id="3">
    <w:p w14:paraId="76FB695F" w14:textId="77777777" w:rsidR="00415C0E" w:rsidRPr="009376F1" w:rsidRDefault="00415C0E" w:rsidP="00A3601D">
      <w:pPr>
        <w:pStyle w:val="FootnoteText"/>
        <w:rPr>
          <w:sz w:val="24"/>
        </w:rPr>
      </w:pPr>
      <w:r w:rsidRPr="009376F1">
        <w:rPr>
          <w:rStyle w:val="FootnoteReference"/>
          <w:sz w:val="24"/>
        </w:rPr>
        <w:footnoteRef/>
      </w:r>
      <w:r w:rsidRPr="009376F1">
        <w:rPr>
          <w:sz w:val="24"/>
        </w:rPr>
        <w:t xml:space="preserve"> Local, state, and federal agencies are part of the North American Industrial Classification System code number 924110</w:t>
      </w:r>
      <w:r w:rsidRPr="009376F1">
        <w:rPr>
          <w:rStyle w:val="Hyperlink"/>
          <w:color w:val="auto"/>
          <w:sz w:val="24"/>
          <w:u w:val="none"/>
        </w:rPr>
        <w:t xml:space="preserve">, which </w:t>
      </w:r>
      <w:r w:rsidRPr="009376F1">
        <w:rPr>
          <w:sz w:val="24"/>
        </w:rPr>
        <w:t xml:space="preserve">includes “administration of air and water resources, and solid waste management programs.” See </w:t>
      </w:r>
      <w:hyperlink r:id="rId1" w:history="1">
        <w:r w:rsidRPr="009376F1">
          <w:rPr>
            <w:rStyle w:val="Hyperlink"/>
            <w:sz w:val="24"/>
          </w:rPr>
          <w:t>http://www.census.gov/naics</w:t>
        </w:r>
      </w:hyperlink>
      <w:r w:rsidRPr="009376F1">
        <w:rPr>
          <w:rStyle w:val="Hyperlink"/>
          <w:sz w:val="24"/>
        </w:rPr>
        <w:t>.</w:t>
      </w:r>
    </w:p>
  </w:footnote>
  <w:footnote w:id="4">
    <w:p w14:paraId="02C44FE2" w14:textId="1CEB9806" w:rsidR="00415C0E" w:rsidRPr="009376F1" w:rsidRDefault="00415C0E" w:rsidP="00470FFE">
      <w:pPr>
        <w:pStyle w:val="FootnoteText"/>
        <w:rPr>
          <w:sz w:val="24"/>
        </w:rPr>
      </w:pPr>
      <w:r w:rsidRPr="009376F1">
        <w:rPr>
          <w:rStyle w:val="FootnoteReference"/>
          <w:sz w:val="24"/>
        </w:rPr>
        <w:footnoteRef/>
      </w:r>
      <w:r w:rsidRPr="009376F1">
        <w:rPr>
          <w:sz w:val="24"/>
        </w:rPr>
        <w:t xml:space="preserve"> EPA Contract No. 68-D-00-283; Work Assignments 3-53 and 4-66.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30D8F" w14:textId="77777777" w:rsidR="00415C0E" w:rsidRDefault="00415C0E" w:rsidP="00935E0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ECC280D" w14:textId="77777777" w:rsidR="00415C0E" w:rsidRDefault="00415C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F848E" w14:textId="77777777" w:rsidR="00415C0E" w:rsidRDefault="00415C0E" w:rsidP="00935E0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DED162C" w14:textId="77777777" w:rsidR="00415C0E" w:rsidRDefault="00415C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C351E"/>
    <w:multiLevelType w:val="hybridMultilevel"/>
    <w:tmpl w:val="0E182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A33975"/>
    <w:multiLevelType w:val="hybridMultilevel"/>
    <w:tmpl w:val="3356B0E4"/>
    <w:lvl w:ilvl="0" w:tplc="2B70AB5A">
      <w:start w:val="6"/>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70D323A"/>
    <w:multiLevelType w:val="hybridMultilevel"/>
    <w:tmpl w:val="0D34C65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CB356F9"/>
    <w:multiLevelType w:val="hybridMultilevel"/>
    <w:tmpl w:val="D07E13A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FF569F7"/>
    <w:multiLevelType w:val="hybridMultilevel"/>
    <w:tmpl w:val="E85CD7C8"/>
    <w:lvl w:ilvl="0" w:tplc="04090001">
      <w:start w:val="1"/>
      <w:numFmt w:val="bullet"/>
      <w:lvlText w:val=""/>
      <w:lvlJc w:val="left"/>
      <w:pPr>
        <w:tabs>
          <w:tab w:val="num" w:pos="1860"/>
        </w:tabs>
        <w:ind w:left="1860" w:hanging="360"/>
      </w:pPr>
      <w:rPr>
        <w:rFonts w:ascii="Symbol" w:hAnsi="Symbol" w:hint="default"/>
      </w:rPr>
    </w:lvl>
    <w:lvl w:ilvl="1" w:tplc="04090003" w:tentative="1">
      <w:start w:val="1"/>
      <w:numFmt w:val="bullet"/>
      <w:lvlText w:val="o"/>
      <w:lvlJc w:val="left"/>
      <w:pPr>
        <w:tabs>
          <w:tab w:val="num" w:pos="2580"/>
        </w:tabs>
        <w:ind w:left="2580" w:hanging="360"/>
      </w:pPr>
      <w:rPr>
        <w:rFonts w:ascii="Courier New" w:hAnsi="Courier New" w:cs="Courier New" w:hint="default"/>
      </w:rPr>
    </w:lvl>
    <w:lvl w:ilvl="2" w:tplc="04090005" w:tentative="1">
      <w:start w:val="1"/>
      <w:numFmt w:val="bullet"/>
      <w:lvlText w:val=""/>
      <w:lvlJc w:val="left"/>
      <w:pPr>
        <w:tabs>
          <w:tab w:val="num" w:pos="3300"/>
        </w:tabs>
        <w:ind w:left="3300" w:hanging="360"/>
      </w:pPr>
      <w:rPr>
        <w:rFonts w:ascii="Wingdings" w:hAnsi="Wingdings" w:hint="default"/>
      </w:rPr>
    </w:lvl>
    <w:lvl w:ilvl="3" w:tplc="04090001" w:tentative="1">
      <w:start w:val="1"/>
      <w:numFmt w:val="bullet"/>
      <w:lvlText w:val=""/>
      <w:lvlJc w:val="left"/>
      <w:pPr>
        <w:tabs>
          <w:tab w:val="num" w:pos="4020"/>
        </w:tabs>
        <w:ind w:left="4020" w:hanging="360"/>
      </w:pPr>
      <w:rPr>
        <w:rFonts w:ascii="Symbol" w:hAnsi="Symbol" w:hint="default"/>
      </w:rPr>
    </w:lvl>
    <w:lvl w:ilvl="4" w:tplc="04090003" w:tentative="1">
      <w:start w:val="1"/>
      <w:numFmt w:val="bullet"/>
      <w:lvlText w:val="o"/>
      <w:lvlJc w:val="left"/>
      <w:pPr>
        <w:tabs>
          <w:tab w:val="num" w:pos="4740"/>
        </w:tabs>
        <w:ind w:left="4740" w:hanging="360"/>
      </w:pPr>
      <w:rPr>
        <w:rFonts w:ascii="Courier New" w:hAnsi="Courier New" w:cs="Courier New" w:hint="default"/>
      </w:rPr>
    </w:lvl>
    <w:lvl w:ilvl="5" w:tplc="04090005" w:tentative="1">
      <w:start w:val="1"/>
      <w:numFmt w:val="bullet"/>
      <w:lvlText w:val=""/>
      <w:lvlJc w:val="left"/>
      <w:pPr>
        <w:tabs>
          <w:tab w:val="num" w:pos="5460"/>
        </w:tabs>
        <w:ind w:left="5460" w:hanging="360"/>
      </w:pPr>
      <w:rPr>
        <w:rFonts w:ascii="Wingdings" w:hAnsi="Wingdings" w:hint="default"/>
      </w:rPr>
    </w:lvl>
    <w:lvl w:ilvl="6" w:tplc="04090001" w:tentative="1">
      <w:start w:val="1"/>
      <w:numFmt w:val="bullet"/>
      <w:lvlText w:val=""/>
      <w:lvlJc w:val="left"/>
      <w:pPr>
        <w:tabs>
          <w:tab w:val="num" w:pos="6180"/>
        </w:tabs>
        <w:ind w:left="6180" w:hanging="360"/>
      </w:pPr>
      <w:rPr>
        <w:rFonts w:ascii="Symbol" w:hAnsi="Symbol" w:hint="default"/>
      </w:rPr>
    </w:lvl>
    <w:lvl w:ilvl="7" w:tplc="04090003" w:tentative="1">
      <w:start w:val="1"/>
      <w:numFmt w:val="bullet"/>
      <w:lvlText w:val="o"/>
      <w:lvlJc w:val="left"/>
      <w:pPr>
        <w:tabs>
          <w:tab w:val="num" w:pos="6900"/>
        </w:tabs>
        <w:ind w:left="6900" w:hanging="360"/>
      </w:pPr>
      <w:rPr>
        <w:rFonts w:ascii="Courier New" w:hAnsi="Courier New" w:cs="Courier New" w:hint="default"/>
      </w:rPr>
    </w:lvl>
    <w:lvl w:ilvl="8" w:tplc="04090005" w:tentative="1">
      <w:start w:val="1"/>
      <w:numFmt w:val="bullet"/>
      <w:lvlText w:val=""/>
      <w:lvlJc w:val="left"/>
      <w:pPr>
        <w:tabs>
          <w:tab w:val="num" w:pos="7620"/>
        </w:tabs>
        <w:ind w:left="7620" w:hanging="360"/>
      </w:pPr>
      <w:rPr>
        <w:rFonts w:ascii="Wingdings" w:hAnsi="Wingdings" w:hint="default"/>
      </w:rPr>
    </w:lvl>
  </w:abstractNum>
  <w:abstractNum w:abstractNumId="5" w15:restartNumberingAfterBreak="0">
    <w:nsid w:val="110B178F"/>
    <w:multiLevelType w:val="hybridMultilevel"/>
    <w:tmpl w:val="FE7C963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18424CF"/>
    <w:multiLevelType w:val="hybridMultilevel"/>
    <w:tmpl w:val="8ECE1C1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CA5175B"/>
    <w:multiLevelType w:val="hybridMultilevel"/>
    <w:tmpl w:val="78409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052FBF"/>
    <w:multiLevelType w:val="hybridMultilevel"/>
    <w:tmpl w:val="BF3869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06207D8"/>
    <w:multiLevelType w:val="hybridMultilevel"/>
    <w:tmpl w:val="40A45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B07CA3"/>
    <w:multiLevelType w:val="hybridMultilevel"/>
    <w:tmpl w:val="635E779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34236E0E"/>
    <w:multiLevelType w:val="hybridMultilevel"/>
    <w:tmpl w:val="D93695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AB8772B"/>
    <w:multiLevelType w:val="hybridMultilevel"/>
    <w:tmpl w:val="F6CA2C1C"/>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3" w15:restartNumberingAfterBreak="0">
    <w:nsid w:val="3BE035CE"/>
    <w:multiLevelType w:val="multilevel"/>
    <w:tmpl w:val="BB02E780"/>
    <w:lvl w:ilvl="0">
      <w:start w:val="4"/>
      <w:numFmt w:val="decimal"/>
      <w:lvlText w:val="%1.0"/>
      <w:lvlJc w:val="left"/>
      <w:pPr>
        <w:tabs>
          <w:tab w:val="num" w:pos="1440"/>
        </w:tabs>
        <w:ind w:left="1440" w:hanging="1080"/>
      </w:pPr>
      <w:rPr>
        <w:rFonts w:hint="default"/>
      </w:rPr>
    </w:lvl>
    <w:lvl w:ilvl="1">
      <w:start w:val="1"/>
      <w:numFmt w:val="decimal"/>
      <w:lvlText w:val="%1.%2"/>
      <w:lvlJc w:val="left"/>
      <w:pPr>
        <w:tabs>
          <w:tab w:val="num" w:pos="2160"/>
        </w:tabs>
        <w:ind w:left="2160" w:hanging="1080"/>
      </w:pPr>
      <w:rPr>
        <w:rFonts w:hint="default"/>
      </w:rPr>
    </w:lvl>
    <w:lvl w:ilvl="2">
      <w:start w:val="1"/>
      <w:numFmt w:val="decimal"/>
      <w:lvlText w:val="%1.%2.%3"/>
      <w:lvlJc w:val="left"/>
      <w:pPr>
        <w:tabs>
          <w:tab w:val="num" w:pos="2880"/>
        </w:tabs>
        <w:ind w:left="2880" w:hanging="108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400"/>
        </w:tabs>
        <w:ind w:left="5400" w:hanging="144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7200"/>
        </w:tabs>
        <w:ind w:left="7200" w:hanging="1800"/>
      </w:pPr>
      <w:rPr>
        <w:rFonts w:hint="default"/>
      </w:rPr>
    </w:lvl>
    <w:lvl w:ilvl="8">
      <w:start w:val="1"/>
      <w:numFmt w:val="decimal"/>
      <w:lvlText w:val="%1.%2.%3.%4.%5.%6.%7.%8.%9"/>
      <w:lvlJc w:val="left"/>
      <w:pPr>
        <w:tabs>
          <w:tab w:val="num" w:pos="8280"/>
        </w:tabs>
        <w:ind w:left="8280" w:hanging="2160"/>
      </w:pPr>
      <w:rPr>
        <w:rFonts w:hint="default"/>
      </w:rPr>
    </w:lvl>
  </w:abstractNum>
  <w:abstractNum w:abstractNumId="14" w15:restartNumberingAfterBreak="0">
    <w:nsid w:val="3EB01419"/>
    <w:multiLevelType w:val="hybridMultilevel"/>
    <w:tmpl w:val="6166F27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42410A94"/>
    <w:multiLevelType w:val="hybridMultilevel"/>
    <w:tmpl w:val="E7A40FA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4E21162D"/>
    <w:multiLevelType w:val="hybridMultilevel"/>
    <w:tmpl w:val="84BC82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5BDB1B28"/>
    <w:multiLevelType w:val="hybridMultilevel"/>
    <w:tmpl w:val="E2ACA308"/>
    <w:lvl w:ilvl="0" w:tplc="04090001">
      <w:start w:val="1"/>
      <w:numFmt w:val="bullet"/>
      <w:lvlText w:val=""/>
      <w:lvlJc w:val="left"/>
      <w:pPr>
        <w:tabs>
          <w:tab w:val="num" w:pos="1140"/>
        </w:tabs>
        <w:ind w:left="1140" w:hanging="360"/>
      </w:pPr>
      <w:rPr>
        <w:rFonts w:ascii="Symbol" w:hAnsi="Symbol" w:hint="default"/>
      </w:rPr>
    </w:lvl>
    <w:lvl w:ilvl="1" w:tplc="04090003" w:tentative="1">
      <w:start w:val="1"/>
      <w:numFmt w:val="bullet"/>
      <w:lvlText w:val="o"/>
      <w:lvlJc w:val="left"/>
      <w:pPr>
        <w:tabs>
          <w:tab w:val="num" w:pos="1860"/>
        </w:tabs>
        <w:ind w:left="1860" w:hanging="360"/>
      </w:pPr>
      <w:rPr>
        <w:rFonts w:ascii="Courier New" w:hAnsi="Courier New" w:cs="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18" w15:restartNumberingAfterBreak="0">
    <w:nsid w:val="5CB73478"/>
    <w:multiLevelType w:val="hybridMultilevel"/>
    <w:tmpl w:val="6BA4D174"/>
    <w:lvl w:ilvl="0" w:tplc="DDC2DA6E">
      <w:start w:val="6"/>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5E3905FA"/>
    <w:multiLevelType w:val="hybridMultilevel"/>
    <w:tmpl w:val="FF10CC0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60991CFD"/>
    <w:multiLevelType w:val="hybridMultilevel"/>
    <w:tmpl w:val="98269A1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695F28CD"/>
    <w:multiLevelType w:val="hybridMultilevel"/>
    <w:tmpl w:val="055E401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6C7E6C4A"/>
    <w:multiLevelType w:val="hybridMultilevel"/>
    <w:tmpl w:val="9F366BF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717C725F"/>
    <w:multiLevelType w:val="hybridMultilevel"/>
    <w:tmpl w:val="0652BA64"/>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24" w15:restartNumberingAfterBreak="0">
    <w:nsid w:val="73D9137B"/>
    <w:multiLevelType w:val="hybridMultilevel"/>
    <w:tmpl w:val="070CB0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561590B"/>
    <w:multiLevelType w:val="hybridMultilevel"/>
    <w:tmpl w:val="8E8E485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768B7798"/>
    <w:multiLevelType w:val="hybridMultilevel"/>
    <w:tmpl w:val="945C2FD2"/>
    <w:lvl w:ilvl="0" w:tplc="E490E94C">
      <w:start w:val="1"/>
      <w:numFmt w:val="decimal"/>
      <w:lvlText w:val="%1."/>
      <w:lvlJc w:val="left"/>
      <w:pPr>
        <w:tabs>
          <w:tab w:val="num" w:pos="1440"/>
        </w:tabs>
        <w:ind w:left="1440" w:hanging="1080"/>
      </w:pPr>
      <w:rPr>
        <w:rFonts w:hint="default"/>
      </w:rPr>
    </w:lvl>
    <w:lvl w:ilvl="1" w:tplc="0409000F">
      <w:start w:val="1"/>
      <w:numFmt w:val="decimal"/>
      <w:lvlText w:val="%2."/>
      <w:lvlJc w:val="left"/>
      <w:pPr>
        <w:tabs>
          <w:tab w:val="num" w:pos="1440"/>
        </w:tabs>
        <w:ind w:left="1440" w:hanging="360"/>
      </w:pPr>
      <w:rPr>
        <w:rFonts w:hint="default"/>
      </w:rPr>
    </w:lvl>
    <w:lvl w:ilvl="2" w:tplc="0409000F">
      <w:start w:val="1"/>
      <w:numFmt w:val="decimal"/>
      <w:lvlText w:val="%3."/>
      <w:lvlJc w:val="lef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CB03099"/>
    <w:multiLevelType w:val="hybridMultilevel"/>
    <w:tmpl w:val="1AFC7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B202C8"/>
    <w:multiLevelType w:val="hybridMultilevel"/>
    <w:tmpl w:val="D460282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1"/>
  </w:num>
  <w:num w:numId="2">
    <w:abstractNumId w:val="24"/>
  </w:num>
  <w:num w:numId="3">
    <w:abstractNumId w:val="10"/>
  </w:num>
  <w:num w:numId="4">
    <w:abstractNumId w:val="26"/>
  </w:num>
  <w:num w:numId="5">
    <w:abstractNumId w:val="16"/>
  </w:num>
  <w:num w:numId="6">
    <w:abstractNumId w:val="25"/>
  </w:num>
  <w:num w:numId="7">
    <w:abstractNumId w:val="13"/>
  </w:num>
  <w:num w:numId="8">
    <w:abstractNumId w:val="14"/>
  </w:num>
  <w:num w:numId="9">
    <w:abstractNumId w:val="15"/>
  </w:num>
  <w:num w:numId="10">
    <w:abstractNumId w:val="19"/>
  </w:num>
  <w:num w:numId="11">
    <w:abstractNumId w:val="18"/>
  </w:num>
  <w:num w:numId="12">
    <w:abstractNumId w:val="1"/>
  </w:num>
  <w:num w:numId="13">
    <w:abstractNumId w:val="20"/>
  </w:num>
  <w:num w:numId="14">
    <w:abstractNumId w:val="28"/>
  </w:num>
  <w:num w:numId="15">
    <w:abstractNumId w:val="17"/>
  </w:num>
  <w:num w:numId="16">
    <w:abstractNumId w:val="23"/>
  </w:num>
  <w:num w:numId="17">
    <w:abstractNumId w:val="4"/>
  </w:num>
  <w:num w:numId="18">
    <w:abstractNumId w:val="21"/>
  </w:num>
  <w:num w:numId="19">
    <w:abstractNumId w:val="3"/>
  </w:num>
  <w:num w:numId="20">
    <w:abstractNumId w:val="12"/>
  </w:num>
  <w:num w:numId="21">
    <w:abstractNumId w:val="2"/>
  </w:num>
  <w:num w:numId="22">
    <w:abstractNumId w:val="6"/>
  </w:num>
  <w:num w:numId="23">
    <w:abstractNumId w:val="5"/>
  </w:num>
  <w:num w:numId="24">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0"/>
  </w:num>
  <w:num w:numId="27">
    <w:abstractNumId w:val="8"/>
  </w:num>
  <w:num w:numId="28">
    <w:abstractNumId w:val="9"/>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696"/>
    <w:rsid w:val="00000AD6"/>
    <w:rsid w:val="0000136B"/>
    <w:rsid w:val="00007382"/>
    <w:rsid w:val="00007DA2"/>
    <w:rsid w:val="00011AE4"/>
    <w:rsid w:val="00012B52"/>
    <w:rsid w:val="000150D3"/>
    <w:rsid w:val="0001538B"/>
    <w:rsid w:val="00015854"/>
    <w:rsid w:val="00015D0A"/>
    <w:rsid w:val="00015F9E"/>
    <w:rsid w:val="00017A45"/>
    <w:rsid w:val="00023013"/>
    <w:rsid w:val="00025103"/>
    <w:rsid w:val="00025510"/>
    <w:rsid w:val="0003083C"/>
    <w:rsid w:val="000317D7"/>
    <w:rsid w:val="0003397C"/>
    <w:rsid w:val="00037BED"/>
    <w:rsid w:val="0004128F"/>
    <w:rsid w:val="00047E9B"/>
    <w:rsid w:val="0005276F"/>
    <w:rsid w:val="000564C8"/>
    <w:rsid w:val="00056988"/>
    <w:rsid w:val="00060549"/>
    <w:rsid w:val="000617DA"/>
    <w:rsid w:val="00061990"/>
    <w:rsid w:val="0006273C"/>
    <w:rsid w:val="0006302C"/>
    <w:rsid w:val="0007068E"/>
    <w:rsid w:val="0007113A"/>
    <w:rsid w:val="000728A8"/>
    <w:rsid w:val="000731BB"/>
    <w:rsid w:val="000779C3"/>
    <w:rsid w:val="00082A7A"/>
    <w:rsid w:val="000831D0"/>
    <w:rsid w:val="000911C6"/>
    <w:rsid w:val="00091E9E"/>
    <w:rsid w:val="000923DA"/>
    <w:rsid w:val="0009350D"/>
    <w:rsid w:val="000938C4"/>
    <w:rsid w:val="000938FE"/>
    <w:rsid w:val="00096051"/>
    <w:rsid w:val="000A04AA"/>
    <w:rsid w:val="000A09B6"/>
    <w:rsid w:val="000A2177"/>
    <w:rsid w:val="000A264B"/>
    <w:rsid w:val="000A3789"/>
    <w:rsid w:val="000A49DE"/>
    <w:rsid w:val="000A69BD"/>
    <w:rsid w:val="000A6E3D"/>
    <w:rsid w:val="000B1213"/>
    <w:rsid w:val="000B6775"/>
    <w:rsid w:val="000B7B6B"/>
    <w:rsid w:val="000C01B5"/>
    <w:rsid w:val="000C215A"/>
    <w:rsid w:val="000C2292"/>
    <w:rsid w:val="000E6DD4"/>
    <w:rsid w:val="000F0E15"/>
    <w:rsid w:val="000F3D8E"/>
    <w:rsid w:val="000F4931"/>
    <w:rsid w:val="000F64C8"/>
    <w:rsid w:val="000F7664"/>
    <w:rsid w:val="0010129A"/>
    <w:rsid w:val="00101E19"/>
    <w:rsid w:val="00105029"/>
    <w:rsid w:val="00105212"/>
    <w:rsid w:val="00110764"/>
    <w:rsid w:val="00110E5A"/>
    <w:rsid w:val="00115872"/>
    <w:rsid w:val="00121616"/>
    <w:rsid w:val="00122DDB"/>
    <w:rsid w:val="00130CF4"/>
    <w:rsid w:val="00130FCF"/>
    <w:rsid w:val="00133F45"/>
    <w:rsid w:val="00133FA1"/>
    <w:rsid w:val="00135DCC"/>
    <w:rsid w:val="001413F5"/>
    <w:rsid w:val="00144B40"/>
    <w:rsid w:val="00146F6C"/>
    <w:rsid w:val="001547B6"/>
    <w:rsid w:val="001607FC"/>
    <w:rsid w:val="001631CD"/>
    <w:rsid w:val="00170696"/>
    <w:rsid w:val="0017132D"/>
    <w:rsid w:val="00172B7D"/>
    <w:rsid w:val="00173268"/>
    <w:rsid w:val="001777CC"/>
    <w:rsid w:val="00185A98"/>
    <w:rsid w:val="00195746"/>
    <w:rsid w:val="00196271"/>
    <w:rsid w:val="001A2902"/>
    <w:rsid w:val="001A2AD1"/>
    <w:rsid w:val="001A3EE6"/>
    <w:rsid w:val="001A5682"/>
    <w:rsid w:val="001A63DF"/>
    <w:rsid w:val="001A6965"/>
    <w:rsid w:val="001A7FE1"/>
    <w:rsid w:val="001B2417"/>
    <w:rsid w:val="001B24EF"/>
    <w:rsid w:val="001B26F7"/>
    <w:rsid w:val="001B53C9"/>
    <w:rsid w:val="001B7463"/>
    <w:rsid w:val="001C04DD"/>
    <w:rsid w:val="001C21E9"/>
    <w:rsid w:val="001C3A96"/>
    <w:rsid w:val="001C70B7"/>
    <w:rsid w:val="001D115B"/>
    <w:rsid w:val="001D684F"/>
    <w:rsid w:val="001D694E"/>
    <w:rsid w:val="001D6E3A"/>
    <w:rsid w:val="001D711C"/>
    <w:rsid w:val="001E0245"/>
    <w:rsid w:val="001E069B"/>
    <w:rsid w:val="001E5646"/>
    <w:rsid w:val="001F241A"/>
    <w:rsid w:val="001F2F09"/>
    <w:rsid w:val="001F5EA8"/>
    <w:rsid w:val="001F6816"/>
    <w:rsid w:val="001F7FDF"/>
    <w:rsid w:val="00202BBF"/>
    <w:rsid w:val="00205917"/>
    <w:rsid w:val="00206424"/>
    <w:rsid w:val="00206682"/>
    <w:rsid w:val="0021152F"/>
    <w:rsid w:val="00213AEE"/>
    <w:rsid w:val="00213E30"/>
    <w:rsid w:val="002160D1"/>
    <w:rsid w:val="00216F7B"/>
    <w:rsid w:val="00217A9C"/>
    <w:rsid w:val="00222A7F"/>
    <w:rsid w:val="00222AED"/>
    <w:rsid w:val="00225119"/>
    <w:rsid w:val="002254F5"/>
    <w:rsid w:val="0022588A"/>
    <w:rsid w:val="00232B75"/>
    <w:rsid w:val="00233799"/>
    <w:rsid w:val="00235097"/>
    <w:rsid w:val="00235B76"/>
    <w:rsid w:val="00242FAB"/>
    <w:rsid w:val="002437EB"/>
    <w:rsid w:val="00244943"/>
    <w:rsid w:val="0024505B"/>
    <w:rsid w:val="002514FE"/>
    <w:rsid w:val="00252411"/>
    <w:rsid w:val="0025323B"/>
    <w:rsid w:val="00254282"/>
    <w:rsid w:val="00254FA7"/>
    <w:rsid w:val="00257C5D"/>
    <w:rsid w:val="00260177"/>
    <w:rsid w:val="0026208C"/>
    <w:rsid w:val="00264B79"/>
    <w:rsid w:val="002655C0"/>
    <w:rsid w:val="00266205"/>
    <w:rsid w:val="0027093A"/>
    <w:rsid w:val="00271BCD"/>
    <w:rsid w:val="00272752"/>
    <w:rsid w:val="0027531E"/>
    <w:rsid w:val="002777EC"/>
    <w:rsid w:val="002831BB"/>
    <w:rsid w:val="002842DD"/>
    <w:rsid w:val="002947BA"/>
    <w:rsid w:val="00295A34"/>
    <w:rsid w:val="00296406"/>
    <w:rsid w:val="002A2759"/>
    <w:rsid w:val="002A2DF3"/>
    <w:rsid w:val="002B2C60"/>
    <w:rsid w:val="002B4138"/>
    <w:rsid w:val="002B6C3E"/>
    <w:rsid w:val="002C43A1"/>
    <w:rsid w:val="002D16A6"/>
    <w:rsid w:val="002D66E6"/>
    <w:rsid w:val="002D67BC"/>
    <w:rsid w:val="002E2258"/>
    <w:rsid w:val="002E64F1"/>
    <w:rsid w:val="002E6BA6"/>
    <w:rsid w:val="002F3092"/>
    <w:rsid w:val="002F324F"/>
    <w:rsid w:val="002F746E"/>
    <w:rsid w:val="00302CEE"/>
    <w:rsid w:val="00304BDC"/>
    <w:rsid w:val="003053DA"/>
    <w:rsid w:val="00307E42"/>
    <w:rsid w:val="00314873"/>
    <w:rsid w:val="00315946"/>
    <w:rsid w:val="0032265D"/>
    <w:rsid w:val="00323447"/>
    <w:rsid w:val="0032431B"/>
    <w:rsid w:val="00325670"/>
    <w:rsid w:val="00326BB5"/>
    <w:rsid w:val="00331D75"/>
    <w:rsid w:val="00334057"/>
    <w:rsid w:val="00337991"/>
    <w:rsid w:val="00342429"/>
    <w:rsid w:val="00345679"/>
    <w:rsid w:val="00345FEB"/>
    <w:rsid w:val="00350095"/>
    <w:rsid w:val="003538FE"/>
    <w:rsid w:val="00353BF7"/>
    <w:rsid w:val="00353D5B"/>
    <w:rsid w:val="00355D68"/>
    <w:rsid w:val="0035602F"/>
    <w:rsid w:val="00356824"/>
    <w:rsid w:val="00356A98"/>
    <w:rsid w:val="003570DE"/>
    <w:rsid w:val="00357103"/>
    <w:rsid w:val="00363648"/>
    <w:rsid w:val="0036476F"/>
    <w:rsid w:val="00365870"/>
    <w:rsid w:val="00366E19"/>
    <w:rsid w:val="00367B56"/>
    <w:rsid w:val="00370B6F"/>
    <w:rsid w:val="00372EFB"/>
    <w:rsid w:val="003744C4"/>
    <w:rsid w:val="00375653"/>
    <w:rsid w:val="0037592B"/>
    <w:rsid w:val="003764B7"/>
    <w:rsid w:val="00383A80"/>
    <w:rsid w:val="00385224"/>
    <w:rsid w:val="003863C5"/>
    <w:rsid w:val="00386A6F"/>
    <w:rsid w:val="0038785D"/>
    <w:rsid w:val="003914A5"/>
    <w:rsid w:val="003926F2"/>
    <w:rsid w:val="00394375"/>
    <w:rsid w:val="00394E4E"/>
    <w:rsid w:val="00394F8D"/>
    <w:rsid w:val="003959A8"/>
    <w:rsid w:val="003A160A"/>
    <w:rsid w:val="003A648D"/>
    <w:rsid w:val="003A6739"/>
    <w:rsid w:val="003B0EE9"/>
    <w:rsid w:val="003B11E4"/>
    <w:rsid w:val="003B13F2"/>
    <w:rsid w:val="003C042E"/>
    <w:rsid w:val="003C09C3"/>
    <w:rsid w:val="003C51BE"/>
    <w:rsid w:val="003C669A"/>
    <w:rsid w:val="003D1CC0"/>
    <w:rsid w:val="003D207D"/>
    <w:rsid w:val="003D2E41"/>
    <w:rsid w:val="003D41A7"/>
    <w:rsid w:val="003D720D"/>
    <w:rsid w:val="003E0131"/>
    <w:rsid w:val="003E056D"/>
    <w:rsid w:val="003E2CFC"/>
    <w:rsid w:val="003E3FEC"/>
    <w:rsid w:val="003E5021"/>
    <w:rsid w:val="003E5A32"/>
    <w:rsid w:val="003E6121"/>
    <w:rsid w:val="003E769C"/>
    <w:rsid w:val="003F219E"/>
    <w:rsid w:val="003F278A"/>
    <w:rsid w:val="003F2A5E"/>
    <w:rsid w:val="003F4A8C"/>
    <w:rsid w:val="004014AC"/>
    <w:rsid w:val="00402277"/>
    <w:rsid w:val="004027A3"/>
    <w:rsid w:val="004028DB"/>
    <w:rsid w:val="00405248"/>
    <w:rsid w:val="00407FC2"/>
    <w:rsid w:val="004115C5"/>
    <w:rsid w:val="00411C38"/>
    <w:rsid w:val="004155B1"/>
    <w:rsid w:val="00415C0E"/>
    <w:rsid w:val="004177FC"/>
    <w:rsid w:val="00423815"/>
    <w:rsid w:val="00425578"/>
    <w:rsid w:val="00425EFD"/>
    <w:rsid w:val="00427D1C"/>
    <w:rsid w:val="00430773"/>
    <w:rsid w:val="00436A65"/>
    <w:rsid w:val="00442159"/>
    <w:rsid w:val="00442A2F"/>
    <w:rsid w:val="00446436"/>
    <w:rsid w:val="00451B1D"/>
    <w:rsid w:val="00451FDA"/>
    <w:rsid w:val="00454C81"/>
    <w:rsid w:val="00455A72"/>
    <w:rsid w:val="004562AC"/>
    <w:rsid w:val="00456597"/>
    <w:rsid w:val="00462950"/>
    <w:rsid w:val="00465EBD"/>
    <w:rsid w:val="00466DB3"/>
    <w:rsid w:val="00470928"/>
    <w:rsid w:val="00470FFE"/>
    <w:rsid w:val="00475BEC"/>
    <w:rsid w:val="0047659D"/>
    <w:rsid w:val="0048480C"/>
    <w:rsid w:val="00487052"/>
    <w:rsid w:val="00490C53"/>
    <w:rsid w:val="00491185"/>
    <w:rsid w:val="004959D3"/>
    <w:rsid w:val="00496F3B"/>
    <w:rsid w:val="00497822"/>
    <w:rsid w:val="004A1F36"/>
    <w:rsid w:val="004A2D3C"/>
    <w:rsid w:val="004A49DE"/>
    <w:rsid w:val="004B3331"/>
    <w:rsid w:val="004B5EA0"/>
    <w:rsid w:val="004C1098"/>
    <w:rsid w:val="004C43C5"/>
    <w:rsid w:val="004C4A1D"/>
    <w:rsid w:val="004C52A9"/>
    <w:rsid w:val="004C5D4C"/>
    <w:rsid w:val="004D6CB9"/>
    <w:rsid w:val="004D7F82"/>
    <w:rsid w:val="004E080C"/>
    <w:rsid w:val="004E5C6C"/>
    <w:rsid w:val="004E6C64"/>
    <w:rsid w:val="004E7F9E"/>
    <w:rsid w:val="004F72E6"/>
    <w:rsid w:val="00503D33"/>
    <w:rsid w:val="00505B64"/>
    <w:rsid w:val="005076F6"/>
    <w:rsid w:val="00512177"/>
    <w:rsid w:val="00514CDF"/>
    <w:rsid w:val="0051565D"/>
    <w:rsid w:val="005162AF"/>
    <w:rsid w:val="00517056"/>
    <w:rsid w:val="005170B8"/>
    <w:rsid w:val="00520381"/>
    <w:rsid w:val="0052086C"/>
    <w:rsid w:val="00522C88"/>
    <w:rsid w:val="00524CF4"/>
    <w:rsid w:val="00532E0E"/>
    <w:rsid w:val="0053649B"/>
    <w:rsid w:val="0053678C"/>
    <w:rsid w:val="005408BA"/>
    <w:rsid w:val="005415FC"/>
    <w:rsid w:val="0054233D"/>
    <w:rsid w:val="0054238D"/>
    <w:rsid w:val="005443E3"/>
    <w:rsid w:val="00546D06"/>
    <w:rsid w:val="00555F46"/>
    <w:rsid w:val="00556686"/>
    <w:rsid w:val="00563636"/>
    <w:rsid w:val="0056480E"/>
    <w:rsid w:val="0057064B"/>
    <w:rsid w:val="00570A6C"/>
    <w:rsid w:val="005722B5"/>
    <w:rsid w:val="0057686A"/>
    <w:rsid w:val="00576FB1"/>
    <w:rsid w:val="005875E2"/>
    <w:rsid w:val="005926BD"/>
    <w:rsid w:val="0059527F"/>
    <w:rsid w:val="005A0C90"/>
    <w:rsid w:val="005A1D0B"/>
    <w:rsid w:val="005B19B7"/>
    <w:rsid w:val="005B1AF5"/>
    <w:rsid w:val="005B21BA"/>
    <w:rsid w:val="005B271D"/>
    <w:rsid w:val="005B3584"/>
    <w:rsid w:val="005B36A0"/>
    <w:rsid w:val="005B3998"/>
    <w:rsid w:val="005B3D4A"/>
    <w:rsid w:val="005B4637"/>
    <w:rsid w:val="005C0BFB"/>
    <w:rsid w:val="005C293E"/>
    <w:rsid w:val="005C3AC0"/>
    <w:rsid w:val="005C43E5"/>
    <w:rsid w:val="005C575D"/>
    <w:rsid w:val="005C7A22"/>
    <w:rsid w:val="005C7CC8"/>
    <w:rsid w:val="005C7FEA"/>
    <w:rsid w:val="005D2C6B"/>
    <w:rsid w:val="005D3E86"/>
    <w:rsid w:val="005D67B4"/>
    <w:rsid w:val="005E01A4"/>
    <w:rsid w:val="005E68AD"/>
    <w:rsid w:val="005E69A9"/>
    <w:rsid w:val="005E786B"/>
    <w:rsid w:val="005F0C46"/>
    <w:rsid w:val="005F3811"/>
    <w:rsid w:val="005F417A"/>
    <w:rsid w:val="005F505E"/>
    <w:rsid w:val="00600C5B"/>
    <w:rsid w:val="006013DD"/>
    <w:rsid w:val="006038A7"/>
    <w:rsid w:val="00607EE2"/>
    <w:rsid w:val="00611279"/>
    <w:rsid w:val="00611B26"/>
    <w:rsid w:val="00613287"/>
    <w:rsid w:val="0061422C"/>
    <w:rsid w:val="00615AC5"/>
    <w:rsid w:val="00620109"/>
    <w:rsid w:val="00620B69"/>
    <w:rsid w:val="00620CDC"/>
    <w:rsid w:val="00621B37"/>
    <w:rsid w:val="00623306"/>
    <w:rsid w:val="00623D0C"/>
    <w:rsid w:val="006248C7"/>
    <w:rsid w:val="00624C41"/>
    <w:rsid w:val="00626022"/>
    <w:rsid w:val="006306A7"/>
    <w:rsid w:val="00632DAC"/>
    <w:rsid w:val="006333DA"/>
    <w:rsid w:val="00636319"/>
    <w:rsid w:val="006417CE"/>
    <w:rsid w:val="0064263C"/>
    <w:rsid w:val="006434DA"/>
    <w:rsid w:val="00646727"/>
    <w:rsid w:val="00650B97"/>
    <w:rsid w:val="006518CB"/>
    <w:rsid w:val="0065431E"/>
    <w:rsid w:val="006543F0"/>
    <w:rsid w:val="0065691F"/>
    <w:rsid w:val="00657CC0"/>
    <w:rsid w:val="00657E1A"/>
    <w:rsid w:val="0066195C"/>
    <w:rsid w:val="00662021"/>
    <w:rsid w:val="0066296B"/>
    <w:rsid w:val="00663608"/>
    <w:rsid w:val="006650D8"/>
    <w:rsid w:val="0066718A"/>
    <w:rsid w:val="006705DA"/>
    <w:rsid w:val="006711AE"/>
    <w:rsid w:val="0067144D"/>
    <w:rsid w:val="00675BD4"/>
    <w:rsid w:val="0067622F"/>
    <w:rsid w:val="00680876"/>
    <w:rsid w:val="00690585"/>
    <w:rsid w:val="006915FA"/>
    <w:rsid w:val="00693205"/>
    <w:rsid w:val="0069433C"/>
    <w:rsid w:val="00694352"/>
    <w:rsid w:val="0069443B"/>
    <w:rsid w:val="006945A4"/>
    <w:rsid w:val="00697DC8"/>
    <w:rsid w:val="006A1F40"/>
    <w:rsid w:val="006A3315"/>
    <w:rsid w:val="006A4D37"/>
    <w:rsid w:val="006B62A6"/>
    <w:rsid w:val="006B66E7"/>
    <w:rsid w:val="006B6F93"/>
    <w:rsid w:val="006C01C0"/>
    <w:rsid w:val="006C4AC4"/>
    <w:rsid w:val="006D4749"/>
    <w:rsid w:val="006D4E9F"/>
    <w:rsid w:val="006D7B64"/>
    <w:rsid w:val="006E22A1"/>
    <w:rsid w:val="006E3406"/>
    <w:rsid w:val="006E5904"/>
    <w:rsid w:val="006E7C7D"/>
    <w:rsid w:val="006F0663"/>
    <w:rsid w:val="006F0B51"/>
    <w:rsid w:val="006F172E"/>
    <w:rsid w:val="006F22E9"/>
    <w:rsid w:val="006F2545"/>
    <w:rsid w:val="006F2A01"/>
    <w:rsid w:val="006F2E58"/>
    <w:rsid w:val="007000A3"/>
    <w:rsid w:val="00700D27"/>
    <w:rsid w:val="00700F37"/>
    <w:rsid w:val="00702189"/>
    <w:rsid w:val="00711113"/>
    <w:rsid w:val="0071153F"/>
    <w:rsid w:val="007131C1"/>
    <w:rsid w:val="0071400D"/>
    <w:rsid w:val="007141B8"/>
    <w:rsid w:val="00720104"/>
    <w:rsid w:val="007208EA"/>
    <w:rsid w:val="00725465"/>
    <w:rsid w:val="00727B44"/>
    <w:rsid w:val="00731AC7"/>
    <w:rsid w:val="00733DF4"/>
    <w:rsid w:val="007348F4"/>
    <w:rsid w:val="00734D4E"/>
    <w:rsid w:val="007426DB"/>
    <w:rsid w:val="00742B3A"/>
    <w:rsid w:val="00743EDA"/>
    <w:rsid w:val="007462B0"/>
    <w:rsid w:val="00752C43"/>
    <w:rsid w:val="00752F37"/>
    <w:rsid w:val="00754B2B"/>
    <w:rsid w:val="00755022"/>
    <w:rsid w:val="007550AC"/>
    <w:rsid w:val="00761B46"/>
    <w:rsid w:val="0076228D"/>
    <w:rsid w:val="0076799C"/>
    <w:rsid w:val="00771DBF"/>
    <w:rsid w:val="00772F0A"/>
    <w:rsid w:val="00773D26"/>
    <w:rsid w:val="007807D1"/>
    <w:rsid w:val="007822CC"/>
    <w:rsid w:val="00785ACB"/>
    <w:rsid w:val="00785AD2"/>
    <w:rsid w:val="00787972"/>
    <w:rsid w:val="00787A48"/>
    <w:rsid w:val="00787F85"/>
    <w:rsid w:val="007903A8"/>
    <w:rsid w:val="0079399D"/>
    <w:rsid w:val="00794B29"/>
    <w:rsid w:val="00794DB5"/>
    <w:rsid w:val="00796018"/>
    <w:rsid w:val="00796241"/>
    <w:rsid w:val="007A0EAA"/>
    <w:rsid w:val="007A32DA"/>
    <w:rsid w:val="007A741C"/>
    <w:rsid w:val="007B1489"/>
    <w:rsid w:val="007B4172"/>
    <w:rsid w:val="007C2B71"/>
    <w:rsid w:val="007C4F4D"/>
    <w:rsid w:val="007D3660"/>
    <w:rsid w:val="007D3917"/>
    <w:rsid w:val="007D42EC"/>
    <w:rsid w:val="007D7188"/>
    <w:rsid w:val="007D72F4"/>
    <w:rsid w:val="007D7C34"/>
    <w:rsid w:val="007E083E"/>
    <w:rsid w:val="007E0898"/>
    <w:rsid w:val="007E18A4"/>
    <w:rsid w:val="007E2F4A"/>
    <w:rsid w:val="007F3381"/>
    <w:rsid w:val="007F6C84"/>
    <w:rsid w:val="007F7F11"/>
    <w:rsid w:val="00803275"/>
    <w:rsid w:val="0080431E"/>
    <w:rsid w:val="008054CA"/>
    <w:rsid w:val="00806E6C"/>
    <w:rsid w:val="008105CE"/>
    <w:rsid w:val="008106E7"/>
    <w:rsid w:val="00811578"/>
    <w:rsid w:val="00820F70"/>
    <w:rsid w:val="00826217"/>
    <w:rsid w:val="00830CA3"/>
    <w:rsid w:val="00833C0C"/>
    <w:rsid w:val="0083791F"/>
    <w:rsid w:val="00840712"/>
    <w:rsid w:val="00841485"/>
    <w:rsid w:val="008458DF"/>
    <w:rsid w:val="008501A9"/>
    <w:rsid w:val="008504B0"/>
    <w:rsid w:val="0085115F"/>
    <w:rsid w:val="008518B1"/>
    <w:rsid w:val="00851FAF"/>
    <w:rsid w:val="008529CF"/>
    <w:rsid w:val="00854A56"/>
    <w:rsid w:val="00854E74"/>
    <w:rsid w:val="008564AF"/>
    <w:rsid w:val="00856C0B"/>
    <w:rsid w:val="008613CF"/>
    <w:rsid w:val="0086439D"/>
    <w:rsid w:val="0086593E"/>
    <w:rsid w:val="0086687C"/>
    <w:rsid w:val="00870218"/>
    <w:rsid w:val="00874D61"/>
    <w:rsid w:val="008816DF"/>
    <w:rsid w:val="00884744"/>
    <w:rsid w:val="00891551"/>
    <w:rsid w:val="00891EA9"/>
    <w:rsid w:val="008951AD"/>
    <w:rsid w:val="008A02B9"/>
    <w:rsid w:val="008A270E"/>
    <w:rsid w:val="008A47FE"/>
    <w:rsid w:val="008A5BD7"/>
    <w:rsid w:val="008A697E"/>
    <w:rsid w:val="008A6B15"/>
    <w:rsid w:val="008B0CA4"/>
    <w:rsid w:val="008B11BB"/>
    <w:rsid w:val="008B5439"/>
    <w:rsid w:val="008B76D9"/>
    <w:rsid w:val="008C0776"/>
    <w:rsid w:val="008C3358"/>
    <w:rsid w:val="008D200F"/>
    <w:rsid w:val="008D26FE"/>
    <w:rsid w:val="008D7F48"/>
    <w:rsid w:val="008E0224"/>
    <w:rsid w:val="008E141C"/>
    <w:rsid w:val="008E3061"/>
    <w:rsid w:val="008F25FB"/>
    <w:rsid w:val="008F6B6E"/>
    <w:rsid w:val="00910D16"/>
    <w:rsid w:val="00910F07"/>
    <w:rsid w:val="009139D1"/>
    <w:rsid w:val="00913B0A"/>
    <w:rsid w:val="009142B0"/>
    <w:rsid w:val="00920C9B"/>
    <w:rsid w:val="00923224"/>
    <w:rsid w:val="00924D58"/>
    <w:rsid w:val="00930F05"/>
    <w:rsid w:val="00931CA2"/>
    <w:rsid w:val="00932C4E"/>
    <w:rsid w:val="00935E0D"/>
    <w:rsid w:val="00936C3B"/>
    <w:rsid w:val="009376F1"/>
    <w:rsid w:val="00940CE0"/>
    <w:rsid w:val="00941EA2"/>
    <w:rsid w:val="00943D2D"/>
    <w:rsid w:val="00953676"/>
    <w:rsid w:val="00954954"/>
    <w:rsid w:val="00957D3D"/>
    <w:rsid w:val="00961F3B"/>
    <w:rsid w:val="00962377"/>
    <w:rsid w:val="00970C2D"/>
    <w:rsid w:val="00972D9E"/>
    <w:rsid w:val="00975623"/>
    <w:rsid w:val="0097721C"/>
    <w:rsid w:val="009822D2"/>
    <w:rsid w:val="009836DB"/>
    <w:rsid w:val="0099144D"/>
    <w:rsid w:val="00991545"/>
    <w:rsid w:val="00991F35"/>
    <w:rsid w:val="00992FBD"/>
    <w:rsid w:val="00996272"/>
    <w:rsid w:val="009A27A5"/>
    <w:rsid w:val="009A2DEE"/>
    <w:rsid w:val="009A3D5E"/>
    <w:rsid w:val="009A5AFF"/>
    <w:rsid w:val="009A6A41"/>
    <w:rsid w:val="009A6AC7"/>
    <w:rsid w:val="009A764A"/>
    <w:rsid w:val="009B724F"/>
    <w:rsid w:val="009B7A66"/>
    <w:rsid w:val="009C0F6A"/>
    <w:rsid w:val="009D2F02"/>
    <w:rsid w:val="009D32F1"/>
    <w:rsid w:val="009D4239"/>
    <w:rsid w:val="009D4E3E"/>
    <w:rsid w:val="009D72AC"/>
    <w:rsid w:val="009F18B7"/>
    <w:rsid w:val="009F3976"/>
    <w:rsid w:val="009F7592"/>
    <w:rsid w:val="00A01ED2"/>
    <w:rsid w:val="00A03603"/>
    <w:rsid w:val="00A0445E"/>
    <w:rsid w:val="00A05C06"/>
    <w:rsid w:val="00A076DA"/>
    <w:rsid w:val="00A079DD"/>
    <w:rsid w:val="00A079E5"/>
    <w:rsid w:val="00A10151"/>
    <w:rsid w:val="00A112B2"/>
    <w:rsid w:val="00A12F01"/>
    <w:rsid w:val="00A144E5"/>
    <w:rsid w:val="00A15DB1"/>
    <w:rsid w:val="00A20C50"/>
    <w:rsid w:val="00A2115E"/>
    <w:rsid w:val="00A25974"/>
    <w:rsid w:val="00A25BFD"/>
    <w:rsid w:val="00A310EC"/>
    <w:rsid w:val="00A31D32"/>
    <w:rsid w:val="00A327D2"/>
    <w:rsid w:val="00A35549"/>
    <w:rsid w:val="00A35DEA"/>
    <w:rsid w:val="00A36015"/>
    <w:rsid w:val="00A3601D"/>
    <w:rsid w:val="00A3651F"/>
    <w:rsid w:val="00A41FB0"/>
    <w:rsid w:val="00A43494"/>
    <w:rsid w:val="00A50EB6"/>
    <w:rsid w:val="00A514BE"/>
    <w:rsid w:val="00A561F2"/>
    <w:rsid w:val="00A56548"/>
    <w:rsid w:val="00A5787A"/>
    <w:rsid w:val="00A60FF9"/>
    <w:rsid w:val="00A6179F"/>
    <w:rsid w:val="00A73DF5"/>
    <w:rsid w:val="00A75031"/>
    <w:rsid w:val="00A82276"/>
    <w:rsid w:val="00A82E8E"/>
    <w:rsid w:val="00A85145"/>
    <w:rsid w:val="00A90200"/>
    <w:rsid w:val="00A91BC8"/>
    <w:rsid w:val="00A92114"/>
    <w:rsid w:val="00A92CF1"/>
    <w:rsid w:val="00A9483B"/>
    <w:rsid w:val="00A94D53"/>
    <w:rsid w:val="00A958AA"/>
    <w:rsid w:val="00AA014A"/>
    <w:rsid w:val="00AA15ED"/>
    <w:rsid w:val="00AA5639"/>
    <w:rsid w:val="00AB18BF"/>
    <w:rsid w:val="00AC0A66"/>
    <w:rsid w:val="00AC11D0"/>
    <w:rsid w:val="00AC1B05"/>
    <w:rsid w:val="00AC2E61"/>
    <w:rsid w:val="00AC30F8"/>
    <w:rsid w:val="00AC3DE7"/>
    <w:rsid w:val="00AC5CE5"/>
    <w:rsid w:val="00AC7A5B"/>
    <w:rsid w:val="00AD017E"/>
    <w:rsid w:val="00AD3287"/>
    <w:rsid w:val="00AD5A80"/>
    <w:rsid w:val="00AD640B"/>
    <w:rsid w:val="00AD68B3"/>
    <w:rsid w:val="00AE06C5"/>
    <w:rsid w:val="00AE4D9B"/>
    <w:rsid w:val="00AE55CD"/>
    <w:rsid w:val="00AF00B7"/>
    <w:rsid w:val="00AF0EE9"/>
    <w:rsid w:val="00AF0F05"/>
    <w:rsid w:val="00AF2344"/>
    <w:rsid w:val="00AF5241"/>
    <w:rsid w:val="00B01B02"/>
    <w:rsid w:val="00B02418"/>
    <w:rsid w:val="00B025BE"/>
    <w:rsid w:val="00B05C76"/>
    <w:rsid w:val="00B0728D"/>
    <w:rsid w:val="00B11191"/>
    <w:rsid w:val="00B12BE1"/>
    <w:rsid w:val="00B1633D"/>
    <w:rsid w:val="00B17E47"/>
    <w:rsid w:val="00B24918"/>
    <w:rsid w:val="00B259B0"/>
    <w:rsid w:val="00B266C4"/>
    <w:rsid w:val="00B26EF4"/>
    <w:rsid w:val="00B30591"/>
    <w:rsid w:val="00B317CF"/>
    <w:rsid w:val="00B31D0B"/>
    <w:rsid w:val="00B362BC"/>
    <w:rsid w:val="00B37996"/>
    <w:rsid w:val="00B430DD"/>
    <w:rsid w:val="00B46D71"/>
    <w:rsid w:val="00B542D0"/>
    <w:rsid w:val="00B54E82"/>
    <w:rsid w:val="00B6188E"/>
    <w:rsid w:val="00B619F2"/>
    <w:rsid w:val="00B61D4D"/>
    <w:rsid w:val="00B64970"/>
    <w:rsid w:val="00B64C83"/>
    <w:rsid w:val="00B70869"/>
    <w:rsid w:val="00B722D1"/>
    <w:rsid w:val="00B75BE9"/>
    <w:rsid w:val="00B75C9D"/>
    <w:rsid w:val="00B80FFB"/>
    <w:rsid w:val="00B8293B"/>
    <w:rsid w:val="00B86FCF"/>
    <w:rsid w:val="00B875D7"/>
    <w:rsid w:val="00B9459E"/>
    <w:rsid w:val="00B951F2"/>
    <w:rsid w:val="00B95838"/>
    <w:rsid w:val="00B97248"/>
    <w:rsid w:val="00BA36B1"/>
    <w:rsid w:val="00BA5CFE"/>
    <w:rsid w:val="00BA5F59"/>
    <w:rsid w:val="00BA749D"/>
    <w:rsid w:val="00BB0BD8"/>
    <w:rsid w:val="00BB2AF6"/>
    <w:rsid w:val="00BB3924"/>
    <w:rsid w:val="00BB3EFA"/>
    <w:rsid w:val="00BB4517"/>
    <w:rsid w:val="00BB5C95"/>
    <w:rsid w:val="00BB6244"/>
    <w:rsid w:val="00BB783F"/>
    <w:rsid w:val="00BC2801"/>
    <w:rsid w:val="00BD0342"/>
    <w:rsid w:val="00BF38C4"/>
    <w:rsid w:val="00BF5E3D"/>
    <w:rsid w:val="00C00061"/>
    <w:rsid w:val="00C00369"/>
    <w:rsid w:val="00C00FEC"/>
    <w:rsid w:val="00C02C48"/>
    <w:rsid w:val="00C0506F"/>
    <w:rsid w:val="00C075D4"/>
    <w:rsid w:val="00C07DA1"/>
    <w:rsid w:val="00C10FA9"/>
    <w:rsid w:val="00C146D5"/>
    <w:rsid w:val="00C213E7"/>
    <w:rsid w:val="00C247ED"/>
    <w:rsid w:val="00C249E1"/>
    <w:rsid w:val="00C26DD4"/>
    <w:rsid w:val="00C27278"/>
    <w:rsid w:val="00C3083E"/>
    <w:rsid w:val="00C32DA8"/>
    <w:rsid w:val="00C378A9"/>
    <w:rsid w:val="00C41156"/>
    <w:rsid w:val="00C415A8"/>
    <w:rsid w:val="00C45A30"/>
    <w:rsid w:val="00C46E7A"/>
    <w:rsid w:val="00C50D4D"/>
    <w:rsid w:val="00C5260B"/>
    <w:rsid w:val="00C54CE0"/>
    <w:rsid w:val="00C67607"/>
    <w:rsid w:val="00C67AB7"/>
    <w:rsid w:val="00C67E27"/>
    <w:rsid w:val="00C72CB0"/>
    <w:rsid w:val="00C7394F"/>
    <w:rsid w:val="00C741AD"/>
    <w:rsid w:val="00C76A45"/>
    <w:rsid w:val="00C77D52"/>
    <w:rsid w:val="00C84CBE"/>
    <w:rsid w:val="00C87555"/>
    <w:rsid w:val="00C87D73"/>
    <w:rsid w:val="00C91F85"/>
    <w:rsid w:val="00C93E0A"/>
    <w:rsid w:val="00C95093"/>
    <w:rsid w:val="00C95397"/>
    <w:rsid w:val="00C9556A"/>
    <w:rsid w:val="00C9758E"/>
    <w:rsid w:val="00CA1007"/>
    <w:rsid w:val="00CA2027"/>
    <w:rsid w:val="00CA2493"/>
    <w:rsid w:val="00CA3C01"/>
    <w:rsid w:val="00CA3E1A"/>
    <w:rsid w:val="00CA5C3F"/>
    <w:rsid w:val="00CA7A13"/>
    <w:rsid w:val="00CA7E6B"/>
    <w:rsid w:val="00CB01E2"/>
    <w:rsid w:val="00CB3528"/>
    <w:rsid w:val="00CB458F"/>
    <w:rsid w:val="00CB5115"/>
    <w:rsid w:val="00CB5784"/>
    <w:rsid w:val="00CB62F2"/>
    <w:rsid w:val="00CB7B32"/>
    <w:rsid w:val="00CC2668"/>
    <w:rsid w:val="00CC27C5"/>
    <w:rsid w:val="00CC46DC"/>
    <w:rsid w:val="00CC54C5"/>
    <w:rsid w:val="00CD0E95"/>
    <w:rsid w:val="00CD1726"/>
    <w:rsid w:val="00CD1897"/>
    <w:rsid w:val="00CD36BA"/>
    <w:rsid w:val="00CD5DB3"/>
    <w:rsid w:val="00CD7BF5"/>
    <w:rsid w:val="00CD7C38"/>
    <w:rsid w:val="00CE33D0"/>
    <w:rsid w:val="00CE34B4"/>
    <w:rsid w:val="00CE4060"/>
    <w:rsid w:val="00CF17E8"/>
    <w:rsid w:val="00CF4270"/>
    <w:rsid w:val="00CF6BC4"/>
    <w:rsid w:val="00D01FE9"/>
    <w:rsid w:val="00D02884"/>
    <w:rsid w:val="00D02C27"/>
    <w:rsid w:val="00D03DE9"/>
    <w:rsid w:val="00D07913"/>
    <w:rsid w:val="00D12BEB"/>
    <w:rsid w:val="00D14E3C"/>
    <w:rsid w:val="00D16408"/>
    <w:rsid w:val="00D164A8"/>
    <w:rsid w:val="00D17AD9"/>
    <w:rsid w:val="00D209A4"/>
    <w:rsid w:val="00D211D5"/>
    <w:rsid w:val="00D22BD2"/>
    <w:rsid w:val="00D24CC6"/>
    <w:rsid w:val="00D25DFB"/>
    <w:rsid w:val="00D2726D"/>
    <w:rsid w:val="00D31926"/>
    <w:rsid w:val="00D329C8"/>
    <w:rsid w:val="00D32C03"/>
    <w:rsid w:val="00D33214"/>
    <w:rsid w:val="00D35913"/>
    <w:rsid w:val="00D41BD3"/>
    <w:rsid w:val="00D44FE6"/>
    <w:rsid w:val="00D54093"/>
    <w:rsid w:val="00D54332"/>
    <w:rsid w:val="00D5666D"/>
    <w:rsid w:val="00D56715"/>
    <w:rsid w:val="00D571BC"/>
    <w:rsid w:val="00D62D5D"/>
    <w:rsid w:val="00D65A3E"/>
    <w:rsid w:val="00D662CA"/>
    <w:rsid w:val="00D66B41"/>
    <w:rsid w:val="00D70F53"/>
    <w:rsid w:val="00D72CF4"/>
    <w:rsid w:val="00D731B3"/>
    <w:rsid w:val="00D763DD"/>
    <w:rsid w:val="00D76A3C"/>
    <w:rsid w:val="00D8198A"/>
    <w:rsid w:val="00D828BF"/>
    <w:rsid w:val="00D845AB"/>
    <w:rsid w:val="00D846FF"/>
    <w:rsid w:val="00D85010"/>
    <w:rsid w:val="00D86050"/>
    <w:rsid w:val="00D864C9"/>
    <w:rsid w:val="00D92B15"/>
    <w:rsid w:val="00D94160"/>
    <w:rsid w:val="00D97B65"/>
    <w:rsid w:val="00DA0B7A"/>
    <w:rsid w:val="00DA0C30"/>
    <w:rsid w:val="00DA0FF2"/>
    <w:rsid w:val="00DA30C6"/>
    <w:rsid w:val="00DA513F"/>
    <w:rsid w:val="00DA6CE5"/>
    <w:rsid w:val="00DB021E"/>
    <w:rsid w:val="00DB05B3"/>
    <w:rsid w:val="00DB0AC7"/>
    <w:rsid w:val="00DB177C"/>
    <w:rsid w:val="00DB182C"/>
    <w:rsid w:val="00DB1C39"/>
    <w:rsid w:val="00DB2408"/>
    <w:rsid w:val="00DB5B1E"/>
    <w:rsid w:val="00DC04BA"/>
    <w:rsid w:val="00DC16A8"/>
    <w:rsid w:val="00DC3CF5"/>
    <w:rsid w:val="00DD20FE"/>
    <w:rsid w:val="00DD3F90"/>
    <w:rsid w:val="00DD6B88"/>
    <w:rsid w:val="00DE0C7E"/>
    <w:rsid w:val="00DE270B"/>
    <w:rsid w:val="00DE2801"/>
    <w:rsid w:val="00DE3157"/>
    <w:rsid w:val="00DE4C03"/>
    <w:rsid w:val="00DE5088"/>
    <w:rsid w:val="00DF59EB"/>
    <w:rsid w:val="00DF705A"/>
    <w:rsid w:val="00DF7E3A"/>
    <w:rsid w:val="00E04A58"/>
    <w:rsid w:val="00E04B8C"/>
    <w:rsid w:val="00E04E41"/>
    <w:rsid w:val="00E04EAC"/>
    <w:rsid w:val="00E05701"/>
    <w:rsid w:val="00E06715"/>
    <w:rsid w:val="00E10880"/>
    <w:rsid w:val="00E17B28"/>
    <w:rsid w:val="00E2097B"/>
    <w:rsid w:val="00E21964"/>
    <w:rsid w:val="00E2326A"/>
    <w:rsid w:val="00E25CB2"/>
    <w:rsid w:val="00E300F3"/>
    <w:rsid w:val="00E303B1"/>
    <w:rsid w:val="00E34AE8"/>
    <w:rsid w:val="00E35D38"/>
    <w:rsid w:val="00E369AB"/>
    <w:rsid w:val="00E36BBA"/>
    <w:rsid w:val="00E406FD"/>
    <w:rsid w:val="00E43111"/>
    <w:rsid w:val="00E46507"/>
    <w:rsid w:val="00E473D9"/>
    <w:rsid w:val="00E518D9"/>
    <w:rsid w:val="00E55DEB"/>
    <w:rsid w:val="00E6211C"/>
    <w:rsid w:val="00E6379C"/>
    <w:rsid w:val="00E64714"/>
    <w:rsid w:val="00E65B74"/>
    <w:rsid w:val="00E662E8"/>
    <w:rsid w:val="00E67F4E"/>
    <w:rsid w:val="00E7738B"/>
    <w:rsid w:val="00E81955"/>
    <w:rsid w:val="00E824AC"/>
    <w:rsid w:val="00E913FB"/>
    <w:rsid w:val="00E94BB5"/>
    <w:rsid w:val="00E94BBD"/>
    <w:rsid w:val="00E9583F"/>
    <w:rsid w:val="00E95969"/>
    <w:rsid w:val="00E96489"/>
    <w:rsid w:val="00E96B56"/>
    <w:rsid w:val="00EA0623"/>
    <w:rsid w:val="00EA0898"/>
    <w:rsid w:val="00EA0E99"/>
    <w:rsid w:val="00EA5776"/>
    <w:rsid w:val="00EA63E5"/>
    <w:rsid w:val="00EA688A"/>
    <w:rsid w:val="00EB0805"/>
    <w:rsid w:val="00EB1AF7"/>
    <w:rsid w:val="00EB51F0"/>
    <w:rsid w:val="00EB60C4"/>
    <w:rsid w:val="00EB6BF5"/>
    <w:rsid w:val="00EB74B7"/>
    <w:rsid w:val="00EC0397"/>
    <w:rsid w:val="00EC4376"/>
    <w:rsid w:val="00EC61A0"/>
    <w:rsid w:val="00EC6FD9"/>
    <w:rsid w:val="00ED00C6"/>
    <w:rsid w:val="00ED0F08"/>
    <w:rsid w:val="00ED31C2"/>
    <w:rsid w:val="00ED353D"/>
    <w:rsid w:val="00ED5D58"/>
    <w:rsid w:val="00ED70AD"/>
    <w:rsid w:val="00EE0E53"/>
    <w:rsid w:val="00EE4489"/>
    <w:rsid w:val="00EF0127"/>
    <w:rsid w:val="00EF1312"/>
    <w:rsid w:val="00EF699B"/>
    <w:rsid w:val="00EF776C"/>
    <w:rsid w:val="00F05EA8"/>
    <w:rsid w:val="00F072D7"/>
    <w:rsid w:val="00F10BB2"/>
    <w:rsid w:val="00F11B01"/>
    <w:rsid w:val="00F130AF"/>
    <w:rsid w:val="00F14BA4"/>
    <w:rsid w:val="00F159F6"/>
    <w:rsid w:val="00F1624A"/>
    <w:rsid w:val="00F244A1"/>
    <w:rsid w:val="00F273DF"/>
    <w:rsid w:val="00F365E5"/>
    <w:rsid w:val="00F43ABC"/>
    <w:rsid w:val="00F47262"/>
    <w:rsid w:val="00F51B00"/>
    <w:rsid w:val="00F51E84"/>
    <w:rsid w:val="00F531CB"/>
    <w:rsid w:val="00F54339"/>
    <w:rsid w:val="00F57F1E"/>
    <w:rsid w:val="00F601CE"/>
    <w:rsid w:val="00F612C2"/>
    <w:rsid w:val="00F6250D"/>
    <w:rsid w:val="00F63725"/>
    <w:rsid w:val="00F770CB"/>
    <w:rsid w:val="00F77FCF"/>
    <w:rsid w:val="00F814C0"/>
    <w:rsid w:val="00F837B1"/>
    <w:rsid w:val="00F8383F"/>
    <w:rsid w:val="00F907B8"/>
    <w:rsid w:val="00F92BB9"/>
    <w:rsid w:val="00F93CA5"/>
    <w:rsid w:val="00F95B31"/>
    <w:rsid w:val="00FA0E09"/>
    <w:rsid w:val="00FA5432"/>
    <w:rsid w:val="00FA6C88"/>
    <w:rsid w:val="00FA74DD"/>
    <w:rsid w:val="00FB3B00"/>
    <w:rsid w:val="00FB5E68"/>
    <w:rsid w:val="00FB77EA"/>
    <w:rsid w:val="00FC4B9D"/>
    <w:rsid w:val="00FC7343"/>
    <w:rsid w:val="00FD0000"/>
    <w:rsid w:val="00FD29BB"/>
    <w:rsid w:val="00FD2CC2"/>
    <w:rsid w:val="00FD3AB0"/>
    <w:rsid w:val="00FD515D"/>
    <w:rsid w:val="00FD6218"/>
    <w:rsid w:val="00FD66FC"/>
    <w:rsid w:val="00FE0E28"/>
    <w:rsid w:val="00FE1D1A"/>
    <w:rsid w:val="00FE4FC4"/>
    <w:rsid w:val="00FF3402"/>
    <w:rsid w:val="00FF36BB"/>
    <w:rsid w:val="00FF43A0"/>
    <w:rsid w:val="00FF588A"/>
    <w:rsid w:val="00FF6A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58389FDB"/>
  <w15:chartTrackingRefBased/>
  <w15:docId w15:val="{02B73270-6F55-4753-B8D1-7C03AC3C4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Default Paragraph Font" w:uiPriority="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qFormat/>
    <w:pPr>
      <w:spacing w:before="100" w:beforeAutospacing="1" w:after="100" w:afterAutospacing="1"/>
      <w:outlineLvl w:val="0"/>
    </w:pPr>
    <w:rPr>
      <w:rFonts w:ascii="Arial" w:hAnsi="Arial" w:cs="Arial"/>
      <w:b/>
      <w:bCs/>
      <w:color w:val="000000"/>
      <w:kern w:val="36"/>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Pr>
      <w:sz w:val="20"/>
      <w:szCs w:val="20"/>
    </w:rPr>
  </w:style>
  <w:style w:type="character" w:styleId="FootnoteReference">
    <w:name w:val="footnote reference"/>
    <w:uiPriority w:val="99"/>
    <w:semiHidden/>
    <w:rPr>
      <w:vertAlign w:val="superscript"/>
    </w:rPr>
  </w:style>
  <w:style w:type="character" w:styleId="Hyperlink">
    <w:name w:val="Hyperlink"/>
    <w:rPr>
      <w:color w:val="0000FF"/>
      <w:u w:val="single"/>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170696"/>
    <w:rPr>
      <w:rFonts w:ascii="Tahoma" w:hAnsi="Tahoma" w:cs="Tahoma"/>
      <w:sz w:val="16"/>
      <w:szCs w:val="16"/>
    </w:rPr>
  </w:style>
  <w:style w:type="paragraph" w:styleId="Header">
    <w:name w:val="header"/>
    <w:basedOn w:val="Normal"/>
    <w:pPr>
      <w:tabs>
        <w:tab w:val="center" w:pos="4320"/>
        <w:tab w:val="right" w:pos="8640"/>
      </w:tabs>
    </w:p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table" w:styleId="TableGrid">
    <w:name w:val="Table Grid"/>
    <w:basedOn w:val="TableNormal"/>
    <w:rsid w:val="008B54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425578"/>
    <w:pPr>
      <w:shd w:val="clear" w:color="auto" w:fill="000080"/>
    </w:pPr>
    <w:rPr>
      <w:rFonts w:ascii="Tahoma" w:hAnsi="Tahoma" w:cs="Tahoma"/>
      <w:sz w:val="20"/>
      <w:szCs w:val="20"/>
    </w:rPr>
  </w:style>
  <w:style w:type="character" w:styleId="CommentReference">
    <w:name w:val="annotation reference"/>
    <w:semiHidden/>
    <w:rsid w:val="00F92BB9"/>
    <w:rPr>
      <w:sz w:val="16"/>
      <w:szCs w:val="16"/>
    </w:rPr>
  </w:style>
  <w:style w:type="paragraph" w:styleId="CommentText">
    <w:name w:val="annotation text"/>
    <w:basedOn w:val="Normal"/>
    <w:semiHidden/>
    <w:rsid w:val="00F92BB9"/>
    <w:rPr>
      <w:sz w:val="20"/>
      <w:szCs w:val="20"/>
    </w:rPr>
  </w:style>
  <w:style w:type="paragraph" w:styleId="CommentSubject">
    <w:name w:val="annotation subject"/>
    <w:basedOn w:val="CommentText"/>
    <w:next w:val="CommentText"/>
    <w:semiHidden/>
    <w:rsid w:val="00F92BB9"/>
    <w:rPr>
      <w:b/>
      <w:bCs/>
    </w:rPr>
  </w:style>
  <w:style w:type="character" w:styleId="FollowedHyperlink">
    <w:name w:val="FollowedHyperlink"/>
    <w:rsid w:val="007A0EAA"/>
    <w:rPr>
      <w:color w:val="606420"/>
      <w:u w:val="single"/>
    </w:rPr>
  </w:style>
  <w:style w:type="paragraph" w:styleId="EndnoteText">
    <w:name w:val="endnote text"/>
    <w:basedOn w:val="Normal"/>
    <w:link w:val="EndnoteTextChar"/>
    <w:rsid w:val="005162AF"/>
    <w:rPr>
      <w:sz w:val="20"/>
      <w:szCs w:val="20"/>
    </w:rPr>
  </w:style>
  <w:style w:type="character" w:customStyle="1" w:styleId="EndnoteTextChar">
    <w:name w:val="Endnote Text Char"/>
    <w:basedOn w:val="DefaultParagraphFont"/>
    <w:link w:val="EndnoteText"/>
    <w:rsid w:val="005162AF"/>
  </w:style>
  <w:style w:type="character" w:styleId="EndnoteReference">
    <w:name w:val="endnote reference"/>
    <w:rsid w:val="005162AF"/>
    <w:rPr>
      <w:vertAlign w:val="superscript"/>
    </w:rPr>
  </w:style>
  <w:style w:type="character" w:customStyle="1" w:styleId="FootnoteTextChar">
    <w:name w:val="Footnote Text Char"/>
    <w:link w:val="FootnoteText"/>
    <w:uiPriority w:val="99"/>
    <w:semiHidden/>
    <w:locked/>
    <w:rsid w:val="00C0506F"/>
  </w:style>
  <w:style w:type="paragraph" w:styleId="Revision">
    <w:name w:val="Revision"/>
    <w:hidden/>
    <w:uiPriority w:val="99"/>
    <w:semiHidden/>
    <w:rsid w:val="00F14BA4"/>
    <w:rPr>
      <w:sz w:val="24"/>
      <w:szCs w:val="24"/>
    </w:rPr>
  </w:style>
  <w:style w:type="character" w:customStyle="1" w:styleId="FooterChar">
    <w:name w:val="Footer Char"/>
    <w:link w:val="Footer"/>
    <w:uiPriority w:val="99"/>
    <w:rsid w:val="009376F1"/>
    <w:rPr>
      <w:sz w:val="24"/>
      <w:szCs w:val="24"/>
    </w:rPr>
  </w:style>
  <w:style w:type="paragraph" w:styleId="ListParagraph">
    <w:name w:val="List Paragraph"/>
    <w:basedOn w:val="Normal"/>
    <w:uiPriority w:val="34"/>
    <w:qFormat/>
    <w:rsid w:val="00F907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468804">
      <w:bodyDiv w:val="1"/>
      <w:marLeft w:val="0"/>
      <w:marRight w:val="0"/>
      <w:marTop w:val="0"/>
      <w:marBottom w:val="0"/>
      <w:divBdr>
        <w:top w:val="none" w:sz="0" w:space="0" w:color="auto"/>
        <w:left w:val="none" w:sz="0" w:space="0" w:color="auto"/>
        <w:bottom w:val="none" w:sz="0" w:space="0" w:color="auto"/>
        <w:right w:val="none" w:sz="0" w:space="0" w:color="auto"/>
      </w:divBdr>
    </w:div>
    <w:div w:id="230042288">
      <w:bodyDiv w:val="1"/>
      <w:marLeft w:val="0"/>
      <w:marRight w:val="0"/>
      <w:marTop w:val="0"/>
      <w:marBottom w:val="0"/>
      <w:divBdr>
        <w:top w:val="none" w:sz="0" w:space="0" w:color="auto"/>
        <w:left w:val="none" w:sz="0" w:space="0" w:color="auto"/>
        <w:bottom w:val="none" w:sz="0" w:space="0" w:color="auto"/>
        <w:right w:val="none" w:sz="0" w:space="0" w:color="auto"/>
      </w:divBdr>
    </w:div>
    <w:div w:id="288829052">
      <w:bodyDiv w:val="1"/>
      <w:marLeft w:val="0"/>
      <w:marRight w:val="0"/>
      <w:marTop w:val="0"/>
      <w:marBottom w:val="0"/>
      <w:divBdr>
        <w:top w:val="none" w:sz="0" w:space="0" w:color="auto"/>
        <w:left w:val="none" w:sz="0" w:space="0" w:color="auto"/>
        <w:bottom w:val="none" w:sz="0" w:space="0" w:color="auto"/>
        <w:right w:val="none" w:sz="0" w:space="0" w:color="auto"/>
      </w:divBdr>
    </w:div>
    <w:div w:id="297496392">
      <w:bodyDiv w:val="1"/>
      <w:marLeft w:val="0"/>
      <w:marRight w:val="0"/>
      <w:marTop w:val="0"/>
      <w:marBottom w:val="0"/>
      <w:divBdr>
        <w:top w:val="none" w:sz="0" w:space="0" w:color="auto"/>
        <w:left w:val="none" w:sz="0" w:space="0" w:color="auto"/>
        <w:bottom w:val="none" w:sz="0" w:space="0" w:color="auto"/>
        <w:right w:val="none" w:sz="0" w:space="0" w:color="auto"/>
      </w:divBdr>
    </w:div>
    <w:div w:id="311570738">
      <w:bodyDiv w:val="1"/>
      <w:marLeft w:val="0"/>
      <w:marRight w:val="0"/>
      <w:marTop w:val="0"/>
      <w:marBottom w:val="0"/>
      <w:divBdr>
        <w:top w:val="none" w:sz="0" w:space="0" w:color="auto"/>
        <w:left w:val="none" w:sz="0" w:space="0" w:color="auto"/>
        <w:bottom w:val="none" w:sz="0" w:space="0" w:color="auto"/>
        <w:right w:val="none" w:sz="0" w:space="0" w:color="auto"/>
      </w:divBdr>
    </w:div>
    <w:div w:id="498694426">
      <w:bodyDiv w:val="1"/>
      <w:marLeft w:val="0"/>
      <w:marRight w:val="0"/>
      <w:marTop w:val="0"/>
      <w:marBottom w:val="0"/>
      <w:divBdr>
        <w:top w:val="none" w:sz="0" w:space="0" w:color="auto"/>
        <w:left w:val="none" w:sz="0" w:space="0" w:color="auto"/>
        <w:bottom w:val="none" w:sz="0" w:space="0" w:color="auto"/>
        <w:right w:val="none" w:sz="0" w:space="0" w:color="auto"/>
      </w:divBdr>
    </w:div>
    <w:div w:id="501241865">
      <w:bodyDiv w:val="1"/>
      <w:marLeft w:val="0"/>
      <w:marRight w:val="5"/>
      <w:marTop w:val="0"/>
      <w:marBottom w:val="543"/>
      <w:divBdr>
        <w:top w:val="none" w:sz="0" w:space="0" w:color="auto"/>
        <w:left w:val="none" w:sz="0" w:space="0" w:color="auto"/>
        <w:bottom w:val="none" w:sz="0" w:space="0" w:color="auto"/>
        <w:right w:val="none" w:sz="0" w:space="0" w:color="auto"/>
      </w:divBdr>
      <w:divsChild>
        <w:div w:id="908921220">
          <w:marLeft w:val="2051"/>
          <w:marRight w:val="0"/>
          <w:marTop w:val="408"/>
          <w:marBottom w:val="272"/>
          <w:divBdr>
            <w:top w:val="none" w:sz="0" w:space="0" w:color="auto"/>
            <w:left w:val="none" w:sz="0" w:space="0" w:color="auto"/>
            <w:bottom w:val="none" w:sz="0" w:space="0" w:color="auto"/>
            <w:right w:val="none" w:sz="0" w:space="0" w:color="auto"/>
          </w:divBdr>
        </w:div>
      </w:divsChild>
    </w:div>
    <w:div w:id="509492318">
      <w:bodyDiv w:val="1"/>
      <w:marLeft w:val="0"/>
      <w:marRight w:val="0"/>
      <w:marTop w:val="0"/>
      <w:marBottom w:val="0"/>
      <w:divBdr>
        <w:top w:val="none" w:sz="0" w:space="0" w:color="auto"/>
        <w:left w:val="none" w:sz="0" w:space="0" w:color="auto"/>
        <w:bottom w:val="none" w:sz="0" w:space="0" w:color="auto"/>
        <w:right w:val="none" w:sz="0" w:space="0" w:color="auto"/>
      </w:divBdr>
    </w:div>
    <w:div w:id="554657836">
      <w:bodyDiv w:val="1"/>
      <w:marLeft w:val="0"/>
      <w:marRight w:val="0"/>
      <w:marTop w:val="0"/>
      <w:marBottom w:val="0"/>
      <w:divBdr>
        <w:top w:val="none" w:sz="0" w:space="0" w:color="auto"/>
        <w:left w:val="none" w:sz="0" w:space="0" w:color="auto"/>
        <w:bottom w:val="none" w:sz="0" w:space="0" w:color="auto"/>
        <w:right w:val="none" w:sz="0" w:space="0" w:color="auto"/>
      </w:divBdr>
    </w:div>
    <w:div w:id="604925304">
      <w:bodyDiv w:val="1"/>
      <w:marLeft w:val="0"/>
      <w:marRight w:val="0"/>
      <w:marTop w:val="0"/>
      <w:marBottom w:val="0"/>
      <w:divBdr>
        <w:top w:val="none" w:sz="0" w:space="0" w:color="auto"/>
        <w:left w:val="none" w:sz="0" w:space="0" w:color="auto"/>
        <w:bottom w:val="none" w:sz="0" w:space="0" w:color="auto"/>
        <w:right w:val="none" w:sz="0" w:space="0" w:color="auto"/>
      </w:divBdr>
    </w:div>
    <w:div w:id="874316402">
      <w:bodyDiv w:val="1"/>
      <w:marLeft w:val="0"/>
      <w:marRight w:val="0"/>
      <w:marTop w:val="0"/>
      <w:marBottom w:val="0"/>
      <w:divBdr>
        <w:top w:val="none" w:sz="0" w:space="0" w:color="auto"/>
        <w:left w:val="none" w:sz="0" w:space="0" w:color="auto"/>
        <w:bottom w:val="none" w:sz="0" w:space="0" w:color="auto"/>
        <w:right w:val="none" w:sz="0" w:space="0" w:color="auto"/>
      </w:divBdr>
    </w:div>
    <w:div w:id="958146565">
      <w:bodyDiv w:val="1"/>
      <w:marLeft w:val="0"/>
      <w:marRight w:val="0"/>
      <w:marTop w:val="0"/>
      <w:marBottom w:val="0"/>
      <w:divBdr>
        <w:top w:val="none" w:sz="0" w:space="0" w:color="auto"/>
        <w:left w:val="none" w:sz="0" w:space="0" w:color="auto"/>
        <w:bottom w:val="none" w:sz="0" w:space="0" w:color="auto"/>
        <w:right w:val="none" w:sz="0" w:space="0" w:color="auto"/>
      </w:divBdr>
    </w:div>
    <w:div w:id="984430699">
      <w:bodyDiv w:val="1"/>
      <w:marLeft w:val="0"/>
      <w:marRight w:val="0"/>
      <w:marTop w:val="0"/>
      <w:marBottom w:val="0"/>
      <w:divBdr>
        <w:top w:val="none" w:sz="0" w:space="0" w:color="auto"/>
        <w:left w:val="none" w:sz="0" w:space="0" w:color="auto"/>
        <w:bottom w:val="none" w:sz="0" w:space="0" w:color="auto"/>
        <w:right w:val="none" w:sz="0" w:space="0" w:color="auto"/>
      </w:divBdr>
    </w:div>
    <w:div w:id="994919080">
      <w:bodyDiv w:val="1"/>
      <w:marLeft w:val="0"/>
      <w:marRight w:val="0"/>
      <w:marTop w:val="0"/>
      <w:marBottom w:val="0"/>
      <w:divBdr>
        <w:top w:val="none" w:sz="0" w:space="0" w:color="auto"/>
        <w:left w:val="none" w:sz="0" w:space="0" w:color="auto"/>
        <w:bottom w:val="none" w:sz="0" w:space="0" w:color="auto"/>
        <w:right w:val="none" w:sz="0" w:space="0" w:color="auto"/>
      </w:divBdr>
    </w:div>
    <w:div w:id="1024554774">
      <w:bodyDiv w:val="1"/>
      <w:marLeft w:val="0"/>
      <w:marRight w:val="0"/>
      <w:marTop w:val="0"/>
      <w:marBottom w:val="0"/>
      <w:divBdr>
        <w:top w:val="none" w:sz="0" w:space="0" w:color="auto"/>
        <w:left w:val="none" w:sz="0" w:space="0" w:color="auto"/>
        <w:bottom w:val="none" w:sz="0" w:space="0" w:color="auto"/>
        <w:right w:val="none" w:sz="0" w:space="0" w:color="auto"/>
      </w:divBdr>
    </w:div>
    <w:div w:id="1036388579">
      <w:bodyDiv w:val="1"/>
      <w:marLeft w:val="0"/>
      <w:marRight w:val="0"/>
      <w:marTop w:val="0"/>
      <w:marBottom w:val="0"/>
      <w:divBdr>
        <w:top w:val="none" w:sz="0" w:space="0" w:color="auto"/>
        <w:left w:val="none" w:sz="0" w:space="0" w:color="auto"/>
        <w:bottom w:val="none" w:sz="0" w:space="0" w:color="auto"/>
        <w:right w:val="none" w:sz="0" w:space="0" w:color="auto"/>
      </w:divBdr>
    </w:div>
    <w:div w:id="1058437787">
      <w:bodyDiv w:val="1"/>
      <w:marLeft w:val="0"/>
      <w:marRight w:val="0"/>
      <w:marTop w:val="0"/>
      <w:marBottom w:val="0"/>
      <w:divBdr>
        <w:top w:val="none" w:sz="0" w:space="0" w:color="auto"/>
        <w:left w:val="none" w:sz="0" w:space="0" w:color="auto"/>
        <w:bottom w:val="none" w:sz="0" w:space="0" w:color="auto"/>
        <w:right w:val="none" w:sz="0" w:space="0" w:color="auto"/>
      </w:divBdr>
    </w:div>
    <w:div w:id="1129010078">
      <w:bodyDiv w:val="1"/>
      <w:marLeft w:val="0"/>
      <w:marRight w:val="0"/>
      <w:marTop w:val="0"/>
      <w:marBottom w:val="0"/>
      <w:divBdr>
        <w:top w:val="none" w:sz="0" w:space="0" w:color="auto"/>
        <w:left w:val="none" w:sz="0" w:space="0" w:color="auto"/>
        <w:bottom w:val="none" w:sz="0" w:space="0" w:color="auto"/>
        <w:right w:val="none" w:sz="0" w:space="0" w:color="auto"/>
      </w:divBdr>
    </w:div>
    <w:div w:id="1241527608">
      <w:bodyDiv w:val="1"/>
      <w:marLeft w:val="0"/>
      <w:marRight w:val="0"/>
      <w:marTop w:val="0"/>
      <w:marBottom w:val="0"/>
      <w:divBdr>
        <w:top w:val="none" w:sz="0" w:space="0" w:color="auto"/>
        <w:left w:val="none" w:sz="0" w:space="0" w:color="auto"/>
        <w:bottom w:val="none" w:sz="0" w:space="0" w:color="auto"/>
        <w:right w:val="none" w:sz="0" w:space="0" w:color="auto"/>
      </w:divBdr>
    </w:div>
    <w:div w:id="1276668722">
      <w:bodyDiv w:val="1"/>
      <w:marLeft w:val="0"/>
      <w:marRight w:val="0"/>
      <w:marTop w:val="0"/>
      <w:marBottom w:val="0"/>
      <w:divBdr>
        <w:top w:val="none" w:sz="0" w:space="0" w:color="auto"/>
        <w:left w:val="none" w:sz="0" w:space="0" w:color="auto"/>
        <w:bottom w:val="none" w:sz="0" w:space="0" w:color="auto"/>
        <w:right w:val="none" w:sz="0" w:space="0" w:color="auto"/>
      </w:divBdr>
    </w:div>
    <w:div w:id="1454011969">
      <w:bodyDiv w:val="1"/>
      <w:marLeft w:val="0"/>
      <w:marRight w:val="0"/>
      <w:marTop w:val="0"/>
      <w:marBottom w:val="0"/>
      <w:divBdr>
        <w:top w:val="none" w:sz="0" w:space="0" w:color="auto"/>
        <w:left w:val="none" w:sz="0" w:space="0" w:color="auto"/>
        <w:bottom w:val="none" w:sz="0" w:space="0" w:color="auto"/>
        <w:right w:val="none" w:sz="0" w:space="0" w:color="auto"/>
      </w:divBdr>
    </w:div>
    <w:div w:id="1620068202">
      <w:bodyDiv w:val="1"/>
      <w:marLeft w:val="0"/>
      <w:marRight w:val="0"/>
      <w:marTop w:val="0"/>
      <w:marBottom w:val="0"/>
      <w:divBdr>
        <w:top w:val="none" w:sz="0" w:space="0" w:color="auto"/>
        <w:left w:val="none" w:sz="0" w:space="0" w:color="auto"/>
        <w:bottom w:val="none" w:sz="0" w:space="0" w:color="auto"/>
        <w:right w:val="none" w:sz="0" w:space="0" w:color="auto"/>
      </w:divBdr>
    </w:div>
    <w:div w:id="1670474555">
      <w:bodyDiv w:val="1"/>
      <w:marLeft w:val="0"/>
      <w:marRight w:val="0"/>
      <w:marTop w:val="0"/>
      <w:marBottom w:val="0"/>
      <w:divBdr>
        <w:top w:val="none" w:sz="0" w:space="0" w:color="auto"/>
        <w:left w:val="none" w:sz="0" w:space="0" w:color="auto"/>
        <w:bottom w:val="none" w:sz="0" w:space="0" w:color="auto"/>
        <w:right w:val="none" w:sz="0" w:space="0" w:color="auto"/>
      </w:divBdr>
    </w:div>
    <w:div w:id="1698578329">
      <w:bodyDiv w:val="1"/>
      <w:marLeft w:val="0"/>
      <w:marRight w:val="0"/>
      <w:marTop w:val="0"/>
      <w:marBottom w:val="0"/>
      <w:divBdr>
        <w:top w:val="none" w:sz="0" w:space="0" w:color="auto"/>
        <w:left w:val="none" w:sz="0" w:space="0" w:color="auto"/>
        <w:bottom w:val="none" w:sz="0" w:space="0" w:color="auto"/>
        <w:right w:val="none" w:sz="0" w:space="0" w:color="auto"/>
      </w:divBdr>
    </w:div>
    <w:div w:id="1710495212">
      <w:bodyDiv w:val="1"/>
      <w:marLeft w:val="0"/>
      <w:marRight w:val="0"/>
      <w:marTop w:val="0"/>
      <w:marBottom w:val="0"/>
      <w:divBdr>
        <w:top w:val="none" w:sz="0" w:space="0" w:color="auto"/>
        <w:left w:val="none" w:sz="0" w:space="0" w:color="auto"/>
        <w:bottom w:val="none" w:sz="0" w:space="0" w:color="auto"/>
        <w:right w:val="none" w:sz="0" w:space="0" w:color="auto"/>
      </w:divBdr>
    </w:div>
    <w:div w:id="1723140567">
      <w:bodyDiv w:val="1"/>
      <w:marLeft w:val="0"/>
      <w:marRight w:val="0"/>
      <w:marTop w:val="0"/>
      <w:marBottom w:val="0"/>
      <w:divBdr>
        <w:top w:val="none" w:sz="0" w:space="0" w:color="auto"/>
        <w:left w:val="none" w:sz="0" w:space="0" w:color="auto"/>
        <w:bottom w:val="none" w:sz="0" w:space="0" w:color="auto"/>
        <w:right w:val="none" w:sz="0" w:space="0" w:color="auto"/>
      </w:divBdr>
    </w:div>
    <w:div w:id="1730611382">
      <w:bodyDiv w:val="1"/>
      <w:marLeft w:val="0"/>
      <w:marRight w:val="0"/>
      <w:marTop w:val="0"/>
      <w:marBottom w:val="0"/>
      <w:divBdr>
        <w:top w:val="none" w:sz="0" w:space="0" w:color="auto"/>
        <w:left w:val="none" w:sz="0" w:space="0" w:color="auto"/>
        <w:bottom w:val="none" w:sz="0" w:space="0" w:color="auto"/>
        <w:right w:val="none" w:sz="0" w:space="0" w:color="auto"/>
      </w:divBdr>
    </w:div>
    <w:div w:id="1757750164">
      <w:bodyDiv w:val="1"/>
      <w:marLeft w:val="0"/>
      <w:marRight w:val="0"/>
      <w:marTop w:val="0"/>
      <w:marBottom w:val="0"/>
      <w:divBdr>
        <w:top w:val="none" w:sz="0" w:space="0" w:color="auto"/>
        <w:left w:val="none" w:sz="0" w:space="0" w:color="auto"/>
        <w:bottom w:val="none" w:sz="0" w:space="0" w:color="auto"/>
        <w:right w:val="none" w:sz="0" w:space="0" w:color="auto"/>
      </w:divBdr>
    </w:div>
    <w:div w:id="1764105543">
      <w:bodyDiv w:val="1"/>
      <w:marLeft w:val="0"/>
      <w:marRight w:val="0"/>
      <w:marTop w:val="0"/>
      <w:marBottom w:val="0"/>
      <w:divBdr>
        <w:top w:val="none" w:sz="0" w:space="0" w:color="auto"/>
        <w:left w:val="none" w:sz="0" w:space="0" w:color="auto"/>
        <w:bottom w:val="none" w:sz="0" w:space="0" w:color="auto"/>
        <w:right w:val="none" w:sz="0" w:space="0" w:color="auto"/>
      </w:divBdr>
    </w:div>
    <w:div w:id="1774207235">
      <w:bodyDiv w:val="1"/>
      <w:marLeft w:val="0"/>
      <w:marRight w:val="0"/>
      <w:marTop w:val="0"/>
      <w:marBottom w:val="0"/>
      <w:divBdr>
        <w:top w:val="none" w:sz="0" w:space="0" w:color="auto"/>
        <w:left w:val="none" w:sz="0" w:space="0" w:color="auto"/>
        <w:bottom w:val="none" w:sz="0" w:space="0" w:color="auto"/>
        <w:right w:val="none" w:sz="0" w:space="0" w:color="auto"/>
      </w:divBdr>
    </w:div>
    <w:div w:id="1784497819">
      <w:bodyDiv w:val="1"/>
      <w:marLeft w:val="0"/>
      <w:marRight w:val="0"/>
      <w:marTop w:val="0"/>
      <w:marBottom w:val="0"/>
      <w:divBdr>
        <w:top w:val="none" w:sz="0" w:space="0" w:color="auto"/>
        <w:left w:val="none" w:sz="0" w:space="0" w:color="auto"/>
        <w:bottom w:val="none" w:sz="0" w:space="0" w:color="auto"/>
        <w:right w:val="none" w:sz="0" w:space="0" w:color="auto"/>
      </w:divBdr>
    </w:div>
    <w:div w:id="1850485037">
      <w:bodyDiv w:val="1"/>
      <w:marLeft w:val="0"/>
      <w:marRight w:val="0"/>
      <w:marTop w:val="0"/>
      <w:marBottom w:val="0"/>
      <w:divBdr>
        <w:top w:val="none" w:sz="0" w:space="0" w:color="auto"/>
        <w:left w:val="none" w:sz="0" w:space="0" w:color="auto"/>
        <w:bottom w:val="none" w:sz="0" w:space="0" w:color="auto"/>
        <w:right w:val="none" w:sz="0" w:space="0" w:color="auto"/>
      </w:divBdr>
    </w:div>
    <w:div w:id="1966957782">
      <w:bodyDiv w:val="1"/>
      <w:marLeft w:val="0"/>
      <w:marRight w:val="0"/>
      <w:marTop w:val="0"/>
      <w:marBottom w:val="0"/>
      <w:divBdr>
        <w:top w:val="none" w:sz="0" w:space="0" w:color="auto"/>
        <w:left w:val="none" w:sz="0" w:space="0" w:color="auto"/>
        <w:bottom w:val="none" w:sz="0" w:space="0" w:color="auto"/>
        <w:right w:val="none" w:sz="0" w:space="0" w:color="auto"/>
      </w:divBdr>
    </w:div>
    <w:div w:id="2012026712">
      <w:bodyDiv w:val="1"/>
      <w:marLeft w:val="0"/>
      <w:marRight w:val="0"/>
      <w:marTop w:val="0"/>
      <w:marBottom w:val="0"/>
      <w:divBdr>
        <w:top w:val="none" w:sz="0" w:space="0" w:color="auto"/>
        <w:left w:val="none" w:sz="0" w:space="0" w:color="auto"/>
        <w:bottom w:val="none" w:sz="0" w:space="0" w:color="auto"/>
        <w:right w:val="none" w:sz="0" w:space="0" w:color="auto"/>
      </w:divBdr>
    </w:div>
    <w:div w:id="2140685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opm.gov/oca/payrates/index.ht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www.census.gov/na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3f09c3df709400db2417a7161762d62 xmlns="4ffa91fb-a0ff-4ac5-b2db-65c790d184a4">
      <Terms xmlns="http://schemas.microsoft.com/office/infopath/2007/PartnerControls"/>
    </e3f09c3df709400db2417a7161762d62>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2019-09-11T13:19:56+00:00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159F1DCDAF8724DAAFB5E3AE24743B4" ma:contentTypeVersion="26" ma:contentTypeDescription="Create a new document." ma:contentTypeScope="" ma:versionID="3020ef90d7c027954e5d023c7aae73cc">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45d0729f-5d72-4398-bf4d-9d9fec86b2fe" xmlns:ns6="15d99e1a-d983-4489-b2e9-2871883a3882" targetNamespace="http://schemas.microsoft.com/office/2006/metadata/properties" ma:root="true" ma:fieldsID="ecf272f43b6c44273260e9cf4a9c9d6d" ns1:_="" ns2:_="" ns3:_="" ns4:_="" ns5:_="" ns6:_="">
    <xsd:import namespace="http://schemas.microsoft.com/sharepoint/v3"/>
    <xsd:import namespace="4ffa91fb-a0ff-4ac5-b2db-65c790d184a4"/>
    <xsd:import namespace="http://schemas.microsoft.com/sharepoint.v3"/>
    <xsd:import namespace="http://schemas.microsoft.com/sharepoint/v3/fields"/>
    <xsd:import namespace="45d0729f-5d72-4398-bf4d-9d9fec86b2fe"/>
    <xsd:import namespace="15d99e1a-d983-4489-b2e9-2871883a3882"/>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2:e3f09c3df709400db2417a7161762d62" minOccurs="0"/>
                <xsd:element ref="ns5:SharedWithUsers" minOccurs="0"/>
                <xsd:element ref="ns5:SharedWithDetails" minOccurs="0"/>
                <xsd:element ref="ns5:LastSharedByUser" minOccurs="0"/>
                <xsd:element ref="ns5:LastSharedByTime" minOccurs="0"/>
                <xsd:element ref="ns6:MediaServiceMetadata" minOccurs="0"/>
                <xsd:element ref="ns6: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description="" ma:hidden="true" ma:list="{aec54597-794d-48fd-aaaa-4eaa50f4ff1d}" ma:internalName="TaxCatchAllLabel" ma:readOnly="true" ma:showField="CatchAllDataLabel" ma:web="7d8dd676-26ca-4e08-b90f-b4e0026a58ac">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description="" ma:hidden="true" ma:list="{aec54597-794d-48fd-aaaa-4eaa50f4ff1d}" ma:internalName="TaxCatchAll" ma:showField="CatchAllData" ma:web="7d8dd676-26ca-4e08-b90f-b4e0026a58ac">
      <xsd:complexType>
        <xsd:complexContent>
          <xsd:extension base="dms:MultiChoiceLookup">
            <xsd:sequence>
              <xsd:element name="Value" type="dms:Lookup" maxOccurs="unbounded" minOccurs="0" nillable="true"/>
            </xsd:sequence>
          </xsd:extension>
        </xsd:complexContent>
      </xsd:complexType>
    </xsd:element>
    <xsd:element name="e3f09c3df709400db2417a7161762d62" ma:index="28" nillable="true" ma:taxonomy="true" ma:internalName="e3f09c3df709400db2417a7161762d62" ma:taxonomyFieldName="EPA_x0020_Subject" ma:displayName="EPA Subject" ma:readOnly="false" ma:default="" ma:fieldId="{e3f09c3d-f709-400d-b241-7a7161762d62}" ma:taxonomyMulti="true" ma:sspId="29f62856-1543-49d4-a736-4569d363f533" ma:termSetId="7a3d4ae0-7e62-45a2-a406-c6a8a6a8eee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5d0729f-5d72-4398-bf4d-9d9fec86b2fe" elementFormDefault="qualified">
    <xsd:import namespace="http://schemas.microsoft.com/office/2006/documentManagement/types"/>
    <xsd:import namespace="http://schemas.microsoft.com/office/infopath/2007/PartnerControls"/>
    <xsd:element name="SharedWithUsers" ma:index="2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description="" ma:internalName="SharedWithDetails" ma:readOnly="true">
      <xsd:simpleType>
        <xsd:restriction base="dms:Note">
          <xsd:maxLength value="255"/>
        </xsd:restriction>
      </xsd:simpleType>
    </xsd:element>
    <xsd:element name="LastSharedByUser" ma:index="31" nillable="true" ma:displayName="Last Shared By User" ma:description="" ma:internalName="LastSharedByUser" ma:readOnly="true">
      <xsd:simpleType>
        <xsd:restriction base="dms:Note">
          <xsd:maxLength value="255"/>
        </xsd:restriction>
      </xsd:simpleType>
    </xsd:element>
    <xsd:element name="LastSharedByTime" ma:index="3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5d99e1a-d983-4489-b2e9-2871883a3882" elementFormDefault="qualified">
    <xsd:import namespace="http://schemas.microsoft.com/office/2006/documentManagement/types"/>
    <xsd:import namespace="http://schemas.microsoft.com/office/infopath/2007/PartnerControls"/>
    <xsd:element name="MediaServiceMetadata" ma:index="33" nillable="true" ma:displayName="MediaServiceMetadata" ma:description="" ma:hidden="true" ma:internalName="MediaServiceMetadata" ma:readOnly="true">
      <xsd:simpleType>
        <xsd:restriction base="dms:Note"/>
      </xsd:simpleType>
    </xsd:element>
    <xsd:element name="MediaServiceFastMetadata" ma:index="34"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29f62856-1543-49d4-a736-4569d363f533" ContentTypeId="0x0101" PreviousValue="fals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0E6698-B08C-401F-A43C-2ABF6933B84D}">
  <ds:schemaRefs>
    <ds:schemaRef ds:uri="http://schemas.microsoft.com/sharepoint/v3/contenttype/forms"/>
  </ds:schemaRefs>
</ds:datastoreItem>
</file>

<file path=customXml/itemProps2.xml><?xml version="1.0" encoding="utf-8"?>
<ds:datastoreItem xmlns:ds="http://schemas.openxmlformats.org/officeDocument/2006/customXml" ds:itemID="{B521E288-3585-415A-986B-7E956D36A006}">
  <ds:schemaRefs>
    <ds:schemaRef ds:uri="http://schemas.microsoft.com/office/2006/metadata/properties"/>
    <ds:schemaRef ds:uri="http://schemas.microsoft.com/office/infopath/2007/PartnerControls"/>
    <ds:schemaRef ds:uri="http://schemas.microsoft.com/sharepoint/v3/fields"/>
    <ds:schemaRef ds:uri="http://schemas.microsoft.com/sharepoint/v3"/>
    <ds:schemaRef ds:uri="4ffa91fb-a0ff-4ac5-b2db-65c790d184a4"/>
    <ds:schemaRef ds:uri="http://schemas.microsoft.com/sharepoint.v3"/>
  </ds:schemaRefs>
</ds:datastoreItem>
</file>

<file path=customXml/itemProps3.xml><?xml version="1.0" encoding="utf-8"?>
<ds:datastoreItem xmlns:ds="http://schemas.openxmlformats.org/officeDocument/2006/customXml" ds:itemID="{9D936D6C-0D50-46CD-8854-A4DC327888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45d0729f-5d72-4398-bf4d-9d9fec86b2fe"/>
    <ds:schemaRef ds:uri="15d99e1a-d983-4489-b2e9-2871883a38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56E829-766D-48AA-BF80-8AF04713CD5A}">
  <ds:schemaRefs>
    <ds:schemaRef ds:uri="Microsoft.SharePoint.Taxonomy.ContentTypeSync"/>
  </ds:schemaRefs>
</ds:datastoreItem>
</file>

<file path=customXml/itemProps5.xml><?xml version="1.0" encoding="utf-8"?>
<ds:datastoreItem xmlns:ds="http://schemas.openxmlformats.org/officeDocument/2006/customXml" ds:itemID="{985762CA-6737-44EA-9ECD-49219C817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6135</Words>
  <Characters>34971</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Information Collection Request</vt:lpstr>
    </vt:vector>
  </TitlesOfParts>
  <Company>EPA</Company>
  <LinksUpToDate>false</LinksUpToDate>
  <CharactersWithSpaces>41024</CharactersWithSpaces>
  <SharedDoc>false</SharedDoc>
  <HLinks>
    <vt:vector size="30" baseType="variant">
      <vt:variant>
        <vt:i4>2818151</vt:i4>
      </vt:variant>
      <vt:variant>
        <vt:i4>9</vt:i4>
      </vt:variant>
      <vt:variant>
        <vt:i4>0</vt:i4>
      </vt:variant>
      <vt:variant>
        <vt:i4>5</vt:i4>
      </vt:variant>
      <vt:variant>
        <vt:lpwstr>http://www.regulations.gov/</vt:lpwstr>
      </vt:variant>
      <vt:variant>
        <vt:lpwstr/>
      </vt:variant>
      <vt:variant>
        <vt:i4>2359358</vt:i4>
      </vt:variant>
      <vt:variant>
        <vt:i4>6</vt:i4>
      </vt:variant>
      <vt:variant>
        <vt:i4>0</vt:i4>
      </vt:variant>
      <vt:variant>
        <vt:i4>5</vt:i4>
      </vt:variant>
      <vt:variant>
        <vt:lpwstr>http://www.epa.gov/epahome/dockets.htm</vt:lpwstr>
      </vt:variant>
      <vt:variant>
        <vt:lpwstr/>
      </vt:variant>
      <vt:variant>
        <vt:i4>4521995</vt:i4>
      </vt:variant>
      <vt:variant>
        <vt:i4>3</vt:i4>
      </vt:variant>
      <vt:variant>
        <vt:i4>0</vt:i4>
      </vt:variant>
      <vt:variant>
        <vt:i4>5</vt:i4>
      </vt:variant>
      <vt:variant>
        <vt:lpwstr>http://www.opm.gov/oca/payrates/index.htm</vt:lpwstr>
      </vt:variant>
      <vt:variant>
        <vt:lpwstr/>
      </vt:variant>
      <vt:variant>
        <vt:i4>7929968</vt:i4>
      </vt:variant>
      <vt:variant>
        <vt:i4>0</vt:i4>
      </vt:variant>
      <vt:variant>
        <vt:i4>0</vt:i4>
      </vt:variant>
      <vt:variant>
        <vt:i4>5</vt:i4>
      </vt:variant>
      <vt:variant>
        <vt:lpwstr>http://www.epa.gov/oar/oaqps/greenbk/rfr2rpt5.html</vt:lpwstr>
      </vt:variant>
      <vt:variant>
        <vt:lpwstr/>
      </vt:variant>
      <vt:variant>
        <vt:i4>4128803</vt:i4>
      </vt:variant>
      <vt:variant>
        <vt:i4>0</vt:i4>
      </vt:variant>
      <vt:variant>
        <vt:i4>0</vt:i4>
      </vt:variant>
      <vt:variant>
        <vt:i4>5</vt:i4>
      </vt:variant>
      <vt:variant>
        <vt:lpwstr>http://www.census.gov/naics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Collection Request</dc:title>
  <dc:subject/>
  <dc:creator>abasala</dc:creator>
  <cp:keywords/>
  <dc:description/>
  <cp:lastModifiedBy>Schultz, Eric</cp:lastModifiedBy>
  <cp:revision>2</cp:revision>
  <cp:lastPrinted>2019-09-18T12:59:00Z</cp:lastPrinted>
  <dcterms:created xsi:type="dcterms:W3CDTF">2020-01-30T20:00:00Z</dcterms:created>
  <dcterms:modified xsi:type="dcterms:W3CDTF">2020-01-30T20:00:00Z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0x010100B159F1DCDAF8724DAAFB5E3AE24743B4</vt:lpwstr>
  </property>
  <property fmtid="{D5CDD505-2E9C-101B-9397-08002B2CF9AE}" pid="3" name="TaxKeyword">
    <vt:lpwstr/>
  </property>
  <property fmtid="{D5CDD505-2E9C-101B-9397-08002B2CF9AE}" pid="4" name="EPA Subject">
    <vt:lpwstr/>
  </property>
  <property fmtid="{D5CDD505-2E9C-101B-9397-08002B2CF9AE}" pid="5" name="Document Type">
    <vt:lpwstr/>
  </property>
</Properties>
</file>