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E1" w:rsidRDefault="000854E1" w14:paraId="678EB4CF" w14:textId="77777777">
      <w:pPr>
        <w:jc w:val="center"/>
        <w:rPr>
          <w:b/>
        </w:rPr>
      </w:pPr>
      <w:r>
        <w:rPr>
          <w:b/>
        </w:rPr>
        <w:t>Supporting Statement</w:t>
      </w:r>
    </w:p>
    <w:p w:rsidR="00DB4197" w:rsidRDefault="00DB4197" w14:paraId="68BB48BB" w14:textId="77777777">
      <w:pPr>
        <w:jc w:val="center"/>
        <w:rPr>
          <w:b/>
        </w:rPr>
      </w:pPr>
      <w:r>
        <w:rPr>
          <w:b/>
        </w:rPr>
        <w:t xml:space="preserve"> Application for Employment with the Federal Aviation Administration</w:t>
      </w:r>
    </w:p>
    <w:p w:rsidR="000854E1" w:rsidP="000854E1" w:rsidRDefault="000854E1" w14:paraId="73E21E79" w14:textId="77777777">
      <w:pPr>
        <w:jc w:val="center"/>
        <w:rPr>
          <w:b/>
        </w:rPr>
      </w:pPr>
      <w:r>
        <w:rPr>
          <w:b/>
        </w:rPr>
        <w:t>2120-0597</w:t>
      </w:r>
    </w:p>
    <w:p w:rsidR="000854E1" w:rsidRDefault="000854E1" w14:paraId="44B8016A" w14:textId="77777777">
      <w:pPr>
        <w:jc w:val="center"/>
        <w:rPr>
          <w:b/>
        </w:rPr>
      </w:pPr>
    </w:p>
    <w:p w:rsidR="00DB4197" w:rsidRDefault="00DB4197" w14:paraId="621B2A47" w14:textId="77777777">
      <w:pPr>
        <w:rPr>
          <w:b/>
        </w:rPr>
      </w:pPr>
    </w:p>
    <w:p w:rsidRPr="008E21DD" w:rsidR="008E21DD" w:rsidP="008E21DD" w:rsidRDefault="008E21DD" w14:paraId="4731DFC7" w14:textId="77777777">
      <w:pPr>
        <w:tabs>
          <w:tab w:val="num" w:pos="720"/>
        </w:tabs>
        <w:rPr>
          <w:b/>
          <w:bCs/>
          <w:szCs w:val="24"/>
        </w:rPr>
      </w:pPr>
      <w:r w:rsidRPr="008E21DD">
        <w:rPr>
          <w:b/>
          <w:bCs/>
          <w:szCs w:val="24"/>
        </w:rPr>
        <w:t>Justification</w:t>
      </w:r>
    </w:p>
    <w:p w:rsidRPr="008E21DD" w:rsidR="008E21DD" w:rsidP="008E21DD" w:rsidRDefault="008E21DD" w14:paraId="5F62A40A" w14:textId="77777777">
      <w:pPr>
        <w:ind w:left="360"/>
        <w:rPr>
          <w:b/>
          <w:bCs/>
          <w:szCs w:val="24"/>
        </w:rPr>
      </w:pPr>
    </w:p>
    <w:p w:rsidRPr="008E21DD" w:rsidR="008E21DD" w:rsidP="008E21DD" w:rsidRDefault="008E21DD" w14:paraId="663C1029" w14:textId="77777777">
      <w:pPr>
        <w:rPr>
          <w:szCs w:val="24"/>
        </w:rPr>
      </w:pPr>
      <w:r w:rsidRPr="008E21DD">
        <w:rPr>
          <w:b/>
          <w:bCs/>
          <w:szCs w:val="24"/>
        </w:rPr>
        <w:t xml:space="preserve">1. Explain the circumstances that make the collection of information necessary. Identify any legal or administrative requirements that necessitate the collection. </w:t>
      </w:r>
    </w:p>
    <w:p w:rsidR="008E21DD" w:rsidRDefault="008E21DD" w14:paraId="2944F0C1" w14:textId="77777777">
      <w:pPr>
        <w:tabs>
          <w:tab w:val="left" w:pos="360"/>
        </w:tabs>
      </w:pPr>
    </w:p>
    <w:p w:rsidR="008E21DD" w:rsidP="008E21DD" w:rsidRDefault="00DB4197" w14:paraId="54D4D941" w14:textId="77777777">
      <w:pPr>
        <w:tabs>
          <w:tab w:val="left" w:pos="360"/>
        </w:tabs>
      </w:pPr>
      <w:r>
        <w:t>Under the provisions of Public Law 104-50, the Federal Aviation Administration (FAA) was given the authority and the responsibility for developing and implementing its own personnel system without regard to most of the provisions</w:t>
      </w:r>
      <w:r w:rsidR="008E21DD">
        <w:t xml:space="preserve"> of Title 5, United States Code</w:t>
      </w:r>
      <w:r w:rsidR="00E6418F">
        <w:t>,</w:t>
      </w:r>
      <w:r w:rsidR="008E21DD">
        <w:t xml:space="preserve"> except those that apply to </w:t>
      </w:r>
      <w:r>
        <w:t>veteran’s pr</w:t>
      </w:r>
      <w:r w:rsidR="008E21DD">
        <w:t xml:space="preserve">eference and various benefits. </w:t>
      </w:r>
    </w:p>
    <w:p w:rsidRPr="00B512B6" w:rsidR="00B512B6" w:rsidP="00B512B6" w:rsidRDefault="008E21DD" w14:paraId="7A4D004D" w14:textId="77777777">
      <w:pPr>
        <w:pStyle w:val="xmsonormal"/>
        <w:spacing w:line="360" w:lineRule="atLeast"/>
        <w:rPr>
          <w:rFonts w:ascii="Calibri" w:hAnsi="Calibri" w:cs="Calibri"/>
          <w:sz w:val="22"/>
          <w:szCs w:val="22"/>
        </w:rPr>
      </w:pPr>
      <w:r>
        <w:t>T</w:t>
      </w:r>
      <w:r w:rsidRPr="008E21DD">
        <w:t>his collecti</w:t>
      </w:r>
      <w:r>
        <w:t>on of information is pertinent f</w:t>
      </w:r>
      <w:r w:rsidRPr="008E21DD">
        <w:t>or gathering data concerning potential new hires for the F</w:t>
      </w:r>
      <w:r>
        <w:t>ederal Aviation Administration (FAA).</w:t>
      </w:r>
      <w:r w:rsidRPr="008E21DD">
        <w:t xml:space="preserve"> The inf</w:t>
      </w:r>
      <w:r w:rsidR="00564BCD">
        <w:t xml:space="preserve">ormation collected is essential to establish basic </w:t>
      </w:r>
      <w:r w:rsidRPr="008E21DD">
        <w:t>eligibility for employment and potential eligibility for Veteran’s Preference, Veteran’s Readjustment Act, and People with Disability appointments.  In addition, there are specific occupatio</w:t>
      </w:r>
      <w:r w:rsidR="009865EB">
        <w:t xml:space="preserve">n questions that assist FAA’s </w:t>
      </w:r>
      <w:r w:rsidRPr="008E21DD">
        <w:t xml:space="preserve">Office of Human Resource </w:t>
      </w:r>
      <w:r w:rsidR="009865EB">
        <w:t xml:space="preserve">Management (AHR) in concluding </w:t>
      </w:r>
      <w:r w:rsidRPr="008E21DD">
        <w:t>candidates' qualifications</w:t>
      </w:r>
      <w:r w:rsidR="009865EB">
        <w:t xml:space="preserve"> to ascertain</w:t>
      </w:r>
      <w:r w:rsidRPr="008E21DD">
        <w:t xml:space="preserve"> the best-qualified candidates are hired for the many</w:t>
      </w:r>
      <w:r w:rsidR="009865EB">
        <w:t xml:space="preserve"> FAA occupations.  Without this collection of </w:t>
      </w:r>
      <w:r w:rsidRPr="008E21DD" w:rsidR="009865EB">
        <w:t>information,</w:t>
      </w:r>
      <w:r w:rsidR="009865EB">
        <w:t xml:space="preserve"> r</w:t>
      </w:r>
      <w:r w:rsidR="00847F26">
        <w:t xml:space="preserve">eliable means to evaluate </w:t>
      </w:r>
      <w:r w:rsidRPr="008E21DD">
        <w:t>accurately</w:t>
      </w:r>
      <w:r w:rsidR="00847F26">
        <w:t xml:space="preserve"> </w:t>
      </w:r>
      <w:r w:rsidRPr="008E21DD">
        <w:t>applicants' skills, knowledge, and abilities to perfor</w:t>
      </w:r>
      <w:r w:rsidR="002D5C59">
        <w:t xml:space="preserve">m the duties of these positions </w:t>
      </w:r>
      <w:r w:rsidR="00847F26">
        <w:t>are limited.</w:t>
      </w:r>
      <w:r w:rsidR="002D5C59">
        <w:t xml:space="preserve"> </w:t>
      </w:r>
      <w:r w:rsidRPr="00B512B6" w:rsidR="00B512B6">
        <w:rPr>
          <w:rFonts w:ascii="HelveticaNeue" w:hAnsi="HelveticaNeue" w:cs="Calibri"/>
          <w:sz w:val="22"/>
          <w:szCs w:val="22"/>
        </w:rPr>
        <w:t xml:space="preserve">The </w:t>
      </w:r>
      <w:bookmarkStart w:name="_GoBack" w:id="0"/>
      <w:bookmarkEnd w:id="0"/>
      <w:r w:rsidRPr="00B512B6" w:rsidR="00B512B6">
        <w:rPr>
          <w:rFonts w:ascii="HelveticaNeue" w:hAnsi="HelveticaNeue" w:cs="Calibri"/>
          <w:sz w:val="22"/>
          <w:szCs w:val="22"/>
        </w:rPr>
        <w:t>questions asked of the applicant are taken directly from the Office of Personnel Management Qualification Standard found at:</w:t>
      </w:r>
    </w:p>
    <w:p w:rsidRPr="00B512B6" w:rsidR="00DB4197" w:rsidP="00B512B6" w:rsidRDefault="00B512B6" w14:paraId="049F74D9" w14:textId="77118334">
      <w:pPr>
        <w:tabs>
          <w:tab w:val="left" w:pos="360"/>
        </w:tabs>
      </w:pPr>
      <w:hyperlink w:history="1" w:anchor="url=General-Policies" r:id="rId7">
        <w:r w:rsidRPr="00B512B6">
          <w:rPr>
            <w:rStyle w:val="Hyperlink"/>
            <w:rFonts w:ascii="Calibri" w:hAnsi="Calibri" w:cs="Calibri"/>
            <w:color w:val="auto"/>
            <w:sz w:val="22"/>
            <w:szCs w:val="22"/>
          </w:rPr>
          <w:t>https://www.opm.gov/policy-data-oversight/classification-qualifications/general-schedule-qualification-policies/#url=General-Policies</w:t>
        </w:r>
      </w:hyperlink>
    </w:p>
    <w:p w:rsidR="00C000CC" w:rsidRDefault="00C000CC" w14:paraId="74526153" w14:textId="77777777">
      <w:pPr>
        <w:tabs>
          <w:tab w:val="left" w:pos="360"/>
        </w:tabs>
      </w:pPr>
    </w:p>
    <w:p w:rsidR="00C727DD" w:rsidP="00C727DD" w:rsidRDefault="00C727DD" w14:paraId="176CABB6" w14:textId="77777777">
      <w:pPr>
        <w:pStyle w:val="BodyTextIndent2"/>
        <w:ind w:left="0"/>
      </w:pPr>
      <w:r>
        <w:t xml:space="preserve">2. Indicate how, by whom, and for what purpose the information is to be used. Except for a new collection, indicate the actual use the agency has made of the information received from the current collection. </w:t>
      </w:r>
    </w:p>
    <w:p w:rsidR="00DB4197" w:rsidRDefault="00DB4197" w14:paraId="3F0410A7" w14:textId="77777777">
      <w:pPr>
        <w:tabs>
          <w:tab w:val="left" w:pos="360"/>
        </w:tabs>
      </w:pPr>
    </w:p>
    <w:p w:rsidR="00F15DE6" w:rsidP="009947D9" w:rsidRDefault="006F2BE8" w14:paraId="19FF9E9A" w14:textId="77777777">
      <w:pPr>
        <w:tabs>
          <w:tab w:val="left" w:pos="360"/>
        </w:tabs>
      </w:pPr>
      <w:r>
        <w:t xml:space="preserve">Applicants interested in applying for </w:t>
      </w:r>
      <w:r w:rsidR="00FB0C48">
        <w:t>jobs with the FAA voluntarily complete</w:t>
      </w:r>
      <w:r>
        <w:t xml:space="preserve"> the online Web based application</w:t>
      </w:r>
      <w:r w:rsidR="009947D9">
        <w:t xml:space="preserve"> (USAJOBS/AVIATOR)</w:t>
      </w:r>
      <w:r>
        <w:t xml:space="preserve"> process. </w:t>
      </w:r>
      <w:r w:rsidR="00527BAC">
        <w:t xml:space="preserve">The information is reported on occasion. </w:t>
      </w:r>
      <w:r w:rsidRPr="009947D9" w:rsidR="009947D9">
        <w:t xml:space="preserve">AVIATOR facilitates the </w:t>
      </w:r>
      <w:r w:rsidR="009947D9">
        <w:t xml:space="preserve">FAA </w:t>
      </w:r>
      <w:r w:rsidRPr="009947D9" w:rsidR="009947D9">
        <w:t xml:space="preserve">hiring process with instant certification of </w:t>
      </w:r>
      <w:proofErr w:type="gramStart"/>
      <w:r w:rsidRPr="009947D9" w:rsidR="009947D9">
        <w:t>qualified</w:t>
      </w:r>
      <w:proofErr w:type="gramEnd"/>
      <w:r w:rsidRPr="009947D9" w:rsidR="009947D9">
        <w:t xml:space="preserve"> candidates for employment. It allows simultaneous online application submittal; screening and testing; scoring and notification; eligibility list placement; and referral for interview. </w:t>
      </w:r>
      <w:r w:rsidR="00C057C0">
        <w:t xml:space="preserve">Once </w:t>
      </w:r>
      <w:proofErr w:type="gramStart"/>
      <w:r w:rsidR="00C057C0">
        <w:t>applicants</w:t>
      </w:r>
      <w:proofErr w:type="gramEnd"/>
      <w:r>
        <w:t xml:space="preserve"> electron</w:t>
      </w:r>
      <w:r w:rsidR="009947D9">
        <w:t xml:space="preserve">ic application form is complete and the job announcement date expires, FAA AHR performs its Qualification Reviews process:  </w:t>
      </w:r>
    </w:p>
    <w:p w:rsidR="00CF1526" w:rsidP="009947D9" w:rsidRDefault="00CF1526" w14:paraId="7E743BCE" w14:textId="77777777">
      <w:pPr>
        <w:tabs>
          <w:tab w:val="left" w:pos="360"/>
        </w:tabs>
      </w:pPr>
    </w:p>
    <w:p w:rsidR="00F15DE6" w:rsidP="00CF1526" w:rsidRDefault="009947D9" w14:paraId="4C274113" w14:textId="77777777">
      <w:pPr>
        <w:numPr>
          <w:ilvl w:val="0"/>
          <w:numId w:val="5"/>
        </w:numPr>
        <w:tabs>
          <w:tab w:val="left" w:pos="360"/>
        </w:tabs>
      </w:pPr>
      <w:r>
        <w:t>AHR specialist</w:t>
      </w:r>
      <w:r w:rsidR="00C057C0">
        <w:t>s</w:t>
      </w:r>
      <w:r>
        <w:t xml:space="preserve"> perform qualification reviews on submitted applications for a job vacancy announcement on which they have access. The </w:t>
      </w:r>
      <w:r w:rsidR="00C057C0">
        <w:t>AHR specialist</w:t>
      </w:r>
      <w:r>
        <w:t xml:space="preserve"> will select the job vacancy, and navigate to the list of applicants’ names and profiles. The </w:t>
      </w:r>
      <w:r w:rsidR="0023056B">
        <w:lastRenderedPageBreak/>
        <w:t>AHR specialist</w:t>
      </w:r>
      <w:r>
        <w:t xml:space="preserve"> can select a particular applicant, review the submitted questionnaire, review the attached documents, and perform a</w:t>
      </w:r>
      <w:r w:rsidR="00F15DE6">
        <w:t>ny adjudications or exclusions.</w:t>
      </w:r>
    </w:p>
    <w:p w:rsidR="00F15DE6" w:rsidP="00CF1526" w:rsidRDefault="009947D9" w14:paraId="18F85DD5" w14:textId="77777777">
      <w:pPr>
        <w:numPr>
          <w:ilvl w:val="0"/>
          <w:numId w:val="5"/>
        </w:numPr>
        <w:tabs>
          <w:tab w:val="left" w:pos="360"/>
        </w:tabs>
      </w:pPr>
      <w:r>
        <w:t xml:space="preserve">The adjudication and exclusions process entails a review by staff within AHR of the application and supplementary documentation and making a determination based on </w:t>
      </w:r>
      <w:r w:rsidR="00C057C0">
        <w:t>A</w:t>
      </w:r>
      <w:r>
        <w:t xml:space="preserve">HR best practices, </w:t>
      </w:r>
      <w:r w:rsidR="00C057C0">
        <w:t>A</w:t>
      </w:r>
      <w:r>
        <w:t xml:space="preserve">HR standards, and federal law. This is an initial AHR vetting process to ensure applications are complete and that individuals meet basic qualifications before an application is submitted to hiring officials.  </w:t>
      </w:r>
    </w:p>
    <w:p w:rsidR="009947D9" w:rsidP="00CF1526" w:rsidRDefault="009947D9" w14:paraId="0B346563" w14:textId="77777777">
      <w:pPr>
        <w:numPr>
          <w:ilvl w:val="0"/>
          <w:numId w:val="5"/>
        </w:numPr>
        <w:tabs>
          <w:tab w:val="left" w:pos="360"/>
        </w:tabs>
      </w:pPr>
      <w:r>
        <w:t xml:space="preserve">There are no outputs or reports generated during this review process within the system. In this step, the following applicant’s profile information is reviewed by the AHR specialist: </w:t>
      </w:r>
    </w:p>
    <w:tbl>
      <w:tblPr>
        <w:tblW w:w="0" w:type="auto"/>
        <w:tblInd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00"/>
      </w:tblGrid>
      <w:tr w:rsidR="00F15DE6" w:rsidTr="00CF1526" w14:paraId="511A7C6C" w14:textId="77777777">
        <w:trPr>
          <w:trHeight w:val="2420"/>
        </w:trPr>
        <w:tc>
          <w:tcPr>
            <w:tcW w:w="5200" w:type="dxa"/>
          </w:tcPr>
          <w:p w:rsidR="00F15DE6" w:rsidP="00F15DE6" w:rsidRDefault="00F15DE6" w14:paraId="7422327F" w14:textId="77777777">
            <w:pPr>
              <w:tabs>
                <w:tab w:val="left" w:pos="360"/>
              </w:tabs>
              <w:ind w:left="30"/>
            </w:pPr>
            <w:r>
              <w:t xml:space="preserve">Full Name </w:t>
            </w:r>
          </w:p>
          <w:p w:rsidR="00F15DE6" w:rsidP="00F15DE6" w:rsidRDefault="00F15DE6" w14:paraId="5EF8206E" w14:textId="77777777">
            <w:pPr>
              <w:tabs>
                <w:tab w:val="left" w:pos="360"/>
              </w:tabs>
              <w:ind w:left="30"/>
            </w:pPr>
            <w:r>
              <w:t>Full Address</w:t>
            </w:r>
          </w:p>
          <w:p w:rsidR="00F15DE6" w:rsidP="00F15DE6" w:rsidRDefault="00F15DE6" w14:paraId="7001042F" w14:textId="77777777">
            <w:pPr>
              <w:tabs>
                <w:tab w:val="left" w:pos="360"/>
              </w:tabs>
              <w:ind w:left="30"/>
            </w:pPr>
            <w:r>
              <w:t>Phone number</w:t>
            </w:r>
          </w:p>
          <w:p w:rsidR="00F15DE6" w:rsidP="00F15DE6" w:rsidRDefault="00F15DE6" w14:paraId="720A7250" w14:textId="77777777">
            <w:pPr>
              <w:tabs>
                <w:tab w:val="left" w:pos="360"/>
              </w:tabs>
              <w:ind w:left="30"/>
            </w:pPr>
            <w:r>
              <w:t>Citizenship status</w:t>
            </w:r>
          </w:p>
          <w:p w:rsidR="00F15DE6" w:rsidP="00F15DE6" w:rsidRDefault="00F15DE6" w14:paraId="15D04EFE" w14:textId="77777777">
            <w:pPr>
              <w:tabs>
                <w:tab w:val="left" w:pos="360"/>
              </w:tabs>
              <w:ind w:left="30"/>
            </w:pPr>
            <w:r>
              <w:t>Selective Service status</w:t>
            </w:r>
          </w:p>
          <w:p w:rsidR="00F15DE6" w:rsidP="00F15DE6" w:rsidRDefault="00F15DE6" w14:paraId="73731759" w14:textId="77777777">
            <w:pPr>
              <w:tabs>
                <w:tab w:val="left" w:pos="360"/>
              </w:tabs>
              <w:ind w:left="30"/>
            </w:pPr>
            <w:r>
              <w:t>Military Service status (for military preference)</w:t>
            </w:r>
          </w:p>
          <w:p w:rsidR="00F15DE6" w:rsidP="00F15DE6" w:rsidRDefault="00F15DE6" w14:paraId="2153B090" w14:textId="77777777">
            <w:pPr>
              <w:tabs>
                <w:tab w:val="left" w:pos="360"/>
              </w:tabs>
              <w:ind w:left="30"/>
            </w:pPr>
            <w:r>
              <w:t>Employment history (i.e. resume)</w:t>
            </w:r>
          </w:p>
          <w:p w:rsidR="0023056B" w:rsidP="00F15DE6" w:rsidRDefault="0023056B" w14:paraId="22A94846" w14:textId="77777777">
            <w:pPr>
              <w:tabs>
                <w:tab w:val="left" w:pos="360"/>
              </w:tabs>
              <w:ind w:left="30"/>
            </w:pPr>
            <w:r>
              <w:t>Applicable Documents required to be submitted</w:t>
            </w:r>
          </w:p>
          <w:p w:rsidR="00F15DE6" w:rsidP="00F15DE6" w:rsidRDefault="00F15DE6" w14:paraId="5346759A" w14:textId="77777777">
            <w:pPr>
              <w:tabs>
                <w:tab w:val="left" w:pos="360"/>
              </w:tabs>
              <w:ind w:left="30"/>
            </w:pPr>
          </w:p>
        </w:tc>
      </w:tr>
    </w:tbl>
    <w:p w:rsidR="00F15DE6" w:rsidP="009947D9" w:rsidRDefault="00F15DE6" w14:paraId="00240F29" w14:textId="77777777">
      <w:pPr>
        <w:tabs>
          <w:tab w:val="left" w:pos="360"/>
        </w:tabs>
      </w:pPr>
    </w:p>
    <w:p w:rsidR="00F15DE6" w:rsidP="009947D9" w:rsidRDefault="00F15DE6" w14:paraId="026635CC" w14:textId="77777777">
      <w:pPr>
        <w:tabs>
          <w:tab w:val="left" w:pos="360"/>
        </w:tabs>
      </w:pPr>
      <w:r>
        <w:t xml:space="preserve">Following the Qualification Reviews process is the </w:t>
      </w:r>
      <w:r w:rsidR="009947D9">
        <w:t xml:space="preserve">Referral List Creation:  </w:t>
      </w:r>
    </w:p>
    <w:p w:rsidR="00F15DE6" w:rsidP="00CF1526" w:rsidRDefault="009947D9" w14:paraId="262A726F" w14:textId="17916857">
      <w:pPr>
        <w:numPr>
          <w:ilvl w:val="0"/>
          <w:numId w:val="6"/>
        </w:numPr>
        <w:tabs>
          <w:tab w:val="left" w:pos="360"/>
        </w:tabs>
      </w:pPr>
      <w:r>
        <w:t xml:space="preserve">The </w:t>
      </w:r>
      <w:r w:rsidR="00F15DE6">
        <w:t>A</w:t>
      </w:r>
      <w:r w:rsidR="00C057C0">
        <w:t xml:space="preserve">HR </w:t>
      </w:r>
      <w:r w:rsidR="00BE455A">
        <w:t>s</w:t>
      </w:r>
      <w:r w:rsidR="00C057C0">
        <w:t xml:space="preserve">pecialist can </w:t>
      </w:r>
      <w:r>
        <w:t>create a referral li</w:t>
      </w:r>
      <w:r w:rsidR="00F15DE6">
        <w:t>st of qualified applicants for</w:t>
      </w:r>
      <w:r>
        <w:t xml:space="preserve"> a job vacancy announcement on which they have access. </w:t>
      </w:r>
    </w:p>
    <w:p w:rsidR="009947D9" w:rsidP="00CF1526" w:rsidRDefault="009947D9" w14:paraId="4574CB54" w14:textId="77777777">
      <w:pPr>
        <w:numPr>
          <w:ilvl w:val="0"/>
          <w:numId w:val="6"/>
        </w:numPr>
        <w:tabs>
          <w:tab w:val="left" w:pos="360"/>
        </w:tabs>
      </w:pPr>
      <w:r>
        <w:t xml:space="preserve">The </w:t>
      </w:r>
      <w:r w:rsidR="00F15DE6">
        <w:t>A</w:t>
      </w:r>
      <w:r>
        <w:t xml:space="preserve">HR </w:t>
      </w:r>
      <w:r w:rsidR="0023056B">
        <w:t>s</w:t>
      </w:r>
      <w:r>
        <w:t>pecialist will then select the particular case</w:t>
      </w:r>
      <w:r w:rsidR="00F15DE6">
        <w:t xml:space="preserve"> </w:t>
      </w:r>
      <w:r>
        <w:t xml:space="preserve">vacancy announcement, and navigate to create referral list module and enter the criteria required to create the list of referred applicants.   </w:t>
      </w:r>
    </w:p>
    <w:p w:rsidR="00C95E45" w:rsidRDefault="00C95E45" w14:paraId="2CA92641" w14:textId="77777777">
      <w:pPr>
        <w:tabs>
          <w:tab w:val="left" w:pos="360"/>
        </w:tabs>
      </w:pPr>
    </w:p>
    <w:p w:rsidR="00DB4197" w:rsidRDefault="00F15DE6" w14:paraId="702D4767" w14:textId="77777777">
      <w:pPr>
        <w:tabs>
          <w:tab w:val="left" w:pos="360"/>
        </w:tabs>
      </w:pPr>
      <w:r>
        <w:t>In summary, the</w:t>
      </w:r>
      <w:r w:rsidR="00C727DD">
        <w:t xml:space="preserve"> data gathered from the </w:t>
      </w:r>
      <w:r w:rsidR="00525484">
        <w:t xml:space="preserve">Federal Aviation Administration (FAA) </w:t>
      </w:r>
      <w:r w:rsidR="007B1BD6">
        <w:t>Application for E</w:t>
      </w:r>
      <w:r w:rsidR="00525484">
        <w:t>mployment i</w:t>
      </w:r>
      <w:r w:rsidR="00C727DD">
        <w:t>s</w:t>
      </w:r>
      <w:r w:rsidR="00DB4197">
        <w:t xml:space="preserve"> </w:t>
      </w:r>
      <w:r w:rsidR="00525484">
        <w:t>analyzed and evaluated</w:t>
      </w:r>
      <w:r w:rsidR="00FB0C48">
        <w:t xml:space="preserve"> by AHR specialists</w:t>
      </w:r>
      <w:r w:rsidR="00525484">
        <w:t xml:space="preserve"> to identify applicants with required qualifications </w:t>
      </w:r>
      <w:r w:rsidR="00DB4197">
        <w:t xml:space="preserve">for a variety of positions within the FAA.  </w:t>
      </w:r>
      <w:r w:rsidR="003944AF">
        <w:t xml:space="preserve">While the FAA is exempt from provisions relating to normal competitive examination processing within Title 5, USC, Sections 3302-3305, this process </w:t>
      </w:r>
      <w:r w:rsidR="00525484">
        <w:t xml:space="preserve">enables the FAA to </w:t>
      </w:r>
      <w:r w:rsidR="003944AF">
        <w:t>establish a selection pool of</w:t>
      </w:r>
      <w:r w:rsidR="004F2DC6">
        <w:t xml:space="preserve"> best-qualified candidates </w:t>
      </w:r>
      <w:r w:rsidR="009536F8">
        <w:t>to fulfill its many critical safety-related jobs.</w:t>
      </w:r>
      <w:r w:rsidR="00DB4197">
        <w:tab/>
      </w:r>
    </w:p>
    <w:p w:rsidR="009536F8" w:rsidRDefault="009536F8" w14:paraId="141938AD" w14:textId="77777777">
      <w:pPr>
        <w:tabs>
          <w:tab w:val="left" w:pos="360"/>
        </w:tabs>
      </w:pPr>
    </w:p>
    <w:p w:rsidRPr="009536F8" w:rsidR="009536F8" w:rsidP="009536F8" w:rsidRDefault="009536F8" w14:paraId="269FFADF" w14:textId="77777777">
      <w:pPr>
        <w:rPr>
          <w:szCs w:val="24"/>
        </w:rPr>
      </w:pPr>
      <w:r w:rsidRPr="009536F8">
        <w:rPr>
          <w:b/>
          <w:bCs/>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bCs/>
          <w:szCs w:val="24"/>
        </w:rPr>
        <w:t>,</w:t>
      </w:r>
      <w:r w:rsidRPr="009536F8">
        <w:rPr>
          <w:b/>
          <w:bCs/>
          <w:szCs w:val="24"/>
        </w:rPr>
        <w:t xml:space="preserve"> describe any consideration of using information technology to reduce burden</w:t>
      </w:r>
      <w:r w:rsidRPr="009536F8">
        <w:rPr>
          <w:szCs w:val="24"/>
        </w:rPr>
        <w:t xml:space="preserve">. </w:t>
      </w:r>
    </w:p>
    <w:p w:rsidR="00DB4197" w:rsidRDefault="00DB4197" w14:paraId="6268156D" w14:textId="77777777">
      <w:pPr>
        <w:tabs>
          <w:tab w:val="left" w:pos="360"/>
        </w:tabs>
      </w:pPr>
    </w:p>
    <w:p w:rsidR="00D77850" w:rsidRDefault="00FC4134" w14:paraId="4E0ADD53" w14:textId="77777777">
      <w:pPr>
        <w:tabs>
          <w:tab w:val="left" w:pos="360"/>
        </w:tabs>
      </w:pPr>
      <w:r>
        <w:t xml:space="preserve">In accordance with the Government Paperwork Elimination Act, 100% of this information is </w:t>
      </w:r>
      <w:proofErr w:type="spellStart"/>
      <w:r>
        <w:t>submittable</w:t>
      </w:r>
      <w:proofErr w:type="spellEnd"/>
      <w:r>
        <w:t xml:space="preserve"> electronically. </w:t>
      </w:r>
      <w:r w:rsidR="00DB4197">
        <w:t xml:space="preserve">The </w:t>
      </w:r>
      <w:r w:rsidR="0054720A">
        <w:t xml:space="preserve">employment </w:t>
      </w:r>
      <w:r w:rsidR="00DB4197">
        <w:t xml:space="preserve">application forms </w:t>
      </w:r>
      <w:r w:rsidR="00A64B47">
        <w:t>are</w:t>
      </w:r>
      <w:r w:rsidR="0054720A">
        <w:t xml:space="preserve"> automated and completed by applicants online via a Web based s</w:t>
      </w:r>
      <w:r w:rsidR="00D77850">
        <w:t xml:space="preserve">ystem. The application forms are </w:t>
      </w:r>
      <w:r w:rsidR="0054720A">
        <w:t>collected and processed within a data</w:t>
      </w:r>
      <w:r w:rsidR="00D77850">
        <w:t>base that utilizes</w:t>
      </w:r>
      <w:r w:rsidR="0054720A">
        <w:t xml:space="preserve"> </w:t>
      </w:r>
      <w:r w:rsidR="00D77850">
        <w:t>innovative Web tools</w:t>
      </w:r>
      <w:r w:rsidRPr="00D77850" w:rsidR="00D77850">
        <w:t xml:space="preserve"> and enhance</w:t>
      </w:r>
      <w:r>
        <w:t>d code scripting/efficient data</w:t>
      </w:r>
      <w:r w:rsidRPr="00D77850" w:rsidR="00D77850">
        <w:t>base (DB) process f</w:t>
      </w:r>
      <w:r>
        <w:t>low. This allows for o</w:t>
      </w:r>
      <w:r w:rsidRPr="00D77850" w:rsidR="00D77850">
        <w:t xml:space="preserve">verall </w:t>
      </w:r>
      <w:r>
        <w:t xml:space="preserve">enhancement of </w:t>
      </w:r>
      <w:r w:rsidRPr="00D77850" w:rsidR="00D77850">
        <w:t>user input/output DB processing time</w:t>
      </w:r>
      <w:r>
        <w:t>.  I</w:t>
      </w:r>
      <w:r w:rsidR="00DB4197">
        <w:t>n conjunction with individualized job announcements tailored to specific</w:t>
      </w:r>
      <w:r w:rsidR="0054720A">
        <w:t xml:space="preserve"> job requirements, the </w:t>
      </w:r>
      <w:r w:rsidR="00D77850">
        <w:t xml:space="preserve">applicants’ </w:t>
      </w:r>
      <w:r w:rsidR="0054720A">
        <w:t>reporting burden is minimized</w:t>
      </w:r>
      <w:r w:rsidR="00F478BF">
        <w:t>;</w:t>
      </w:r>
      <w:r w:rsidR="00DB4197">
        <w:t xml:space="preserve"> </w:t>
      </w:r>
      <w:r w:rsidR="00D77850">
        <w:t>FAA</w:t>
      </w:r>
      <w:r w:rsidR="00DB4197">
        <w:t xml:space="preserve"> </w:t>
      </w:r>
      <w:r w:rsidR="00F478BF">
        <w:t xml:space="preserve">is able </w:t>
      </w:r>
      <w:r w:rsidR="00DB4197">
        <w:t xml:space="preserve">to maximize the </w:t>
      </w:r>
      <w:r>
        <w:t xml:space="preserve">reliability and validity of the </w:t>
      </w:r>
      <w:r w:rsidR="00DB4197">
        <w:t xml:space="preserve">rating process.  </w:t>
      </w:r>
    </w:p>
    <w:p w:rsidR="00DB4197" w:rsidRDefault="00DB4197" w14:paraId="11D9941E" w14:textId="77777777">
      <w:pPr>
        <w:tabs>
          <w:tab w:val="left" w:pos="360"/>
        </w:tabs>
      </w:pPr>
    </w:p>
    <w:p w:rsidR="00F478BF" w:rsidP="00F478BF" w:rsidRDefault="00F478BF" w14:paraId="63140A01" w14:textId="77777777">
      <w:pPr>
        <w:pStyle w:val="BodyTextIndent2"/>
        <w:ind w:left="0"/>
      </w:pPr>
      <w:r>
        <w:t xml:space="preserve">4. Describe efforts to identify duplication. Show specifically why any similar information already available cannot be used or modified for use for the purposes described in Item 2 above. </w:t>
      </w:r>
    </w:p>
    <w:p w:rsidR="00DB4197" w:rsidRDefault="00DB4197" w14:paraId="12D0B0AB" w14:textId="77777777">
      <w:pPr>
        <w:tabs>
          <w:tab w:val="left" w:pos="360"/>
        </w:tabs>
      </w:pPr>
    </w:p>
    <w:p w:rsidR="00DB4197" w:rsidP="00E54A97" w:rsidRDefault="00DB4197" w14:paraId="6B163D9A" w14:textId="77777777">
      <w:pPr>
        <w:tabs>
          <w:tab w:val="left" w:pos="360"/>
        </w:tabs>
      </w:pPr>
      <w:r>
        <w:t>This information is not gathered by any other collection</w:t>
      </w:r>
      <w:r w:rsidR="008C7114">
        <w:t xml:space="preserve"> entity</w:t>
      </w:r>
      <w:r>
        <w:t>.</w:t>
      </w:r>
      <w:r w:rsidR="00583096">
        <w:t xml:space="preserve">  The </w:t>
      </w:r>
      <w:r w:rsidR="008C7114">
        <w:t xml:space="preserve">FAA Automated Vacancy Information Access Tool for Online Referral (AVIATOR) </w:t>
      </w:r>
      <w:r w:rsidR="00583096">
        <w:t xml:space="preserve">is integrated with </w:t>
      </w:r>
      <w:r w:rsidR="008C7114">
        <w:t xml:space="preserve">the Office of Personnel Management’s </w:t>
      </w:r>
      <w:r w:rsidR="00583096">
        <w:t>USAJOBS system</w:t>
      </w:r>
      <w:r w:rsidR="008C7114">
        <w:t>,</w:t>
      </w:r>
      <w:r w:rsidR="00583096">
        <w:t xml:space="preserve"> which has its own data collectio</w:t>
      </w:r>
      <w:r w:rsidR="008C7114">
        <w:t>n processes and authority.  A</w:t>
      </w:r>
      <w:r w:rsidR="00583096">
        <w:t>pplicant</w:t>
      </w:r>
      <w:r w:rsidR="008C7114">
        <w:t>s</w:t>
      </w:r>
      <w:r w:rsidR="00583096">
        <w:t xml:space="preserve"> must complete a profile containing their contact information, resumes, supporting documents, etc</w:t>
      </w:r>
      <w:r w:rsidR="008C7114">
        <w:t xml:space="preserve">. via USAJOBS. </w:t>
      </w:r>
      <w:r w:rsidR="00E54A97">
        <w:t xml:space="preserve">The profile information is automatically collected from USAJOBS by AVIATOR data services when an applicant applies on an FAA announcement. The profile data as well as resume and other documentation are stored in AVIATOR as part of the job application. Subsequent changes or updates by the applicant to their profile or documentation in USAJOBS are not collected by AVIATOR unless the applicant re-applies. </w:t>
      </w:r>
      <w:r w:rsidR="008C7114">
        <w:t xml:space="preserve">This profile </w:t>
      </w:r>
      <w:r w:rsidR="00583096">
        <w:t>can be used repeatedly to apply for numerous jobs</w:t>
      </w:r>
      <w:r w:rsidR="008C7114">
        <w:t xml:space="preserve"> of interest</w:t>
      </w:r>
      <w:r w:rsidR="00583096">
        <w:t>.  This relieves the burden for the applicant to duplicate this in</w:t>
      </w:r>
      <w:r w:rsidR="00FF06E6">
        <w:t>formation each time they apply for job.</w:t>
      </w:r>
    </w:p>
    <w:p w:rsidR="00FF06E6" w:rsidRDefault="00FF06E6" w14:paraId="4F462099" w14:textId="77777777">
      <w:pPr>
        <w:tabs>
          <w:tab w:val="left" w:pos="360"/>
        </w:tabs>
      </w:pPr>
    </w:p>
    <w:p w:rsidR="00FF06E6" w:rsidP="00FF06E6" w:rsidRDefault="00FF06E6" w14:paraId="505D7DE6" w14:textId="77777777">
      <w:r w:rsidRPr="00FF06E6">
        <w:rPr>
          <w:b/>
          <w:bCs/>
          <w:szCs w:val="24"/>
        </w:rPr>
        <w:t>5. If the collection of information impacts small businesses or other small entities (Item of OMB Form 83-I), describe any methods used to minimize burden</w:t>
      </w:r>
      <w:r>
        <w:t>.</w:t>
      </w:r>
    </w:p>
    <w:p w:rsidR="00DB4197" w:rsidRDefault="00DB4197" w14:paraId="2DB3C51C" w14:textId="77777777">
      <w:pPr>
        <w:tabs>
          <w:tab w:val="left" w:pos="360"/>
        </w:tabs>
      </w:pPr>
    </w:p>
    <w:p w:rsidR="00DB4197" w:rsidRDefault="00DB4197" w14:paraId="649D93DE" w14:textId="77777777">
      <w:pPr>
        <w:tabs>
          <w:tab w:val="left" w:pos="360"/>
        </w:tabs>
      </w:pPr>
      <w:r>
        <w:t xml:space="preserve"> The collection of information does </w:t>
      </w:r>
      <w:r w:rsidR="00C71581">
        <w:t>not impact small business or other small entities.</w:t>
      </w:r>
    </w:p>
    <w:p w:rsidR="00C71581" w:rsidRDefault="00C71581" w14:paraId="0C3E9D8B" w14:textId="77777777">
      <w:pPr>
        <w:tabs>
          <w:tab w:val="left" w:pos="360"/>
        </w:tabs>
      </w:pPr>
    </w:p>
    <w:p w:rsidRPr="00FF06E6" w:rsidR="00FF06E6" w:rsidP="00FF06E6" w:rsidRDefault="00FF06E6" w14:paraId="592E9491" w14:textId="77777777">
      <w:pPr>
        <w:rPr>
          <w:szCs w:val="24"/>
        </w:rPr>
      </w:pPr>
      <w:r w:rsidRPr="00FF06E6">
        <w:rPr>
          <w:b/>
          <w:bCs/>
          <w:szCs w:val="24"/>
        </w:rPr>
        <w:t>6. Describe the consequence to Federal program or policy activities if the collection is not conducted or is conducted less frequently, as well as any technical or legal obstacles to reducing burden</w:t>
      </w:r>
      <w:r w:rsidRPr="00FF06E6">
        <w:rPr>
          <w:szCs w:val="24"/>
        </w:rPr>
        <w:t xml:space="preserve">. </w:t>
      </w:r>
    </w:p>
    <w:p w:rsidR="00FF06E6" w:rsidRDefault="00FF06E6" w14:paraId="6B066BEB" w14:textId="77777777">
      <w:pPr>
        <w:tabs>
          <w:tab w:val="left" w:pos="360"/>
        </w:tabs>
      </w:pPr>
    </w:p>
    <w:p w:rsidR="007E3250" w:rsidRDefault="00FF06E6" w14:paraId="70671020" w14:textId="77777777">
      <w:pPr>
        <w:tabs>
          <w:tab w:val="left" w:pos="360"/>
        </w:tabs>
      </w:pPr>
      <w:r>
        <w:t>The information collection is utilized in the evaluation</w:t>
      </w:r>
      <w:r w:rsidR="00F24673">
        <w:t xml:space="preserve"> and qualification hiring</w:t>
      </w:r>
      <w:r>
        <w:t xml:space="preserve"> process of job applicants for various critical aviation safety positions, </w:t>
      </w:r>
      <w:r w:rsidR="00514E62">
        <w:t xml:space="preserve">including other aviation regulations, certifications, </w:t>
      </w:r>
      <w:r w:rsidR="0023056B">
        <w:t xml:space="preserve">as well as other </w:t>
      </w:r>
      <w:r w:rsidR="00514E62">
        <w:t xml:space="preserve">essential positions. </w:t>
      </w:r>
      <w:r w:rsidR="00854662">
        <w:t xml:space="preserve">Void of the collection, the FAA </w:t>
      </w:r>
      <w:r w:rsidR="00DB4197">
        <w:t>w</w:t>
      </w:r>
      <w:r w:rsidR="00A64B47">
        <w:t>ould</w:t>
      </w:r>
      <w:r w:rsidR="00DB4197">
        <w:t xml:space="preserve"> have </w:t>
      </w:r>
      <w:r w:rsidR="00854662">
        <w:t xml:space="preserve">limited reliable methods </w:t>
      </w:r>
      <w:r w:rsidR="00B106E8">
        <w:t xml:space="preserve">to </w:t>
      </w:r>
      <w:r w:rsidR="00854662">
        <w:t xml:space="preserve">analyze and </w:t>
      </w:r>
      <w:r w:rsidR="00DB4197">
        <w:t>evaluate</w:t>
      </w:r>
      <w:r w:rsidR="00B106E8">
        <w:t xml:space="preserve"> accurately</w:t>
      </w:r>
      <w:r w:rsidR="00DB4197">
        <w:t xml:space="preserve"> applicant’s skills to ensure </w:t>
      </w:r>
      <w:r w:rsidR="00854662">
        <w:t>attainment of best-qualified candidates</w:t>
      </w:r>
      <w:r w:rsidR="00DB4197">
        <w:t xml:space="preserve"> for </w:t>
      </w:r>
      <w:r w:rsidR="0023056B">
        <w:t>FAA positions.</w:t>
      </w:r>
      <w:r w:rsidR="00854662">
        <w:t xml:space="preserve"> </w:t>
      </w:r>
    </w:p>
    <w:p w:rsidR="0023056B" w:rsidRDefault="0023056B" w14:paraId="3CE2A246" w14:textId="77777777">
      <w:pPr>
        <w:tabs>
          <w:tab w:val="left" w:pos="360"/>
        </w:tabs>
      </w:pPr>
    </w:p>
    <w:p w:rsidR="00C10A94" w:rsidP="00CF1526" w:rsidRDefault="00DB4197" w14:paraId="5D781AA4" w14:textId="77777777">
      <w:pPr>
        <w:tabs>
          <w:tab w:val="left" w:pos="360"/>
        </w:tabs>
        <w:rPr>
          <w:b/>
          <w:bCs/>
        </w:rPr>
      </w:pPr>
      <w:r>
        <w:t>The frequency of the collection is not determined by the FAA.  It is determined by the desire of the i</w:t>
      </w:r>
      <w:r w:rsidR="00F00E06">
        <w:t xml:space="preserve">ndividual to apply for a job with </w:t>
      </w:r>
      <w:r>
        <w:t>the FAA.</w:t>
      </w:r>
      <w:r w:rsidR="00415BC7">
        <w:t xml:space="preserve"> If the frequency of the collection was</w:t>
      </w:r>
      <w:r w:rsidR="00414C94">
        <w:t>, otherwise,</w:t>
      </w:r>
      <w:r w:rsidR="00415BC7">
        <w:t xml:space="preserve"> limited, the FAA would not be able to </w:t>
      </w:r>
      <w:r w:rsidR="0023056B">
        <w:t>fill FAA positions</w:t>
      </w:r>
      <w:r w:rsidR="00415BC7">
        <w:t>.</w:t>
      </w:r>
      <w:r w:rsidR="00C10A94">
        <w:t xml:space="preserve"> </w:t>
      </w:r>
    </w:p>
    <w:p w:rsidR="00C10A94" w:rsidP="00CF1526" w:rsidRDefault="00C10A94" w14:paraId="63A2DCCB" w14:textId="77777777">
      <w:pPr>
        <w:tabs>
          <w:tab w:val="left" w:pos="360"/>
        </w:tabs>
        <w:rPr>
          <w:b/>
          <w:bCs/>
        </w:rPr>
      </w:pPr>
    </w:p>
    <w:p w:rsidRPr="00C10A94" w:rsidR="00C10A94" w:rsidP="00C10A94" w:rsidRDefault="00C10A94" w14:paraId="79FD4211" w14:textId="77777777">
      <w:pPr>
        <w:tabs>
          <w:tab w:val="left" w:pos="360"/>
        </w:tabs>
        <w:rPr>
          <w:b/>
          <w:bCs/>
        </w:rPr>
      </w:pPr>
      <w:r w:rsidRPr="00C10A94">
        <w:rPr>
          <w:b/>
          <w:bCs/>
        </w:rPr>
        <w:t>7. Explain any special circumstances that would cause an information collection to be conducted in a manner inconsistent with the general information collection guidelines.</w:t>
      </w:r>
    </w:p>
    <w:p w:rsidRPr="00C10A94" w:rsidR="00C10A94" w:rsidP="00C10A94" w:rsidRDefault="00C10A94" w14:paraId="03DC7CB7" w14:textId="77777777">
      <w:pPr>
        <w:tabs>
          <w:tab w:val="left" w:pos="360"/>
        </w:tabs>
        <w:rPr>
          <w:b/>
          <w:bCs/>
        </w:rPr>
      </w:pPr>
    </w:p>
    <w:p w:rsidRPr="00C10A94" w:rsidR="00C10A94" w:rsidP="00C10A94" w:rsidRDefault="00C10A94" w14:paraId="3CA939BE" w14:textId="77777777">
      <w:pPr>
        <w:tabs>
          <w:tab w:val="left" w:pos="360"/>
        </w:tabs>
        <w:rPr>
          <w:b/>
          <w:bCs/>
        </w:rPr>
      </w:pPr>
      <w:r w:rsidRPr="00CF1526">
        <w:rPr>
          <w:bCs/>
        </w:rPr>
        <w:t>There are no special circumstances.</w:t>
      </w:r>
      <w:r w:rsidRPr="00C10A94">
        <w:rPr>
          <w:b/>
          <w:bCs/>
        </w:rPr>
        <w:t xml:space="preserve"> </w:t>
      </w:r>
    </w:p>
    <w:p w:rsidRPr="00C10A94" w:rsidR="00C10A94" w:rsidP="00C10A94" w:rsidRDefault="00C10A94" w14:paraId="43190FE1" w14:textId="77777777">
      <w:pPr>
        <w:tabs>
          <w:tab w:val="left" w:pos="360"/>
        </w:tabs>
        <w:rPr>
          <w:b/>
          <w:bCs/>
        </w:rPr>
      </w:pPr>
    </w:p>
    <w:p w:rsidRPr="00446ECC" w:rsidR="00446ECC" w:rsidP="00CF1526" w:rsidRDefault="00C10A94" w14:paraId="33830D1F" w14:textId="77777777">
      <w:pPr>
        <w:tabs>
          <w:tab w:val="left" w:pos="360"/>
        </w:tabs>
      </w:pPr>
      <w:r w:rsidRPr="00C10A94">
        <w:rPr>
          <w:b/>
          <w:bCs/>
        </w:rPr>
        <w:t>8. If applicable, provide a copy and identify the date and page number of publication in the Federal Register of the agency's notice, required by 5 CFR 1320.8(d), soliciting comments on the information collection prior to submission to OMB</w:t>
      </w:r>
    </w:p>
    <w:p w:rsidR="00993CEE" w:rsidP="00993CEE" w:rsidRDefault="00993CEE" w14:paraId="459B24B2" w14:textId="77777777">
      <w:pPr>
        <w:rPr>
          <w:szCs w:val="24"/>
        </w:rPr>
      </w:pPr>
    </w:p>
    <w:p w:rsidR="00993CEE" w:rsidP="00993CEE" w:rsidRDefault="002C26E3" w14:paraId="6BDB909C" w14:textId="77777777">
      <w:pPr>
        <w:rPr>
          <w:szCs w:val="24"/>
        </w:rPr>
      </w:pPr>
      <w:r>
        <w:rPr>
          <w:szCs w:val="24"/>
        </w:rPr>
        <w:t>A Federal Register Notice published on July 9, 2019 (84 FR 32826) solicited public comment. No comments were received.</w:t>
      </w:r>
    </w:p>
    <w:p w:rsidR="00DB4197" w:rsidRDefault="00446ECC" w14:paraId="332B6D19" w14:textId="77777777">
      <w:pPr>
        <w:tabs>
          <w:tab w:val="left" w:pos="360"/>
        </w:tabs>
      </w:pPr>
      <w:r>
        <w:tab/>
      </w:r>
    </w:p>
    <w:p w:rsidRPr="00993CEE" w:rsidR="00993CEE" w:rsidP="00993CEE" w:rsidRDefault="00DB4197" w14:paraId="24052017" w14:textId="77777777">
      <w:pPr>
        <w:pStyle w:val="BodyTextIndent2"/>
        <w:ind w:left="0"/>
      </w:pPr>
      <w:r>
        <w:t xml:space="preserve">9.  </w:t>
      </w:r>
      <w:r w:rsidRPr="00993CEE" w:rsidR="00993CEE">
        <w:t xml:space="preserve">Explain any decision to provide any payment or gift to respondents, other than remuneration of contractors or grantees. </w:t>
      </w:r>
    </w:p>
    <w:p w:rsidRPr="00993CEE" w:rsidR="00993CEE" w:rsidP="00993CEE" w:rsidRDefault="00993CEE" w14:paraId="73ACDB2F" w14:textId="77777777">
      <w:pPr>
        <w:ind w:left="360"/>
        <w:rPr>
          <w:b/>
          <w:bCs/>
          <w:szCs w:val="24"/>
        </w:rPr>
      </w:pPr>
    </w:p>
    <w:p w:rsidRPr="00993CEE" w:rsidR="00993CEE" w:rsidP="00993CEE" w:rsidRDefault="00993CEE" w14:paraId="49618931" w14:textId="77777777">
      <w:pPr>
        <w:rPr>
          <w:szCs w:val="24"/>
        </w:rPr>
      </w:pPr>
      <w:r w:rsidRPr="00993CEE">
        <w:rPr>
          <w:szCs w:val="24"/>
        </w:rPr>
        <w:t xml:space="preserve">No payment or gifts will be provided to respondents. </w:t>
      </w:r>
    </w:p>
    <w:p w:rsidR="00993CEE" w:rsidRDefault="00993CEE" w14:paraId="3DD90507" w14:textId="77777777">
      <w:pPr>
        <w:tabs>
          <w:tab w:val="left" w:pos="360"/>
        </w:tabs>
      </w:pPr>
    </w:p>
    <w:p w:rsidRPr="00993CEE" w:rsidR="00993CEE" w:rsidP="00993CEE" w:rsidRDefault="00993CEE" w14:paraId="49A2AA6B" w14:textId="77777777">
      <w:pPr>
        <w:pStyle w:val="BodyTextIndent2"/>
        <w:ind w:left="0"/>
      </w:pPr>
      <w:r w:rsidRPr="00993CEE">
        <w:t xml:space="preserve">10. Describe any assurance of confidentiality provided to respondents and the basis for the assurance in statute, regulation, or agency policy. </w:t>
      </w:r>
    </w:p>
    <w:p w:rsidRPr="00993CEE" w:rsidR="00993CEE" w:rsidP="00993CEE" w:rsidRDefault="00993CEE" w14:paraId="0070B2A7" w14:textId="77777777">
      <w:pPr>
        <w:ind w:left="360"/>
        <w:rPr>
          <w:szCs w:val="24"/>
        </w:rPr>
      </w:pPr>
    </w:p>
    <w:p w:rsidR="00DB4197" w:rsidRDefault="00993CEE" w14:paraId="7E8253BB" w14:textId="36742AE9">
      <w:pPr>
        <w:tabs>
          <w:tab w:val="left" w:pos="360"/>
        </w:tabs>
      </w:pPr>
      <w:r>
        <w:t>A</w:t>
      </w:r>
      <w:r w:rsidR="00DB4197">
        <w:t xml:space="preserve">ssurance of confidentiality is that </w:t>
      </w:r>
      <w:r>
        <w:t>applicable to t</w:t>
      </w:r>
      <w:r w:rsidR="00DB4197">
        <w:t>he Privacy Act notice pursuant to the Privac</w:t>
      </w:r>
      <w:r>
        <w:t>y Act of 1974, as amended.  I</w:t>
      </w:r>
      <w:r w:rsidR="00DB4197">
        <w:t>nformation becomes part of the Privacy Act System of Records OPM/GOVT-5, Recruiting, Examining, and Placement Records.</w:t>
      </w:r>
    </w:p>
    <w:p w:rsidR="002C26E3" w:rsidP="00BD2E98" w:rsidRDefault="002C26E3" w14:paraId="68D32D6F" w14:textId="77777777">
      <w:pPr>
        <w:pStyle w:val="BodyTextIndent2"/>
        <w:ind w:left="0"/>
      </w:pPr>
    </w:p>
    <w:p w:rsidRPr="00BD2E98" w:rsidR="00BD2E98" w:rsidP="00BD2E98" w:rsidRDefault="00DB4197" w14:paraId="0882F47D" w14:textId="77777777">
      <w:pPr>
        <w:pStyle w:val="BodyTextIndent2"/>
        <w:ind w:left="0"/>
      </w:pPr>
      <w:r>
        <w:t xml:space="preserve">11. </w:t>
      </w:r>
      <w:r w:rsidRPr="00BD2E98" w:rsidR="00BD2E98">
        <w:t>Provide additional justification for any questions of a sensitive nature, such as sexual behavior and attitudes, religious beliefs, and other matters that are commonly considered private.</w:t>
      </w:r>
    </w:p>
    <w:p w:rsidRPr="00BD2E98" w:rsidR="00BD2E98" w:rsidP="00BD2E98" w:rsidRDefault="00BD2E98" w14:paraId="22EA07E0" w14:textId="77777777">
      <w:pPr>
        <w:ind w:left="360"/>
        <w:rPr>
          <w:szCs w:val="24"/>
        </w:rPr>
      </w:pPr>
    </w:p>
    <w:p w:rsidR="00DB4197" w:rsidP="00BD2E98" w:rsidRDefault="00BD2E98" w14:paraId="073CD327" w14:textId="77777777">
      <w:pPr>
        <w:tabs>
          <w:tab w:val="left" w:pos="360"/>
        </w:tabs>
      </w:pPr>
      <w:r w:rsidRPr="00BD2E98">
        <w:rPr>
          <w:szCs w:val="24"/>
        </w:rPr>
        <w:t>No questions of a sensitive or private nature are asked.</w:t>
      </w:r>
    </w:p>
    <w:p w:rsidR="00DB4197" w:rsidRDefault="00DB4197" w14:paraId="437D2A2D" w14:textId="77777777">
      <w:pPr>
        <w:tabs>
          <w:tab w:val="left" w:pos="360"/>
        </w:tabs>
      </w:pPr>
    </w:p>
    <w:p w:rsidRPr="00F172C2" w:rsidR="00E25081" w:rsidP="00E25081" w:rsidRDefault="00DB4197" w14:paraId="33C7E43A" w14:textId="77777777">
      <w:pPr>
        <w:pStyle w:val="BodyTextIndent2"/>
        <w:ind w:left="0"/>
        <w:rPr>
          <w:highlight w:val="yellow"/>
        </w:rPr>
      </w:pPr>
      <w:r w:rsidRPr="00A76DE0">
        <w:t xml:space="preserve">12. </w:t>
      </w:r>
      <w:r w:rsidRPr="00A76DE0" w:rsidR="00E25081">
        <w:t>Provide estimates of the hour burden of the collection of information including the number of respondents, frequency of response, annual hour burden and how the burden was estimated.</w:t>
      </w:r>
      <w:r w:rsidRPr="00F172C2" w:rsidR="00E25081">
        <w:rPr>
          <w:highlight w:val="yellow"/>
        </w:rPr>
        <w:t xml:space="preserve"> </w:t>
      </w:r>
    </w:p>
    <w:p w:rsidRPr="00F172C2" w:rsidR="00DB4197" w:rsidRDefault="00DB4197" w14:paraId="168B63C8" w14:textId="77777777">
      <w:pPr>
        <w:tabs>
          <w:tab w:val="left" w:pos="360"/>
        </w:tabs>
        <w:rPr>
          <w:highlight w:val="yellow"/>
        </w:rPr>
      </w:pPr>
      <w:r w:rsidRPr="00F172C2">
        <w:rPr>
          <w:highlight w:val="yellow"/>
        </w:rPr>
        <w:t xml:space="preserve">  </w:t>
      </w:r>
    </w:p>
    <w:p w:rsidRPr="00081B66" w:rsidR="00DB4197" w:rsidRDefault="00306CC9" w14:paraId="7C7FB9E8" w14:textId="77777777">
      <w:pPr>
        <w:tabs>
          <w:tab w:val="left" w:pos="360"/>
        </w:tabs>
      </w:pPr>
      <w:r w:rsidRPr="00081B66">
        <w:t xml:space="preserve">It is </w:t>
      </w:r>
      <w:r w:rsidRPr="00081B66" w:rsidR="00DB4197">
        <w:t>estimate</w:t>
      </w:r>
      <w:r w:rsidRPr="00081B66">
        <w:t>d</w:t>
      </w:r>
      <w:r w:rsidRPr="00081B66" w:rsidR="00DB4197">
        <w:t xml:space="preserve"> that no more than </w:t>
      </w:r>
      <w:r w:rsidRPr="00081B66">
        <w:t>180</w:t>
      </w:r>
      <w:r w:rsidRPr="00081B66" w:rsidR="003635BF">
        <w:t>,000</w:t>
      </w:r>
      <w:r w:rsidRPr="00081B66" w:rsidR="00DB4197">
        <w:t xml:space="preserve"> respondents will complete an applica</w:t>
      </w:r>
      <w:r w:rsidRPr="00081B66">
        <w:t xml:space="preserve">tion form on an annual basis.  Based on this </w:t>
      </w:r>
      <w:r w:rsidRPr="00081B66" w:rsidR="00DB4197">
        <w:t>sample of potential applicants</w:t>
      </w:r>
      <w:r w:rsidRPr="00081B66">
        <w:t xml:space="preserve">, it is </w:t>
      </w:r>
      <w:r w:rsidRPr="00081B66" w:rsidR="00DB4197">
        <w:t>estimate</w:t>
      </w:r>
      <w:r w:rsidRPr="00081B66">
        <w:t xml:space="preserve">d that the average respondent requires </w:t>
      </w:r>
      <w:r w:rsidRPr="00081B66" w:rsidR="00DB4197">
        <w:t xml:space="preserve">approximately </w:t>
      </w:r>
      <w:r w:rsidRPr="00081B66" w:rsidR="00583096">
        <w:t>1 hour</w:t>
      </w:r>
      <w:r w:rsidRPr="00081B66" w:rsidR="00DB4197">
        <w:t xml:space="preserve"> to read the instructions and complete the </w:t>
      </w:r>
      <w:r w:rsidRPr="00081B66">
        <w:t xml:space="preserve">application </w:t>
      </w:r>
      <w:r w:rsidRPr="00081B66" w:rsidR="00DB4197">
        <w:t>form, although the range could be as little as .</w:t>
      </w:r>
      <w:r w:rsidRPr="00081B66" w:rsidR="00583096">
        <w:t xml:space="preserve">25 </w:t>
      </w:r>
      <w:r w:rsidRPr="00081B66" w:rsidR="00DB4197">
        <w:t>hours to as much</w:t>
      </w:r>
      <w:r w:rsidRPr="00081B66" w:rsidR="002C3CA9">
        <w:t xml:space="preserve"> as 2</w:t>
      </w:r>
      <w:r w:rsidRPr="00081B66">
        <w:t xml:space="preserve"> hours per respondent. </w:t>
      </w:r>
      <w:r w:rsidRPr="00081B66" w:rsidR="00256E4F">
        <w:t>T</w:t>
      </w:r>
      <w:r w:rsidRPr="00081B66" w:rsidR="00DB4197">
        <w:t>he total burden</w:t>
      </w:r>
      <w:r w:rsidRPr="00081B66" w:rsidR="00256E4F">
        <w:t xml:space="preserve"> is estimated</w:t>
      </w:r>
      <w:r w:rsidRPr="00081B66" w:rsidR="00DB4197">
        <w:t xml:space="preserve"> to be </w:t>
      </w:r>
      <w:r w:rsidRPr="00081B66" w:rsidR="002C3CA9">
        <w:t>180</w:t>
      </w:r>
      <w:r w:rsidRPr="00081B66" w:rsidR="003635BF">
        <w:t>,000</w:t>
      </w:r>
      <w:r w:rsidRPr="00081B66" w:rsidR="00DB4197">
        <w:t xml:space="preserve"> hours annually.   </w:t>
      </w:r>
    </w:p>
    <w:p w:rsidR="00DB4197" w:rsidRDefault="00502D0A" w14:paraId="4B0BF9B5" w14:textId="77777777">
      <w:pPr>
        <w:tabs>
          <w:tab w:val="left" w:pos="360"/>
        </w:tabs>
      </w:pPr>
      <w:r w:rsidRPr="00081B66">
        <w:t xml:space="preserve">The </w:t>
      </w:r>
      <w:r w:rsidRPr="00081B66" w:rsidR="00DB4197">
        <w:t>estimate</w:t>
      </w:r>
      <w:r w:rsidRPr="00081B66">
        <w:t>d</w:t>
      </w:r>
      <w:r w:rsidRPr="00081B66" w:rsidR="00DB4197">
        <w:t xml:space="preserve"> total annualized </w:t>
      </w:r>
      <w:r w:rsidR="00C7390D">
        <w:t xml:space="preserve">labor </w:t>
      </w:r>
      <w:r w:rsidRPr="00081B66" w:rsidR="00DB4197">
        <w:t>cost to respondents for the hour burdens for c</w:t>
      </w:r>
      <w:r w:rsidRPr="00081B66">
        <w:t xml:space="preserve">ollecting the information is </w:t>
      </w:r>
      <w:r w:rsidRPr="00081B66" w:rsidR="00DB4197">
        <w:t xml:space="preserve">approximately </w:t>
      </w:r>
      <w:r w:rsidRPr="00081B66" w:rsidR="002C3CA9">
        <w:t xml:space="preserve">3.9 </w:t>
      </w:r>
      <w:r w:rsidRPr="00081B66" w:rsidR="00DB4197">
        <w:t>million.  This figure is determined by multiplying the total hourly burden (</w:t>
      </w:r>
      <w:r w:rsidRPr="00081B66" w:rsidR="002C3CA9">
        <w:t>180</w:t>
      </w:r>
      <w:r w:rsidRPr="00081B66" w:rsidR="003635BF">
        <w:t>,000</w:t>
      </w:r>
      <w:r w:rsidRPr="00081B66" w:rsidR="00DB4197">
        <w:t>) by the average hourly starting pay</w:t>
      </w:r>
      <w:r w:rsidRPr="00081B66" w:rsidR="00330602">
        <w:t xml:space="preserve"> ($</w:t>
      </w:r>
      <w:r w:rsidRPr="00081B66" w:rsidR="002C3CA9">
        <w:t>21.86</w:t>
      </w:r>
      <w:r w:rsidRPr="00081B66" w:rsidR="00330602">
        <w:t xml:space="preserve"> / hour)</w:t>
      </w:r>
      <w:r w:rsidRPr="00081B66" w:rsidR="00DB4197">
        <w:t xml:space="preserve"> of the positions for which individuals are applying (FG-9 level, equivalent of the GS-9 grade level in the Civil Service).</w:t>
      </w:r>
    </w:p>
    <w:p w:rsidR="00E106D4" w:rsidRDefault="00E106D4" w14:paraId="25777B7C" w14:textId="77777777">
      <w:pPr>
        <w:tabs>
          <w:tab w:val="left" w:pos="360"/>
        </w:tabs>
      </w:pPr>
    </w:p>
    <w:p w:rsidR="00754E87" w:rsidRDefault="00754E87" w14:paraId="73C8F8A5" w14:textId="77777777">
      <w:pPr>
        <w:tabs>
          <w:tab w:val="left" w:pos="360"/>
        </w:tabs>
      </w:pPr>
      <w:r>
        <w:t xml:space="preserve">Copy of FY 2020 Salary Chart from Office </w:t>
      </w:r>
      <w:proofErr w:type="gramStart"/>
      <w:r>
        <w:t>Of</w:t>
      </w:r>
      <w:proofErr w:type="gramEnd"/>
      <w:r>
        <w:t xml:space="preserve"> Personnel Management (OPM) is as follows:</w:t>
      </w:r>
    </w:p>
    <w:p w:rsidR="00754E87" w:rsidRDefault="00754E87" w14:paraId="7FF7BF68" w14:textId="77777777">
      <w:pPr>
        <w:tabs>
          <w:tab w:val="left" w:pos="360"/>
        </w:tabs>
      </w:pPr>
    </w:p>
    <w:p w:rsidR="00754E87" w:rsidRDefault="002F746A" w14:paraId="5E770785" w14:textId="0902B976">
      <w:pPr>
        <w:tabs>
          <w:tab w:val="left" w:pos="360"/>
        </w:tabs>
      </w:pPr>
      <w:r w:rsidRPr="001462CE">
        <w:rPr>
          <w:noProof/>
        </w:rPr>
        <w:drawing>
          <wp:inline distT="0" distB="0" distL="0" distR="0" wp14:anchorId="28AB8D28" wp14:editId="2B8784E9">
            <wp:extent cx="5486400" cy="267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679700"/>
                    </a:xfrm>
                    <a:prstGeom prst="rect">
                      <a:avLst/>
                    </a:prstGeom>
                    <a:noFill/>
                    <a:ln>
                      <a:noFill/>
                    </a:ln>
                  </pic:spPr>
                </pic:pic>
              </a:graphicData>
            </a:graphic>
          </wp:inline>
        </w:drawing>
      </w:r>
    </w:p>
    <w:p w:rsidR="00E106D4" w:rsidRDefault="00E106D4" w14:paraId="17685435" w14:textId="77777777">
      <w:pPr>
        <w:tabs>
          <w:tab w:val="left" w:pos="360"/>
        </w:tabs>
      </w:pPr>
    </w:p>
    <w:p w:rsidRPr="00081B66" w:rsidR="00E106D4" w:rsidRDefault="00E106D4" w14:paraId="18733565" w14:textId="77777777">
      <w:pPr>
        <w:tabs>
          <w:tab w:val="left" w:pos="360"/>
        </w:tabs>
      </w:pPr>
    </w:p>
    <w:p w:rsidRPr="00F172C2" w:rsidR="00DB4197" w:rsidRDefault="00DB4197" w14:paraId="16D429C1" w14:textId="77777777">
      <w:pPr>
        <w:tabs>
          <w:tab w:val="left" w:pos="360"/>
        </w:tabs>
        <w:rPr>
          <w:highlight w:val="yellow"/>
        </w:rPr>
      </w:pPr>
    </w:p>
    <w:p w:rsidRPr="000F34DA" w:rsidR="00DB4197" w:rsidRDefault="00B57405" w14:paraId="64527E38" w14:textId="77777777">
      <w:pPr>
        <w:tabs>
          <w:tab w:val="left" w:pos="360"/>
        </w:tabs>
      </w:pPr>
      <w:r w:rsidRPr="000F34DA">
        <w:rPr>
          <w:b/>
        </w:rPr>
        <w:t xml:space="preserve">13. Provide an estimate for the total annual cost burden to respondents or record keepers resulting from the collection of information. (Do not include the cost of any hour burden shown in Items 12 and 14). </w:t>
      </w:r>
      <w:r w:rsidRPr="000F34DA" w:rsidR="00DB4197">
        <w:rPr>
          <w:b/>
        </w:rPr>
        <w:t xml:space="preserve">Provide an estimate of the total annual cost burden to respondents or </w:t>
      </w:r>
      <w:proofErr w:type="spellStart"/>
      <w:r w:rsidRPr="000F34DA" w:rsidR="00DB4197">
        <w:rPr>
          <w:b/>
        </w:rPr>
        <w:t>recordkeepers</w:t>
      </w:r>
      <w:proofErr w:type="spellEnd"/>
      <w:r w:rsidRPr="000F34DA" w:rsidR="00DB4197">
        <w:rPr>
          <w:b/>
        </w:rPr>
        <w:t xml:space="preserve"> resulting from the collection of information</w:t>
      </w:r>
      <w:r w:rsidRPr="000F34DA" w:rsidR="00DB4197">
        <w:t>.</w:t>
      </w:r>
    </w:p>
    <w:p w:rsidRPr="00F172C2" w:rsidR="00DB4197" w:rsidRDefault="00DB4197" w14:paraId="4BC11185" w14:textId="77777777">
      <w:pPr>
        <w:tabs>
          <w:tab w:val="left" w:pos="360"/>
        </w:tabs>
        <w:rPr>
          <w:highlight w:val="yellow"/>
        </w:rPr>
      </w:pPr>
    </w:p>
    <w:p w:rsidRPr="000F34DA" w:rsidR="006B4675" w:rsidRDefault="00B57405" w14:paraId="48C9F9BA" w14:textId="77777777">
      <w:pPr>
        <w:tabs>
          <w:tab w:val="left" w:pos="360"/>
        </w:tabs>
      </w:pPr>
      <w:r w:rsidRPr="000F34DA">
        <w:t xml:space="preserve">There are no material costs </w:t>
      </w:r>
      <w:r w:rsidRPr="000F34DA" w:rsidR="00DB4197">
        <w:t xml:space="preserve">for the respondents.  </w:t>
      </w:r>
    </w:p>
    <w:p w:rsidRPr="00F172C2" w:rsidR="005F4BA8" w:rsidRDefault="005F4BA8" w14:paraId="077E2951" w14:textId="77777777">
      <w:pPr>
        <w:tabs>
          <w:tab w:val="left" w:pos="360"/>
        </w:tabs>
        <w:rPr>
          <w:highlight w:val="yellow"/>
        </w:rPr>
      </w:pPr>
    </w:p>
    <w:p w:rsidRPr="00407C1A" w:rsidR="00DB4197" w:rsidRDefault="005F4BA8" w14:paraId="0E03CC9D" w14:textId="77777777">
      <w:pPr>
        <w:tabs>
          <w:tab w:val="left" w:pos="360"/>
        </w:tabs>
        <w:rPr>
          <w:b/>
        </w:rPr>
      </w:pPr>
      <w:r w:rsidRPr="00407C1A">
        <w:rPr>
          <w:b/>
        </w:rPr>
        <w:t xml:space="preserve">14. Provide estimates of annualized costs to the Federal government. Also, provide a description of the method used to estimate cost, which should include quantification. </w:t>
      </w:r>
      <w:r w:rsidRPr="00407C1A" w:rsidR="00DB4197">
        <w:rPr>
          <w:b/>
        </w:rPr>
        <w:t xml:space="preserve">  Provide an estimate of the annualized cost to the Federal government.</w:t>
      </w:r>
    </w:p>
    <w:p w:rsidRPr="00F172C2" w:rsidR="00DB4197" w:rsidRDefault="00DB4197" w14:paraId="42CD61C0" w14:textId="77777777">
      <w:pPr>
        <w:tabs>
          <w:tab w:val="left" w:pos="360"/>
        </w:tabs>
        <w:rPr>
          <w:highlight w:val="yellow"/>
        </w:rPr>
      </w:pPr>
    </w:p>
    <w:p w:rsidR="008073DB" w:rsidP="008073DB" w:rsidRDefault="005F4BA8" w14:paraId="5C2BDDDD" w14:textId="77777777">
      <w:r w:rsidRPr="00196E55">
        <w:t xml:space="preserve">Annualized costs associated </w:t>
      </w:r>
      <w:r w:rsidRPr="00196E55" w:rsidR="00DB4197">
        <w:t xml:space="preserve">with the collection of this information </w:t>
      </w:r>
      <w:r w:rsidRPr="00196E55" w:rsidR="006C05D4">
        <w:t>are</w:t>
      </w:r>
      <w:r w:rsidRPr="00196E55" w:rsidR="00DB4197">
        <w:t xml:space="preserve"> </w:t>
      </w:r>
      <w:r w:rsidRPr="00196E55">
        <w:t xml:space="preserve">binding </w:t>
      </w:r>
      <w:r w:rsidRPr="00196E55" w:rsidR="00AC75DC">
        <w:t>via a best interest determination Interagency Agreement</w:t>
      </w:r>
      <w:r w:rsidRPr="00196E55" w:rsidR="008073DB">
        <w:t xml:space="preserve"> (IAA)</w:t>
      </w:r>
      <w:r w:rsidRPr="00196E55" w:rsidR="00AC75DC">
        <w:t xml:space="preserve"> between Federal Aviation Administratio</w:t>
      </w:r>
      <w:r w:rsidRPr="00196E55" w:rsidR="008073DB">
        <w:t>n (FAA) and the US Office of Personnel Management (OPM).</w:t>
      </w:r>
      <w:r w:rsidRPr="00196E55" w:rsidR="00AC75DC">
        <w:t xml:space="preserve"> </w:t>
      </w:r>
      <w:r w:rsidRPr="00196E55" w:rsidR="008073DB">
        <w:t>The purpose of the IAA is to provide necessary funds to support services furnished by the US Office of Personnel Management.  OPM coordinates efforts concerning implementation and maintenance of the Automated Vacancy Information Access Tool for Online Referral System, (AVIATOR),</w:t>
      </w:r>
      <w:r w:rsidRPr="00196E55" w:rsidR="00196E55">
        <w:t xml:space="preserve"> which the FAA uses to </w:t>
      </w:r>
      <w:r w:rsidRPr="00196E55" w:rsidR="008073DB">
        <w:t>interface with USAJOBS</w:t>
      </w:r>
      <w:r w:rsidRPr="00196E55" w:rsidR="00196E55">
        <w:t xml:space="preserve"> application</w:t>
      </w:r>
      <w:r w:rsidRPr="00196E55" w:rsidR="008073DB">
        <w:t>.</w:t>
      </w:r>
      <w:r w:rsidRPr="00196E55" w:rsidR="00910417">
        <w:t xml:space="preserve"> The annualized cost of the IAA for FY20 is $349,329.00; estimate of the annualized cost is established by OPM.</w:t>
      </w:r>
    </w:p>
    <w:p w:rsidRPr="00196E55" w:rsidR="00754E87" w:rsidP="008073DB" w:rsidRDefault="00754E87" w14:paraId="19EB3C55" w14:textId="77777777"/>
    <w:p w:rsidR="00DB4197" w:rsidRDefault="00AC75DC" w14:paraId="70764292" w14:textId="77777777">
      <w:pPr>
        <w:tabs>
          <w:tab w:val="left" w:pos="360"/>
        </w:tabs>
      </w:pPr>
      <w:r w:rsidRPr="002114E6">
        <w:t xml:space="preserve"> </w:t>
      </w:r>
      <w:r w:rsidRPr="002114E6" w:rsidR="00574B97">
        <w:t>Respondent</w:t>
      </w:r>
      <w:r w:rsidRPr="002114E6" w:rsidR="00910417">
        <w:t xml:space="preserve"> </w:t>
      </w:r>
      <w:r w:rsidRPr="002114E6" w:rsidR="00DB4197">
        <w:t xml:space="preserve">involvement </w:t>
      </w:r>
      <w:r w:rsidRPr="002114E6" w:rsidR="006C05D4">
        <w:t>is</w:t>
      </w:r>
      <w:r w:rsidRPr="002114E6" w:rsidR="00DB4197">
        <w:t xml:space="preserve"> limited to</w:t>
      </w:r>
      <w:r w:rsidRPr="002114E6" w:rsidR="00574B97">
        <w:t xml:space="preserve"> te</w:t>
      </w:r>
      <w:r w:rsidRPr="002114E6" w:rsidR="00DB4197">
        <w:t xml:space="preserve">chnical and functional </w:t>
      </w:r>
      <w:r w:rsidRPr="002114E6" w:rsidR="00910417">
        <w:t xml:space="preserve">system </w:t>
      </w:r>
      <w:r w:rsidRPr="002114E6" w:rsidR="00DB4197">
        <w:t xml:space="preserve">support </w:t>
      </w:r>
      <w:r w:rsidRPr="002114E6" w:rsidR="00574B97">
        <w:t xml:space="preserve">services; </w:t>
      </w:r>
      <w:r w:rsidRPr="002114E6" w:rsidR="00DB4197">
        <w:t xml:space="preserve"> applicants</w:t>
      </w:r>
      <w:r w:rsidRPr="002114E6" w:rsidR="00910417">
        <w:t>; i.e.,</w:t>
      </w:r>
      <w:r w:rsidRPr="002114E6" w:rsidR="00DB4197">
        <w:t xml:space="preserve"> advising applicants on the application process and/or status of their applications</w:t>
      </w:r>
      <w:r w:rsidRPr="002114E6" w:rsidR="00330602">
        <w:t xml:space="preserve"> where automation does not suffice</w:t>
      </w:r>
      <w:r w:rsidRPr="002114E6" w:rsidR="00DB4197">
        <w:t>, correcting/u</w:t>
      </w:r>
      <w:r w:rsidRPr="002114E6" w:rsidR="00574B97">
        <w:t>pdating applicant records, etc.</w:t>
      </w:r>
      <w:r w:rsidRPr="002114E6" w:rsidR="00DB4197">
        <w:t xml:space="preserve"> </w:t>
      </w:r>
      <w:r w:rsidRPr="002114E6" w:rsidR="006D69AB">
        <w:t>1</w:t>
      </w:r>
      <w:r w:rsidRPr="002114E6" w:rsidR="00DB4197">
        <w:t xml:space="preserve"> FTE of a staffing assistant, FV-E, at a cost of $</w:t>
      </w:r>
      <w:r w:rsidRPr="002114E6" w:rsidR="00791B2C">
        <w:t xml:space="preserve">51,917 </w:t>
      </w:r>
      <w:r w:rsidRPr="002114E6" w:rsidR="00DB4197">
        <w:t xml:space="preserve"> per annum will be dedicated to providing functional support to applicants</w:t>
      </w:r>
      <w:r w:rsidRPr="002114E6" w:rsidR="00BD3C11">
        <w:t>.</w:t>
      </w:r>
      <w:r w:rsidRPr="002114E6" w:rsidR="00DB4197">
        <w:t xml:space="preserve"> </w:t>
      </w:r>
    </w:p>
    <w:p w:rsidRPr="002114E6" w:rsidR="00754E87" w:rsidRDefault="00754E87" w14:paraId="03E4D600" w14:textId="77777777">
      <w:pPr>
        <w:tabs>
          <w:tab w:val="left" w:pos="360"/>
        </w:tabs>
      </w:pPr>
    </w:p>
    <w:p w:rsidR="00725BEF" w:rsidRDefault="00910417" w14:paraId="7CF27452" w14:textId="77777777">
      <w:pPr>
        <w:tabs>
          <w:tab w:val="left" w:pos="360"/>
        </w:tabs>
      </w:pPr>
      <w:r w:rsidRPr="002114E6">
        <w:t>The FAA Office of Hu</w:t>
      </w:r>
      <w:r w:rsidRPr="002114E6" w:rsidR="002114E6">
        <w:t>man Resource Management’s staff</w:t>
      </w:r>
      <w:r w:rsidRPr="002114E6">
        <w:t xml:space="preserve"> (HR staff) </w:t>
      </w:r>
      <w:r w:rsidRPr="002114E6" w:rsidR="00725BEF">
        <w:t>are tasked with reviewing and evaluating the applications that were not screened out by the automation in the AVIATOR system.  Statistics show that approximately 75% of applications pass the automated screening process an</w:t>
      </w:r>
      <w:r w:rsidRPr="002114E6">
        <w:t>d require further review by HR s</w:t>
      </w:r>
      <w:r w:rsidRPr="002114E6" w:rsidR="00725BEF">
        <w:t xml:space="preserve">taff.  </w:t>
      </w:r>
      <w:r w:rsidRPr="002114E6" w:rsidR="00647659">
        <w:t xml:space="preserve">It is estimated that this equates to </w:t>
      </w:r>
      <w:r w:rsidRPr="002114E6" w:rsidR="00647A48">
        <w:t>1</w:t>
      </w:r>
      <w:r w:rsidRPr="002114E6" w:rsidR="001B6938">
        <w:t>35</w:t>
      </w:r>
      <w:r w:rsidRPr="002114E6" w:rsidR="00647A48">
        <w:t>,000</w:t>
      </w:r>
      <w:r w:rsidRPr="002114E6" w:rsidR="00647659">
        <w:t xml:space="preserve"> applications needing review.  </w:t>
      </w:r>
      <w:r w:rsidRPr="002114E6" w:rsidR="00574B97">
        <w:t xml:space="preserve">A </w:t>
      </w:r>
      <w:r w:rsidRPr="002114E6">
        <w:t>HR staff m</w:t>
      </w:r>
      <w:r w:rsidRPr="002114E6" w:rsidR="00647659">
        <w:t>ember</w:t>
      </w:r>
      <w:r w:rsidRPr="002114E6" w:rsidR="00574B97">
        <w:t xml:space="preserve"> takes approximately 1</w:t>
      </w:r>
      <w:r w:rsidRPr="002114E6" w:rsidR="00647659">
        <w:t>5 m</w:t>
      </w:r>
      <w:r w:rsidRPr="002114E6">
        <w:t>inutes to review an application;</w:t>
      </w:r>
      <w:r w:rsidRPr="002114E6" w:rsidR="00574B97">
        <w:t xml:space="preserve"> hence</w:t>
      </w:r>
      <w:r w:rsidRPr="002114E6">
        <w:t>, it is estimated that HR s</w:t>
      </w:r>
      <w:r w:rsidRPr="002114E6" w:rsidR="00072B94">
        <w:t xml:space="preserve">taff </w:t>
      </w:r>
      <w:r w:rsidRPr="002114E6" w:rsidR="00647659">
        <w:t xml:space="preserve">spend approximately </w:t>
      </w:r>
      <w:r w:rsidRPr="002114E6" w:rsidR="001B6938">
        <w:t>33,750</w:t>
      </w:r>
      <w:r w:rsidRPr="002114E6" w:rsidR="00647659">
        <w:t xml:space="preserve"> hours per year reviewing applications.  </w:t>
      </w:r>
      <w:r w:rsidRPr="002114E6" w:rsidR="00072B94">
        <w:t>T</w:t>
      </w:r>
      <w:r w:rsidRPr="002114E6" w:rsidR="00725BEF">
        <w:t xml:space="preserve">he average </w:t>
      </w:r>
      <w:r w:rsidRPr="002114E6" w:rsidR="00F35983">
        <w:t>hourly</w:t>
      </w:r>
      <w:r w:rsidRPr="002114E6" w:rsidR="00725BEF">
        <w:t xml:space="preserve"> salary of </w:t>
      </w:r>
      <w:r w:rsidRPr="002114E6" w:rsidR="00072B94">
        <w:t xml:space="preserve">a HR staff </w:t>
      </w:r>
      <w:r w:rsidRPr="002114E6" w:rsidR="00647659">
        <w:t>at the FV-H level is</w:t>
      </w:r>
      <w:r w:rsidRPr="002114E6" w:rsidR="00725BEF">
        <w:t xml:space="preserve"> $</w:t>
      </w:r>
      <w:r w:rsidRPr="002114E6" w:rsidR="000B461E">
        <w:t>3</w:t>
      </w:r>
      <w:r w:rsidRPr="002114E6" w:rsidR="001B6938">
        <w:t>8.15</w:t>
      </w:r>
      <w:r w:rsidRPr="002114E6" w:rsidR="00647659">
        <w:t>, including Locality Pay</w:t>
      </w:r>
      <w:r w:rsidRPr="002114E6" w:rsidR="00574B97">
        <w:t xml:space="preserve">. </w:t>
      </w:r>
      <w:r w:rsidR="00754E87">
        <w:t>This was calculated by running a report in the FAA’s payroll system of the HR Staff’s average salary per hour. G</w:t>
      </w:r>
      <w:r w:rsidRPr="002114E6" w:rsidR="00574B97">
        <w:t>iven such,</w:t>
      </w:r>
      <w:r w:rsidRPr="002114E6" w:rsidR="00725BEF">
        <w:t xml:space="preserve"> the </w:t>
      </w:r>
      <w:r w:rsidRPr="002114E6" w:rsidR="00F35983">
        <w:t xml:space="preserve">estimated </w:t>
      </w:r>
      <w:r w:rsidRPr="002114E6" w:rsidR="00725BEF">
        <w:t>cost to review 75% of the applications would be $</w:t>
      </w:r>
      <w:r w:rsidRPr="002114E6" w:rsidR="000B461E">
        <w:t>1,</w:t>
      </w:r>
      <w:r w:rsidRPr="002114E6" w:rsidR="00791B2C">
        <w:t>287,562</w:t>
      </w:r>
      <w:r w:rsidRPr="002114E6" w:rsidR="00F35983">
        <w:t>.</w:t>
      </w:r>
    </w:p>
    <w:p w:rsidRPr="002114E6" w:rsidR="00754E87" w:rsidRDefault="00754E87" w14:paraId="7C656213" w14:textId="77777777">
      <w:pPr>
        <w:tabs>
          <w:tab w:val="left" w:pos="360"/>
        </w:tabs>
      </w:pPr>
    </w:p>
    <w:p w:rsidR="00ED2B39" w:rsidRDefault="00BD3C11" w14:paraId="58706F82" w14:textId="77777777">
      <w:pPr>
        <w:tabs>
          <w:tab w:val="left" w:pos="360"/>
        </w:tabs>
      </w:pPr>
      <w:r w:rsidRPr="002114E6">
        <w:t xml:space="preserve">The total cost to the government is </w:t>
      </w:r>
      <w:r w:rsidRPr="00196E55" w:rsidR="00B04E9C">
        <w:t>$349,329.00</w:t>
      </w:r>
      <w:r w:rsidR="00B04E9C">
        <w:t xml:space="preserve">+ </w:t>
      </w:r>
      <w:r w:rsidRPr="002114E6">
        <w:t>$</w:t>
      </w:r>
      <w:r w:rsidRPr="002114E6" w:rsidR="00791B2C">
        <w:t>51,917</w:t>
      </w:r>
      <w:r w:rsidRPr="002114E6">
        <w:t xml:space="preserve"> + $</w:t>
      </w:r>
      <w:r w:rsidRPr="002114E6" w:rsidR="000B461E">
        <w:t>1,</w:t>
      </w:r>
      <w:r w:rsidRPr="002114E6" w:rsidR="00791B2C">
        <w:t>287,562</w:t>
      </w:r>
      <w:r w:rsidRPr="002114E6">
        <w:t xml:space="preserve"> = $</w:t>
      </w:r>
      <w:r w:rsidR="00B04E9C">
        <w:t>1,688,808</w:t>
      </w:r>
      <w:r w:rsidRPr="002114E6" w:rsidR="00690EA0">
        <w:t xml:space="preserve"> </w:t>
      </w:r>
      <w:r w:rsidRPr="002114E6">
        <w:t xml:space="preserve">  </w:t>
      </w:r>
    </w:p>
    <w:p w:rsidR="00BD3C11" w:rsidRDefault="00BD3C11" w14:paraId="6C72AAC3" w14:textId="77777777">
      <w:pPr>
        <w:tabs>
          <w:tab w:val="left" w:pos="360"/>
        </w:tabs>
      </w:pPr>
      <w:r w:rsidRPr="002114E6">
        <w:t>Any other expenses are considered customary and usual.</w:t>
      </w:r>
    </w:p>
    <w:p w:rsidR="00D308AE" w:rsidRDefault="00D308AE" w14:paraId="060DE132" w14:textId="77777777">
      <w:pPr>
        <w:tabs>
          <w:tab w:val="left" w:pos="360"/>
        </w:tabs>
      </w:pPr>
    </w:p>
    <w:p w:rsidR="00D308AE" w:rsidP="00D308AE" w:rsidRDefault="00D308AE" w14:paraId="5D84F36F" w14:textId="77777777">
      <w:pPr>
        <w:tabs>
          <w:tab w:val="left" w:pos="360"/>
        </w:tabs>
        <w:rPr>
          <w:b/>
        </w:rPr>
      </w:pPr>
      <w:r w:rsidRPr="00D308AE">
        <w:rPr>
          <w:b/>
        </w:rPr>
        <w:t>15. Explain the reasons for any program changes or adjustments reported in Items 13 or 14 of the OMB Form 83-I.</w:t>
      </w:r>
      <w:r w:rsidRPr="00D308AE" w:rsidR="00DB4197">
        <w:rPr>
          <w:b/>
        </w:rPr>
        <w:t xml:space="preserve">  </w:t>
      </w:r>
    </w:p>
    <w:p w:rsidR="00205ABF" w:rsidP="00D308AE" w:rsidRDefault="00205ABF" w14:paraId="507BD2F9" w14:textId="77777777">
      <w:pPr>
        <w:tabs>
          <w:tab w:val="left" w:pos="360"/>
        </w:tabs>
      </w:pPr>
    </w:p>
    <w:p w:rsidR="00DB4197" w:rsidP="00D308AE" w:rsidRDefault="00D23110" w14:paraId="395978A5" w14:textId="3FC228A8">
      <w:pPr>
        <w:tabs>
          <w:tab w:val="left" w:pos="360"/>
        </w:tabs>
      </w:pPr>
      <w:r>
        <w:t xml:space="preserve">The difference in total burden is due to an estimate adjustment for the number of respondents. The number of respondents is being decreased from 220,000 to 180,000 per year. </w:t>
      </w:r>
      <w:r w:rsidR="006C5BD4">
        <w:t>The</w:t>
      </w:r>
      <w:r>
        <w:t xml:space="preserve"> </w:t>
      </w:r>
      <w:r w:rsidR="00D65CDE">
        <w:t>cost to the government</w:t>
      </w:r>
      <w:r w:rsidR="006C5BD4">
        <w:t xml:space="preserve"> adjustment is ba</w:t>
      </w:r>
      <w:r w:rsidR="00814BE2">
        <w:t>sed OPM’s program service fees, cost of living/</w:t>
      </w:r>
      <w:r w:rsidR="006C5BD4">
        <w:t>inflation, system operation and maintenance requirements</w:t>
      </w:r>
      <w:r w:rsidR="00814BE2">
        <w:t>.</w:t>
      </w:r>
    </w:p>
    <w:p w:rsidR="00DB4197" w:rsidRDefault="00DB4197" w14:paraId="387611C8" w14:textId="77777777">
      <w:pPr>
        <w:tabs>
          <w:tab w:val="left" w:pos="360"/>
        </w:tabs>
      </w:pPr>
    </w:p>
    <w:p w:rsidRPr="00D308AE" w:rsidR="00DB4197" w:rsidRDefault="00DB4197" w14:paraId="2494F635" w14:textId="77777777">
      <w:pPr>
        <w:tabs>
          <w:tab w:val="left" w:pos="360"/>
        </w:tabs>
        <w:rPr>
          <w:b/>
        </w:rPr>
      </w:pPr>
      <w:r w:rsidRPr="00D308AE">
        <w:rPr>
          <w:b/>
        </w:rPr>
        <w:t xml:space="preserve">16. </w:t>
      </w:r>
      <w:r w:rsidRPr="00D308AE" w:rsidR="00D308AE">
        <w:rPr>
          <w:b/>
        </w:rPr>
        <w:t xml:space="preserve">For collections of information whose results will be published, outline plans for tabulation and publication. </w:t>
      </w:r>
      <w:r w:rsidRPr="00D308AE">
        <w:rPr>
          <w:b/>
        </w:rPr>
        <w:t xml:space="preserve"> </w:t>
      </w:r>
    </w:p>
    <w:p w:rsidR="00DB4197" w:rsidRDefault="00DB4197" w14:paraId="01B60CD9" w14:textId="77777777">
      <w:pPr>
        <w:tabs>
          <w:tab w:val="left" w:pos="360"/>
        </w:tabs>
      </w:pPr>
    </w:p>
    <w:p w:rsidR="00DB4197" w:rsidRDefault="00DB4197" w14:paraId="4017A026" w14:textId="77777777">
      <w:pPr>
        <w:tabs>
          <w:tab w:val="left" w:pos="360"/>
        </w:tabs>
      </w:pPr>
      <w:r>
        <w:t>The information collected will not be published.</w:t>
      </w:r>
    </w:p>
    <w:p w:rsidR="00DB4197" w:rsidRDefault="00DB4197" w14:paraId="656797F0" w14:textId="77777777">
      <w:pPr>
        <w:tabs>
          <w:tab w:val="left" w:pos="360"/>
        </w:tabs>
      </w:pPr>
    </w:p>
    <w:p w:rsidRPr="00205ABF" w:rsidR="00DB4197" w:rsidRDefault="00DB4197" w14:paraId="523CC3A1" w14:textId="77777777">
      <w:pPr>
        <w:tabs>
          <w:tab w:val="left" w:pos="360"/>
        </w:tabs>
        <w:rPr>
          <w:b/>
        </w:rPr>
      </w:pPr>
      <w:r w:rsidRPr="00205ABF">
        <w:rPr>
          <w:b/>
        </w:rPr>
        <w:t>17.</w:t>
      </w:r>
      <w:r w:rsidRPr="00205ABF" w:rsidR="00205ABF">
        <w:rPr>
          <w:b/>
        </w:rPr>
        <w:t xml:space="preserve"> If seeking approval to not display the expiration date for OMB approval of the information collection, explain the reasons that display would be inappropriate.</w:t>
      </w:r>
    </w:p>
    <w:p w:rsidR="00DB4197" w:rsidRDefault="00DB4197" w14:paraId="0029D17B" w14:textId="77777777">
      <w:pPr>
        <w:tabs>
          <w:tab w:val="left" w:pos="360"/>
        </w:tabs>
      </w:pPr>
    </w:p>
    <w:p w:rsidR="00DB4197" w:rsidRDefault="002F2D2A" w14:paraId="5F5614ED" w14:textId="77777777">
      <w:pPr>
        <w:tabs>
          <w:tab w:val="left" w:pos="360"/>
        </w:tabs>
      </w:pPr>
      <w:r>
        <w:t>Su</w:t>
      </w:r>
      <w:r w:rsidR="002216F1">
        <w:t>ch approval is not being pursued.</w:t>
      </w:r>
    </w:p>
    <w:p w:rsidR="00DB4197" w:rsidRDefault="00DB4197" w14:paraId="046DBF9D" w14:textId="77777777">
      <w:pPr>
        <w:tabs>
          <w:tab w:val="left" w:pos="360"/>
        </w:tabs>
      </w:pPr>
    </w:p>
    <w:p w:rsidR="002F2D2A" w:rsidRDefault="002F2D2A" w14:paraId="015CA109" w14:textId="77777777">
      <w:pPr>
        <w:tabs>
          <w:tab w:val="left" w:pos="360"/>
        </w:tabs>
      </w:pPr>
      <w:r w:rsidRPr="002F2D2A">
        <w:rPr>
          <w:b/>
        </w:rPr>
        <w:t>18. Explain each exception to the certification statement identified in Item 19, "Certification for Paperwork Reduction Act Submissions," of OMB Form 83-I</w:t>
      </w:r>
      <w:r w:rsidRPr="002F2D2A">
        <w:t>.</w:t>
      </w:r>
    </w:p>
    <w:p w:rsidR="00DB4197" w:rsidRDefault="00DB4197" w14:paraId="599A962F" w14:textId="77777777">
      <w:pPr>
        <w:tabs>
          <w:tab w:val="left" w:pos="360"/>
        </w:tabs>
      </w:pPr>
      <w:r>
        <w:t xml:space="preserve"> </w:t>
      </w:r>
    </w:p>
    <w:p w:rsidR="00DB4197" w:rsidRDefault="00DB4197" w14:paraId="1A806098" w14:textId="77777777">
      <w:pPr>
        <w:tabs>
          <w:tab w:val="left" w:pos="360"/>
        </w:tabs>
      </w:pPr>
      <w:r>
        <w:t xml:space="preserve"> There are no exceptions to the certification statement.</w:t>
      </w:r>
    </w:p>
    <w:p w:rsidR="00AD6A2C" w:rsidP="006C05D4" w:rsidRDefault="00AD6A2C" w14:paraId="4A066C27" w14:textId="77777777">
      <w:pPr>
        <w:tabs>
          <w:tab w:val="left" w:pos="360"/>
        </w:tabs>
        <w:ind w:left="360"/>
      </w:pPr>
    </w:p>
    <w:sectPr w:rsidR="00AD6A2C" w:rsidSect="00CF1526">
      <w:footerReference w:type="default" r:id="rId9"/>
      <w:pgSz w:w="12240" w:h="15840"/>
      <w:pgMar w:top="1296" w:right="1800" w:bottom="1296"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E0AC9" w14:textId="77777777" w:rsidR="00FB2D3F" w:rsidRDefault="00FB2D3F" w:rsidP="00C95E45">
      <w:r>
        <w:separator/>
      </w:r>
    </w:p>
  </w:endnote>
  <w:endnote w:type="continuationSeparator" w:id="0">
    <w:p w14:paraId="6AA9BDDE" w14:textId="77777777" w:rsidR="00FB2D3F" w:rsidRDefault="00FB2D3F" w:rsidP="00C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48DB" w14:textId="6F530CF4" w:rsidR="00C95E45" w:rsidRDefault="00C95E45">
    <w:pPr>
      <w:pStyle w:val="Footer"/>
      <w:jc w:val="right"/>
    </w:pPr>
    <w:r>
      <w:fldChar w:fldCharType="begin"/>
    </w:r>
    <w:r>
      <w:instrText xml:space="preserve"> PAGE   \* MERGEFORMAT </w:instrText>
    </w:r>
    <w:r>
      <w:fldChar w:fldCharType="separate"/>
    </w:r>
    <w:r w:rsidR="00B512B6">
      <w:rPr>
        <w:noProof/>
      </w:rPr>
      <w:t>6</w:t>
    </w:r>
    <w:r>
      <w:rPr>
        <w:noProof/>
      </w:rPr>
      <w:fldChar w:fldCharType="end"/>
    </w:r>
  </w:p>
  <w:p w14:paraId="6B94D3D8" w14:textId="77777777" w:rsidR="00C95E45" w:rsidRDefault="00C9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86668" w14:textId="77777777" w:rsidR="00FB2D3F" w:rsidRDefault="00FB2D3F" w:rsidP="00C95E45">
      <w:r>
        <w:separator/>
      </w:r>
    </w:p>
  </w:footnote>
  <w:footnote w:type="continuationSeparator" w:id="0">
    <w:p w14:paraId="6FC0B989" w14:textId="77777777" w:rsidR="00FB2D3F" w:rsidRDefault="00FB2D3F" w:rsidP="00C9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11EF8"/>
    <w:multiLevelType w:val="hybridMultilevel"/>
    <w:tmpl w:val="959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20B53"/>
    <w:multiLevelType w:val="hybridMultilevel"/>
    <w:tmpl w:val="825A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80EEB"/>
    <w:multiLevelType w:val="hybridMultilevel"/>
    <w:tmpl w:val="FD7A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107D8"/>
    <w:multiLevelType w:val="hybridMultilevel"/>
    <w:tmpl w:val="247627E2"/>
    <w:lvl w:ilvl="0" w:tplc="947AADFC">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00677E"/>
    <w:multiLevelType w:val="hybridMultilevel"/>
    <w:tmpl w:val="BD18D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75"/>
    <w:rsid w:val="000075BE"/>
    <w:rsid w:val="000256B5"/>
    <w:rsid w:val="00072B94"/>
    <w:rsid w:val="00081B66"/>
    <w:rsid w:val="000854E1"/>
    <w:rsid w:val="000B461E"/>
    <w:rsid w:val="000F34DA"/>
    <w:rsid w:val="00107663"/>
    <w:rsid w:val="00127C84"/>
    <w:rsid w:val="00196E55"/>
    <w:rsid w:val="001B6938"/>
    <w:rsid w:val="001E0279"/>
    <w:rsid w:val="001E6683"/>
    <w:rsid w:val="00201A59"/>
    <w:rsid w:val="002040C2"/>
    <w:rsid w:val="00205ABF"/>
    <w:rsid w:val="002114E6"/>
    <w:rsid w:val="00215F84"/>
    <w:rsid w:val="002216F1"/>
    <w:rsid w:val="00226FD5"/>
    <w:rsid w:val="0023056B"/>
    <w:rsid w:val="00256E4F"/>
    <w:rsid w:val="002A3966"/>
    <w:rsid w:val="002C26E3"/>
    <w:rsid w:val="002C3CA9"/>
    <w:rsid w:val="002D5C59"/>
    <w:rsid w:val="002D6D31"/>
    <w:rsid w:val="002F2D2A"/>
    <w:rsid w:val="002F746A"/>
    <w:rsid w:val="00306CC9"/>
    <w:rsid w:val="00330602"/>
    <w:rsid w:val="003635BF"/>
    <w:rsid w:val="003944AF"/>
    <w:rsid w:val="003F501D"/>
    <w:rsid w:val="00407C1A"/>
    <w:rsid w:val="00414C94"/>
    <w:rsid w:val="00415BC7"/>
    <w:rsid w:val="004204E8"/>
    <w:rsid w:val="00446ECC"/>
    <w:rsid w:val="00455745"/>
    <w:rsid w:val="00485927"/>
    <w:rsid w:val="004A0850"/>
    <w:rsid w:val="004C1097"/>
    <w:rsid w:val="004D5B60"/>
    <w:rsid w:val="004F071A"/>
    <w:rsid w:val="004F2DC6"/>
    <w:rsid w:val="00502D0A"/>
    <w:rsid w:val="0050334C"/>
    <w:rsid w:val="00514E62"/>
    <w:rsid w:val="00525484"/>
    <w:rsid w:val="00527BAC"/>
    <w:rsid w:val="00532131"/>
    <w:rsid w:val="0054720A"/>
    <w:rsid w:val="00564BCD"/>
    <w:rsid w:val="00565F64"/>
    <w:rsid w:val="00574262"/>
    <w:rsid w:val="00574B97"/>
    <w:rsid w:val="00583096"/>
    <w:rsid w:val="005A5BA5"/>
    <w:rsid w:val="005F4BA8"/>
    <w:rsid w:val="00624306"/>
    <w:rsid w:val="00625293"/>
    <w:rsid w:val="0064322D"/>
    <w:rsid w:val="00647659"/>
    <w:rsid w:val="00647A48"/>
    <w:rsid w:val="00690EA0"/>
    <w:rsid w:val="006B4675"/>
    <w:rsid w:val="006C05D4"/>
    <w:rsid w:val="006C5BD4"/>
    <w:rsid w:val="006D50C6"/>
    <w:rsid w:val="006D69AB"/>
    <w:rsid w:val="006F2BE8"/>
    <w:rsid w:val="00725BEF"/>
    <w:rsid w:val="007336AD"/>
    <w:rsid w:val="00754E87"/>
    <w:rsid w:val="007634C8"/>
    <w:rsid w:val="007854CA"/>
    <w:rsid w:val="00791B2C"/>
    <w:rsid w:val="007B1BD6"/>
    <w:rsid w:val="007D11CE"/>
    <w:rsid w:val="007E3250"/>
    <w:rsid w:val="008073DB"/>
    <w:rsid w:val="00814BE2"/>
    <w:rsid w:val="008307E1"/>
    <w:rsid w:val="00846F99"/>
    <w:rsid w:val="00847F26"/>
    <w:rsid w:val="00854662"/>
    <w:rsid w:val="0088082C"/>
    <w:rsid w:val="008A6622"/>
    <w:rsid w:val="008C7114"/>
    <w:rsid w:val="008D4C89"/>
    <w:rsid w:val="008E21DD"/>
    <w:rsid w:val="00910417"/>
    <w:rsid w:val="009536F8"/>
    <w:rsid w:val="00965C04"/>
    <w:rsid w:val="009865EB"/>
    <w:rsid w:val="00990462"/>
    <w:rsid w:val="00993CEE"/>
    <w:rsid w:val="009947D9"/>
    <w:rsid w:val="009B2A2B"/>
    <w:rsid w:val="00A64B47"/>
    <w:rsid w:val="00A71025"/>
    <w:rsid w:val="00A76DE0"/>
    <w:rsid w:val="00A7742C"/>
    <w:rsid w:val="00A86F88"/>
    <w:rsid w:val="00AC75DC"/>
    <w:rsid w:val="00AD6A2C"/>
    <w:rsid w:val="00B0408C"/>
    <w:rsid w:val="00B04E9C"/>
    <w:rsid w:val="00B106E8"/>
    <w:rsid w:val="00B22309"/>
    <w:rsid w:val="00B32984"/>
    <w:rsid w:val="00B512B6"/>
    <w:rsid w:val="00B57405"/>
    <w:rsid w:val="00B64099"/>
    <w:rsid w:val="00BD2E98"/>
    <w:rsid w:val="00BD3C11"/>
    <w:rsid w:val="00BE455A"/>
    <w:rsid w:val="00C000CC"/>
    <w:rsid w:val="00C057C0"/>
    <w:rsid w:val="00C10A94"/>
    <w:rsid w:val="00C34B04"/>
    <w:rsid w:val="00C71581"/>
    <w:rsid w:val="00C727DD"/>
    <w:rsid w:val="00C7390D"/>
    <w:rsid w:val="00C95E45"/>
    <w:rsid w:val="00CD08B0"/>
    <w:rsid w:val="00CF1526"/>
    <w:rsid w:val="00D23110"/>
    <w:rsid w:val="00D259B3"/>
    <w:rsid w:val="00D308AE"/>
    <w:rsid w:val="00D437D9"/>
    <w:rsid w:val="00D65CDE"/>
    <w:rsid w:val="00D77850"/>
    <w:rsid w:val="00DB4197"/>
    <w:rsid w:val="00E106D4"/>
    <w:rsid w:val="00E25081"/>
    <w:rsid w:val="00E54A97"/>
    <w:rsid w:val="00E6418F"/>
    <w:rsid w:val="00E81EE3"/>
    <w:rsid w:val="00EB704C"/>
    <w:rsid w:val="00ED2B39"/>
    <w:rsid w:val="00F00E06"/>
    <w:rsid w:val="00F15DE6"/>
    <w:rsid w:val="00F172C2"/>
    <w:rsid w:val="00F24673"/>
    <w:rsid w:val="00F35983"/>
    <w:rsid w:val="00F465D7"/>
    <w:rsid w:val="00F478BF"/>
    <w:rsid w:val="00F63D60"/>
    <w:rsid w:val="00FB0C48"/>
    <w:rsid w:val="00FB2D3F"/>
    <w:rsid w:val="00FC4134"/>
    <w:rsid w:val="00FF06E6"/>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ABEBC"/>
  <w15:chartTrackingRefBased/>
  <w15:docId w15:val="{4A0C1971-40F5-4153-B3EA-E3C4E623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spacing w:before="60" w:after="60"/>
      <w:ind w:left="72" w:right="72"/>
      <w:jc w:val="center"/>
      <w:outlineLvl w:val="0"/>
    </w:pPr>
    <w:rPr>
      <w:b/>
      <w:color w:val="FFFFFF"/>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Indent"/>
    <w:qFormat/>
    <w:p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AddressPhone">
    <w:name w:val="Address/Phone"/>
    <w:basedOn w:val="Normal"/>
    <w:pPr>
      <w:ind w:left="245"/>
    </w:pPr>
  </w:style>
  <w:style w:type="paragraph" w:styleId="Title">
    <w:name w:val="Title"/>
    <w:basedOn w:val="Normal"/>
    <w:qFormat/>
    <w:pPr>
      <w:ind w:right="40"/>
      <w:jc w:val="right"/>
    </w:pPr>
    <w:rPr>
      <w:sz w:val="60"/>
    </w:rPr>
  </w:style>
  <w:style w:type="paragraph" w:customStyle="1" w:styleId="Legalese">
    <w:name w:val="Legalese"/>
    <w:basedOn w:val="Normal"/>
    <w:pPr>
      <w:ind w:left="86" w:right="86"/>
    </w:pPr>
    <w:rPr>
      <w:sz w:val="12"/>
    </w:rPr>
  </w:style>
  <w:style w:type="paragraph" w:customStyle="1" w:styleId="TableText">
    <w:name w:val="TableText"/>
    <w:basedOn w:val="TableData"/>
    <w:pPr>
      <w:tabs>
        <w:tab w:val="clear" w:pos="1008"/>
      </w:tabs>
    </w:pPr>
  </w:style>
  <w:style w:type="paragraph" w:customStyle="1" w:styleId="TableData">
    <w:name w:val="TableData"/>
    <w:basedOn w:val="Normal"/>
    <w:pPr>
      <w:tabs>
        <w:tab w:val="decimal" w:pos="1008"/>
      </w:tabs>
      <w:spacing w:before="120" w:after="120" w:line="120" w:lineRule="atLeast"/>
      <w:ind w:left="72" w:right="72"/>
    </w:pPr>
  </w:style>
  <w:style w:type="paragraph" w:customStyle="1" w:styleId="CompanyName">
    <w:name w:val="Company Name"/>
    <w:basedOn w:val="Normal"/>
    <w:next w:val="Slogan"/>
    <w:pPr>
      <w:spacing w:line="240" w:lineRule="atLeast"/>
      <w:ind w:left="245"/>
    </w:pPr>
    <w:rPr>
      <w:b/>
      <w:sz w:val="36"/>
    </w:rPr>
  </w:style>
  <w:style w:type="paragraph" w:customStyle="1" w:styleId="Slogan">
    <w:name w:val="Slogan"/>
    <w:basedOn w:val="AddressPhone"/>
    <w:next w:val="AddressPhone"/>
    <w:rPr>
      <w:b/>
      <w:i/>
    </w:rPr>
  </w:style>
  <w:style w:type="paragraph" w:customStyle="1" w:styleId="ColumnHead">
    <w:name w:val="ColumnHead"/>
    <w:basedOn w:val="Normal"/>
    <w:pPr>
      <w:jc w:val="center"/>
    </w:pPr>
    <w:rPr>
      <w:b/>
      <w:caps/>
      <w:color w:val="000000"/>
    </w:rPr>
  </w:style>
  <w:style w:type="paragraph" w:customStyle="1" w:styleId="DatesNotes">
    <w:name w:val="Dates/Notes"/>
    <w:basedOn w:val="Normal"/>
    <w:rPr>
      <w:b/>
    </w:rPr>
  </w:style>
  <w:style w:type="paragraph" w:styleId="Footer">
    <w:name w:val="footer"/>
    <w:basedOn w:val="Normal"/>
    <w:link w:val="FooterChar"/>
    <w:uiPriority w:val="99"/>
    <w:pPr>
      <w:tabs>
        <w:tab w:val="center" w:pos="4320"/>
        <w:tab w:val="right" w:pos="8640"/>
      </w:tabs>
    </w:pPr>
    <w:rPr>
      <w:caps/>
    </w:rPr>
  </w:style>
  <w:style w:type="paragraph" w:styleId="Header">
    <w:name w:val="header"/>
    <w:basedOn w:val="Normal"/>
    <w:pPr>
      <w:tabs>
        <w:tab w:val="center" w:pos="4320"/>
        <w:tab w:val="right" w:pos="8640"/>
      </w:tabs>
    </w:pPr>
  </w:style>
  <w:style w:type="paragraph" w:customStyle="1" w:styleId="Notes">
    <w:name w:val="Notes"/>
    <w:basedOn w:val="DatesNotes"/>
    <w:rPr>
      <w:b w:val="0"/>
    </w:rPr>
  </w:style>
  <w:style w:type="paragraph" w:customStyle="1" w:styleId="NonDecimalTableData">
    <w:name w:val="NonDecimalTableData"/>
    <w:basedOn w:val="TableData"/>
    <w:pPr>
      <w:tabs>
        <w:tab w:val="right" w:pos="1008"/>
      </w:tabs>
    </w:pPr>
  </w:style>
  <w:style w:type="paragraph" w:styleId="BalloonText">
    <w:name w:val="Balloon Text"/>
    <w:basedOn w:val="Normal"/>
    <w:semiHidden/>
    <w:rsid w:val="006B4675"/>
    <w:rPr>
      <w:rFonts w:ascii="Tahoma" w:hAnsi="Tahoma" w:cs="Tahoma"/>
      <w:sz w:val="16"/>
      <w:szCs w:val="16"/>
    </w:rPr>
  </w:style>
  <w:style w:type="character" w:styleId="Hyperlink">
    <w:name w:val="Hyperlink"/>
    <w:rsid w:val="00C000CC"/>
    <w:rPr>
      <w:color w:val="0000FF"/>
      <w:u w:val="single"/>
    </w:rPr>
  </w:style>
  <w:style w:type="paragraph" w:styleId="BodyTextIndent2">
    <w:name w:val="Body Text Indent 2"/>
    <w:basedOn w:val="Normal"/>
    <w:link w:val="BodyTextIndent2Char"/>
    <w:rsid w:val="00C727DD"/>
    <w:pPr>
      <w:ind w:left="360"/>
    </w:pPr>
    <w:rPr>
      <w:b/>
      <w:bCs/>
      <w:szCs w:val="24"/>
    </w:rPr>
  </w:style>
  <w:style w:type="character" w:customStyle="1" w:styleId="BodyTextIndent2Char">
    <w:name w:val="Body Text Indent 2 Char"/>
    <w:link w:val="BodyTextIndent2"/>
    <w:rsid w:val="00C727DD"/>
    <w:rPr>
      <w:b/>
      <w:bCs/>
      <w:sz w:val="24"/>
      <w:szCs w:val="24"/>
    </w:rPr>
  </w:style>
  <w:style w:type="paragraph" w:styleId="BodyTextIndent3">
    <w:name w:val="Body Text Indent 3"/>
    <w:basedOn w:val="Normal"/>
    <w:link w:val="BodyTextIndent3Char"/>
    <w:rsid w:val="00993CEE"/>
    <w:pPr>
      <w:spacing w:after="120"/>
      <w:ind w:left="360"/>
    </w:pPr>
    <w:rPr>
      <w:sz w:val="16"/>
      <w:szCs w:val="16"/>
    </w:rPr>
  </w:style>
  <w:style w:type="character" w:customStyle="1" w:styleId="BodyTextIndent3Char">
    <w:name w:val="Body Text Indent 3 Char"/>
    <w:link w:val="BodyTextIndent3"/>
    <w:rsid w:val="00993CEE"/>
    <w:rPr>
      <w:sz w:val="16"/>
      <w:szCs w:val="16"/>
    </w:rPr>
  </w:style>
  <w:style w:type="character" w:styleId="CommentReference">
    <w:name w:val="annotation reference"/>
    <w:rsid w:val="002D6D31"/>
    <w:rPr>
      <w:sz w:val="16"/>
      <w:szCs w:val="16"/>
    </w:rPr>
  </w:style>
  <w:style w:type="paragraph" w:styleId="CommentText">
    <w:name w:val="annotation text"/>
    <w:basedOn w:val="Normal"/>
    <w:link w:val="CommentTextChar"/>
    <w:rsid w:val="002D6D31"/>
    <w:rPr>
      <w:sz w:val="20"/>
    </w:rPr>
  </w:style>
  <w:style w:type="character" w:customStyle="1" w:styleId="CommentTextChar">
    <w:name w:val="Comment Text Char"/>
    <w:basedOn w:val="DefaultParagraphFont"/>
    <w:link w:val="CommentText"/>
    <w:rsid w:val="002D6D31"/>
  </w:style>
  <w:style w:type="paragraph" w:styleId="CommentSubject">
    <w:name w:val="annotation subject"/>
    <w:basedOn w:val="CommentText"/>
    <w:next w:val="CommentText"/>
    <w:link w:val="CommentSubjectChar"/>
    <w:rsid w:val="002D6D31"/>
    <w:rPr>
      <w:b/>
      <w:bCs/>
    </w:rPr>
  </w:style>
  <w:style w:type="character" w:customStyle="1" w:styleId="CommentSubjectChar">
    <w:name w:val="Comment Subject Char"/>
    <w:link w:val="CommentSubject"/>
    <w:rsid w:val="002D6D31"/>
    <w:rPr>
      <w:b/>
      <w:bCs/>
    </w:rPr>
  </w:style>
  <w:style w:type="character" w:customStyle="1" w:styleId="FooterChar">
    <w:name w:val="Footer Char"/>
    <w:link w:val="Footer"/>
    <w:uiPriority w:val="99"/>
    <w:rsid w:val="00C95E45"/>
    <w:rPr>
      <w:caps/>
      <w:sz w:val="24"/>
    </w:rPr>
  </w:style>
  <w:style w:type="paragraph" w:customStyle="1" w:styleId="xmsonormal">
    <w:name w:val="xmsonormal"/>
    <w:basedOn w:val="Normal"/>
    <w:rsid w:val="00B512B6"/>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opm.gov/policy-data-oversight/classification-qualifications/general-schedule-qualification-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  JUSTIFICATION</vt:lpstr>
    </vt:vector>
  </TitlesOfParts>
  <Company>FAA</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FAA/AHR</dc:creator>
  <cp:keywords/>
  <cp:lastModifiedBy>Hall, Barbara L (FAA)</cp:lastModifiedBy>
  <cp:revision>2</cp:revision>
  <cp:lastPrinted>2006-10-23T13:49:00Z</cp:lastPrinted>
  <dcterms:created xsi:type="dcterms:W3CDTF">2020-05-22T21:19:00Z</dcterms:created>
  <dcterms:modified xsi:type="dcterms:W3CDTF">2020-05-22T21:19:00Z</dcterms:modified>
</cp:coreProperties>
</file>