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2D" w:rsidRPr="00D16D2D" w:rsidRDefault="00D16D2D">
      <w:pPr>
        <w:rPr>
          <w:rFonts w:ascii="Verdana" w:hAnsi="Verdana"/>
          <w:b/>
          <w:bCs/>
          <w:color w:val="000000"/>
          <w:szCs w:val="20"/>
        </w:rPr>
      </w:pPr>
      <w:r w:rsidRPr="00D16D2D">
        <w:rPr>
          <w:rFonts w:ascii="Verdana" w:hAnsi="Verdana"/>
          <w:b/>
          <w:bCs/>
          <w:color w:val="000000"/>
          <w:szCs w:val="20"/>
        </w:rPr>
        <w:t>UNITED STATES CODE</w:t>
      </w:r>
    </w:p>
    <w:p w:rsidR="00D16D2D" w:rsidRPr="00D16D2D" w:rsidRDefault="00D16D2D">
      <w:pPr>
        <w:rPr>
          <w:rFonts w:ascii="Verdana" w:hAnsi="Verdana"/>
          <w:b/>
          <w:bCs/>
          <w:color w:val="000000"/>
          <w:szCs w:val="20"/>
        </w:rPr>
      </w:pPr>
    </w:p>
    <w:p w:rsidR="00D16D2D" w:rsidRDefault="00D16D2D">
      <w:pPr>
        <w:rPr>
          <w:rFonts w:ascii="Verdana" w:hAnsi="Verdana"/>
          <w:b/>
          <w:bCs/>
          <w:color w:val="000000"/>
          <w:sz w:val="20"/>
          <w:szCs w:val="20"/>
        </w:rPr>
      </w:pPr>
      <w:r w:rsidRPr="00D16D2D">
        <w:rPr>
          <w:rFonts w:ascii="Verdana" w:hAnsi="Verdana"/>
          <w:b/>
          <w:bCs/>
          <w:color w:val="000000"/>
          <w:sz w:val="20"/>
          <w:szCs w:val="20"/>
        </w:rPr>
        <w:t>TITLE 12</w:t>
      </w:r>
      <w:r>
        <w:rPr>
          <w:rFonts w:ascii="Verdana" w:hAnsi="Verdana"/>
          <w:b/>
          <w:bCs/>
          <w:color w:val="000000"/>
          <w:sz w:val="20"/>
          <w:szCs w:val="20"/>
        </w:rPr>
        <w:t xml:space="preserve"> &gt; </w:t>
      </w:r>
      <w:r w:rsidRPr="00D16D2D">
        <w:rPr>
          <w:rFonts w:ascii="Verdana" w:hAnsi="Verdana"/>
          <w:b/>
          <w:bCs/>
          <w:color w:val="000000"/>
          <w:sz w:val="20"/>
          <w:szCs w:val="20"/>
        </w:rPr>
        <w:t>CHAPTER 13</w:t>
      </w:r>
      <w:r>
        <w:rPr>
          <w:rFonts w:ascii="Verdana" w:hAnsi="Verdana"/>
          <w:b/>
          <w:bCs/>
          <w:color w:val="000000"/>
          <w:sz w:val="20"/>
          <w:szCs w:val="20"/>
        </w:rPr>
        <w:t xml:space="preserve"> &gt; </w:t>
      </w:r>
      <w:r w:rsidRPr="00D16D2D">
        <w:rPr>
          <w:rFonts w:ascii="Verdana" w:hAnsi="Verdana"/>
          <w:b/>
          <w:bCs/>
          <w:color w:val="000000"/>
          <w:sz w:val="20"/>
          <w:szCs w:val="20"/>
        </w:rPr>
        <w:t>SUBCHAPTER II</w:t>
      </w:r>
      <w:r>
        <w:rPr>
          <w:rFonts w:ascii="Verdana" w:hAnsi="Verdana"/>
          <w:b/>
          <w:bCs/>
          <w:color w:val="000000"/>
          <w:sz w:val="20"/>
          <w:szCs w:val="20"/>
        </w:rPr>
        <w:t xml:space="preserve"> &gt; § 1713</w:t>
      </w:r>
    </w:p>
    <w:p w:rsidR="00D16D2D" w:rsidRDefault="00D16D2D">
      <w:pPr>
        <w:pStyle w:val="catchline"/>
        <w:rPr>
          <w:rFonts w:ascii="Verdana" w:hAnsi="Verdana"/>
          <w:color w:val="000000"/>
          <w:sz w:val="24"/>
          <w:szCs w:val="24"/>
        </w:rPr>
      </w:pPr>
      <w:r>
        <w:rPr>
          <w:rFonts w:ascii="Verdana" w:hAnsi="Verdana"/>
          <w:color w:val="000000"/>
          <w:sz w:val="24"/>
          <w:szCs w:val="24"/>
        </w:rPr>
        <w:t>§ 1713. Rental housing insurance</w:t>
      </w:r>
    </w:p>
    <w:p w:rsidR="00D16D2D" w:rsidRDefault="00D16D2D" w:rsidP="00D16D2D">
      <w:pPr>
        <w:rPr>
          <w:rFonts w:ascii="Verdana" w:hAnsi="Verdana"/>
          <w:color w:val="000000"/>
          <w:sz w:val="20"/>
          <w:szCs w:val="20"/>
        </w:rPr>
      </w:pPr>
      <w:bookmarkStart w:id="0" w:name="a"/>
      <w:bookmarkStart w:id="1" w:name="d"/>
      <w:bookmarkStart w:id="2" w:name="g"/>
      <w:bookmarkEnd w:id="0"/>
      <w:bookmarkEnd w:id="1"/>
      <w:bookmarkEnd w:id="2"/>
      <w:r>
        <w:rPr>
          <w:rStyle w:val="enumbell"/>
          <w:rFonts w:ascii="Verdana" w:hAnsi="Verdana"/>
          <w:color w:val="000000"/>
          <w:sz w:val="20"/>
          <w:szCs w:val="20"/>
        </w:rPr>
        <w:t>(g)</w:t>
      </w:r>
      <w:r>
        <w:rPr>
          <w:rFonts w:ascii="Verdana" w:hAnsi="Verdana"/>
          <w:color w:val="000000"/>
          <w:sz w:val="20"/>
          <w:szCs w:val="20"/>
        </w:rPr>
        <w:t xml:space="preserve"> </w:t>
      </w:r>
      <w:r>
        <w:rPr>
          <w:rFonts w:ascii="Verdana" w:hAnsi="Verdana"/>
          <w:b/>
          <w:bCs/>
          <w:color w:val="000000"/>
          <w:sz w:val="20"/>
          <w:szCs w:val="20"/>
        </w:rPr>
        <w:t xml:space="preserve">Payment of insurance after default </w:t>
      </w:r>
    </w:p>
    <w:p w:rsidR="00D16D2D" w:rsidRDefault="00D16D2D" w:rsidP="00D16D2D">
      <w:pPr>
        <w:rPr>
          <w:rFonts w:ascii="Verdana" w:hAnsi="Verdana"/>
          <w:color w:val="000000"/>
          <w:sz w:val="20"/>
          <w:szCs w:val="20"/>
        </w:rPr>
      </w:pPr>
      <w:r>
        <w:rPr>
          <w:rFonts w:ascii="Verdana" w:hAnsi="Verdana"/>
          <w:color w:val="000000"/>
          <w:sz w:val="20"/>
          <w:szCs w:val="20"/>
        </w:rPr>
        <w:t xml:space="preserve">The failure of the mortgagor to make any payment due under or provided to be paid by the terms of a mortgage insured under this section shall be considered a default under such mortgage and, if such default continues for a period of thirty days, the mortgagee shall be entitled to receive the benefits of the insurance as hereinafter provided, upon assignment, transfer, and delivery to the Secretary, within a period and in accordance with rules and regulations to be prescribed by the Secretary of (1) all rights and interests arising under the mortgage so in default; (2) all claims of the mortgagee against the mortgagor or others, arising out of the mortgage transactions; (3) all policies of title or other insurance or surety bonds or other guaranties and any and all claims </w:t>
      </w:r>
      <w:proofErr w:type="spellStart"/>
      <w:r>
        <w:rPr>
          <w:rFonts w:ascii="Verdana" w:hAnsi="Verdana"/>
          <w:color w:val="000000"/>
          <w:sz w:val="20"/>
          <w:szCs w:val="20"/>
        </w:rPr>
        <w:t>thereunder</w:t>
      </w:r>
      <w:proofErr w:type="spellEnd"/>
      <w:r>
        <w:rPr>
          <w:rFonts w:ascii="Verdana" w:hAnsi="Verdana"/>
          <w:color w:val="000000"/>
          <w:sz w:val="20"/>
          <w:szCs w:val="20"/>
        </w:rPr>
        <w:t>; (4) any balance of the mortgage loans not advanced to the mortgagor; (5) any cash or property held by the mortgagee, or to which it is entitled, as deposits made for the account of the mortgagor and which have not been applied in reduction of the principal of the mortgage indebtedness; and (6) all records, documents, books, papers, and accounts relating to the mortgage transactions. Upon such assignment, transfer, and delivery the obligation of the mortgagee to pay the premium charges for mortgage insurance shall cease, and the Secretary shall issue to the mortgagee a certificate of claim as provided in subsection (h) of this section, and debentures having a par value equal to the original principal face amount of the mortgage plus such amount as the mortgagee may have paid for (A) taxes, special assessments, and water rates, which are liens prior to the mortgage; (B) insurance on the property; and (C) reasonable expenses for the completion and preservation of the property and any mortgage insurance premiums paid after default, less the sum of (</w:t>
      </w:r>
      <w:proofErr w:type="spellStart"/>
      <w:r>
        <w:rPr>
          <w:rFonts w:ascii="Verdana" w:hAnsi="Verdana"/>
          <w:color w:val="000000"/>
          <w:sz w:val="20"/>
          <w:szCs w:val="20"/>
        </w:rPr>
        <w:t>i</w:t>
      </w:r>
      <w:proofErr w:type="spellEnd"/>
      <w:r>
        <w:rPr>
          <w:rFonts w:ascii="Verdana" w:hAnsi="Verdana"/>
          <w:color w:val="000000"/>
          <w:sz w:val="20"/>
          <w:szCs w:val="20"/>
        </w:rPr>
        <w:t xml:space="preserve">) that part of the amount of the principal obligation that has been repaid by the mortgagor, (ii) an amount equivalent to 1 per centum of the unpaid amount of such principal obligation, and (iii) any net income received by the mortgagee from the property: Provided, That the mortgagee in the event of a default under the mortgage may, at its option and in accordance with regulations of, and in a period to be determined by, the Secretary, proceed to foreclose on and obtain possession of or otherwise acquire such property from the mortgagor after default, and receive the benefits of the insurance as herein provided, upon (1) the prompt conveyance to the Secretary of title to the property which meets the requirements of the rules and regulations of the Secretary in force at the time the mortgage was insured and which is evidenced in the manner prescribed by such rules and regulations, and (2) the assignment to him of all claims of the mortgagee against the mortgagor or others, arising out of the mortgage transaction or foreclosure proceedings, except such claims that may have been released with the consent of the Secretary. Upon such conveyance and assignment, the obligation of the mortgagee to pay the premium charges for insurance shall cease and the mortgagee shall be entitled to receive the benefits of the insurance as provided in this subsection, except that in such event the 1 per centum deduction, set out in (ii) hereof, shall not apply. Notwithstanding any other provision of this chapter, upon receipt, after September 2, 1964, of an application for insurance benefits on a mortgage insured under this chapter, the Secretary may terminate the mortgagee’s obligation to pay premium charges on the mortgage. </w:t>
      </w:r>
    </w:p>
    <w:p w:rsidR="00805180" w:rsidRDefault="00805180"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3" w:name="h"/>
      <w:bookmarkEnd w:id="3"/>
      <w:r>
        <w:rPr>
          <w:rStyle w:val="enumbell"/>
          <w:rFonts w:ascii="Verdana" w:hAnsi="Verdana"/>
          <w:color w:val="000000"/>
          <w:sz w:val="20"/>
          <w:szCs w:val="20"/>
        </w:rPr>
        <w:t>(h)</w:t>
      </w:r>
      <w:r>
        <w:rPr>
          <w:rFonts w:ascii="Verdana" w:hAnsi="Verdana"/>
          <w:color w:val="000000"/>
          <w:sz w:val="20"/>
          <w:szCs w:val="20"/>
        </w:rPr>
        <w:t xml:space="preserve"> </w:t>
      </w:r>
      <w:r>
        <w:rPr>
          <w:rFonts w:ascii="Verdana" w:hAnsi="Verdana"/>
          <w:b/>
          <w:bCs/>
          <w:color w:val="000000"/>
          <w:sz w:val="20"/>
          <w:szCs w:val="20"/>
        </w:rPr>
        <w:t xml:space="preserve">Certificate of claim; division of excess proceeds </w:t>
      </w:r>
    </w:p>
    <w:p w:rsidR="00D16D2D" w:rsidRDefault="00D16D2D" w:rsidP="00D16D2D">
      <w:pPr>
        <w:rPr>
          <w:rFonts w:ascii="Verdana" w:hAnsi="Verdana"/>
          <w:color w:val="000000"/>
          <w:sz w:val="20"/>
          <w:szCs w:val="20"/>
        </w:rPr>
      </w:pPr>
      <w:r>
        <w:rPr>
          <w:rFonts w:ascii="Verdana" w:hAnsi="Verdana"/>
          <w:color w:val="000000"/>
          <w:sz w:val="20"/>
          <w:szCs w:val="20"/>
        </w:rPr>
        <w:t xml:space="preserve">The certificate of claim issued under this section shall be for an amount which the Secretary determines to be sufficient, when added to the face value of the debentures issued and the cash adjustment paid to the mortgagee, to equal the amount which the mortgagee would have received if, on the date of the assignment, transfer and delivery to the Secretary provided for in subsection (g) of this section, the mortgagor had extinguished the mortgage indebtedness by payment in full of all obligations under the mortgage and a reasonable amount for necessary expenses incurred by the mortgagee in connection with the foreclosure proceedings, or the acquisition of the mortgaged property otherwise, and the conveyance thereof to the Secretary. Each such certificate of claim shall provide that there shall accrue to the holder of such certificate with respect to the face amount of such certificate, an increment at the rate of 3 per centum per annum which shall not be compounded. If the net amount realized from the mortgage, and all claims in connection therewith, so assigned, transferred, and delivered, and from the property covered by such mortgage and all claims in connection with such property, after deducting all expenses incurred by the Secretary in handling, dealing with, acquiring title to, and disposing of such mortgage and property </w:t>
      </w:r>
      <w:r>
        <w:rPr>
          <w:rFonts w:ascii="Verdana" w:hAnsi="Verdana"/>
          <w:color w:val="000000"/>
          <w:sz w:val="20"/>
          <w:szCs w:val="20"/>
        </w:rPr>
        <w:lastRenderedPageBreak/>
        <w:t xml:space="preserve">and in collecting such claims, exceeds the face value of the debentures issued and the cash adjustment paid to the mortgagee plus all interest paid on such debentures, such excess shall be divided as follows: </w:t>
      </w:r>
    </w:p>
    <w:p w:rsidR="00D16D2D" w:rsidRDefault="00D16D2D" w:rsidP="00805180">
      <w:pPr>
        <w:ind w:left="720"/>
        <w:rPr>
          <w:rFonts w:ascii="Verdana" w:hAnsi="Verdana"/>
          <w:color w:val="000000"/>
          <w:sz w:val="20"/>
          <w:szCs w:val="20"/>
        </w:rPr>
      </w:pPr>
      <w:bookmarkStart w:id="4" w:name="h_1"/>
      <w:bookmarkEnd w:id="4"/>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If such excess is greater than the total amount payable under the certificate of claim issued in connection with such property, the Secretary shall pay to the holder of such certificate the full amount so payable, and any excess remaining thereafter shall be retained by the Secretary and credited to the General Insurance Fund; and </w:t>
      </w:r>
    </w:p>
    <w:p w:rsidR="00D16D2D" w:rsidRDefault="00D16D2D" w:rsidP="00805180">
      <w:pPr>
        <w:ind w:left="720"/>
        <w:rPr>
          <w:rStyle w:val="ptext-2"/>
          <w:rFonts w:ascii="Verdana" w:hAnsi="Verdana"/>
          <w:color w:val="000000"/>
          <w:sz w:val="20"/>
          <w:szCs w:val="20"/>
        </w:rPr>
      </w:pPr>
      <w:bookmarkStart w:id="5" w:name="h_2"/>
      <w:bookmarkEnd w:id="5"/>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If such excess is equal to or less than the total amount payable under such certificate of claim, the Secretary shall pay to the holder of such certificate the full amount of such excess. </w:t>
      </w:r>
    </w:p>
    <w:p w:rsidR="00805180" w:rsidRDefault="00805180" w:rsidP="00805180">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6" w:name="i"/>
      <w:bookmarkEnd w:id="6"/>
      <w:r>
        <w:rPr>
          <w:rStyle w:val="enumbell"/>
          <w:rFonts w:ascii="Verdana" w:hAnsi="Verdana"/>
          <w:color w:val="000000"/>
          <w:sz w:val="20"/>
          <w:szCs w:val="20"/>
        </w:rPr>
        <w:t>(</w:t>
      </w:r>
      <w:proofErr w:type="spellStart"/>
      <w:r>
        <w:rPr>
          <w:rStyle w:val="enumbell"/>
          <w:rFonts w:ascii="Verdana" w:hAnsi="Verdana"/>
          <w:color w:val="000000"/>
          <w:sz w:val="20"/>
          <w:szCs w:val="20"/>
        </w:rPr>
        <w:t>i</w:t>
      </w:r>
      <w:proofErr w:type="spellEnd"/>
      <w:r>
        <w:rPr>
          <w:rStyle w:val="enumbell"/>
          <w:rFonts w:ascii="Verdana" w:hAnsi="Verdana"/>
          <w:color w:val="000000"/>
          <w:sz w:val="20"/>
          <w:szCs w:val="20"/>
        </w:rPr>
        <w:t>)</w:t>
      </w:r>
      <w:r>
        <w:rPr>
          <w:rFonts w:ascii="Verdana" w:hAnsi="Verdana"/>
          <w:color w:val="000000"/>
          <w:sz w:val="20"/>
          <w:szCs w:val="20"/>
        </w:rPr>
        <w:t xml:space="preserve"> </w:t>
      </w:r>
      <w:r>
        <w:rPr>
          <w:rFonts w:ascii="Verdana" w:hAnsi="Verdana"/>
          <w:b/>
          <w:bCs/>
          <w:color w:val="000000"/>
          <w:sz w:val="20"/>
          <w:szCs w:val="20"/>
        </w:rPr>
        <w:t xml:space="preserve">Debentures; execution; negotiability; terms; tax exemptions </w:t>
      </w:r>
    </w:p>
    <w:p w:rsidR="00D16D2D" w:rsidRDefault="00D16D2D" w:rsidP="00D16D2D">
      <w:pPr>
        <w:rPr>
          <w:rFonts w:ascii="Verdana" w:hAnsi="Verdana"/>
          <w:color w:val="000000"/>
          <w:sz w:val="20"/>
          <w:szCs w:val="20"/>
        </w:rPr>
      </w:pPr>
      <w:r>
        <w:rPr>
          <w:rFonts w:ascii="Verdana" w:hAnsi="Verdana"/>
          <w:color w:val="000000"/>
          <w:sz w:val="20"/>
          <w:szCs w:val="20"/>
        </w:rPr>
        <w:t xml:space="preserve">Debentures issued under this section shall be executed in the name of the General Insurance Fund as obligor, shall be negotiable, and, if in book entry form, transferable, in the manner described by the Secretary in regulations, and shall be dated as of the date of default as determined in subsection (g) of this section, except that debentures issued pursuant to the provisions of section </w:t>
      </w:r>
      <w:hyperlink r:id="rId5" w:history="1">
        <w:r>
          <w:rPr>
            <w:rStyle w:val="Hyperlink"/>
            <w:rFonts w:ascii="Verdana" w:hAnsi="Verdana"/>
            <w:sz w:val="20"/>
            <w:szCs w:val="20"/>
          </w:rPr>
          <w:t>1715k</w:t>
        </w:r>
      </w:hyperlink>
      <w:r>
        <w:rPr>
          <w:rFonts w:ascii="Verdana" w:hAnsi="Verdana"/>
          <w:color w:val="000000"/>
          <w:sz w:val="20"/>
          <w:szCs w:val="20"/>
        </w:rPr>
        <w:t xml:space="preserve"> </w:t>
      </w:r>
      <w:hyperlink r:id="rId6" w:anchor="f" w:history="1">
        <w:r>
          <w:rPr>
            <w:rStyle w:val="Hyperlink"/>
            <w:rFonts w:ascii="Verdana" w:hAnsi="Verdana"/>
            <w:sz w:val="20"/>
            <w:szCs w:val="20"/>
          </w:rPr>
          <w:t>(f)</w:t>
        </w:r>
      </w:hyperlink>
      <w:r>
        <w:rPr>
          <w:rFonts w:ascii="Verdana" w:hAnsi="Verdana"/>
          <w:color w:val="000000"/>
          <w:sz w:val="20"/>
          <w:szCs w:val="20"/>
        </w:rPr>
        <w:t xml:space="preserve">, section </w:t>
      </w:r>
      <w:hyperlink r:id="rId7" w:history="1">
        <w:r>
          <w:rPr>
            <w:rStyle w:val="Hyperlink"/>
            <w:rFonts w:ascii="Verdana" w:hAnsi="Verdana"/>
            <w:sz w:val="20"/>
            <w:szCs w:val="20"/>
          </w:rPr>
          <w:t>1715l</w:t>
        </w:r>
      </w:hyperlink>
      <w:r>
        <w:rPr>
          <w:rFonts w:ascii="Verdana" w:hAnsi="Verdana"/>
          <w:color w:val="000000"/>
          <w:sz w:val="20"/>
          <w:szCs w:val="20"/>
        </w:rPr>
        <w:t xml:space="preserve">(g), and section </w:t>
      </w:r>
      <w:hyperlink r:id="rId8" w:history="1">
        <w:r>
          <w:rPr>
            <w:rStyle w:val="Hyperlink"/>
            <w:rFonts w:ascii="Verdana" w:hAnsi="Verdana"/>
            <w:sz w:val="20"/>
            <w:szCs w:val="20"/>
          </w:rPr>
          <w:t>1715x</w:t>
        </w:r>
      </w:hyperlink>
      <w:r>
        <w:rPr>
          <w:rFonts w:ascii="Verdana" w:hAnsi="Verdana"/>
          <w:color w:val="000000"/>
          <w:sz w:val="20"/>
          <w:szCs w:val="20"/>
        </w:rPr>
        <w:t xml:space="preserve"> of this title may be dated as of the date the mortgage is assigned (or the property is conveyed) to the Secretary and shall bear interest from such date. They shall bear interest at a rate established by the Secretary pursuant to section </w:t>
      </w:r>
      <w:hyperlink r:id="rId9" w:history="1">
        <w:r>
          <w:rPr>
            <w:rStyle w:val="Hyperlink"/>
            <w:rFonts w:ascii="Verdana" w:hAnsi="Verdana"/>
            <w:sz w:val="20"/>
            <w:szCs w:val="20"/>
          </w:rPr>
          <w:t>1715o</w:t>
        </w:r>
      </w:hyperlink>
      <w:r>
        <w:rPr>
          <w:rFonts w:ascii="Verdana" w:hAnsi="Verdana"/>
          <w:color w:val="000000"/>
          <w:sz w:val="20"/>
          <w:szCs w:val="20"/>
        </w:rPr>
        <w:t xml:space="preserve"> of this title payable semiannually on the 1st day of January and the 1st day of July of each year, and shall mature twenty years after the date thereof. Such debentures as are issued in exchange for mortgages insured after February 3, 1938, shall be exempt, both as to principal and interest, from all taxation (except surtaxes, estate, inheritance, and gift taxes) now or hereafter imposed by the United States, by any Territory, dependency, or possession thereof, or by any State, county, municipality, or local taxing authority. They shall be paid out of the General Insurance Fund which shall be primarily liable therefor, and they shall be fully and unconditionally guaranteed as to principal and interest by the </w:t>
      </w:r>
      <w:smartTag w:uri="urn:schemas-microsoft-com:office:smarttags" w:element="country-region">
        <w:smartTag w:uri="urn:schemas-microsoft-com:office:smarttags" w:element="place">
          <w:r>
            <w:rPr>
              <w:rFonts w:ascii="Verdana" w:hAnsi="Verdana"/>
              <w:color w:val="000000"/>
              <w:sz w:val="20"/>
              <w:szCs w:val="20"/>
            </w:rPr>
            <w:t>United States</w:t>
          </w:r>
        </w:smartTag>
      </w:smartTag>
      <w:r>
        <w:rPr>
          <w:rFonts w:ascii="Verdana" w:hAnsi="Verdana"/>
          <w:color w:val="000000"/>
          <w:sz w:val="20"/>
          <w:szCs w:val="20"/>
        </w:rPr>
        <w:t xml:space="preserve">, and, in the case of debentures issued in certificated registered form, such guaranty shall be expressed on the face of the debentures. In the event the General Insurance Fund fails to pay upon demand, when due, the principal of or interest on any debentures so guaranteed, the Secretary of the Treasury shall pay to the holders the amount thereof which is authorized to be appropriated out of any money in the Treasury not otherwise appropriated, and thereupon, to the extent of the amount so paid, the Secretary of the Treasury shall succeed to all the rights of the holders of such debentures. </w:t>
      </w:r>
    </w:p>
    <w:p w:rsidR="00805180" w:rsidRDefault="00805180"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7" w:name="j"/>
      <w:bookmarkEnd w:id="7"/>
      <w:r>
        <w:rPr>
          <w:rStyle w:val="enumbell"/>
          <w:rFonts w:ascii="Verdana" w:hAnsi="Verdana"/>
          <w:color w:val="000000"/>
          <w:sz w:val="20"/>
          <w:szCs w:val="20"/>
        </w:rPr>
        <w:t>(j)</w:t>
      </w:r>
      <w:r>
        <w:rPr>
          <w:rFonts w:ascii="Verdana" w:hAnsi="Verdana"/>
          <w:color w:val="000000"/>
          <w:sz w:val="20"/>
          <w:szCs w:val="20"/>
        </w:rPr>
        <w:t xml:space="preserve"> </w:t>
      </w:r>
      <w:r>
        <w:rPr>
          <w:rFonts w:ascii="Verdana" w:hAnsi="Verdana"/>
          <w:b/>
          <w:bCs/>
          <w:color w:val="000000"/>
          <w:sz w:val="20"/>
          <w:szCs w:val="20"/>
        </w:rPr>
        <w:t xml:space="preserve">Debentures; form and amounts </w:t>
      </w:r>
    </w:p>
    <w:p w:rsidR="00D16D2D" w:rsidRDefault="00D16D2D" w:rsidP="00D16D2D">
      <w:pPr>
        <w:rPr>
          <w:rFonts w:ascii="Verdana" w:hAnsi="Verdana"/>
          <w:color w:val="000000"/>
          <w:sz w:val="20"/>
          <w:szCs w:val="20"/>
        </w:rPr>
      </w:pPr>
      <w:r>
        <w:rPr>
          <w:rFonts w:ascii="Verdana" w:hAnsi="Verdana"/>
          <w:color w:val="000000"/>
          <w:sz w:val="20"/>
          <w:szCs w:val="20"/>
        </w:rPr>
        <w:t xml:space="preserve">Debentures issued under this section— </w:t>
      </w:r>
    </w:p>
    <w:p w:rsidR="00D16D2D" w:rsidRDefault="00D16D2D" w:rsidP="00805180">
      <w:pPr>
        <w:ind w:left="720"/>
        <w:rPr>
          <w:rFonts w:ascii="Verdana" w:hAnsi="Verdana"/>
          <w:color w:val="000000"/>
          <w:sz w:val="20"/>
          <w:szCs w:val="20"/>
        </w:rPr>
      </w:pPr>
      <w:bookmarkStart w:id="8" w:name="j_1"/>
      <w:bookmarkEnd w:id="8"/>
      <w:r>
        <w:rPr>
          <w:rStyle w:val="enumbell"/>
          <w:rFonts w:ascii="Verdana" w:hAnsi="Verdana"/>
          <w:color w:val="000000"/>
          <w:sz w:val="20"/>
          <w:szCs w:val="20"/>
        </w:rPr>
        <w:t>(1)</w:t>
      </w:r>
      <w:r>
        <w:rPr>
          <w:rFonts w:ascii="Verdana" w:hAnsi="Verdana"/>
          <w:color w:val="000000"/>
          <w:sz w:val="20"/>
          <w:szCs w:val="20"/>
        </w:rPr>
        <w:t xml:space="preserve"> </w:t>
      </w:r>
      <w:proofErr w:type="gramStart"/>
      <w:r>
        <w:rPr>
          <w:rStyle w:val="ptext-2"/>
          <w:rFonts w:ascii="Verdana" w:hAnsi="Verdana"/>
          <w:color w:val="000000"/>
          <w:sz w:val="20"/>
          <w:szCs w:val="20"/>
        </w:rPr>
        <w:t>shall</w:t>
      </w:r>
      <w:proofErr w:type="gramEnd"/>
      <w:r>
        <w:rPr>
          <w:rStyle w:val="ptext-2"/>
          <w:rFonts w:ascii="Verdana" w:hAnsi="Verdana"/>
          <w:color w:val="000000"/>
          <w:sz w:val="20"/>
          <w:szCs w:val="20"/>
        </w:rPr>
        <w:t xml:space="preserve"> be in such form and amounts; </w:t>
      </w:r>
    </w:p>
    <w:p w:rsidR="00D16D2D" w:rsidRDefault="00D16D2D" w:rsidP="00805180">
      <w:pPr>
        <w:ind w:left="720"/>
        <w:rPr>
          <w:rFonts w:ascii="Verdana" w:hAnsi="Verdana"/>
          <w:color w:val="000000"/>
          <w:sz w:val="20"/>
          <w:szCs w:val="20"/>
        </w:rPr>
      </w:pPr>
      <w:bookmarkStart w:id="9" w:name="j_2"/>
      <w:bookmarkEnd w:id="9"/>
      <w:r>
        <w:rPr>
          <w:rStyle w:val="enumbell"/>
          <w:rFonts w:ascii="Verdana" w:hAnsi="Verdana"/>
          <w:color w:val="000000"/>
          <w:sz w:val="20"/>
          <w:szCs w:val="20"/>
        </w:rPr>
        <w:t>(2)</w:t>
      </w:r>
      <w:r>
        <w:rPr>
          <w:rFonts w:ascii="Verdana" w:hAnsi="Verdana"/>
          <w:color w:val="000000"/>
          <w:sz w:val="20"/>
          <w:szCs w:val="20"/>
        </w:rPr>
        <w:t xml:space="preserve"> </w:t>
      </w:r>
      <w:proofErr w:type="gramStart"/>
      <w:r>
        <w:rPr>
          <w:rStyle w:val="ptext-2"/>
          <w:rFonts w:ascii="Verdana" w:hAnsi="Verdana"/>
          <w:color w:val="000000"/>
          <w:sz w:val="20"/>
          <w:szCs w:val="20"/>
        </w:rPr>
        <w:t>shall</w:t>
      </w:r>
      <w:proofErr w:type="gramEnd"/>
      <w:r>
        <w:rPr>
          <w:rStyle w:val="ptext-2"/>
          <w:rFonts w:ascii="Verdana" w:hAnsi="Verdana"/>
          <w:color w:val="000000"/>
          <w:sz w:val="20"/>
          <w:szCs w:val="20"/>
        </w:rPr>
        <w:t xml:space="preserve"> be subject to such terms and conditions; </w:t>
      </w:r>
    </w:p>
    <w:p w:rsidR="00D16D2D" w:rsidRDefault="00D16D2D" w:rsidP="00805180">
      <w:pPr>
        <w:ind w:left="720"/>
        <w:rPr>
          <w:rFonts w:ascii="Verdana" w:hAnsi="Verdana"/>
          <w:color w:val="000000"/>
          <w:sz w:val="20"/>
          <w:szCs w:val="20"/>
        </w:rPr>
      </w:pPr>
      <w:bookmarkStart w:id="10" w:name="j_3"/>
      <w:bookmarkEnd w:id="10"/>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shall include such provisions for redemption, if any, as may be prescribed by the Secretary of Housing and Urban Development, with the approval of the Secretary of the Treasury; and </w:t>
      </w:r>
    </w:p>
    <w:p w:rsidR="00D16D2D" w:rsidRDefault="00D16D2D" w:rsidP="00805180">
      <w:pPr>
        <w:ind w:left="720"/>
        <w:rPr>
          <w:rStyle w:val="ptext-2"/>
          <w:rFonts w:ascii="Verdana" w:hAnsi="Verdana"/>
          <w:color w:val="000000"/>
          <w:sz w:val="20"/>
          <w:szCs w:val="20"/>
        </w:rPr>
      </w:pPr>
      <w:bookmarkStart w:id="11" w:name="j_4"/>
      <w:bookmarkEnd w:id="11"/>
      <w:r>
        <w:rPr>
          <w:rStyle w:val="enumbell"/>
          <w:rFonts w:ascii="Verdana" w:hAnsi="Verdana"/>
          <w:color w:val="000000"/>
          <w:sz w:val="20"/>
          <w:szCs w:val="20"/>
        </w:rPr>
        <w:t>(4)</w:t>
      </w:r>
      <w:r>
        <w:rPr>
          <w:rFonts w:ascii="Verdana" w:hAnsi="Verdana"/>
          <w:color w:val="000000"/>
          <w:sz w:val="20"/>
          <w:szCs w:val="20"/>
        </w:rPr>
        <w:t xml:space="preserve"> </w:t>
      </w:r>
      <w:proofErr w:type="gramStart"/>
      <w:r>
        <w:rPr>
          <w:rStyle w:val="ptext-2"/>
          <w:rFonts w:ascii="Verdana" w:hAnsi="Verdana"/>
          <w:color w:val="000000"/>
          <w:sz w:val="20"/>
          <w:szCs w:val="20"/>
        </w:rPr>
        <w:t>may</w:t>
      </w:r>
      <w:proofErr w:type="gramEnd"/>
      <w:r>
        <w:rPr>
          <w:rStyle w:val="ptext-2"/>
          <w:rFonts w:ascii="Verdana" w:hAnsi="Verdana"/>
          <w:color w:val="000000"/>
          <w:sz w:val="20"/>
          <w:szCs w:val="20"/>
        </w:rPr>
        <w:t xml:space="preserve"> be in book entry or certificated registered form, or such other form as the Secretary of Housing and Urban Development may prescribe in regulations. </w:t>
      </w:r>
    </w:p>
    <w:p w:rsidR="00805180" w:rsidRDefault="00805180" w:rsidP="00805180">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12" w:name="k"/>
      <w:bookmarkEnd w:id="12"/>
      <w:r>
        <w:rPr>
          <w:rStyle w:val="enumbell"/>
          <w:rFonts w:ascii="Verdana" w:hAnsi="Verdana"/>
          <w:color w:val="000000"/>
          <w:sz w:val="20"/>
          <w:szCs w:val="20"/>
        </w:rPr>
        <w:t>(k)</w:t>
      </w:r>
      <w:r>
        <w:rPr>
          <w:rFonts w:ascii="Verdana" w:hAnsi="Verdana"/>
          <w:color w:val="000000"/>
          <w:sz w:val="20"/>
          <w:szCs w:val="20"/>
        </w:rPr>
        <w:t xml:space="preserve"> </w:t>
      </w:r>
      <w:r>
        <w:rPr>
          <w:rFonts w:ascii="Verdana" w:hAnsi="Verdana"/>
          <w:b/>
          <w:bCs/>
          <w:color w:val="000000"/>
          <w:sz w:val="20"/>
          <w:szCs w:val="20"/>
        </w:rPr>
        <w:t xml:space="preserve">Acquisition of property by conveyance or foreclosure </w:t>
      </w:r>
    </w:p>
    <w:p w:rsidR="00D16D2D" w:rsidRDefault="00D16D2D" w:rsidP="00D16D2D">
      <w:pPr>
        <w:rPr>
          <w:rFonts w:ascii="Verdana" w:hAnsi="Verdana"/>
          <w:color w:val="000000"/>
          <w:sz w:val="20"/>
          <w:szCs w:val="20"/>
        </w:rPr>
      </w:pPr>
      <w:r>
        <w:rPr>
          <w:rFonts w:ascii="Verdana" w:hAnsi="Verdana"/>
          <w:color w:val="000000"/>
          <w:sz w:val="20"/>
          <w:szCs w:val="20"/>
        </w:rPr>
        <w:t xml:space="preserve">The Secretary is authorized either to </w:t>
      </w:r>
    </w:p>
    <w:p w:rsidR="00D16D2D" w:rsidRDefault="00D16D2D" w:rsidP="002B2294">
      <w:pPr>
        <w:ind w:left="720"/>
        <w:rPr>
          <w:rFonts w:ascii="Verdana" w:hAnsi="Verdana"/>
          <w:color w:val="000000"/>
          <w:sz w:val="20"/>
          <w:szCs w:val="20"/>
        </w:rPr>
      </w:pPr>
      <w:bookmarkStart w:id="13" w:name="k_1"/>
      <w:bookmarkEnd w:id="13"/>
      <w:r>
        <w:rPr>
          <w:rStyle w:val="enumlstr"/>
          <w:rFonts w:ascii="Verdana" w:hAnsi="Verdana"/>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acquire possession of and title to any property, covered by a mortgage insured under this section and assigned to him, by voluntary conveyance in extinguishment of the mortgage indebtedness, or </w:t>
      </w:r>
    </w:p>
    <w:p w:rsidR="00D16D2D" w:rsidRDefault="00D16D2D" w:rsidP="002B2294">
      <w:pPr>
        <w:ind w:left="720"/>
        <w:rPr>
          <w:rStyle w:val="ptext-2"/>
          <w:rFonts w:ascii="Verdana" w:hAnsi="Verdana"/>
          <w:color w:val="000000"/>
          <w:sz w:val="20"/>
          <w:szCs w:val="20"/>
        </w:rPr>
      </w:pPr>
      <w:bookmarkStart w:id="14" w:name="k_2"/>
      <w:bookmarkEnd w:id="14"/>
      <w:r>
        <w:rPr>
          <w:rStyle w:val="enumlstr"/>
          <w:rFonts w:ascii="Verdana" w:hAnsi="Verdana"/>
          <w:sz w:val="20"/>
          <w:szCs w:val="20"/>
        </w:rPr>
        <w:t>(2)</w:t>
      </w:r>
      <w:r>
        <w:rPr>
          <w:rFonts w:ascii="Verdana" w:hAnsi="Verdana"/>
          <w:color w:val="000000"/>
          <w:sz w:val="20"/>
          <w:szCs w:val="20"/>
        </w:rPr>
        <w:t xml:space="preserve"> </w:t>
      </w:r>
      <w:proofErr w:type="gramStart"/>
      <w:r>
        <w:rPr>
          <w:rStyle w:val="ptext-2"/>
          <w:rFonts w:ascii="Verdana" w:hAnsi="Verdana"/>
          <w:color w:val="000000"/>
          <w:sz w:val="20"/>
          <w:szCs w:val="20"/>
        </w:rPr>
        <w:t>institute</w:t>
      </w:r>
      <w:proofErr w:type="gramEnd"/>
      <w:r>
        <w:rPr>
          <w:rStyle w:val="ptext-2"/>
          <w:rFonts w:ascii="Verdana" w:hAnsi="Verdana"/>
          <w:color w:val="000000"/>
          <w:sz w:val="20"/>
          <w:szCs w:val="20"/>
        </w:rPr>
        <w:t xml:space="preserve"> proceedings for foreclosure on the property covered by any such insured mortgage and prosecute such proceedings to conclusion. The Secretary at any sale under foreclosure may, in his discretion, for the protection of the General Insurance Fund, bid any sum up to but not in excess of the total unpaid indebtedness secured by the mortgage, plus taxes, insurance, foreclosure costs, fees, and other expenses, and may become the purchaser of the property at such sale. In determining the amount to be bid, the Secretary shall act consistently with the goal established in section </w:t>
      </w:r>
      <w:hyperlink r:id="rId10" w:history="1">
        <w:r>
          <w:rPr>
            <w:rStyle w:val="Hyperlink"/>
            <w:rFonts w:ascii="Verdana" w:hAnsi="Verdana"/>
            <w:sz w:val="20"/>
            <w:szCs w:val="20"/>
          </w:rPr>
          <w:t>1701z–11</w:t>
        </w:r>
      </w:hyperlink>
      <w:r>
        <w:rPr>
          <w:rStyle w:val="ptext-2"/>
          <w:rFonts w:ascii="Verdana" w:hAnsi="Verdana"/>
          <w:color w:val="000000"/>
          <w:sz w:val="20"/>
          <w:szCs w:val="20"/>
        </w:rPr>
        <w:t xml:space="preserve"> </w:t>
      </w:r>
      <w:hyperlink r:id="rId11" w:anchor="a_1" w:history="1">
        <w:r>
          <w:rPr>
            <w:rStyle w:val="Hyperlink"/>
            <w:rFonts w:ascii="Verdana" w:hAnsi="Verdana"/>
            <w:sz w:val="20"/>
            <w:szCs w:val="20"/>
          </w:rPr>
          <w:t>(a</w:t>
        </w:r>
        <w:proofErr w:type="gramStart"/>
        <w:r>
          <w:rPr>
            <w:rStyle w:val="Hyperlink"/>
            <w:rFonts w:ascii="Verdana" w:hAnsi="Verdana"/>
            <w:sz w:val="20"/>
            <w:szCs w:val="20"/>
          </w:rPr>
          <w:t>)(</w:t>
        </w:r>
        <w:proofErr w:type="gramEnd"/>
        <w:r>
          <w:rPr>
            <w:rStyle w:val="Hyperlink"/>
            <w:rFonts w:ascii="Verdana" w:hAnsi="Verdana"/>
            <w:sz w:val="20"/>
            <w:szCs w:val="20"/>
          </w:rPr>
          <w:t>1)</w:t>
        </w:r>
      </w:hyperlink>
      <w:r>
        <w:rPr>
          <w:rStyle w:val="ptext-2"/>
          <w:rFonts w:ascii="Verdana" w:hAnsi="Verdana"/>
          <w:color w:val="000000"/>
          <w:sz w:val="20"/>
          <w:szCs w:val="20"/>
        </w:rPr>
        <w:t xml:space="preserve"> of this title. The Secretary is authorized to pay from the General Insurance Fund such sums as may be necessary to defray such taxes, insurance, costs, fees, and other expenses in connection with the acquisition or foreclosure of property under this section. Pending such acquisition by voluntary conveyance or by foreclosure, the Secretary is authorized, with respect to any mortgage assigned to him under the provisions of subsection (g) of this section, to exercise all the rights of a mortgagee under such mortgage, including the right to sell such mortgage, and to take such action and advance such sums as may be necessary to preserve or protect the lien of such mortgage. </w:t>
      </w:r>
    </w:p>
    <w:p w:rsidR="002B2294" w:rsidRDefault="002B2294" w:rsidP="002B2294">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15" w:name="l"/>
      <w:bookmarkEnd w:id="15"/>
      <w:r>
        <w:rPr>
          <w:rStyle w:val="enumbell"/>
          <w:rFonts w:ascii="Verdana" w:hAnsi="Verdana"/>
          <w:color w:val="000000"/>
          <w:sz w:val="20"/>
          <w:szCs w:val="20"/>
        </w:rPr>
        <w:t>(l)</w:t>
      </w:r>
      <w:r>
        <w:rPr>
          <w:rFonts w:ascii="Verdana" w:hAnsi="Verdana"/>
          <w:color w:val="000000"/>
          <w:sz w:val="20"/>
          <w:szCs w:val="20"/>
        </w:rPr>
        <w:t xml:space="preserve"> </w:t>
      </w:r>
      <w:r>
        <w:rPr>
          <w:rFonts w:ascii="Verdana" w:hAnsi="Verdana"/>
          <w:b/>
          <w:bCs/>
          <w:color w:val="000000"/>
          <w:sz w:val="20"/>
          <w:szCs w:val="20"/>
        </w:rPr>
        <w:t xml:space="preserve">Handling and disposal of property; settlement of claims </w:t>
      </w:r>
    </w:p>
    <w:p w:rsidR="00D16D2D" w:rsidRDefault="00D16D2D" w:rsidP="00D16D2D">
      <w:pPr>
        <w:rPr>
          <w:rFonts w:ascii="Verdana" w:hAnsi="Verdana"/>
          <w:color w:val="000000"/>
          <w:sz w:val="20"/>
          <w:szCs w:val="20"/>
        </w:rPr>
      </w:pPr>
      <w:r>
        <w:rPr>
          <w:rFonts w:ascii="Verdana" w:hAnsi="Verdana"/>
          <w:color w:val="000000"/>
          <w:sz w:val="20"/>
          <w:szCs w:val="20"/>
        </w:rPr>
        <w:t xml:space="preserve">Notwithstanding any other provisions of law relating to the acquisition, handling, or disposal of real and other property by the United States, the Secretary shall also have power, for the protection of the interests of the General Insurance Fund, to pay out of the General Insurance Fund all expenses or charges in connection with, and to deal with, complete, reconstruct, rent, renovate, modernize, insure, make contracts for the management of, or establish suitable agencies for the management of, or sell for cash or credit or lease in his discretion, any property acquired by him under this section, and notwithstanding any other provision of law, the Secretary shall also have power to pursue to final collection by way of compromise or otherwise all claims assigned and transferred to him in connection with the assignment, transfer, and delivery provided for in this section, and at any time, upon default, to foreclose on any property secured by any mortgage assigned and transferred to or held by him: Provided, That section </w:t>
      </w:r>
      <w:hyperlink r:id="rId12" w:history="1">
        <w:r>
          <w:rPr>
            <w:rStyle w:val="Hyperlink"/>
            <w:rFonts w:ascii="Verdana" w:hAnsi="Verdana"/>
            <w:sz w:val="20"/>
            <w:szCs w:val="20"/>
          </w:rPr>
          <w:t>5</w:t>
        </w:r>
      </w:hyperlink>
      <w:r>
        <w:rPr>
          <w:rFonts w:ascii="Verdana" w:hAnsi="Verdana"/>
          <w:color w:val="000000"/>
          <w:sz w:val="20"/>
          <w:szCs w:val="20"/>
        </w:rPr>
        <w:t xml:space="preserve"> of title </w:t>
      </w:r>
      <w:hyperlink r:id="rId13" w:history="1">
        <w:r>
          <w:rPr>
            <w:rStyle w:val="Hyperlink"/>
            <w:rFonts w:ascii="Verdana" w:hAnsi="Verdana"/>
            <w:sz w:val="20"/>
            <w:szCs w:val="20"/>
          </w:rPr>
          <w:t>41</w:t>
        </w:r>
      </w:hyperlink>
      <w:r>
        <w:rPr>
          <w:rFonts w:ascii="Verdana" w:hAnsi="Verdana"/>
          <w:color w:val="000000"/>
          <w:sz w:val="20"/>
          <w:szCs w:val="20"/>
        </w:rPr>
        <w:t xml:space="preserve"> shall not be construed to apply to any contract for hazard insurance, or to any purchase or contract for services or supplies on account of such property if the amount thereof does not exceed $1,000.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16" w:name="m"/>
      <w:bookmarkEnd w:id="16"/>
      <w:r>
        <w:rPr>
          <w:rStyle w:val="enumbell"/>
          <w:rFonts w:ascii="Verdana" w:hAnsi="Verdana"/>
          <w:color w:val="000000"/>
          <w:sz w:val="20"/>
          <w:szCs w:val="20"/>
        </w:rPr>
        <w:t>(m)</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89–117, title XI, §</w:t>
      </w:r>
      <w:r>
        <w:rPr>
          <w:rFonts w:ascii="Verdana" w:hAnsi="Verdana" w:cs="Verdana"/>
          <w:b/>
          <w:bCs/>
          <w:color w:val="000000"/>
          <w:sz w:val="20"/>
          <w:szCs w:val="20"/>
        </w:rPr>
        <w:t> 1108(e</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3), Aug. 10,</w:t>
      </w:r>
      <w:r>
        <w:rPr>
          <w:rFonts w:ascii="Verdana" w:hAnsi="Verdana"/>
          <w:b/>
          <w:bCs/>
          <w:color w:val="000000"/>
          <w:sz w:val="20"/>
          <w:szCs w:val="20"/>
        </w:rPr>
        <w:t xml:space="preserve"> 1965, 79 Stat. 504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17" w:name="n"/>
      <w:bookmarkEnd w:id="17"/>
      <w:r>
        <w:rPr>
          <w:rStyle w:val="enumbell"/>
          <w:rFonts w:ascii="Verdana" w:hAnsi="Verdana"/>
          <w:color w:val="000000"/>
          <w:sz w:val="20"/>
          <w:szCs w:val="20"/>
        </w:rPr>
        <w:t>(n)</w:t>
      </w:r>
      <w:r>
        <w:rPr>
          <w:rFonts w:ascii="Verdana" w:hAnsi="Verdana"/>
          <w:color w:val="000000"/>
          <w:sz w:val="20"/>
          <w:szCs w:val="20"/>
        </w:rPr>
        <w:t xml:space="preserve"> </w:t>
      </w:r>
      <w:r>
        <w:rPr>
          <w:rFonts w:ascii="Verdana" w:hAnsi="Verdana"/>
          <w:b/>
          <w:bCs/>
          <w:color w:val="000000"/>
          <w:sz w:val="20"/>
          <w:szCs w:val="20"/>
        </w:rPr>
        <w:t xml:space="preserve">Default or payment; rights of parties </w:t>
      </w:r>
    </w:p>
    <w:p w:rsidR="00D16D2D" w:rsidRDefault="00D16D2D" w:rsidP="00D16D2D">
      <w:pPr>
        <w:rPr>
          <w:rFonts w:ascii="Verdana" w:hAnsi="Verdana"/>
          <w:color w:val="000000"/>
          <w:sz w:val="20"/>
          <w:szCs w:val="20"/>
        </w:rPr>
      </w:pPr>
      <w:r>
        <w:rPr>
          <w:rFonts w:ascii="Verdana" w:hAnsi="Verdana"/>
          <w:color w:val="000000"/>
          <w:sz w:val="20"/>
          <w:szCs w:val="20"/>
        </w:rPr>
        <w:t xml:space="preserve">In the event that a mortgage insured under this section becomes in default through failure of the mortgagor to make any payment due under or provided to be paid by the terms of the mortgage and such mortgage continues in default for a period of thirty days, but the mortgagee does not foreclose on or otherwise acquire the property, or does not assign and transfer such mortgage and the credit instrument secured thereby to the Secretary, in accordance with subsection (g) of this section, and the Secretary is given written notice thereof, or in the event that the mortgagor pays the obligation under the mortgage in full prior to the maturity thereof, and the mortgagee pays any adjusted premium charge required under the provisions of subsection (e) of this section, and the Secretary is given written notice by the mortgagee of the payment of such obligation, the obligation to pay the annual premium charge for insurance shall cease, and all rights of the mortgagee and the mortgagor under this section shall terminate as of the date of such notice.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18" w:name="o"/>
      <w:bookmarkEnd w:id="18"/>
      <w:r>
        <w:rPr>
          <w:rStyle w:val="enumbell"/>
          <w:rFonts w:ascii="Verdana" w:hAnsi="Verdana"/>
          <w:color w:val="000000"/>
          <w:sz w:val="20"/>
          <w:szCs w:val="20"/>
        </w:rPr>
        <w:t>(o)</w:t>
      </w:r>
      <w:r>
        <w:rPr>
          <w:rFonts w:ascii="Verdana" w:hAnsi="Verdana"/>
          <w:color w:val="000000"/>
          <w:sz w:val="20"/>
          <w:szCs w:val="20"/>
        </w:rPr>
        <w:t xml:space="preserve"> </w:t>
      </w:r>
      <w:r>
        <w:rPr>
          <w:rFonts w:ascii="Verdana" w:hAnsi="Verdana"/>
          <w:b/>
          <w:bCs/>
          <w:color w:val="000000"/>
          <w:sz w:val="20"/>
          <w:szCs w:val="20"/>
        </w:rPr>
        <w:t xml:space="preserve">Reissue of prior insurance </w:t>
      </w:r>
    </w:p>
    <w:p w:rsidR="00D16D2D" w:rsidRDefault="00D16D2D" w:rsidP="00D16D2D">
      <w:pPr>
        <w:rPr>
          <w:rFonts w:ascii="Verdana" w:hAnsi="Verdana"/>
          <w:color w:val="000000"/>
          <w:sz w:val="20"/>
          <w:szCs w:val="20"/>
        </w:rPr>
      </w:pPr>
      <w:r>
        <w:rPr>
          <w:rFonts w:ascii="Verdana" w:hAnsi="Verdana"/>
          <w:color w:val="000000"/>
          <w:sz w:val="20"/>
          <w:szCs w:val="20"/>
        </w:rPr>
        <w:t xml:space="preserve">The Secretary, with the consent of the mortgagee and the mortgagor of a mortgage insured under this section prior to February 3, 1938, shall be empowered to reissue such mortgage insurance in accordance with the provisions of this section as amended by the National Housing Act Amendments of 1938, and any such insurance not so reissued shall not be affected by the enactment of such Act.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19" w:name="p"/>
      <w:bookmarkEnd w:id="19"/>
      <w:r>
        <w:rPr>
          <w:rStyle w:val="enumbell"/>
          <w:rFonts w:ascii="Verdana" w:hAnsi="Verdana"/>
          <w:color w:val="000000"/>
          <w:sz w:val="20"/>
          <w:szCs w:val="20"/>
        </w:rPr>
        <w:t>(p)</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89–117, title XI, §</w:t>
      </w:r>
      <w:r>
        <w:rPr>
          <w:rFonts w:ascii="Verdana" w:hAnsi="Verdana" w:cs="Verdana"/>
          <w:b/>
          <w:bCs/>
          <w:color w:val="000000"/>
          <w:sz w:val="20"/>
          <w:szCs w:val="20"/>
        </w:rPr>
        <w:t> 1108(e</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3), Aug. 10,</w:t>
      </w:r>
      <w:r>
        <w:rPr>
          <w:rFonts w:ascii="Verdana" w:hAnsi="Verdana"/>
          <w:b/>
          <w:bCs/>
          <w:color w:val="000000"/>
          <w:sz w:val="20"/>
          <w:szCs w:val="20"/>
        </w:rPr>
        <w:t xml:space="preserve"> 1965, 79 Stat. 504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20" w:name="q"/>
      <w:bookmarkEnd w:id="20"/>
      <w:r>
        <w:rPr>
          <w:rStyle w:val="enumbell"/>
          <w:rFonts w:ascii="Verdana" w:hAnsi="Verdana"/>
          <w:color w:val="000000"/>
          <w:sz w:val="20"/>
          <w:szCs w:val="20"/>
        </w:rPr>
        <w:t>(q)</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85–104, title I, §</w:t>
      </w:r>
      <w:r>
        <w:rPr>
          <w:rFonts w:ascii="Verdana" w:hAnsi="Verdana" w:cs="Verdana"/>
          <w:b/>
          <w:bCs/>
          <w:color w:val="000000"/>
          <w:sz w:val="20"/>
          <w:szCs w:val="20"/>
        </w:rPr>
        <w:t> 111, July 12, 1957, 71</w:t>
      </w:r>
      <w:r>
        <w:rPr>
          <w:rFonts w:ascii="Verdana" w:hAnsi="Verdana"/>
          <w:b/>
          <w:bCs/>
          <w:color w:val="000000"/>
          <w:sz w:val="20"/>
          <w:szCs w:val="20"/>
        </w:rPr>
        <w:t xml:space="preserve"> Stat. 297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21" w:name="r"/>
      <w:bookmarkEnd w:id="21"/>
      <w:r>
        <w:rPr>
          <w:rStyle w:val="enumbell"/>
          <w:rFonts w:ascii="Verdana" w:hAnsi="Verdana"/>
          <w:color w:val="000000"/>
          <w:sz w:val="20"/>
          <w:szCs w:val="20"/>
        </w:rPr>
        <w:t>(r)</w:t>
      </w:r>
      <w:r>
        <w:rPr>
          <w:rFonts w:ascii="Verdana" w:hAnsi="Verdana"/>
          <w:color w:val="000000"/>
          <w:sz w:val="20"/>
          <w:szCs w:val="20"/>
        </w:rPr>
        <w:t xml:space="preserve"> </w:t>
      </w:r>
      <w:r>
        <w:rPr>
          <w:rFonts w:ascii="Verdana" w:hAnsi="Verdana"/>
          <w:b/>
          <w:bCs/>
          <w:color w:val="000000"/>
          <w:sz w:val="20"/>
          <w:szCs w:val="20"/>
        </w:rPr>
        <w:t xml:space="preserve">Service charge for mortgages assigned to and held by the Secretary </w:t>
      </w:r>
    </w:p>
    <w:p w:rsidR="00D16D2D" w:rsidRDefault="00D16D2D" w:rsidP="00D16D2D">
      <w:pPr>
        <w:rPr>
          <w:rFonts w:ascii="Verdana" w:hAnsi="Verdana"/>
          <w:color w:val="000000"/>
          <w:sz w:val="20"/>
          <w:szCs w:val="20"/>
        </w:rPr>
      </w:pPr>
      <w:r>
        <w:rPr>
          <w:rFonts w:ascii="Verdana" w:hAnsi="Verdana"/>
          <w:color w:val="000000"/>
          <w:sz w:val="20"/>
          <w:szCs w:val="20"/>
        </w:rPr>
        <w:t xml:space="preserve">Notwithstanding any other provision of this chapter, the Secretary is authorized to include in any mortgage insured under any subchapter of this chapter after September 23, 1959, a provision requiring the mortgagor to pay a service charge to the Secretary in the event such mortgage is assigned to and held by the Secretary. Such service charge shall not exceed the amount prescribed by the Secretary for mortgage insurance premiums applicable to such mortgage. </w:t>
      </w:r>
    </w:p>
    <w:p w:rsidR="002B2294" w:rsidRDefault="002B2294" w:rsidP="00D16D2D">
      <w:pPr>
        <w:rPr>
          <w:rFonts w:ascii="Verdana" w:hAnsi="Verdana"/>
          <w:color w:val="000000"/>
          <w:sz w:val="20"/>
          <w:szCs w:val="20"/>
        </w:rPr>
      </w:pPr>
    </w:p>
    <w:sectPr w:rsidR="002B2294" w:rsidSect="00D16D2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A70DC"/>
    <w:multiLevelType w:val="multilevel"/>
    <w:tmpl w:val="01D0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6D2D"/>
    <w:rsid w:val="002B2294"/>
    <w:rsid w:val="004A3FF2"/>
    <w:rsid w:val="007D29B1"/>
    <w:rsid w:val="00805180"/>
    <w:rsid w:val="00D16D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Pr>
      <w:b/>
      <w:bCs/>
    </w:rPr>
  </w:style>
  <w:style w:type="character" w:styleId="Hyperlink">
    <w:name w:val="Hyperlink"/>
    <w:basedOn w:val="DefaultParagraphFont"/>
    <w:rsid w:val="00D16D2D"/>
    <w:rPr>
      <w:strike w:val="0"/>
      <w:dstrike w:val="0"/>
      <w:color w:val="000080"/>
      <w:u w:val="none"/>
      <w:effect w:val="none"/>
    </w:rPr>
  </w:style>
  <w:style w:type="character" w:styleId="Emphasis">
    <w:name w:val="Emphasis"/>
    <w:basedOn w:val="DefaultParagraphFont"/>
    <w:qFormat/>
    <w:rsid w:val="00D16D2D"/>
    <w:rPr>
      <w:i/>
      <w:iCs/>
    </w:rPr>
  </w:style>
  <w:style w:type="paragraph" w:customStyle="1" w:styleId="catchline">
    <w:name w:val="catchline"/>
    <w:basedOn w:val="Normal"/>
    <w:rsid w:val="00D16D2D"/>
    <w:pPr>
      <w:spacing w:before="100" w:beforeAutospacing="1" w:after="100" w:afterAutospacing="1"/>
    </w:pPr>
    <w:rPr>
      <w:b/>
      <w:bCs/>
      <w:sz w:val="29"/>
      <w:szCs w:val="29"/>
    </w:rPr>
  </w:style>
  <w:style w:type="character" w:customStyle="1" w:styleId="ptext-2">
    <w:name w:val="ptext-2"/>
    <w:basedOn w:val="DefaultParagraphFont"/>
    <w:rsid w:val="00D16D2D"/>
    <w:rPr>
      <w:b w:val="0"/>
      <w:bCs w:val="0"/>
    </w:rPr>
  </w:style>
  <w:style w:type="character" w:customStyle="1" w:styleId="ptext-3">
    <w:name w:val="ptext-3"/>
    <w:basedOn w:val="DefaultParagraphFont"/>
    <w:rsid w:val="00D16D2D"/>
    <w:rPr>
      <w:b w:val="0"/>
      <w:bCs w:val="0"/>
    </w:rPr>
  </w:style>
  <w:style w:type="character" w:customStyle="1" w:styleId="srchlead">
    <w:name w:val="srchlead"/>
    <w:basedOn w:val="DefaultParagraphFont"/>
    <w:rsid w:val="00D16D2D"/>
    <w:rPr>
      <w:b w:val="0"/>
      <w:bCs w:val="0"/>
      <w:i/>
      <w:iCs/>
    </w:rPr>
  </w:style>
  <w:style w:type="character" w:customStyle="1" w:styleId="enumbell">
    <w:name w:val="enumbell"/>
    <w:basedOn w:val="DefaultParagraphFont"/>
    <w:rsid w:val="00D16D2D"/>
    <w:rPr>
      <w:b/>
      <w:bCs/>
    </w:rPr>
  </w:style>
  <w:style w:type="character" w:customStyle="1" w:styleId="enumlstr">
    <w:name w:val="enumlstr"/>
    <w:basedOn w:val="DefaultParagraphFont"/>
    <w:rsid w:val="00D16D2D"/>
    <w:rPr>
      <w:b/>
      <w:bCs/>
      <w:color w:val="000066"/>
    </w:rPr>
  </w:style>
  <w:style w:type="character" w:customStyle="1" w:styleId="topicref">
    <w:name w:val="topicref"/>
    <w:basedOn w:val="DefaultParagraphFont"/>
    <w:rsid w:val="00D16D2D"/>
    <w:rPr>
      <w:b w:val="0"/>
      <w:bCs w:val="0"/>
    </w:rPr>
  </w:style>
  <w:style w:type="character" w:customStyle="1" w:styleId="footnote">
    <w:name w:val="footnote"/>
    <w:basedOn w:val="DefaultParagraphFont"/>
    <w:rsid w:val="00D16D2D"/>
    <w:rPr>
      <w:b w:val="0"/>
      <w:bCs w:val="0"/>
    </w:rPr>
  </w:style>
  <w:style w:type="character" w:customStyle="1" w:styleId="searchbox">
    <w:name w:val="searchbox"/>
    <w:basedOn w:val="DefaultParagraphFont"/>
    <w:rsid w:val="00D16D2D"/>
    <w:rPr>
      <w:b w:val="0"/>
      <w:bCs w:val="0"/>
    </w:rPr>
  </w:style>
  <w:style w:type="paragraph" w:styleId="z-TopofForm">
    <w:name w:val="HTML Top of Form"/>
    <w:basedOn w:val="Normal"/>
    <w:next w:val="Normal"/>
    <w:hidden/>
    <w:rsid w:val="00D16D2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16D2D"/>
    <w:pPr>
      <w:pBdr>
        <w:top w:val="single" w:sz="6" w:space="1" w:color="auto"/>
      </w:pBdr>
      <w:jc w:val="center"/>
    </w:pPr>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6616061">
      <w:bodyDiv w:val="1"/>
      <w:marLeft w:val="0"/>
      <w:marRight w:val="0"/>
      <w:marTop w:val="0"/>
      <w:marBottom w:val="0"/>
      <w:divBdr>
        <w:top w:val="none" w:sz="0" w:space="0" w:color="auto"/>
        <w:left w:val="none" w:sz="0" w:space="0" w:color="auto"/>
        <w:bottom w:val="none" w:sz="0" w:space="0" w:color="auto"/>
        <w:right w:val="none" w:sz="0" w:space="0" w:color="auto"/>
      </w:divBdr>
      <w:divsChild>
        <w:div w:id="752437570">
          <w:marLeft w:val="0"/>
          <w:marRight w:val="0"/>
          <w:marTop w:val="0"/>
          <w:marBottom w:val="0"/>
          <w:divBdr>
            <w:top w:val="none" w:sz="0" w:space="0" w:color="auto"/>
            <w:left w:val="none" w:sz="0" w:space="0" w:color="auto"/>
            <w:bottom w:val="none" w:sz="0" w:space="0" w:color="auto"/>
            <w:right w:val="none" w:sz="0" w:space="0" w:color="auto"/>
          </w:divBdr>
          <w:divsChild>
            <w:div w:id="1104766627">
              <w:marLeft w:val="0"/>
              <w:marRight w:val="0"/>
              <w:marTop w:val="0"/>
              <w:marBottom w:val="0"/>
              <w:divBdr>
                <w:top w:val="none" w:sz="0" w:space="0" w:color="auto"/>
                <w:left w:val="none" w:sz="0" w:space="0" w:color="auto"/>
                <w:bottom w:val="none" w:sz="0" w:space="0" w:color="auto"/>
                <w:right w:val="none" w:sz="0" w:space="0" w:color="auto"/>
              </w:divBdr>
              <w:divsChild>
                <w:div w:id="1076785528">
                  <w:marLeft w:val="0"/>
                  <w:marRight w:val="0"/>
                  <w:marTop w:val="0"/>
                  <w:marBottom w:val="0"/>
                  <w:divBdr>
                    <w:top w:val="none" w:sz="0" w:space="0" w:color="auto"/>
                    <w:left w:val="none" w:sz="0" w:space="0" w:color="auto"/>
                    <w:bottom w:val="none" w:sz="0" w:space="0" w:color="auto"/>
                    <w:right w:val="none" w:sz="0" w:space="0" w:color="auto"/>
                  </w:divBdr>
                  <w:divsChild>
                    <w:div w:id="2117211970">
                      <w:marLeft w:val="0"/>
                      <w:marRight w:val="0"/>
                      <w:marTop w:val="0"/>
                      <w:marBottom w:val="0"/>
                      <w:divBdr>
                        <w:top w:val="none" w:sz="0" w:space="0" w:color="auto"/>
                        <w:left w:val="none" w:sz="0" w:space="0" w:color="auto"/>
                        <w:bottom w:val="none" w:sz="0" w:space="0" w:color="auto"/>
                        <w:right w:val="none" w:sz="0" w:space="0" w:color="auto"/>
                      </w:divBdr>
                      <w:divsChild>
                        <w:div w:id="1680808098">
                          <w:marLeft w:val="0"/>
                          <w:marRight w:val="0"/>
                          <w:marTop w:val="0"/>
                          <w:marBottom w:val="0"/>
                          <w:divBdr>
                            <w:top w:val="none" w:sz="0" w:space="0" w:color="auto"/>
                            <w:left w:val="none" w:sz="0" w:space="0" w:color="auto"/>
                            <w:bottom w:val="none" w:sz="0" w:space="0" w:color="auto"/>
                            <w:right w:val="none" w:sz="0" w:space="0" w:color="auto"/>
                          </w:divBdr>
                          <w:divsChild>
                            <w:div w:id="1744910956">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512030">
      <w:bodyDiv w:val="1"/>
      <w:marLeft w:val="0"/>
      <w:marRight w:val="0"/>
      <w:marTop w:val="0"/>
      <w:marBottom w:val="0"/>
      <w:divBdr>
        <w:top w:val="none" w:sz="0" w:space="0" w:color="auto"/>
        <w:left w:val="none" w:sz="0" w:space="0" w:color="auto"/>
        <w:bottom w:val="none" w:sz="0" w:space="0" w:color="auto"/>
        <w:right w:val="none" w:sz="0" w:space="0" w:color="auto"/>
      </w:divBdr>
      <w:divsChild>
        <w:div w:id="1387871518">
          <w:marLeft w:val="0"/>
          <w:marRight w:val="0"/>
          <w:marTop w:val="0"/>
          <w:marBottom w:val="0"/>
          <w:divBdr>
            <w:top w:val="none" w:sz="0" w:space="0" w:color="auto"/>
            <w:left w:val="none" w:sz="0" w:space="0" w:color="auto"/>
            <w:bottom w:val="none" w:sz="0" w:space="0" w:color="auto"/>
            <w:right w:val="none" w:sz="0" w:space="0" w:color="auto"/>
          </w:divBdr>
          <w:divsChild>
            <w:div w:id="1617521143">
              <w:marLeft w:val="0"/>
              <w:marRight w:val="0"/>
              <w:marTop w:val="0"/>
              <w:marBottom w:val="0"/>
              <w:divBdr>
                <w:top w:val="none" w:sz="0" w:space="0" w:color="auto"/>
                <w:left w:val="none" w:sz="0" w:space="0" w:color="auto"/>
                <w:bottom w:val="none" w:sz="0" w:space="0" w:color="auto"/>
                <w:right w:val="none" w:sz="0" w:space="0" w:color="auto"/>
              </w:divBdr>
              <w:divsChild>
                <w:div w:id="2012100651">
                  <w:marLeft w:val="0"/>
                  <w:marRight w:val="0"/>
                  <w:marTop w:val="0"/>
                  <w:marBottom w:val="0"/>
                  <w:divBdr>
                    <w:top w:val="none" w:sz="0" w:space="0" w:color="auto"/>
                    <w:left w:val="none" w:sz="0" w:space="0" w:color="auto"/>
                    <w:bottom w:val="none" w:sz="0" w:space="0" w:color="auto"/>
                    <w:right w:val="none" w:sz="0" w:space="0" w:color="auto"/>
                  </w:divBdr>
                  <w:divsChild>
                    <w:div w:id="51387113">
                      <w:marLeft w:val="0"/>
                      <w:marRight w:val="0"/>
                      <w:marTop w:val="0"/>
                      <w:marBottom w:val="0"/>
                      <w:divBdr>
                        <w:top w:val="none" w:sz="0" w:space="0" w:color="auto"/>
                        <w:left w:val="none" w:sz="0" w:space="0" w:color="auto"/>
                        <w:bottom w:val="none" w:sz="0" w:space="0" w:color="auto"/>
                        <w:right w:val="none" w:sz="0" w:space="0" w:color="auto"/>
                      </w:divBdr>
                      <w:divsChild>
                        <w:div w:id="698119809">
                          <w:marLeft w:val="0"/>
                          <w:marRight w:val="0"/>
                          <w:marTop w:val="0"/>
                          <w:marBottom w:val="0"/>
                          <w:divBdr>
                            <w:top w:val="none" w:sz="0" w:space="0" w:color="auto"/>
                            <w:left w:val="none" w:sz="0" w:space="0" w:color="auto"/>
                            <w:bottom w:val="none" w:sz="0" w:space="0" w:color="auto"/>
                            <w:right w:val="none" w:sz="0" w:space="0" w:color="auto"/>
                          </w:divBdr>
                          <w:divsChild>
                            <w:div w:id="288511366">
                              <w:marLeft w:val="1"/>
                              <w:marRight w:val="1"/>
                              <w:marTop w:val="120"/>
                              <w:marBottom w:val="120"/>
                              <w:divBdr>
                                <w:top w:val="none" w:sz="0" w:space="0" w:color="auto"/>
                                <w:left w:val="none" w:sz="0" w:space="0" w:color="auto"/>
                                <w:bottom w:val="none" w:sz="0" w:space="0" w:color="auto"/>
                                <w:right w:val="none" w:sz="0" w:space="0" w:color="auto"/>
                              </w:divBdr>
                              <w:divsChild>
                                <w:div w:id="8414242">
                                  <w:marLeft w:val="0"/>
                                  <w:marRight w:val="0"/>
                                  <w:marTop w:val="0"/>
                                  <w:marBottom w:val="0"/>
                                  <w:divBdr>
                                    <w:top w:val="none" w:sz="0" w:space="0" w:color="auto"/>
                                    <w:left w:val="none" w:sz="0" w:space="0" w:color="auto"/>
                                    <w:bottom w:val="none" w:sz="0" w:space="0" w:color="auto"/>
                                    <w:right w:val="none" w:sz="0" w:space="0" w:color="auto"/>
                                  </w:divBdr>
                                  <w:divsChild>
                                    <w:div w:id="66389004">
                                      <w:marLeft w:val="0"/>
                                      <w:marRight w:val="0"/>
                                      <w:marTop w:val="0"/>
                                      <w:marBottom w:val="0"/>
                                      <w:divBdr>
                                        <w:top w:val="none" w:sz="0" w:space="0" w:color="auto"/>
                                        <w:left w:val="none" w:sz="0" w:space="0" w:color="auto"/>
                                        <w:bottom w:val="none" w:sz="0" w:space="0" w:color="auto"/>
                                        <w:right w:val="none" w:sz="0" w:space="0" w:color="auto"/>
                                      </w:divBdr>
                                    </w:div>
                                    <w:div w:id="1466701505">
                                      <w:marLeft w:val="0"/>
                                      <w:marRight w:val="0"/>
                                      <w:marTop w:val="0"/>
                                      <w:marBottom w:val="0"/>
                                      <w:divBdr>
                                        <w:top w:val="none" w:sz="0" w:space="0" w:color="auto"/>
                                        <w:left w:val="none" w:sz="0" w:space="0" w:color="auto"/>
                                        <w:bottom w:val="none" w:sz="0" w:space="0" w:color="auto"/>
                                        <w:right w:val="none" w:sz="0" w:space="0" w:color="auto"/>
                                      </w:divBdr>
                                    </w:div>
                                  </w:divsChild>
                                </w:div>
                                <w:div w:id="194271105">
                                  <w:marLeft w:val="0"/>
                                  <w:marRight w:val="0"/>
                                  <w:marTop w:val="0"/>
                                  <w:marBottom w:val="0"/>
                                  <w:divBdr>
                                    <w:top w:val="none" w:sz="0" w:space="0" w:color="auto"/>
                                    <w:left w:val="none" w:sz="0" w:space="0" w:color="auto"/>
                                    <w:bottom w:val="none" w:sz="0" w:space="0" w:color="auto"/>
                                    <w:right w:val="none" w:sz="0" w:space="0" w:color="auto"/>
                                  </w:divBdr>
                                  <w:divsChild>
                                    <w:div w:id="34699231">
                                      <w:marLeft w:val="4"/>
                                      <w:marRight w:val="0"/>
                                      <w:marTop w:val="0"/>
                                      <w:marBottom w:val="0"/>
                                      <w:divBdr>
                                        <w:top w:val="none" w:sz="0" w:space="0" w:color="auto"/>
                                        <w:left w:val="none" w:sz="0" w:space="0" w:color="auto"/>
                                        <w:bottom w:val="none" w:sz="0" w:space="0" w:color="auto"/>
                                        <w:right w:val="none" w:sz="0" w:space="0" w:color="auto"/>
                                      </w:divBdr>
                                      <w:divsChild>
                                        <w:div w:id="512645653">
                                          <w:marLeft w:val="0"/>
                                          <w:marRight w:val="0"/>
                                          <w:marTop w:val="0"/>
                                          <w:marBottom w:val="0"/>
                                          <w:divBdr>
                                            <w:top w:val="none" w:sz="0" w:space="0" w:color="auto"/>
                                            <w:left w:val="none" w:sz="0" w:space="0" w:color="auto"/>
                                            <w:bottom w:val="none" w:sz="0" w:space="0" w:color="auto"/>
                                            <w:right w:val="none" w:sz="0" w:space="0" w:color="auto"/>
                                          </w:divBdr>
                                        </w:div>
                                      </w:divsChild>
                                    </w:div>
                                    <w:div w:id="272521081">
                                      <w:marLeft w:val="4"/>
                                      <w:marRight w:val="0"/>
                                      <w:marTop w:val="0"/>
                                      <w:marBottom w:val="0"/>
                                      <w:divBdr>
                                        <w:top w:val="none" w:sz="0" w:space="0" w:color="auto"/>
                                        <w:left w:val="none" w:sz="0" w:space="0" w:color="auto"/>
                                        <w:bottom w:val="none" w:sz="0" w:space="0" w:color="auto"/>
                                        <w:right w:val="none" w:sz="0" w:space="0" w:color="auto"/>
                                      </w:divBdr>
                                      <w:divsChild>
                                        <w:div w:id="918830428">
                                          <w:marLeft w:val="0"/>
                                          <w:marRight w:val="0"/>
                                          <w:marTop w:val="0"/>
                                          <w:marBottom w:val="0"/>
                                          <w:divBdr>
                                            <w:top w:val="none" w:sz="0" w:space="0" w:color="auto"/>
                                            <w:left w:val="none" w:sz="0" w:space="0" w:color="auto"/>
                                            <w:bottom w:val="none" w:sz="0" w:space="0" w:color="auto"/>
                                            <w:right w:val="none" w:sz="0" w:space="0" w:color="auto"/>
                                          </w:divBdr>
                                        </w:div>
                                      </w:divsChild>
                                    </w:div>
                                    <w:div w:id="300229456">
                                      <w:marLeft w:val="4"/>
                                      <w:marRight w:val="0"/>
                                      <w:marTop w:val="0"/>
                                      <w:marBottom w:val="0"/>
                                      <w:divBdr>
                                        <w:top w:val="none" w:sz="0" w:space="0" w:color="auto"/>
                                        <w:left w:val="none" w:sz="0" w:space="0" w:color="auto"/>
                                        <w:bottom w:val="none" w:sz="0" w:space="0" w:color="auto"/>
                                        <w:right w:val="none" w:sz="0" w:space="0" w:color="auto"/>
                                      </w:divBdr>
                                    </w:div>
                                    <w:div w:id="389185214">
                                      <w:marLeft w:val="4"/>
                                      <w:marRight w:val="0"/>
                                      <w:marTop w:val="0"/>
                                      <w:marBottom w:val="0"/>
                                      <w:divBdr>
                                        <w:top w:val="none" w:sz="0" w:space="0" w:color="auto"/>
                                        <w:left w:val="none" w:sz="0" w:space="0" w:color="auto"/>
                                        <w:bottom w:val="none" w:sz="0" w:space="0" w:color="auto"/>
                                        <w:right w:val="none" w:sz="0" w:space="0" w:color="auto"/>
                                      </w:divBdr>
                                      <w:divsChild>
                                        <w:div w:id="619142381">
                                          <w:marLeft w:val="4"/>
                                          <w:marRight w:val="0"/>
                                          <w:marTop w:val="0"/>
                                          <w:marBottom w:val="0"/>
                                          <w:divBdr>
                                            <w:top w:val="none" w:sz="0" w:space="0" w:color="auto"/>
                                            <w:left w:val="none" w:sz="0" w:space="0" w:color="auto"/>
                                            <w:bottom w:val="none" w:sz="0" w:space="0" w:color="auto"/>
                                            <w:right w:val="none" w:sz="0" w:space="0" w:color="auto"/>
                                          </w:divBdr>
                                        </w:div>
                                        <w:div w:id="652566141">
                                          <w:marLeft w:val="4"/>
                                          <w:marRight w:val="0"/>
                                          <w:marTop w:val="0"/>
                                          <w:marBottom w:val="0"/>
                                          <w:divBdr>
                                            <w:top w:val="none" w:sz="0" w:space="0" w:color="auto"/>
                                            <w:left w:val="none" w:sz="0" w:space="0" w:color="auto"/>
                                            <w:bottom w:val="none" w:sz="0" w:space="0" w:color="auto"/>
                                            <w:right w:val="none" w:sz="0" w:space="0" w:color="auto"/>
                                          </w:divBdr>
                                          <w:divsChild>
                                            <w:div w:id="290480803">
                                              <w:marLeft w:val="0"/>
                                              <w:marRight w:val="0"/>
                                              <w:marTop w:val="0"/>
                                              <w:marBottom w:val="0"/>
                                              <w:divBdr>
                                                <w:top w:val="none" w:sz="0" w:space="0" w:color="auto"/>
                                                <w:left w:val="none" w:sz="0" w:space="0" w:color="auto"/>
                                                <w:bottom w:val="none" w:sz="0" w:space="0" w:color="auto"/>
                                                <w:right w:val="none" w:sz="0" w:space="0" w:color="auto"/>
                                              </w:divBdr>
                                            </w:div>
                                            <w:div w:id="519510632">
                                              <w:marLeft w:val="0"/>
                                              <w:marRight w:val="0"/>
                                              <w:marTop w:val="0"/>
                                              <w:marBottom w:val="0"/>
                                              <w:divBdr>
                                                <w:top w:val="none" w:sz="0" w:space="0" w:color="auto"/>
                                                <w:left w:val="none" w:sz="0" w:space="0" w:color="auto"/>
                                                <w:bottom w:val="none" w:sz="0" w:space="0" w:color="auto"/>
                                                <w:right w:val="none" w:sz="0" w:space="0" w:color="auto"/>
                                              </w:divBdr>
                                            </w:div>
                                          </w:divsChild>
                                        </w:div>
                                        <w:div w:id="1516264949">
                                          <w:marLeft w:val="0"/>
                                          <w:marRight w:val="0"/>
                                          <w:marTop w:val="0"/>
                                          <w:marBottom w:val="0"/>
                                          <w:divBdr>
                                            <w:top w:val="none" w:sz="0" w:space="0" w:color="auto"/>
                                            <w:left w:val="none" w:sz="0" w:space="0" w:color="auto"/>
                                            <w:bottom w:val="none" w:sz="0" w:space="0" w:color="auto"/>
                                            <w:right w:val="none" w:sz="0" w:space="0" w:color="auto"/>
                                          </w:divBdr>
                                        </w:div>
                                      </w:divsChild>
                                    </w:div>
                                    <w:div w:id="507987926">
                                      <w:marLeft w:val="4"/>
                                      <w:marRight w:val="0"/>
                                      <w:marTop w:val="0"/>
                                      <w:marBottom w:val="0"/>
                                      <w:divBdr>
                                        <w:top w:val="none" w:sz="0" w:space="0" w:color="auto"/>
                                        <w:left w:val="none" w:sz="0" w:space="0" w:color="auto"/>
                                        <w:bottom w:val="none" w:sz="0" w:space="0" w:color="auto"/>
                                        <w:right w:val="none" w:sz="0" w:space="0" w:color="auto"/>
                                      </w:divBdr>
                                    </w:div>
                                    <w:div w:id="551355209">
                                      <w:marLeft w:val="4"/>
                                      <w:marRight w:val="0"/>
                                      <w:marTop w:val="0"/>
                                      <w:marBottom w:val="0"/>
                                      <w:divBdr>
                                        <w:top w:val="none" w:sz="0" w:space="0" w:color="auto"/>
                                        <w:left w:val="none" w:sz="0" w:space="0" w:color="auto"/>
                                        <w:bottom w:val="none" w:sz="0" w:space="0" w:color="auto"/>
                                        <w:right w:val="none" w:sz="0" w:space="0" w:color="auto"/>
                                      </w:divBdr>
                                      <w:divsChild>
                                        <w:div w:id="1546521904">
                                          <w:marLeft w:val="0"/>
                                          <w:marRight w:val="0"/>
                                          <w:marTop w:val="0"/>
                                          <w:marBottom w:val="0"/>
                                          <w:divBdr>
                                            <w:top w:val="none" w:sz="0" w:space="0" w:color="auto"/>
                                            <w:left w:val="none" w:sz="0" w:space="0" w:color="auto"/>
                                            <w:bottom w:val="none" w:sz="0" w:space="0" w:color="auto"/>
                                            <w:right w:val="none" w:sz="0" w:space="0" w:color="auto"/>
                                          </w:divBdr>
                                        </w:div>
                                        <w:div w:id="1827933663">
                                          <w:marLeft w:val="4"/>
                                          <w:marRight w:val="0"/>
                                          <w:marTop w:val="0"/>
                                          <w:marBottom w:val="0"/>
                                          <w:divBdr>
                                            <w:top w:val="none" w:sz="0" w:space="0" w:color="auto"/>
                                            <w:left w:val="none" w:sz="0" w:space="0" w:color="auto"/>
                                            <w:bottom w:val="none" w:sz="0" w:space="0" w:color="auto"/>
                                            <w:right w:val="none" w:sz="0" w:space="0" w:color="auto"/>
                                          </w:divBdr>
                                        </w:div>
                                        <w:div w:id="1959097715">
                                          <w:marLeft w:val="4"/>
                                          <w:marRight w:val="0"/>
                                          <w:marTop w:val="0"/>
                                          <w:marBottom w:val="0"/>
                                          <w:divBdr>
                                            <w:top w:val="none" w:sz="0" w:space="0" w:color="auto"/>
                                            <w:left w:val="none" w:sz="0" w:space="0" w:color="auto"/>
                                            <w:bottom w:val="none" w:sz="0" w:space="0" w:color="auto"/>
                                            <w:right w:val="none" w:sz="0" w:space="0" w:color="auto"/>
                                          </w:divBdr>
                                        </w:div>
                                      </w:divsChild>
                                    </w:div>
                                    <w:div w:id="618339182">
                                      <w:marLeft w:val="4"/>
                                      <w:marRight w:val="0"/>
                                      <w:marTop w:val="0"/>
                                      <w:marBottom w:val="0"/>
                                      <w:divBdr>
                                        <w:top w:val="none" w:sz="0" w:space="0" w:color="auto"/>
                                        <w:left w:val="none" w:sz="0" w:space="0" w:color="auto"/>
                                        <w:bottom w:val="none" w:sz="0" w:space="0" w:color="auto"/>
                                        <w:right w:val="none" w:sz="0" w:space="0" w:color="auto"/>
                                      </w:divBdr>
                                      <w:divsChild>
                                        <w:div w:id="643314837">
                                          <w:marLeft w:val="4"/>
                                          <w:marRight w:val="0"/>
                                          <w:marTop w:val="0"/>
                                          <w:marBottom w:val="0"/>
                                          <w:divBdr>
                                            <w:top w:val="none" w:sz="0" w:space="0" w:color="auto"/>
                                            <w:left w:val="none" w:sz="0" w:space="0" w:color="auto"/>
                                            <w:bottom w:val="none" w:sz="0" w:space="0" w:color="auto"/>
                                            <w:right w:val="none" w:sz="0" w:space="0" w:color="auto"/>
                                          </w:divBdr>
                                        </w:div>
                                        <w:div w:id="834809423">
                                          <w:marLeft w:val="4"/>
                                          <w:marRight w:val="0"/>
                                          <w:marTop w:val="0"/>
                                          <w:marBottom w:val="0"/>
                                          <w:divBdr>
                                            <w:top w:val="none" w:sz="0" w:space="0" w:color="auto"/>
                                            <w:left w:val="none" w:sz="0" w:space="0" w:color="auto"/>
                                            <w:bottom w:val="none" w:sz="0" w:space="0" w:color="auto"/>
                                            <w:right w:val="none" w:sz="0" w:space="0" w:color="auto"/>
                                          </w:divBdr>
                                        </w:div>
                                        <w:div w:id="874541919">
                                          <w:marLeft w:val="0"/>
                                          <w:marRight w:val="0"/>
                                          <w:marTop w:val="0"/>
                                          <w:marBottom w:val="0"/>
                                          <w:divBdr>
                                            <w:top w:val="none" w:sz="0" w:space="0" w:color="auto"/>
                                            <w:left w:val="none" w:sz="0" w:space="0" w:color="auto"/>
                                            <w:bottom w:val="none" w:sz="0" w:space="0" w:color="auto"/>
                                            <w:right w:val="none" w:sz="0" w:space="0" w:color="auto"/>
                                          </w:divBdr>
                                        </w:div>
                                        <w:div w:id="1304387452">
                                          <w:marLeft w:val="4"/>
                                          <w:marRight w:val="0"/>
                                          <w:marTop w:val="0"/>
                                          <w:marBottom w:val="0"/>
                                          <w:divBdr>
                                            <w:top w:val="none" w:sz="0" w:space="0" w:color="auto"/>
                                            <w:left w:val="none" w:sz="0" w:space="0" w:color="auto"/>
                                            <w:bottom w:val="none" w:sz="0" w:space="0" w:color="auto"/>
                                            <w:right w:val="none" w:sz="0" w:space="0" w:color="auto"/>
                                          </w:divBdr>
                                        </w:div>
                                        <w:div w:id="1518037065">
                                          <w:marLeft w:val="4"/>
                                          <w:marRight w:val="0"/>
                                          <w:marTop w:val="0"/>
                                          <w:marBottom w:val="0"/>
                                          <w:divBdr>
                                            <w:top w:val="none" w:sz="0" w:space="0" w:color="auto"/>
                                            <w:left w:val="none" w:sz="0" w:space="0" w:color="auto"/>
                                            <w:bottom w:val="none" w:sz="0" w:space="0" w:color="auto"/>
                                            <w:right w:val="none" w:sz="0" w:space="0" w:color="auto"/>
                                          </w:divBdr>
                                        </w:div>
                                      </w:divsChild>
                                    </w:div>
                                    <w:div w:id="981427765">
                                      <w:marLeft w:val="4"/>
                                      <w:marRight w:val="0"/>
                                      <w:marTop w:val="0"/>
                                      <w:marBottom w:val="0"/>
                                      <w:divBdr>
                                        <w:top w:val="none" w:sz="0" w:space="0" w:color="auto"/>
                                        <w:left w:val="none" w:sz="0" w:space="0" w:color="auto"/>
                                        <w:bottom w:val="none" w:sz="0" w:space="0" w:color="auto"/>
                                        <w:right w:val="none" w:sz="0" w:space="0" w:color="auto"/>
                                      </w:divBdr>
                                      <w:divsChild>
                                        <w:div w:id="1918513083">
                                          <w:marLeft w:val="0"/>
                                          <w:marRight w:val="0"/>
                                          <w:marTop w:val="0"/>
                                          <w:marBottom w:val="0"/>
                                          <w:divBdr>
                                            <w:top w:val="none" w:sz="0" w:space="0" w:color="auto"/>
                                            <w:left w:val="none" w:sz="0" w:space="0" w:color="auto"/>
                                            <w:bottom w:val="none" w:sz="0" w:space="0" w:color="auto"/>
                                            <w:right w:val="none" w:sz="0" w:space="0" w:color="auto"/>
                                          </w:divBdr>
                                        </w:div>
                                      </w:divsChild>
                                    </w:div>
                                    <w:div w:id="1042751185">
                                      <w:marLeft w:val="4"/>
                                      <w:marRight w:val="0"/>
                                      <w:marTop w:val="0"/>
                                      <w:marBottom w:val="0"/>
                                      <w:divBdr>
                                        <w:top w:val="none" w:sz="0" w:space="0" w:color="auto"/>
                                        <w:left w:val="none" w:sz="0" w:space="0" w:color="auto"/>
                                        <w:bottom w:val="none" w:sz="0" w:space="0" w:color="auto"/>
                                        <w:right w:val="none" w:sz="0" w:space="0" w:color="auto"/>
                                      </w:divBdr>
                                      <w:divsChild>
                                        <w:div w:id="148138710">
                                          <w:marLeft w:val="0"/>
                                          <w:marRight w:val="0"/>
                                          <w:marTop w:val="0"/>
                                          <w:marBottom w:val="0"/>
                                          <w:divBdr>
                                            <w:top w:val="none" w:sz="0" w:space="0" w:color="auto"/>
                                            <w:left w:val="none" w:sz="0" w:space="0" w:color="auto"/>
                                            <w:bottom w:val="none" w:sz="0" w:space="0" w:color="auto"/>
                                            <w:right w:val="none" w:sz="0" w:space="0" w:color="auto"/>
                                          </w:divBdr>
                                        </w:div>
                                        <w:div w:id="290789472">
                                          <w:marLeft w:val="4"/>
                                          <w:marRight w:val="0"/>
                                          <w:marTop w:val="0"/>
                                          <w:marBottom w:val="0"/>
                                          <w:divBdr>
                                            <w:top w:val="none" w:sz="0" w:space="0" w:color="auto"/>
                                            <w:left w:val="none" w:sz="0" w:space="0" w:color="auto"/>
                                            <w:bottom w:val="none" w:sz="0" w:space="0" w:color="auto"/>
                                            <w:right w:val="none" w:sz="0" w:space="0" w:color="auto"/>
                                          </w:divBdr>
                                        </w:div>
                                        <w:div w:id="611784750">
                                          <w:marLeft w:val="4"/>
                                          <w:marRight w:val="0"/>
                                          <w:marTop w:val="0"/>
                                          <w:marBottom w:val="0"/>
                                          <w:divBdr>
                                            <w:top w:val="none" w:sz="0" w:space="0" w:color="auto"/>
                                            <w:left w:val="none" w:sz="0" w:space="0" w:color="auto"/>
                                            <w:bottom w:val="none" w:sz="0" w:space="0" w:color="auto"/>
                                            <w:right w:val="none" w:sz="0" w:space="0" w:color="auto"/>
                                          </w:divBdr>
                                        </w:div>
                                        <w:div w:id="729111888">
                                          <w:marLeft w:val="4"/>
                                          <w:marRight w:val="0"/>
                                          <w:marTop w:val="0"/>
                                          <w:marBottom w:val="0"/>
                                          <w:divBdr>
                                            <w:top w:val="none" w:sz="0" w:space="0" w:color="auto"/>
                                            <w:left w:val="none" w:sz="0" w:space="0" w:color="auto"/>
                                            <w:bottom w:val="none" w:sz="0" w:space="0" w:color="auto"/>
                                            <w:right w:val="none" w:sz="0" w:space="0" w:color="auto"/>
                                          </w:divBdr>
                                        </w:div>
                                        <w:div w:id="1835948752">
                                          <w:marLeft w:val="4"/>
                                          <w:marRight w:val="0"/>
                                          <w:marTop w:val="0"/>
                                          <w:marBottom w:val="0"/>
                                          <w:divBdr>
                                            <w:top w:val="none" w:sz="0" w:space="0" w:color="auto"/>
                                            <w:left w:val="none" w:sz="0" w:space="0" w:color="auto"/>
                                            <w:bottom w:val="none" w:sz="0" w:space="0" w:color="auto"/>
                                            <w:right w:val="none" w:sz="0" w:space="0" w:color="auto"/>
                                          </w:divBdr>
                                        </w:div>
                                        <w:div w:id="1942444476">
                                          <w:marLeft w:val="4"/>
                                          <w:marRight w:val="0"/>
                                          <w:marTop w:val="0"/>
                                          <w:marBottom w:val="0"/>
                                          <w:divBdr>
                                            <w:top w:val="none" w:sz="0" w:space="0" w:color="auto"/>
                                            <w:left w:val="none" w:sz="0" w:space="0" w:color="auto"/>
                                            <w:bottom w:val="none" w:sz="0" w:space="0" w:color="auto"/>
                                            <w:right w:val="none" w:sz="0" w:space="0" w:color="auto"/>
                                          </w:divBdr>
                                        </w:div>
                                        <w:div w:id="2104715408">
                                          <w:marLeft w:val="4"/>
                                          <w:marRight w:val="0"/>
                                          <w:marTop w:val="0"/>
                                          <w:marBottom w:val="0"/>
                                          <w:divBdr>
                                            <w:top w:val="none" w:sz="0" w:space="0" w:color="auto"/>
                                            <w:left w:val="none" w:sz="0" w:space="0" w:color="auto"/>
                                            <w:bottom w:val="none" w:sz="0" w:space="0" w:color="auto"/>
                                            <w:right w:val="none" w:sz="0" w:space="0" w:color="auto"/>
                                          </w:divBdr>
                                          <w:divsChild>
                                            <w:div w:id="334647208">
                                              <w:marLeft w:val="4"/>
                                              <w:marRight w:val="0"/>
                                              <w:marTop w:val="0"/>
                                              <w:marBottom w:val="0"/>
                                              <w:divBdr>
                                                <w:top w:val="none" w:sz="0" w:space="0" w:color="auto"/>
                                                <w:left w:val="none" w:sz="0" w:space="0" w:color="auto"/>
                                                <w:bottom w:val="none" w:sz="0" w:space="0" w:color="auto"/>
                                                <w:right w:val="none" w:sz="0" w:space="0" w:color="auto"/>
                                              </w:divBdr>
                                            </w:div>
                                            <w:div w:id="1062485057">
                                              <w:marLeft w:val="4"/>
                                              <w:marRight w:val="0"/>
                                              <w:marTop w:val="0"/>
                                              <w:marBottom w:val="0"/>
                                              <w:divBdr>
                                                <w:top w:val="none" w:sz="0" w:space="0" w:color="auto"/>
                                                <w:left w:val="none" w:sz="0" w:space="0" w:color="auto"/>
                                                <w:bottom w:val="none" w:sz="0" w:space="0" w:color="auto"/>
                                                <w:right w:val="none" w:sz="0" w:space="0" w:color="auto"/>
                                              </w:divBdr>
                                            </w:div>
                                          </w:divsChild>
                                        </w:div>
                                        <w:div w:id="2132548060">
                                          <w:marLeft w:val="4"/>
                                          <w:marRight w:val="0"/>
                                          <w:marTop w:val="0"/>
                                          <w:marBottom w:val="0"/>
                                          <w:divBdr>
                                            <w:top w:val="none" w:sz="0" w:space="0" w:color="auto"/>
                                            <w:left w:val="none" w:sz="0" w:space="0" w:color="auto"/>
                                            <w:bottom w:val="none" w:sz="0" w:space="0" w:color="auto"/>
                                            <w:right w:val="none" w:sz="0" w:space="0" w:color="auto"/>
                                          </w:divBdr>
                                        </w:div>
                                      </w:divsChild>
                                    </w:div>
                                    <w:div w:id="1138643921">
                                      <w:marLeft w:val="4"/>
                                      <w:marRight w:val="0"/>
                                      <w:marTop w:val="0"/>
                                      <w:marBottom w:val="0"/>
                                      <w:divBdr>
                                        <w:top w:val="none" w:sz="0" w:space="0" w:color="auto"/>
                                        <w:left w:val="none" w:sz="0" w:space="0" w:color="auto"/>
                                        <w:bottom w:val="none" w:sz="0" w:space="0" w:color="auto"/>
                                        <w:right w:val="none" w:sz="0" w:space="0" w:color="auto"/>
                                      </w:divBdr>
                                      <w:divsChild>
                                        <w:div w:id="701368969">
                                          <w:marLeft w:val="0"/>
                                          <w:marRight w:val="0"/>
                                          <w:marTop w:val="0"/>
                                          <w:marBottom w:val="0"/>
                                          <w:divBdr>
                                            <w:top w:val="none" w:sz="0" w:space="0" w:color="auto"/>
                                            <w:left w:val="none" w:sz="0" w:space="0" w:color="auto"/>
                                            <w:bottom w:val="none" w:sz="0" w:space="0" w:color="auto"/>
                                            <w:right w:val="none" w:sz="0" w:space="0" w:color="auto"/>
                                          </w:divBdr>
                                        </w:div>
                                      </w:divsChild>
                                    </w:div>
                                    <w:div w:id="1269581385">
                                      <w:marLeft w:val="4"/>
                                      <w:marRight w:val="0"/>
                                      <w:marTop w:val="0"/>
                                      <w:marBottom w:val="0"/>
                                      <w:divBdr>
                                        <w:top w:val="none" w:sz="0" w:space="0" w:color="auto"/>
                                        <w:left w:val="none" w:sz="0" w:space="0" w:color="auto"/>
                                        <w:bottom w:val="none" w:sz="0" w:space="0" w:color="auto"/>
                                        <w:right w:val="none" w:sz="0" w:space="0" w:color="auto"/>
                                      </w:divBdr>
                                      <w:divsChild>
                                        <w:div w:id="2089568893">
                                          <w:marLeft w:val="0"/>
                                          <w:marRight w:val="0"/>
                                          <w:marTop w:val="0"/>
                                          <w:marBottom w:val="0"/>
                                          <w:divBdr>
                                            <w:top w:val="none" w:sz="0" w:space="0" w:color="auto"/>
                                            <w:left w:val="none" w:sz="0" w:space="0" w:color="auto"/>
                                            <w:bottom w:val="none" w:sz="0" w:space="0" w:color="auto"/>
                                            <w:right w:val="none" w:sz="0" w:space="0" w:color="auto"/>
                                          </w:divBdr>
                                        </w:div>
                                      </w:divsChild>
                                    </w:div>
                                    <w:div w:id="1346176370">
                                      <w:marLeft w:val="4"/>
                                      <w:marRight w:val="0"/>
                                      <w:marTop w:val="0"/>
                                      <w:marBottom w:val="0"/>
                                      <w:divBdr>
                                        <w:top w:val="none" w:sz="0" w:space="0" w:color="auto"/>
                                        <w:left w:val="none" w:sz="0" w:space="0" w:color="auto"/>
                                        <w:bottom w:val="none" w:sz="0" w:space="0" w:color="auto"/>
                                        <w:right w:val="none" w:sz="0" w:space="0" w:color="auto"/>
                                      </w:divBdr>
                                      <w:divsChild>
                                        <w:div w:id="1214997174">
                                          <w:marLeft w:val="4"/>
                                          <w:marRight w:val="0"/>
                                          <w:marTop w:val="0"/>
                                          <w:marBottom w:val="0"/>
                                          <w:divBdr>
                                            <w:top w:val="none" w:sz="0" w:space="0" w:color="auto"/>
                                            <w:left w:val="none" w:sz="0" w:space="0" w:color="auto"/>
                                            <w:bottom w:val="none" w:sz="0" w:space="0" w:color="auto"/>
                                            <w:right w:val="none" w:sz="0" w:space="0" w:color="auto"/>
                                          </w:divBdr>
                                        </w:div>
                                        <w:div w:id="1545369397">
                                          <w:marLeft w:val="0"/>
                                          <w:marRight w:val="0"/>
                                          <w:marTop w:val="0"/>
                                          <w:marBottom w:val="0"/>
                                          <w:divBdr>
                                            <w:top w:val="none" w:sz="0" w:space="0" w:color="auto"/>
                                            <w:left w:val="none" w:sz="0" w:space="0" w:color="auto"/>
                                            <w:bottom w:val="none" w:sz="0" w:space="0" w:color="auto"/>
                                            <w:right w:val="none" w:sz="0" w:space="0" w:color="auto"/>
                                          </w:divBdr>
                                        </w:div>
                                        <w:div w:id="2020808264">
                                          <w:marLeft w:val="4"/>
                                          <w:marRight w:val="0"/>
                                          <w:marTop w:val="0"/>
                                          <w:marBottom w:val="0"/>
                                          <w:divBdr>
                                            <w:top w:val="none" w:sz="0" w:space="0" w:color="auto"/>
                                            <w:left w:val="none" w:sz="0" w:space="0" w:color="auto"/>
                                            <w:bottom w:val="none" w:sz="0" w:space="0" w:color="auto"/>
                                            <w:right w:val="none" w:sz="0" w:space="0" w:color="auto"/>
                                          </w:divBdr>
                                        </w:div>
                                      </w:divsChild>
                                    </w:div>
                                    <w:div w:id="1428423244">
                                      <w:marLeft w:val="4"/>
                                      <w:marRight w:val="0"/>
                                      <w:marTop w:val="0"/>
                                      <w:marBottom w:val="0"/>
                                      <w:divBdr>
                                        <w:top w:val="none" w:sz="0" w:space="0" w:color="auto"/>
                                        <w:left w:val="none" w:sz="0" w:space="0" w:color="auto"/>
                                        <w:bottom w:val="none" w:sz="0" w:space="0" w:color="auto"/>
                                        <w:right w:val="none" w:sz="0" w:space="0" w:color="auto"/>
                                      </w:divBdr>
                                    </w:div>
                                    <w:div w:id="1439175602">
                                      <w:marLeft w:val="4"/>
                                      <w:marRight w:val="0"/>
                                      <w:marTop w:val="0"/>
                                      <w:marBottom w:val="0"/>
                                      <w:divBdr>
                                        <w:top w:val="none" w:sz="0" w:space="0" w:color="auto"/>
                                        <w:left w:val="none" w:sz="0" w:space="0" w:color="auto"/>
                                        <w:bottom w:val="none" w:sz="0" w:space="0" w:color="auto"/>
                                        <w:right w:val="none" w:sz="0" w:space="0" w:color="auto"/>
                                      </w:divBdr>
                                      <w:divsChild>
                                        <w:div w:id="424690885">
                                          <w:marLeft w:val="0"/>
                                          <w:marRight w:val="0"/>
                                          <w:marTop w:val="0"/>
                                          <w:marBottom w:val="0"/>
                                          <w:divBdr>
                                            <w:top w:val="none" w:sz="0" w:space="0" w:color="auto"/>
                                            <w:left w:val="none" w:sz="0" w:space="0" w:color="auto"/>
                                            <w:bottom w:val="none" w:sz="0" w:space="0" w:color="auto"/>
                                            <w:right w:val="none" w:sz="0" w:space="0" w:color="auto"/>
                                          </w:divBdr>
                                        </w:div>
                                      </w:divsChild>
                                    </w:div>
                                    <w:div w:id="1725832144">
                                      <w:marLeft w:val="4"/>
                                      <w:marRight w:val="0"/>
                                      <w:marTop w:val="0"/>
                                      <w:marBottom w:val="0"/>
                                      <w:divBdr>
                                        <w:top w:val="none" w:sz="0" w:space="0" w:color="auto"/>
                                        <w:left w:val="none" w:sz="0" w:space="0" w:color="auto"/>
                                        <w:bottom w:val="none" w:sz="0" w:space="0" w:color="auto"/>
                                        <w:right w:val="none" w:sz="0" w:space="0" w:color="auto"/>
                                      </w:divBdr>
                                      <w:divsChild>
                                        <w:div w:id="931165201">
                                          <w:marLeft w:val="0"/>
                                          <w:marRight w:val="0"/>
                                          <w:marTop w:val="0"/>
                                          <w:marBottom w:val="0"/>
                                          <w:divBdr>
                                            <w:top w:val="none" w:sz="0" w:space="0" w:color="auto"/>
                                            <w:left w:val="none" w:sz="0" w:space="0" w:color="auto"/>
                                            <w:bottom w:val="none" w:sz="0" w:space="0" w:color="auto"/>
                                            <w:right w:val="none" w:sz="0" w:space="0" w:color="auto"/>
                                          </w:divBdr>
                                        </w:div>
                                      </w:divsChild>
                                    </w:div>
                                    <w:div w:id="1759593674">
                                      <w:marLeft w:val="4"/>
                                      <w:marRight w:val="0"/>
                                      <w:marTop w:val="0"/>
                                      <w:marBottom w:val="0"/>
                                      <w:divBdr>
                                        <w:top w:val="none" w:sz="0" w:space="0" w:color="auto"/>
                                        <w:left w:val="none" w:sz="0" w:space="0" w:color="auto"/>
                                        <w:bottom w:val="none" w:sz="0" w:space="0" w:color="auto"/>
                                        <w:right w:val="none" w:sz="0" w:space="0" w:color="auto"/>
                                      </w:divBdr>
                                      <w:divsChild>
                                        <w:div w:id="308438781">
                                          <w:marLeft w:val="4"/>
                                          <w:marRight w:val="0"/>
                                          <w:marTop w:val="0"/>
                                          <w:marBottom w:val="0"/>
                                          <w:divBdr>
                                            <w:top w:val="none" w:sz="0" w:space="0" w:color="auto"/>
                                            <w:left w:val="none" w:sz="0" w:space="0" w:color="auto"/>
                                            <w:bottom w:val="none" w:sz="0" w:space="0" w:color="auto"/>
                                            <w:right w:val="none" w:sz="0" w:space="0" w:color="auto"/>
                                          </w:divBdr>
                                        </w:div>
                                        <w:div w:id="637880288">
                                          <w:marLeft w:val="4"/>
                                          <w:marRight w:val="0"/>
                                          <w:marTop w:val="0"/>
                                          <w:marBottom w:val="0"/>
                                          <w:divBdr>
                                            <w:top w:val="none" w:sz="0" w:space="0" w:color="auto"/>
                                            <w:left w:val="none" w:sz="0" w:space="0" w:color="auto"/>
                                            <w:bottom w:val="none" w:sz="0" w:space="0" w:color="auto"/>
                                            <w:right w:val="none" w:sz="0" w:space="0" w:color="auto"/>
                                          </w:divBdr>
                                        </w:div>
                                        <w:div w:id="1879778366">
                                          <w:marLeft w:val="4"/>
                                          <w:marRight w:val="0"/>
                                          <w:marTop w:val="0"/>
                                          <w:marBottom w:val="0"/>
                                          <w:divBdr>
                                            <w:top w:val="none" w:sz="0" w:space="0" w:color="auto"/>
                                            <w:left w:val="none" w:sz="0" w:space="0" w:color="auto"/>
                                            <w:bottom w:val="none" w:sz="0" w:space="0" w:color="auto"/>
                                            <w:right w:val="none" w:sz="0" w:space="0" w:color="auto"/>
                                          </w:divBdr>
                                          <w:divsChild>
                                            <w:div w:id="77215597">
                                              <w:marLeft w:val="4"/>
                                              <w:marRight w:val="0"/>
                                              <w:marTop w:val="0"/>
                                              <w:marBottom w:val="0"/>
                                              <w:divBdr>
                                                <w:top w:val="none" w:sz="0" w:space="0" w:color="auto"/>
                                                <w:left w:val="none" w:sz="0" w:space="0" w:color="auto"/>
                                                <w:bottom w:val="none" w:sz="0" w:space="0" w:color="auto"/>
                                                <w:right w:val="none" w:sz="0" w:space="0" w:color="auto"/>
                                              </w:divBdr>
                                              <w:divsChild>
                                                <w:div w:id="1469592022">
                                                  <w:marLeft w:val="0"/>
                                                  <w:marRight w:val="0"/>
                                                  <w:marTop w:val="0"/>
                                                  <w:marBottom w:val="0"/>
                                                  <w:divBdr>
                                                    <w:top w:val="none" w:sz="0" w:space="0" w:color="auto"/>
                                                    <w:left w:val="none" w:sz="0" w:space="0" w:color="auto"/>
                                                    <w:bottom w:val="none" w:sz="0" w:space="0" w:color="auto"/>
                                                    <w:right w:val="none" w:sz="0" w:space="0" w:color="auto"/>
                                                  </w:divBdr>
                                                </w:div>
                                              </w:divsChild>
                                            </w:div>
                                            <w:div w:id="2059352083">
                                              <w:marLeft w:val="4"/>
                                              <w:marRight w:val="0"/>
                                              <w:marTop w:val="0"/>
                                              <w:marBottom w:val="0"/>
                                              <w:divBdr>
                                                <w:top w:val="none" w:sz="0" w:space="0" w:color="auto"/>
                                                <w:left w:val="none" w:sz="0" w:space="0" w:color="auto"/>
                                                <w:bottom w:val="none" w:sz="0" w:space="0" w:color="auto"/>
                                                <w:right w:val="none" w:sz="0" w:space="0" w:color="auto"/>
                                              </w:divBdr>
                                            </w:div>
                                          </w:divsChild>
                                        </w:div>
                                        <w:div w:id="2107846116">
                                          <w:marLeft w:val="0"/>
                                          <w:marRight w:val="0"/>
                                          <w:marTop w:val="0"/>
                                          <w:marBottom w:val="0"/>
                                          <w:divBdr>
                                            <w:top w:val="none" w:sz="0" w:space="0" w:color="auto"/>
                                            <w:left w:val="none" w:sz="0" w:space="0" w:color="auto"/>
                                            <w:bottom w:val="none" w:sz="0" w:space="0" w:color="auto"/>
                                            <w:right w:val="none" w:sz="0" w:space="0" w:color="auto"/>
                                          </w:divBdr>
                                        </w:div>
                                      </w:divsChild>
                                    </w:div>
                                    <w:div w:id="1786119115">
                                      <w:marLeft w:val="4"/>
                                      <w:marRight w:val="0"/>
                                      <w:marTop w:val="0"/>
                                      <w:marBottom w:val="0"/>
                                      <w:divBdr>
                                        <w:top w:val="none" w:sz="0" w:space="0" w:color="auto"/>
                                        <w:left w:val="none" w:sz="0" w:space="0" w:color="auto"/>
                                        <w:bottom w:val="none" w:sz="0" w:space="0" w:color="auto"/>
                                        <w:right w:val="none" w:sz="0" w:space="0" w:color="auto"/>
                                      </w:divBdr>
                                      <w:divsChild>
                                        <w:div w:id="2121104122">
                                          <w:marLeft w:val="0"/>
                                          <w:marRight w:val="0"/>
                                          <w:marTop w:val="0"/>
                                          <w:marBottom w:val="0"/>
                                          <w:divBdr>
                                            <w:top w:val="none" w:sz="0" w:space="0" w:color="auto"/>
                                            <w:left w:val="none" w:sz="0" w:space="0" w:color="auto"/>
                                            <w:bottom w:val="none" w:sz="0" w:space="0" w:color="auto"/>
                                            <w:right w:val="none" w:sz="0" w:space="0" w:color="auto"/>
                                          </w:divBdr>
                                        </w:div>
                                      </w:divsChild>
                                    </w:div>
                                    <w:div w:id="206506255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43">
                          <w:marLeft w:val="0"/>
                          <w:marRight w:val="0"/>
                          <w:marTop w:val="0"/>
                          <w:marBottom w:val="0"/>
                          <w:divBdr>
                            <w:top w:val="none" w:sz="0" w:space="0" w:color="auto"/>
                            <w:left w:val="none" w:sz="0" w:space="0" w:color="auto"/>
                            <w:bottom w:val="none" w:sz="0" w:space="0" w:color="auto"/>
                            <w:right w:val="none" w:sz="0" w:space="0" w:color="auto"/>
                          </w:divBdr>
                          <w:divsChild>
                            <w:div w:id="5999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2/usc_sec_12_00001715---x000-.html" TargetMode="External"/><Relationship Id="rId13" Type="http://schemas.openxmlformats.org/officeDocument/2006/relationships/hyperlink" Target="http://www.law.cornell.edu/uscode/html/uscode41/usc_sup_01_41.html" TargetMode="External"/><Relationship Id="rId3" Type="http://schemas.openxmlformats.org/officeDocument/2006/relationships/settings" Target="settings.xml"/><Relationship Id="rId7" Type="http://schemas.openxmlformats.org/officeDocument/2006/relationships/hyperlink" Target="http://www.law.cornell.edu/uscode/html/uscode12/usc_sec_12_00001715---l000-.html" TargetMode="External"/><Relationship Id="rId12" Type="http://schemas.openxmlformats.org/officeDocument/2006/relationships/hyperlink" Target="http://www.law.cornell.edu/uscode/html/uscode41/usc_sec_41_00000005----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12/usc_sec_12_00001715---k000-.html" TargetMode="External"/><Relationship Id="rId11" Type="http://schemas.openxmlformats.org/officeDocument/2006/relationships/hyperlink" Target="http://www.law.cornell.edu/uscode/html/uscode12/usc_sec_12_00001701---z011-.html" TargetMode="External"/><Relationship Id="rId5" Type="http://schemas.openxmlformats.org/officeDocument/2006/relationships/hyperlink" Target="http://www.law.cornell.edu/uscode/html/uscode12/usc_sec_12_00001715---k000-.html" TargetMode="External"/><Relationship Id="rId15" Type="http://schemas.openxmlformats.org/officeDocument/2006/relationships/theme" Target="theme/theme1.xml"/><Relationship Id="rId10" Type="http://schemas.openxmlformats.org/officeDocument/2006/relationships/hyperlink" Target="http://www.law.cornell.edu/uscode/html/uscode12/usc_sec_12_00001701---z011-.html" TargetMode="External"/><Relationship Id="rId4" Type="http://schemas.openxmlformats.org/officeDocument/2006/relationships/webSettings" Target="webSettings.xml"/><Relationship Id="rId9" Type="http://schemas.openxmlformats.org/officeDocument/2006/relationships/hyperlink" Target="http://www.law.cornell.edu/uscode/html/uscode12/usc_sec_12_00001715---o0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2259</Words>
  <Characters>12281</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Rental housing insurance </vt:lpstr>
    </vt:vector>
  </TitlesOfParts>
  <Company>U.S. Department of Housing and Urban Development</Company>
  <LinksUpToDate>false</LinksUpToDate>
  <CharactersWithSpaces>14511</CharactersWithSpaces>
  <SharedDoc>false</SharedDoc>
  <HLinks>
    <vt:vector size="54" baseType="variant">
      <vt:variant>
        <vt:i4>2162754</vt:i4>
      </vt:variant>
      <vt:variant>
        <vt:i4>24</vt:i4>
      </vt:variant>
      <vt:variant>
        <vt:i4>0</vt:i4>
      </vt:variant>
      <vt:variant>
        <vt:i4>5</vt:i4>
      </vt:variant>
      <vt:variant>
        <vt:lpwstr>http://www.law.cornell.edu/uscode/html/uscode41/usc_sup_01_41.html</vt:lpwstr>
      </vt:variant>
      <vt:variant>
        <vt:lpwstr/>
      </vt:variant>
      <vt:variant>
        <vt:i4>327804</vt:i4>
      </vt:variant>
      <vt:variant>
        <vt:i4>21</vt:i4>
      </vt:variant>
      <vt:variant>
        <vt:i4>0</vt:i4>
      </vt:variant>
      <vt:variant>
        <vt:i4>5</vt:i4>
      </vt:variant>
      <vt:variant>
        <vt:lpwstr>http://www.law.cornell.edu/uscode/html/uscode41/usc_sec_41_00000005----000-.html</vt:lpwstr>
      </vt:variant>
      <vt:variant>
        <vt:lpwstr/>
      </vt:variant>
      <vt:variant>
        <vt:i4>6029390</vt:i4>
      </vt:variant>
      <vt:variant>
        <vt:i4>18</vt:i4>
      </vt:variant>
      <vt:variant>
        <vt:i4>0</vt:i4>
      </vt:variant>
      <vt:variant>
        <vt:i4>5</vt:i4>
      </vt:variant>
      <vt:variant>
        <vt:lpwstr>http://www.law.cornell.edu/uscode/html/uscode12/usc_sec_12_00001701---z011-.html</vt:lpwstr>
      </vt:variant>
      <vt:variant>
        <vt:lpwstr>a_1</vt:lpwstr>
      </vt:variant>
      <vt:variant>
        <vt:i4>196655</vt:i4>
      </vt:variant>
      <vt:variant>
        <vt:i4>15</vt:i4>
      </vt:variant>
      <vt:variant>
        <vt:i4>0</vt:i4>
      </vt:variant>
      <vt:variant>
        <vt:i4>5</vt:i4>
      </vt:variant>
      <vt:variant>
        <vt:lpwstr>http://www.law.cornell.edu/uscode/html/uscode12/usc_sec_12_00001701---z011-.html</vt:lpwstr>
      </vt:variant>
      <vt:variant>
        <vt:lpwstr/>
      </vt:variant>
      <vt:variant>
        <vt:i4>196671</vt:i4>
      </vt:variant>
      <vt:variant>
        <vt:i4>12</vt:i4>
      </vt:variant>
      <vt:variant>
        <vt:i4>0</vt:i4>
      </vt:variant>
      <vt:variant>
        <vt:i4>5</vt:i4>
      </vt:variant>
      <vt:variant>
        <vt:lpwstr>http://www.law.cornell.edu/uscode/html/uscode12/usc_sec_12_00001715---o000-.html</vt:lpwstr>
      </vt:variant>
      <vt:variant>
        <vt:lpwstr/>
      </vt:variant>
      <vt:variant>
        <vt:i4>196648</vt:i4>
      </vt:variant>
      <vt:variant>
        <vt:i4>9</vt:i4>
      </vt:variant>
      <vt:variant>
        <vt:i4>0</vt:i4>
      </vt:variant>
      <vt:variant>
        <vt:i4>5</vt:i4>
      </vt:variant>
      <vt:variant>
        <vt:lpwstr>http://www.law.cornell.edu/uscode/html/uscode12/usc_sec_12_00001715---x000-.html</vt:lpwstr>
      </vt:variant>
      <vt:variant>
        <vt:lpwstr/>
      </vt:variant>
      <vt:variant>
        <vt:i4>196668</vt:i4>
      </vt:variant>
      <vt:variant>
        <vt:i4>6</vt:i4>
      </vt:variant>
      <vt:variant>
        <vt:i4>0</vt:i4>
      </vt:variant>
      <vt:variant>
        <vt:i4>5</vt:i4>
      </vt:variant>
      <vt:variant>
        <vt:lpwstr>http://www.law.cornell.edu/uscode/html/uscode12/usc_sec_12_00001715---l000-.html</vt:lpwstr>
      </vt:variant>
      <vt:variant>
        <vt:lpwstr/>
      </vt:variant>
      <vt:variant>
        <vt:i4>196701</vt:i4>
      </vt:variant>
      <vt:variant>
        <vt:i4>3</vt:i4>
      </vt:variant>
      <vt:variant>
        <vt:i4>0</vt:i4>
      </vt:variant>
      <vt:variant>
        <vt:i4>5</vt:i4>
      </vt:variant>
      <vt:variant>
        <vt:lpwstr>http://www.law.cornell.edu/uscode/html/uscode12/usc_sec_12_00001715---k000-.html</vt:lpwstr>
      </vt:variant>
      <vt:variant>
        <vt:lpwstr>f</vt:lpwstr>
      </vt:variant>
      <vt:variant>
        <vt:i4>196667</vt:i4>
      </vt:variant>
      <vt:variant>
        <vt:i4>0</vt:i4>
      </vt:variant>
      <vt:variant>
        <vt:i4>0</vt:i4>
      </vt:variant>
      <vt:variant>
        <vt:i4>5</vt:i4>
      </vt:variant>
      <vt:variant>
        <vt:lpwstr>http://www.law.cornell.edu/uscode/html/uscode12/usc_sec_12_00001715---k000-.html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housing insurance </dc:title>
  <dc:subject/>
  <dc:creator>HUD</dc:creator>
  <cp:keywords/>
  <dc:description/>
  <cp:lastModifiedBy>H23523</cp:lastModifiedBy>
  <cp:revision>2</cp:revision>
  <dcterms:created xsi:type="dcterms:W3CDTF">2010-02-26T20:45:00Z</dcterms:created>
  <dcterms:modified xsi:type="dcterms:W3CDTF">2010-02-26T20:45:00Z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468029031</vt:i4>
  </property>
  <property fmtid="{D5CDD505-2E9C-101B-9397-08002B2CF9AE}" pid="3" name="_NewReviewCycle">
    <vt:lpwstr/>
  </property>
  <property fmtid="{D5CDD505-2E9C-101B-9397-08002B2CF9AE}" pid="4" name="_EmailSubject">
    <vt:lpwstr>final documents for 2502-0427</vt:lpwstr>
  </property>
  <property fmtid="{D5CDD505-2E9C-101B-9397-08002B2CF9AE}" pid="5" name="_AuthorEmail">
    <vt:lpwstr>Kathleen.O.McDermott@hud.gov</vt:lpwstr>
  </property>
  <property fmtid="{D5CDD505-2E9C-101B-9397-08002B2CF9AE}" pid="6" name="_AuthorEmailDisplayName">
    <vt:lpwstr>McDermott, Kathleen O</vt:lpwstr>
  </property>
  <property fmtid="{D5CDD505-2E9C-101B-9397-08002B2CF9AE}" pid="7" name="_ReviewingToolsShownOnce">
    <vt:lpwstr/>
  </property>
</Properties>
</file>