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62F8" w:rsidR="00463D10" w:rsidP="00463D10" w:rsidRDefault="00463D10" w14:paraId="6A0B8E1F" w14:textId="77777777">
      <w:pPr>
        <w:spacing w:after="0" w:line="240" w:lineRule="auto"/>
        <w:jc w:val="center"/>
        <w:rPr>
          <w:rFonts w:ascii="Arial" w:hAnsi="Arial" w:eastAsia="Times New Roman" w:cs="Arial"/>
          <w:b/>
          <w:sz w:val="24"/>
          <w:szCs w:val="24"/>
        </w:rPr>
      </w:pPr>
      <w:r w:rsidRPr="00B962F8">
        <w:rPr>
          <w:rFonts w:ascii="Arial" w:hAnsi="Arial" w:eastAsia="Times New Roman" w:cs="Arial"/>
          <w:b/>
          <w:sz w:val="24"/>
          <w:szCs w:val="24"/>
        </w:rPr>
        <w:t>SUPPORTING STATEMENT</w:t>
      </w:r>
    </w:p>
    <w:p w:rsidRPr="00B962F8" w:rsidR="00B962F8" w:rsidP="00463D10" w:rsidRDefault="00B962F8" w14:paraId="5F10D136" w14:textId="77777777">
      <w:pPr>
        <w:spacing w:after="0" w:line="240" w:lineRule="auto"/>
        <w:jc w:val="center"/>
        <w:rPr>
          <w:rFonts w:ascii="Arial" w:hAnsi="Arial" w:eastAsia="Times New Roman" w:cs="Arial"/>
          <w:b/>
          <w:sz w:val="24"/>
          <w:szCs w:val="24"/>
        </w:rPr>
      </w:pPr>
      <w:r w:rsidRPr="00B962F8">
        <w:rPr>
          <w:rFonts w:ascii="Arial" w:hAnsi="Arial" w:eastAsia="Times New Roman" w:cs="Arial"/>
          <w:b/>
          <w:sz w:val="24"/>
          <w:szCs w:val="24"/>
        </w:rPr>
        <w:t xml:space="preserve">CREATE PAYMENT REQUEST FOR THE VA FUNDING FEE PAYMENT SYSTEM (VA FPPS); A </w:t>
      </w:r>
      <w:proofErr w:type="gramStart"/>
      <w:r w:rsidRPr="00B962F8">
        <w:rPr>
          <w:rFonts w:ascii="Arial" w:hAnsi="Arial" w:eastAsia="Times New Roman" w:cs="Arial"/>
          <w:b/>
          <w:sz w:val="24"/>
          <w:szCs w:val="24"/>
        </w:rPr>
        <w:t>COMPUTER GENERATED</w:t>
      </w:r>
      <w:proofErr w:type="gramEnd"/>
      <w:r w:rsidRPr="00B962F8">
        <w:rPr>
          <w:rFonts w:ascii="Arial" w:hAnsi="Arial" w:eastAsia="Times New Roman" w:cs="Arial"/>
          <w:b/>
          <w:sz w:val="24"/>
          <w:szCs w:val="24"/>
        </w:rPr>
        <w:t xml:space="preserve"> FUNDING FEE RECEIPT</w:t>
      </w:r>
    </w:p>
    <w:p w:rsidR="00463D10" w:rsidP="00463D10" w:rsidRDefault="00463D10" w14:paraId="6A0B8E21" w14:textId="0C7375CE">
      <w:pPr>
        <w:spacing w:after="0" w:line="240" w:lineRule="auto"/>
        <w:jc w:val="center"/>
        <w:rPr>
          <w:rFonts w:ascii="Arial" w:hAnsi="Arial" w:eastAsia="Times New Roman" w:cs="Arial"/>
          <w:sz w:val="24"/>
          <w:szCs w:val="24"/>
        </w:rPr>
      </w:pPr>
      <w:r w:rsidRPr="00B962F8">
        <w:rPr>
          <w:rFonts w:ascii="Arial" w:hAnsi="Arial" w:eastAsia="Times New Roman" w:cs="Arial"/>
          <w:b/>
          <w:sz w:val="24"/>
          <w:szCs w:val="24"/>
        </w:rPr>
        <w:t>OMB 2900-</w:t>
      </w:r>
      <w:r w:rsidRPr="00B962F8" w:rsidR="00B962F8">
        <w:rPr>
          <w:rFonts w:ascii="Arial" w:hAnsi="Arial" w:eastAsia="Times New Roman" w:cs="Arial"/>
          <w:b/>
          <w:sz w:val="24"/>
          <w:szCs w:val="24"/>
        </w:rPr>
        <w:t>0474</w:t>
      </w:r>
      <w:r w:rsidRPr="00B962F8">
        <w:rPr>
          <w:rFonts w:ascii="Arial" w:hAnsi="Arial" w:eastAsia="Times New Roman" w:cs="Arial"/>
          <w:b/>
          <w:sz w:val="24"/>
          <w:szCs w:val="24"/>
        </w:rPr>
        <w:br/>
        <w:t>VA FORM 2</w:t>
      </w:r>
      <w:r w:rsidRPr="00B962F8" w:rsidR="00B962F8">
        <w:rPr>
          <w:rFonts w:ascii="Arial" w:hAnsi="Arial" w:eastAsia="Times New Roman" w:cs="Arial"/>
          <w:b/>
          <w:sz w:val="24"/>
          <w:szCs w:val="24"/>
        </w:rPr>
        <w:t>6</w:t>
      </w:r>
      <w:r w:rsidRPr="00B962F8">
        <w:rPr>
          <w:rFonts w:ascii="Arial" w:hAnsi="Arial" w:eastAsia="Times New Roman" w:cs="Arial"/>
          <w:b/>
          <w:sz w:val="24"/>
          <w:szCs w:val="24"/>
        </w:rPr>
        <w:t>-</w:t>
      </w:r>
      <w:r w:rsidRPr="00B962F8" w:rsidR="00B962F8">
        <w:rPr>
          <w:rFonts w:ascii="Arial" w:hAnsi="Arial" w:eastAsia="Times New Roman" w:cs="Arial"/>
          <w:b/>
          <w:sz w:val="24"/>
          <w:szCs w:val="24"/>
        </w:rPr>
        <w:t>8986</w:t>
      </w:r>
      <w:r>
        <w:rPr>
          <w:rFonts w:ascii="Arial" w:hAnsi="Arial" w:eastAsia="Times New Roman" w:cs="Arial"/>
          <w:b/>
          <w:sz w:val="24"/>
          <w:szCs w:val="24"/>
        </w:rPr>
        <w:br/>
      </w:r>
    </w:p>
    <w:p w:rsidR="00463D10" w:rsidP="00463D10" w:rsidRDefault="00463D10" w14:paraId="6A0B8E22" w14:textId="77777777">
      <w:pPr>
        <w:tabs>
          <w:tab w:val="left" w:pos="480"/>
          <w:tab w:val="right" w:pos="8640"/>
        </w:tabs>
        <w:spacing w:after="0" w:line="240" w:lineRule="auto"/>
        <w:ind w:right="684"/>
        <w:rPr>
          <w:rFonts w:ascii="Arial" w:hAnsi="Arial" w:eastAsia="Times New Roman" w:cs="Arial"/>
          <w:b/>
          <w:sz w:val="24"/>
          <w:szCs w:val="24"/>
        </w:rPr>
      </w:pPr>
      <w:r>
        <w:rPr>
          <w:rFonts w:ascii="Arial" w:hAnsi="Arial" w:eastAsia="Times New Roman" w:cs="Arial"/>
          <w:b/>
          <w:sz w:val="24"/>
          <w:szCs w:val="24"/>
        </w:rPr>
        <w:t xml:space="preserve">A.  </w:t>
      </w:r>
      <w:r>
        <w:rPr>
          <w:rFonts w:ascii="Arial" w:hAnsi="Arial" w:eastAsia="Times New Roman" w:cs="Arial"/>
          <w:b/>
          <w:sz w:val="24"/>
          <w:szCs w:val="24"/>
          <w:u w:val="single"/>
        </w:rPr>
        <w:t>Justification</w:t>
      </w:r>
    </w:p>
    <w:p w:rsidR="00463D10" w:rsidP="00463D10" w:rsidRDefault="00463D10" w14:paraId="6A0B8E23" w14:textId="77777777">
      <w:pPr>
        <w:tabs>
          <w:tab w:val="left" w:pos="480"/>
          <w:tab w:val="right" w:pos="8640"/>
        </w:tabs>
        <w:spacing w:after="0" w:line="240" w:lineRule="auto"/>
        <w:ind w:right="684"/>
        <w:rPr>
          <w:rFonts w:ascii="Arial" w:hAnsi="Arial" w:eastAsia="Times New Roman" w:cs="Arial"/>
          <w:b/>
          <w:sz w:val="24"/>
          <w:szCs w:val="24"/>
        </w:rPr>
      </w:pPr>
    </w:p>
    <w:p w:rsidR="00463D10" w:rsidP="00463D10" w:rsidRDefault="00463D10" w14:paraId="6A0B8E24" w14:textId="77777777">
      <w:pPr>
        <w:numPr>
          <w:ilvl w:val="0"/>
          <w:numId w:val="1"/>
        </w:numPr>
        <w:spacing w:after="0" w:line="240" w:lineRule="auto"/>
        <w:ind w:right="540"/>
        <w:contextualSpacing/>
        <w:rPr>
          <w:rFonts w:ascii="Arial" w:hAnsi="Arial" w:eastAsia="Times New Roman" w:cs="Arial"/>
          <w:b/>
          <w:sz w:val="24"/>
          <w:szCs w:val="24"/>
        </w:rPr>
      </w:pPr>
      <w:r>
        <w:rPr>
          <w:rFonts w:ascii="Arial" w:hAnsi="Arial" w:eastAsia="Times New Roman" w:cs="Arial"/>
          <w:b/>
          <w:sz w:val="24"/>
          <w:szCs w:val="24"/>
        </w:rPr>
        <w:t xml:space="preserve">Explain the circumstances that make the collection of information necessary.  Identify legal or administrative requirements that necessitate the collection of information.  </w:t>
      </w:r>
    </w:p>
    <w:p w:rsidR="00463D10" w:rsidP="00463D10" w:rsidRDefault="00463D10" w14:paraId="6A0B8E25" w14:textId="77777777">
      <w:pPr>
        <w:spacing w:after="0" w:line="240" w:lineRule="auto"/>
        <w:ind w:left="720" w:right="540"/>
        <w:contextualSpacing/>
        <w:rPr>
          <w:rFonts w:ascii="Arial" w:hAnsi="Arial" w:eastAsia="Times New Roman" w:cs="Arial"/>
          <w:sz w:val="24"/>
          <w:szCs w:val="24"/>
        </w:rPr>
      </w:pPr>
    </w:p>
    <w:p w:rsidRPr="00B962F8" w:rsidR="00463D10" w:rsidP="00463D10" w:rsidRDefault="00B962F8" w14:paraId="6A0B8E27" w14:textId="03E8D1DB">
      <w:pPr>
        <w:spacing w:after="0" w:line="240" w:lineRule="auto"/>
        <w:ind w:left="720"/>
        <w:rPr>
          <w:rFonts w:ascii="Arial" w:hAnsi="Arial" w:eastAsia="Times New Roman" w:cs="Arial"/>
          <w:sz w:val="24"/>
          <w:szCs w:val="24"/>
        </w:rPr>
      </w:pPr>
      <w:r w:rsidRPr="00B962F8">
        <w:rPr>
          <w:rFonts w:ascii="Arial" w:hAnsi="Arial" w:eastAsia="Times New Roman" w:cs="Arial"/>
          <w:sz w:val="24"/>
          <w:szCs w:val="24"/>
        </w:rPr>
        <w:t>A funding fee must be paid to VA before a loan can be guaranteed.  The funding fee is payable on all VA-guaranteed loans; i.e., Assumptions, Manufactured Housing, Refinances, and Real Estate purchase, and Construction loans</w:t>
      </w:r>
      <w:r w:rsidR="0044085F">
        <w:t xml:space="preserve">. </w:t>
      </w:r>
      <w:r w:rsidRPr="0030566B" w:rsidR="0030566B">
        <w:rPr>
          <w:rFonts w:ascii="Arial" w:hAnsi="Arial" w:eastAsia="Times New Roman" w:cs="Arial"/>
          <w:sz w:val="24"/>
          <w:szCs w:val="24"/>
        </w:rPr>
        <w:t>The funding fee is not required from veterans who are eligible purple heart recipients, veterans who are in receipt of compensation for service-connected disability, veterans in receipt of compensation for service-connected disability, or veterans who, but for receipt of retirement pay, would be entitled to receive compensation for their service-connected disability.</w:t>
      </w:r>
      <w:r w:rsidR="0030566B">
        <w:rPr>
          <w:rFonts w:ascii="Arial" w:hAnsi="Arial" w:eastAsia="Times New Roman" w:cs="Arial"/>
          <w:sz w:val="24"/>
          <w:szCs w:val="24"/>
        </w:rPr>
        <w:t xml:space="preserve"> </w:t>
      </w:r>
      <w:r w:rsidRPr="00B962F8">
        <w:rPr>
          <w:rFonts w:ascii="Arial" w:hAnsi="Arial" w:eastAsia="Times New Roman" w:cs="Arial"/>
          <w:sz w:val="24"/>
          <w:szCs w:val="24"/>
        </w:rPr>
        <w:t>Loans made to the certain surviving spouses of veterans are exempted from payment of the funding fee, regardless of whether the spouse has his/her own eligibility.  This funding fee is required by 38 U.S.C. 3729, 38 CFR 36.4232, and 36.4312.</w:t>
      </w:r>
    </w:p>
    <w:p w:rsidRPr="00B962F8" w:rsidR="00B962F8" w:rsidP="00463D10" w:rsidRDefault="00B962F8" w14:paraId="688792D5" w14:textId="77777777">
      <w:pPr>
        <w:spacing w:after="0" w:line="240" w:lineRule="auto"/>
        <w:ind w:left="720"/>
        <w:rPr>
          <w:rFonts w:ascii="Arial" w:hAnsi="Arial" w:eastAsia="Times New Roman" w:cs="Arial"/>
          <w:sz w:val="24"/>
          <w:szCs w:val="24"/>
        </w:rPr>
      </w:pPr>
    </w:p>
    <w:p w:rsidR="00463D10" w:rsidP="00463D10" w:rsidRDefault="00463D10" w14:paraId="6A0B8E29"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Indicate how, by whom, and for what purposes the information is to be used; indicate actual use the agency has made of the information received from current collection.</w:t>
      </w:r>
    </w:p>
    <w:p w:rsidR="00B962F8" w:rsidP="00463D10" w:rsidRDefault="00B962F8" w14:paraId="63B31DB5" w14:textId="77777777">
      <w:pPr>
        <w:spacing w:after="0" w:line="240" w:lineRule="auto"/>
        <w:ind w:left="720"/>
        <w:contextualSpacing/>
        <w:rPr>
          <w:rFonts w:ascii="Arial" w:hAnsi="Arial" w:eastAsia="Times New Roman" w:cs="Arial"/>
          <w:sz w:val="24"/>
          <w:szCs w:val="24"/>
        </w:rPr>
      </w:pPr>
    </w:p>
    <w:p w:rsidR="00463D10" w:rsidP="00463D10" w:rsidRDefault="00B962F8" w14:paraId="6A0B8E2C" w14:textId="0622E13F">
      <w:pPr>
        <w:spacing w:after="0" w:line="240" w:lineRule="auto"/>
        <w:ind w:left="720"/>
        <w:contextualSpacing/>
        <w:rPr>
          <w:rFonts w:ascii="Arial" w:hAnsi="Arial" w:eastAsia="Times New Roman" w:cs="Arial"/>
          <w:sz w:val="24"/>
          <w:szCs w:val="24"/>
        </w:rPr>
      </w:pPr>
      <w:proofErr w:type="gramStart"/>
      <w:r w:rsidRPr="00B962F8">
        <w:rPr>
          <w:rFonts w:ascii="Arial" w:hAnsi="Arial" w:eastAsia="Times New Roman" w:cs="Arial"/>
          <w:sz w:val="24"/>
          <w:szCs w:val="24"/>
        </w:rPr>
        <w:t>In order for</w:t>
      </w:r>
      <w:proofErr w:type="gramEnd"/>
      <w:r w:rsidRPr="00B962F8">
        <w:rPr>
          <w:rFonts w:ascii="Arial" w:hAnsi="Arial" w:eastAsia="Times New Roman" w:cs="Arial"/>
          <w:sz w:val="24"/>
          <w:szCs w:val="24"/>
        </w:rPr>
        <w:t xml:space="preserve"> a loan to be eligible for guaranty, lenders must provide a copy of the funding fee receipt or evidence that the veteran is exempt.  In April 2002, VA deployed an Internet-based application, VA Funding Fee Payment System (FFPS) that permits lenders to pay the funding fee online.  The application calculates the appropriate fee, including any late fees and interest that may be due.  Once submitted, the transaction is processed by the Federal Reserve Bank in Cleveland and lenders can usually print their receipts out within 24 hours.  This is a vast improvement over the previous system where lenders had to wait 7 to 9 days to have receipts mailed to them.  With VA FFPS, lenders can also register online and make changes to their account information.  Previously this was a paper process.  The data </w:t>
      </w:r>
      <w:proofErr w:type="gramStart"/>
      <w:r w:rsidRPr="00B962F8">
        <w:rPr>
          <w:rFonts w:ascii="Arial" w:hAnsi="Arial" w:eastAsia="Times New Roman" w:cs="Arial"/>
          <w:sz w:val="24"/>
          <w:szCs w:val="24"/>
        </w:rPr>
        <w:t>entered into</w:t>
      </w:r>
      <w:proofErr w:type="gramEnd"/>
      <w:r w:rsidRPr="00B962F8">
        <w:rPr>
          <w:rFonts w:ascii="Arial" w:hAnsi="Arial" w:eastAsia="Times New Roman" w:cs="Arial"/>
          <w:sz w:val="24"/>
          <w:szCs w:val="24"/>
        </w:rPr>
        <w:t xml:space="preserve"> VA FFPS is necessary to ensure the right </w:t>
      </w:r>
      <w:r w:rsidR="004A5FFB">
        <w:rPr>
          <w:rFonts w:ascii="Arial" w:hAnsi="Arial" w:eastAsia="Times New Roman" w:cs="Arial"/>
          <w:sz w:val="24"/>
          <w:szCs w:val="24"/>
        </w:rPr>
        <w:t>fee amount</w:t>
      </w:r>
      <w:r w:rsidRPr="00B962F8">
        <w:rPr>
          <w:rFonts w:ascii="Arial" w:hAnsi="Arial" w:eastAsia="Times New Roman" w:cs="Arial"/>
          <w:sz w:val="24"/>
          <w:szCs w:val="24"/>
        </w:rPr>
        <w:t xml:space="preserve"> is calculated.</w:t>
      </w:r>
    </w:p>
    <w:p w:rsidR="00B962F8" w:rsidP="00463D10" w:rsidRDefault="00B962F8" w14:paraId="1FBB3EB9" w14:textId="77777777">
      <w:pPr>
        <w:spacing w:after="0" w:line="240" w:lineRule="auto"/>
        <w:ind w:left="720"/>
        <w:contextualSpacing/>
        <w:rPr>
          <w:rFonts w:ascii="Arial" w:hAnsi="Arial" w:eastAsia="Times New Roman" w:cs="Arial"/>
          <w:sz w:val="24"/>
          <w:szCs w:val="24"/>
        </w:rPr>
      </w:pPr>
    </w:p>
    <w:p w:rsidR="00463D10" w:rsidP="00463D10" w:rsidRDefault="00463D10" w14:paraId="6A0B8E2D"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w:t>
      </w:r>
      <w:r>
        <w:rPr>
          <w:rFonts w:ascii="Arial" w:hAnsi="Arial" w:eastAsia="Times New Roman" w:cs="Arial"/>
          <w:b/>
          <w:sz w:val="24"/>
          <w:szCs w:val="24"/>
        </w:rPr>
        <w:lastRenderedPageBreak/>
        <w:t>decision for adopting this means of collection.  Also describe any consideration of using information technology to reduce burden.</w:t>
      </w:r>
    </w:p>
    <w:p w:rsidR="00463D10" w:rsidP="00463D10" w:rsidRDefault="00463D10" w14:paraId="6A0B8E2E" w14:textId="77777777">
      <w:pPr>
        <w:spacing w:after="0" w:line="240" w:lineRule="auto"/>
        <w:ind w:left="720"/>
        <w:contextualSpacing/>
        <w:rPr>
          <w:rFonts w:ascii="Arial" w:hAnsi="Arial" w:eastAsia="Times New Roman" w:cs="Arial"/>
          <w:sz w:val="24"/>
          <w:szCs w:val="24"/>
        </w:rPr>
      </w:pPr>
    </w:p>
    <w:p w:rsidRPr="00B962F8" w:rsidR="00463D10" w:rsidP="00B962F8" w:rsidRDefault="00B962F8" w14:paraId="6A0B8E31" w14:textId="59A9CCB2">
      <w:pPr>
        <w:spacing w:after="0" w:line="240" w:lineRule="auto"/>
        <w:ind w:left="720"/>
        <w:rPr>
          <w:rFonts w:ascii="Arial" w:hAnsi="Arial" w:eastAsia="Times New Roman" w:cs="Arial"/>
          <w:sz w:val="24"/>
          <w:szCs w:val="24"/>
        </w:rPr>
      </w:pPr>
      <w:r w:rsidRPr="00B962F8">
        <w:rPr>
          <w:rFonts w:ascii="Arial" w:hAnsi="Arial" w:eastAsia="Times New Roman" w:cs="Arial"/>
          <w:sz w:val="24"/>
          <w:szCs w:val="24"/>
        </w:rPr>
        <w:t>VA Form 26-8986 is available on the VA Funding Fee Payment System (VA FFPS) in a fillable electronic format that is submitted directly with the payment also being made online.</w:t>
      </w:r>
    </w:p>
    <w:p w:rsidR="00B962F8" w:rsidP="00B962F8" w:rsidRDefault="00B962F8" w14:paraId="621EA1AD" w14:textId="77777777">
      <w:pPr>
        <w:spacing w:after="0" w:line="240" w:lineRule="auto"/>
        <w:ind w:left="720"/>
        <w:rPr>
          <w:rFonts w:ascii="Arial" w:hAnsi="Arial" w:eastAsia="Times New Roman" w:cs="Arial"/>
          <w:color w:val="000000"/>
          <w:sz w:val="24"/>
          <w:szCs w:val="24"/>
        </w:rPr>
      </w:pPr>
    </w:p>
    <w:p w:rsidR="00463D10" w:rsidP="00463D10" w:rsidRDefault="00463D10" w14:paraId="6A0B8E32"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efforts to identify duplication.  Show specifically why any similar information already available cannot be used or modified for use for the purposes described in Item 2 above.</w:t>
      </w:r>
    </w:p>
    <w:p w:rsidR="00463D10" w:rsidP="00463D10" w:rsidRDefault="00463D10" w14:paraId="6A0B8E33" w14:textId="77777777">
      <w:pPr>
        <w:spacing w:after="0" w:line="240" w:lineRule="auto"/>
        <w:ind w:left="720"/>
        <w:contextualSpacing/>
        <w:rPr>
          <w:rFonts w:ascii="Arial" w:hAnsi="Arial" w:eastAsia="Times New Roman" w:cs="Arial"/>
          <w:sz w:val="24"/>
          <w:szCs w:val="24"/>
        </w:rPr>
      </w:pPr>
    </w:p>
    <w:p w:rsidRPr="00B962F8" w:rsidR="00463D10" w:rsidP="00463D10" w:rsidRDefault="00B962F8" w14:paraId="6A0B8E36" w14:textId="3A78690C">
      <w:pPr>
        <w:spacing w:after="0" w:line="240" w:lineRule="auto"/>
        <w:ind w:left="720"/>
        <w:contextualSpacing/>
        <w:rPr>
          <w:rFonts w:ascii="Arial" w:hAnsi="Arial" w:eastAsia="Times New Roman" w:cs="Arial"/>
          <w:sz w:val="24"/>
          <w:szCs w:val="24"/>
        </w:rPr>
      </w:pPr>
      <w:r w:rsidRPr="00B962F8">
        <w:rPr>
          <w:rFonts w:ascii="Arial" w:hAnsi="Arial" w:eastAsia="Times New Roman" w:cs="Arial"/>
          <w:sz w:val="24"/>
          <w:szCs w:val="24"/>
        </w:rPr>
        <w:t xml:space="preserve">The information is not contained in any other VA records.  Similar information is not available elsewhere.  </w:t>
      </w:r>
    </w:p>
    <w:p w:rsidR="00B962F8" w:rsidP="00463D10" w:rsidRDefault="00B962F8" w14:paraId="3862D76A" w14:textId="77777777">
      <w:pPr>
        <w:spacing w:after="0" w:line="240" w:lineRule="auto"/>
        <w:ind w:left="720"/>
        <w:contextualSpacing/>
        <w:rPr>
          <w:rFonts w:ascii="Arial" w:hAnsi="Arial" w:eastAsia="Times New Roman" w:cs="Arial"/>
          <w:sz w:val="24"/>
          <w:szCs w:val="24"/>
        </w:rPr>
      </w:pPr>
    </w:p>
    <w:p w:rsidR="00463D10" w:rsidP="00463D10" w:rsidRDefault="00463D10" w14:paraId="6A0B8E37"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If the collection of information impacts small businesses or other small entities, describe any methods used to minimize burden.</w:t>
      </w:r>
    </w:p>
    <w:p w:rsidR="00463D10" w:rsidP="00463D10" w:rsidRDefault="00463D10" w14:paraId="6A0B8E38" w14:textId="77777777">
      <w:pPr>
        <w:spacing w:after="0" w:line="240" w:lineRule="auto"/>
        <w:ind w:left="720"/>
        <w:contextualSpacing/>
        <w:rPr>
          <w:rFonts w:ascii="Arial" w:hAnsi="Arial" w:eastAsia="Times New Roman" w:cs="Arial"/>
          <w:sz w:val="24"/>
          <w:szCs w:val="24"/>
        </w:rPr>
      </w:pPr>
    </w:p>
    <w:p w:rsidRPr="00B962F8" w:rsidR="00463D10" w:rsidP="00463D10" w:rsidRDefault="00B962F8" w14:paraId="6A0B8E3A" w14:textId="0AAD5171">
      <w:pPr>
        <w:spacing w:after="0" w:line="240" w:lineRule="auto"/>
        <w:ind w:left="720"/>
        <w:contextualSpacing/>
        <w:rPr>
          <w:rFonts w:ascii="Arial" w:hAnsi="Arial" w:eastAsia="Times New Roman" w:cs="Arial"/>
          <w:sz w:val="24"/>
          <w:szCs w:val="24"/>
        </w:rPr>
      </w:pPr>
      <w:r w:rsidRPr="00B962F8">
        <w:rPr>
          <w:rFonts w:ascii="Arial" w:hAnsi="Arial" w:eastAsia="Times New Roman" w:cs="Arial"/>
          <w:sz w:val="24"/>
          <w:szCs w:val="24"/>
        </w:rPr>
        <w:t>All lenders participating in the VA loan guaranty program must use VA FFPS.</w:t>
      </w:r>
    </w:p>
    <w:p w:rsidR="00B962F8" w:rsidP="00463D10" w:rsidRDefault="00B962F8" w14:paraId="361A05DD" w14:textId="77777777">
      <w:pPr>
        <w:spacing w:after="0" w:line="240" w:lineRule="auto"/>
        <w:ind w:left="720"/>
        <w:contextualSpacing/>
        <w:rPr>
          <w:rFonts w:ascii="Arial" w:hAnsi="Arial" w:eastAsia="Times New Roman" w:cs="Arial"/>
          <w:sz w:val="24"/>
          <w:szCs w:val="24"/>
        </w:rPr>
      </w:pPr>
    </w:p>
    <w:p w:rsidR="00463D10" w:rsidP="00463D10" w:rsidRDefault="00463D10" w14:paraId="6A0B8E3B"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the consequences to Federal program or policy activities if the collection is not conducted or is conducted less frequently as well as any technical or legal obstacles to reducing burden.</w:t>
      </w:r>
    </w:p>
    <w:p w:rsidR="00463D10" w:rsidP="00463D10" w:rsidRDefault="00463D10" w14:paraId="6A0B8E3C" w14:textId="77777777">
      <w:pPr>
        <w:spacing w:after="0" w:line="240" w:lineRule="auto"/>
        <w:contextualSpacing/>
        <w:rPr>
          <w:rFonts w:ascii="Arial" w:hAnsi="Arial" w:eastAsia="Times New Roman" w:cs="Arial"/>
          <w:b/>
          <w:sz w:val="24"/>
          <w:szCs w:val="24"/>
        </w:rPr>
      </w:pPr>
    </w:p>
    <w:p w:rsidRPr="00B962F8" w:rsidR="00463D10" w:rsidP="00B962F8" w:rsidRDefault="00B962F8" w14:paraId="6A0B8E3F" w14:textId="0A50F248">
      <w:pPr>
        <w:spacing w:after="0" w:line="240" w:lineRule="auto"/>
        <w:ind w:left="720"/>
        <w:contextualSpacing/>
        <w:rPr>
          <w:rFonts w:ascii="Arial" w:hAnsi="Arial" w:eastAsia="Times New Roman" w:cs="Arial"/>
          <w:sz w:val="24"/>
          <w:szCs w:val="24"/>
        </w:rPr>
      </w:pPr>
      <w:r w:rsidRPr="00B962F8">
        <w:rPr>
          <w:rFonts w:ascii="Arial" w:hAnsi="Arial" w:eastAsia="Times New Roman" w:cs="Arial"/>
          <w:sz w:val="24"/>
          <w:szCs w:val="24"/>
        </w:rPr>
        <w:t>This information collection is not a recurring or repetitive report.  The collection of information is through electronic submission and is accomplished only once per respondent.  This collection is necessary to identify the individual case to ensure VA has met all legal requirements concerning collection of the funding fee and to determine that the correct funding fee is remitted.</w:t>
      </w:r>
    </w:p>
    <w:p w:rsidR="00B962F8" w:rsidP="00B962F8" w:rsidRDefault="00B962F8" w14:paraId="5E6B6562" w14:textId="77777777">
      <w:pPr>
        <w:spacing w:after="0" w:line="240" w:lineRule="auto"/>
        <w:ind w:left="720"/>
        <w:contextualSpacing/>
        <w:rPr>
          <w:rFonts w:ascii="Arial" w:hAnsi="Arial" w:eastAsia="Times New Roman" w:cs="Arial"/>
          <w:b/>
          <w:sz w:val="24"/>
          <w:szCs w:val="24"/>
        </w:rPr>
      </w:pPr>
    </w:p>
    <w:p w:rsidR="00463D10" w:rsidP="00463D10" w:rsidRDefault="00463D10" w14:paraId="6A0B8E40" w14:textId="77777777">
      <w:pPr>
        <w:numPr>
          <w:ilvl w:val="0"/>
          <w:numId w:val="1"/>
        </w:numPr>
        <w:spacing w:after="0" w:line="240" w:lineRule="auto"/>
        <w:contextualSpacing/>
        <w:rPr>
          <w:rFonts w:ascii="Arial" w:hAnsi="Arial" w:eastAsia="Times New Roman" w:cs="Arial"/>
          <w:b/>
          <w:bCs/>
          <w:sz w:val="24"/>
          <w:szCs w:val="24"/>
        </w:rPr>
      </w:pPr>
      <w:r>
        <w:rPr>
          <w:rFonts w:ascii="Arial" w:hAnsi="Arial" w:eastAsia="Times New Roman"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63D10" w:rsidP="00463D10" w:rsidRDefault="00463D10" w14:paraId="6A0B8E41" w14:textId="77777777">
      <w:pPr>
        <w:spacing w:after="0" w:line="240" w:lineRule="auto"/>
        <w:ind w:left="720"/>
        <w:contextualSpacing/>
        <w:rPr>
          <w:rFonts w:ascii="Arial" w:hAnsi="Arial" w:eastAsia="Times New Roman" w:cs="Arial"/>
          <w:bCs/>
          <w:sz w:val="24"/>
          <w:szCs w:val="24"/>
        </w:rPr>
      </w:pPr>
    </w:p>
    <w:p w:rsidRPr="00B962F8" w:rsidR="00463D10" w:rsidP="00B962F8" w:rsidRDefault="00B962F8" w14:paraId="6A0B8E43" w14:textId="483B2419">
      <w:pPr>
        <w:spacing w:after="0" w:line="240" w:lineRule="auto"/>
        <w:ind w:left="720"/>
        <w:rPr>
          <w:rFonts w:ascii="Arial" w:hAnsi="Arial" w:eastAsia="Times New Roman" w:cs="Arial"/>
          <w:bCs/>
          <w:sz w:val="24"/>
          <w:szCs w:val="24"/>
        </w:rPr>
      </w:pPr>
      <w:r w:rsidRPr="00B962F8">
        <w:rPr>
          <w:rFonts w:ascii="Arial" w:hAnsi="Arial" w:eastAsia="Times New Roman" w:cs="Arial"/>
          <w:bCs/>
          <w:sz w:val="24"/>
          <w:szCs w:val="24"/>
        </w:rPr>
        <w:t>There are no special circumstances that require the collection to be conducted in a manner inconsistent with the guidelines in 5 CFR 1320.6.</w:t>
      </w:r>
    </w:p>
    <w:p w:rsidR="00B962F8" w:rsidP="00463D10" w:rsidRDefault="00B962F8" w14:paraId="1FE4AC40" w14:textId="77777777">
      <w:pPr>
        <w:spacing w:after="0" w:line="240" w:lineRule="auto"/>
        <w:rPr>
          <w:rFonts w:ascii="Arial" w:hAnsi="Arial" w:eastAsia="Times New Roman" w:cs="Arial"/>
          <w:bCs/>
          <w:sz w:val="24"/>
          <w:szCs w:val="24"/>
        </w:rPr>
      </w:pPr>
    </w:p>
    <w:p w:rsidR="00463D10" w:rsidP="00463D10" w:rsidRDefault="00463D10" w14:paraId="6A0B8E44"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 xml:space="preserve">If applicable, provide a copy and identify the date and page number of </w:t>
      </w:r>
      <w:proofErr w:type="gramStart"/>
      <w:r>
        <w:rPr>
          <w:rFonts w:ascii="Arial" w:hAnsi="Arial" w:eastAsia="Times New Roman" w:cs="Arial"/>
          <w:b/>
          <w:sz w:val="24"/>
          <w:szCs w:val="24"/>
        </w:rPr>
        <w:t>publication</w:t>
      </w:r>
      <w:proofErr w:type="gramEnd"/>
      <w:r>
        <w:rPr>
          <w:rFonts w:ascii="Arial" w:hAnsi="Arial" w:eastAsia="Times New Roman" w:cs="Arial"/>
          <w:b/>
          <w:sz w:val="24"/>
          <w:szCs w:val="24"/>
        </w:rPr>
        <w:t xml:space="preserve"> in the Federal Register of the sponsor’s notice, required by 5 CFR 1320.8(d), soliciting comments on the information </w:t>
      </w:r>
      <w:r>
        <w:rPr>
          <w:rFonts w:ascii="Arial" w:hAnsi="Arial" w:eastAsia="Times New Roman" w:cs="Arial"/>
          <w:b/>
          <w:sz w:val="24"/>
          <w:szCs w:val="24"/>
        </w:rPr>
        <w:lastRenderedPageBreak/>
        <w:t>collection prior to submission to OMB.  Summarize public comments received in response to that notice and describe actions taken by the sponsor in responses to these comments.  Specifically address comments received on cost and hour burden.</w:t>
      </w:r>
    </w:p>
    <w:p w:rsidR="00463D10" w:rsidP="00463D10" w:rsidRDefault="00463D10" w14:paraId="6A0B8E45"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B962F8" w:rsidR="00463D10" w:rsidP="00463D10" w:rsidRDefault="00B962F8" w14:paraId="6A0B8E47" w14:textId="7A16BADC">
      <w:pPr>
        <w:spacing w:after="0" w:line="240" w:lineRule="auto"/>
        <w:ind w:left="720"/>
        <w:contextualSpacing/>
        <w:rPr>
          <w:rFonts w:ascii="Arial" w:hAnsi="Arial" w:eastAsia="Times New Roman" w:cs="Arial"/>
          <w:sz w:val="24"/>
          <w:szCs w:val="24"/>
        </w:rPr>
      </w:pPr>
      <w:r w:rsidRPr="00B962F8">
        <w:rPr>
          <w:rFonts w:ascii="Arial" w:hAnsi="Arial" w:eastAsia="Times New Roman" w:cs="Arial"/>
          <w:sz w:val="24"/>
          <w:szCs w:val="24"/>
        </w:rPr>
        <w:t xml:space="preserve">The Department notice was published in the Federal Register on </w:t>
      </w:r>
      <w:r w:rsidR="00181989">
        <w:rPr>
          <w:rFonts w:ascii="Arial" w:hAnsi="Arial" w:eastAsia="Times New Roman" w:cs="Arial"/>
          <w:sz w:val="24"/>
          <w:szCs w:val="24"/>
        </w:rPr>
        <w:t>February 12</w:t>
      </w:r>
      <w:r w:rsidRPr="00B962F8">
        <w:rPr>
          <w:rFonts w:ascii="Arial" w:hAnsi="Arial" w:eastAsia="Times New Roman" w:cs="Arial"/>
          <w:sz w:val="24"/>
          <w:szCs w:val="24"/>
        </w:rPr>
        <w:t xml:space="preserve">, 2020, volume </w:t>
      </w:r>
      <w:r w:rsidR="00181989">
        <w:rPr>
          <w:rFonts w:ascii="Arial" w:hAnsi="Arial" w:eastAsia="Times New Roman" w:cs="Arial"/>
          <w:sz w:val="24"/>
          <w:szCs w:val="24"/>
        </w:rPr>
        <w:t>85</w:t>
      </w:r>
      <w:r w:rsidRPr="00B962F8">
        <w:rPr>
          <w:rFonts w:ascii="Arial" w:hAnsi="Arial" w:eastAsia="Times New Roman" w:cs="Arial"/>
          <w:sz w:val="24"/>
          <w:szCs w:val="24"/>
        </w:rPr>
        <w:t xml:space="preserve">, number </w:t>
      </w:r>
      <w:r w:rsidR="00181989">
        <w:rPr>
          <w:rFonts w:ascii="Arial" w:hAnsi="Arial" w:eastAsia="Times New Roman" w:cs="Arial"/>
          <w:sz w:val="24"/>
          <w:szCs w:val="24"/>
        </w:rPr>
        <w:t>29</w:t>
      </w:r>
      <w:r w:rsidRPr="00B962F8">
        <w:rPr>
          <w:rFonts w:ascii="Arial" w:hAnsi="Arial" w:eastAsia="Times New Roman" w:cs="Arial"/>
          <w:sz w:val="24"/>
          <w:szCs w:val="24"/>
        </w:rPr>
        <w:t>, page</w:t>
      </w:r>
      <w:r w:rsidR="00181989">
        <w:rPr>
          <w:rFonts w:ascii="Arial" w:hAnsi="Arial" w:eastAsia="Times New Roman" w:cs="Arial"/>
          <w:sz w:val="24"/>
          <w:szCs w:val="24"/>
        </w:rPr>
        <w:t xml:space="preserve"> 8101</w:t>
      </w:r>
      <w:bookmarkStart w:name="_GoBack" w:id="0"/>
      <w:bookmarkEnd w:id="0"/>
      <w:r w:rsidRPr="00B962F8">
        <w:rPr>
          <w:rFonts w:ascii="Arial" w:hAnsi="Arial" w:eastAsia="Times New Roman" w:cs="Arial"/>
          <w:sz w:val="24"/>
          <w:szCs w:val="24"/>
        </w:rPr>
        <w:t>.  No comments were received.</w:t>
      </w:r>
    </w:p>
    <w:p w:rsidR="00B962F8" w:rsidP="00463D10" w:rsidRDefault="00B962F8" w14:paraId="06547EDB" w14:textId="77777777">
      <w:pPr>
        <w:spacing w:after="0" w:line="240" w:lineRule="auto"/>
        <w:ind w:left="720"/>
        <w:contextualSpacing/>
        <w:rPr>
          <w:rFonts w:ascii="Arial" w:hAnsi="Arial" w:eastAsia="Times New Roman" w:cs="Arial"/>
          <w:bCs/>
          <w:sz w:val="24"/>
          <w:szCs w:val="24"/>
        </w:rPr>
      </w:pPr>
    </w:p>
    <w:p w:rsidR="00463D10" w:rsidP="00463D10" w:rsidRDefault="00463D10" w14:paraId="6A0B8E48"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Explain any decision to provide any payment or gift to respondents, other than remuneration of contractors or grantees.</w:t>
      </w:r>
    </w:p>
    <w:p w:rsidRPr="00B962F8" w:rsidR="00463D10" w:rsidP="00463D10" w:rsidRDefault="00463D10" w14:paraId="6A0B8E49"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B962F8" w:rsidR="00463D10" w:rsidP="00463D10" w:rsidRDefault="00463D10" w14:paraId="6A0B8E4A" w14:textId="77777777">
      <w:pPr>
        <w:tabs>
          <w:tab w:val="left" w:pos="480"/>
          <w:tab w:val="right" w:pos="8640"/>
        </w:tabs>
        <w:spacing w:after="0" w:line="240" w:lineRule="auto"/>
        <w:ind w:left="720" w:right="684"/>
        <w:contextualSpacing/>
        <w:rPr>
          <w:rFonts w:ascii="Arial" w:hAnsi="Arial" w:eastAsia="Times New Roman" w:cs="Arial"/>
          <w:sz w:val="24"/>
          <w:szCs w:val="24"/>
        </w:rPr>
      </w:pPr>
      <w:r w:rsidRPr="00B962F8">
        <w:rPr>
          <w:rFonts w:ascii="Arial" w:hAnsi="Arial" w:eastAsia="Times New Roman" w:cs="Arial"/>
          <w:bCs/>
          <w:sz w:val="24"/>
          <w:szCs w:val="24"/>
        </w:rPr>
        <w:t>No payments or gifts to respondents have been made under this collection of information.</w:t>
      </w:r>
    </w:p>
    <w:p w:rsidR="00463D10" w:rsidP="00463D10" w:rsidRDefault="00463D10" w14:paraId="6A0B8E4B" w14:textId="77777777">
      <w:pPr>
        <w:spacing w:after="0" w:line="240" w:lineRule="auto"/>
        <w:ind w:left="720"/>
        <w:contextualSpacing/>
        <w:rPr>
          <w:rFonts w:ascii="Arial" w:hAnsi="Arial" w:eastAsia="Times New Roman" w:cs="Arial"/>
          <w:sz w:val="24"/>
          <w:szCs w:val="24"/>
        </w:rPr>
      </w:pPr>
    </w:p>
    <w:p w:rsidR="00463D10" w:rsidP="00463D10" w:rsidRDefault="00463D10" w14:paraId="6A0B8E4C"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color w:val="000000"/>
          <w:sz w:val="24"/>
          <w:szCs w:val="24"/>
        </w:rPr>
        <w:t xml:space="preserve">Describe any assurance </w:t>
      </w:r>
      <w:r>
        <w:rPr>
          <w:rFonts w:ascii="Arial" w:hAnsi="Arial" w:eastAsia="Times New Roman" w:cs="Arial"/>
          <w:b/>
          <w:sz w:val="24"/>
          <w:szCs w:val="24"/>
        </w:rPr>
        <w:t xml:space="preserve">of privacy, to the extent permitted by law, </w:t>
      </w:r>
      <w:r>
        <w:rPr>
          <w:rFonts w:ascii="Arial" w:hAnsi="Arial" w:eastAsia="Times New Roman" w:cs="Arial"/>
          <w:b/>
          <w:color w:val="000000"/>
          <w:sz w:val="24"/>
          <w:szCs w:val="24"/>
        </w:rPr>
        <w:t>provided to respondents and the basis for the assurance in statute, regulation, or agency policy.</w:t>
      </w:r>
    </w:p>
    <w:p w:rsidR="00463D10" w:rsidP="00463D10" w:rsidRDefault="00463D10" w14:paraId="6A0B8E4D"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125F42" w:rsidR="00463D10" w:rsidP="00463D10" w:rsidRDefault="00463D10" w14:paraId="6A0B8E4E" w14:textId="77777777">
      <w:pPr>
        <w:spacing w:after="0" w:line="240" w:lineRule="auto"/>
        <w:ind w:left="720"/>
        <w:contextualSpacing/>
        <w:rPr>
          <w:rFonts w:ascii="Arial" w:hAnsi="Arial" w:eastAsia="Times New Roman" w:cs="Arial"/>
          <w:color w:val="C00000"/>
          <w:sz w:val="24"/>
          <w:szCs w:val="24"/>
        </w:rPr>
      </w:pPr>
    </w:p>
    <w:p w:rsidRPr="00B962F8" w:rsidR="00463D10" w:rsidP="00463D10" w:rsidRDefault="00B962F8" w14:paraId="6A0B8E50" w14:textId="510AABB5">
      <w:pPr>
        <w:spacing w:after="0" w:line="240" w:lineRule="auto"/>
        <w:ind w:left="720"/>
        <w:contextualSpacing/>
        <w:rPr>
          <w:rFonts w:ascii="Arial" w:hAnsi="Arial" w:eastAsia="Times New Roman" w:cs="Arial"/>
          <w:sz w:val="24"/>
          <w:szCs w:val="24"/>
        </w:rPr>
      </w:pPr>
      <w:r w:rsidRPr="00B962F8">
        <w:rPr>
          <w:rFonts w:ascii="Arial" w:hAnsi="Arial" w:eastAsia="Times New Roman" w:cs="Arial"/>
          <w:sz w:val="24"/>
          <w:szCs w:val="24"/>
        </w:rPr>
        <w:t>Loan Guaranty Home, Condominium and Manufactured Home Loan Applicant Records, Specially Adapted Housing Applicant Records, and Vendee Loan Applicant Records – VA (55VA26) are contained in the Privacy Act Issuances, 20</w:t>
      </w:r>
      <w:r w:rsidR="00A45DC4">
        <w:rPr>
          <w:rFonts w:ascii="Arial" w:hAnsi="Arial" w:eastAsia="Times New Roman" w:cs="Arial"/>
          <w:sz w:val="24"/>
          <w:szCs w:val="24"/>
        </w:rPr>
        <w:t>14</w:t>
      </w:r>
      <w:r w:rsidRPr="00B962F8">
        <w:rPr>
          <w:rFonts w:ascii="Arial" w:hAnsi="Arial" w:eastAsia="Times New Roman" w:cs="Arial"/>
          <w:sz w:val="24"/>
          <w:szCs w:val="24"/>
        </w:rPr>
        <w:t xml:space="preserve"> Compilation.</w:t>
      </w:r>
    </w:p>
    <w:p w:rsidR="00B962F8" w:rsidP="00463D10" w:rsidRDefault="00B962F8" w14:paraId="5EC75BCA" w14:textId="77777777">
      <w:pPr>
        <w:spacing w:after="0" w:line="240" w:lineRule="auto"/>
        <w:ind w:left="720"/>
        <w:contextualSpacing/>
        <w:rPr>
          <w:rFonts w:ascii="Arial" w:hAnsi="Arial" w:eastAsia="Times New Roman" w:cs="Arial"/>
          <w:sz w:val="24"/>
          <w:szCs w:val="24"/>
        </w:rPr>
      </w:pPr>
    </w:p>
    <w:p w:rsidR="00463D10" w:rsidP="00463D10" w:rsidRDefault="00463D10" w14:paraId="6A0B8E51"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additional justification for any questions of a sensitive nature</w:t>
      </w:r>
      <w:r>
        <w:rPr>
          <w:rFonts w:ascii="Arial" w:hAnsi="Arial" w:eastAsia="Times New Roman" w:cs="Arial"/>
          <w:b/>
          <w:color w:val="0000FF"/>
          <w:sz w:val="24"/>
          <w:szCs w:val="24"/>
        </w:rPr>
        <w:t xml:space="preserve"> </w:t>
      </w:r>
      <w:r>
        <w:rPr>
          <w:rFonts w:ascii="Arial" w:hAnsi="Arial" w:eastAsia="Times New Roman"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63D10" w:rsidP="00463D10" w:rsidRDefault="00463D10" w14:paraId="6A0B8E52"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B962F8" w:rsidR="00463D10" w:rsidP="00463D10" w:rsidRDefault="00B962F8" w14:paraId="6A0B8E54" w14:textId="084846D4">
      <w:pPr>
        <w:spacing w:after="0" w:line="240" w:lineRule="auto"/>
        <w:ind w:left="720"/>
        <w:contextualSpacing/>
        <w:rPr>
          <w:rFonts w:ascii="Arial" w:hAnsi="Arial" w:eastAsia="Times New Roman" w:cs="Arial"/>
          <w:sz w:val="24"/>
          <w:szCs w:val="24"/>
        </w:rPr>
      </w:pPr>
      <w:r w:rsidRPr="00B962F8">
        <w:rPr>
          <w:rFonts w:ascii="Arial" w:hAnsi="Arial" w:eastAsia="Times New Roman" w:cs="Arial"/>
          <w:sz w:val="24"/>
          <w:szCs w:val="24"/>
        </w:rPr>
        <w:t>No sensitive questions appear on the input screen for VA FFPS.</w:t>
      </w:r>
    </w:p>
    <w:p w:rsidR="00B962F8" w:rsidP="00463D10" w:rsidRDefault="00B962F8" w14:paraId="57D1EBCF" w14:textId="77777777">
      <w:pPr>
        <w:spacing w:after="0" w:line="240" w:lineRule="auto"/>
        <w:ind w:left="720"/>
        <w:contextualSpacing/>
        <w:rPr>
          <w:rFonts w:ascii="Arial" w:hAnsi="Arial" w:eastAsia="Times New Roman" w:cs="Arial"/>
          <w:sz w:val="24"/>
          <w:szCs w:val="24"/>
        </w:rPr>
      </w:pPr>
    </w:p>
    <w:p w:rsidR="00463D10" w:rsidP="00463D10" w:rsidRDefault="00463D10" w14:paraId="6A0B8E55"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Estimate of the hour burden of the collection of information:</w:t>
      </w:r>
    </w:p>
    <w:p w:rsidR="00463D10" w:rsidP="00463D10" w:rsidRDefault="00463D10" w14:paraId="6A0B8E56"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63D10" w:rsidP="00463D10" w:rsidRDefault="00463D10" w14:paraId="6A0B8E57"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Estimate of Information Collection Burden.</w:t>
      </w:r>
    </w:p>
    <w:p w:rsidRPr="00B962F8" w:rsidR="00463D10" w:rsidP="00463D10" w:rsidRDefault="00463D10" w14:paraId="6A0B8E58" w14:textId="77777777">
      <w:pPr>
        <w:spacing w:after="0" w:line="240" w:lineRule="auto"/>
        <w:rPr>
          <w:rFonts w:ascii="Arial" w:hAnsi="Arial" w:eastAsia="Times New Roman" w:cs="Arial"/>
          <w:sz w:val="24"/>
          <w:szCs w:val="24"/>
        </w:rPr>
      </w:pPr>
    </w:p>
    <w:p w:rsidRPr="00B962F8" w:rsidR="00463D10" w:rsidP="00463D10" w:rsidRDefault="00463D10" w14:paraId="6A0B8E59" w14:textId="7232F552">
      <w:pPr>
        <w:numPr>
          <w:ilvl w:val="0"/>
          <w:numId w:val="2"/>
        </w:numPr>
        <w:tabs>
          <w:tab w:val="left" w:pos="480"/>
          <w:tab w:val="right" w:pos="8640"/>
        </w:tabs>
        <w:spacing w:after="0" w:line="240" w:lineRule="auto"/>
        <w:ind w:right="684"/>
        <w:contextualSpacing/>
        <w:rPr>
          <w:rFonts w:ascii="Arial" w:hAnsi="Arial" w:eastAsia="Times New Roman" w:cs="Arial"/>
          <w:sz w:val="24"/>
          <w:szCs w:val="24"/>
        </w:rPr>
      </w:pPr>
      <w:r w:rsidRPr="00B962F8">
        <w:rPr>
          <w:rFonts w:ascii="Arial" w:hAnsi="Arial" w:eastAsia="Times New Roman" w:cs="Arial"/>
          <w:sz w:val="24"/>
          <w:szCs w:val="24"/>
        </w:rPr>
        <w:t xml:space="preserve">Number of Respondents: </w:t>
      </w:r>
      <w:r w:rsidRPr="00B962F8" w:rsidR="00B962F8">
        <w:rPr>
          <w:rFonts w:ascii="Arial" w:hAnsi="Arial" w:eastAsia="Times New Roman" w:cs="Arial"/>
          <w:sz w:val="24"/>
          <w:szCs w:val="24"/>
        </w:rPr>
        <w:t>400,000</w:t>
      </w:r>
      <w:r w:rsidRPr="00B962F8" w:rsidR="006D11F3">
        <w:rPr>
          <w:rFonts w:ascii="Arial" w:hAnsi="Arial" w:eastAsia="Times New Roman" w:cs="Arial"/>
          <w:sz w:val="24"/>
          <w:szCs w:val="24"/>
        </w:rPr>
        <w:t xml:space="preserve"> </w:t>
      </w:r>
    </w:p>
    <w:p w:rsidRPr="00B962F8" w:rsidR="00463D10" w:rsidP="00463D10" w:rsidRDefault="00463D10" w14:paraId="6A0B8E5A" w14:textId="77777777">
      <w:pPr>
        <w:tabs>
          <w:tab w:val="left" w:pos="480"/>
          <w:tab w:val="right" w:pos="8640"/>
        </w:tabs>
        <w:spacing w:after="0" w:line="240" w:lineRule="auto"/>
        <w:ind w:left="1440" w:right="684"/>
        <w:rPr>
          <w:rFonts w:ascii="Arial" w:hAnsi="Arial" w:eastAsia="Times New Roman" w:cs="Arial"/>
          <w:sz w:val="24"/>
          <w:szCs w:val="24"/>
        </w:rPr>
      </w:pPr>
    </w:p>
    <w:p w:rsidRPr="00B962F8" w:rsidR="00463D10" w:rsidP="00463D10" w:rsidRDefault="00463D10" w14:paraId="6A0B8E5B" w14:textId="01757DDB">
      <w:pPr>
        <w:numPr>
          <w:ilvl w:val="0"/>
          <w:numId w:val="3"/>
        </w:numPr>
        <w:tabs>
          <w:tab w:val="left" w:pos="480"/>
          <w:tab w:val="right" w:pos="8640"/>
        </w:tabs>
        <w:spacing w:after="0" w:line="240" w:lineRule="auto"/>
        <w:ind w:right="684"/>
        <w:contextualSpacing/>
        <w:rPr>
          <w:rFonts w:ascii="Arial" w:hAnsi="Arial" w:eastAsia="Times New Roman" w:cs="Arial"/>
          <w:sz w:val="24"/>
          <w:szCs w:val="24"/>
        </w:rPr>
      </w:pPr>
      <w:r w:rsidRPr="00B962F8">
        <w:rPr>
          <w:rFonts w:ascii="Arial" w:hAnsi="Arial" w:eastAsia="Times New Roman" w:cs="Arial"/>
          <w:sz w:val="24"/>
          <w:szCs w:val="24"/>
        </w:rPr>
        <w:t xml:space="preserve">Frequency of Response:  </w:t>
      </w:r>
      <w:r w:rsidRPr="00B962F8" w:rsidR="00B962F8">
        <w:rPr>
          <w:rFonts w:ascii="Arial" w:hAnsi="Arial" w:eastAsia="Times New Roman" w:cs="Arial"/>
          <w:sz w:val="24"/>
          <w:szCs w:val="24"/>
        </w:rPr>
        <w:t>one-time</w:t>
      </w:r>
    </w:p>
    <w:p w:rsidR="00463D10" w:rsidP="00463D10" w:rsidRDefault="00463D10" w14:paraId="6A0B8E5C" w14:textId="77777777">
      <w:pPr>
        <w:spacing w:after="0" w:line="240" w:lineRule="auto"/>
        <w:ind w:left="720"/>
        <w:rPr>
          <w:rFonts w:ascii="Arial" w:hAnsi="Arial" w:eastAsia="Times New Roman" w:cs="Arial"/>
          <w:sz w:val="24"/>
          <w:szCs w:val="24"/>
        </w:rPr>
      </w:pPr>
    </w:p>
    <w:p w:rsidRPr="00B962F8" w:rsidR="00463D10" w:rsidP="00463D10" w:rsidRDefault="00463D10" w14:paraId="6A0B8E5D" w14:textId="3DE42859">
      <w:pPr>
        <w:numPr>
          <w:ilvl w:val="0"/>
          <w:numId w:val="3"/>
        </w:numPr>
        <w:spacing w:after="0" w:line="240" w:lineRule="auto"/>
        <w:contextualSpacing/>
        <w:rPr>
          <w:rFonts w:ascii="Arial" w:hAnsi="Arial" w:eastAsia="Times New Roman" w:cs="Arial"/>
          <w:sz w:val="24"/>
          <w:szCs w:val="24"/>
        </w:rPr>
      </w:pPr>
      <w:r>
        <w:rPr>
          <w:rFonts w:ascii="Arial" w:hAnsi="Arial" w:eastAsia="Times New Roman" w:cs="Arial"/>
          <w:sz w:val="24"/>
          <w:szCs w:val="24"/>
        </w:rPr>
        <w:t xml:space="preserve">Annual Burden Hours:  </w:t>
      </w:r>
      <w:r w:rsidRPr="00B962F8" w:rsidR="00B962F8">
        <w:rPr>
          <w:rFonts w:ascii="Arial" w:hAnsi="Arial" w:eastAsia="Times New Roman" w:cs="Arial"/>
          <w:sz w:val="24"/>
          <w:szCs w:val="24"/>
        </w:rPr>
        <w:t>13,33</w:t>
      </w:r>
      <w:r w:rsidR="00E955F2">
        <w:rPr>
          <w:rFonts w:ascii="Arial" w:hAnsi="Arial" w:eastAsia="Times New Roman" w:cs="Arial"/>
          <w:sz w:val="24"/>
          <w:szCs w:val="24"/>
        </w:rPr>
        <w:t>4</w:t>
      </w:r>
      <w:r w:rsidRPr="00B962F8" w:rsidR="00B962F8">
        <w:rPr>
          <w:rFonts w:ascii="Arial" w:hAnsi="Arial" w:eastAsia="Times New Roman" w:cs="Arial"/>
          <w:sz w:val="24"/>
          <w:szCs w:val="24"/>
        </w:rPr>
        <w:t xml:space="preserve"> hours (400,000 respondents X 2 minutes= 800,000/60 min)</w:t>
      </w:r>
    </w:p>
    <w:p w:rsidR="00463D10" w:rsidP="00463D10" w:rsidRDefault="00463D10" w14:paraId="6A0B8E5E" w14:textId="77777777">
      <w:pPr>
        <w:spacing w:after="0" w:line="240" w:lineRule="auto"/>
        <w:rPr>
          <w:rFonts w:ascii="Arial" w:hAnsi="Arial" w:eastAsia="Times New Roman" w:cs="Arial"/>
          <w:sz w:val="24"/>
          <w:szCs w:val="24"/>
        </w:rPr>
      </w:pPr>
    </w:p>
    <w:p w:rsidR="00B962F8" w:rsidP="00255A1C" w:rsidRDefault="00463D10" w14:paraId="5D85F478" w14:textId="77777777">
      <w:pPr>
        <w:numPr>
          <w:ilvl w:val="0"/>
          <w:numId w:val="3"/>
        </w:numPr>
        <w:tabs>
          <w:tab w:val="left" w:pos="480"/>
          <w:tab w:val="right" w:pos="8640"/>
        </w:tabs>
        <w:spacing w:after="0" w:line="240" w:lineRule="auto"/>
        <w:ind w:right="684"/>
        <w:rPr>
          <w:rFonts w:ascii="Arial" w:hAnsi="Arial" w:eastAsia="Times New Roman" w:cs="Arial"/>
          <w:sz w:val="24"/>
          <w:szCs w:val="24"/>
        </w:rPr>
      </w:pPr>
      <w:r>
        <w:rPr>
          <w:rFonts w:ascii="Arial" w:hAnsi="Arial" w:eastAsia="Times New Roman" w:cs="Arial"/>
          <w:sz w:val="24"/>
          <w:szCs w:val="24"/>
        </w:rPr>
        <w:t xml:space="preserve">Estimated Completion Time:  </w:t>
      </w:r>
      <w:r w:rsidRPr="00B962F8">
        <w:rPr>
          <w:rFonts w:ascii="Arial" w:hAnsi="Arial" w:eastAsia="Times New Roman" w:cs="Arial"/>
          <w:sz w:val="24"/>
          <w:szCs w:val="24"/>
        </w:rPr>
        <w:t>2</w:t>
      </w:r>
      <w:r w:rsidRPr="00B962F8" w:rsidR="00B962F8">
        <w:rPr>
          <w:rFonts w:ascii="Arial" w:hAnsi="Arial" w:eastAsia="Times New Roman" w:cs="Arial"/>
          <w:sz w:val="24"/>
          <w:szCs w:val="24"/>
        </w:rPr>
        <w:t xml:space="preserve"> </w:t>
      </w:r>
      <w:r w:rsidRPr="00B962F8">
        <w:rPr>
          <w:rFonts w:ascii="Arial" w:hAnsi="Arial" w:eastAsia="Times New Roman" w:cs="Arial"/>
          <w:sz w:val="24"/>
          <w:szCs w:val="24"/>
        </w:rPr>
        <w:t>minutes</w:t>
      </w:r>
    </w:p>
    <w:p w:rsidR="00B962F8" w:rsidP="00B962F8" w:rsidRDefault="00B962F8" w14:paraId="7700984D" w14:textId="77777777">
      <w:pPr>
        <w:pStyle w:val="ListParagraph"/>
        <w:rPr>
          <w:rFonts w:ascii="Arial" w:hAnsi="Arial" w:cs="Arial"/>
          <w:color w:val="C00000"/>
          <w:sz w:val="24"/>
          <w:szCs w:val="24"/>
        </w:rPr>
      </w:pPr>
    </w:p>
    <w:p w:rsidRPr="000F76D1" w:rsidR="00B962F8" w:rsidP="000F76D1" w:rsidRDefault="00B962F8" w14:paraId="21622620" w14:textId="107F2B1C">
      <w:pPr>
        <w:pStyle w:val="ListParagraph"/>
        <w:numPr>
          <w:ilvl w:val="0"/>
          <w:numId w:val="3"/>
        </w:numPr>
        <w:rPr>
          <w:rFonts w:ascii="Arial" w:hAnsi="Arial" w:cs="Arial"/>
          <w:sz w:val="24"/>
          <w:szCs w:val="24"/>
        </w:rPr>
      </w:pPr>
      <w:r w:rsidRPr="000F76D1">
        <w:rPr>
          <w:rFonts w:ascii="Arial" w:hAnsi="Arial" w:cs="Arial"/>
          <w:sz w:val="24"/>
          <w:szCs w:val="24"/>
        </w:rPr>
        <w:t xml:space="preserve">The respondent population is composed of </w:t>
      </w:r>
      <w:r w:rsidRPr="000F76D1" w:rsidR="004B68DF">
        <w:rPr>
          <w:rFonts w:ascii="Arial" w:hAnsi="Arial" w:cs="Arial"/>
          <w:sz w:val="24"/>
          <w:szCs w:val="24"/>
        </w:rPr>
        <w:t>Loan Officers</w:t>
      </w:r>
      <w:r w:rsidR="000F76D1">
        <w:t xml:space="preserve">. </w:t>
      </w:r>
      <w:r w:rsidRPr="000F76D1" w:rsidR="000F76D1">
        <w:rPr>
          <w:rFonts w:ascii="Arial" w:hAnsi="Arial" w:cs="Arial"/>
          <w:sz w:val="24"/>
          <w:szCs w:val="24"/>
        </w:rPr>
        <w:t>VBA used general wage data for Loan Officers to estimate the respondents’ costs associated with completing the information collection. Data includes mortgage loan officers and agents, collection analysts, loan servicing officers, and loan underwriters.</w:t>
      </w:r>
    </w:p>
    <w:p w:rsidRPr="000F76D1" w:rsidR="000F76D1" w:rsidP="000F76D1" w:rsidRDefault="000F76D1" w14:paraId="54197AEC" w14:textId="77777777">
      <w:pPr>
        <w:spacing w:before="240" w:after="240" w:line="240" w:lineRule="auto"/>
        <w:contextualSpacing/>
        <w:rPr>
          <w:rFonts w:ascii="Arial" w:hAnsi="Arial" w:cs="Arial"/>
          <w:sz w:val="24"/>
          <w:szCs w:val="24"/>
        </w:rPr>
      </w:pPr>
      <w:r w:rsidRPr="000F76D1">
        <w:rPr>
          <w:rFonts w:ascii="Arial" w:hAnsi="Arial" w:cs="Arial"/>
          <w:sz w:val="24"/>
          <w:szCs w:val="24"/>
        </w:rPr>
        <w:t>The Bureau of Labor Statistics gathers information on full-time wage and salary workers.  Accordingly, the median weekly earnings of full-time wage and salary worker is $1,212.40. Assuming a forty (40) hour work week, the median hourly wage is $30.31.</w:t>
      </w:r>
    </w:p>
    <w:p w:rsidRPr="000F76D1" w:rsidR="000F76D1" w:rsidP="000F76D1" w:rsidRDefault="000F76D1" w14:paraId="708D9722" w14:textId="77777777">
      <w:pPr>
        <w:spacing w:before="240" w:after="240" w:line="240" w:lineRule="auto"/>
        <w:contextualSpacing/>
        <w:rPr>
          <w:rFonts w:ascii="Arial" w:hAnsi="Arial" w:cs="Arial"/>
          <w:sz w:val="24"/>
          <w:szCs w:val="24"/>
        </w:rPr>
      </w:pPr>
    </w:p>
    <w:p w:rsidR="00B962F8" w:rsidP="000F76D1" w:rsidRDefault="000F76D1" w14:paraId="0FCD4284" w14:textId="67D9207F">
      <w:pPr>
        <w:spacing w:before="240" w:after="240" w:line="240" w:lineRule="auto"/>
        <w:contextualSpacing/>
        <w:rPr>
          <w:rFonts w:ascii="Arial" w:hAnsi="Arial" w:cs="Arial"/>
          <w:sz w:val="24"/>
          <w:szCs w:val="24"/>
        </w:rPr>
      </w:pPr>
      <w:r w:rsidRPr="000F76D1">
        <w:rPr>
          <w:rFonts w:ascii="Arial" w:hAnsi="Arial" w:cs="Arial"/>
          <w:sz w:val="24"/>
          <w:szCs w:val="24"/>
        </w:rPr>
        <w:t xml:space="preserve">The general wage code 13-2072 for “Loan Officers” may be found by clicking this link: </w:t>
      </w:r>
      <w:hyperlink w:history="1" r:id="rId12">
        <w:r w:rsidRPr="00E9592E">
          <w:rPr>
            <w:rStyle w:val="Hyperlink"/>
            <w:rFonts w:ascii="Arial" w:hAnsi="Arial" w:cs="Arial"/>
            <w:sz w:val="24"/>
            <w:szCs w:val="24"/>
          </w:rPr>
          <w:t>https://www.bls.gov/oes/current/oes132072.htm</w:t>
        </w:r>
      </w:hyperlink>
      <w:r>
        <w:rPr>
          <w:rFonts w:ascii="Arial" w:hAnsi="Arial" w:cs="Arial"/>
          <w:sz w:val="24"/>
          <w:szCs w:val="24"/>
        </w:rPr>
        <w:t xml:space="preserve">, </w:t>
      </w:r>
      <w:r w:rsidRPr="000F76D1">
        <w:rPr>
          <w:rFonts w:ascii="Arial" w:hAnsi="Arial" w:cs="Arial"/>
          <w:sz w:val="24"/>
          <w:szCs w:val="24"/>
        </w:rPr>
        <w:t>effective May 2018.</w:t>
      </w:r>
    </w:p>
    <w:p w:rsidRPr="006041A3" w:rsidR="000F76D1" w:rsidP="000F76D1" w:rsidRDefault="000F76D1" w14:paraId="398C580C" w14:textId="77777777">
      <w:pPr>
        <w:spacing w:before="240" w:after="240" w:line="240" w:lineRule="auto"/>
        <w:contextualSpacing/>
        <w:rPr>
          <w:rFonts w:ascii="Arial" w:hAnsi="Arial" w:eastAsia="Times New Roman" w:cs="Arial"/>
          <w:b/>
          <w:sz w:val="24"/>
          <w:szCs w:val="24"/>
        </w:rPr>
      </w:pPr>
    </w:p>
    <w:p w:rsidRPr="006041A3" w:rsidR="00255A1C" w:rsidP="00255A1C" w:rsidRDefault="00255A1C" w14:paraId="475BD8A7" w14:textId="36E6D2BA">
      <w:pPr>
        <w:spacing w:after="240" w:line="240" w:lineRule="auto"/>
        <w:contextualSpacing/>
        <w:rPr>
          <w:rFonts w:ascii="Arial" w:hAnsi="Arial" w:cs="Arial"/>
          <w:sz w:val="24"/>
          <w:szCs w:val="24"/>
        </w:rPr>
      </w:pPr>
      <w:r w:rsidRPr="006041A3">
        <w:rPr>
          <w:rFonts w:ascii="Arial" w:hAnsi="Arial" w:cs="Arial"/>
          <w:sz w:val="24"/>
          <w:szCs w:val="24"/>
        </w:rPr>
        <w:t xml:space="preserve">Legally, respondents may not pay a person or business for assistance in completing the information collection and a person or business may not accept payment for assisting a respondent in completing </w:t>
      </w:r>
      <w:r w:rsidRPr="009F18E0">
        <w:rPr>
          <w:rFonts w:ascii="Arial" w:hAnsi="Arial" w:cs="Arial"/>
          <w:sz w:val="24"/>
          <w:szCs w:val="24"/>
        </w:rPr>
        <w:t>the information collection.  Therefore, there are no expected overhead costs for completing the information collection.  VBA estimates the total cost to all respondents to be $</w:t>
      </w:r>
      <w:r w:rsidR="000F76D1">
        <w:rPr>
          <w:rFonts w:ascii="Arial" w:hAnsi="Arial" w:cs="Arial"/>
          <w:sz w:val="24"/>
          <w:szCs w:val="24"/>
        </w:rPr>
        <w:t xml:space="preserve">404,123.23 </w:t>
      </w:r>
      <w:r w:rsidRPr="009F18E0">
        <w:rPr>
          <w:rFonts w:ascii="Arial" w:hAnsi="Arial" w:cs="Arial"/>
          <w:sz w:val="24"/>
          <w:szCs w:val="24"/>
        </w:rPr>
        <w:t>(</w:t>
      </w:r>
      <w:r w:rsidRPr="009F18E0" w:rsidR="009F18E0">
        <w:rPr>
          <w:rFonts w:ascii="Arial" w:hAnsi="Arial" w:cs="Arial"/>
          <w:sz w:val="24"/>
          <w:szCs w:val="24"/>
        </w:rPr>
        <w:t>13,33</w:t>
      </w:r>
      <w:r w:rsidR="00E955F2">
        <w:rPr>
          <w:rFonts w:ascii="Arial" w:hAnsi="Arial" w:cs="Arial"/>
          <w:sz w:val="24"/>
          <w:szCs w:val="24"/>
        </w:rPr>
        <w:t>4</w:t>
      </w:r>
      <w:r w:rsidRPr="009F18E0" w:rsidR="009F18E0">
        <w:rPr>
          <w:rFonts w:ascii="Arial" w:hAnsi="Arial" w:cs="Arial"/>
          <w:sz w:val="24"/>
          <w:szCs w:val="24"/>
        </w:rPr>
        <w:t xml:space="preserve"> </w:t>
      </w:r>
      <w:r w:rsidRPr="009F18E0">
        <w:rPr>
          <w:rFonts w:ascii="Arial" w:hAnsi="Arial" w:cs="Arial"/>
          <w:sz w:val="24"/>
          <w:szCs w:val="24"/>
        </w:rPr>
        <w:t>burden hours x $</w:t>
      </w:r>
      <w:r w:rsidR="000F76D1">
        <w:rPr>
          <w:rFonts w:ascii="Arial" w:hAnsi="Arial" w:cs="Arial"/>
          <w:sz w:val="24"/>
          <w:szCs w:val="24"/>
        </w:rPr>
        <w:t>30.31</w:t>
      </w:r>
      <w:r w:rsidRPr="009F18E0">
        <w:rPr>
          <w:rFonts w:ascii="Arial" w:hAnsi="Arial" w:cs="Arial"/>
          <w:sz w:val="24"/>
          <w:szCs w:val="24"/>
        </w:rPr>
        <w:t xml:space="preserve"> per hour).</w:t>
      </w:r>
    </w:p>
    <w:p w:rsidR="00463D10" w:rsidP="00255A1C" w:rsidRDefault="00463D10" w14:paraId="6A0B8E6C" w14:textId="75CAF9F1">
      <w:pPr>
        <w:tabs>
          <w:tab w:val="left" w:pos="480"/>
          <w:tab w:val="left" w:pos="1080"/>
          <w:tab w:val="left" w:pos="1680"/>
        </w:tabs>
        <w:spacing w:line="240" w:lineRule="auto"/>
        <w:jc w:val="both"/>
        <w:rPr>
          <w:rFonts w:ascii="Arial" w:hAnsi="Arial" w:eastAsia="Times New Roman" w:cs="Arial"/>
          <w:b/>
          <w:sz w:val="24"/>
          <w:szCs w:val="24"/>
        </w:rPr>
      </w:pPr>
      <w:r>
        <w:rPr>
          <w:rFonts w:ascii="Arial" w:hAnsi="Arial" w:cs="Arial"/>
          <w:sz w:val="24"/>
          <w:szCs w:val="24"/>
        </w:rPr>
        <w:tab/>
        <w:t xml:space="preserve">   </w:t>
      </w:r>
      <w:r w:rsidR="00255A1C">
        <w:rPr>
          <w:rFonts w:ascii="Arial" w:hAnsi="Arial" w:cs="Arial"/>
          <w:sz w:val="24"/>
          <w:szCs w:val="24"/>
        </w:rPr>
        <w:t xml:space="preserve"> </w:t>
      </w:r>
    </w:p>
    <w:p w:rsidR="00463D10" w:rsidP="00463D10" w:rsidRDefault="00463D10" w14:paraId="6A0B8E6D"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an estimate of the total annual cost burden to respondents or record-keepers resulting from the collection of information.  (Do not include the cost of any hour burden shown in Items 12 and 14).</w:t>
      </w:r>
    </w:p>
    <w:p w:rsidRPr="009F18E0" w:rsidR="00463D10" w:rsidP="00463D10" w:rsidRDefault="00463D10" w14:paraId="6A0B8E6E"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125F42" w:rsidR="00463D10" w:rsidP="00463D10" w:rsidRDefault="00463D10" w14:paraId="6A0B8E6F" w14:textId="77777777">
      <w:pPr>
        <w:tabs>
          <w:tab w:val="left" w:pos="480"/>
          <w:tab w:val="right" w:pos="8640"/>
        </w:tabs>
        <w:spacing w:after="0" w:line="240" w:lineRule="auto"/>
        <w:ind w:left="720" w:right="684"/>
        <w:contextualSpacing/>
        <w:rPr>
          <w:rFonts w:ascii="Arial" w:hAnsi="Arial" w:eastAsia="Times New Roman" w:cs="Arial"/>
          <w:color w:val="C00000"/>
          <w:sz w:val="24"/>
          <w:szCs w:val="24"/>
        </w:rPr>
      </w:pPr>
      <w:r w:rsidRPr="009F18E0">
        <w:rPr>
          <w:rFonts w:ascii="Arial" w:hAnsi="Arial" w:eastAsia="Times New Roman" w:cs="Arial"/>
          <w:sz w:val="24"/>
          <w:szCs w:val="24"/>
        </w:rPr>
        <w:t>This submission does not involve any recordkeeping costs.</w:t>
      </w:r>
    </w:p>
    <w:p w:rsidR="00463D10" w:rsidP="00463D10" w:rsidRDefault="00463D10" w14:paraId="6A0B8E70" w14:textId="77777777">
      <w:pPr>
        <w:spacing w:after="0" w:line="240" w:lineRule="auto"/>
        <w:rPr>
          <w:rFonts w:ascii="Arial" w:hAnsi="Arial" w:eastAsia="Times New Roman" w:cs="Arial"/>
          <w:sz w:val="24"/>
          <w:szCs w:val="24"/>
        </w:rPr>
      </w:pPr>
    </w:p>
    <w:p w:rsidRPr="004814CC" w:rsidR="00463D10" w:rsidP="00463D10" w:rsidRDefault="00463D10" w14:paraId="6A0B8E71" w14:textId="117EDBEA">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4814CC" w:rsidR="000513C4" w:rsidP="000513C4" w:rsidRDefault="000513C4" w14:paraId="4AC756B5" w14:textId="704F6E87">
      <w:pPr>
        <w:tabs>
          <w:tab w:val="left" w:pos="480"/>
          <w:tab w:val="right" w:pos="8640"/>
        </w:tabs>
        <w:spacing w:after="0" w:line="240" w:lineRule="auto"/>
        <w:ind w:left="720" w:right="684"/>
        <w:contextualSpacing/>
        <w:rPr>
          <w:rFonts w:ascii="Arial" w:hAnsi="Arial" w:eastAsia="Times New Roman" w:cs="Arial"/>
          <w:b/>
          <w:sz w:val="24"/>
          <w:szCs w:val="24"/>
        </w:rPr>
      </w:pPr>
    </w:p>
    <w:p w:rsidRPr="00125F42" w:rsidR="004814CC" w:rsidP="009F18E0" w:rsidRDefault="009F18E0" w14:paraId="31E7E048" w14:textId="5D36EEB3">
      <w:pPr>
        <w:pStyle w:val="BodyText"/>
        <w:ind w:left="720"/>
        <w:rPr>
          <w:rStyle w:val="Hyperlink"/>
          <w:color w:val="C00000"/>
        </w:rPr>
      </w:pPr>
      <w:r w:rsidRPr="009F18E0">
        <w:rPr>
          <w:rFonts w:ascii="Arial" w:hAnsi="Arial" w:cs="Arial"/>
          <w:color w:val="auto"/>
          <w:szCs w:val="24"/>
        </w:rPr>
        <w:t xml:space="preserve">Estimated Costs to the Federal Government are accessible through this link </w:t>
      </w:r>
      <w:hyperlink w:history="1" r:id="rId13">
        <w:r w:rsidRPr="00FF5412">
          <w:rPr>
            <w:rStyle w:val="Hyperlink"/>
            <w:rFonts w:ascii="Arial" w:hAnsi="Arial" w:cs="Arial"/>
            <w:szCs w:val="24"/>
          </w:rPr>
          <w:t>https://www.opm.gov/policy-data-oversight/pay-leave/salaries-wages/salary-tables/20Tables/html/RUS.aspx</w:t>
        </w:r>
      </w:hyperlink>
      <w:r>
        <w:rPr>
          <w:rFonts w:ascii="Arial" w:hAnsi="Arial" w:cs="Arial"/>
          <w:color w:val="C00000"/>
          <w:szCs w:val="24"/>
        </w:rPr>
        <w:t xml:space="preserve">. </w:t>
      </w:r>
    </w:p>
    <w:p w:rsidRPr="00125F42" w:rsidR="006D11F3" w:rsidP="006D11F3" w:rsidRDefault="006D11F3" w14:paraId="1BA4D6F4" w14:textId="2E4E93D7">
      <w:pPr>
        <w:pStyle w:val="BodyText"/>
        <w:rPr>
          <w:rStyle w:val="Hyperlink"/>
          <w:rFonts w:ascii="Arial" w:hAnsi="Arial" w:cs="Arial"/>
          <w:color w:val="C00000"/>
          <w:szCs w:val="24"/>
        </w:rPr>
      </w:pPr>
    </w:p>
    <w:p w:rsidRPr="00125F42" w:rsidR="006D11F3" w:rsidP="006D11F3" w:rsidRDefault="006D11F3" w14:paraId="1DD6FFA5" w14:textId="77777777">
      <w:pPr>
        <w:pStyle w:val="BodyText"/>
        <w:rPr>
          <w:rStyle w:val="Hyperlink"/>
          <w:rFonts w:ascii="Arial" w:hAnsi="Arial" w:cs="Arial"/>
          <w:color w:val="C00000"/>
          <w:szCs w:val="24"/>
        </w:rPr>
      </w:pPr>
    </w:p>
    <w:p w:rsidRPr="00125F42" w:rsidR="00463D10" w:rsidP="00463D10" w:rsidRDefault="00463D10" w14:paraId="6A0B8E72" w14:textId="77777777">
      <w:pPr>
        <w:tabs>
          <w:tab w:val="left" w:pos="480"/>
          <w:tab w:val="right" w:pos="8640"/>
        </w:tabs>
        <w:spacing w:after="0" w:line="240" w:lineRule="auto"/>
        <w:ind w:left="720" w:right="684"/>
        <w:contextualSpacing/>
        <w:rPr>
          <w:rFonts w:ascii="Arial" w:hAnsi="Arial" w:eastAsia="Times New Roman" w:cs="Arial"/>
          <w:color w:val="C00000"/>
          <w:sz w:val="24"/>
          <w:szCs w:val="24"/>
        </w:rPr>
      </w:pPr>
    </w:p>
    <w:p w:rsidRPr="00125F42" w:rsidR="00463D10" w:rsidP="00463D10" w:rsidRDefault="00463D10" w14:paraId="6A0B8E80" w14:textId="77777777">
      <w:pPr>
        <w:pStyle w:val="ListParagraph"/>
        <w:ind w:left="1080"/>
        <w:rPr>
          <w:rFonts w:ascii="Arial" w:hAnsi="Arial" w:eastAsia="Times New Roman" w:cs="Arial"/>
          <w:color w:val="C00000"/>
          <w:sz w:val="24"/>
          <w:szCs w:val="24"/>
        </w:rPr>
      </w:pPr>
    </w:p>
    <w:tbl>
      <w:tblPr>
        <w:tblpPr w:leftFromText="180" w:rightFromText="180" w:vertAnchor="text" w:horzAnchor="margin" w:tblpXSpec="right" w:tblpY="-144"/>
        <w:tblW w:w="8753" w:type="dxa"/>
        <w:tblLook w:val="04A0" w:firstRow="1" w:lastRow="0" w:firstColumn="1" w:lastColumn="0" w:noHBand="0" w:noVBand="1"/>
      </w:tblPr>
      <w:tblGrid>
        <w:gridCol w:w="1339"/>
        <w:gridCol w:w="710"/>
        <w:gridCol w:w="990"/>
        <w:gridCol w:w="1096"/>
        <w:gridCol w:w="1421"/>
        <w:gridCol w:w="1554"/>
        <w:gridCol w:w="1643"/>
      </w:tblGrid>
      <w:tr w:rsidRPr="008F6593" w:rsidR="009F18E0" w:rsidTr="009F18E0" w14:paraId="738B07CD" w14:textId="77777777">
        <w:trPr>
          <w:trHeight w:val="492"/>
        </w:trPr>
        <w:tc>
          <w:tcPr>
            <w:tcW w:w="133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F6593" w:rsidR="009F18E0" w:rsidP="009F18E0" w:rsidRDefault="009F18E0" w14:paraId="6362CDAB"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lastRenderedPageBreak/>
              <w:t>Grade</w:t>
            </w:r>
          </w:p>
        </w:tc>
        <w:tc>
          <w:tcPr>
            <w:tcW w:w="710" w:type="dxa"/>
            <w:tcBorders>
              <w:top w:val="single" w:color="auto" w:sz="4" w:space="0"/>
              <w:left w:val="nil"/>
              <w:bottom w:val="single" w:color="auto" w:sz="4" w:space="0"/>
              <w:right w:val="single" w:color="auto" w:sz="4" w:space="0"/>
            </w:tcBorders>
            <w:shd w:val="clear" w:color="auto" w:fill="auto"/>
            <w:vAlign w:val="bottom"/>
            <w:hideMark/>
          </w:tcPr>
          <w:p w:rsidRPr="008F6593" w:rsidR="009F18E0" w:rsidP="009F18E0" w:rsidRDefault="009F18E0" w14:paraId="6079052B"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Step</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8F6593" w:rsidR="009F18E0" w:rsidP="009F18E0" w:rsidRDefault="009F18E0" w14:paraId="1DC8199E"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Burden Time</w:t>
            </w:r>
          </w:p>
        </w:tc>
        <w:tc>
          <w:tcPr>
            <w:tcW w:w="1096" w:type="dxa"/>
            <w:tcBorders>
              <w:top w:val="single" w:color="auto" w:sz="4" w:space="0"/>
              <w:left w:val="nil"/>
              <w:bottom w:val="single" w:color="auto" w:sz="4" w:space="0"/>
              <w:right w:val="single" w:color="auto" w:sz="4" w:space="0"/>
            </w:tcBorders>
            <w:shd w:val="clear" w:color="auto" w:fill="auto"/>
            <w:vAlign w:val="bottom"/>
            <w:hideMark/>
          </w:tcPr>
          <w:p w:rsidRPr="008F6593" w:rsidR="009F18E0" w:rsidP="009F18E0" w:rsidRDefault="009F18E0" w14:paraId="208B7175"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Hourly Rate</w:t>
            </w:r>
          </w:p>
        </w:tc>
        <w:tc>
          <w:tcPr>
            <w:tcW w:w="1421" w:type="dxa"/>
            <w:tcBorders>
              <w:top w:val="single" w:color="auto" w:sz="4" w:space="0"/>
              <w:left w:val="nil"/>
              <w:bottom w:val="single" w:color="auto" w:sz="4" w:space="0"/>
              <w:right w:val="single" w:color="auto" w:sz="4" w:space="0"/>
            </w:tcBorders>
            <w:shd w:val="clear" w:color="auto" w:fill="auto"/>
            <w:vAlign w:val="bottom"/>
            <w:hideMark/>
          </w:tcPr>
          <w:p w:rsidRPr="008F6593" w:rsidR="009F18E0" w:rsidP="009F18E0" w:rsidRDefault="009F18E0" w14:paraId="208C4BAE"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Cost Per Response </w:t>
            </w:r>
          </w:p>
        </w:tc>
        <w:tc>
          <w:tcPr>
            <w:tcW w:w="1554" w:type="dxa"/>
            <w:tcBorders>
              <w:top w:val="single" w:color="auto" w:sz="4" w:space="0"/>
              <w:left w:val="nil"/>
              <w:bottom w:val="single" w:color="auto" w:sz="4" w:space="0"/>
              <w:right w:val="single" w:color="auto" w:sz="4" w:space="0"/>
            </w:tcBorders>
            <w:shd w:val="clear" w:color="auto" w:fill="auto"/>
            <w:vAlign w:val="bottom"/>
            <w:hideMark/>
          </w:tcPr>
          <w:p w:rsidRPr="008F6593" w:rsidR="009F18E0" w:rsidP="009F18E0" w:rsidRDefault="009F18E0" w14:paraId="41401233"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Total Responses</w:t>
            </w:r>
          </w:p>
        </w:tc>
        <w:tc>
          <w:tcPr>
            <w:tcW w:w="1643" w:type="dxa"/>
            <w:tcBorders>
              <w:top w:val="single" w:color="auto" w:sz="4" w:space="0"/>
              <w:left w:val="nil"/>
              <w:bottom w:val="single" w:color="auto" w:sz="4" w:space="0"/>
              <w:right w:val="single" w:color="auto" w:sz="4" w:space="0"/>
            </w:tcBorders>
            <w:shd w:val="clear" w:color="auto" w:fill="auto"/>
            <w:vAlign w:val="bottom"/>
            <w:hideMark/>
          </w:tcPr>
          <w:p w:rsidRPr="008F6593" w:rsidR="009F18E0" w:rsidP="009F18E0" w:rsidRDefault="009F18E0" w14:paraId="52070D03"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Total</w:t>
            </w:r>
          </w:p>
        </w:tc>
      </w:tr>
      <w:tr w:rsidRPr="008F6593" w:rsidR="009F18E0" w:rsidTr="009F18E0" w14:paraId="23626014" w14:textId="77777777">
        <w:trPr>
          <w:trHeight w:val="288"/>
        </w:trPr>
        <w:tc>
          <w:tcPr>
            <w:tcW w:w="1339" w:type="dxa"/>
            <w:tcBorders>
              <w:top w:val="nil"/>
              <w:left w:val="single" w:color="auto" w:sz="4" w:space="0"/>
              <w:bottom w:val="single" w:color="auto" w:sz="4" w:space="0"/>
              <w:right w:val="single" w:color="auto" w:sz="4" w:space="0"/>
            </w:tcBorders>
            <w:shd w:val="clear" w:color="auto" w:fill="auto"/>
            <w:vAlign w:val="bottom"/>
            <w:hideMark/>
          </w:tcPr>
          <w:p w:rsidRPr="008F6593" w:rsidR="009F18E0" w:rsidP="009F18E0" w:rsidRDefault="009F18E0" w14:paraId="37B729E7"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10</w:t>
            </w:r>
          </w:p>
        </w:tc>
        <w:tc>
          <w:tcPr>
            <w:tcW w:w="710"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08CF4216" w14:textId="28C8F5E3">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5</w:t>
            </w:r>
          </w:p>
        </w:tc>
        <w:tc>
          <w:tcPr>
            <w:tcW w:w="990"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1226FE31" w14:textId="7E95C9D8">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1</w:t>
            </w:r>
            <w:r w:rsidRPr="006F50DB">
              <w:rPr>
                <w:rFonts w:ascii="Arial" w:hAnsi="Arial" w:eastAsia="Times New Roman" w:cs="Arial"/>
                <w:color w:val="000000"/>
                <w:sz w:val="24"/>
                <w:szCs w:val="24"/>
              </w:rPr>
              <w:t xml:space="preserve"> min</w:t>
            </w:r>
          </w:p>
        </w:tc>
        <w:tc>
          <w:tcPr>
            <w:tcW w:w="1096"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7CF25A1D" w14:textId="33696210">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w:t>
            </w:r>
            <w:r w:rsidRPr="009F18E0">
              <w:rPr>
                <w:rFonts w:ascii="Arial" w:hAnsi="Arial" w:eastAsia="Times New Roman" w:cs="Arial"/>
                <w:color w:val="000000"/>
                <w:sz w:val="24"/>
                <w:szCs w:val="24"/>
              </w:rPr>
              <w:t>31.64</w:t>
            </w:r>
          </w:p>
        </w:tc>
        <w:tc>
          <w:tcPr>
            <w:tcW w:w="1421"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78781334" w14:textId="00DDF726">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w:t>
            </w:r>
            <w:r>
              <w:rPr>
                <w:rFonts w:ascii="Arial" w:hAnsi="Arial" w:eastAsia="Times New Roman" w:cs="Arial"/>
                <w:color w:val="000000"/>
                <w:sz w:val="24"/>
                <w:szCs w:val="24"/>
              </w:rPr>
              <w:t>0</w:t>
            </w:r>
            <w:r w:rsidR="00A45DC4">
              <w:rPr>
                <w:rFonts w:ascii="Arial" w:hAnsi="Arial" w:eastAsia="Times New Roman" w:cs="Arial"/>
                <w:color w:val="000000"/>
                <w:sz w:val="24"/>
                <w:szCs w:val="24"/>
              </w:rPr>
              <w:t>.53</w:t>
            </w:r>
          </w:p>
        </w:tc>
        <w:tc>
          <w:tcPr>
            <w:tcW w:w="1554"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318597B8" w14:textId="0FD2780D">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400,000</w:t>
            </w:r>
            <w:r w:rsidRPr="008F6593">
              <w:rPr>
                <w:rFonts w:ascii="Arial" w:hAnsi="Arial" w:eastAsia="Times New Roman" w:cs="Arial"/>
                <w:color w:val="000000"/>
                <w:sz w:val="24"/>
                <w:szCs w:val="24"/>
              </w:rPr>
              <w:t xml:space="preserve"> </w:t>
            </w:r>
          </w:p>
        </w:tc>
        <w:tc>
          <w:tcPr>
            <w:tcW w:w="1643"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6D1A41FC" w14:textId="03E45F64">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   </w:t>
            </w:r>
            <w:r w:rsidR="00A45DC4">
              <w:rPr>
                <w:rFonts w:ascii="Arial" w:hAnsi="Arial" w:eastAsia="Times New Roman" w:cs="Arial"/>
                <w:color w:val="000000"/>
                <w:sz w:val="24"/>
                <w:szCs w:val="24"/>
              </w:rPr>
              <w:t>212,000</w:t>
            </w:r>
          </w:p>
        </w:tc>
      </w:tr>
      <w:tr w:rsidRPr="008F6593" w:rsidR="009F18E0" w:rsidTr="009F18E0" w14:paraId="5FCD214E" w14:textId="77777777">
        <w:trPr>
          <w:trHeight w:val="288"/>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F6593" w:rsidR="009F18E0" w:rsidP="009F18E0" w:rsidRDefault="009F18E0" w14:paraId="100C98BD" w14:textId="77777777">
            <w:pPr>
              <w:spacing w:after="0" w:line="240" w:lineRule="auto"/>
              <w:rPr>
                <w:rFonts w:ascii="Arial" w:hAnsi="Arial" w:eastAsia="Times New Roman" w:cs="Arial"/>
                <w:color w:val="000000"/>
                <w:sz w:val="24"/>
                <w:szCs w:val="24"/>
              </w:rPr>
            </w:pPr>
            <w:r w:rsidRPr="008F6593">
              <w:rPr>
                <w:rFonts w:ascii="Arial" w:hAnsi="Arial" w:eastAsia="Times New Roman" w:cs="Arial"/>
                <w:color w:val="000000"/>
                <w:sz w:val="24"/>
                <w:szCs w:val="24"/>
              </w:rPr>
              <w:t>Overhead at 100% Salary</w:t>
            </w:r>
          </w:p>
        </w:tc>
        <w:tc>
          <w:tcPr>
            <w:tcW w:w="1643"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4E4C4A59" w14:textId="0A48E1B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   </w:t>
            </w:r>
            <w:r w:rsidR="00A45DC4">
              <w:rPr>
                <w:rFonts w:ascii="Arial" w:hAnsi="Arial" w:eastAsia="Times New Roman" w:cs="Arial"/>
                <w:color w:val="000000"/>
                <w:sz w:val="24"/>
                <w:szCs w:val="24"/>
              </w:rPr>
              <w:t>212,000</w:t>
            </w:r>
            <w:r w:rsidRPr="008F6593">
              <w:rPr>
                <w:rFonts w:ascii="Arial" w:hAnsi="Arial" w:eastAsia="Times New Roman" w:cs="Arial"/>
                <w:color w:val="000000"/>
                <w:sz w:val="24"/>
                <w:szCs w:val="24"/>
              </w:rPr>
              <w:t xml:space="preserve"> </w:t>
            </w:r>
          </w:p>
        </w:tc>
      </w:tr>
      <w:tr w:rsidRPr="008F6593" w:rsidR="009F18E0" w:rsidTr="009F18E0" w14:paraId="0FDC3F6C" w14:textId="77777777">
        <w:trPr>
          <w:trHeight w:val="587"/>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center"/>
            <w:hideMark/>
          </w:tcPr>
          <w:p w:rsidRPr="008F6593" w:rsidR="009F18E0" w:rsidP="009F18E0" w:rsidRDefault="009F18E0" w14:paraId="5B839988" w14:textId="77777777">
            <w:pPr>
              <w:tabs>
                <w:tab w:val="left" w:pos="480"/>
                <w:tab w:val="right" w:pos="4680"/>
                <w:tab w:val="right" w:pos="8640"/>
              </w:tabs>
              <w:spacing w:after="0" w:line="240" w:lineRule="auto"/>
              <w:ind w:right="35"/>
              <w:jc w:val="center"/>
              <w:rPr>
                <w:rFonts w:ascii="Arial" w:hAnsi="Arial" w:eastAsia="Times New Roman" w:cs="Arial"/>
                <w:b/>
                <w:sz w:val="24"/>
                <w:szCs w:val="24"/>
              </w:rPr>
            </w:pPr>
            <w:r w:rsidRPr="008F6593">
              <w:rPr>
                <w:rFonts w:ascii="Arial" w:hAnsi="Arial" w:eastAsia="Times New Roman" w:cs="Arial"/>
                <w:b/>
                <w:sz w:val="24"/>
                <w:szCs w:val="24"/>
              </w:rPr>
              <w:t>Overhead costs are 100% of salary and are same as the wage listed above and the amounts are included in the total.</w:t>
            </w:r>
          </w:p>
        </w:tc>
        <w:tc>
          <w:tcPr>
            <w:tcW w:w="1643"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62A5DB55"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 </w:t>
            </w:r>
          </w:p>
        </w:tc>
      </w:tr>
      <w:tr w:rsidRPr="008F6593" w:rsidR="009F18E0" w:rsidTr="009F18E0" w14:paraId="44D92DBE" w14:textId="77777777">
        <w:trPr>
          <w:trHeight w:val="288"/>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F6593" w:rsidR="009F18E0" w:rsidP="009F18E0" w:rsidRDefault="009F18E0" w14:paraId="0F79C929" w14:textId="77777777">
            <w:pPr>
              <w:spacing w:after="0" w:line="240" w:lineRule="auto"/>
              <w:rPr>
                <w:rFonts w:ascii="Arial" w:hAnsi="Arial" w:eastAsia="Times New Roman" w:cs="Arial"/>
                <w:color w:val="000000"/>
                <w:sz w:val="24"/>
                <w:szCs w:val="24"/>
              </w:rPr>
            </w:pPr>
            <w:r w:rsidRPr="008F6593">
              <w:rPr>
                <w:rFonts w:ascii="Arial" w:hAnsi="Arial" w:eastAsia="Times New Roman" w:cs="Arial"/>
                <w:color w:val="000000"/>
                <w:sz w:val="24"/>
                <w:szCs w:val="24"/>
              </w:rPr>
              <w:t>Processing / Analyzing Costs</w:t>
            </w:r>
          </w:p>
        </w:tc>
        <w:tc>
          <w:tcPr>
            <w:tcW w:w="1643"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4E26E2D7" w14:textId="504FC920">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w:t>
            </w:r>
            <w:r w:rsidR="00A45DC4">
              <w:rPr>
                <w:rFonts w:ascii="Arial" w:hAnsi="Arial" w:eastAsia="Times New Roman" w:cs="Arial"/>
                <w:color w:val="000000"/>
                <w:sz w:val="24"/>
                <w:szCs w:val="24"/>
              </w:rPr>
              <w:t>212,000</w:t>
            </w:r>
            <w:r w:rsidRPr="008F6593">
              <w:rPr>
                <w:rFonts w:ascii="Arial" w:hAnsi="Arial" w:eastAsia="Times New Roman" w:cs="Arial"/>
                <w:color w:val="000000"/>
                <w:sz w:val="24"/>
                <w:szCs w:val="24"/>
              </w:rPr>
              <w:t xml:space="preserve"> </w:t>
            </w:r>
          </w:p>
        </w:tc>
      </w:tr>
      <w:tr w:rsidRPr="008F6593" w:rsidR="009F18E0" w:rsidTr="009F18E0" w14:paraId="385DAC32" w14:textId="77777777">
        <w:trPr>
          <w:trHeight w:val="288"/>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F6593" w:rsidR="009F18E0" w:rsidP="009F18E0" w:rsidRDefault="009F18E0" w14:paraId="5ABCB17B" w14:textId="77777777">
            <w:pPr>
              <w:spacing w:after="0" w:line="240" w:lineRule="auto"/>
              <w:rPr>
                <w:rFonts w:ascii="Arial" w:hAnsi="Arial" w:eastAsia="Times New Roman" w:cs="Arial"/>
                <w:color w:val="000000"/>
                <w:sz w:val="24"/>
                <w:szCs w:val="24"/>
              </w:rPr>
            </w:pPr>
            <w:r w:rsidRPr="008F6593">
              <w:rPr>
                <w:rFonts w:ascii="Arial" w:hAnsi="Arial" w:eastAsia="Times New Roman" w:cs="Arial"/>
                <w:color w:val="000000"/>
                <w:sz w:val="24"/>
                <w:szCs w:val="24"/>
              </w:rPr>
              <w:t>Printing and Production Cost</w:t>
            </w:r>
          </w:p>
        </w:tc>
        <w:tc>
          <w:tcPr>
            <w:tcW w:w="1643"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13F1A543"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    0</w:t>
            </w:r>
          </w:p>
        </w:tc>
      </w:tr>
      <w:tr w:rsidRPr="008F6593" w:rsidR="009F18E0" w:rsidTr="009F18E0" w14:paraId="0F68F6BD" w14:textId="77777777">
        <w:trPr>
          <w:trHeight w:val="288"/>
        </w:trPr>
        <w:tc>
          <w:tcPr>
            <w:tcW w:w="7110"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F6593" w:rsidR="009F18E0" w:rsidP="009F18E0" w:rsidRDefault="009F18E0" w14:paraId="7CA3BE1F" w14:textId="77777777">
            <w:pPr>
              <w:spacing w:after="0" w:line="240" w:lineRule="auto"/>
              <w:rPr>
                <w:rFonts w:ascii="Arial" w:hAnsi="Arial" w:eastAsia="Times New Roman" w:cs="Arial"/>
                <w:color w:val="000000"/>
                <w:sz w:val="24"/>
                <w:szCs w:val="24"/>
              </w:rPr>
            </w:pPr>
            <w:r w:rsidRPr="008F6593">
              <w:rPr>
                <w:rFonts w:ascii="Arial" w:hAnsi="Arial" w:eastAsia="Times New Roman" w:cs="Arial"/>
                <w:color w:val="000000"/>
                <w:sz w:val="24"/>
                <w:szCs w:val="24"/>
              </w:rPr>
              <w:t>Total Cost to Government</w:t>
            </w:r>
          </w:p>
        </w:tc>
        <w:tc>
          <w:tcPr>
            <w:tcW w:w="1643"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30C1A1CD" w14:textId="5132231A">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w:t>
            </w:r>
            <w:r w:rsidR="00A45DC4">
              <w:rPr>
                <w:rFonts w:ascii="Arial" w:hAnsi="Arial" w:eastAsia="Times New Roman" w:cs="Arial"/>
                <w:color w:val="000000"/>
                <w:sz w:val="24"/>
                <w:szCs w:val="24"/>
              </w:rPr>
              <w:t>212,000</w:t>
            </w:r>
          </w:p>
        </w:tc>
      </w:tr>
    </w:tbl>
    <w:p w:rsidR="009F18E0" w:rsidP="00A014C3" w:rsidRDefault="009F18E0" w14:paraId="00A7AD12" w14:textId="3BA744C9">
      <w:pPr>
        <w:pStyle w:val="BodyText"/>
        <w:rPr>
          <w:rFonts w:ascii="Arial" w:hAnsi="Arial" w:cs="Arial"/>
          <w:color w:val="C00000"/>
          <w:szCs w:val="24"/>
        </w:rPr>
      </w:pPr>
    </w:p>
    <w:p w:rsidR="009F18E0" w:rsidP="000513C4" w:rsidRDefault="009F18E0" w14:paraId="1B06A42C" w14:textId="68D4E00F">
      <w:pPr>
        <w:pStyle w:val="BodyText"/>
        <w:ind w:left="720"/>
        <w:rPr>
          <w:rFonts w:ascii="Arial" w:hAnsi="Arial" w:cs="Arial"/>
          <w:color w:val="C00000"/>
          <w:szCs w:val="24"/>
        </w:rPr>
      </w:pPr>
    </w:p>
    <w:p w:rsidR="009F18E0" w:rsidP="000513C4" w:rsidRDefault="009F18E0" w14:paraId="49A48281" w14:textId="77777777">
      <w:pPr>
        <w:pStyle w:val="BodyText"/>
        <w:ind w:left="720"/>
        <w:rPr>
          <w:rFonts w:ascii="Arial" w:hAnsi="Arial" w:cs="Arial"/>
          <w:color w:val="C00000"/>
          <w:szCs w:val="24"/>
        </w:rPr>
      </w:pPr>
    </w:p>
    <w:p w:rsidRPr="00A45DC4" w:rsidR="000513C4" w:rsidP="000513C4" w:rsidRDefault="000513C4" w14:paraId="4FBAEF8F" w14:textId="6ABD0F91">
      <w:pPr>
        <w:pStyle w:val="BodyText"/>
        <w:ind w:left="720"/>
        <w:rPr>
          <w:rStyle w:val="Hyperlink"/>
          <w:rFonts w:ascii="Arial" w:hAnsi="Arial" w:cs="Arial"/>
          <w:color w:val="auto"/>
          <w:szCs w:val="24"/>
        </w:rPr>
      </w:pPr>
      <w:r w:rsidRPr="00A45DC4">
        <w:rPr>
          <w:rFonts w:ascii="Arial" w:hAnsi="Arial" w:cs="Arial"/>
          <w:color w:val="auto"/>
          <w:szCs w:val="24"/>
        </w:rPr>
        <w:t>The</w:t>
      </w:r>
      <w:r w:rsidRPr="00A45DC4">
        <w:rPr>
          <w:rFonts w:ascii="Arial" w:hAnsi="Arial" w:cs="Arial"/>
          <w:color w:val="auto"/>
          <w:spacing w:val="28"/>
          <w:szCs w:val="24"/>
        </w:rPr>
        <w:t xml:space="preserve"> </w:t>
      </w:r>
      <w:r w:rsidRPr="00A45DC4">
        <w:rPr>
          <w:rFonts w:ascii="Arial" w:hAnsi="Arial" w:cs="Arial"/>
          <w:color w:val="auto"/>
          <w:szCs w:val="24"/>
        </w:rPr>
        <w:t>processing</w:t>
      </w:r>
      <w:r w:rsidRPr="00A45DC4">
        <w:rPr>
          <w:rFonts w:ascii="Arial" w:hAnsi="Arial" w:cs="Arial"/>
          <w:color w:val="auto"/>
          <w:spacing w:val="18"/>
          <w:szCs w:val="24"/>
        </w:rPr>
        <w:t xml:space="preserve"> </w:t>
      </w:r>
      <w:r w:rsidRPr="00A45DC4">
        <w:rPr>
          <w:rFonts w:ascii="Arial" w:hAnsi="Arial" w:cs="Arial"/>
          <w:color w:val="auto"/>
          <w:szCs w:val="24"/>
        </w:rPr>
        <w:t>time</w:t>
      </w:r>
      <w:r w:rsidRPr="00A45DC4">
        <w:rPr>
          <w:rFonts w:ascii="Arial" w:hAnsi="Arial" w:cs="Arial"/>
          <w:color w:val="auto"/>
          <w:spacing w:val="21"/>
          <w:szCs w:val="24"/>
        </w:rPr>
        <w:t xml:space="preserve"> </w:t>
      </w:r>
      <w:r w:rsidRPr="00A45DC4">
        <w:rPr>
          <w:rFonts w:ascii="Arial" w:hAnsi="Arial" w:cs="Arial"/>
          <w:color w:val="auto"/>
          <w:szCs w:val="24"/>
        </w:rPr>
        <w:t>estimates</w:t>
      </w:r>
      <w:r w:rsidRPr="00A45DC4">
        <w:rPr>
          <w:rFonts w:ascii="Arial" w:hAnsi="Arial" w:cs="Arial"/>
          <w:color w:val="auto"/>
          <w:spacing w:val="36"/>
          <w:szCs w:val="24"/>
        </w:rPr>
        <w:t xml:space="preserve"> </w:t>
      </w:r>
      <w:r w:rsidRPr="00A45DC4">
        <w:rPr>
          <w:rFonts w:ascii="Arial" w:hAnsi="Arial" w:cs="Arial"/>
          <w:color w:val="auto"/>
          <w:szCs w:val="24"/>
        </w:rPr>
        <w:t>above</w:t>
      </w:r>
      <w:r w:rsidRPr="00A45DC4">
        <w:rPr>
          <w:rFonts w:ascii="Arial" w:hAnsi="Arial" w:cs="Arial"/>
          <w:color w:val="auto"/>
          <w:spacing w:val="23"/>
          <w:szCs w:val="24"/>
        </w:rPr>
        <w:t xml:space="preserve"> </w:t>
      </w:r>
      <w:r w:rsidRPr="00A45DC4">
        <w:rPr>
          <w:rFonts w:ascii="Arial" w:hAnsi="Arial" w:cs="Arial"/>
          <w:color w:val="auto"/>
          <w:szCs w:val="24"/>
        </w:rPr>
        <w:t>are</w:t>
      </w:r>
      <w:r w:rsidRPr="00A45DC4">
        <w:rPr>
          <w:rFonts w:ascii="Arial" w:hAnsi="Arial" w:cs="Arial"/>
          <w:color w:val="auto"/>
          <w:spacing w:val="17"/>
          <w:szCs w:val="24"/>
        </w:rPr>
        <w:t xml:space="preserve"> </w:t>
      </w:r>
      <w:r w:rsidRPr="00A45DC4">
        <w:rPr>
          <w:rFonts w:ascii="Arial" w:hAnsi="Arial" w:cs="Arial"/>
          <w:color w:val="auto"/>
          <w:szCs w:val="24"/>
        </w:rPr>
        <w:t>based</w:t>
      </w:r>
      <w:r w:rsidRPr="00A45DC4">
        <w:rPr>
          <w:rFonts w:ascii="Arial" w:hAnsi="Arial" w:cs="Arial"/>
          <w:color w:val="auto"/>
          <w:spacing w:val="15"/>
          <w:szCs w:val="24"/>
        </w:rPr>
        <w:t xml:space="preserve"> </w:t>
      </w:r>
      <w:r w:rsidRPr="00A45DC4">
        <w:rPr>
          <w:rFonts w:ascii="Arial" w:hAnsi="Arial" w:cs="Arial"/>
          <w:color w:val="auto"/>
          <w:szCs w:val="24"/>
        </w:rPr>
        <w:t>on</w:t>
      </w:r>
      <w:r w:rsidRPr="00A45DC4">
        <w:rPr>
          <w:rFonts w:ascii="Arial" w:hAnsi="Arial" w:cs="Arial"/>
          <w:color w:val="auto"/>
          <w:spacing w:val="4"/>
          <w:szCs w:val="24"/>
        </w:rPr>
        <w:t xml:space="preserve"> </w:t>
      </w:r>
      <w:r w:rsidRPr="00A45DC4">
        <w:rPr>
          <w:rFonts w:ascii="Arial" w:hAnsi="Arial" w:cs="Arial"/>
          <w:color w:val="auto"/>
          <w:szCs w:val="24"/>
        </w:rPr>
        <w:t>the</w:t>
      </w:r>
      <w:r w:rsidRPr="00A45DC4">
        <w:rPr>
          <w:rFonts w:ascii="Arial" w:hAnsi="Arial" w:cs="Arial"/>
          <w:color w:val="auto"/>
          <w:spacing w:val="17"/>
          <w:szCs w:val="24"/>
        </w:rPr>
        <w:t xml:space="preserve"> </w:t>
      </w:r>
      <w:r w:rsidRPr="00A45DC4">
        <w:rPr>
          <w:rFonts w:ascii="Arial" w:hAnsi="Arial" w:cs="Arial"/>
          <w:color w:val="auto"/>
          <w:szCs w:val="24"/>
        </w:rPr>
        <w:t>actual</w:t>
      </w:r>
      <w:r w:rsidRPr="00A45DC4">
        <w:rPr>
          <w:rFonts w:ascii="Arial" w:hAnsi="Arial" w:cs="Arial"/>
          <w:color w:val="auto"/>
          <w:spacing w:val="13"/>
          <w:szCs w:val="24"/>
        </w:rPr>
        <w:t xml:space="preserve"> </w:t>
      </w:r>
      <w:r w:rsidRPr="00A45DC4">
        <w:rPr>
          <w:rFonts w:ascii="Arial" w:hAnsi="Arial" w:cs="Arial"/>
          <w:color w:val="auto"/>
          <w:szCs w:val="24"/>
        </w:rPr>
        <w:t>amount</w:t>
      </w:r>
      <w:r w:rsidRPr="00A45DC4">
        <w:rPr>
          <w:rFonts w:ascii="Arial" w:hAnsi="Arial" w:cs="Arial"/>
          <w:color w:val="auto"/>
          <w:spacing w:val="21"/>
          <w:szCs w:val="24"/>
        </w:rPr>
        <w:t xml:space="preserve"> </w:t>
      </w:r>
      <w:r w:rsidRPr="00A45DC4">
        <w:rPr>
          <w:rFonts w:ascii="Arial" w:hAnsi="Arial" w:cs="Arial"/>
          <w:color w:val="auto"/>
          <w:szCs w:val="24"/>
        </w:rPr>
        <w:t>of</w:t>
      </w:r>
      <w:r w:rsidRPr="00A45DC4">
        <w:rPr>
          <w:rFonts w:ascii="Arial" w:hAnsi="Arial" w:cs="Arial"/>
          <w:color w:val="auto"/>
          <w:spacing w:val="5"/>
          <w:szCs w:val="24"/>
        </w:rPr>
        <w:t xml:space="preserve"> </w:t>
      </w:r>
      <w:r w:rsidRPr="00A45DC4">
        <w:rPr>
          <w:rFonts w:ascii="Arial" w:hAnsi="Arial" w:cs="Arial"/>
          <w:color w:val="auto"/>
          <w:szCs w:val="24"/>
        </w:rPr>
        <w:t>time</w:t>
      </w:r>
      <w:r w:rsidRPr="00A45DC4">
        <w:rPr>
          <w:rFonts w:ascii="Arial" w:hAnsi="Arial" w:cs="Arial"/>
          <w:color w:val="auto"/>
          <w:w w:val="97"/>
          <w:szCs w:val="24"/>
        </w:rPr>
        <w:t xml:space="preserve"> </w:t>
      </w:r>
      <w:r w:rsidRPr="00A45DC4">
        <w:rPr>
          <w:rFonts w:ascii="Arial" w:hAnsi="Arial" w:cs="Arial"/>
          <w:color w:val="auto"/>
          <w:spacing w:val="-1"/>
          <w:szCs w:val="24"/>
        </w:rPr>
        <w:t>employees</w:t>
      </w:r>
      <w:r w:rsidRPr="00A45DC4">
        <w:rPr>
          <w:rFonts w:ascii="Arial" w:hAnsi="Arial" w:cs="Arial"/>
          <w:color w:val="auto"/>
          <w:spacing w:val="26"/>
          <w:szCs w:val="24"/>
        </w:rPr>
        <w:t xml:space="preserve"> </w:t>
      </w:r>
      <w:r w:rsidRPr="00A45DC4">
        <w:rPr>
          <w:rFonts w:ascii="Arial" w:hAnsi="Arial" w:cs="Arial"/>
          <w:color w:val="auto"/>
          <w:szCs w:val="24"/>
        </w:rPr>
        <w:t>of</w:t>
      </w:r>
      <w:r w:rsidRPr="00A45DC4">
        <w:rPr>
          <w:rFonts w:ascii="Arial" w:hAnsi="Arial" w:cs="Arial"/>
          <w:color w:val="auto"/>
          <w:spacing w:val="4"/>
          <w:szCs w:val="24"/>
        </w:rPr>
        <w:t xml:space="preserve"> </w:t>
      </w:r>
      <w:r w:rsidRPr="00A45DC4">
        <w:rPr>
          <w:rFonts w:ascii="Arial" w:hAnsi="Arial" w:cs="Arial"/>
          <w:color w:val="auto"/>
          <w:szCs w:val="24"/>
        </w:rPr>
        <w:t>the</w:t>
      </w:r>
      <w:r w:rsidRPr="00A45DC4">
        <w:rPr>
          <w:rFonts w:ascii="Arial" w:hAnsi="Arial" w:cs="Arial"/>
          <w:color w:val="auto"/>
          <w:spacing w:val="11"/>
          <w:szCs w:val="24"/>
        </w:rPr>
        <w:t xml:space="preserve"> </w:t>
      </w:r>
      <w:r w:rsidRPr="00A45DC4">
        <w:rPr>
          <w:rFonts w:ascii="Arial" w:hAnsi="Arial" w:cs="Arial"/>
          <w:color w:val="auto"/>
          <w:szCs w:val="24"/>
        </w:rPr>
        <w:t>grade</w:t>
      </w:r>
      <w:r w:rsidRPr="00A45DC4">
        <w:rPr>
          <w:rFonts w:ascii="Arial" w:hAnsi="Arial" w:cs="Arial"/>
          <w:color w:val="auto"/>
          <w:spacing w:val="28"/>
          <w:szCs w:val="24"/>
        </w:rPr>
        <w:t xml:space="preserve"> </w:t>
      </w:r>
      <w:r w:rsidRPr="00A45DC4">
        <w:rPr>
          <w:rFonts w:ascii="Arial" w:hAnsi="Arial" w:cs="Arial"/>
          <w:color w:val="auto"/>
          <w:szCs w:val="24"/>
        </w:rPr>
        <w:t>level</w:t>
      </w:r>
      <w:r w:rsidRPr="00A45DC4">
        <w:rPr>
          <w:rFonts w:ascii="Arial" w:hAnsi="Arial" w:cs="Arial"/>
          <w:color w:val="auto"/>
          <w:spacing w:val="11"/>
          <w:szCs w:val="24"/>
        </w:rPr>
        <w:t xml:space="preserve"> </w:t>
      </w:r>
      <w:r w:rsidRPr="00A45DC4">
        <w:rPr>
          <w:rFonts w:ascii="Arial" w:hAnsi="Arial" w:cs="Arial"/>
          <w:color w:val="auto"/>
          <w:szCs w:val="24"/>
        </w:rPr>
        <w:t>spend</w:t>
      </w:r>
      <w:r w:rsidRPr="00A45DC4">
        <w:rPr>
          <w:rFonts w:ascii="Arial" w:hAnsi="Arial" w:cs="Arial"/>
          <w:color w:val="auto"/>
          <w:spacing w:val="19"/>
          <w:szCs w:val="24"/>
        </w:rPr>
        <w:t xml:space="preserve"> </w:t>
      </w:r>
      <w:r w:rsidRPr="00A45DC4">
        <w:rPr>
          <w:rFonts w:ascii="Arial" w:hAnsi="Arial" w:cs="Arial"/>
          <w:color w:val="auto"/>
          <w:szCs w:val="24"/>
        </w:rPr>
        <w:t>to</w:t>
      </w:r>
      <w:r w:rsidRPr="00A45DC4">
        <w:rPr>
          <w:rFonts w:ascii="Arial" w:hAnsi="Arial" w:cs="Arial"/>
          <w:color w:val="auto"/>
          <w:spacing w:val="21"/>
          <w:szCs w:val="24"/>
        </w:rPr>
        <w:t xml:space="preserve"> </w:t>
      </w:r>
      <w:r w:rsidRPr="00A45DC4">
        <w:rPr>
          <w:rFonts w:ascii="Arial" w:hAnsi="Arial" w:cs="Arial"/>
          <w:color w:val="auto"/>
          <w:szCs w:val="24"/>
        </w:rPr>
        <w:t>process</w:t>
      </w:r>
      <w:r w:rsidRPr="00A45DC4">
        <w:rPr>
          <w:rFonts w:ascii="Arial" w:hAnsi="Arial" w:cs="Arial"/>
          <w:color w:val="auto"/>
          <w:spacing w:val="14"/>
          <w:szCs w:val="24"/>
        </w:rPr>
        <w:t xml:space="preserve"> </w:t>
      </w:r>
      <w:r w:rsidRPr="00A45DC4">
        <w:rPr>
          <w:rFonts w:ascii="Arial" w:hAnsi="Arial" w:cs="Arial"/>
          <w:color w:val="auto"/>
          <w:szCs w:val="24"/>
        </w:rPr>
        <w:t>to</w:t>
      </w:r>
      <w:r w:rsidRPr="00A45DC4">
        <w:rPr>
          <w:rFonts w:ascii="Arial" w:hAnsi="Arial" w:cs="Arial"/>
          <w:color w:val="auto"/>
          <w:spacing w:val="21"/>
          <w:szCs w:val="24"/>
        </w:rPr>
        <w:t xml:space="preserve"> </w:t>
      </w:r>
      <w:r w:rsidRPr="00A45DC4">
        <w:rPr>
          <w:rFonts w:ascii="Arial" w:hAnsi="Arial" w:cs="Arial"/>
          <w:color w:val="auto"/>
          <w:szCs w:val="24"/>
        </w:rPr>
        <w:t>completion</w:t>
      </w:r>
      <w:r w:rsidRPr="00A45DC4">
        <w:rPr>
          <w:rFonts w:ascii="Arial" w:hAnsi="Arial" w:cs="Arial"/>
          <w:color w:val="auto"/>
          <w:spacing w:val="30"/>
          <w:szCs w:val="24"/>
        </w:rPr>
        <w:t xml:space="preserve"> </w:t>
      </w:r>
      <w:r w:rsidRPr="00A45DC4">
        <w:rPr>
          <w:rFonts w:ascii="Arial" w:hAnsi="Arial" w:cs="Arial"/>
          <w:color w:val="auto"/>
          <w:szCs w:val="24"/>
        </w:rPr>
        <w:t>a</w:t>
      </w:r>
      <w:r w:rsidRPr="00A45DC4">
        <w:rPr>
          <w:rFonts w:ascii="Arial" w:hAnsi="Arial" w:cs="Arial"/>
          <w:color w:val="auto"/>
          <w:spacing w:val="15"/>
          <w:szCs w:val="24"/>
        </w:rPr>
        <w:t xml:space="preserve"> </w:t>
      </w:r>
      <w:r w:rsidRPr="00A45DC4">
        <w:rPr>
          <w:rFonts w:ascii="Arial" w:hAnsi="Arial" w:cs="Arial"/>
          <w:color w:val="auto"/>
          <w:szCs w:val="24"/>
        </w:rPr>
        <w:t>claim</w:t>
      </w:r>
      <w:r w:rsidRPr="00A45DC4">
        <w:rPr>
          <w:rFonts w:ascii="Arial" w:hAnsi="Arial" w:cs="Arial"/>
          <w:color w:val="auto"/>
          <w:spacing w:val="28"/>
          <w:szCs w:val="24"/>
        </w:rPr>
        <w:t xml:space="preserve"> </w:t>
      </w:r>
      <w:r w:rsidRPr="00A45DC4">
        <w:rPr>
          <w:rFonts w:ascii="Arial" w:hAnsi="Arial" w:cs="Arial"/>
          <w:color w:val="auto"/>
          <w:szCs w:val="24"/>
        </w:rPr>
        <w:t>received</w:t>
      </w:r>
      <w:r w:rsidRPr="00A45DC4">
        <w:rPr>
          <w:rFonts w:ascii="Arial" w:hAnsi="Arial" w:cs="Arial"/>
          <w:color w:val="auto"/>
          <w:spacing w:val="32"/>
          <w:szCs w:val="24"/>
        </w:rPr>
        <w:t xml:space="preserve"> </w:t>
      </w:r>
      <w:r w:rsidRPr="00A45DC4">
        <w:rPr>
          <w:rFonts w:ascii="Arial" w:hAnsi="Arial" w:cs="Arial"/>
          <w:color w:val="auto"/>
          <w:szCs w:val="24"/>
        </w:rPr>
        <w:t>on</w:t>
      </w:r>
      <w:r w:rsidRPr="00A45DC4">
        <w:rPr>
          <w:rFonts w:ascii="Arial" w:hAnsi="Arial" w:cs="Arial"/>
          <w:color w:val="auto"/>
          <w:spacing w:val="26"/>
          <w:w w:val="99"/>
          <w:szCs w:val="24"/>
        </w:rPr>
        <w:t xml:space="preserve"> </w:t>
      </w:r>
      <w:r w:rsidRPr="00A45DC4">
        <w:rPr>
          <w:rFonts w:ascii="Arial" w:hAnsi="Arial" w:cs="Arial"/>
          <w:color w:val="auto"/>
          <w:szCs w:val="24"/>
        </w:rPr>
        <w:t>this</w:t>
      </w:r>
      <w:r w:rsidRPr="00A45DC4">
        <w:rPr>
          <w:rFonts w:ascii="Arial" w:hAnsi="Arial" w:cs="Arial"/>
          <w:color w:val="auto"/>
          <w:spacing w:val="25"/>
          <w:szCs w:val="24"/>
        </w:rPr>
        <w:t xml:space="preserve"> </w:t>
      </w:r>
      <w:r w:rsidRPr="00A45DC4">
        <w:rPr>
          <w:rFonts w:ascii="Arial" w:hAnsi="Arial" w:cs="Arial"/>
          <w:color w:val="auto"/>
          <w:szCs w:val="24"/>
        </w:rPr>
        <w:t>for</w:t>
      </w:r>
      <w:r w:rsidRPr="00A45DC4">
        <w:rPr>
          <w:rFonts w:ascii="Arial" w:hAnsi="Arial" w:cs="Arial"/>
          <w:color w:val="auto"/>
          <w:spacing w:val="27"/>
          <w:szCs w:val="24"/>
        </w:rPr>
        <w:t>m</w:t>
      </w:r>
      <w:r w:rsidRPr="00A45DC4">
        <w:rPr>
          <w:rFonts w:ascii="Arial" w:hAnsi="Arial" w:cs="Arial"/>
          <w:color w:val="auto"/>
          <w:szCs w:val="24"/>
        </w:rPr>
        <w:t>.</w:t>
      </w:r>
    </w:p>
    <w:p w:rsidR="00463D10" w:rsidP="00463D10" w:rsidRDefault="00463D10" w14:paraId="6A0B8E82" w14:textId="77777777">
      <w:pPr>
        <w:tabs>
          <w:tab w:val="left" w:pos="480"/>
          <w:tab w:val="right" w:pos="8640"/>
        </w:tabs>
        <w:spacing w:after="0" w:line="240" w:lineRule="auto"/>
        <w:ind w:right="684"/>
        <w:rPr>
          <w:rFonts w:ascii="Arial" w:hAnsi="Arial" w:eastAsia="Times New Roman" w:cs="Arial"/>
          <w:sz w:val="24"/>
          <w:szCs w:val="24"/>
        </w:rPr>
      </w:pPr>
    </w:p>
    <w:p w:rsidRPr="004814CC" w:rsidR="00463D10" w:rsidP="00463D10" w:rsidRDefault="00463D10" w14:paraId="6A0B8E83"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sidRPr="004814CC">
        <w:rPr>
          <w:rFonts w:ascii="Arial" w:hAnsi="Arial" w:eastAsia="Times New Roman" w:cs="Arial"/>
          <w:b/>
          <w:sz w:val="24"/>
          <w:szCs w:val="24"/>
        </w:rPr>
        <w:t>Explain the reason for any burden hour changes since the last submission.</w:t>
      </w:r>
    </w:p>
    <w:p w:rsidRPr="004814CC" w:rsidR="00463D10" w:rsidP="00463D10" w:rsidRDefault="00463D10" w14:paraId="6A0B8E84"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Pr="00A014C3" w:rsidR="006C7A43" w:rsidP="00B9372E" w:rsidRDefault="00A014C3" w14:paraId="48DC1D5B" w14:textId="08FEBE47">
      <w:pPr>
        <w:spacing w:after="0" w:line="240" w:lineRule="auto"/>
        <w:ind w:firstLine="720"/>
        <w:rPr>
          <w:rFonts w:ascii="Arial" w:hAnsi="Arial" w:eastAsia="Times New Roman" w:cs="Arial"/>
          <w:sz w:val="24"/>
          <w:szCs w:val="24"/>
        </w:rPr>
      </w:pPr>
      <w:r w:rsidRPr="00A014C3">
        <w:rPr>
          <w:rFonts w:ascii="Arial" w:hAnsi="Arial" w:eastAsia="Times New Roman" w:cs="Arial"/>
          <w:sz w:val="24"/>
          <w:szCs w:val="24"/>
        </w:rPr>
        <w:t>Not applicable as the burden has not changed.</w:t>
      </w:r>
    </w:p>
    <w:p w:rsidRPr="004814CC" w:rsidR="00A014C3" w:rsidP="00B9372E" w:rsidRDefault="00A014C3" w14:paraId="2FD66596" w14:textId="77777777">
      <w:pPr>
        <w:spacing w:after="0" w:line="240" w:lineRule="auto"/>
        <w:ind w:firstLine="720"/>
        <w:rPr>
          <w:rFonts w:ascii="Arial" w:hAnsi="Arial" w:cs="Arial"/>
          <w:sz w:val="24"/>
          <w:szCs w:val="24"/>
        </w:rPr>
      </w:pPr>
    </w:p>
    <w:p w:rsidR="00463D10" w:rsidP="00463D10" w:rsidRDefault="00463D10" w14:paraId="6A0B8E87"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63D10" w:rsidP="00463D10" w:rsidRDefault="00463D10" w14:paraId="6A0B8E88"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Pr="00A014C3" w:rsidR="000513C4" w:rsidP="000513C4" w:rsidRDefault="000513C4" w14:paraId="7C078EDE" w14:textId="77777777">
      <w:pPr>
        <w:pStyle w:val="BodyText"/>
        <w:ind w:firstLine="720"/>
        <w:rPr>
          <w:rFonts w:ascii="Arial" w:hAnsi="Arial" w:cs="Arial"/>
          <w:color w:val="auto"/>
          <w:szCs w:val="24"/>
        </w:rPr>
      </w:pPr>
      <w:r w:rsidRPr="00A014C3">
        <w:rPr>
          <w:rFonts w:ascii="Arial" w:hAnsi="Arial" w:cs="Arial"/>
          <w:color w:val="auto"/>
          <w:szCs w:val="24"/>
        </w:rPr>
        <w:t>VA does not publish this information or make it available for publication.</w:t>
      </w:r>
    </w:p>
    <w:p w:rsidR="00463D10" w:rsidP="00463D10" w:rsidRDefault="00463D10" w14:paraId="6A0B8E8A" w14:textId="77777777">
      <w:pPr>
        <w:spacing w:after="0" w:line="240" w:lineRule="auto"/>
        <w:ind w:left="720"/>
        <w:contextualSpacing/>
        <w:rPr>
          <w:rFonts w:ascii="Arial" w:hAnsi="Arial" w:eastAsia="Times New Roman" w:cs="Arial"/>
          <w:color w:val="A6A6A6" w:themeColor="background1" w:themeShade="A6"/>
          <w:sz w:val="24"/>
          <w:szCs w:val="24"/>
        </w:rPr>
      </w:pPr>
    </w:p>
    <w:p w:rsidR="00463D10" w:rsidP="00463D10" w:rsidRDefault="00463D10" w14:paraId="6A0B8E8B"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If seeking approval to not display the expiration date</w:t>
      </w:r>
      <w:r>
        <w:rPr>
          <w:rFonts w:ascii="Arial" w:hAnsi="Arial" w:eastAsia="Times New Roman" w:cs="Arial"/>
          <w:b/>
          <w:color w:val="0000FF"/>
          <w:sz w:val="24"/>
          <w:szCs w:val="24"/>
        </w:rPr>
        <w:t xml:space="preserve"> </w:t>
      </w:r>
      <w:r>
        <w:rPr>
          <w:rFonts w:ascii="Arial" w:hAnsi="Arial" w:eastAsia="Times New Roman" w:cs="Arial"/>
          <w:b/>
          <w:sz w:val="24"/>
          <w:szCs w:val="24"/>
        </w:rPr>
        <w:t>for OMB approval of the information collection, explain the reasons that display would be inappropriate.</w:t>
      </w:r>
    </w:p>
    <w:p w:rsidR="00463D10" w:rsidP="00463D10" w:rsidRDefault="00463D10" w14:paraId="6A0B8E8C"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A014C3" w:rsidR="00463D10" w:rsidP="00463D10" w:rsidRDefault="00463D10" w14:paraId="6A0B8E8D" w14:textId="5E5E3CD8">
      <w:pPr>
        <w:tabs>
          <w:tab w:val="left" w:pos="480"/>
          <w:tab w:val="right" w:pos="8640"/>
        </w:tabs>
        <w:spacing w:after="0" w:line="240" w:lineRule="auto"/>
        <w:ind w:left="720" w:right="684"/>
        <w:contextualSpacing/>
        <w:rPr>
          <w:rFonts w:ascii="Arial" w:hAnsi="Arial" w:eastAsia="Times New Roman" w:cs="Arial"/>
          <w:sz w:val="24"/>
          <w:szCs w:val="24"/>
        </w:rPr>
      </w:pPr>
      <w:r w:rsidRPr="00A014C3">
        <w:rPr>
          <w:rFonts w:ascii="Arial" w:hAnsi="Arial" w:eastAsia="Times New Roman" w:cs="Arial"/>
          <w:sz w:val="24"/>
          <w:szCs w:val="24"/>
        </w:rPr>
        <w:t>We are not seeking approval to omit the expiration date for OMB approval.</w:t>
      </w:r>
    </w:p>
    <w:p w:rsidR="00125F42" w:rsidP="00463D10" w:rsidRDefault="00125F42" w14:paraId="60511B4F"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A014C3" w:rsidP="00A014C3" w:rsidRDefault="00463D10" w14:paraId="1B035ED1" w14:textId="77777777">
      <w:pPr>
        <w:pStyle w:val="ListParagraph"/>
        <w:numPr>
          <w:ilvl w:val="0"/>
          <w:numId w:val="1"/>
        </w:numPr>
        <w:rPr>
          <w:rFonts w:ascii="Arial" w:hAnsi="Arial" w:eastAsia="Times New Roman" w:cs="Arial"/>
          <w:b/>
          <w:sz w:val="24"/>
          <w:szCs w:val="24"/>
        </w:rPr>
      </w:pPr>
      <w:r>
        <w:rPr>
          <w:rFonts w:ascii="Arial" w:hAnsi="Arial" w:eastAsia="Times New Roman" w:cs="Arial"/>
          <w:b/>
          <w:sz w:val="24"/>
          <w:szCs w:val="24"/>
        </w:rPr>
        <w:t>Explain each exception to the certification statement identified in Item 19, “Certification for Paperwork Reduction Act Submissions,” of OMB 83-I.</w:t>
      </w:r>
    </w:p>
    <w:p w:rsidR="00A014C3" w:rsidP="00A014C3" w:rsidRDefault="00A014C3" w14:paraId="58A34BEA" w14:textId="77777777">
      <w:pPr>
        <w:pStyle w:val="ListParagraph"/>
        <w:rPr>
          <w:rFonts w:ascii="Arial" w:hAnsi="Arial" w:eastAsia="Times New Roman" w:cs="Arial"/>
          <w:b/>
          <w:sz w:val="24"/>
          <w:szCs w:val="24"/>
        </w:rPr>
      </w:pPr>
    </w:p>
    <w:p w:rsidRPr="00A014C3" w:rsidR="00463D10" w:rsidP="00A014C3" w:rsidRDefault="00A014C3" w14:paraId="6A0B8E92" w14:textId="6B593717">
      <w:pPr>
        <w:pStyle w:val="ListParagraph"/>
        <w:rPr>
          <w:rFonts w:ascii="Arial" w:hAnsi="Arial" w:eastAsia="Times New Roman" w:cs="Arial"/>
          <w:b/>
          <w:sz w:val="24"/>
          <w:szCs w:val="24"/>
        </w:rPr>
      </w:pPr>
      <w:r w:rsidRPr="00A014C3">
        <w:rPr>
          <w:rFonts w:ascii="Arial" w:hAnsi="Arial" w:eastAsia="Times New Roman" w:cs="Arial"/>
          <w:sz w:val="24"/>
          <w:szCs w:val="24"/>
        </w:rPr>
        <w:t>This submission does not contain any exceptions to the certification statement.</w:t>
      </w:r>
    </w:p>
    <w:p w:rsidR="00A014C3" w:rsidP="00463D10" w:rsidRDefault="00A014C3" w14:paraId="089A1F8B" w14:textId="77777777">
      <w:pPr>
        <w:tabs>
          <w:tab w:val="left" w:pos="480"/>
          <w:tab w:val="right" w:pos="8640"/>
        </w:tabs>
        <w:spacing w:after="0" w:line="240" w:lineRule="auto"/>
        <w:ind w:right="684"/>
        <w:rPr>
          <w:rFonts w:ascii="Arial" w:hAnsi="Arial" w:eastAsia="Times New Roman" w:cs="Arial"/>
          <w:bCs/>
          <w:sz w:val="24"/>
          <w:szCs w:val="24"/>
        </w:rPr>
      </w:pPr>
    </w:p>
    <w:p w:rsidR="00463D10" w:rsidP="00463D10" w:rsidRDefault="00463D10" w14:paraId="6A0B8E93" w14:textId="0BA432D7">
      <w:pPr>
        <w:spacing w:after="0" w:line="240" w:lineRule="auto"/>
        <w:ind w:firstLine="360"/>
        <w:rPr>
          <w:rFonts w:ascii="Arial" w:hAnsi="Arial" w:eastAsia="Times New Roman" w:cs="Arial"/>
          <w:b/>
          <w:sz w:val="24"/>
          <w:szCs w:val="24"/>
        </w:rPr>
      </w:pPr>
      <w:r>
        <w:rPr>
          <w:rFonts w:ascii="Arial" w:hAnsi="Arial" w:eastAsia="Times New Roman" w:cs="Arial"/>
          <w:b/>
          <w:sz w:val="24"/>
          <w:szCs w:val="24"/>
        </w:rPr>
        <w:t xml:space="preserve">B.  </w:t>
      </w:r>
      <w:r>
        <w:rPr>
          <w:rFonts w:ascii="Arial" w:hAnsi="Arial" w:eastAsia="Times New Roman" w:cs="Arial"/>
          <w:b/>
          <w:sz w:val="24"/>
          <w:szCs w:val="24"/>
          <w:u w:val="single"/>
        </w:rPr>
        <w:t>Collection of Information Employing Statistical Methods</w:t>
      </w:r>
    </w:p>
    <w:p w:rsidR="00463D10" w:rsidP="00463D10" w:rsidRDefault="00463D10" w14:paraId="6A0B8E94" w14:textId="77777777">
      <w:pPr>
        <w:spacing w:after="0" w:line="240" w:lineRule="auto"/>
        <w:rPr>
          <w:rFonts w:ascii="Arial" w:hAnsi="Arial" w:eastAsia="Times New Roman" w:cs="Arial"/>
          <w:sz w:val="24"/>
          <w:szCs w:val="24"/>
        </w:rPr>
      </w:pPr>
    </w:p>
    <w:p w:rsidRPr="00A014C3" w:rsidR="000513C4" w:rsidP="000513C4" w:rsidRDefault="000513C4" w14:paraId="11FE20AB" w14:textId="77777777">
      <w:pPr>
        <w:pStyle w:val="BodyText"/>
        <w:ind w:left="720"/>
        <w:rPr>
          <w:rFonts w:ascii="Arial" w:hAnsi="Arial" w:cs="Arial"/>
          <w:color w:val="auto"/>
          <w:szCs w:val="24"/>
        </w:rPr>
      </w:pPr>
      <w:r w:rsidRPr="00A014C3">
        <w:rPr>
          <w:rFonts w:ascii="Arial" w:hAnsi="Arial" w:cs="Arial"/>
          <w:color w:val="auto"/>
          <w:szCs w:val="24"/>
        </w:rPr>
        <w:t>This collection of information by the Veterans Benefits Administration does not employ statistical methods.</w:t>
      </w:r>
    </w:p>
    <w:p w:rsidRPr="006041A3" w:rsidR="000513C4" w:rsidP="000513C4" w:rsidRDefault="000513C4" w14:paraId="5D380AF9" w14:textId="77777777">
      <w:pPr>
        <w:spacing w:line="240" w:lineRule="auto"/>
        <w:rPr>
          <w:rFonts w:ascii="Arial" w:hAnsi="Arial" w:cs="Arial"/>
          <w:sz w:val="24"/>
          <w:szCs w:val="24"/>
        </w:rPr>
      </w:pPr>
    </w:p>
    <w:p w:rsidR="00463D10" w:rsidP="00463D10" w:rsidRDefault="00463D10" w14:paraId="6A0B8E96" w14:textId="77777777">
      <w:pPr>
        <w:spacing w:after="0" w:line="240" w:lineRule="auto"/>
        <w:ind w:firstLine="360"/>
        <w:rPr>
          <w:rFonts w:ascii="Arial" w:hAnsi="Arial" w:eastAsia="Times New Roman" w:cs="Arial"/>
          <w:color w:val="FF0000"/>
          <w:sz w:val="24"/>
          <w:szCs w:val="24"/>
        </w:rPr>
      </w:pPr>
    </w:p>
    <w:p w:rsidR="00463D10" w:rsidP="00463D10" w:rsidRDefault="00463D10" w14:paraId="6A0B8E97" w14:textId="77777777"/>
    <w:p w:rsidR="000F7B91" w:rsidRDefault="00DB0115" w14:paraId="6A0B8E98" w14:textId="77777777"/>
    <w:sectPr w:rsidR="000F7B9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2D282" w14:textId="77777777" w:rsidR="00DB0115" w:rsidRDefault="00DB0115" w:rsidP="005F453F">
      <w:pPr>
        <w:spacing w:after="0" w:line="240" w:lineRule="auto"/>
      </w:pPr>
      <w:r>
        <w:separator/>
      </w:r>
    </w:p>
  </w:endnote>
  <w:endnote w:type="continuationSeparator" w:id="0">
    <w:p w14:paraId="06CD86AD" w14:textId="77777777" w:rsidR="00DB0115" w:rsidRDefault="00DB0115" w:rsidP="005F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552898"/>
      <w:docPartObj>
        <w:docPartGallery w:val="Page Numbers (Bottom of Page)"/>
        <w:docPartUnique/>
      </w:docPartObj>
    </w:sdtPr>
    <w:sdtEndPr>
      <w:rPr>
        <w:rFonts w:ascii="Arial" w:hAnsi="Arial" w:cs="Arial"/>
        <w:noProof/>
        <w:sz w:val="24"/>
        <w:szCs w:val="24"/>
      </w:rPr>
    </w:sdtEndPr>
    <w:sdtContent>
      <w:p w14:paraId="3D4FB34E" w14:textId="2108C7F1" w:rsidR="00421F04" w:rsidRPr="00421F04" w:rsidRDefault="00421F04">
        <w:pPr>
          <w:pStyle w:val="Footer"/>
          <w:jc w:val="center"/>
          <w:rPr>
            <w:rFonts w:ascii="Arial" w:hAnsi="Arial" w:cs="Arial"/>
            <w:sz w:val="24"/>
            <w:szCs w:val="24"/>
          </w:rPr>
        </w:pPr>
        <w:r w:rsidRPr="00421F04">
          <w:rPr>
            <w:rFonts w:ascii="Arial" w:hAnsi="Arial" w:cs="Arial"/>
            <w:sz w:val="24"/>
            <w:szCs w:val="24"/>
          </w:rPr>
          <w:fldChar w:fldCharType="begin"/>
        </w:r>
        <w:r w:rsidRPr="00421F04">
          <w:rPr>
            <w:rFonts w:ascii="Arial" w:hAnsi="Arial" w:cs="Arial"/>
            <w:sz w:val="24"/>
            <w:szCs w:val="24"/>
          </w:rPr>
          <w:instrText xml:space="preserve"> PAGE   \* MERGEFORMAT </w:instrText>
        </w:r>
        <w:r w:rsidRPr="00421F04">
          <w:rPr>
            <w:rFonts w:ascii="Arial" w:hAnsi="Arial" w:cs="Arial"/>
            <w:sz w:val="24"/>
            <w:szCs w:val="24"/>
          </w:rPr>
          <w:fldChar w:fldCharType="separate"/>
        </w:r>
        <w:r w:rsidRPr="00421F04">
          <w:rPr>
            <w:rFonts w:ascii="Arial" w:hAnsi="Arial" w:cs="Arial"/>
            <w:noProof/>
            <w:sz w:val="24"/>
            <w:szCs w:val="24"/>
          </w:rPr>
          <w:t>2</w:t>
        </w:r>
        <w:r w:rsidRPr="00421F04">
          <w:rPr>
            <w:rFonts w:ascii="Arial" w:hAnsi="Arial" w:cs="Arial"/>
            <w:noProof/>
            <w:sz w:val="24"/>
            <w:szCs w:val="24"/>
          </w:rPr>
          <w:fldChar w:fldCharType="end"/>
        </w:r>
      </w:p>
    </w:sdtContent>
  </w:sdt>
  <w:p w14:paraId="6150A19C" w14:textId="77777777" w:rsidR="00421F04" w:rsidRDefault="0042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D97E1" w14:textId="77777777" w:rsidR="00DB0115" w:rsidRDefault="00DB0115" w:rsidP="005F453F">
      <w:pPr>
        <w:spacing w:after="0" w:line="240" w:lineRule="auto"/>
      </w:pPr>
      <w:r>
        <w:separator/>
      </w:r>
    </w:p>
  </w:footnote>
  <w:footnote w:type="continuationSeparator" w:id="0">
    <w:p w14:paraId="7AE93D96" w14:textId="77777777" w:rsidR="00DB0115" w:rsidRDefault="00DB0115" w:rsidP="005F4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F5BD" w14:textId="685D5CFA" w:rsidR="005F453F" w:rsidRPr="005F453F" w:rsidRDefault="005F453F" w:rsidP="005F453F">
    <w:pPr>
      <w:pStyle w:val="Header"/>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2A0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1A2820A3"/>
    <w:multiLevelType w:val="hybridMultilevel"/>
    <w:tmpl w:val="14602E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B6B87"/>
    <w:multiLevelType w:val="hybridMultilevel"/>
    <w:tmpl w:val="EFB6D0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F8D6B4E"/>
    <w:multiLevelType w:val="hybridMultilevel"/>
    <w:tmpl w:val="0F70A6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61C17C82"/>
    <w:multiLevelType w:val="hybridMultilevel"/>
    <w:tmpl w:val="DB96B454"/>
    <w:lvl w:ilvl="0" w:tplc="F9969C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D48043A"/>
    <w:multiLevelType w:val="hybridMultilevel"/>
    <w:tmpl w:val="B300BC6C"/>
    <w:lvl w:ilvl="0" w:tplc="B02C1B02">
      <w:start w:val="1"/>
      <w:numFmt w:val="lowerLetter"/>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0"/>
    <w:rsid w:val="000513C4"/>
    <w:rsid w:val="000F76D1"/>
    <w:rsid w:val="00125F42"/>
    <w:rsid w:val="001269E4"/>
    <w:rsid w:val="001451EE"/>
    <w:rsid w:val="00181989"/>
    <w:rsid w:val="00206E36"/>
    <w:rsid w:val="00215DC3"/>
    <w:rsid w:val="00255A1C"/>
    <w:rsid w:val="0030566B"/>
    <w:rsid w:val="00344A7B"/>
    <w:rsid w:val="00421F04"/>
    <w:rsid w:val="0044085F"/>
    <w:rsid w:val="004557DA"/>
    <w:rsid w:val="00463D10"/>
    <w:rsid w:val="004814CC"/>
    <w:rsid w:val="004A5FFB"/>
    <w:rsid w:val="004B68DF"/>
    <w:rsid w:val="004C2042"/>
    <w:rsid w:val="005272B9"/>
    <w:rsid w:val="005F453F"/>
    <w:rsid w:val="005F7370"/>
    <w:rsid w:val="00646C5F"/>
    <w:rsid w:val="006C7A43"/>
    <w:rsid w:val="006D11F3"/>
    <w:rsid w:val="007977A3"/>
    <w:rsid w:val="007F0162"/>
    <w:rsid w:val="008A2A7A"/>
    <w:rsid w:val="008F4CE8"/>
    <w:rsid w:val="009F18E0"/>
    <w:rsid w:val="00A014C3"/>
    <w:rsid w:val="00A2152D"/>
    <w:rsid w:val="00A45DC4"/>
    <w:rsid w:val="00A92A5E"/>
    <w:rsid w:val="00AA212B"/>
    <w:rsid w:val="00AE799C"/>
    <w:rsid w:val="00B44935"/>
    <w:rsid w:val="00B572A2"/>
    <w:rsid w:val="00B82092"/>
    <w:rsid w:val="00B90E79"/>
    <w:rsid w:val="00B9372E"/>
    <w:rsid w:val="00B962F8"/>
    <w:rsid w:val="00BF1095"/>
    <w:rsid w:val="00C17DA8"/>
    <w:rsid w:val="00C33BAE"/>
    <w:rsid w:val="00CB7E10"/>
    <w:rsid w:val="00DB0115"/>
    <w:rsid w:val="00DB6F48"/>
    <w:rsid w:val="00DE3E87"/>
    <w:rsid w:val="00E11ADD"/>
    <w:rsid w:val="00E42ED3"/>
    <w:rsid w:val="00E45518"/>
    <w:rsid w:val="00E955F2"/>
    <w:rsid w:val="00EC0EBB"/>
    <w:rsid w:val="00F1030C"/>
    <w:rsid w:val="00F4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8E1F"/>
  <w15:docId w15:val="{53C7D1A0-4BC6-4C3D-ABEF-1F2DE5AD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semiHidden/>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semiHidden/>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 w:type="paragraph" w:styleId="Header">
    <w:name w:val="header"/>
    <w:basedOn w:val="Normal"/>
    <w:link w:val="HeaderChar"/>
    <w:uiPriority w:val="99"/>
    <w:unhideWhenUsed/>
    <w:rsid w:val="005F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3F"/>
  </w:style>
  <w:style w:type="paragraph" w:styleId="Footer">
    <w:name w:val="footer"/>
    <w:basedOn w:val="Normal"/>
    <w:link w:val="FooterChar"/>
    <w:uiPriority w:val="99"/>
    <w:unhideWhenUsed/>
    <w:rsid w:val="005F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3F"/>
  </w:style>
  <w:style w:type="character" w:styleId="UnresolvedMention">
    <w:name w:val="Unresolved Mention"/>
    <w:basedOn w:val="DefaultParagraphFont"/>
    <w:uiPriority w:val="99"/>
    <w:semiHidden/>
    <w:unhideWhenUsed/>
    <w:rsid w:val="009F1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4942">
      <w:bodyDiv w:val="1"/>
      <w:marLeft w:val="0"/>
      <w:marRight w:val="0"/>
      <w:marTop w:val="0"/>
      <w:marBottom w:val="0"/>
      <w:divBdr>
        <w:top w:val="none" w:sz="0" w:space="0" w:color="auto"/>
        <w:left w:val="none" w:sz="0" w:space="0" w:color="auto"/>
        <w:bottom w:val="none" w:sz="0" w:space="0" w:color="auto"/>
        <w:right w:val="none" w:sz="0" w:space="0" w:color="auto"/>
      </w:divBdr>
    </w:div>
    <w:div w:id="2166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20Tables/html/RUS.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oes/current/oes132072.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bd292c5024f97ac058701dd4a5e25192">
  <xsd:schema xmlns:xsd="http://www.w3.org/2001/XMLSchema" xmlns:xs="http://www.w3.org/2001/XMLSchema" xmlns:p="http://schemas.microsoft.com/office/2006/metadata/properties" xmlns:ns2="ced1f988-d16c-4eb7-9443-312b8723c36c" targetNamespace="http://schemas.microsoft.com/office/2006/metadata/properties" ma:root="true" ma:fieldsID="b9e8872b0bb522c8451d1b047622989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EDUSHARE-207-1284</_dlc_DocId>
    <_dlc_DocIdUrl xmlns="ced1f988-d16c-4eb7-9443-312b8723c36c">
      <Url>https://vaww.infoshare.va.gov/sites/educationservice/225/225C/_layouts/15/DocIdRedir.aspx?ID=EDUSHARE-207-1284</Url>
      <Description>EDUSHARE-207-1284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C49F4-8B7D-4FEC-92D0-1A30ACD6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 ds:uri="ced1f988-d16c-4eb7-9443-312b8723c36c"/>
  </ds:schemaRefs>
</ds:datastoreItem>
</file>

<file path=customXml/itemProps3.xml><?xml version="1.0" encoding="utf-8"?>
<ds:datastoreItem xmlns:ds="http://schemas.openxmlformats.org/officeDocument/2006/customXml" ds:itemID="{6F795959-B9E4-487E-AA2B-13B87BB19DF8}">
  <ds:schemaRefs>
    <ds:schemaRef ds:uri="http://schemas.microsoft.com/sharepoint/v3/contenttype/forms"/>
  </ds:schemaRefs>
</ds:datastoreItem>
</file>

<file path=customXml/itemProps4.xml><?xml version="1.0" encoding="utf-8"?>
<ds:datastoreItem xmlns:ds="http://schemas.openxmlformats.org/officeDocument/2006/customXml" ds:itemID="{8707A5B8-5941-4FDE-A164-AB66BDECB859}">
  <ds:schemaRefs>
    <ds:schemaRef ds:uri="http://schemas.microsoft.com/sharepoint/events"/>
  </ds:schemaRefs>
</ds:datastoreItem>
</file>

<file path=customXml/itemProps5.xml><?xml version="1.0" encoding="utf-8"?>
<ds:datastoreItem xmlns:ds="http://schemas.openxmlformats.org/officeDocument/2006/customXml" ds:itemID="{AA80358D-8C4E-4824-AFC7-708AE7B4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2019 SUPPORTING STATEMENT</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SUPPORTING STATEMENT</dc:title>
  <dc:subject/>
  <dc:creator>Hopkins, Rodney, VBAVACO</dc:creator>
  <cp:keywords/>
  <dc:description/>
  <cp:lastModifiedBy>Kessinger, Nancy, VBAVACO</cp:lastModifiedBy>
  <cp:revision>2</cp:revision>
  <cp:lastPrinted>2020-01-09T17:29:00Z</cp:lastPrinted>
  <dcterms:created xsi:type="dcterms:W3CDTF">2020-03-02T19:07:00Z</dcterms:created>
  <dcterms:modified xsi:type="dcterms:W3CDTF">2020-03-02T19:07:00Z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597cdca1-c2ce-4bfb-a905-6851913e9eb5</vt:lpwstr>
  </property>
</Properties>
</file>