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83D89" w14:textId="77777777" w:rsidR="00992158" w:rsidRDefault="00992158">
      <w:bookmarkStart w:id="0" w:name="_GoBack"/>
      <w:bookmarkEnd w:id="0"/>
    </w:p>
    <w:p w14:paraId="2C1D9A0C" w14:textId="77777777" w:rsidR="00992158" w:rsidRDefault="00992158" w:rsidP="00992158">
      <w:pPr>
        <w:jc w:val="center"/>
        <w:rPr>
          <w:b/>
        </w:rPr>
      </w:pPr>
    </w:p>
    <w:p w14:paraId="06AB79C8" w14:textId="77777777" w:rsidR="00992158" w:rsidRDefault="00992158" w:rsidP="00992158">
      <w:pPr>
        <w:jc w:val="center"/>
      </w:pPr>
      <w:r>
        <w:rPr>
          <w:b/>
        </w:rPr>
        <w:t>SUPPORTING STATEMENT</w:t>
      </w:r>
    </w:p>
    <w:p w14:paraId="7B6BA2B4" w14:textId="77777777" w:rsidR="00992158" w:rsidRDefault="00992158" w:rsidP="00992158"/>
    <w:p w14:paraId="6B4DC44E" w14:textId="77777777" w:rsidR="00992158" w:rsidRDefault="00992158" w:rsidP="00992158">
      <w:r>
        <w:rPr>
          <w:b/>
        </w:rPr>
        <w:t xml:space="preserve">A.  </w:t>
      </w:r>
      <w:r>
        <w:rPr>
          <w:b/>
          <w:u w:val="single"/>
        </w:rPr>
        <w:t>Justification</w:t>
      </w:r>
      <w:r>
        <w:rPr>
          <w:b/>
        </w:rPr>
        <w:t>:</w:t>
      </w:r>
    </w:p>
    <w:p w14:paraId="2170DA5A" w14:textId="77777777" w:rsidR="00992158" w:rsidRDefault="00992158" w:rsidP="00992158"/>
    <w:p w14:paraId="01756579" w14:textId="77777777" w:rsidR="000E5813" w:rsidRPr="000A2CA4" w:rsidRDefault="000E5813" w:rsidP="000E5813">
      <w:r>
        <w:t>1</w:t>
      </w:r>
      <w:r w:rsidR="005669CE">
        <w:t>.</w:t>
      </w:r>
      <w:r>
        <w:tab/>
      </w:r>
      <w:r w:rsidR="00992158" w:rsidRPr="000A2CA4">
        <w:t>The Federal Communications Commission (</w:t>
      </w:r>
      <w:r w:rsidRPr="000A2CA4">
        <w:t>“</w:t>
      </w:r>
      <w:r w:rsidR="00992158" w:rsidRPr="000A2CA4">
        <w:t>Commission</w:t>
      </w:r>
      <w:r w:rsidRPr="000A2CA4">
        <w:t>”</w:t>
      </w:r>
      <w:r w:rsidR="00992158" w:rsidRPr="000A2CA4">
        <w:t xml:space="preserve">) </w:t>
      </w:r>
      <w:r w:rsidR="0047249D">
        <w:t xml:space="preserve">is requesting </w:t>
      </w:r>
      <w:r w:rsidR="003463BD">
        <w:t xml:space="preserve">that the Office of Management and Budget (OMB) approve a three-year extension of OMB Control No. 3060-1163 </w:t>
      </w:r>
      <w:r w:rsidRPr="000A2CA4">
        <w:t>titled</w:t>
      </w:r>
      <w:r w:rsidR="00E46AE0" w:rsidRPr="000A2CA4">
        <w:t>,</w:t>
      </w:r>
      <w:r w:rsidRPr="000A2CA4">
        <w:t xml:space="preserve"> “Regulations Applicable to </w:t>
      </w:r>
      <w:r w:rsidR="003704C1">
        <w:t xml:space="preserve">Broadcast, </w:t>
      </w:r>
      <w:r w:rsidRPr="000A2CA4">
        <w:t xml:space="preserve">Common Carrier and Aeronautical Radio Licensees Under Section 310(b)(4) of the Communications Act of 1934, as amended” (OMB Control Number 3060-1163) from the Office of Management and Budget (OMB).   </w:t>
      </w:r>
    </w:p>
    <w:p w14:paraId="0FC27DF8" w14:textId="77777777" w:rsidR="000E5813" w:rsidRPr="000A2CA4" w:rsidRDefault="000E5813" w:rsidP="000E5813">
      <w:pPr>
        <w:ind w:left="720"/>
        <w:rPr>
          <w:b/>
          <w:u w:val="single"/>
        </w:rPr>
      </w:pPr>
    </w:p>
    <w:p w14:paraId="3367509D" w14:textId="77777777" w:rsidR="000E5813" w:rsidRDefault="008D0D7C" w:rsidP="00992158">
      <w:pPr>
        <w:rPr>
          <w:b/>
          <w:u w:val="single"/>
        </w:rPr>
      </w:pPr>
      <w:r>
        <w:rPr>
          <w:b/>
          <w:u w:val="single"/>
        </w:rPr>
        <w:t xml:space="preserve">Summary of Current </w:t>
      </w:r>
      <w:r w:rsidR="000E5813" w:rsidRPr="000A2CA4">
        <w:rPr>
          <w:b/>
          <w:u w:val="single"/>
        </w:rPr>
        <w:t>Information Collection Requirements</w:t>
      </w:r>
    </w:p>
    <w:p w14:paraId="1D8C5AE3" w14:textId="77777777" w:rsidR="008D0D7C" w:rsidRPr="000A2CA4" w:rsidRDefault="008D0D7C" w:rsidP="00992158"/>
    <w:p w14:paraId="2C876901" w14:textId="77777777" w:rsidR="00D33F2E" w:rsidRDefault="00B85F78" w:rsidP="00992158">
      <w:pPr>
        <w:rPr>
          <w:szCs w:val="22"/>
        </w:rPr>
      </w:pPr>
      <w:r w:rsidRPr="000A2CA4">
        <w:t xml:space="preserve">On September 29, 2016, the Commission adopted final rules in </w:t>
      </w:r>
      <w:r w:rsidRPr="000A2CA4">
        <w:rPr>
          <w:i/>
        </w:rPr>
        <w:t>Review of Foreign Ownership Policies for Broadcast, Common Carrier and</w:t>
      </w:r>
      <w:r w:rsidRPr="000043E8">
        <w:rPr>
          <w:i/>
        </w:rPr>
        <w:t xml:space="preserve"> Aeronautical Radio Licensees under Section 310(b)(4) of the Communications Act of 1934, as Amended</w:t>
      </w:r>
      <w:r>
        <w:t>,</w:t>
      </w:r>
      <w:r w:rsidRPr="00BF612D">
        <w:t xml:space="preserve"> </w:t>
      </w:r>
      <w:r w:rsidRPr="00BF612D">
        <w:rPr>
          <w:szCs w:val="22"/>
        </w:rPr>
        <w:t xml:space="preserve">IB Docket No. </w:t>
      </w:r>
      <w:r>
        <w:rPr>
          <w:szCs w:val="22"/>
        </w:rPr>
        <w:t>15</w:t>
      </w:r>
      <w:r w:rsidRPr="00BF612D">
        <w:rPr>
          <w:szCs w:val="22"/>
        </w:rPr>
        <w:t>-</w:t>
      </w:r>
      <w:r>
        <w:rPr>
          <w:szCs w:val="22"/>
        </w:rPr>
        <w:t xml:space="preserve">236, Report and Order, </w:t>
      </w:r>
      <w:r w:rsidR="00247FE0">
        <w:rPr>
          <w:szCs w:val="22"/>
        </w:rPr>
        <w:t>31 FCC Rcd 11272 (</w:t>
      </w:r>
      <w:r w:rsidRPr="00BF612D">
        <w:rPr>
          <w:szCs w:val="22"/>
        </w:rPr>
        <w:t>201</w:t>
      </w:r>
      <w:r>
        <w:rPr>
          <w:szCs w:val="22"/>
        </w:rPr>
        <w:t>6</w:t>
      </w:r>
      <w:r w:rsidRPr="00BF612D">
        <w:rPr>
          <w:szCs w:val="22"/>
        </w:rPr>
        <w:t>)</w:t>
      </w:r>
      <w:r>
        <w:rPr>
          <w:szCs w:val="22"/>
        </w:rPr>
        <w:t xml:space="preserve"> (2016 Foreign Ownership </w:t>
      </w:r>
      <w:r w:rsidR="00733AA3">
        <w:rPr>
          <w:szCs w:val="22"/>
        </w:rPr>
        <w:t xml:space="preserve">Report and </w:t>
      </w:r>
      <w:r>
        <w:rPr>
          <w:szCs w:val="22"/>
        </w:rPr>
        <w:t xml:space="preserve">Order).  </w:t>
      </w:r>
    </w:p>
    <w:p w14:paraId="61D425D6" w14:textId="77777777" w:rsidR="00D33F2E" w:rsidRDefault="00D33F2E" w:rsidP="00992158">
      <w:pPr>
        <w:rPr>
          <w:szCs w:val="22"/>
        </w:rPr>
      </w:pPr>
    </w:p>
    <w:p w14:paraId="22BC7C77" w14:textId="77777777" w:rsidR="00465B9E" w:rsidRDefault="00D33F2E" w:rsidP="00992158">
      <w:pPr>
        <w:rPr>
          <w:szCs w:val="22"/>
        </w:rPr>
      </w:pPr>
      <w:r>
        <w:rPr>
          <w:szCs w:val="22"/>
        </w:rPr>
        <w:t>Among other changes i</w:t>
      </w:r>
      <w:r w:rsidR="00B85F78">
        <w:rPr>
          <w:szCs w:val="22"/>
        </w:rPr>
        <w:t>n the 2016 Foreign Ownership Order</w:t>
      </w:r>
      <w:r w:rsidR="00B96488">
        <w:rPr>
          <w:szCs w:val="22"/>
        </w:rPr>
        <w:t>, the Commission:</w:t>
      </w:r>
      <w:r w:rsidR="00B85F78">
        <w:rPr>
          <w:szCs w:val="22"/>
        </w:rPr>
        <w:t xml:space="preserve"> </w:t>
      </w:r>
    </w:p>
    <w:p w14:paraId="33FFAAD0" w14:textId="77777777" w:rsidR="00465B9E" w:rsidRDefault="00465B9E" w:rsidP="00992158">
      <w:pPr>
        <w:rPr>
          <w:szCs w:val="22"/>
        </w:rPr>
      </w:pPr>
    </w:p>
    <w:p w14:paraId="7248AF46" w14:textId="77777777" w:rsidR="00465B9E" w:rsidRPr="00465B9E" w:rsidRDefault="00465B9E" w:rsidP="00465B9E">
      <w:pPr>
        <w:pStyle w:val="ListParagraph"/>
        <w:numPr>
          <w:ilvl w:val="0"/>
          <w:numId w:val="17"/>
        </w:numPr>
        <w:rPr>
          <w:szCs w:val="22"/>
        </w:rPr>
      </w:pPr>
      <w:r>
        <w:rPr>
          <w:szCs w:val="22"/>
        </w:rPr>
        <w:t>M</w:t>
      </w:r>
      <w:r w:rsidR="00B85F78" w:rsidRPr="00465B9E">
        <w:rPr>
          <w:szCs w:val="22"/>
        </w:rPr>
        <w:t xml:space="preserve">odified </w:t>
      </w:r>
      <w:r w:rsidR="00B96488" w:rsidRPr="00465B9E">
        <w:rPr>
          <w:szCs w:val="22"/>
        </w:rPr>
        <w:t xml:space="preserve">its </w:t>
      </w:r>
      <w:r w:rsidR="00B85F78" w:rsidRPr="00465B9E">
        <w:rPr>
          <w:szCs w:val="22"/>
        </w:rPr>
        <w:t xml:space="preserve">foreign ownership filing and review process for broadcast licensees by extending </w:t>
      </w:r>
      <w:r w:rsidR="00B96488" w:rsidRPr="00465B9E">
        <w:rPr>
          <w:szCs w:val="22"/>
        </w:rPr>
        <w:t xml:space="preserve">to such licensees </w:t>
      </w:r>
      <w:r w:rsidR="00B85F78" w:rsidRPr="00465B9E">
        <w:rPr>
          <w:szCs w:val="22"/>
        </w:rPr>
        <w:t xml:space="preserve">the streamlined rules and procedures developed for foreign ownership reviews </w:t>
      </w:r>
      <w:r w:rsidR="00B96488" w:rsidRPr="00465B9E">
        <w:rPr>
          <w:szCs w:val="22"/>
        </w:rPr>
        <w:t xml:space="preserve">of </w:t>
      </w:r>
      <w:r w:rsidR="00B85F78" w:rsidRPr="00465B9E">
        <w:rPr>
          <w:szCs w:val="22"/>
        </w:rPr>
        <w:t>common carrier and certain aeronautical licensees under Section 310(b)(4) of the Communications Act of 1934, as amended (the Act)</w:t>
      </w:r>
      <w:r w:rsidR="00B96488" w:rsidRPr="00465B9E">
        <w:rPr>
          <w:szCs w:val="22"/>
        </w:rPr>
        <w:t xml:space="preserve"> with certain</w:t>
      </w:r>
      <w:r w:rsidR="00CB56AE">
        <w:rPr>
          <w:szCs w:val="22"/>
        </w:rPr>
        <w:t xml:space="preserve"> modifications to tailor them to the broadcast context</w:t>
      </w:r>
      <w:r w:rsidR="00B96488" w:rsidRPr="00465B9E">
        <w:rPr>
          <w:szCs w:val="22"/>
        </w:rPr>
        <w:t xml:space="preserve">; and </w:t>
      </w:r>
    </w:p>
    <w:p w14:paraId="6978F5BB" w14:textId="77777777" w:rsidR="00465B9E" w:rsidRDefault="00465B9E" w:rsidP="00992158">
      <w:pPr>
        <w:rPr>
          <w:szCs w:val="22"/>
        </w:rPr>
      </w:pPr>
    </w:p>
    <w:p w14:paraId="6077F6F3" w14:textId="77777777" w:rsidR="00B85F78" w:rsidRDefault="00465B9E" w:rsidP="00465B9E">
      <w:pPr>
        <w:pStyle w:val="ListParagraph"/>
        <w:numPr>
          <w:ilvl w:val="0"/>
          <w:numId w:val="17"/>
        </w:numPr>
      </w:pPr>
      <w:r>
        <w:rPr>
          <w:szCs w:val="22"/>
        </w:rPr>
        <w:t>R</w:t>
      </w:r>
      <w:r w:rsidR="00B96488" w:rsidRPr="00465B9E">
        <w:rPr>
          <w:szCs w:val="22"/>
        </w:rPr>
        <w:t>eformed the methodology used by both common carrier and broadcast licensees that are, or are controlled by, U.S. publicly traded companies to assess their compliance with the fore</w:t>
      </w:r>
      <w:r w:rsidRPr="00465B9E">
        <w:rPr>
          <w:szCs w:val="22"/>
        </w:rPr>
        <w:t>ig</w:t>
      </w:r>
      <w:r w:rsidR="00B96488" w:rsidRPr="00465B9E">
        <w:rPr>
          <w:szCs w:val="22"/>
        </w:rPr>
        <w:t>n owners</w:t>
      </w:r>
      <w:r w:rsidRPr="00465B9E">
        <w:rPr>
          <w:szCs w:val="22"/>
        </w:rPr>
        <w:t>h</w:t>
      </w:r>
      <w:r w:rsidR="00B96488" w:rsidRPr="00465B9E">
        <w:rPr>
          <w:szCs w:val="22"/>
        </w:rPr>
        <w:t>ip limits in Sections 310(b)(3) and 310(b)(4) of the Act, respectively.</w:t>
      </w:r>
      <w:r w:rsidR="00B85F78" w:rsidRPr="00465B9E">
        <w:rPr>
          <w:szCs w:val="22"/>
        </w:rPr>
        <w:t xml:space="preserve">  </w:t>
      </w:r>
    </w:p>
    <w:p w14:paraId="7549B751" w14:textId="77777777" w:rsidR="00992158" w:rsidRDefault="00992158" w:rsidP="00992158">
      <w:pPr>
        <w:rPr>
          <w:szCs w:val="22"/>
        </w:rPr>
      </w:pPr>
    </w:p>
    <w:p w14:paraId="280AA5F9" w14:textId="5CFE4135" w:rsidR="00992158" w:rsidRDefault="004921AD" w:rsidP="00992158">
      <w:pPr>
        <w:rPr>
          <w:snapToGrid w:val="0"/>
          <w:kern w:val="28"/>
        </w:rPr>
      </w:pPr>
      <w:r>
        <w:t xml:space="preserve">This </w:t>
      </w:r>
      <w:r w:rsidR="002D0D3B">
        <w:t>collection</w:t>
      </w:r>
      <w:r>
        <w:t xml:space="preserve"> continues to reflect the incorporation of </w:t>
      </w:r>
      <w:r w:rsidR="00733AA3">
        <w:t xml:space="preserve">broadcast licensees into the </w:t>
      </w:r>
      <w:r w:rsidR="004F6937">
        <w:t>foreign ownership filing and review process applicable to common carrier licensees</w:t>
      </w:r>
      <w:r w:rsidR="00733AA3" w:rsidRPr="00733AA3">
        <w:rPr>
          <w:snapToGrid w:val="0"/>
          <w:kern w:val="28"/>
        </w:rPr>
        <w:t xml:space="preserve">.  </w:t>
      </w:r>
      <w:r w:rsidR="004F6937">
        <w:rPr>
          <w:snapToGrid w:val="0"/>
          <w:kern w:val="28"/>
        </w:rPr>
        <w:t>The Commission</w:t>
      </w:r>
      <w:r w:rsidR="00463069">
        <w:rPr>
          <w:snapToGrid w:val="0"/>
          <w:kern w:val="28"/>
        </w:rPr>
        <w:t>’s</w:t>
      </w:r>
      <w:r w:rsidR="004F6937">
        <w:rPr>
          <w:snapToGrid w:val="0"/>
          <w:kern w:val="28"/>
        </w:rPr>
        <w:t xml:space="preserve"> </w:t>
      </w:r>
      <w:r w:rsidR="00C250F5">
        <w:rPr>
          <w:snapToGrid w:val="0"/>
          <w:kern w:val="28"/>
        </w:rPr>
        <w:t xml:space="preserve">previous adoption of a </w:t>
      </w:r>
      <w:r w:rsidR="00733AA3" w:rsidRPr="00733AA3" w:rsidDel="00662DC1">
        <w:rPr>
          <w:snapToGrid w:val="0"/>
          <w:kern w:val="28"/>
        </w:rPr>
        <w:t xml:space="preserve">standardized filing and review process for broadcast licensees’ requests to exceed the </w:t>
      </w:r>
      <w:r w:rsidR="00733AA3" w:rsidRPr="00733AA3">
        <w:rPr>
          <w:snapToGrid w:val="0"/>
          <w:kern w:val="28"/>
        </w:rPr>
        <w:t>25 percent foreign ownership benchmark in S</w:t>
      </w:r>
      <w:r w:rsidR="00733AA3" w:rsidRPr="00733AA3" w:rsidDel="00662DC1">
        <w:rPr>
          <w:snapToGrid w:val="0"/>
          <w:kern w:val="28"/>
        </w:rPr>
        <w:t xml:space="preserve">ection 310(b)(4), as </w:t>
      </w:r>
      <w:r w:rsidR="004F6937">
        <w:rPr>
          <w:snapToGrid w:val="0"/>
          <w:kern w:val="28"/>
        </w:rPr>
        <w:t>the Commission has</w:t>
      </w:r>
      <w:r w:rsidR="00733AA3" w:rsidRPr="00733AA3">
        <w:rPr>
          <w:snapToGrid w:val="0"/>
          <w:kern w:val="28"/>
        </w:rPr>
        <w:t xml:space="preserve"> done for common carrier</w:t>
      </w:r>
      <w:r w:rsidR="00733AA3" w:rsidRPr="00733AA3" w:rsidDel="00662DC1">
        <w:rPr>
          <w:snapToGrid w:val="0"/>
          <w:kern w:val="28"/>
        </w:rPr>
        <w:t xml:space="preserve"> licensees, provide</w:t>
      </w:r>
      <w:r w:rsidR="006A6A99">
        <w:rPr>
          <w:snapToGrid w:val="0"/>
          <w:kern w:val="28"/>
        </w:rPr>
        <w:t>d</w:t>
      </w:r>
      <w:r w:rsidR="00733AA3" w:rsidRPr="00733AA3" w:rsidDel="00662DC1">
        <w:rPr>
          <w:snapToGrid w:val="0"/>
          <w:kern w:val="28"/>
        </w:rPr>
        <w:t xml:space="preserve"> the broadcast sector with greater transparency</w:t>
      </w:r>
      <w:r w:rsidR="00733AA3" w:rsidRPr="00733AA3">
        <w:rPr>
          <w:snapToGrid w:val="0"/>
          <w:kern w:val="28"/>
        </w:rPr>
        <w:t xml:space="preserve"> and </w:t>
      </w:r>
      <w:r w:rsidR="00733AA3" w:rsidRPr="00733AA3" w:rsidDel="00662DC1">
        <w:rPr>
          <w:snapToGrid w:val="0"/>
          <w:kern w:val="28"/>
        </w:rPr>
        <w:t>more predictability</w:t>
      </w:r>
      <w:r w:rsidR="00733AA3" w:rsidRPr="00733AA3">
        <w:rPr>
          <w:snapToGrid w:val="0"/>
          <w:kern w:val="28"/>
        </w:rPr>
        <w:t>,</w:t>
      </w:r>
      <w:r w:rsidR="00733AA3" w:rsidRPr="00733AA3" w:rsidDel="00662DC1">
        <w:rPr>
          <w:snapToGrid w:val="0"/>
          <w:kern w:val="28"/>
        </w:rPr>
        <w:t xml:space="preserve"> and reduce</w:t>
      </w:r>
      <w:r w:rsidR="006A6A99">
        <w:rPr>
          <w:snapToGrid w:val="0"/>
          <w:kern w:val="28"/>
        </w:rPr>
        <w:t>d</w:t>
      </w:r>
      <w:r w:rsidR="00733AA3" w:rsidRPr="00733AA3" w:rsidDel="00662DC1">
        <w:rPr>
          <w:snapToGrid w:val="0"/>
          <w:kern w:val="28"/>
        </w:rPr>
        <w:t xml:space="preserve"> regulatory burdens and costs.  As is the case with common carrier licensees, </w:t>
      </w:r>
      <w:r w:rsidR="00733AA3" w:rsidRPr="00733AA3">
        <w:rPr>
          <w:snapToGrid w:val="0"/>
          <w:kern w:val="28"/>
        </w:rPr>
        <w:t>this standardized filing and review process provide</w:t>
      </w:r>
      <w:r w:rsidR="006A6A99">
        <w:rPr>
          <w:snapToGrid w:val="0"/>
          <w:kern w:val="28"/>
        </w:rPr>
        <w:t>s</w:t>
      </w:r>
      <w:r w:rsidR="00733AA3" w:rsidRPr="00733AA3">
        <w:rPr>
          <w:snapToGrid w:val="0"/>
          <w:kern w:val="28"/>
        </w:rPr>
        <w:t xml:space="preserve"> a clearer path for fo</w:t>
      </w:r>
      <w:r w:rsidR="00733AA3" w:rsidRPr="00733AA3" w:rsidDel="00662DC1">
        <w:rPr>
          <w:snapToGrid w:val="0"/>
          <w:kern w:val="28"/>
        </w:rPr>
        <w:t xml:space="preserve">reign investment in broadcast licensees </w:t>
      </w:r>
      <w:r w:rsidR="00733AA3" w:rsidRPr="00733AA3">
        <w:rPr>
          <w:snapToGrid w:val="0"/>
          <w:kern w:val="28"/>
        </w:rPr>
        <w:t xml:space="preserve">that is more consistent with the U.S. domestic investment process, </w:t>
      </w:r>
      <w:r w:rsidR="00733AA3" w:rsidRPr="00733AA3" w:rsidDel="00662DC1">
        <w:rPr>
          <w:snapToGrid w:val="0"/>
          <w:kern w:val="28"/>
        </w:rPr>
        <w:lastRenderedPageBreak/>
        <w:t>while continuing to protect important interests related to national security, law enforcement, foreign policy</w:t>
      </w:r>
      <w:r w:rsidR="00733AA3" w:rsidRPr="00733AA3">
        <w:rPr>
          <w:snapToGrid w:val="0"/>
          <w:kern w:val="28"/>
        </w:rPr>
        <w:t>,</w:t>
      </w:r>
      <w:r w:rsidR="00733AA3" w:rsidRPr="00733AA3" w:rsidDel="00662DC1">
        <w:rPr>
          <w:snapToGrid w:val="0"/>
          <w:kern w:val="28"/>
        </w:rPr>
        <w:t xml:space="preserve"> trade policy</w:t>
      </w:r>
      <w:r w:rsidR="00733AA3" w:rsidRPr="00733AA3">
        <w:rPr>
          <w:snapToGrid w:val="0"/>
          <w:kern w:val="28"/>
        </w:rPr>
        <w:t>, and other public policy goals</w:t>
      </w:r>
      <w:r w:rsidR="004F6937">
        <w:rPr>
          <w:snapToGrid w:val="0"/>
          <w:kern w:val="28"/>
        </w:rPr>
        <w:t xml:space="preserve">.  </w:t>
      </w:r>
    </w:p>
    <w:p w14:paraId="3B8E0B90" w14:textId="77777777" w:rsidR="004F6937" w:rsidRDefault="004F6937" w:rsidP="00992158">
      <w:pPr>
        <w:rPr>
          <w:szCs w:val="22"/>
        </w:rPr>
      </w:pPr>
    </w:p>
    <w:p w14:paraId="535E5F70" w14:textId="2007CEC1" w:rsidR="00CB56AE" w:rsidRDefault="001D2875" w:rsidP="00743C66">
      <w:pPr>
        <w:rPr>
          <w:szCs w:val="22"/>
        </w:rPr>
      </w:pPr>
      <w:r>
        <w:rPr>
          <w:szCs w:val="22"/>
        </w:rPr>
        <w:t xml:space="preserve">This </w:t>
      </w:r>
      <w:r w:rsidR="002D0D3B">
        <w:rPr>
          <w:szCs w:val="22"/>
        </w:rPr>
        <w:t>collection</w:t>
      </w:r>
      <w:r>
        <w:rPr>
          <w:szCs w:val="22"/>
        </w:rPr>
        <w:t xml:space="preserve"> also continues to reflect that b</w:t>
      </w:r>
      <w:r w:rsidR="00F64BFF">
        <w:rPr>
          <w:szCs w:val="22"/>
        </w:rPr>
        <w:t>roadcast or common carrier licensee</w:t>
      </w:r>
      <w:r>
        <w:rPr>
          <w:szCs w:val="22"/>
        </w:rPr>
        <w:t>s</w:t>
      </w:r>
      <w:r w:rsidR="00F64BFF">
        <w:rPr>
          <w:szCs w:val="22"/>
        </w:rPr>
        <w:t xml:space="preserve"> </w:t>
      </w:r>
      <w:r>
        <w:rPr>
          <w:szCs w:val="22"/>
        </w:rPr>
        <w:t xml:space="preserve">may </w:t>
      </w:r>
      <w:r w:rsidR="00F64BFF">
        <w:rPr>
          <w:szCs w:val="22"/>
        </w:rPr>
        <w:t xml:space="preserve">file a petition for declaratory ruling to remedy the licensee’s inadvertent non-compliance with the </w:t>
      </w:r>
      <w:r w:rsidR="00742C9B">
        <w:rPr>
          <w:szCs w:val="22"/>
        </w:rPr>
        <w:t xml:space="preserve">statutory </w:t>
      </w:r>
      <w:r w:rsidR="00F64BFF">
        <w:rPr>
          <w:szCs w:val="22"/>
        </w:rPr>
        <w:t xml:space="preserve">foreign ownership </w:t>
      </w:r>
      <w:r w:rsidR="00FB2706">
        <w:rPr>
          <w:szCs w:val="22"/>
        </w:rPr>
        <w:t xml:space="preserve">limits </w:t>
      </w:r>
      <w:r w:rsidR="00F64BFF">
        <w:rPr>
          <w:szCs w:val="22"/>
        </w:rPr>
        <w:t xml:space="preserve">or the terms and conditions of the licensee’s existing </w:t>
      </w:r>
      <w:r w:rsidR="00FB2706">
        <w:rPr>
          <w:szCs w:val="22"/>
        </w:rPr>
        <w:t xml:space="preserve">foreign ownership </w:t>
      </w:r>
      <w:r w:rsidR="00F64BFF">
        <w:rPr>
          <w:szCs w:val="22"/>
        </w:rPr>
        <w:t>ruling with reasonable assurance that the Com</w:t>
      </w:r>
      <w:r w:rsidR="00B0478D">
        <w:rPr>
          <w:szCs w:val="22"/>
        </w:rPr>
        <w:t>m</w:t>
      </w:r>
      <w:r w:rsidR="00F64BFF">
        <w:rPr>
          <w:szCs w:val="22"/>
        </w:rPr>
        <w:t xml:space="preserve">ission will not take enforcement action.  This provision </w:t>
      </w:r>
      <w:r>
        <w:rPr>
          <w:szCs w:val="22"/>
        </w:rPr>
        <w:t xml:space="preserve">is </w:t>
      </w:r>
      <w:r w:rsidR="00FB2706">
        <w:rPr>
          <w:szCs w:val="22"/>
        </w:rPr>
        <w:t>codified in Section 1.5004(f)(3)-(4))</w:t>
      </w:r>
      <w:r w:rsidR="00463069">
        <w:rPr>
          <w:szCs w:val="22"/>
        </w:rPr>
        <w:t>,</w:t>
      </w:r>
      <w:r w:rsidR="00FB2706">
        <w:rPr>
          <w:szCs w:val="22"/>
        </w:rPr>
        <w:t xml:space="preserve"> </w:t>
      </w:r>
      <w:r w:rsidR="00463069">
        <w:rPr>
          <w:szCs w:val="22"/>
        </w:rPr>
        <w:t xml:space="preserve">and it </w:t>
      </w:r>
      <w:r w:rsidR="00F64BFF">
        <w:rPr>
          <w:szCs w:val="22"/>
        </w:rPr>
        <w:t xml:space="preserve">formalizes in the limited context of U.S. </w:t>
      </w:r>
      <w:r w:rsidR="008C47D5">
        <w:rPr>
          <w:szCs w:val="22"/>
        </w:rPr>
        <w:t xml:space="preserve">public </w:t>
      </w:r>
      <w:r w:rsidR="00F64BFF">
        <w:rPr>
          <w:szCs w:val="22"/>
        </w:rPr>
        <w:t xml:space="preserve">company compliance with Section 310(b) what has been the equitable practice of the Commission in recognizing a licensee’s </w:t>
      </w:r>
      <w:r w:rsidR="005D02AE">
        <w:rPr>
          <w:szCs w:val="22"/>
        </w:rPr>
        <w:t>g</w:t>
      </w:r>
      <w:r w:rsidR="00F64BFF">
        <w:rPr>
          <w:szCs w:val="22"/>
        </w:rPr>
        <w:t xml:space="preserve">ood faith efforts to comply with the Section 310(b) statutory requirements, the terms and conditions of a licensee’s </w:t>
      </w:r>
      <w:r w:rsidR="00FB2706">
        <w:rPr>
          <w:szCs w:val="22"/>
        </w:rPr>
        <w:t xml:space="preserve">foreign ownership </w:t>
      </w:r>
      <w:r w:rsidR="00F64BFF">
        <w:rPr>
          <w:szCs w:val="22"/>
        </w:rPr>
        <w:t>ruling, and the Commission’s rules.</w:t>
      </w:r>
    </w:p>
    <w:p w14:paraId="66803A81" w14:textId="77777777" w:rsidR="00CB56AE" w:rsidRDefault="00CB56AE" w:rsidP="00743C66">
      <w:pPr>
        <w:rPr>
          <w:szCs w:val="22"/>
        </w:rPr>
      </w:pPr>
    </w:p>
    <w:p w14:paraId="60515980" w14:textId="77777777" w:rsidR="00992158" w:rsidRDefault="00992158" w:rsidP="00992158">
      <w:r>
        <w:t xml:space="preserve">The </w:t>
      </w:r>
      <w:r w:rsidR="000E5813">
        <w:t xml:space="preserve">statutory authority </w:t>
      </w:r>
      <w:r>
        <w:t xml:space="preserve">for this information collection </w:t>
      </w:r>
      <w:r w:rsidR="000E5813">
        <w:t xml:space="preserve">is contained </w:t>
      </w:r>
      <w:r>
        <w:t xml:space="preserve">under </w:t>
      </w:r>
      <w:r>
        <w:rPr>
          <w:szCs w:val="22"/>
        </w:rPr>
        <w:t xml:space="preserve">Sections 1, 2, 4(i), 4(j), 10, 303(r), 309, 310 and </w:t>
      </w:r>
      <w:r w:rsidRPr="00B43A8E">
        <w:rPr>
          <w:szCs w:val="22"/>
        </w:rPr>
        <w:t>403</w:t>
      </w:r>
      <w:r>
        <w:rPr>
          <w:szCs w:val="22"/>
        </w:rPr>
        <w:t xml:space="preserve"> of the Communications Act of 1934, as amended, 47 U.S.C. §§ 151, 152, 154(i), 154(j), 160, 303(r), 309, 310, </w:t>
      </w:r>
      <w:r w:rsidRPr="00B43A8E">
        <w:rPr>
          <w:szCs w:val="22"/>
        </w:rPr>
        <w:t>403</w:t>
      </w:r>
      <w:r>
        <w:rPr>
          <w:szCs w:val="22"/>
        </w:rPr>
        <w:t>.</w:t>
      </w:r>
    </w:p>
    <w:p w14:paraId="2BE38042" w14:textId="77777777" w:rsidR="00992158" w:rsidRDefault="00992158" w:rsidP="00992158">
      <w:pPr>
        <w:rPr>
          <w:szCs w:val="22"/>
        </w:rPr>
      </w:pPr>
    </w:p>
    <w:p w14:paraId="51BC2803" w14:textId="77777777" w:rsidR="00992158" w:rsidRDefault="00992158" w:rsidP="00992158">
      <w:pPr>
        <w:rPr>
          <w:szCs w:val="22"/>
        </w:rPr>
      </w:pPr>
      <w:r w:rsidRPr="008517E0">
        <w:rPr>
          <w:szCs w:val="22"/>
        </w:rPr>
        <w:t xml:space="preserve">This information collection </w:t>
      </w:r>
      <w:r>
        <w:rPr>
          <w:szCs w:val="22"/>
        </w:rPr>
        <w:t xml:space="preserve">does not raise any issues </w:t>
      </w:r>
      <w:r w:rsidRPr="008517E0">
        <w:rPr>
          <w:szCs w:val="22"/>
        </w:rPr>
        <w:t>under the Privacy Act.</w:t>
      </w:r>
    </w:p>
    <w:p w14:paraId="3A57D23B" w14:textId="77777777" w:rsidR="00742C9B" w:rsidRPr="008517E0" w:rsidRDefault="00742C9B" w:rsidP="00992158">
      <w:pPr>
        <w:rPr>
          <w:szCs w:val="22"/>
        </w:rPr>
      </w:pPr>
    </w:p>
    <w:p w14:paraId="562904CA" w14:textId="77777777" w:rsidR="00992158" w:rsidRDefault="00992158" w:rsidP="00992158">
      <w:pPr>
        <w:rPr>
          <w:szCs w:val="22"/>
        </w:rPr>
      </w:pPr>
      <w:r w:rsidRPr="008517E0">
        <w:rPr>
          <w:szCs w:val="22"/>
        </w:rPr>
        <w:t xml:space="preserve">2.  </w:t>
      </w:r>
      <w:r>
        <w:rPr>
          <w:szCs w:val="22"/>
        </w:rPr>
        <w:t>Section 310(b)(4) of the Act requires that t</w:t>
      </w:r>
      <w:r w:rsidRPr="008517E0">
        <w:rPr>
          <w:szCs w:val="22"/>
        </w:rPr>
        <w:t>he Commission</w:t>
      </w:r>
      <w:r>
        <w:rPr>
          <w:szCs w:val="22"/>
        </w:rPr>
        <w:t xml:space="preserve"> pass upon the propriety of foreign ownership of U.S. parent companies that control common carrier and aeronautical radio licensees before such ownership exceeds 25 percent.  The Commission’s section 310(b)(3) forbearance approach </w:t>
      </w:r>
      <w:r w:rsidR="00742C9B">
        <w:rPr>
          <w:szCs w:val="22"/>
        </w:rPr>
        <w:t xml:space="preserve">(applicable to common carrier licensees only) </w:t>
      </w:r>
      <w:r>
        <w:rPr>
          <w:szCs w:val="22"/>
        </w:rPr>
        <w:t>requires that t</w:t>
      </w:r>
      <w:r w:rsidRPr="008517E0">
        <w:rPr>
          <w:szCs w:val="22"/>
        </w:rPr>
        <w:t>he Commission</w:t>
      </w:r>
      <w:r>
        <w:rPr>
          <w:szCs w:val="22"/>
        </w:rPr>
        <w:t xml:space="preserve"> pass upon the propriety of foreign ownership of common carrier radio licensees before such ownership exceeds 20 percent.  The information collection will preserve the Commission’s ability to disallow foreign investment that may pose a risk of harm to </w:t>
      </w:r>
      <w:r w:rsidRPr="0097120C">
        <w:rPr>
          <w:szCs w:val="22"/>
        </w:rPr>
        <w:t>competition</w:t>
      </w:r>
      <w:r w:rsidRPr="001F0042">
        <w:rPr>
          <w:szCs w:val="22"/>
        </w:rPr>
        <w:t xml:space="preserve"> </w:t>
      </w:r>
      <w:r>
        <w:rPr>
          <w:szCs w:val="22"/>
        </w:rPr>
        <w:t xml:space="preserve">or national security, law enforcement, foreign policy, or trade policy.  </w:t>
      </w:r>
    </w:p>
    <w:p w14:paraId="7EA98DAC" w14:textId="77777777" w:rsidR="00D934AE" w:rsidRDefault="00D934AE" w:rsidP="00992158">
      <w:pPr>
        <w:rPr>
          <w:szCs w:val="22"/>
        </w:rPr>
      </w:pPr>
    </w:p>
    <w:p w14:paraId="49AD0CF3" w14:textId="77777777" w:rsidR="00992158" w:rsidRDefault="00992158" w:rsidP="00992158">
      <w:pPr>
        <w:pStyle w:val="ParaNum"/>
        <w:numPr>
          <w:ilvl w:val="0"/>
          <w:numId w:val="0"/>
        </w:numPr>
        <w:tabs>
          <w:tab w:val="left" w:pos="720"/>
        </w:tabs>
        <w:jc w:val="left"/>
        <w:rPr>
          <w:b/>
          <w:sz w:val="24"/>
          <w:szCs w:val="24"/>
        </w:rPr>
      </w:pPr>
      <w:r w:rsidRPr="00B05DCB">
        <w:rPr>
          <w:sz w:val="24"/>
          <w:szCs w:val="24"/>
        </w:rPr>
        <w:t>3.</w:t>
      </w:r>
      <w:r>
        <w:rPr>
          <w:sz w:val="24"/>
          <w:szCs w:val="24"/>
        </w:rPr>
        <w:t xml:space="preserve">  </w:t>
      </w:r>
      <w:r w:rsidR="005669CE" w:rsidRPr="000A2CA4">
        <w:rPr>
          <w:sz w:val="24"/>
          <w:szCs w:val="24"/>
        </w:rPr>
        <w:t xml:space="preserve">This collection </w:t>
      </w:r>
      <w:r w:rsidR="00F52059" w:rsidRPr="000A2CA4">
        <w:rPr>
          <w:sz w:val="24"/>
          <w:szCs w:val="24"/>
        </w:rPr>
        <w:t>will</w:t>
      </w:r>
      <w:r w:rsidR="00F52059">
        <w:rPr>
          <w:sz w:val="24"/>
          <w:szCs w:val="24"/>
        </w:rPr>
        <w:t xml:space="preserve"> continue to </w:t>
      </w:r>
      <w:r>
        <w:rPr>
          <w:sz w:val="24"/>
          <w:szCs w:val="24"/>
        </w:rPr>
        <w:t xml:space="preserve">require that </w:t>
      </w:r>
      <w:r w:rsidR="00F52059">
        <w:rPr>
          <w:sz w:val="24"/>
          <w:szCs w:val="24"/>
        </w:rPr>
        <w:t xml:space="preserve">common carrier entities </w:t>
      </w:r>
      <w:r w:rsidRPr="004142C6">
        <w:rPr>
          <w:sz w:val="24"/>
          <w:szCs w:val="24"/>
        </w:rPr>
        <w:t>file their information</w:t>
      </w:r>
      <w:r>
        <w:rPr>
          <w:sz w:val="24"/>
          <w:szCs w:val="24"/>
        </w:rPr>
        <w:t xml:space="preserve"> electronically via the internet using the International Bureau Filing System (IBFS).  The International Bureau assigns an IBFS File No. to the petition, and the petition is publicly available via the internet in IBFS.</w:t>
      </w:r>
      <w:r w:rsidR="00F52059">
        <w:rPr>
          <w:sz w:val="24"/>
          <w:szCs w:val="24"/>
        </w:rPr>
        <w:t xml:space="preserve">  Broadcast entities file their information</w:t>
      </w:r>
      <w:r w:rsidR="00130532">
        <w:rPr>
          <w:sz w:val="24"/>
          <w:szCs w:val="24"/>
        </w:rPr>
        <w:t xml:space="preserve"> </w:t>
      </w:r>
      <w:r w:rsidR="00130532" w:rsidRPr="00BE0122">
        <w:rPr>
          <w:sz w:val="24"/>
          <w:szCs w:val="24"/>
        </w:rPr>
        <w:t>electronically in CDBS as an attachment to the underlying applications for a construction permit, assignment, or transfer of control.  A broadcast petition filed in the absence of an underlying broadcast construction permit, assignment, or transfer of control application shall be initially submitted electronically with the Commission’s Office of the Secretary via</w:t>
      </w:r>
      <w:r w:rsidR="00130532">
        <w:rPr>
          <w:sz w:val="24"/>
          <w:szCs w:val="24"/>
        </w:rPr>
        <w:t xml:space="preserve"> the</w:t>
      </w:r>
      <w:r w:rsidR="00130532" w:rsidRPr="00BE0122">
        <w:rPr>
          <w:sz w:val="24"/>
          <w:szCs w:val="24"/>
        </w:rPr>
        <w:t xml:space="preserve"> E</w:t>
      </w:r>
      <w:r w:rsidR="00130532">
        <w:rPr>
          <w:sz w:val="24"/>
          <w:szCs w:val="24"/>
        </w:rPr>
        <w:t xml:space="preserve">lectronic </w:t>
      </w:r>
      <w:r w:rsidR="00130532" w:rsidRPr="00BE0122">
        <w:rPr>
          <w:sz w:val="24"/>
          <w:szCs w:val="24"/>
        </w:rPr>
        <w:t>C</w:t>
      </w:r>
      <w:r w:rsidR="00130532">
        <w:rPr>
          <w:sz w:val="24"/>
          <w:szCs w:val="24"/>
        </w:rPr>
        <w:t xml:space="preserve">omment </w:t>
      </w:r>
      <w:r w:rsidR="00130532" w:rsidRPr="00BE0122">
        <w:rPr>
          <w:sz w:val="24"/>
          <w:szCs w:val="24"/>
        </w:rPr>
        <w:t>F</w:t>
      </w:r>
      <w:r w:rsidR="00130532">
        <w:rPr>
          <w:sz w:val="24"/>
          <w:szCs w:val="24"/>
        </w:rPr>
        <w:t xml:space="preserve">iling </w:t>
      </w:r>
      <w:r w:rsidR="00130532" w:rsidRPr="00BE0122">
        <w:rPr>
          <w:sz w:val="24"/>
          <w:szCs w:val="24"/>
        </w:rPr>
        <w:t>S</w:t>
      </w:r>
      <w:r w:rsidR="00130532">
        <w:rPr>
          <w:sz w:val="24"/>
          <w:szCs w:val="24"/>
        </w:rPr>
        <w:t>ystem (ECFS)</w:t>
      </w:r>
      <w:r w:rsidR="00130532" w:rsidRPr="00BE0122">
        <w:rPr>
          <w:sz w:val="24"/>
          <w:szCs w:val="24"/>
        </w:rPr>
        <w:t xml:space="preserve"> as a non-docketed filing.</w:t>
      </w:r>
      <w:r w:rsidR="00130532">
        <w:rPr>
          <w:sz w:val="24"/>
          <w:szCs w:val="24"/>
        </w:rPr>
        <w:t xml:space="preserve">  The petition will receive a docket number, and a public notice seeking comment will be released.</w:t>
      </w:r>
      <w:r w:rsidR="00130532">
        <w:t xml:space="preserve"> </w:t>
      </w:r>
      <w:r w:rsidR="00327F96">
        <w:t>A total of 100 percent of all documents are filed with the Commission electronically.</w:t>
      </w:r>
    </w:p>
    <w:p w14:paraId="0ED69DB9" w14:textId="77777777" w:rsidR="00992158" w:rsidRPr="00216A2B" w:rsidRDefault="00992158" w:rsidP="00992158">
      <w:pPr>
        <w:pStyle w:val="ParaNum"/>
        <w:numPr>
          <w:ilvl w:val="0"/>
          <w:numId w:val="0"/>
        </w:numPr>
        <w:tabs>
          <w:tab w:val="left" w:pos="720"/>
        </w:tabs>
        <w:jc w:val="left"/>
        <w:rPr>
          <w:sz w:val="24"/>
          <w:szCs w:val="24"/>
        </w:rPr>
      </w:pPr>
      <w:r w:rsidRPr="00216A2B">
        <w:rPr>
          <w:spacing w:val="-3"/>
          <w:sz w:val="24"/>
          <w:szCs w:val="24"/>
        </w:rPr>
        <w:t>4.  T</w:t>
      </w:r>
      <w:r w:rsidRPr="00216A2B">
        <w:rPr>
          <w:sz w:val="24"/>
          <w:szCs w:val="24"/>
        </w:rPr>
        <w:t>his information collection requirement is not duplicated elsewhere in the Commission’s rules.</w:t>
      </w:r>
    </w:p>
    <w:p w14:paraId="5A6D74B5" w14:textId="77777777" w:rsidR="00992158" w:rsidRDefault="00992158" w:rsidP="00992158">
      <w:pPr>
        <w:suppressAutoHyphens/>
        <w:spacing w:line="240" w:lineRule="atLeast"/>
        <w:rPr>
          <w:spacing w:val="-3"/>
        </w:rPr>
      </w:pPr>
      <w:r>
        <w:lastRenderedPageBreak/>
        <w:t xml:space="preserve">5.  </w:t>
      </w:r>
      <w:r w:rsidRPr="000A2CA4">
        <w:t>Th</w:t>
      </w:r>
      <w:r w:rsidR="000E5813" w:rsidRPr="000A2CA4">
        <w:t>e collection of information is</w:t>
      </w:r>
      <w:r w:rsidR="000E5813">
        <w:t xml:space="preserve"> </w:t>
      </w:r>
      <w:r>
        <w:t xml:space="preserve">intended to </w:t>
      </w:r>
      <w:r>
        <w:rPr>
          <w:spacing w:val="-3"/>
        </w:rPr>
        <w:t>minimize the economic impact on small entities to the greatest extent possible, while ensuring that the Commission gets the complete information it needs to discharge its regulatory obligations.</w:t>
      </w:r>
    </w:p>
    <w:p w14:paraId="34232DEE" w14:textId="77777777" w:rsidR="00992158" w:rsidRDefault="00992158" w:rsidP="00992158">
      <w:pPr>
        <w:suppressAutoHyphens/>
        <w:spacing w:line="240" w:lineRule="atLeast"/>
        <w:rPr>
          <w:spacing w:val="-3"/>
        </w:rPr>
      </w:pPr>
    </w:p>
    <w:p w14:paraId="44A5C5B3" w14:textId="77777777" w:rsidR="00992158" w:rsidRDefault="00992158" w:rsidP="00992158">
      <w:pPr>
        <w:suppressAutoHyphens/>
        <w:spacing w:line="240" w:lineRule="atLeast"/>
        <w:rPr>
          <w:spacing w:val="-3"/>
        </w:rPr>
      </w:pPr>
      <w:r>
        <w:rPr>
          <w:spacing w:val="-3"/>
        </w:rPr>
        <w:t xml:space="preserve">6.   If the information collection were not conducted or were conducted less frequently than proposed, the Commission would not be able to carry out its statutory mandate under section 310(b) of the Act, and its section 310(b)(3) forbearance policy, to disallow foreign investment that the Commission finds would be contrary to the U.S. public interest.  In particular, the Commission would lack the </w:t>
      </w:r>
      <w:r>
        <w:rPr>
          <w:szCs w:val="22"/>
        </w:rPr>
        <w:t xml:space="preserve">information it needs to determine whether proposed foreign investment in U.S. </w:t>
      </w:r>
      <w:r w:rsidR="00F52059">
        <w:rPr>
          <w:szCs w:val="22"/>
        </w:rPr>
        <w:t xml:space="preserve">broadcast, </w:t>
      </w:r>
      <w:r>
        <w:rPr>
          <w:szCs w:val="22"/>
        </w:rPr>
        <w:t>common carrier</w:t>
      </w:r>
      <w:r w:rsidR="00F52059">
        <w:rPr>
          <w:szCs w:val="22"/>
        </w:rPr>
        <w:t>,</w:t>
      </w:r>
      <w:r>
        <w:rPr>
          <w:szCs w:val="22"/>
        </w:rPr>
        <w:t xml:space="preserve"> and aeronautical radio licensees may pose a risk of harm </w:t>
      </w:r>
      <w:r w:rsidRPr="001F0042">
        <w:rPr>
          <w:szCs w:val="22"/>
        </w:rPr>
        <w:t xml:space="preserve">to </w:t>
      </w:r>
      <w:r w:rsidRPr="0097120C">
        <w:rPr>
          <w:szCs w:val="22"/>
        </w:rPr>
        <w:t>competition</w:t>
      </w:r>
      <w:r>
        <w:rPr>
          <w:szCs w:val="22"/>
        </w:rPr>
        <w:t xml:space="preserve"> or national security, law enforcement, foreign policy, or trade policy.  </w:t>
      </w:r>
      <w:r>
        <w:rPr>
          <w:spacing w:val="-3"/>
        </w:rPr>
        <w:tab/>
      </w:r>
    </w:p>
    <w:p w14:paraId="269E2D62" w14:textId="77777777" w:rsidR="00992158" w:rsidRDefault="00992158" w:rsidP="00992158">
      <w:pPr>
        <w:suppressAutoHyphens/>
        <w:spacing w:line="240" w:lineRule="atLeast"/>
        <w:rPr>
          <w:spacing w:val="-3"/>
        </w:rPr>
      </w:pPr>
    </w:p>
    <w:p w14:paraId="1D3FDBC6" w14:textId="77777777" w:rsidR="00992158" w:rsidRDefault="00992158" w:rsidP="00992158">
      <w:pPr>
        <w:suppressAutoHyphens/>
        <w:spacing w:line="240" w:lineRule="atLeast"/>
        <w:ind w:right="540"/>
        <w:rPr>
          <w:spacing w:val="-3"/>
        </w:rPr>
      </w:pPr>
      <w:r>
        <w:rPr>
          <w:spacing w:val="-3"/>
        </w:rPr>
        <w:t>7.   There are no special circumstances that would prevent the Commission from following all guidelines regarding the information collection.</w:t>
      </w:r>
    </w:p>
    <w:p w14:paraId="35DF063C" w14:textId="77777777" w:rsidR="00992158" w:rsidRDefault="00992158" w:rsidP="00992158">
      <w:pPr>
        <w:suppressAutoHyphens/>
        <w:spacing w:line="240" w:lineRule="atLeast"/>
        <w:rPr>
          <w:spacing w:val="-3"/>
        </w:rPr>
      </w:pPr>
    </w:p>
    <w:p w14:paraId="47FEF454" w14:textId="0DC48F6B" w:rsidR="00992158" w:rsidRDefault="00992158" w:rsidP="00992158">
      <w:r w:rsidRPr="008D6A05">
        <w:rPr>
          <w:spacing w:val="-3"/>
        </w:rPr>
        <w:t>8.</w:t>
      </w:r>
      <w:r>
        <w:rPr>
          <w:spacing w:val="-3"/>
        </w:rPr>
        <w:t xml:space="preserve">   </w:t>
      </w:r>
      <w:r w:rsidR="000E5813">
        <w:t xml:space="preserve">The Commission </w:t>
      </w:r>
      <w:r w:rsidR="000E5813" w:rsidRPr="000A2CA4">
        <w:t>published</w:t>
      </w:r>
      <w:r w:rsidRPr="00364487">
        <w:t xml:space="preserve"> a 60</w:t>
      </w:r>
      <w:r w:rsidR="000E5813">
        <w:t>-</w:t>
      </w:r>
      <w:r w:rsidRPr="00364487">
        <w:t xml:space="preserve">day notice in the </w:t>
      </w:r>
      <w:r w:rsidRPr="00364487">
        <w:rPr>
          <w:i/>
          <w:iCs/>
        </w:rPr>
        <w:t>Federal Register</w:t>
      </w:r>
      <w:r w:rsidRPr="00364487">
        <w:t xml:space="preserve"> dated </w:t>
      </w:r>
      <w:r w:rsidR="00242004">
        <w:t>on November 1, 2019</w:t>
      </w:r>
      <w:r w:rsidR="001223D8">
        <w:t xml:space="preserve"> </w:t>
      </w:r>
      <w:r w:rsidR="00242004">
        <w:t xml:space="preserve">(84 FR 58714) </w:t>
      </w:r>
      <w:r w:rsidRPr="00364487">
        <w:t xml:space="preserve">seeking comments from the public on the information collection requirements contained in this supporting statement. </w:t>
      </w:r>
      <w:r w:rsidRPr="00D974DC">
        <w:t xml:space="preserve">No comments </w:t>
      </w:r>
      <w:r w:rsidR="00E7741C" w:rsidRPr="00D974DC">
        <w:t xml:space="preserve">were </w:t>
      </w:r>
      <w:r w:rsidRPr="00D974DC">
        <w:t>received from the public.</w:t>
      </w:r>
    </w:p>
    <w:p w14:paraId="1AF00DC3" w14:textId="77777777" w:rsidR="00F52059" w:rsidRPr="00A32CF2" w:rsidRDefault="00F52059" w:rsidP="00992158">
      <w:pPr>
        <w:rPr>
          <w:rFonts w:ascii="Arial" w:hAnsi="Arial" w:cs="Arial"/>
          <w:sz w:val="20"/>
        </w:rPr>
      </w:pPr>
    </w:p>
    <w:p w14:paraId="064CC41D" w14:textId="77777777" w:rsidR="00992158" w:rsidRDefault="00992158" w:rsidP="00992158">
      <w:pPr>
        <w:suppressAutoHyphens/>
        <w:spacing w:line="240" w:lineRule="atLeast"/>
        <w:rPr>
          <w:spacing w:val="-3"/>
        </w:rPr>
      </w:pPr>
      <w:r>
        <w:rPr>
          <w:spacing w:val="-3"/>
        </w:rPr>
        <w:t>9.   The Commission will not provide any payment or gift to respondents.</w:t>
      </w:r>
    </w:p>
    <w:p w14:paraId="4A0C50F2" w14:textId="77777777" w:rsidR="00992158" w:rsidRDefault="00992158" w:rsidP="00992158">
      <w:pPr>
        <w:suppressAutoHyphens/>
        <w:spacing w:line="240" w:lineRule="atLeast"/>
        <w:rPr>
          <w:spacing w:val="-3"/>
        </w:rPr>
      </w:pPr>
    </w:p>
    <w:p w14:paraId="558A2788" w14:textId="77777777" w:rsidR="00992158" w:rsidRDefault="00992158" w:rsidP="00992158">
      <w:pPr>
        <w:suppressAutoHyphens/>
        <w:spacing w:line="240" w:lineRule="atLeast"/>
      </w:pPr>
      <w:r>
        <w:rPr>
          <w:spacing w:val="-3"/>
        </w:rPr>
        <w:t xml:space="preserve">10.  </w:t>
      </w:r>
      <w:r w:rsidRPr="00CC2B85">
        <w:rPr>
          <w:spacing w:val="-3"/>
        </w:rPr>
        <w:t>T</w:t>
      </w:r>
      <w:r w:rsidRPr="00CC2B85">
        <w:t xml:space="preserve">he Commission has </w:t>
      </w:r>
      <w:r>
        <w:t xml:space="preserve">not proposed to grant assurances of confidentiality to those parties submitting the information.  Petitioners </w:t>
      </w:r>
      <w:r w:rsidRPr="00224189">
        <w:t xml:space="preserve">that seek to protect the confidentiality of particular </w:t>
      </w:r>
      <w:r>
        <w:t xml:space="preserve">information </w:t>
      </w:r>
      <w:r w:rsidRPr="00224189">
        <w:t>may request such treatment under section 0.459 of the Commission’s rules</w:t>
      </w:r>
      <w:r>
        <w:t>, 47 C.F.R. § 0.459</w:t>
      </w:r>
      <w:r w:rsidRPr="00224189">
        <w:t xml:space="preserve">.  </w:t>
      </w:r>
      <w:r>
        <w:t xml:space="preserve">Under section 0.459, the petitioner would be required to </w:t>
      </w:r>
      <w:r w:rsidRPr="00224189">
        <w:t xml:space="preserve">justify fully its request for confidentiality by providing enough information for the Commission to determine the need for confidential treatment.  The rule requires a </w:t>
      </w:r>
      <w:r>
        <w:t xml:space="preserve">party </w:t>
      </w:r>
      <w:r w:rsidRPr="00224189">
        <w:t>requesting confidentiality to submit an unredacted version of its</w:t>
      </w:r>
      <w:r>
        <w:t xml:space="preserve"> information</w:t>
      </w:r>
      <w:r w:rsidRPr="00224189">
        <w:t>, as well as a redacted version to be made publicly available.  Should the Commission decide to grant a request for confidential treatment of information that does not fall within a specific exemption pursuant to the Freedom of Information Act (FOIA), that Act requires the Commission to disclose publicly the information upon an</w:t>
      </w:r>
      <w:r>
        <w:t xml:space="preserve"> a</w:t>
      </w:r>
      <w:r w:rsidRPr="00224189">
        <w:t xml:space="preserve">ppropriate request.  The Commission may grant requests for confidential treatment either conditionally or unconditionally.  </w:t>
      </w:r>
      <w:r>
        <w:t>T</w:t>
      </w:r>
      <w:r w:rsidRPr="00224189">
        <w:t>he Commission has the discretion to release on public interest grounds information that fall</w:t>
      </w:r>
      <w:r>
        <w:t>s w</w:t>
      </w:r>
      <w:r w:rsidRPr="00224189">
        <w:t>ithin the scope of a FOIA exemption.</w:t>
      </w:r>
      <w:r>
        <w:t xml:space="preserve">  </w:t>
      </w:r>
    </w:p>
    <w:p w14:paraId="301B8185" w14:textId="77777777" w:rsidR="00992158" w:rsidRDefault="00992158" w:rsidP="00992158">
      <w:pPr>
        <w:suppressAutoHyphens/>
        <w:spacing w:line="240" w:lineRule="atLeast"/>
        <w:ind w:left="360"/>
      </w:pPr>
    </w:p>
    <w:p w14:paraId="2A44A17C" w14:textId="77777777" w:rsidR="00992158" w:rsidRPr="000F78F0" w:rsidRDefault="00992158" w:rsidP="00992158">
      <w:pPr>
        <w:pStyle w:val="ParaNum"/>
        <w:numPr>
          <w:ilvl w:val="0"/>
          <w:numId w:val="0"/>
        </w:numPr>
        <w:tabs>
          <w:tab w:val="left" w:pos="720"/>
        </w:tabs>
        <w:jc w:val="left"/>
        <w:rPr>
          <w:sz w:val="24"/>
          <w:szCs w:val="24"/>
        </w:rPr>
      </w:pPr>
      <w:r w:rsidRPr="000F78F0">
        <w:rPr>
          <w:sz w:val="24"/>
          <w:szCs w:val="24"/>
        </w:rPr>
        <w:t>11.   This collection does not include any questions of a sensitive nature.</w:t>
      </w:r>
      <w:r w:rsidR="008E3E72" w:rsidRPr="000F78F0">
        <w:rPr>
          <w:b/>
          <w:sz w:val="24"/>
          <w:szCs w:val="24"/>
        </w:rPr>
        <w:t xml:space="preserve">  </w:t>
      </w:r>
    </w:p>
    <w:p w14:paraId="25F3E78B" w14:textId="77777777" w:rsidR="00992158" w:rsidRPr="000F78F0" w:rsidRDefault="00992158" w:rsidP="00992158">
      <w:pPr>
        <w:pStyle w:val="ParaNum"/>
        <w:numPr>
          <w:ilvl w:val="0"/>
          <w:numId w:val="0"/>
        </w:numPr>
        <w:tabs>
          <w:tab w:val="left" w:pos="720"/>
        </w:tabs>
        <w:jc w:val="left"/>
        <w:rPr>
          <w:sz w:val="24"/>
          <w:szCs w:val="24"/>
        </w:rPr>
      </w:pPr>
      <w:r w:rsidRPr="000F78F0">
        <w:rPr>
          <w:sz w:val="24"/>
          <w:szCs w:val="24"/>
        </w:rPr>
        <w:t xml:space="preserve">12.  </w:t>
      </w:r>
      <w:r w:rsidRPr="000F78F0">
        <w:rPr>
          <w:b/>
          <w:sz w:val="24"/>
          <w:szCs w:val="24"/>
        </w:rPr>
        <w:t xml:space="preserve"> Estimate of Burden Hours for Information Collection:</w:t>
      </w:r>
      <w:r w:rsidRPr="000F78F0">
        <w:rPr>
          <w:sz w:val="24"/>
          <w:szCs w:val="24"/>
        </w:rPr>
        <w:t xml:space="preserve">  </w:t>
      </w:r>
    </w:p>
    <w:p w14:paraId="19067CA4" w14:textId="77777777" w:rsidR="00BA45B3" w:rsidRPr="000F78F0" w:rsidRDefault="00992158" w:rsidP="00235F48">
      <w:pPr>
        <w:pStyle w:val="ParaNum"/>
        <w:numPr>
          <w:ilvl w:val="0"/>
          <w:numId w:val="0"/>
        </w:numPr>
        <w:tabs>
          <w:tab w:val="left" w:pos="720"/>
        </w:tabs>
        <w:jc w:val="left"/>
        <w:rPr>
          <w:spacing w:val="-3"/>
          <w:sz w:val="24"/>
          <w:szCs w:val="24"/>
        </w:rPr>
      </w:pPr>
      <w:r w:rsidRPr="000F78F0">
        <w:rPr>
          <w:spacing w:val="-3"/>
          <w:sz w:val="24"/>
          <w:szCs w:val="24"/>
        </w:rPr>
        <w:t xml:space="preserve">The </w:t>
      </w:r>
      <w:r w:rsidR="00EC0C30" w:rsidRPr="000F78F0">
        <w:rPr>
          <w:spacing w:val="-3"/>
          <w:sz w:val="24"/>
          <w:szCs w:val="24"/>
        </w:rPr>
        <w:t xml:space="preserve">Commission estimates </w:t>
      </w:r>
      <w:r w:rsidR="008E667F" w:rsidRPr="000F78F0">
        <w:rPr>
          <w:spacing w:val="-3"/>
          <w:sz w:val="24"/>
          <w:szCs w:val="24"/>
        </w:rPr>
        <w:t xml:space="preserve">the final burden estimates for this collection as </w:t>
      </w:r>
      <w:r w:rsidR="0073690E" w:rsidRPr="000F78F0">
        <w:rPr>
          <w:spacing w:val="-3"/>
          <w:sz w:val="24"/>
          <w:szCs w:val="24"/>
        </w:rPr>
        <w:t>set forth in the table below.</w:t>
      </w:r>
      <w:r w:rsidR="00595199" w:rsidRPr="000F78F0">
        <w:rPr>
          <w:spacing w:val="-3"/>
          <w:sz w:val="24"/>
          <w:szCs w:val="24"/>
        </w:rPr>
        <w:t xml:space="preserve">  </w:t>
      </w:r>
    </w:p>
    <w:p w14:paraId="28E85B73" w14:textId="77777777" w:rsidR="00E21E88" w:rsidRPr="000F78F0" w:rsidRDefault="00595199" w:rsidP="00235F48">
      <w:pPr>
        <w:pStyle w:val="ParaNum"/>
        <w:numPr>
          <w:ilvl w:val="0"/>
          <w:numId w:val="0"/>
        </w:numPr>
        <w:tabs>
          <w:tab w:val="left" w:pos="720"/>
        </w:tabs>
        <w:jc w:val="left"/>
        <w:rPr>
          <w:sz w:val="24"/>
          <w:szCs w:val="24"/>
        </w:rPr>
      </w:pPr>
      <w:r w:rsidRPr="000F78F0">
        <w:rPr>
          <w:spacing w:val="-3"/>
          <w:sz w:val="24"/>
          <w:szCs w:val="24"/>
        </w:rPr>
        <w:t>While t</w:t>
      </w:r>
      <w:r w:rsidRPr="000F78F0">
        <w:rPr>
          <w:sz w:val="24"/>
          <w:szCs w:val="24"/>
        </w:rPr>
        <w:t xml:space="preserve">here is for the most part a one-to-one correlation between the existing rules (1.990-1.994) and the new rules (1.5000-1.5004), in the course of preparing this statement we have identified </w:t>
      </w:r>
      <w:r w:rsidR="00235F48" w:rsidRPr="000F78F0">
        <w:rPr>
          <w:sz w:val="24"/>
          <w:szCs w:val="24"/>
        </w:rPr>
        <w:t>an inadvertent error</w:t>
      </w:r>
      <w:r w:rsidRPr="000F78F0">
        <w:rPr>
          <w:sz w:val="24"/>
          <w:szCs w:val="24"/>
        </w:rPr>
        <w:t xml:space="preserve"> in </w:t>
      </w:r>
      <w:r w:rsidR="00235F48" w:rsidRPr="000F78F0">
        <w:rPr>
          <w:sz w:val="24"/>
          <w:szCs w:val="24"/>
        </w:rPr>
        <w:t xml:space="preserve">earlier tables </w:t>
      </w:r>
      <w:r w:rsidRPr="000F78F0">
        <w:rPr>
          <w:sz w:val="24"/>
          <w:szCs w:val="24"/>
        </w:rPr>
        <w:t>cit</w:t>
      </w:r>
      <w:r w:rsidR="00481BBB" w:rsidRPr="000F78F0">
        <w:rPr>
          <w:sz w:val="24"/>
          <w:szCs w:val="24"/>
        </w:rPr>
        <w:t>ing to current Section 1.994</w:t>
      </w:r>
      <w:r w:rsidR="00BA45B3" w:rsidRPr="000F78F0">
        <w:rPr>
          <w:sz w:val="24"/>
          <w:szCs w:val="24"/>
        </w:rPr>
        <w:t xml:space="preserve"> (to be renumbered 1.5004)</w:t>
      </w:r>
      <w:r w:rsidR="00481BBB" w:rsidRPr="000F78F0">
        <w:rPr>
          <w:sz w:val="24"/>
          <w:szCs w:val="24"/>
        </w:rPr>
        <w:t>.</w:t>
      </w:r>
      <w:r w:rsidR="00BA45B3" w:rsidRPr="000F78F0">
        <w:rPr>
          <w:sz w:val="24"/>
          <w:szCs w:val="24"/>
        </w:rPr>
        <w:t xml:space="preserve">  </w:t>
      </w:r>
      <w:r w:rsidR="00E21E88" w:rsidRPr="000F78F0">
        <w:rPr>
          <w:sz w:val="24"/>
          <w:szCs w:val="24"/>
        </w:rPr>
        <w:t>T</w:t>
      </w:r>
      <w:r w:rsidR="00481BBB" w:rsidRPr="000F78F0">
        <w:rPr>
          <w:sz w:val="24"/>
          <w:szCs w:val="24"/>
        </w:rPr>
        <w:t xml:space="preserve">he </w:t>
      </w:r>
      <w:r w:rsidR="00BA45B3" w:rsidRPr="000F78F0">
        <w:rPr>
          <w:sz w:val="24"/>
          <w:szCs w:val="24"/>
        </w:rPr>
        <w:t xml:space="preserve">Question 12 </w:t>
      </w:r>
      <w:r w:rsidR="00481BBB" w:rsidRPr="000F78F0">
        <w:rPr>
          <w:sz w:val="24"/>
          <w:szCs w:val="24"/>
        </w:rPr>
        <w:t xml:space="preserve">tables of estimated burden hours submitted </w:t>
      </w:r>
      <w:r w:rsidR="004D1F10" w:rsidRPr="000F78F0">
        <w:rPr>
          <w:sz w:val="24"/>
          <w:szCs w:val="24"/>
        </w:rPr>
        <w:t xml:space="preserve">for this collection </w:t>
      </w:r>
      <w:r w:rsidR="00481BBB" w:rsidRPr="000F78F0">
        <w:rPr>
          <w:sz w:val="24"/>
          <w:szCs w:val="24"/>
        </w:rPr>
        <w:t xml:space="preserve">in 2013 </w:t>
      </w:r>
      <w:r w:rsidR="007B1371" w:rsidRPr="000F78F0">
        <w:rPr>
          <w:sz w:val="24"/>
          <w:szCs w:val="24"/>
        </w:rPr>
        <w:t xml:space="preserve">(final approval) </w:t>
      </w:r>
      <w:r w:rsidR="00481BBB" w:rsidRPr="000F78F0">
        <w:rPr>
          <w:sz w:val="24"/>
          <w:szCs w:val="24"/>
        </w:rPr>
        <w:t>and 2015 (three-year extension)</w:t>
      </w:r>
      <w:r w:rsidR="00E21E88" w:rsidRPr="000F78F0">
        <w:rPr>
          <w:sz w:val="24"/>
          <w:szCs w:val="24"/>
        </w:rPr>
        <w:t xml:space="preserve"> cite</w:t>
      </w:r>
      <w:r w:rsidR="00BA45B3" w:rsidRPr="000F78F0">
        <w:rPr>
          <w:sz w:val="24"/>
          <w:szCs w:val="24"/>
        </w:rPr>
        <w:t xml:space="preserve"> </w:t>
      </w:r>
      <w:r w:rsidR="002F7920" w:rsidRPr="000F78F0">
        <w:rPr>
          <w:sz w:val="24"/>
          <w:szCs w:val="24"/>
        </w:rPr>
        <w:t xml:space="preserve">to </w:t>
      </w:r>
      <w:r w:rsidR="00BA45B3" w:rsidRPr="000F78F0">
        <w:rPr>
          <w:sz w:val="24"/>
          <w:szCs w:val="24"/>
        </w:rPr>
        <w:t xml:space="preserve">“Rule </w:t>
      </w:r>
      <w:r w:rsidR="004D1F10" w:rsidRPr="000F78F0">
        <w:rPr>
          <w:sz w:val="24"/>
          <w:szCs w:val="24"/>
        </w:rPr>
        <w:t xml:space="preserve">Section </w:t>
      </w:r>
      <w:r w:rsidR="00E21E88" w:rsidRPr="000F78F0">
        <w:rPr>
          <w:sz w:val="24"/>
          <w:szCs w:val="24"/>
        </w:rPr>
        <w:t xml:space="preserve">… </w:t>
      </w:r>
      <w:r w:rsidR="004D1F10" w:rsidRPr="000F78F0">
        <w:rPr>
          <w:sz w:val="24"/>
          <w:szCs w:val="24"/>
        </w:rPr>
        <w:t>1.994(d)</w:t>
      </w:r>
      <w:r w:rsidR="00E21E88" w:rsidRPr="000F78F0">
        <w:rPr>
          <w:sz w:val="24"/>
          <w:szCs w:val="24"/>
        </w:rPr>
        <w:t>….</w:t>
      </w:r>
      <w:r w:rsidR="00BA45B3" w:rsidRPr="000F78F0">
        <w:rPr>
          <w:sz w:val="24"/>
          <w:szCs w:val="24"/>
        </w:rPr>
        <w:t>”</w:t>
      </w:r>
      <w:r w:rsidR="00DC5B28" w:rsidRPr="000F78F0">
        <w:rPr>
          <w:sz w:val="24"/>
          <w:szCs w:val="24"/>
        </w:rPr>
        <w:t xml:space="preserve"> (in the first column under the subheading “Explanation of Burden Estimate”).</w:t>
      </w:r>
      <w:r w:rsidR="00BA45B3" w:rsidRPr="000F78F0">
        <w:rPr>
          <w:sz w:val="24"/>
          <w:szCs w:val="24"/>
        </w:rPr>
        <w:t xml:space="preserve"> </w:t>
      </w:r>
      <w:r w:rsidR="00DC5B28" w:rsidRPr="000F78F0">
        <w:rPr>
          <w:sz w:val="24"/>
          <w:szCs w:val="24"/>
        </w:rPr>
        <w:t xml:space="preserve"> </w:t>
      </w:r>
      <w:r w:rsidR="00E21E88" w:rsidRPr="000F78F0">
        <w:rPr>
          <w:sz w:val="24"/>
          <w:szCs w:val="24"/>
        </w:rPr>
        <w:t xml:space="preserve">This citation </w:t>
      </w:r>
      <w:r w:rsidR="00BA45B3" w:rsidRPr="000F78F0">
        <w:rPr>
          <w:sz w:val="24"/>
          <w:szCs w:val="24"/>
        </w:rPr>
        <w:t xml:space="preserve">should have read “Rule Section </w:t>
      </w:r>
      <w:r w:rsidR="00E21E88" w:rsidRPr="000F78F0">
        <w:rPr>
          <w:sz w:val="24"/>
          <w:szCs w:val="24"/>
        </w:rPr>
        <w:t xml:space="preserve">… </w:t>
      </w:r>
      <w:r w:rsidR="00BA45B3" w:rsidRPr="000F78F0">
        <w:rPr>
          <w:sz w:val="24"/>
          <w:szCs w:val="24"/>
        </w:rPr>
        <w:t>1.994(c)-(d)</w:t>
      </w:r>
      <w:r w:rsidR="00E21E88" w:rsidRPr="000F78F0">
        <w:rPr>
          <w:sz w:val="24"/>
          <w:szCs w:val="24"/>
        </w:rPr>
        <w:t>…</w:t>
      </w:r>
      <w:r w:rsidR="00BA45B3" w:rsidRPr="000F78F0">
        <w:rPr>
          <w:sz w:val="24"/>
          <w:szCs w:val="24"/>
        </w:rPr>
        <w:t>.”</w:t>
      </w:r>
      <w:r w:rsidR="00E21E88" w:rsidRPr="000F78F0">
        <w:rPr>
          <w:sz w:val="24"/>
          <w:szCs w:val="24"/>
        </w:rPr>
        <w:t xml:space="preserve">  Thus, the table below cites to Section 1.5004(c)-(d)</w:t>
      </w:r>
      <w:r w:rsidR="00DC5B28" w:rsidRPr="000F78F0">
        <w:rPr>
          <w:sz w:val="24"/>
          <w:szCs w:val="24"/>
        </w:rPr>
        <w:t xml:space="preserve"> (among other rule sections) in the first column under the subheading “Explanation of Burden Estimate.”</w:t>
      </w:r>
      <w:r w:rsidR="00E21E88" w:rsidRPr="000F78F0">
        <w:rPr>
          <w:sz w:val="24"/>
          <w:szCs w:val="24"/>
        </w:rPr>
        <w:t xml:space="preserve"> </w:t>
      </w:r>
      <w:r w:rsidR="002F7920" w:rsidRPr="000F78F0">
        <w:rPr>
          <w:sz w:val="24"/>
          <w:szCs w:val="24"/>
        </w:rPr>
        <w:t xml:space="preserve">  </w:t>
      </w:r>
    </w:p>
    <w:p w14:paraId="75090345" w14:textId="77777777" w:rsidR="00861593" w:rsidRPr="000F78F0" w:rsidRDefault="009F4F8A" w:rsidP="00235F48">
      <w:pPr>
        <w:pStyle w:val="ParaNum"/>
        <w:numPr>
          <w:ilvl w:val="0"/>
          <w:numId w:val="0"/>
        </w:numPr>
        <w:tabs>
          <w:tab w:val="left" w:pos="720"/>
        </w:tabs>
        <w:jc w:val="left"/>
        <w:rPr>
          <w:sz w:val="24"/>
          <w:szCs w:val="24"/>
        </w:rPr>
      </w:pPr>
      <w:r w:rsidRPr="000F78F0">
        <w:rPr>
          <w:sz w:val="24"/>
          <w:szCs w:val="24"/>
        </w:rPr>
        <w:t xml:space="preserve">Like Section 1.994(c)-(d), Section 1.5004(c)-(d) </w:t>
      </w:r>
      <w:r w:rsidR="002F7920" w:rsidRPr="000F78F0">
        <w:rPr>
          <w:sz w:val="24"/>
          <w:szCs w:val="24"/>
        </w:rPr>
        <w:t>permit</w:t>
      </w:r>
      <w:r w:rsidRPr="000F78F0">
        <w:rPr>
          <w:sz w:val="24"/>
          <w:szCs w:val="24"/>
        </w:rPr>
        <w:t>s</w:t>
      </w:r>
      <w:r w:rsidR="002F7920" w:rsidRPr="000F78F0">
        <w:rPr>
          <w:sz w:val="24"/>
          <w:szCs w:val="24"/>
        </w:rPr>
        <w:t xml:space="preserve"> licensees to file a pos</w:t>
      </w:r>
      <w:r w:rsidR="00821B82" w:rsidRPr="000F78F0">
        <w:rPr>
          <w:sz w:val="24"/>
          <w:szCs w:val="24"/>
        </w:rPr>
        <w:t>t-closing</w:t>
      </w:r>
      <w:r w:rsidR="004329B5">
        <w:rPr>
          <w:sz w:val="24"/>
          <w:szCs w:val="24"/>
        </w:rPr>
        <w:t xml:space="preserve"> letter</w:t>
      </w:r>
      <w:r w:rsidR="00821B82" w:rsidRPr="000F78F0">
        <w:rPr>
          <w:sz w:val="24"/>
          <w:szCs w:val="24"/>
        </w:rPr>
        <w:t xml:space="preserve"> notification</w:t>
      </w:r>
      <w:r w:rsidR="00235F48" w:rsidRPr="000F78F0">
        <w:rPr>
          <w:sz w:val="24"/>
          <w:szCs w:val="24"/>
        </w:rPr>
        <w:t>,</w:t>
      </w:r>
      <w:r w:rsidR="002F7920" w:rsidRPr="000F78F0">
        <w:rPr>
          <w:sz w:val="24"/>
          <w:szCs w:val="24"/>
        </w:rPr>
        <w:t xml:space="preserve"> rather than a petition for declaratory ruling for </w:t>
      </w:r>
      <w:r w:rsidR="00235F48" w:rsidRPr="000F78F0">
        <w:rPr>
          <w:sz w:val="24"/>
          <w:szCs w:val="24"/>
        </w:rPr>
        <w:t>pre-</w:t>
      </w:r>
      <w:r w:rsidR="002F7920" w:rsidRPr="000F78F0">
        <w:rPr>
          <w:sz w:val="24"/>
          <w:szCs w:val="24"/>
        </w:rPr>
        <w:t>approval of certain</w:t>
      </w:r>
      <w:r w:rsidR="00235F48" w:rsidRPr="000F78F0">
        <w:rPr>
          <w:sz w:val="24"/>
          <w:szCs w:val="24"/>
        </w:rPr>
        <w:t xml:space="preserve"> internal corporate reorganizations involving the introduction of new, foreign-organized entities into a previously-approved foreign investor’s vertical chain of ownership.</w:t>
      </w:r>
      <w:r w:rsidR="00821B82" w:rsidRPr="000F78F0">
        <w:rPr>
          <w:sz w:val="24"/>
          <w:szCs w:val="24"/>
        </w:rPr>
        <w:t xml:space="preserve">  </w:t>
      </w:r>
      <w:r w:rsidRPr="000F78F0">
        <w:rPr>
          <w:sz w:val="24"/>
          <w:szCs w:val="24"/>
        </w:rPr>
        <w:t xml:space="preserve">The rule also provides </w:t>
      </w:r>
      <w:r w:rsidR="00BD340B" w:rsidRPr="000F78F0">
        <w:rPr>
          <w:sz w:val="24"/>
          <w:szCs w:val="24"/>
        </w:rPr>
        <w:t xml:space="preserve">that the licensee need not file </w:t>
      </w:r>
      <w:r w:rsidRPr="000F78F0">
        <w:rPr>
          <w:sz w:val="24"/>
          <w:szCs w:val="24"/>
        </w:rPr>
        <w:t xml:space="preserve">a </w:t>
      </w:r>
      <w:r w:rsidR="00BD340B" w:rsidRPr="000F78F0">
        <w:rPr>
          <w:sz w:val="24"/>
          <w:szCs w:val="24"/>
        </w:rPr>
        <w:t xml:space="preserve">letter notification (or a petition for declaratory ruling) if the reorganization is instead the subject of a </w:t>
      </w:r>
      <w:r w:rsidR="00BD340B" w:rsidRPr="000F78F0">
        <w:rPr>
          <w:i/>
          <w:sz w:val="24"/>
          <w:szCs w:val="24"/>
        </w:rPr>
        <w:t>pro</w:t>
      </w:r>
      <w:r w:rsidR="00BD340B" w:rsidRPr="000F78F0">
        <w:rPr>
          <w:sz w:val="24"/>
          <w:szCs w:val="24"/>
        </w:rPr>
        <w:t xml:space="preserve"> </w:t>
      </w:r>
      <w:r w:rsidR="00BD340B" w:rsidRPr="000F78F0">
        <w:rPr>
          <w:i/>
          <w:sz w:val="24"/>
          <w:szCs w:val="24"/>
        </w:rPr>
        <w:t>forma</w:t>
      </w:r>
      <w:r w:rsidR="00BD340B" w:rsidRPr="000F78F0">
        <w:rPr>
          <w:sz w:val="24"/>
          <w:szCs w:val="24"/>
        </w:rPr>
        <w:t xml:space="preserve"> application or </w:t>
      </w:r>
      <w:r w:rsidR="00BD340B" w:rsidRPr="000F78F0">
        <w:rPr>
          <w:i/>
          <w:sz w:val="24"/>
          <w:szCs w:val="24"/>
        </w:rPr>
        <w:t>pro</w:t>
      </w:r>
      <w:r w:rsidR="00BD340B" w:rsidRPr="000F78F0">
        <w:rPr>
          <w:sz w:val="24"/>
          <w:szCs w:val="24"/>
        </w:rPr>
        <w:t xml:space="preserve"> </w:t>
      </w:r>
      <w:r w:rsidR="00BD340B" w:rsidRPr="000F78F0">
        <w:rPr>
          <w:i/>
          <w:sz w:val="24"/>
          <w:szCs w:val="24"/>
        </w:rPr>
        <w:t>forma</w:t>
      </w:r>
      <w:r w:rsidR="00BD340B" w:rsidRPr="000F78F0">
        <w:rPr>
          <w:sz w:val="24"/>
          <w:szCs w:val="24"/>
        </w:rPr>
        <w:t xml:space="preserve"> notification already filed with the Commission pursuant to the relevant </w:t>
      </w:r>
      <w:r w:rsidRPr="000F78F0">
        <w:rPr>
          <w:sz w:val="24"/>
          <w:szCs w:val="24"/>
        </w:rPr>
        <w:t xml:space="preserve">broadcast or common carrier </w:t>
      </w:r>
      <w:r w:rsidR="00BD340B" w:rsidRPr="000F78F0">
        <w:rPr>
          <w:sz w:val="24"/>
          <w:szCs w:val="24"/>
        </w:rPr>
        <w:t>service rules applicable to the licensee.</w:t>
      </w:r>
      <w:r w:rsidRPr="000F78F0">
        <w:rPr>
          <w:sz w:val="24"/>
          <w:szCs w:val="24"/>
        </w:rPr>
        <w:t xml:space="preserve">  Because the broadcast service rules always require the filing of a </w:t>
      </w:r>
      <w:r w:rsidRPr="000F78F0">
        <w:rPr>
          <w:i/>
          <w:sz w:val="24"/>
          <w:szCs w:val="24"/>
        </w:rPr>
        <w:t>pro forma</w:t>
      </w:r>
      <w:r w:rsidRPr="000F78F0">
        <w:rPr>
          <w:sz w:val="24"/>
          <w:szCs w:val="24"/>
        </w:rPr>
        <w:t xml:space="preserve"> application and Commission consent to the application before a broadcast licensee undertakes a restructuring in the circumstances covered by Section 1.5004(c), broadcast licensees will not need to make any additional filings with the Commission under this rule</w:t>
      </w:r>
      <w:r w:rsidR="00A91EB3" w:rsidRPr="000F78F0">
        <w:rPr>
          <w:sz w:val="24"/>
          <w:szCs w:val="24"/>
        </w:rPr>
        <w:t>.  T</w:t>
      </w:r>
      <w:r w:rsidRPr="000F78F0">
        <w:rPr>
          <w:sz w:val="24"/>
          <w:szCs w:val="24"/>
        </w:rPr>
        <w:t>herefore, we have not included any estimated burdens</w:t>
      </w:r>
      <w:r w:rsidR="00A91EB3" w:rsidRPr="000F78F0">
        <w:rPr>
          <w:sz w:val="24"/>
          <w:szCs w:val="24"/>
        </w:rPr>
        <w:t xml:space="preserve"> for broadcasters under Section 1.5004(c). </w:t>
      </w:r>
      <w:r w:rsidRPr="000F78F0">
        <w:rPr>
          <w:sz w:val="24"/>
          <w:szCs w:val="24"/>
        </w:rPr>
        <w:t xml:space="preserve"> </w:t>
      </w:r>
    </w:p>
    <w:p w14:paraId="75CF6C9E" w14:textId="77777777" w:rsidR="00144FC3" w:rsidRDefault="000F78F0" w:rsidP="00235F48">
      <w:pPr>
        <w:pStyle w:val="ParaNum"/>
        <w:numPr>
          <w:ilvl w:val="0"/>
          <w:numId w:val="0"/>
        </w:numPr>
        <w:tabs>
          <w:tab w:val="left" w:pos="720"/>
        </w:tabs>
        <w:jc w:val="left"/>
        <w:rPr>
          <w:sz w:val="24"/>
          <w:szCs w:val="24"/>
        </w:rPr>
      </w:pPr>
      <w:r w:rsidRPr="000F78F0">
        <w:rPr>
          <w:sz w:val="24"/>
          <w:szCs w:val="24"/>
        </w:rPr>
        <w:t xml:space="preserve">The table below does not include burden hours associated with the “transition filings” that currently are included in the inventory for this collection.   The “transition filings” were shown in the 2013 and 2015 tables as a separate category of petitions for declaratory ruling.  </w:t>
      </w:r>
      <w:r w:rsidR="001C3085">
        <w:rPr>
          <w:sz w:val="24"/>
          <w:szCs w:val="24"/>
        </w:rPr>
        <w:t>We are eliminating the separate category for transition filings and the estimated burden hours</w:t>
      </w:r>
      <w:r w:rsidR="00EA523C">
        <w:rPr>
          <w:sz w:val="24"/>
          <w:szCs w:val="24"/>
        </w:rPr>
        <w:t xml:space="preserve"> for common carrier licensees</w:t>
      </w:r>
      <w:r w:rsidR="001C3085">
        <w:rPr>
          <w:sz w:val="24"/>
          <w:szCs w:val="24"/>
        </w:rPr>
        <w:t xml:space="preserve">.  </w:t>
      </w:r>
      <w:r w:rsidRPr="000F78F0">
        <w:rPr>
          <w:sz w:val="24"/>
          <w:szCs w:val="24"/>
        </w:rPr>
        <w:t xml:space="preserve">This category was intended to </w:t>
      </w:r>
      <w:r w:rsidR="001C3085">
        <w:rPr>
          <w:sz w:val="24"/>
          <w:szCs w:val="24"/>
        </w:rPr>
        <w:t xml:space="preserve">account for </w:t>
      </w:r>
      <w:r w:rsidRPr="000F78F0">
        <w:rPr>
          <w:sz w:val="24"/>
          <w:szCs w:val="24"/>
        </w:rPr>
        <w:t xml:space="preserve">petitions </w:t>
      </w:r>
      <w:r w:rsidR="001C3085">
        <w:rPr>
          <w:sz w:val="24"/>
          <w:szCs w:val="24"/>
        </w:rPr>
        <w:t xml:space="preserve">for declaratory ruling </w:t>
      </w:r>
      <w:r w:rsidRPr="000F78F0">
        <w:rPr>
          <w:sz w:val="24"/>
          <w:szCs w:val="24"/>
        </w:rPr>
        <w:t>filed by common carrier licensees that had received a foreign ownership ruling prior to the August 9, 2013</w:t>
      </w:r>
      <w:r w:rsidR="00EA523C">
        <w:rPr>
          <w:sz w:val="24"/>
          <w:szCs w:val="24"/>
        </w:rPr>
        <w:t>,</w:t>
      </w:r>
      <w:r w:rsidRPr="000F78F0">
        <w:rPr>
          <w:sz w:val="24"/>
          <w:szCs w:val="24"/>
        </w:rPr>
        <w:t xml:space="preserve"> effective date of the current rules </w:t>
      </w:r>
      <w:r w:rsidR="001C3085">
        <w:rPr>
          <w:sz w:val="24"/>
          <w:szCs w:val="24"/>
        </w:rPr>
        <w:t xml:space="preserve">and </w:t>
      </w:r>
      <w:r w:rsidRPr="000F78F0">
        <w:rPr>
          <w:sz w:val="24"/>
          <w:szCs w:val="24"/>
        </w:rPr>
        <w:t>that sought to obtain a new ruling under the 2013 rules</w:t>
      </w:r>
      <w:r w:rsidR="001C3085">
        <w:rPr>
          <w:sz w:val="24"/>
          <w:szCs w:val="24"/>
        </w:rPr>
        <w:t>.</w:t>
      </w:r>
      <w:r w:rsidRPr="000F78F0">
        <w:rPr>
          <w:sz w:val="24"/>
          <w:szCs w:val="24"/>
        </w:rPr>
        <w:t xml:space="preserve"> </w:t>
      </w:r>
      <w:r w:rsidR="001C3085">
        <w:rPr>
          <w:sz w:val="24"/>
          <w:szCs w:val="24"/>
        </w:rPr>
        <w:t xml:space="preserve"> (Rulings issued under the 2013 rules</w:t>
      </w:r>
      <w:r w:rsidR="00144FC3">
        <w:rPr>
          <w:sz w:val="24"/>
          <w:szCs w:val="24"/>
        </w:rPr>
        <w:t xml:space="preserve"> (and that will be issued under the 2016 rules) </w:t>
      </w:r>
      <w:r w:rsidR="001C3085">
        <w:rPr>
          <w:sz w:val="24"/>
          <w:szCs w:val="24"/>
        </w:rPr>
        <w:t xml:space="preserve">provide broader authority to accommodate post-ruling changes in a licensee’s foreign ownership than the rulings issued prior to </w:t>
      </w:r>
      <w:r w:rsidR="00144FC3">
        <w:rPr>
          <w:sz w:val="24"/>
          <w:szCs w:val="24"/>
        </w:rPr>
        <w:t xml:space="preserve">August 9, </w:t>
      </w:r>
      <w:r w:rsidR="001C3085">
        <w:rPr>
          <w:sz w:val="24"/>
          <w:szCs w:val="24"/>
        </w:rPr>
        <w:t>2013)</w:t>
      </w:r>
      <w:r w:rsidR="00144FC3">
        <w:rPr>
          <w:sz w:val="24"/>
          <w:szCs w:val="24"/>
        </w:rPr>
        <w:t>.</w:t>
      </w:r>
      <w:r w:rsidR="001C3085">
        <w:rPr>
          <w:sz w:val="24"/>
          <w:szCs w:val="24"/>
        </w:rPr>
        <w:t xml:space="preserve">  </w:t>
      </w:r>
    </w:p>
    <w:p w14:paraId="3186E1A9" w14:textId="77777777" w:rsidR="00C548F2" w:rsidRDefault="007E6393" w:rsidP="00235F48">
      <w:pPr>
        <w:pStyle w:val="ParaNum"/>
        <w:numPr>
          <w:ilvl w:val="0"/>
          <w:numId w:val="0"/>
        </w:numPr>
        <w:tabs>
          <w:tab w:val="left" w:pos="720"/>
        </w:tabs>
        <w:jc w:val="left"/>
        <w:rPr>
          <w:sz w:val="24"/>
          <w:szCs w:val="24"/>
        </w:rPr>
      </w:pPr>
      <w:r>
        <w:rPr>
          <w:sz w:val="24"/>
          <w:szCs w:val="24"/>
        </w:rPr>
        <w:t xml:space="preserve">Since the effective date of the 2013 rules, we have not received any petitions for declaratory ruling filed by a licensee with a “pre-August 9, 2013 ruling” for the sole purpose of obtaining a “new” ruling under the 2013 rules.  </w:t>
      </w:r>
      <w:r w:rsidR="001C3085">
        <w:rPr>
          <w:sz w:val="24"/>
          <w:szCs w:val="24"/>
        </w:rPr>
        <w:t xml:space="preserve">Instead, these licensees </w:t>
      </w:r>
      <w:r w:rsidR="00144FC3">
        <w:rPr>
          <w:sz w:val="24"/>
          <w:szCs w:val="24"/>
        </w:rPr>
        <w:t xml:space="preserve">have been </w:t>
      </w:r>
      <w:r w:rsidR="001C3085">
        <w:rPr>
          <w:sz w:val="24"/>
          <w:szCs w:val="24"/>
        </w:rPr>
        <w:t xml:space="preserve">filing petitions under the 2013 rules when </w:t>
      </w:r>
      <w:r w:rsidR="004252D5">
        <w:rPr>
          <w:sz w:val="24"/>
          <w:szCs w:val="24"/>
        </w:rPr>
        <w:t xml:space="preserve">consummation of a particular planned transaction would render the licensee out of compliance with the terms and conditions of its </w:t>
      </w:r>
      <w:r w:rsidR="00144FC3">
        <w:rPr>
          <w:sz w:val="24"/>
          <w:szCs w:val="24"/>
        </w:rPr>
        <w:t xml:space="preserve">pre-August 9, 2013 </w:t>
      </w:r>
      <w:r w:rsidR="004252D5">
        <w:rPr>
          <w:sz w:val="24"/>
          <w:szCs w:val="24"/>
        </w:rPr>
        <w:t>ruling (e.g., the planned acquisition of an equity and/or voting interest greater than five percent in the controlling U.S. parent of the licensee by a new foreign investor).  Given the</w:t>
      </w:r>
      <w:r w:rsidR="00144FC3">
        <w:rPr>
          <w:sz w:val="24"/>
          <w:szCs w:val="24"/>
        </w:rPr>
        <w:t xml:space="preserve">se </w:t>
      </w:r>
      <w:r w:rsidR="004252D5">
        <w:rPr>
          <w:sz w:val="24"/>
          <w:szCs w:val="24"/>
        </w:rPr>
        <w:t>circumstances, and the fact that the 2013</w:t>
      </w:r>
      <w:r w:rsidR="00CA0674">
        <w:rPr>
          <w:sz w:val="24"/>
          <w:szCs w:val="24"/>
        </w:rPr>
        <w:t xml:space="preserve"> rules have been in effect for </w:t>
      </w:r>
      <w:r w:rsidR="004252D5">
        <w:rPr>
          <w:sz w:val="24"/>
          <w:szCs w:val="24"/>
        </w:rPr>
        <w:t xml:space="preserve">more than three years, we believe a more appropriate approach for this collection </w:t>
      </w:r>
      <w:r w:rsidR="00C548F2">
        <w:rPr>
          <w:sz w:val="24"/>
          <w:szCs w:val="24"/>
        </w:rPr>
        <w:t xml:space="preserve">going-forward </w:t>
      </w:r>
      <w:r w:rsidR="004252D5">
        <w:rPr>
          <w:sz w:val="24"/>
          <w:szCs w:val="24"/>
        </w:rPr>
        <w:t xml:space="preserve">is to eliminate the separate category and burden hours for common carrier licensees’ “transition filings.”  </w:t>
      </w:r>
    </w:p>
    <w:p w14:paraId="1E8BD867" w14:textId="77777777" w:rsidR="00B94281" w:rsidRDefault="00CA0674" w:rsidP="00235F48">
      <w:pPr>
        <w:pStyle w:val="ParaNum"/>
        <w:numPr>
          <w:ilvl w:val="0"/>
          <w:numId w:val="0"/>
        </w:numPr>
        <w:tabs>
          <w:tab w:val="left" w:pos="720"/>
        </w:tabs>
        <w:jc w:val="left"/>
        <w:rPr>
          <w:sz w:val="24"/>
          <w:szCs w:val="24"/>
        </w:rPr>
      </w:pPr>
      <w:r>
        <w:rPr>
          <w:sz w:val="24"/>
          <w:szCs w:val="24"/>
        </w:rPr>
        <w:t xml:space="preserve">The current inventory for </w:t>
      </w:r>
      <w:r w:rsidR="00144FC3">
        <w:rPr>
          <w:sz w:val="24"/>
          <w:szCs w:val="24"/>
        </w:rPr>
        <w:t xml:space="preserve">common carrier licensees’ </w:t>
      </w:r>
      <w:r>
        <w:rPr>
          <w:sz w:val="24"/>
          <w:szCs w:val="24"/>
        </w:rPr>
        <w:t xml:space="preserve">“Petitions to Extend Existing Ruling” </w:t>
      </w:r>
      <w:r w:rsidR="00144FC3">
        <w:rPr>
          <w:sz w:val="24"/>
          <w:szCs w:val="24"/>
        </w:rPr>
        <w:t xml:space="preserve">(as we refer to this category of petitions in the 2013 and 2015 tables) consists of </w:t>
      </w:r>
      <w:r>
        <w:rPr>
          <w:sz w:val="24"/>
          <w:szCs w:val="24"/>
        </w:rPr>
        <w:t xml:space="preserve">216 </w:t>
      </w:r>
      <w:r w:rsidR="00144FC3">
        <w:rPr>
          <w:sz w:val="24"/>
          <w:szCs w:val="24"/>
        </w:rPr>
        <w:t xml:space="preserve">estimated </w:t>
      </w:r>
      <w:r>
        <w:rPr>
          <w:sz w:val="24"/>
          <w:szCs w:val="24"/>
        </w:rPr>
        <w:t>burden hours</w:t>
      </w:r>
      <w:r w:rsidR="00144FC3">
        <w:rPr>
          <w:sz w:val="24"/>
          <w:szCs w:val="24"/>
        </w:rPr>
        <w:t xml:space="preserve">.  </w:t>
      </w:r>
      <w:r w:rsidR="00B94281">
        <w:rPr>
          <w:sz w:val="24"/>
          <w:szCs w:val="24"/>
        </w:rPr>
        <w:t xml:space="preserve">Based on our experience, we anticipate that the existing 216 burden hour estimate for </w:t>
      </w:r>
      <w:r w:rsidR="00A738C0">
        <w:rPr>
          <w:sz w:val="24"/>
          <w:szCs w:val="24"/>
        </w:rPr>
        <w:t>these petitions is</w:t>
      </w:r>
      <w:r w:rsidR="00B94281">
        <w:rPr>
          <w:sz w:val="24"/>
          <w:szCs w:val="24"/>
        </w:rPr>
        <w:t xml:space="preserve"> sufficient to accommodate all petitions filed by common carrier licensees </w:t>
      </w:r>
      <w:r>
        <w:rPr>
          <w:sz w:val="24"/>
          <w:szCs w:val="24"/>
        </w:rPr>
        <w:t xml:space="preserve">to modify the terms of their </w:t>
      </w:r>
      <w:r w:rsidR="00C548F2">
        <w:rPr>
          <w:sz w:val="24"/>
          <w:szCs w:val="24"/>
        </w:rPr>
        <w:t xml:space="preserve">existing </w:t>
      </w:r>
      <w:r>
        <w:rPr>
          <w:sz w:val="24"/>
          <w:szCs w:val="24"/>
        </w:rPr>
        <w:t>rulings</w:t>
      </w:r>
      <w:r w:rsidR="00C548F2">
        <w:rPr>
          <w:sz w:val="24"/>
          <w:szCs w:val="24"/>
        </w:rPr>
        <w:t xml:space="preserve">, regardless of whether the licensee received its initial ruling before or after </w:t>
      </w:r>
      <w:r w:rsidR="00144FC3">
        <w:rPr>
          <w:sz w:val="24"/>
          <w:szCs w:val="24"/>
        </w:rPr>
        <w:t xml:space="preserve">August 9, </w:t>
      </w:r>
      <w:r w:rsidR="00C548F2">
        <w:rPr>
          <w:sz w:val="24"/>
          <w:szCs w:val="24"/>
        </w:rPr>
        <w:t>2013.</w:t>
      </w:r>
      <w:r w:rsidR="00A738C0">
        <w:rPr>
          <w:sz w:val="24"/>
          <w:szCs w:val="24"/>
        </w:rPr>
        <w:t xml:space="preserve">  We note that we have re-named this category of petitions in the table below as “Petitions to Modify Existing Ruling.”</w:t>
      </w:r>
      <w:r>
        <w:rPr>
          <w:sz w:val="24"/>
          <w:szCs w:val="24"/>
        </w:rPr>
        <w:t xml:space="preserve"> </w:t>
      </w:r>
      <w:r w:rsidR="00144FC3">
        <w:rPr>
          <w:sz w:val="24"/>
          <w:szCs w:val="24"/>
        </w:rPr>
        <w:t xml:space="preserve"> </w:t>
      </w:r>
    </w:p>
    <w:p w14:paraId="75F9B03F" w14:textId="77777777" w:rsidR="00A738C0" w:rsidRDefault="00B94281" w:rsidP="00235F48">
      <w:pPr>
        <w:pStyle w:val="ParaNum"/>
        <w:numPr>
          <w:ilvl w:val="0"/>
          <w:numId w:val="0"/>
        </w:numPr>
        <w:tabs>
          <w:tab w:val="left" w:pos="720"/>
        </w:tabs>
        <w:jc w:val="left"/>
        <w:rPr>
          <w:sz w:val="24"/>
          <w:szCs w:val="24"/>
        </w:rPr>
      </w:pPr>
      <w:r>
        <w:rPr>
          <w:sz w:val="24"/>
          <w:szCs w:val="24"/>
        </w:rPr>
        <w:t>Similarly</w:t>
      </w:r>
      <w:r w:rsidR="005669CE">
        <w:rPr>
          <w:sz w:val="24"/>
          <w:szCs w:val="24"/>
        </w:rPr>
        <w:t>,</w:t>
      </w:r>
      <w:r>
        <w:rPr>
          <w:sz w:val="24"/>
          <w:szCs w:val="24"/>
        </w:rPr>
        <w:t xml:space="preserve"> in the table below, b</w:t>
      </w:r>
      <w:r w:rsidR="000F78F0" w:rsidRPr="000F78F0">
        <w:rPr>
          <w:sz w:val="24"/>
          <w:szCs w:val="24"/>
        </w:rPr>
        <w:t xml:space="preserve">roadcast </w:t>
      </w:r>
      <w:r w:rsidR="00144FC3">
        <w:rPr>
          <w:sz w:val="24"/>
          <w:szCs w:val="24"/>
        </w:rPr>
        <w:t xml:space="preserve">licensees </w:t>
      </w:r>
      <w:r w:rsidR="000F78F0" w:rsidRPr="000F78F0">
        <w:rPr>
          <w:sz w:val="24"/>
          <w:szCs w:val="24"/>
        </w:rPr>
        <w:t xml:space="preserve">that </w:t>
      </w:r>
      <w:r w:rsidR="00C548F2">
        <w:rPr>
          <w:sz w:val="24"/>
          <w:szCs w:val="24"/>
        </w:rPr>
        <w:t xml:space="preserve">have </w:t>
      </w:r>
      <w:r w:rsidR="000F78F0" w:rsidRPr="000F78F0">
        <w:rPr>
          <w:sz w:val="24"/>
          <w:szCs w:val="24"/>
        </w:rPr>
        <w:t>obtain</w:t>
      </w:r>
      <w:r w:rsidR="00C548F2">
        <w:rPr>
          <w:sz w:val="24"/>
          <w:szCs w:val="24"/>
        </w:rPr>
        <w:t>ed</w:t>
      </w:r>
      <w:r w:rsidR="000F78F0" w:rsidRPr="000F78F0">
        <w:rPr>
          <w:sz w:val="24"/>
          <w:szCs w:val="24"/>
        </w:rPr>
        <w:t xml:space="preserve"> a </w:t>
      </w:r>
      <w:r w:rsidR="00C548F2">
        <w:rPr>
          <w:sz w:val="24"/>
          <w:szCs w:val="24"/>
        </w:rPr>
        <w:t xml:space="preserve">foreign ownership </w:t>
      </w:r>
      <w:r w:rsidR="000F78F0" w:rsidRPr="000F78F0">
        <w:rPr>
          <w:sz w:val="24"/>
          <w:szCs w:val="24"/>
        </w:rPr>
        <w:t xml:space="preserve">ruling before the effective date </w:t>
      </w:r>
      <w:r w:rsidR="00C548F2">
        <w:rPr>
          <w:sz w:val="24"/>
          <w:szCs w:val="24"/>
        </w:rPr>
        <w:t xml:space="preserve">of the 2016 rules </w:t>
      </w:r>
      <w:r w:rsidR="000F78F0" w:rsidRPr="000F78F0">
        <w:rPr>
          <w:sz w:val="24"/>
          <w:szCs w:val="24"/>
        </w:rPr>
        <w:t xml:space="preserve">and that </w:t>
      </w:r>
      <w:r w:rsidR="00C548F2">
        <w:rPr>
          <w:sz w:val="24"/>
          <w:szCs w:val="24"/>
        </w:rPr>
        <w:t xml:space="preserve">seek </w:t>
      </w:r>
      <w:r>
        <w:rPr>
          <w:sz w:val="24"/>
          <w:szCs w:val="24"/>
        </w:rPr>
        <w:t xml:space="preserve">to obtain </w:t>
      </w:r>
      <w:r w:rsidR="005831E2">
        <w:rPr>
          <w:sz w:val="24"/>
          <w:szCs w:val="24"/>
        </w:rPr>
        <w:t xml:space="preserve">a modified </w:t>
      </w:r>
      <w:r w:rsidR="000F78F0" w:rsidRPr="000F78F0">
        <w:rPr>
          <w:sz w:val="24"/>
          <w:szCs w:val="24"/>
        </w:rPr>
        <w:t>ruling</w:t>
      </w:r>
      <w:r w:rsidR="00C548F2">
        <w:rPr>
          <w:sz w:val="24"/>
          <w:szCs w:val="24"/>
        </w:rPr>
        <w:t xml:space="preserve"> under the 2016 rules </w:t>
      </w:r>
      <w:r w:rsidR="004D4065">
        <w:rPr>
          <w:sz w:val="24"/>
          <w:szCs w:val="24"/>
        </w:rPr>
        <w:t>are included in the category “P</w:t>
      </w:r>
      <w:r w:rsidR="000F78F0" w:rsidRPr="000F78F0">
        <w:rPr>
          <w:sz w:val="24"/>
          <w:szCs w:val="24"/>
        </w:rPr>
        <w:t xml:space="preserve">etitions to </w:t>
      </w:r>
      <w:r w:rsidR="004D4065">
        <w:rPr>
          <w:sz w:val="24"/>
          <w:szCs w:val="24"/>
        </w:rPr>
        <w:t>M</w:t>
      </w:r>
      <w:r w:rsidR="000F78F0" w:rsidRPr="000F78F0">
        <w:rPr>
          <w:sz w:val="24"/>
          <w:szCs w:val="24"/>
        </w:rPr>
        <w:t xml:space="preserve">odify </w:t>
      </w:r>
      <w:r w:rsidR="004D4065">
        <w:rPr>
          <w:sz w:val="24"/>
          <w:szCs w:val="24"/>
        </w:rPr>
        <w:t>Existing R</w:t>
      </w:r>
      <w:r w:rsidR="000F78F0" w:rsidRPr="000F78F0">
        <w:rPr>
          <w:sz w:val="24"/>
          <w:szCs w:val="24"/>
        </w:rPr>
        <w:t>uling.”</w:t>
      </w:r>
      <w:r w:rsidR="005831E2">
        <w:rPr>
          <w:sz w:val="24"/>
          <w:szCs w:val="24"/>
        </w:rPr>
        <w:t xml:space="preserve">  Because very few broadcast petitions will have been granted by the time the 2016 rules take effect (as compared to the number of common carrier rulings that had been </w:t>
      </w:r>
      <w:r w:rsidR="004D4065">
        <w:rPr>
          <w:sz w:val="24"/>
          <w:szCs w:val="24"/>
        </w:rPr>
        <w:t xml:space="preserve">granted </w:t>
      </w:r>
      <w:r w:rsidR="00A738C0">
        <w:rPr>
          <w:sz w:val="24"/>
          <w:szCs w:val="24"/>
        </w:rPr>
        <w:t xml:space="preserve">before </w:t>
      </w:r>
      <w:r w:rsidR="004D4065">
        <w:rPr>
          <w:sz w:val="24"/>
          <w:szCs w:val="24"/>
        </w:rPr>
        <w:t>August 9, 2013),</w:t>
      </w:r>
      <w:r w:rsidR="005831E2">
        <w:rPr>
          <w:sz w:val="24"/>
          <w:szCs w:val="24"/>
        </w:rPr>
        <w:t xml:space="preserve"> we believe it is not necessary or helpful to monitor any broadcast “transition” filings by creating a separate category</w:t>
      </w:r>
      <w:r w:rsidR="004D4065">
        <w:rPr>
          <w:sz w:val="24"/>
          <w:szCs w:val="24"/>
        </w:rPr>
        <w:t xml:space="preserve"> in this collection</w:t>
      </w:r>
      <w:r w:rsidR="00A738C0">
        <w:rPr>
          <w:sz w:val="24"/>
          <w:szCs w:val="24"/>
        </w:rPr>
        <w:t xml:space="preserve"> as did for common carrier licensees in 2013</w:t>
      </w:r>
      <w:r w:rsidR="005831E2">
        <w:rPr>
          <w:sz w:val="24"/>
          <w:szCs w:val="24"/>
        </w:rPr>
        <w:t>.</w:t>
      </w:r>
    </w:p>
    <w:p w14:paraId="06EB5002" w14:textId="77777777" w:rsidR="00F531BC" w:rsidRDefault="00A738C0" w:rsidP="00F531BC">
      <w:pPr>
        <w:pStyle w:val="ParaNum"/>
        <w:numPr>
          <w:ilvl w:val="0"/>
          <w:numId w:val="0"/>
        </w:numPr>
        <w:tabs>
          <w:tab w:val="left" w:pos="720"/>
        </w:tabs>
        <w:jc w:val="left"/>
        <w:rPr>
          <w:sz w:val="24"/>
          <w:szCs w:val="24"/>
        </w:rPr>
      </w:pPr>
      <w:r>
        <w:rPr>
          <w:sz w:val="24"/>
          <w:szCs w:val="24"/>
        </w:rPr>
        <w:t xml:space="preserve">As reflected in the table below, we estimate the </w:t>
      </w:r>
      <w:r w:rsidR="009B0B3D">
        <w:rPr>
          <w:sz w:val="24"/>
          <w:szCs w:val="24"/>
        </w:rPr>
        <w:t xml:space="preserve">same time per response for broadcast as for common carrier responses.  We do not expect any difference in </w:t>
      </w:r>
      <w:r>
        <w:rPr>
          <w:sz w:val="24"/>
          <w:szCs w:val="24"/>
        </w:rPr>
        <w:t xml:space="preserve">burden hours </w:t>
      </w:r>
      <w:r w:rsidR="009B0B3D">
        <w:rPr>
          <w:sz w:val="24"/>
          <w:szCs w:val="24"/>
        </w:rPr>
        <w:t>per response, but we do estimate a different number of responses for broadcast respondents as compared to common carrier respondents.</w:t>
      </w:r>
      <w:r w:rsidR="00F531BC">
        <w:rPr>
          <w:sz w:val="24"/>
          <w:szCs w:val="24"/>
        </w:rPr>
        <w:t xml:space="preserve"> </w:t>
      </w:r>
    </w:p>
    <w:p w14:paraId="0C691E98" w14:textId="77777777" w:rsidR="00D45E1D" w:rsidRDefault="000B123D" w:rsidP="00F531BC">
      <w:pPr>
        <w:pStyle w:val="ParaNum"/>
        <w:numPr>
          <w:ilvl w:val="0"/>
          <w:numId w:val="0"/>
        </w:numPr>
        <w:tabs>
          <w:tab w:val="left" w:pos="720"/>
        </w:tabs>
        <w:jc w:val="left"/>
        <w:rPr>
          <w:sz w:val="24"/>
          <w:szCs w:val="24"/>
        </w:rPr>
      </w:pPr>
      <w:r>
        <w:rPr>
          <w:sz w:val="24"/>
          <w:szCs w:val="24"/>
        </w:rPr>
        <w:t xml:space="preserve">In addition, </w:t>
      </w:r>
      <w:r w:rsidR="009B0B3D" w:rsidRPr="00F531BC">
        <w:rPr>
          <w:sz w:val="24"/>
          <w:szCs w:val="24"/>
        </w:rPr>
        <w:t>we do not estimate a change in the time per response for “I</w:t>
      </w:r>
      <w:r w:rsidR="00F531BC">
        <w:rPr>
          <w:sz w:val="24"/>
          <w:szCs w:val="24"/>
        </w:rPr>
        <w:t xml:space="preserve">nitial </w:t>
      </w:r>
      <w:r w:rsidR="009B0B3D" w:rsidRPr="00F531BC">
        <w:rPr>
          <w:sz w:val="24"/>
          <w:szCs w:val="24"/>
        </w:rPr>
        <w:t>Petitions,” “Petitions to Modify Existing Ruling,” or notifications filed under rule section 1.5004(f)(1) (currently, 1.994(f)(1).  We have no basis to estimate a higher or lower number of burden hours for</w:t>
      </w:r>
      <w:r w:rsidR="00F531BC" w:rsidRPr="00F531BC">
        <w:rPr>
          <w:sz w:val="24"/>
          <w:szCs w:val="24"/>
        </w:rPr>
        <w:t xml:space="preserve"> these responses.  As noted in response to Question 1, Section 1.5000(e) of the 2016 </w:t>
      </w:r>
      <w:r w:rsidR="00F531BC">
        <w:rPr>
          <w:sz w:val="24"/>
          <w:szCs w:val="24"/>
        </w:rPr>
        <w:t xml:space="preserve">rules </w:t>
      </w:r>
      <w:r w:rsidR="00F531BC" w:rsidRPr="00F531BC">
        <w:rPr>
          <w:sz w:val="24"/>
          <w:szCs w:val="24"/>
        </w:rPr>
        <w:t>codifies a revised methodology to be used by both common carrier and broadcast licensees that are, or are controlled by, U.S. publicly traded companies to assess their compliance with the foreign ownership limits in Sections 310(b)(3) and 310(b)(4) of the Act, respectively.</w:t>
      </w:r>
      <w:r w:rsidR="00F531BC">
        <w:rPr>
          <w:sz w:val="24"/>
          <w:szCs w:val="24"/>
        </w:rPr>
        <w:t xml:space="preserve">  The Commission found</w:t>
      </w:r>
      <w:r w:rsidR="00E07EF9">
        <w:rPr>
          <w:sz w:val="24"/>
          <w:szCs w:val="24"/>
        </w:rPr>
        <w:t>, based on the record</w:t>
      </w:r>
      <w:r w:rsidR="00F531BC">
        <w:rPr>
          <w:sz w:val="24"/>
          <w:szCs w:val="24"/>
        </w:rPr>
        <w:t xml:space="preserve"> in the 2016 Foreign Ownership Report and Order</w:t>
      </w:r>
      <w:r w:rsidR="00E07EF9">
        <w:rPr>
          <w:sz w:val="24"/>
          <w:szCs w:val="24"/>
        </w:rPr>
        <w:t>,</w:t>
      </w:r>
      <w:r w:rsidR="00D974DC">
        <w:rPr>
          <w:sz w:val="24"/>
          <w:szCs w:val="24"/>
        </w:rPr>
        <w:t xml:space="preserve"> </w:t>
      </w:r>
      <w:r w:rsidR="00F531BC">
        <w:rPr>
          <w:sz w:val="24"/>
          <w:szCs w:val="24"/>
        </w:rPr>
        <w:t xml:space="preserve">that this methodology </w:t>
      </w:r>
      <w:r w:rsidR="00E07EF9">
        <w:rPr>
          <w:sz w:val="24"/>
          <w:szCs w:val="24"/>
        </w:rPr>
        <w:t xml:space="preserve">would rationalize the process for such companies’ determinations of compliance with the statutory foreign ownership limits, with concomitant reductions in </w:t>
      </w:r>
      <w:r w:rsidR="007E0F9E">
        <w:rPr>
          <w:sz w:val="24"/>
          <w:szCs w:val="24"/>
        </w:rPr>
        <w:t>the costs and burdens associated with determinations of compliance</w:t>
      </w:r>
      <w:r w:rsidR="00E07EF9">
        <w:rPr>
          <w:sz w:val="24"/>
          <w:szCs w:val="24"/>
        </w:rPr>
        <w:t>.  Although the comments supported this finding, commenters did not attempt to quantify such reductions.  We decline to estimate a particular reduction in burden hours at this time</w:t>
      </w:r>
      <w:r w:rsidR="00EE17B0">
        <w:rPr>
          <w:sz w:val="24"/>
          <w:szCs w:val="24"/>
        </w:rPr>
        <w:t xml:space="preserve">.  However, the Commission </w:t>
      </w:r>
      <w:r w:rsidR="00E07EF9">
        <w:rPr>
          <w:sz w:val="24"/>
          <w:szCs w:val="24"/>
        </w:rPr>
        <w:t xml:space="preserve">will evaluate whether an inventory reduction is warranted </w:t>
      </w:r>
      <w:r>
        <w:rPr>
          <w:sz w:val="24"/>
          <w:szCs w:val="24"/>
        </w:rPr>
        <w:t xml:space="preserve">to the extent we receive comments on the information collection requirements contained in this supporting statement and </w:t>
      </w:r>
      <w:r w:rsidR="00E07EF9">
        <w:rPr>
          <w:sz w:val="24"/>
          <w:szCs w:val="24"/>
        </w:rPr>
        <w:t>as the new rules are implemented.</w:t>
      </w:r>
    </w:p>
    <w:p w14:paraId="37C753BC" w14:textId="77777777" w:rsidR="00D45E1D" w:rsidRDefault="00D45E1D" w:rsidP="00F531BC">
      <w:pPr>
        <w:pStyle w:val="ParaNum"/>
        <w:numPr>
          <w:ilvl w:val="0"/>
          <w:numId w:val="0"/>
        </w:numPr>
        <w:tabs>
          <w:tab w:val="left" w:pos="720"/>
        </w:tabs>
        <w:jc w:val="left"/>
        <w:rPr>
          <w:sz w:val="24"/>
          <w:szCs w:val="24"/>
        </w:rPr>
      </w:pPr>
      <w:r>
        <w:rPr>
          <w:sz w:val="24"/>
          <w:szCs w:val="24"/>
        </w:rPr>
        <w:t xml:space="preserve">We also make no change in the number of responses for common carrier licensees’ </w:t>
      </w:r>
      <w:r w:rsidRPr="00F531BC">
        <w:rPr>
          <w:sz w:val="24"/>
          <w:szCs w:val="24"/>
        </w:rPr>
        <w:t>“I</w:t>
      </w:r>
      <w:r>
        <w:rPr>
          <w:sz w:val="24"/>
          <w:szCs w:val="24"/>
        </w:rPr>
        <w:t xml:space="preserve">nitial </w:t>
      </w:r>
      <w:r w:rsidRPr="00F531BC">
        <w:rPr>
          <w:sz w:val="24"/>
          <w:szCs w:val="24"/>
        </w:rPr>
        <w:t>Petitions,” “Petitions to Modify Existing Ruling,” or notifications filed under rule section 1.5004(f)(1) (currently, 1.994(f)(1)</w:t>
      </w:r>
      <w:r w:rsidR="002E3517">
        <w:rPr>
          <w:sz w:val="24"/>
          <w:szCs w:val="24"/>
        </w:rPr>
        <w:t>)</w:t>
      </w:r>
      <w:r w:rsidRPr="00F531BC">
        <w:rPr>
          <w:sz w:val="24"/>
          <w:szCs w:val="24"/>
        </w:rPr>
        <w:t>.</w:t>
      </w:r>
      <w:r>
        <w:rPr>
          <w:sz w:val="24"/>
          <w:szCs w:val="24"/>
        </w:rPr>
        <w:t xml:space="preserve">  While we have not received as many </w:t>
      </w:r>
      <w:r w:rsidRPr="00F531BC">
        <w:rPr>
          <w:sz w:val="24"/>
          <w:szCs w:val="24"/>
        </w:rPr>
        <w:t>“I</w:t>
      </w:r>
      <w:r>
        <w:rPr>
          <w:sz w:val="24"/>
          <w:szCs w:val="24"/>
        </w:rPr>
        <w:t xml:space="preserve">nitial </w:t>
      </w:r>
      <w:r w:rsidRPr="00F531BC">
        <w:rPr>
          <w:sz w:val="24"/>
          <w:szCs w:val="24"/>
        </w:rPr>
        <w:t>Petitions”</w:t>
      </w:r>
      <w:r>
        <w:rPr>
          <w:sz w:val="24"/>
          <w:szCs w:val="24"/>
        </w:rPr>
        <w:t xml:space="preserve"> or</w:t>
      </w:r>
      <w:r w:rsidRPr="00F531BC">
        <w:rPr>
          <w:sz w:val="24"/>
          <w:szCs w:val="24"/>
        </w:rPr>
        <w:t xml:space="preserve"> “Petitions to Modify Existing Ruling,” </w:t>
      </w:r>
      <w:r w:rsidRPr="00D45E1D">
        <w:rPr>
          <w:sz w:val="24"/>
          <w:szCs w:val="24"/>
        </w:rPr>
        <w:t>as we have allowed for in the</w:t>
      </w:r>
      <w:r>
        <w:rPr>
          <w:sz w:val="24"/>
          <w:szCs w:val="24"/>
        </w:rPr>
        <w:t xml:space="preserve"> current inventory</w:t>
      </w:r>
      <w:r w:rsidRPr="00D45E1D">
        <w:rPr>
          <w:sz w:val="24"/>
          <w:szCs w:val="24"/>
        </w:rPr>
        <w:t>,</w:t>
      </w:r>
      <w:r w:rsidRPr="000F78F0">
        <w:rPr>
          <w:b/>
          <w:sz w:val="24"/>
          <w:szCs w:val="24"/>
        </w:rPr>
        <w:t xml:space="preserve"> </w:t>
      </w:r>
      <w:r w:rsidRPr="00D45E1D">
        <w:rPr>
          <w:sz w:val="24"/>
          <w:szCs w:val="24"/>
        </w:rPr>
        <w:t>we do not seek to reduce the inventory at this time out of an abundance of caution.</w:t>
      </w:r>
    </w:p>
    <w:p w14:paraId="74E414B5" w14:textId="77777777" w:rsidR="005C09C5" w:rsidRPr="007E6393" w:rsidRDefault="000B123D" w:rsidP="002B6D62">
      <w:pPr>
        <w:pStyle w:val="ParaNum"/>
        <w:numPr>
          <w:ilvl w:val="0"/>
          <w:numId w:val="0"/>
        </w:numPr>
        <w:tabs>
          <w:tab w:val="left" w:pos="720"/>
        </w:tabs>
        <w:jc w:val="left"/>
        <w:rPr>
          <w:szCs w:val="22"/>
        </w:rPr>
      </w:pPr>
      <w:r>
        <w:rPr>
          <w:sz w:val="24"/>
          <w:szCs w:val="24"/>
        </w:rPr>
        <w:t>Finally, Section</w:t>
      </w:r>
      <w:r w:rsidR="000E2F1B">
        <w:rPr>
          <w:sz w:val="24"/>
          <w:szCs w:val="24"/>
        </w:rPr>
        <w:t xml:space="preserve"> 1.5004(f)</w:t>
      </w:r>
      <w:r>
        <w:rPr>
          <w:sz w:val="24"/>
          <w:szCs w:val="24"/>
        </w:rPr>
        <w:t xml:space="preserve">(3) </w:t>
      </w:r>
      <w:r w:rsidR="009B0B3D" w:rsidRPr="00F531BC">
        <w:rPr>
          <w:sz w:val="24"/>
          <w:szCs w:val="24"/>
        </w:rPr>
        <w:t xml:space="preserve">sets forth new compliance provisions for </w:t>
      </w:r>
      <w:r w:rsidRPr="00F531BC">
        <w:rPr>
          <w:sz w:val="24"/>
          <w:szCs w:val="24"/>
        </w:rPr>
        <w:t>both common carrier and broadcast licensees that are, or are controlled by, U.S. publicly traded companies.</w:t>
      </w:r>
      <w:r>
        <w:rPr>
          <w:sz w:val="24"/>
          <w:szCs w:val="24"/>
        </w:rPr>
        <w:t xml:space="preserve">  Section 1.5004(f)(3) provides such companies a 30-day period, subject to certain conditions, to file a petition for declaratory ruling seeking post-hoc approval of foreign ownership in excess of the </w:t>
      </w:r>
      <w:r w:rsidR="000E2F1B">
        <w:rPr>
          <w:sz w:val="24"/>
          <w:szCs w:val="24"/>
        </w:rPr>
        <w:t xml:space="preserve">statutory limits </w:t>
      </w:r>
      <w:r>
        <w:rPr>
          <w:sz w:val="24"/>
          <w:szCs w:val="24"/>
        </w:rPr>
        <w:t xml:space="preserve">or approval of any particular foreign interests that require specific approval under the licensee’s existing </w:t>
      </w:r>
      <w:r w:rsidR="000E2F1B">
        <w:rPr>
          <w:sz w:val="24"/>
          <w:szCs w:val="24"/>
        </w:rPr>
        <w:t xml:space="preserve">foreign ownership </w:t>
      </w:r>
      <w:r w:rsidR="00C145AA">
        <w:rPr>
          <w:sz w:val="24"/>
          <w:szCs w:val="24"/>
        </w:rPr>
        <w:t>ruling, where the after-the-fact filing is due solely to circumstances beyond the licensee’s control that were not reasonably foreseeable to or known by the li</w:t>
      </w:r>
      <w:r w:rsidR="000E2F1B">
        <w:rPr>
          <w:sz w:val="24"/>
          <w:szCs w:val="24"/>
        </w:rPr>
        <w:t>c</w:t>
      </w:r>
      <w:r w:rsidR="00C145AA">
        <w:rPr>
          <w:sz w:val="24"/>
          <w:szCs w:val="24"/>
        </w:rPr>
        <w:t>ensee with the exercise of the required due diligence.</w:t>
      </w:r>
      <w:r>
        <w:rPr>
          <w:sz w:val="24"/>
          <w:szCs w:val="24"/>
        </w:rPr>
        <w:t xml:space="preserve"> </w:t>
      </w:r>
      <w:r w:rsidR="00821B82">
        <w:rPr>
          <w:szCs w:val="22"/>
        </w:rPr>
        <w:t xml:space="preserve">  </w:t>
      </w:r>
      <w:r w:rsidR="004D1F10">
        <w:rPr>
          <w:szCs w:val="22"/>
        </w:rPr>
        <w:t xml:space="preserve"> </w:t>
      </w:r>
      <w:r w:rsidR="00481BBB">
        <w:rPr>
          <w:szCs w:val="22"/>
        </w:rPr>
        <w:t xml:space="preserve">       </w:t>
      </w:r>
    </w:p>
    <w:tbl>
      <w:tblPr>
        <w:tblW w:w="4887"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1215"/>
        <w:gridCol w:w="45"/>
        <w:gridCol w:w="1439"/>
        <w:gridCol w:w="1440"/>
        <w:gridCol w:w="1260"/>
        <w:gridCol w:w="1351"/>
      </w:tblGrid>
      <w:tr w:rsidR="005C09C5" w:rsidRPr="005C09C5" w14:paraId="06905343" w14:textId="77777777" w:rsidTr="004329B5">
        <w:trPr>
          <w:trHeight w:val="2"/>
        </w:trPr>
        <w:tc>
          <w:tcPr>
            <w:tcW w:w="7305" w:type="dxa"/>
            <w:gridSpan w:val="6"/>
            <w:shd w:val="clear" w:color="auto" w:fill="auto"/>
            <w:noWrap/>
          </w:tcPr>
          <w:p w14:paraId="6CFB538B" w14:textId="77777777" w:rsidR="005C09C5" w:rsidRPr="005C09C5" w:rsidRDefault="005C09C5" w:rsidP="005C09C5">
            <w:pPr>
              <w:rPr>
                <w:bCs/>
              </w:rPr>
            </w:pPr>
            <w:r w:rsidRPr="005C09C5">
              <w:br w:type="page"/>
            </w:r>
            <w:r w:rsidRPr="005C09C5">
              <w:br w:type="page"/>
            </w:r>
            <w:r w:rsidRPr="005C09C5">
              <w:rPr>
                <w:spacing w:val="-3"/>
              </w:rPr>
              <w:br w:type="page"/>
            </w:r>
            <w:r w:rsidRPr="005C09C5">
              <w:rPr>
                <w:b/>
                <w:bCs/>
              </w:rPr>
              <w:t>Estimate of Burden Hours:</w:t>
            </w:r>
          </w:p>
        </w:tc>
        <w:tc>
          <w:tcPr>
            <w:tcW w:w="1351" w:type="dxa"/>
            <w:shd w:val="clear" w:color="auto" w:fill="auto"/>
            <w:noWrap/>
            <w:vAlign w:val="bottom"/>
          </w:tcPr>
          <w:p w14:paraId="00C0FC01" w14:textId="77777777" w:rsidR="005C09C5" w:rsidRPr="005C09C5" w:rsidRDefault="005C09C5" w:rsidP="005C09C5">
            <w:pPr>
              <w:rPr>
                <w:rFonts w:ascii="Arial" w:hAnsi="Arial" w:cs="Arial"/>
                <w:sz w:val="20"/>
              </w:rPr>
            </w:pPr>
          </w:p>
        </w:tc>
      </w:tr>
      <w:tr w:rsidR="00130424" w:rsidRPr="005C09C5" w14:paraId="1A2E0999" w14:textId="77777777" w:rsidTr="004329B5">
        <w:trPr>
          <w:trHeight w:val="828"/>
        </w:trPr>
        <w:tc>
          <w:tcPr>
            <w:tcW w:w="1906" w:type="dxa"/>
            <w:shd w:val="clear" w:color="auto" w:fill="auto"/>
            <w:noWrap/>
            <w:vAlign w:val="bottom"/>
          </w:tcPr>
          <w:p w14:paraId="69D6DAD9" w14:textId="77777777" w:rsidR="00130424" w:rsidRPr="005C09C5" w:rsidRDefault="00130424" w:rsidP="005C09C5">
            <w:pPr>
              <w:tabs>
                <w:tab w:val="left" w:pos="2127"/>
              </w:tabs>
              <w:jc w:val="center"/>
              <w:rPr>
                <w:b/>
                <w:bCs/>
              </w:rPr>
            </w:pPr>
            <w:r w:rsidRPr="005C09C5">
              <w:rPr>
                <w:b/>
                <w:bCs/>
              </w:rPr>
              <w:t>Explanation</w:t>
            </w:r>
          </w:p>
          <w:p w14:paraId="7296B44B" w14:textId="77777777" w:rsidR="00130424" w:rsidRPr="005C09C5" w:rsidRDefault="00130424" w:rsidP="005C09C5">
            <w:pPr>
              <w:jc w:val="center"/>
              <w:rPr>
                <w:b/>
                <w:bCs/>
              </w:rPr>
            </w:pPr>
            <w:r w:rsidRPr="005C09C5">
              <w:rPr>
                <w:b/>
                <w:bCs/>
              </w:rPr>
              <w:t>of Burden Estimate</w:t>
            </w:r>
          </w:p>
        </w:tc>
        <w:tc>
          <w:tcPr>
            <w:tcW w:w="2699" w:type="dxa"/>
            <w:gridSpan w:val="3"/>
            <w:shd w:val="clear" w:color="auto" w:fill="auto"/>
            <w:vAlign w:val="bottom"/>
          </w:tcPr>
          <w:p w14:paraId="1A8F8CB2" w14:textId="77777777" w:rsidR="00130424" w:rsidRPr="005C09C5" w:rsidRDefault="00130424" w:rsidP="005C09C5">
            <w:pPr>
              <w:tabs>
                <w:tab w:val="left" w:pos="2127"/>
              </w:tabs>
              <w:jc w:val="center"/>
              <w:rPr>
                <w:b/>
                <w:bCs/>
              </w:rPr>
            </w:pPr>
            <w:r w:rsidRPr="005C09C5">
              <w:rPr>
                <w:b/>
                <w:bCs/>
              </w:rPr>
              <w:t>Number</w:t>
            </w:r>
          </w:p>
          <w:p w14:paraId="10154E6D" w14:textId="77777777" w:rsidR="00130424" w:rsidRPr="005C09C5" w:rsidRDefault="00130424" w:rsidP="005C09C5">
            <w:pPr>
              <w:jc w:val="center"/>
              <w:rPr>
                <w:b/>
                <w:bCs/>
              </w:rPr>
            </w:pPr>
            <w:r w:rsidRPr="005C09C5">
              <w:rPr>
                <w:b/>
                <w:bCs/>
              </w:rPr>
              <w:t>Of Responses</w:t>
            </w:r>
          </w:p>
        </w:tc>
        <w:tc>
          <w:tcPr>
            <w:tcW w:w="1440" w:type="dxa"/>
            <w:shd w:val="clear" w:color="auto" w:fill="auto"/>
            <w:noWrap/>
            <w:vAlign w:val="bottom"/>
          </w:tcPr>
          <w:p w14:paraId="1C6E6332" w14:textId="77777777" w:rsidR="00130424" w:rsidRPr="005C09C5" w:rsidRDefault="00130424" w:rsidP="005C09C5">
            <w:pPr>
              <w:jc w:val="center"/>
              <w:rPr>
                <w:b/>
                <w:bCs/>
              </w:rPr>
            </w:pPr>
            <w:r w:rsidRPr="005C09C5">
              <w:rPr>
                <w:b/>
                <w:bCs/>
              </w:rPr>
              <w:t xml:space="preserve">Frequency </w:t>
            </w:r>
          </w:p>
          <w:p w14:paraId="51E04676" w14:textId="77777777" w:rsidR="00130424" w:rsidRPr="005C09C5" w:rsidRDefault="00130424" w:rsidP="005C09C5">
            <w:pPr>
              <w:jc w:val="center"/>
              <w:rPr>
                <w:b/>
                <w:bCs/>
              </w:rPr>
            </w:pPr>
            <w:r w:rsidRPr="005C09C5">
              <w:rPr>
                <w:b/>
                <w:bCs/>
              </w:rPr>
              <w:t>of Responses</w:t>
            </w:r>
          </w:p>
        </w:tc>
        <w:tc>
          <w:tcPr>
            <w:tcW w:w="1260" w:type="dxa"/>
            <w:shd w:val="clear" w:color="auto" w:fill="auto"/>
            <w:noWrap/>
            <w:vAlign w:val="bottom"/>
          </w:tcPr>
          <w:p w14:paraId="23FBF9C8" w14:textId="77777777" w:rsidR="00130424" w:rsidRPr="005C09C5" w:rsidRDefault="00130424" w:rsidP="005C09C5">
            <w:pPr>
              <w:jc w:val="center"/>
              <w:rPr>
                <w:b/>
                <w:bCs/>
              </w:rPr>
            </w:pPr>
            <w:r w:rsidRPr="005C09C5">
              <w:rPr>
                <w:b/>
                <w:bCs/>
              </w:rPr>
              <w:t>Time</w:t>
            </w:r>
          </w:p>
          <w:p w14:paraId="14AA2A20" w14:textId="77777777" w:rsidR="00130424" w:rsidRPr="005C09C5" w:rsidRDefault="00130424" w:rsidP="005C09C5">
            <w:pPr>
              <w:jc w:val="center"/>
              <w:rPr>
                <w:b/>
                <w:bCs/>
              </w:rPr>
            </w:pPr>
            <w:r w:rsidRPr="005C09C5">
              <w:rPr>
                <w:b/>
                <w:bCs/>
              </w:rPr>
              <w:t>Per Response</w:t>
            </w:r>
          </w:p>
        </w:tc>
        <w:tc>
          <w:tcPr>
            <w:tcW w:w="1351" w:type="dxa"/>
            <w:shd w:val="clear" w:color="auto" w:fill="auto"/>
            <w:noWrap/>
            <w:vAlign w:val="bottom"/>
          </w:tcPr>
          <w:p w14:paraId="5F1ED781" w14:textId="77777777" w:rsidR="00130424" w:rsidRPr="005C09C5" w:rsidRDefault="00130424" w:rsidP="005C09C5">
            <w:pPr>
              <w:jc w:val="center"/>
              <w:rPr>
                <w:b/>
                <w:bCs/>
              </w:rPr>
            </w:pPr>
            <w:r w:rsidRPr="005C09C5">
              <w:rPr>
                <w:b/>
                <w:bCs/>
              </w:rPr>
              <w:t>Annual</w:t>
            </w:r>
          </w:p>
          <w:p w14:paraId="3D3E4D73" w14:textId="77777777" w:rsidR="00130424" w:rsidRPr="005C09C5" w:rsidRDefault="00130424" w:rsidP="005C09C5">
            <w:pPr>
              <w:jc w:val="center"/>
              <w:rPr>
                <w:b/>
                <w:bCs/>
              </w:rPr>
            </w:pPr>
            <w:r w:rsidRPr="005C09C5">
              <w:rPr>
                <w:b/>
                <w:bCs/>
              </w:rPr>
              <w:t>Burden  Hours</w:t>
            </w:r>
          </w:p>
        </w:tc>
      </w:tr>
      <w:tr w:rsidR="00130424" w:rsidRPr="005C09C5" w14:paraId="2F5A47A2" w14:textId="77777777" w:rsidTr="004329B5">
        <w:trPr>
          <w:trHeight w:val="2"/>
        </w:trPr>
        <w:tc>
          <w:tcPr>
            <w:tcW w:w="1906" w:type="dxa"/>
            <w:shd w:val="clear" w:color="auto" w:fill="auto"/>
            <w:noWrap/>
            <w:vAlign w:val="bottom"/>
          </w:tcPr>
          <w:p w14:paraId="7332FDBB" w14:textId="77777777" w:rsidR="00130424" w:rsidRPr="005C09C5" w:rsidRDefault="00130424" w:rsidP="005C09C5"/>
        </w:tc>
        <w:tc>
          <w:tcPr>
            <w:tcW w:w="1260" w:type="dxa"/>
            <w:gridSpan w:val="2"/>
            <w:shd w:val="clear" w:color="auto" w:fill="auto"/>
            <w:vAlign w:val="bottom"/>
          </w:tcPr>
          <w:p w14:paraId="063CF642" w14:textId="77777777" w:rsidR="00130424" w:rsidRPr="000E5813" w:rsidRDefault="00130424" w:rsidP="005C09C5">
            <w:pPr>
              <w:rPr>
                <w:b/>
              </w:rPr>
            </w:pPr>
            <w:r w:rsidRPr="000E5813">
              <w:rPr>
                <w:b/>
              </w:rPr>
              <w:t>Common</w:t>
            </w:r>
          </w:p>
          <w:p w14:paraId="6BBFF740" w14:textId="77777777" w:rsidR="00130424" w:rsidRPr="005C09C5" w:rsidRDefault="00130424" w:rsidP="005C09C5">
            <w:r w:rsidRPr="000E5813">
              <w:rPr>
                <w:b/>
              </w:rPr>
              <w:t>Carrier</w:t>
            </w:r>
          </w:p>
        </w:tc>
        <w:tc>
          <w:tcPr>
            <w:tcW w:w="1439" w:type="dxa"/>
            <w:shd w:val="clear" w:color="auto" w:fill="auto"/>
            <w:vAlign w:val="bottom"/>
          </w:tcPr>
          <w:p w14:paraId="3E7D31B6" w14:textId="77777777" w:rsidR="00130424" w:rsidRPr="000E5813" w:rsidRDefault="00130424" w:rsidP="005C09C5">
            <w:pPr>
              <w:rPr>
                <w:b/>
              </w:rPr>
            </w:pPr>
            <w:r w:rsidRPr="000E5813">
              <w:rPr>
                <w:b/>
              </w:rPr>
              <w:t>Broadcast</w:t>
            </w:r>
          </w:p>
        </w:tc>
        <w:tc>
          <w:tcPr>
            <w:tcW w:w="1440" w:type="dxa"/>
            <w:shd w:val="clear" w:color="auto" w:fill="auto"/>
            <w:noWrap/>
            <w:vAlign w:val="bottom"/>
          </w:tcPr>
          <w:p w14:paraId="63E8D67A" w14:textId="77777777" w:rsidR="00130424" w:rsidRPr="005C09C5" w:rsidRDefault="00130424" w:rsidP="005C09C5"/>
        </w:tc>
        <w:tc>
          <w:tcPr>
            <w:tcW w:w="1260" w:type="dxa"/>
            <w:shd w:val="clear" w:color="auto" w:fill="auto"/>
            <w:noWrap/>
            <w:vAlign w:val="bottom"/>
          </w:tcPr>
          <w:p w14:paraId="7678EB78" w14:textId="77777777" w:rsidR="00130424" w:rsidRPr="005C09C5" w:rsidRDefault="00130424" w:rsidP="005C09C5"/>
        </w:tc>
        <w:tc>
          <w:tcPr>
            <w:tcW w:w="1351" w:type="dxa"/>
            <w:shd w:val="clear" w:color="auto" w:fill="auto"/>
            <w:noWrap/>
            <w:vAlign w:val="bottom"/>
          </w:tcPr>
          <w:p w14:paraId="17EE630A" w14:textId="77777777" w:rsidR="00130424" w:rsidRPr="005C09C5" w:rsidRDefault="00130424" w:rsidP="005C09C5"/>
        </w:tc>
      </w:tr>
      <w:tr w:rsidR="00130424" w:rsidRPr="005C09C5" w14:paraId="7F9912EA" w14:textId="77777777" w:rsidTr="004329B5">
        <w:trPr>
          <w:trHeight w:val="1088"/>
        </w:trPr>
        <w:tc>
          <w:tcPr>
            <w:tcW w:w="1906" w:type="dxa"/>
            <w:vMerge w:val="restart"/>
            <w:shd w:val="clear" w:color="auto" w:fill="auto"/>
            <w:noWrap/>
          </w:tcPr>
          <w:p w14:paraId="357AD2E4" w14:textId="77777777" w:rsidR="00130424" w:rsidRPr="006C1A2D" w:rsidRDefault="00130424" w:rsidP="00BC22DA">
            <w:pPr>
              <w:jc w:val="center"/>
              <w:rPr>
                <w:b/>
                <w:bCs/>
                <w:color w:val="000000"/>
              </w:rPr>
            </w:pPr>
            <w:r w:rsidRPr="006C1A2D">
              <w:rPr>
                <w:b/>
                <w:bCs/>
                <w:color w:val="000000"/>
              </w:rPr>
              <w:t xml:space="preserve">Rule Sections </w:t>
            </w:r>
            <w:r w:rsidRPr="008E31E8">
              <w:rPr>
                <w:b/>
              </w:rPr>
              <w:t>1.5000, 1.5001(a)-(k), 1.5004(a),   1.5004(e)</w:t>
            </w:r>
            <w:r w:rsidRPr="006C1A2D">
              <w:t xml:space="preserve">  </w:t>
            </w:r>
            <w:r>
              <w:t xml:space="preserve">                                                                                                                                                           </w:t>
            </w:r>
          </w:p>
        </w:tc>
        <w:tc>
          <w:tcPr>
            <w:tcW w:w="1260" w:type="dxa"/>
            <w:gridSpan w:val="2"/>
            <w:shd w:val="clear" w:color="auto" w:fill="auto"/>
          </w:tcPr>
          <w:p w14:paraId="43F941C8" w14:textId="77777777" w:rsidR="00130424" w:rsidRPr="005C09C5" w:rsidRDefault="00130424" w:rsidP="005C09C5">
            <w:pPr>
              <w:rPr>
                <w:bCs/>
                <w:color w:val="000000"/>
              </w:rPr>
            </w:pPr>
            <w:r w:rsidRPr="005C09C5">
              <w:rPr>
                <w:bCs/>
                <w:color w:val="000000"/>
              </w:rPr>
              <w:t>7 “Initial Petitions”</w:t>
            </w:r>
            <w:r w:rsidR="005B2E55">
              <w:rPr>
                <w:rStyle w:val="FootnoteReference"/>
                <w:bCs/>
                <w:color w:val="000000"/>
              </w:rPr>
              <w:footnoteReference w:id="1"/>
            </w:r>
          </w:p>
          <w:p w14:paraId="4C5D5E09" w14:textId="77777777" w:rsidR="00130424" w:rsidRPr="005C09C5" w:rsidRDefault="00130424" w:rsidP="005C09C5">
            <w:pPr>
              <w:jc w:val="center"/>
              <w:rPr>
                <w:bCs/>
                <w:color w:val="000000"/>
              </w:rPr>
            </w:pPr>
          </w:p>
        </w:tc>
        <w:tc>
          <w:tcPr>
            <w:tcW w:w="1439" w:type="dxa"/>
            <w:shd w:val="clear" w:color="auto" w:fill="auto"/>
          </w:tcPr>
          <w:p w14:paraId="34ED6AF1" w14:textId="77777777" w:rsidR="00130424" w:rsidRPr="005C09C5" w:rsidRDefault="00FB0891" w:rsidP="00801AFD">
            <w:pPr>
              <w:ind w:left="-63"/>
              <w:jc w:val="center"/>
            </w:pPr>
            <w:r>
              <w:t>25 “Initial Petitions”</w:t>
            </w:r>
            <w:r w:rsidR="00801AFD">
              <w:rPr>
                <w:rStyle w:val="FootnoteReference"/>
              </w:rPr>
              <w:footnoteReference w:customMarkFollows="1" w:id="2"/>
              <w:t>2</w:t>
            </w:r>
          </w:p>
        </w:tc>
        <w:tc>
          <w:tcPr>
            <w:tcW w:w="1440" w:type="dxa"/>
            <w:shd w:val="clear" w:color="auto" w:fill="auto"/>
          </w:tcPr>
          <w:p w14:paraId="132C7A11" w14:textId="77777777" w:rsidR="00130424" w:rsidRPr="005C09C5" w:rsidRDefault="00130424" w:rsidP="005C09C5">
            <w:r w:rsidRPr="005C09C5">
              <w:rPr>
                <w:spacing w:val="-3"/>
              </w:rPr>
              <w:t>On occasion</w:t>
            </w:r>
          </w:p>
        </w:tc>
        <w:tc>
          <w:tcPr>
            <w:tcW w:w="1260" w:type="dxa"/>
            <w:shd w:val="clear" w:color="auto" w:fill="auto"/>
          </w:tcPr>
          <w:p w14:paraId="2C53A1D6" w14:textId="77777777" w:rsidR="00130424" w:rsidRPr="005C09C5" w:rsidRDefault="00130424" w:rsidP="005C09C5">
            <w:pPr>
              <w:jc w:val="center"/>
            </w:pPr>
            <w:r w:rsidRPr="005C09C5">
              <w:t>46 Hours</w:t>
            </w:r>
          </w:p>
          <w:p w14:paraId="1F746968" w14:textId="77777777" w:rsidR="00130424" w:rsidRPr="005C09C5" w:rsidRDefault="00130424" w:rsidP="005C09C5">
            <w:pPr>
              <w:jc w:val="center"/>
            </w:pPr>
          </w:p>
          <w:p w14:paraId="4FFC8C61" w14:textId="77777777" w:rsidR="00130424" w:rsidRPr="005C09C5" w:rsidRDefault="00130424" w:rsidP="005C09C5">
            <w:pPr>
              <w:jc w:val="center"/>
            </w:pPr>
          </w:p>
        </w:tc>
        <w:tc>
          <w:tcPr>
            <w:tcW w:w="1351" w:type="dxa"/>
            <w:shd w:val="clear" w:color="auto" w:fill="auto"/>
          </w:tcPr>
          <w:p w14:paraId="26A237A9" w14:textId="77777777" w:rsidR="00130424" w:rsidRPr="005C09C5" w:rsidRDefault="00FD2B96" w:rsidP="005C09C5">
            <w:pPr>
              <w:jc w:val="center"/>
              <w:rPr>
                <w:b/>
              </w:rPr>
            </w:pPr>
            <w:r w:rsidRPr="008E31E8">
              <w:rPr>
                <w:b/>
              </w:rPr>
              <w:t>1</w:t>
            </w:r>
            <w:r w:rsidR="000E5813">
              <w:rPr>
                <w:b/>
              </w:rPr>
              <w:t>,</w:t>
            </w:r>
            <w:r w:rsidRPr="008E31E8">
              <w:rPr>
                <w:b/>
              </w:rPr>
              <w:t>472</w:t>
            </w:r>
            <w:r w:rsidR="00130424" w:rsidRPr="005C09C5">
              <w:rPr>
                <w:b/>
              </w:rPr>
              <w:t xml:space="preserve"> Hours</w:t>
            </w:r>
          </w:p>
          <w:p w14:paraId="383E20BE" w14:textId="77777777" w:rsidR="00130424" w:rsidRPr="005C09C5" w:rsidRDefault="00130424" w:rsidP="005C09C5">
            <w:pPr>
              <w:jc w:val="center"/>
              <w:rPr>
                <w:b/>
              </w:rPr>
            </w:pPr>
          </w:p>
          <w:p w14:paraId="427AE467" w14:textId="77777777" w:rsidR="00130424" w:rsidRPr="005C09C5" w:rsidRDefault="00130424" w:rsidP="005C09C5">
            <w:pPr>
              <w:jc w:val="center"/>
              <w:rPr>
                <w:b/>
              </w:rPr>
            </w:pPr>
          </w:p>
        </w:tc>
      </w:tr>
      <w:tr w:rsidR="00FB0891" w:rsidRPr="005C09C5" w14:paraId="65E3FAFB" w14:textId="77777777" w:rsidTr="004329B5">
        <w:trPr>
          <w:trHeight w:val="1241"/>
        </w:trPr>
        <w:tc>
          <w:tcPr>
            <w:tcW w:w="1906" w:type="dxa"/>
            <w:vMerge/>
            <w:shd w:val="clear" w:color="auto" w:fill="auto"/>
            <w:noWrap/>
          </w:tcPr>
          <w:p w14:paraId="2E77907F" w14:textId="77777777" w:rsidR="00FB0891" w:rsidRPr="006C1A2D" w:rsidRDefault="00FB0891" w:rsidP="005C09C5">
            <w:pPr>
              <w:jc w:val="center"/>
              <w:rPr>
                <w:b/>
                <w:bCs/>
                <w:color w:val="000000"/>
              </w:rPr>
            </w:pPr>
          </w:p>
        </w:tc>
        <w:tc>
          <w:tcPr>
            <w:tcW w:w="1260" w:type="dxa"/>
            <w:gridSpan w:val="2"/>
            <w:shd w:val="clear" w:color="auto" w:fill="auto"/>
          </w:tcPr>
          <w:p w14:paraId="3BEF2AC8" w14:textId="77777777" w:rsidR="00FB0891" w:rsidRPr="005C09C5" w:rsidRDefault="00FB0891" w:rsidP="005C09C5">
            <w:pPr>
              <w:jc w:val="center"/>
              <w:rPr>
                <w:bCs/>
                <w:color w:val="000000"/>
              </w:rPr>
            </w:pPr>
            <w:r w:rsidRPr="00235F48">
              <w:rPr>
                <w:bCs/>
                <w:color w:val="000000"/>
              </w:rPr>
              <w:t>18</w:t>
            </w:r>
            <w:r w:rsidRPr="005C09C5">
              <w:rPr>
                <w:bCs/>
                <w:color w:val="000000"/>
              </w:rPr>
              <w:t xml:space="preserve"> “Petitions to </w:t>
            </w:r>
            <w:r w:rsidRPr="008E31E8">
              <w:rPr>
                <w:bCs/>
                <w:color w:val="000000"/>
              </w:rPr>
              <w:t>Modify</w:t>
            </w:r>
            <w:r>
              <w:rPr>
                <w:bCs/>
                <w:color w:val="000000"/>
              </w:rPr>
              <w:t xml:space="preserve"> </w:t>
            </w:r>
            <w:r w:rsidRPr="005C09C5">
              <w:rPr>
                <w:bCs/>
                <w:color w:val="000000"/>
              </w:rPr>
              <w:t>Existing Ruling”</w:t>
            </w:r>
            <w:r w:rsidR="005B2E55">
              <w:rPr>
                <w:rStyle w:val="FootnoteReference"/>
                <w:bCs/>
                <w:color w:val="000000"/>
              </w:rPr>
              <w:footnoteReference w:id="3"/>
            </w:r>
          </w:p>
        </w:tc>
        <w:tc>
          <w:tcPr>
            <w:tcW w:w="1439" w:type="dxa"/>
            <w:shd w:val="clear" w:color="auto" w:fill="auto"/>
          </w:tcPr>
          <w:p w14:paraId="614921E8" w14:textId="77777777" w:rsidR="00FB0891" w:rsidRPr="005C09C5" w:rsidRDefault="00FB0891" w:rsidP="00801AFD">
            <w:pPr>
              <w:jc w:val="center"/>
              <w:rPr>
                <w:bCs/>
                <w:color w:val="000000"/>
              </w:rPr>
            </w:pPr>
            <w:r>
              <w:rPr>
                <w:bCs/>
                <w:color w:val="000000"/>
              </w:rPr>
              <w:t>5 “Petitions to Modify Existing Rulings</w:t>
            </w:r>
            <w:r w:rsidR="00F52558">
              <w:rPr>
                <w:bCs/>
                <w:color w:val="000000"/>
              </w:rPr>
              <w:t>”</w:t>
            </w:r>
            <w:r w:rsidR="00801AFD">
              <w:rPr>
                <w:rStyle w:val="FootnoteReference"/>
                <w:bCs/>
                <w:color w:val="000000"/>
              </w:rPr>
              <w:footnoteReference w:customMarkFollows="1" w:id="4"/>
              <w:t>3</w:t>
            </w:r>
          </w:p>
        </w:tc>
        <w:tc>
          <w:tcPr>
            <w:tcW w:w="1440" w:type="dxa"/>
            <w:shd w:val="clear" w:color="auto" w:fill="auto"/>
          </w:tcPr>
          <w:p w14:paraId="4DA6A6A9" w14:textId="77777777" w:rsidR="00FB0891" w:rsidRPr="005C09C5" w:rsidRDefault="00FB0891" w:rsidP="005C09C5">
            <w:pPr>
              <w:rPr>
                <w:bCs/>
                <w:color w:val="000000"/>
              </w:rPr>
            </w:pPr>
            <w:r w:rsidRPr="005C09C5">
              <w:rPr>
                <w:spacing w:val="-3"/>
              </w:rPr>
              <w:t>On occasion</w:t>
            </w:r>
          </w:p>
        </w:tc>
        <w:tc>
          <w:tcPr>
            <w:tcW w:w="1260" w:type="dxa"/>
            <w:shd w:val="clear" w:color="auto" w:fill="auto"/>
          </w:tcPr>
          <w:p w14:paraId="0D547205" w14:textId="77777777" w:rsidR="00FB0891" w:rsidRPr="005C09C5" w:rsidRDefault="00FB0891" w:rsidP="005C09C5">
            <w:pPr>
              <w:jc w:val="center"/>
              <w:rPr>
                <w:bCs/>
              </w:rPr>
            </w:pPr>
            <w:r w:rsidRPr="005C09C5">
              <w:t>12 Hours</w:t>
            </w:r>
          </w:p>
        </w:tc>
        <w:tc>
          <w:tcPr>
            <w:tcW w:w="1351" w:type="dxa"/>
            <w:shd w:val="clear" w:color="auto" w:fill="auto"/>
          </w:tcPr>
          <w:p w14:paraId="7BA6EE5F" w14:textId="77777777" w:rsidR="00FB0891" w:rsidRPr="005C09C5" w:rsidRDefault="002E3517" w:rsidP="005C09C5">
            <w:pPr>
              <w:jc w:val="center"/>
              <w:rPr>
                <w:b/>
              </w:rPr>
            </w:pPr>
            <w:r>
              <w:rPr>
                <w:b/>
              </w:rPr>
              <w:t>276</w:t>
            </w:r>
          </w:p>
          <w:p w14:paraId="4E13BA6E" w14:textId="77777777" w:rsidR="00FB0891" w:rsidRPr="005C09C5" w:rsidRDefault="00FB0891" w:rsidP="005C09C5">
            <w:pPr>
              <w:jc w:val="center"/>
              <w:rPr>
                <w:bCs/>
                <w:color w:val="000000"/>
              </w:rPr>
            </w:pPr>
            <w:r w:rsidRPr="005C09C5">
              <w:rPr>
                <w:b/>
              </w:rPr>
              <w:t>Hours</w:t>
            </w:r>
          </w:p>
        </w:tc>
      </w:tr>
      <w:tr w:rsidR="00705F98" w:rsidRPr="005C09C5" w14:paraId="5BF8380E" w14:textId="77777777" w:rsidTr="004329B5">
        <w:trPr>
          <w:trHeight w:val="370"/>
        </w:trPr>
        <w:tc>
          <w:tcPr>
            <w:tcW w:w="1906" w:type="dxa"/>
            <w:shd w:val="clear" w:color="auto" w:fill="auto"/>
            <w:noWrap/>
          </w:tcPr>
          <w:p w14:paraId="76205409" w14:textId="77777777" w:rsidR="00705F98" w:rsidRPr="006C1A2D" w:rsidRDefault="001206A2" w:rsidP="005C09C5">
            <w:pPr>
              <w:jc w:val="center"/>
              <w:rPr>
                <w:b/>
                <w:bCs/>
                <w:color w:val="000000"/>
              </w:rPr>
            </w:pPr>
            <w:r>
              <w:rPr>
                <w:b/>
                <w:bCs/>
                <w:color w:val="000000"/>
              </w:rPr>
              <w:t xml:space="preserve">Rule Section </w:t>
            </w:r>
            <w:r w:rsidR="00705F98">
              <w:rPr>
                <w:b/>
                <w:bCs/>
                <w:color w:val="000000"/>
              </w:rPr>
              <w:t>1.5004(c)-(d)</w:t>
            </w:r>
            <w:r w:rsidR="00297FCF">
              <w:rPr>
                <w:rStyle w:val="FootnoteReference"/>
                <w:b/>
                <w:bCs/>
                <w:color w:val="000000"/>
              </w:rPr>
              <w:footnoteReference w:id="5"/>
            </w:r>
            <w:r w:rsidR="00DB151C">
              <w:rPr>
                <w:b/>
                <w:bCs/>
                <w:color w:val="000000"/>
              </w:rPr>
              <w:t xml:space="preserve"> </w:t>
            </w:r>
            <w:r w:rsidR="00297FCF">
              <w:rPr>
                <w:b/>
                <w:bCs/>
                <w:color w:val="000000"/>
              </w:rPr>
              <w:t xml:space="preserve"> </w:t>
            </w:r>
          </w:p>
        </w:tc>
        <w:tc>
          <w:tcPr>
            <w:tcW w:w="1215" w:type="dxa"/>
            <w:shd w:val="clear" w:color="auto" w:fill="auto"/>
          </w:tcPr>
          <w:p w14:paraId="5144C9D7" w14:textId="77777777" w:rsidR="00705F98" w:rsidRPr="005C09C5" w:rsidRDefault="001F0042" w:rsidP="005C09C5">
            <w:pPr>
              <w:suppressAutoHyphens/>
              <w:spacing w:line="240" w:lineRule="atLeast"/>
              <w:jc w:val="center"/>
              <w:rPr>
                <w:spacing w:val="-3"/>
              </w:rPr>
            </w:pPr>
            <w:r w:rsidRPr="00FD2B96">
              <w:rPr>
                <w:spacing w:val="-3"/>
              </w:rPr>
              <w:t>4</w:t>
            </w:r>
          </w:p>
        </w:tc>
        <w:tc>
          <w:tcPr>
            <w:tcW w:w="1484" w:type="dxa"/>
            <w:gridSpan w:val="2"/>
            <w:shd w:val="clear" w:color="auto" w:fill="auto"/>
          </w:tcPr>
          <w:p w14:paraId="57001E96" w14:textId="77777777" w:rsidR="00705F98" w:rsidRPr="00705F98" w:rsidRDefault="00085A42" w:rsidP="005C09C5">
            <w:pPr>
              <w:suppressAutoHyphens/>
              <w:spacing w:line="240" w:lineRule="atLeast"/>
              <w:jc w:val="center"/>
              <w:rPr>
                <w:spacing w:val="-3"/>
                <w:highlight w:val="yellow"/>
              </w:rPr>
            </w:pPr>
            <w:r w:rsidRPr="00085A42">
              <w:rPr>
                <w:spacing w:val="-3"/>
              </w:rPr>
              <w:t>10</w:t>
            </w:r>
          </w:p>
        </w:tc>
        <w:tc>
          <w:tcPr>
            <w:tcW w:w="1440" w:type="dxa"/>
            <w:shd w:val="clear" w:color="auto" w:fill="auto"/>
            <w:noWrap/>
          </w:tcPr>
          <w:p w14:paraId="3AA24665" w14:textId="77777777" w:rsidR="00705F98" w:rsidRPr="005C09C5" w:rsidRDefault="00085A42" w:rsidP="005C09C5">
            <w:pPr>
              <w:suppressAutoHyphens/>
              <w:spacing w:line="240" w:lineRule="atLeast"/>
              <w:jc w:val="center"/>
              <w:rPr>
                <w:spacing w:val="-3"/>
              </w:rPr>
            </w:pPr>
            <w:r w:rsidRPr="00085A42">
              <w:rPr>
                <w:spacing w:val="-3"/>
              </w:rPr>
              <w:t>On occasion</w:t>
            </w:r>
          </w:p>
        </w:tc>
        <w:tc>
          <w:tcPr>
            <w:tcW w:w="1260" w:type="dxa"/>
            <w:shd w:val="clear" w:color="auto" w:fill="auto"/>
            <w:noWrap/>
          </w:tcPr>
          <w:p w14:paraId="7E736BBA" w14:textId="77777777" w:rsidR="00705F98" w:rsidRPr="005C09C5" w:rsidRDefault="00085A42" w:rsidP="005C09C5">
            <w:pPr>
              <w:suppressAutoHyphens/>
              <w:spacing w:line="240" w:lineRule="atLeast"/>
              <w:jc w:val="center"/>
              <w:rPr>
                <w:spacing w:val="-3"/>
              </w:rPr>
            </w:pPr>
            <w:r w:rsidRPr="00085A42">
              <w:rPr>
                <w:spacing w:val="-3"/>
              </w:rPr>
              <w:t>2 Hours</w:t>
            </w:r>
          </w:p>
        </w:tc>
        <w:tc>
          <w:tcPr>
            <w:tcW w:w="1351" w:type="dxa"/>
            <w:shd w:val="clear" w:color="auto" w:fill="auto"/>
            <w:noWrap/>
          </w:tcPr>
          <w:p w14:paraId="2CF8B303" w14:textId="77777777" w:rsidR="00705F98" w:rsidRPr="005C09C5" w:rsidRDefault="00FD2B96" w:rsidP="005C09C5">
            <w:pPr>
              <w:suppressAutoHyphens/>
              <w:spacing w:line="240" w:lineRule="atLeast"/>
              <w:jc w:val="center"/>
              <w:rPr>
                <w:b/>
                <w:spacing w:val="-3"/>
              </w:rPr>
            </w:pPr>
            <w:r w:rsidRPr="00FD2B96">
              <w:rPr>
                <w:b/>
                <w:spacing w:val="-3"/>
              </w:rPr>
              <w:t>28</w:t>
            </w:r>
            <w:r w:rsidR="001206A2" w:rsidRPr="00FD2B96">
              <w:rPr>
                <w:b/>
                <w:spacing w:val="-3"/>
              </w:rPr>
              <w:t xml:space="preserve"> Hours</w:t>
            </w:r>
          </w:p>
        </w:tc>
      </w:tr>
      <w:tr w:rsidR="00F52558" w:rsidRPr="005C09C5" w14:paraId="78897F08" w14:textId="77777777" w:rsidTr="004329B5">
        <w:trPr>
          <w:trHeight w:val="370"/>
        </w:trPr>
        <w:tc>
          <w:tcPr>
            <w:tcW w:w="1906" w:type="dxa"/>
            <w:shd w:val="clear" w:color="auto" w:fill="auto"/>
            <w:noWrap/>
          </w:tcPr>
          <w:p w14:paraId="5C8B533E" w14:textId="77777777" w:rsidR="00F52558" w:rsidRPr="008E31E8" w:rsidRDefault="00F52558" w:rsidP="005C09C5">
            <w:pPr>
              <w:jc w:val="center"/>
              <w:rPr>
                <w:b/>
                <w:bCs/>
                <w:color w:val="000000"/>
              </w:rPr>
            </w:pPr>
            <w:r w:rsidRPr="008E31E8">
              <w:rPr>
                <w:b/>
                <w:bCs/>
                <w:color w:val="000000"/>
              </w:rPr>
              <w:t>Rule Section</w:t>
            </w:r>
          </w:p>
          <w:p w14:paraId="6805496A" w14:textId="77777777" w:rsidR="00F52558" w:rsidRPr="006C1A2D" w:rsidRDefault="00F52558" w:rsidP="005C09C5">
            <w:pPr>
              <w:jc w:val="center"/>
              <w:rPr>
                <w:b/>
                <w:bCs/>
                <w:color w:val="000000"/>
              </w:rPr>
            </w:pPr>
            <w:r w:rsidRPr="008E31E8">
              <w:rPr>
                <w:b/>
                <w:bCs/>
                <w:color w:val="000000"/>
              </w:rPr>
              <w:t>1.5004(f)(1)</w:t>
            </w:r>
            <w:r w:rsidR="00297FCF" w:rsidRPr="008E31E8">
              <w:rPr>
                <w:rStyle w:val="FootnoteReference"/>
                <w:b/>
                <w:bCs/>
                <w:color w:val="000000"/>
              </w:rPr>
              <w:footnoteReference w:id="6"/>
            </w:r>
            <w:r w:rsidR="00705F98">
              <w:rPr>
                <w:b/>
                <w:bCs/>
                <w:color w:val="000000"/>
              </w:rPr>
              <w:t xml:space="preserve"> </w:t>
            </w:r>
          </w:p>
          <w:p w14:paraId="2DDE43D2" w14:textId="77777777" w:rsidR="00F52558" w:rsidRPr="006C1A2D" w:rsidRDefault="00F52558" w:rsidP="005C09C5">
            <w:pPr>
              <w:jc w:val="center"/>
              <w:rPr>
                <w:spacing w:val="-3"/>
              </w:rPr>
            </w:pPr>
          </w:p>
        </w:tc>
        <w:tc>
          <w:tcPr>
            <w:tcW w:w="1215" w:type="dxa"/>
            <w:shd w:val="clear" w:color="auto" w:fill="auto"/>
          </w:tcPr>
          <w:p w14:paraId="42DCA0BC" w14:textId="77777777" w:rsidR="00F52558" w:rsidRPr="005C09C5" w:rsidRDefault="00F52558" w:rsidP="005C09C5">
            <w:pPr>
              <w:suppressAutoHyphens/>
              <w:spacing w:line="240" w:lineRule="atLeast"/>
              <w:jc w:val="center"/>
              <w:rPr>
                <w:spacing w:val="-3"/>
              </w:rPr>
            </w:pPr>
            <w:r w:rsidRPr="005C09C5">
              <w:rPr>
                <w:spacing w:val="-3"/>
              </w:rPr>
              <w:t>2</w:t>
            </w:r>
          </w:p>
        </w:tc>
        <w:tc>
          <w:tcPr>
            <w:tcW w:w="1484" w:type="dxa"/>
            <w:gridSpan w:val="2"/>
            <w:shd w:val="clear" w:color="auto" w:fill="auto"/>
          </w:tcPr>
          <w:p w14:paraId="250F3726" w14:textId="77777777" w:rsidR="00F52558" w:rsidRPr="005C09C5" w:rsidRDefault="00085A42" w:rsidP="005C09C5">
            <w:pPr>
              <w:suppressAutoHyphens/>
              <w:spacing w:line="240" w:lineRule="atLeast"/>
              <w:jc w:val="center"/>
              <w:rPr>
                <w:spacing w:val="-3"/>
              </w:rPr>
            </w:pPr>
            <w:r w:rsidRPr="00FD2B96">
              <w:rPr>
                <w:spacing w:val="-3"/>
              </w:rPr>
              <w:t>5</w:t>
            </w:r>
          </w:p>
        </w:tc>
        <w:tc>
          <w:tcPr>
            <w:tcW w:w="1440" w:type="dxa"/>
            <w:shd w:val="clear" w:color="auto" w:fill="auto"/>
            <w:noWrap/>
          </w:tcPr>
          <w:p w14:paraId="53C36107" w14:textId="77777777" w:rsidR="00F52558" w:rsidRPr="005C09C5" w:rsidRDefault="00F52558" w:rsidP="005C09C5">
            <w:pPr>
              <w:suppressAutoHyphens/>
              <w:spacing w:line="240" w:lineRule="atLeast"/>
              <w:jc w:val="center"/>
              <w:rPr>
                <w:spacing w:val="-3"/>
              </w:rPr>
            </w:pPr>
            <w:r w:rsidRPr="005C09C5">
              <w:rPr>
                <w:spacing w:val="-3"/>
              </w:rPr>
              <w:t>On occasion</w:t>
            </w:r>
          </w:p>
        </w:tc>
        <w:tc>
          <w:tcPr>
            <w:tcW w:w="1260" w:type="dxa"/>
            <w:shd w:val="clear" w:color="auto" w:fill="auto"/>
            <w:noWrap/>
          </w:tcPr>
          <w:p w14:paraId="096E3A8A" w14:textId="77777777" w:rsidR="00F52558" w:rsidRPr="005C09C5" w:rsidRDefault="00085A42" w:rsidP="005C09C5">
            <w:pPr>
              <w:suppressAutoHyphens/>
              <w:spacing w:line="240" w:lineRule="atLeast"/>
              <w:jc w:val="center"/>
              <w:rPr>
                <w:spacing w:val="-3"/>
              </w:rPr>
            </w:pPr>
            <w:r>
              <w:rPr>
                <w:spacing w:val="-3"/>
              </w:rPr>
              <w:t>2</w:t>
            </w:r>
            <w:r w:rsidR="00F52558" w:rsidRPr="005C09C5">
              <w:rPr>
                <w:spacing w:val="-3"/>
              </w:rPr>
              <w:t xml:space="preserve"> Hour</w:t>
            </w:r>
            <w:r>
              <w:rPr>
                <w:spacing w:val="-3"/>
              </w:rPr>
              <w:t>s</w:t>
            </w:r>
          </w:p>
        </w:tc>
        <w:tc>
          <w:tcPr>
            <w:tcW w:w="1351" w:type="dxa"/>
            <w:shd w:val="clear" w:color="auto" w:fill="auto"/>
            <w:noWrap/>
          </w:tcPr>
          <w:p w14:paraId="64C8704F" w14:textId="77777777" w:rsidR="00F52558" w:rsidRPr="005C09C5" w:rsidRDefault="00FD2B96" w:rsidP="005C09C5">
            <w:pPr>
              <w:suppressAutoHyphens/>
              <w:spacing w:line="240" w:lineRule="atLeast"/>
              <w:jc w:val="center"/>
              <w:rPr>
                <w:b/>
                <w:spacing w:val="-3"/>
              </w:rPr>
            </w:pPr>
            <w:r w:rsidRPr="00FD2B96">
              <w:rPr>
                <w:b/>
                <w:spacing w:val="-3"/>
              </w:rPr>
              <w:t>14</w:t>
            </w:r>
            <w:r w:rsidR="00F52558" w:rsidRPr="005C09C5">
              <w:rPr>
                <w:b/>
                <w:spacing w:val="-3"/>
              </w:rPr>
              <w:t xml:space="preserve"> Hours</w:t>
            </w:r>
          </w:p>
        </w:tc>
      </w:tr>
      <w:tr w:rsidR="00F52558" w:rsidRPr="005C09C5" w14:paraId="1F51DD57" w14:textId="77777777" w:rsidTr="004329B5">
        <w:trPr>
          <w:trHeight w:val="835"/>
        </w:trPr>
        <w:tc>
          <w:tcPr>
            <w:tcW w:w="1906" w:type="dxa"/>
            <w:shd w:val="clear" w:color="auto" w:fill="auto"/>
            <w:noWrap/>
          </w:tcPr>
          <w:p w14:paraId="4DDB4B2B" w14:textId="77777777" w:rsidR="00F52558" w:rsidRPr="005C09C5" w:rsidRDefault="00297FCF" w:rsidP="00297FCF">
            <w:pPr>
              <w:jc w:val="center"/>
              <w:rPr>
                <w:b/>
                <w:bCs/>
                <w:color w:val="000000"/>
              </w:rPr>
            </w:pPr>
            <w:r>
              <w:rPr>
                <w:b/>
                <w:bCs/>
                <w:color w:val="000000"/>
              </w:rPr>
              <w:t xml:space="preserve">Rule </w:t>
            </w:r>
            <w:r w:rsidR="00F52558">
              <w:rPr>
                <w:b/>
                <w:bCs/>
                <w:color w:val="000000"/>
              </w:rPr>
              <w:t>Section 1.5004(f)(3)</w:t>
            </w:r>
            <w:r>
              <w:rPr>
                <w:rStyle w:val="FootnoteReference"/>
                <w:b/>
                <w:bCs/>
                <w:color w:val="000000"/>
              </w:rPr>
              <w:footnoteReference w:id="7"/>
            </w:r>
            <w:r w:rsidR="00705F98">
              <w:rPr>
                <w:b/>
                <w:bCs/>
                <w:color w:val="000000"/>
              </w:rPr>
              <w:t xml:space="preserve"> </w:t>
            </w:r>
          </w:p>
        </w:tc>
        <w:tc>
          <w:tcPr>
            <w:tcW w:w="1215" w:type="dxa"/>
            <w:shd w:val="clear" w:color="auto" w:fill="auto"/>
          </w:tcPr>
          <w:p w14:paraId="70DF94CC" w14:textId="77777777" w:rsidR="00F52558" w:rsidRPr="000E2F1B" w:rsidRDefault="001F0042" w:rsidP="005C09C5">
            <w:pPr>
              <w:suppressAutoHyphens/>
              <w:spacing w:line="240" w:lineRule="atLeast"/>
              <w:jc w:val="center"/>
              <w:rPr>
                <w:b/>
                <w:bCs/>
                <w:spacing w:val="-3"/>
                <w:highlight w:val="yellow"/>
              </w:rPr>
            </w:pPr>
            <w:r w:rsidRPr="00FD2B96">
              <w:rPr>
                <w:b/>
                <w:bCs/>
                <w:spacing w:val="-3"/>
              </w:rPr>
              <w:t>2</w:t>
            </w:r>
          </w:p>
        </w:tc>
        <w:tc>
          <w:tcPr>
            <w:tcW w:w="1484" w:type="dxa"/>
            <w:gridSpan w:val="2"/>
            <w:shd w:val="clear" w:color="auto" w:fill="auto"/>
          </w:tcPr>
          <w:p w14:paraId="4C5C50B1" w14:textId="77777777" w:rsidR="00F52558" w:rsidRPr="000E2F1B" w:rsidRDefault="00085A42" w:rsidP="005C09C5">
            <w:pPr>
              <w:suppressAutoHyphens/>
              <w:spacing w:line="240" w:lineRule="atLeast"/>
              <w:jc w:val="center"/>
              <w:rPr>
                <w:b/>
                <w:bCs/>
                <w:spacing w:val="-3"/>
                <w:highlight w:val="yellow"/>
              </w:rPr>
            </w:pPr>
            <w:r w:rsidRPr="00085A42">
              <w:rPr>
                <w:b/>
                <w:bCs/>
                <w:spacing w:val="-3"/>
              </w:rPr>
              <w:t>3</w:t>
            </w:r>
          </w:p>
        </w:tc>
        <w:tc>
          <w:tcPr>
            <w:tcW w:w="1440" w:type="dxa"/>
            <w:shd w:val="clear" w:color="auto" w:fill="auto"/>
            <w:noWrap/>
          </w:tcPr>
          <w:p w14:paraId="0C907670" w14:textId="77777777" w:rsidR="00F52558" w:rsidRPr="005C09C5" w:rsidRDefault="00351FE5" w:rsidP="005C09C5">
            <w:pPr>
              <w:suppressAutoHyphens/>
              <w:spacing w:line="240" w:lineRule="atLeast"/>
              <w:jc w:val="center"/>
              <w:rPr>
                <w:b/>
                <w:bCs/>
                <w:spacing w:val="-3"/>
              </w:rPr>
            </w:pPr>
            <w:r>
              <w:rPr>
                <w:b/>
                <w:bCs/>
                <w:spacing w:val="-3"/>
              </w:rPr>
              <w:t>On occasion</w:t>
            </w:r>
          </w:p>
        </w:tc>
        <w:tc>
          <w:tcPr>
            <w:tcW w:w="1260" w:type="dxa"/>
            <w:shd w:val="clear" w:color="auto" w:fill="auto"/>
            <w:noWrap/>
          </w:tcPr>
          <w:p w14:paraId="1D1C5BE4" w14:textId="77777777" w:rsidR="00F52558" w:rsidRPr="005C09C5" w:rsidRDefault="001F0042" w:rsidP="005C09C5">
            <w:pPr>
              <w:suppressAutoHyphens/>
              <w:spacing w:line="240" w:lineRule="atLeast"/>
              <w:jc w:val="center"/>
              <w:rPr>
                <w:bCs/>
                <w:spacing w:val="-3"/>
              </w:rPr>
            </w:pPr>
            <w:r>
              <w:rPr>
                <w:bCs/>
                <w:spacing w:val="-3"/>
              </w:rPr>
              <w:t>8</w:t>
            </w:r>
            <w:r w:rsidR="00351FE5">
              <w:rPr>
                <w:bCs/>
                <w:spacing w:val="-3"/>
              </w:rPr>
              <w:t xml:space="preserve"> Hours</w:t>
            </w:r>
          </w:p>
        </w:tc>
        <w:tc>
          <w:tcPr>
            <w:tcW w:w="1351" w:type="dxa"/>
            <w:shd w:val="clear" w:color="auto" w:fill="auto"/>
            <w:noWrap/>
          </w:tcPr>
          <w:p w14:paraId="63FDEBF4" w14:textId="77777777" w:rsidR="00F52558" w:rsidRPr="000E2F1B" w:rsidRDefault="00FD2B96" w:rsidP="005C09C5">
            <w:pPr>
              <w:suppressAutoHyphens/>
              <w:spacing w:line="240" w:lineRule="atLeast"/>
              <w:jc w:val="center"/>
              <w:rPr>
                <w:b/>
                <w:bCs/>
                <w:spacing w:val="-3"/>
                <w:highlight w:val="yellow"/>
              </w:rPr>
            </w:pPr>
            <w:r w:rsidRPr="00FD2B96">
              <w:rPr>
                <w:b/>
                <w:bCs/>
                <w:spacing w:val="-3"/>
              </w:rPr>
              <w:t>40</w:t>
            </w:r>
            <w:r w:rsidR="00351FE5" w:rsidRPr="00FD2B96">
              <w:rPr>
                <w:b/>
                <w:bCs/>
                <w:spacing w:val="-3"/>
              </w:rPr>
              <w:t xml:space="preserve"> Hours</w:t>
            </w:r>
          </w:p>
        </w:tc>
      </w:tr>
      <w:tr w:rsidR="005C09C5" w:rsidRPr="005C09C5" w14:paraId="4C8F89FD" w14:textId="77777777" w:rsidTr="004329B5">
        <w:trPr>
          <w:trHeight w:val="835"/>
        </w:trPr>
        <w:tc>
          <w:tcPr>
            <w:tcW w:w="1906" w:type="dxa"/>
            <w:shd w:val="clear" w:color="auto" w:fill="auto"/>
            <w:noWrap/>
          </w:tcPr>
          <w:p w14:paraId="22A50316" w14:textId="77777777" w:rsidR="005C09C5" w:rsidRPr="005C09C5" w:rsidRDefault="005C09C5" w:rsidP="005C09C5">
            <w:pPr>
              <w:jc w:val="center"/>
              <w:rPr>
                <w:b/>
                <w:bCs/>
                <w:color w:val="000000"/>
              </w:rPr>
            </w:pPr>
            <w:r w:rsidRPr="005C09C5">
              <w:rPr>
                <w:b/>
                <w:bCs/>
                <w:color w:val="000000"/>
              </w:rPr>
              <w:t>Totals</w:t>
            </w:r>
          </w:p>
        </w:tc>
        <w:tc>
          <w:tcPr>
            <w:tcW w:w="2699" w:type="dxa"/>
            <w:gridSpan w:val="3"/>
            <w:shd w:val="clear" w:color="auto" w:fill="auto"/>
          </w:tcPr>
          <w:p w14:paraId="2F742A7A" w14:textId="77777777" w:rsidR="005C09C5" w:rsidRPr="000A2CA4" w:rsidRDefault="00FD2B96" w:rsidP="005C09C5">
            <w:pPr>
              <w:suppressAutoHyphens/>
              <w:spacing w:line="240" w:lineRule="atLeast"/>
              <w:jc w:val="center"/>
              <w:rPr>
                <w:b/>
                <w:bCs/>
                <w:spacing w:val="-3"/>
              </w:rPr>
            </w:pPr>
            <w:r w:rsidRPr="000A2CA4">
              <w:rPr>
                <w:b/>
                <w:bCs/>
                <w:spacing w:val="-3"/>
              </w:rPr>
              <w:t>81</w:t>
            </w:r>
          </w:p>
          <w:p w14:paraId="168E48BD" w14:textId="77777777" w:rsidR="00B17115" w:rsidRPr="000A2CA4" w:rsidRDefault="00B17115" w:rsidP="005C09C5">
            <w:pPr>
              <w:suppressAutoHyphens/>
              <w:spacing w:line="240" w:lineRule="atLeast"/>
              <w:jc w:val="center"/>
              <w:rPr>
                <w:b/>
                <w:bCs/>
                <w:spacing w:val="-3"/>
              </w:rPr>
            </w:pPr>
            <w:r w:rsidRPr="000A2CA4">
              <w:rPr>
                <w:b/>
                <w:bCs/>
                <w:spacing w:val="-3"/>
              </w:rPr>
              <w:t>Respondents/Responses</w:t>
            </w:r>
          </w:p>
        </w:tc>
        <w:tc>
          <w:tcPr>
            <w:tcW w:w="1440" w:type="dxa"/>
            <w:shd w:val="clear" w:color="auto" w:fill="auto"/>
            <w:noWrap/>
          </w:tcPr>
          <w:p w14:paraId="6B8939E6" w14:textId="77777777" w:rsidR="005C09C5" w:rsidRPr="000A2CA4" w:rsidRDefault="005C09C5" w:rsidP="005C09C5">
            <w:pPr>
              <w:suppressAutoHyphens/>
              <w:spacing w:line="240" w:lineRule="atLeast"/>
              <w:jc w:val="center"/>
              <w:rPr>
                <w:b/>
                <w:bCs/>
                <w:spacing w:val="-3"/>
              </w:rPr>
            </w:pPr>
          </w:p>
        </w:tc>
        <w:tc>
          <w:tcPr>
            <w:tcW w:w="1260" w:type="dxa"/>
            <w:shd w:val="clear" w:color="auto" w:fill="auto"/>
            <w:noWrap/>
          </w:tcPr>
          <w:p w14:paraId="0A7F1216" w14:textId="77777777" w:rsidR="005C09C5" w:rsidRPr="005C09C5" w:rsidRDefault="005C09C5" w:rsidP="005C09C5">
            <w:pPr>
              <w:suppressAutoHyphens/>
              <w:spacing w:line="240" w:lineRule="atLeast"/>
              <w:jc w:val="center"/>
              <w:rPr>
                <w:bCs/>
                <w:spacing w:val="-3"/>
              </w:rPr>
            </w:pPr>
          </w:p>
        </w:tc>
        <w:tc>
          <w:tcPr>
            <w:tcW w:w="1351" w:type="dxa"/>
            <w:shd w:val="clear" w:color="auto" w:fill="auto"/>
            <w:noWrap/>
          </w:tcPr>
          <w:p w14:paraId="47E58E43" w14:textId="77777777" w:rsidR="005C09C5" w:rsidRPr="005C09C5" w:rsidRDefault="002E3517" w:rsidP="005C09C5">
            <w:pPr>
              <w:suppressAutoHyphens/>
              <w:spacing w:line="240" w:lineRule="atLeast"/>
              <w:jc w:val="center"/>
              <w:rPr>
                <w:b/>
                <w:bCs/>
                <w:spacing w:val="-3"/>
              </w:rPr>
            </w:pPr>
            <w:r>
              <w:rPr>
                <w:b/>
                <w:bCs/>
                <w:spacing w:val="-3"/>
              </w:rPr>
              <w:t>1</w:t>
            </w:r>
            <w:r w:rsidR="000E5813">
              <w:rPr>
                <w:b/>
                <w:bCs/>
                <w:spacing w:val="-3"/>
              </w:rPr>
              <w:t>,</w:t>
            </w:r>
            <w:r>
              <w:rPr>
                <w:b/>
                <w:bCs/>
                <w:spacing w:val="-3"/>
              </w:rPr>
              <w:t>830</w:t>
            </w:r>
            <w:r w:rsidR="000E2F1B">
              <w:rPr>
                <w:b/>
                <w:bCs/>
                <w:spacing w:val="-3"/>
              </w:rPr>
              <w:t xml:space="preserve"> </w:t>
            </w:r>
            <w:r w:rsidR="005C09C5" w:rsidRPr="005C09C5">
              <w:rPr>
                <w:b/>
                <w:bCs/>
                <w:spacing w:val="-3"/>
              </w:rPr>
              <w:t>Hours</w:t>
            </w:r>
          </w:p>
        </w:tc>
      </w:tr>
    </w:tbl>
    <w:p w14:paraId="39AD8D19" w14:textId="77777777" w:rsidR="006C1A2D" w:rsidRDefault="006C1A2D" w:rsidP="00992158">
      <w:pPr>
        <w:suppressAutoHyphens/>
        <w:spacing w:line="240" w:lineRule="atLeast"/>
      </w:pPr>
    </w:p>
    <w:p w14:paraId="520AB7EC" w14:textId="77777777" w:rsidR="00093A13" w:rsidRPr="000A2CA4" w:rsidRDefault="00992158" w:rsidP="00992158">
      <w:pPr>
        <w:suppressAutoHyphens/>
        <w:spacing w:line="240" w:lineRule="atLeast"/>
      </w:pPr>
      <w:r w:rsidRPr="00202183">
        <w:rPr>
          <w:b/>
        </w:rPr>
        <w:t>In-House Cost</w:t>
      </w:r>
      <w:r>
        <w:rPr>
          <w:b/>
        </w:rPr>
        <w:t>s</w:t>
      </w:r>
      <w:r>
        <w:t>:  We estimate that in-house staff equivalent to a GS-11/Step 5 ($</w:t>
      </w:r>
      <w:r w:rsidR="000E5813" w:rsidRPr="000A2CA4">
        <w:t>3</w:t>
      </w:r>
      <w:r w:rsidR="002D1436">
        <w:t>7</w:t>
      </w:r>
      <w:r w:rsidR="000E5813" w:rsidRPr="000A2CA4">
        <w:t>.</w:t>
      </w:r>
      <w:r w:rsidR="002D1436">
        <w:t>79</w:t>
      </w:r>
      <w:r w:rsidRPr="000A2CA4">
        <w:t>/hour)</w:t>
      </w:r>
      <w:r>
        <w:t xml:space="preserve"> will fulfill </w:t>
      </w:r>
      <w:r w:rsidR="003D113D">
        <w:t xml:space="preserve">a portion </w:t>
      </w:r>
      <w:r>
        <w:t>of the hourly requirements and that in-house staff equivalent to a GS-15/</w:t>
      </w:r>
      <w:r w:rsidRPr="000A2CA4">
        <w:t>Step 5 ($</w:t>
      </w:r>
      <w:r w:rsidR="00B5701B">
        <w:t>74</w:t>
      </w:r>
      <w:r w:rsidR="000E5813" w:rsidRPr="000A2CA4">
        <w:t>.</w:t>
      </w:r>
      <w:r w:rsidR="000553E7">
        <w:t>8</w:t>
      </w:r>
      <w:r w:rsidR="000E5813" w:rsidRPr="000A2CA4">
        <w:t>6</w:t>
      </w:r>
      <w:r w:rsidRPr="000A2CA4">
        <w:t xml:space="preserve">/hour) will fulfill the remaining hourly </w:t>
      </w:r>
    </w:p>
    <w:p w14:paraId="003EA949" w14:textId="77777777" w:rsidR="00992158" w:rsidRPr="000A2CA4" w:rsidRDefault="00992158" w:rsidP="00992158">
      <w:pPr>
        <w:suppressAutoHyphens/>
        <w:spacing w:line="240" w:lineRule="atLeast"/>
      </w:pPr>
      <w:r w:rsidRPr="000A2CA4">
        <w:t>requirements.  Ther</w:t>
      </w:r>
      <w:r w:rsidR="00284C13" w:rsidRPr="000A2CA4">
        <w:t>e</w:t>
      </w:r>
      <w:r w:rsidR="000E5813" w:rsidRPr="000A2CA4">
        <w:t xml:space="preserve">fore, the in-house costs total </w:t>
      </w:r>
      <w:r w:rsidR="000E5813" w:rsidRPr="000A2CA4">
        <w:rPr>
          <w:b/>
          <w:u w:val="single"/>
        </w:rPr>
        <w:t>$</w:t>
      </w:r>
      <w:r w:rsidR="00630A07">
        <w:rPr>
          <w:b/>
          <w:u w:val="single"/>
        </w:rPr>
        <w:t>82,723.32</w:t>
      </w:r>
      <w:r w:rsidRPr="000A2CA4">
        <w:t xml:space="preserve"> as follows:  </w:t>
      </w:r>
    </w:p>
    <w:p w14:paraId="7EF1131B" w14:textId="77777777" w:rsidR="00992158" w:rsidRPr="000A2CA4" w:rsidRDefault="00992158" w:rsidP="00992158">
      <w:pPr>
        <w:suppressAutoHyphens/>
        <w:spacing w:line="240" w:lineRule="atLeast"/>
      </w:pPr>
    </w:p>
    <w:p w14:paraId="0176FEDB" w14:textId="77777777" w:rsidR="00992158" w:rsidRPr="000A2CA4" w:rsidRDefault="002E3517" w:rsidP="00992158">
      <w:pPr>
        <w:suppressAutoHyphens/>
        <w:spacing w:line="240" w:lineRule="atLeast"/>
      </w:pPr>
      <w:r w:rsidRPr="000A2CA4">
        <w:t>1</w:t>
      </w:r>
      <w:r w:rsidR="000E5813" w:rsidRPr="000A2CA4">
        <w:t>,</w:t>
      </w:r>
      <w:r w:rsidRPr="000A2CA4">
        <w:t>464</w:t>
      </w:r>
      <w:r w:rsidR="00284C13" w:rsidRPr="000A2CA4">
        <w:t xml:space="preserve"> </w:t>
      </w:r>
      <w:r w:rsidR="00992158" w:rsidRPr="000A2CA4">
        <w:t>hours x $</w:t>
      </w:r>
      <w:r w:rsidR="000E5813" w:rsidRPr="000A2CA4">
        <w:t>3</w:t>
      </w:r>
      <w:r w:rsidR="00FB673A">
        <w:t>7.79</w:t>
      </w:r>
      <w:r w:rsidR="000E5813" w:rsidRPr="000A2CA4">
        <w:t>/hour = $5</w:t>
      </w:r>
      <w:r w:rsidR="00D812CF">
        <w:t>5,324.56</w:t>
      </w:r>
    </w:p>
    <w:p w14:paraId="4D1BC5CA" w14:textId="77777777" w:rsidR="00992158" w:rsidRPr="000A2CA4" w:rsidRDefault="002E3517" w:rsidP="003D113D">
      <w:pPr>
        <w:suppressAutoHyphens/>
        <w:spacing w:line="240" w:lineRule="atLeast"/>
      </w:pPr>
      <w:r w:rsidRPr="000A2CA4">
        <w:t>366</w:t>
      </w:r>
      <w:r w:rsidR="00284C13" w:rsidRPr="000A2CA4">
        <w:t xml:space="preserve"> hours x $</w:t>
      </w:r>
      <w:r w:rsidR="00FB673A">
        <w:t>74.86</w:t>
      </w:r>
      <w:r w:rsidR="003D113D" w:rsidRPr="000A2CA4">
        <w:t xml:space="preserve">       </w:t>
      </w:r>
      <w:r w:rsidR="000E5813" w:rsidRPr="000A2CA4">
        <w:t xml:space="preserve">   </w:t>
      </w:r>
      <w:r w:rsidR="00FB673A">
        <w:t xml:space="preserve">   </w:t>
      </w:r>
      <w:r w:rsidR="00284C13" w:rsidRPr="000A2CA4">
        <w:t xml:space="preserve">= </w:t>
      </w:r>
      <w:r w:rsidR="00284C13" w:rsidRPr="000A2CA4">
        <w:rPr>
          <w:u w:val="single"/>
        </w:rPr>
        <w:t>$</w:t>
      </w:r>
      <w:r w:rsidR="000E5813" w:rsidRPr="000A2CA4">
        <w:rPr>
          <w:u w:val="single"/>
        </w:rPr>
        <w:t>2</w:t>
      </w:r>
      <w:r w:rsidR="00D812CF">
        <w:rPr>
          <w:u w:val="single"/>
        </w:rPr>
        <w:t>7,398.76</w:t>
      </w:r>
    </w:p>
    <w:p w14:paraId="3D7FB2FF" w14:textId="77777777" w:rsidR="00992158" w:rsidRPr="008E667F" w:rsidRDefault="00992158" w:rsidP="00992158">
      <w:pPr>
        <w:suppressAutoHyphens/>
        <w:spacing w:line="240" w:lineRule="atLeast"/>
        <w:rPr>
          <w:b/>
        </w:rPr>
      </w:pPr>
      <w:r w:rsidRPr="000A2CA4">
        <w:t xml:space="preserve"> </w:t>
      </w:r>
      <w:r w:rsidR="003D113D" w:rsidRPr="000A2CA4">
        <w:t xml:space="preserve">                                          </w:t>
      </w:r>
      <w:r w:rsidR="000E5813" w:rsidRPr="000A2CA4">
        <w:t xml:space="preserve">   </w:t>
      </w:r>
      <w:r w:rsidRPr="000A2CA4">
        <w:rPr>
          <w:b/>
        </w:rPr>
        <w:t>$</w:t>
      </w:r>
      <w:r w:rsidR="00D812CF">
        <w:rPr>
          <w:b/>
        </w:rPr>
        <w:t>82,723.32</w:t>
      </w:r>
    </w:p>
    <w:p w14:paraId="6702B30E" w14:textId="77777777" w:rsidR="00992158" w:rsidRDefault="00992158" w:rsidP="00992158">
      <w:pPr>
        <w:suppressAutoHyphens/>
        <w:spacing w:line="240" w:lineRule="atLeast"/>
        <w:rPr>
          <w:spacing w:val="-3"/>
        </w:rPr>
      </w:pPr>
    </w:p>
    <w:p w14:paraId="6D9C18CB" w14:textId="77777777" w:rsidR="00992158" w:rsidRDefault="00992158" w:rsidP="00992158">
      <w:pPr>
        <w:suppressAutoHyphens/>
        <w:spacing w:line="240" w:lineRule="atLeast"/>
        <w:rPr>
          <w:spacing w:val="-3"/>
        </w:rPr>
      </w:pPr>
      <w:r>
        <w:rPr>
          <w:spacing w:val="-3"/>
        </w:rPr>
        <w:t xml:space="preserve">13. </w:t>
      </w:r>
      <w:r w:rsidRPr="009A2D28">
        <w:rPr>
          <w:b/>
          <w:spacing w:val="-3"/>
        </w:rPr>
        <w:t>Estimated Annual Cost Burden to Respondents to Comply with Information Collection</w:t>
      </w:r>
      <w:r>
        <w:rPr>
          <w:b/>
          <w:spacing w:val="-3"/>
        </w:rPr>
        <w:t xml:space="preserve"> is as follows</w:t>
      </w:r>
      <w:r w:rsidRPr="009A2D28">
        <w:rPr>
          <w:b/>
          <w:spacing w:val="-3"/>
        </w:rPr>
        <w:t>:</w:t>
      </w:r>
    </w:p>
    <w:p w14:paraId="1870157D" w14:textId="77777777" w:rsidR="00992158" w:rsidRDefault="00992158" w:rsidP="00992158">
      <w:pPr>
        <w:suppressAutoHyphens/>
        <w:spacing w:line="240" w:lineRule="atLeast"/>
        <w:rPr>
          <w:spacing w:val="-3"/>
        </w:rPr>
      </w:pPr>
    </w:p>
    <w:p w14:paraId="1EF52C10" w14:textId="77777777" w:rsidR="00992158" w:rsidRPr="009E5094" w:rsidRDefault="00992158" w:rsidP="00992158">
      <w:pPr>
        <w:suppressAutoHyphens/>
        <w:spacing w:line="240" w:lineRule="atLeast"/>
        <w:rPr>
          <w:b/>
          <w:spacing w:val="-3"/>
        </w:rPr>
      </w:pPr>
      <w:r>
        <w:rPr>
          <w:spacing w:val="-3"/>
        </w:rPr>
        <w:t xml:space="preserve">(a)  Total Capital and Start-up Costs:  </w:t>
      </w:r>
      <w:r w:rsidRPr="009E5094">
        <w:rPr>
          <w:b/>
          <w:spacing w:val="-3"/>
        </w:rPr>
        <w:t>Zero</w:t>
      </w:r>
    </w:p>
    <w:p w14:paraId="3EA81883" w14:textId="77777777" w:rsidR="00992158" w:rsidRDefault="00992158" w:rsidP="00992158">
      <w:pPr>
        <w:suppressAutoHyphens/>
        <w:spacing w:line="240" w:lineRule="atLeast"/>
        <w:rPr>
          <w:spacing w:val="-3"/>
        </w:rPr>
      </w:pPr>
    </w:p>
    <w:p w14:paraId="51C123FE" w14:textId="77777777" w:rsidR="00992158" w:rsidRDefault="00992158" w:rsidP="00992158">
      <w:pPr>
        <w:suppressAutoHyphens/>
        <w:spacing w:line="240" w:lineRule="atLeast"/>
        <w:rPr>
          <w:spacing w:val="-3"/>
        </w:rPr>
      </w:pPr>
      <w:r>
        <w:rPr>
          <w:spacing w:val="-3"/>
        </w:rPr>
        <w:t>(b)  Total Operation and Maintenance and Purchase of Services</w:t>
      </w:r>
      <w:r w:rsidRPr="000A2CA4">
        <w:rPr>
          <w:spacing w:val="-3"/>
        </w:rPr>
        <w:t xml:space="preserve">:  </w:t>
      </w:r>
      <w:r w:rsidRPr="000A2CA4">
        <w:rPr>
          <w:b/>
          <w:spacing w:val="-3"/>
        </w:rPr>
        <w:t>$</w:t>
      </w:r>
      <w:r w:rsidR="00A431B6" w:rsidRPr="000A2CA4">
        <w:rPr>
          <w:b/>
          <w:spacing w:val="-3"/>
        </w:rPr>
        <w:t>524,4</w:t>
      </w:r>
      <w:r w:rsidRPr="000A2CA4">
        <w:rPr>
          <w:b/>
          <w:spacing w:val="-3"/>
        </w:rPr>
        <w:t>0</w:t>
      </w:r>
      <w:r w:rsidR="00284C13" w:rsidRPr="000A2CA4">
        <w:rPr>
          <w:b/>
          <w:spacing w:val="-3"/>
        </w:rPr>
        <w:t>0</w:t>
      </w:r>
    </w:p>
    <w:p w14:paraId="798EAF45" w14:textId="77777777" w:rsidR="00992158" w:rsidRDefault="00992158" w:rsidP="00992158">
      <w:pPr>
        <w:suppressAutoHyphens/>
        <w:spacing w:line="240" w:lineRule="atLeast"/>
        <w:rPr>
          <w:spacing w:val="-3"/>
        </w:rPr>
      </w:pPr>
    </w:p>
    <w:p w14:paraId="71E6EEC3" w14:textId="77777777" w:rsidR="000E5813" w:rsidRDefault="00992158" w:rsidP="00992158">
      <w:pPr>
        <w:suppressAutoHyphens/>
        <w:spacing w:line="240" w:lineRule="atLeast"/>
        <w:rPr>
          <w:spacing w:val="-3"/>
        </w:rPr>
      </w:pPr>
      <w:r>
        <w:rPr>
          <w:spacing w:val="-3"/>
        </w:rPr>
        <w:t xml:space="preserve">Compliance with </w:t>
      </w:r>
      <w:r w:rsidR="008E667F">
        <w:rPr>
          <w:spacing w:val="-3"/>
        </w:rPr>
        <w:t>S</w:t>
      </w:r>
      <w:r>
        <w:rPr>
          <w:spacing w:val="-3"/>
        </w:rPr>
        <w:t xml:space="preserve">ection 310(b)(4) rules will not require respondents to maintain any special equipment.  Compliance may require respondents to hire outside attorneys and/or consultants.   </w:t>
      </w:r>
      <w:r w:rsidRPr="00A92ADF">
        <w:rPr>
          <w:spacing w:val="-3"/>
        </w:rPr>
        <w:t xml:space="preserve">The estimate below assumes that respondents will also contract with outside counsel/consultants and it will also take </w:t>
      </w:r>
      <w:r w:rsidR="00284C13">
        <w:rPr>
          <w:spacing w:val="-3"/>
        </w:rPr>
        <w:t xml:space="preserve">these consultants a total </w:t>
      </w:r>
      <w:r w:rsidR="00284C13" w:rsidRPr="000A2CA4">
        <w:rPr>
          <w:spacing w:val="-3"/>
        </w:rPr>
        <w:t xml:space="preserve">of </w:t>
      </w:r>
      <w:r w:rsidR="0080295C" w:rsidRPr="000A2CA4">
        <w:rPr>
          <w:spacing w:val="-3"/>
        </w:rPr>
        <w:t>1,748</w:t>
      </w:r>
      <w:r w:rsidRPr="00A92ADF">
        <w:rPr>
          <w:spacing w:val="-3"/>
        </w:rPr>
        <w:t xml:space="preserve"> burden hours to fulfill the requirements on beha</w:t>
      </w:r>
      <w:r w:rsidR="00284C13">
        <w:rPr>
          <w:spacing w:val="-3"/>
        </w:rPr>
        <w:t xml:space="preserve">lf of the respondents for all </w:t>
      </w:r>
      <w:r w:rsidR="00532A5E" w:rsidRPr="00532A5E">
        <w:rPr>
          <w:spacing w:val="-3"/>
        </w:rPr>
        <w:t>81</w:t>
      </w:r>
      <w:r w:rsidRPr="00532A5E">
        <w:rPr>
          <w:spacing w:val="-3"/>
        </w:rPr>
        <w:t xml:space="preserve"> r</w:t>
      </w:r>
      <w:r w:rsidRPr="00A92ADF">
        <w:rPr>
          <w:spacing w:val="-3"/>
        </w:rPr>
        <w:t>esponses.</w:t>
      </w:r>
      <w:r w:rsidRPr="00A92ADF">
        <w:rPr>
          <w:rStyle w:val="FootnoteReference"/>
          <w:spacing w:val="-3"/>
        </w:rPr>
        <w:footnoteReference w:id="8"/>
      </w:r>
      <w:r w:rsidRPr="00A92ADF">
        <w:rPr>
          <w:spacing w:val="-3"/>
        </w:rPr>
        <w:t xml:space="preserve"> Therefore, the total annual cost burden to the respondents is as follows:</w:t>
      </w:r>
      <w:r>
        <w:rPr>
          <w:spacing w:val="-3"/>
        </w:rPr>
        <w:t xml:space="preserve"> </w:t>
      </w:r>
    </w:p>
    <w:p w14:paraId="4362A30E" w14:textId="77777777" w:rsidR="000E5813" w:rsidRDefault="000E5813" w:rsidP="00992158">
      <w:pPr>
        <w:suppressAutoHyphens/>
        <w:spacing w:line="240" w:lineRule="atLeast"/>
        <w:rPr>
          <w:spacing w:val="-3"/>
        </w:rPr>
      </w:pPr>
    </w:p>
    <w:p w14:paraId="3A161F70" w14:textId="77777777" w:rsidR="000E5813" w:rsidRDefault="000E5813" w:rsidP="00992158">
      <w:pPr>
        <w:suppressAutoHyphens/>
        <w:spacing w:line="240" w:lineRule="atLeast"/>
        <w:rPr>
          <w:spacing w:val="-3"/>
        </w:rPr>
      </w:pPr>
    </w:p>
    <w:p w14:paraId="7DC0CCDF" w14:textId="77777777" w:rsidR="000E5813" w:rsidRDefault="000E5813" w:rsidP="00992158">
      <w:pPr>
        <w:suppressAutoHyphens/>
        <w:spacing w:line="240" w:lineRule="atLeast"/>
        <w:rPr>
          <w:spacing w:val="-3"/>
        </w:rPr>
      </w:pPr>
    </w:p>
    <w:p w14:paraId="68808843" w14:textId="77777777" w:rsidR="000E5813" w:rsidRDefault="000E5813" w:rsidP="00992158">
      <w:pPr>
        <w:suppressAutoHyphens/>
        <w:spacing w:line="240" w:lineRule="atLeast"/>
        <w:rPr>
          <w:spacing w:val="-3"/>
        </w:rPr>
      </w:pPr>
    </w:p>
    <w:p w14:paraId="25F858EB" w14:textId="77777777" w:rsidR="000E5813" w:rsidRDefault="000E5813" w:rsidP="00992158">
      <w:pPr>
        <w:suppressAutoHyphens/>
        <w:spacing w:line="240" w:lineRule="atLeast"/>
        <w:rPr>
          <w:spacing w:val="-3"/>
        </w:rPr>
      </w:pPr>
    </w:p>
    <w:p w14:paraId="4377FC66" w14:textId="77777777" w:rsidR="000E5813" w:rsidRDefault="000E5813" w:rsidP="00992158">
      <w:pPr>
        <w:suppressAutoHyphens/>
        <w:spacing w:line="240" w:lineRule="atLeast"/>
        <w:rPr>
          <w:spacing w:val="-3"/>
        </w:rPr>
      </w:pPr>
    </w:p>
    <w:p w14:paraId="6D1AA467" w14:textId="77777777" w:rsidR="000E5813" w:rsidRDefault="000E5813" w:rsidP="00992158">
      <w:pPr>
        <w:suppressAutoHyphens/>
        <w:spacing w:line="240" w:lineRule="atLeast"/>
        <w:rPr>
          <w:spacing w:val="-3"/>
        </w:rPr>
      </w:pPr>
    </w:p>
    <w:p w14:paraId="3221EAF8" w14:textId="77777777" w:rsidR="000E5813" w:rsidRDefault="000E5813" w:rsidP="00992158">
      <w:pPr>
        <w:suppressAutoHyphens/>
        <w:spacing w:line="240" w:lineRule="atLeast"/>
        <w:rPr>
          <w:spacing w:val="-3"/>
        </w:rPr>
      </w:pPr>
    </w:p>
    <w:p w14:paraId="5A400721" w14:textId="77777777" w:rsidR="000E5813" w:rsidRDefault="000E5813" w:rsidP="00992158">
      <w:pPr>
        <w:suppressAutoHyphens/>
        <w:spacing w:line="240" w:lineRule="atLeast"/>
        <w:rPr>
          <w:spacing w:val="-3"/>
        </w:rPr>
      </w:pPr>
    </w:p>
    <w:p w14:paraId="655E716D" w14:textId="77777777" w:rsidR="000E5813" w:rsidRDefault="000E5813" w:rsidP="00992158">
      <w:pPr>
        <w:suppressAutoHyphens/>
        <w:spacing w:line="240" w:lineRule="atLeast"/>
        <w:rPr>
          <w:spacing w:val="-3"/>
        </w:rPr>
      </w:pPr>
    </w:p>
    <w:p w14:paraId="733246C6" w14:textId="77777777" w:rsidR="000E5813" w:rsidRDefault="000E5813" w:rsidP="00992158">
      <w:pPr>
        <w:suppressAutoHyphens/>
        <w:spacing w:line="240" w:lineRule="atLeast"/>
        <w:rPr>
          <w:spacing w:val="-3"/>
        </w:rPr>
      </w:pPr>
    </w:p>
    <w:p w14:paraId="6AD21483" w14:textId="77777777" w:rsidR="00992158" w:rsidRDefault="00992158" w:rsidP="00992158">
      <w:pPr>
        <w:suppressAutoHyphens/>
        <w:spacing w:line="240" w:lineRule="atLeast"/>
        <w:rPr>
          <w:spacing w:val="-3"/>
        </w:rPr>
      </w:pPr>
      <w:r>
        <w:rPr>
          <w:spacing w:val="-3"/>
        </w:rPr>
        <w:t xml:space="preserve"> </w:t>
      </w:r>
    </w:p>
    <w:p w14:paraId="1869C5BA" w14:textId="77777777" w:rsidR="006D7497" w:rsidRDefault="006D7497" w:rsidP="00992158">
      <w:pPr>
        <w:suppressAutoHyphens/>
        <w:spacing w:line="240" w:lineRule="atLeast"/>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1720"/>
        <w:gridCol w:w="1633"/>
        <w:gridCol w:w="1750"/>
      </w:tblGrid>
      <w:tr w:rsidR="00992158" w:rsidRPr="003563F1" w14:paraId="1E8CFA9D" w14:textId="77777777">
        <w:tc>
          <w:tcPr>
            <w:tcW w:w="2359" w:type="dxa"/>
            <w:shd w:val="clear" w:color="auto" w:fill="E6E6E6"/>
          </w:tcPr>
          <w:p w14:paraId="2CD325D9"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3B5FAEEE"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60C6A3AC"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3F81D4B4"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Description</w:t>
            </w:r>
          </w:p>
        </w:tc>
        <w:tc>
          <w:tcPr>
            <w:tcW w:w="1720" w:type="dxa"/>
            <w:shd w:val="clear" w:color="auto" w:fill="E6E6E6"/>
          </w:tcPr>
          <w:p w14:paraId="72C9C159"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410B69DE"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6DE95146"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Costs per Hour</w:t>
            </w:r>
          </w:p>
        </w:tc>
        <w:tc>
          <w:tcPr>
            <w:tcW w:w="1633" w:type="dxa"/>
            <w:shd w:val="clear" w:color="auto" w:fill="E6E6E6"/>
          </w:tcPr>
          <w:p w14:paraId="2ADFCC4A"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 xml:space="preserve">Total Annual Hours for Outside Consultants </w:t>
            </w:r>
          </w:p>
        </w:tc>
        <w:tc>
          <w:tcPr>
            <w:tcW w:w="1750" w:type="dxa"/>
            <w:shd w:val="clear" w:color="auto" w:fill="E6E6E6"/>
          </w:tcPr>
          <w:p w14:paraId="66ACEF0C"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135B9A18"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3C33526D"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17EDF2EC"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Total Costs</w:t>
            </w:r>
          </w:p>
        </w:tc>
      </w:tr>
      <w:tr w:rsidR="00992158" w:rsidRPr="000A2CA4" w14:paraId="35892301" w14:textId="77777777">
        <w:tc>
          <w:tcPr>
            <w:tcW w:w="2359" w:type="dxa"/>
            <w:shd w:val="clear" w:color="auto" w:fill="auto"/>
          </w:tcPr>
          <w:p w14:paraId="21771953" w14:textId="77777777" w:rsidR="00992158" w:rsidRPr="000A2CA4" w:rsidRDefault="00992158" w:rsidP="00992158">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Outside Legal Counsel </w:t>
            </w:r>
          </w:p>
          <w:p w14:paraId="71135925" w14:textId="77777777" w:rsidR="00992158" w:rsidRPr="000A2CA4" w:rsidRDefault="00992158" w:rsidP="00992158">
            <w:pPr>
              <w:widowControl w:val="0"/>
              <w:suppressAutoHyphens/>
              <w:overflowPunct w:val="0"/>
              <w:autoSpaceDE w:val="0"/>
              <w:autoSpaceDN w:val="0"/>
              <w:adjustRightInd w:val="0"/>
              <w:spacing w:line="240" w:lineRule="atLeast"/>
              <w:textAlignment w:val="baseline"/>
              <w:rPr>
                <w:spacing w:val="-3"/>
              </w:rPr>
            </w:pPr>
          </w:p>
        </w:tc>
        <w:tc>
          <w:tcPr>
            <w:tcW w:w="1720" w:type="dxa"/>
            <w:shd w:val="clear" w:color="auto" w:fill="auto"/>
          </w:tcPr>
          <w:p w14:paraId="0E4FD209" w14:textId="77777777" w:rsidR="00992158" w:rsidRPr="000A2CA4" w:rsidRDefault="00992158" w:rsidP="00992158">
            <w:pPr>
              <w:widowControl w:val="0"/>
              <w:suppressAutoHyphens/>
              <w:overflowPunct w:val="0"/>
              <w:autoSpaceDE w:val="0"/>
              <w:autoSpaceDN w:val="0"/>
              <w:adjustRightInd w:val="0"/>
              <w:spacing w:line="240" w:lineRule="atLeast"/>
              <w:jc w:val="center"/>
              <w:textAlignment w:val="baseline"/>
              <w:rPr>
                <w:spacing w:val="-3"/>
              </w:rPr>
            </w:pPr>
            <w:r w:rsidRPr="000A2CA4">
              <w:rPr>
                <w:spacing w:val="-3"/>
              </w:rPr>
              <w:t>$300 per Hour</w:t>
            </w:r>
          </w:p>
          <w:p w14:paraId="273964D5" w14:textId="77777777" w:rsidR="00992158" w:rsidRPr="000A2CA4" w:rsidRDefault="00992158" w:rsidP="00992158">
            <w:pPr>
              <w:widowControl w:val="0"/>
              <w:suppressAutoHyphens/>
              <w:overflowPunct w:val="0"/>
              <w:autoSpaceDE w:val="0"/>
              <w:autoSpaceDN w:val="0"/>
              <w:adjustRightInd w:val="0"/>
              <w:spacing w:line="240" w:lineRule="atLeast"/>
              <w:jc w:val="center"/>
              <w:textAlignment w:val="baseline"/>
              <w:rPr>
                <w:spacing w:val="-3"/>
              </w:rPr>
            </w:pPr>
          </w:p>
        </w:tc>
        <w:tc>
          <w:tcPr>
            <w:tcW w:w="1633" w:type="dxa"/>
            <w:shd w:val="clear" w:color="auto" w:fill="auto"/>
          </w:tcPr>
          <w:p w14:paraId="5FDE16BE" w14:textId="77777777" w:rsidR="00992158" w:rsidRPr="000A2CA4" w:rsidRDefault="002E3517" w:rsidP="00992158">
            <w:pPr>
              <w:widowControl w:val="0"/>
              <w:suppressAutoHyphens/>
              <w:overflowPunct w:val="0"/>
              <w:autoSpaceDE w:val="0"/>
              <w:autoSpaceDN w:val="0"/>
              <w:adjustRightInd w:val="0"/>
              <w:spacing w:line="240" w:lineRule="atLeast"/>
              <w:jc w:val="center"/>
              <w:textAlignment w:val="baseline"/>
              <w:rPr>
                <w:spacing w:val="-3"/>
              </w:rPr>
            </w:pPr>
            <w:r w:rsidRPr="000A2CA4">
              <w:rPr>
                <w:spacing w:val="-3"/>
              </w:rPr>
              <w:t>1</w:t>
            </w:r>
            <w:r w:rsidR="0080295C" w:rsidRPr="000A2CA4">
              <w:rPr>
                <w:spacing w:val="-3"/>
              </w:rPr>
              <w:t>,748</w:t>
            </w:r>
            <w:r w:rsidR="00992158" w:rsidRPr="000A2CA4">
              <w:rPr>
                <w:spacing w:val="-3"/>
              </w:rPr>
              <w:t xml:space="preserve"> Hours</w:t>
            </w:r>
          </w:p>
        </w:tc>
        <w:tc>
          <w:tcPr>
            <w:tcW w:w="1750" w:type="dxa"/>
            <w:shd w:val="clear" w:color="auto" w:fill="auto"/>
          </w:tcPr>
          <w:p w14:paraId="661B6F48" w14:textId="77777777" w:rsidR="00992158" w:rsidRPr="000A2CA4"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w:t>
            </w:r>
            <w:r w:rsidR="0080295C" w:rsidRPr="000A2CA4">
              <w:rPr>
                <w:b/>
                <w:spacing w:val="-3"/>
              </w:rPr>
              <w:t>524,400</w:t>
            </w:r>
          </w:p>
          <w:p w14:paraId="45890B73" w14:textId="77777777" w:rsidR="00992158" w:rsidRPr="000A2CA4" w:rsidRDefault="00992158" w:rsidP="00992158">
            <w:pPr>
              <w:widowControl w:val="0"/>
              <w:suppressAutoHyphens/>
              <w:overflowPunct w:val="0"/>
              <w:autoSpaceDE w:val="0"/>
              <w:autoSpaceDN w:val="0"/>
              <w:adjustRightInd w:val="0"/>
              <w:spacing w:line="240" w:lineRule="atLeast"/>
              <w:jc w:val="center"/>
              <w:textAlignment w:val="baseline"/>
              <w:rPr>
                <w:spacing w:val="-3"/>
              </w:rPr>
            </w:pPr>
            <w:r w:rsidRPr="000A2CA4">
              <w:rPr>
                <w:spacing w:val="-3"/>
              </w:rPr>
              <w:t>(O&amp;M)</w:t>
            </w:r>
          </w:p>
        </w:tc>
      </w:tr>
    </w:tbl>
    <w:p w14:paraId="6910AA3D" w14:textId="77777777" w:rsidR="00992158" w:rsidRPr="000A2CA4" w:rsidRDefault="00992158" w:rsidP="00992158">
      <w:pPr>
        <w:suppressAutoHyphens/>
        <w:spacing w:line="240" w:lineRule="atLeast"/>
        <w:rPr>
          <w:b/>
          <w:spacing w:val="-3"/>
        </w:rPr>
      </w:pPr>
    </w:p>
    <w:p w14:paraId="3F5FCDF0" w14:textId="77777777" w:rsidR="00992158" w:rsidRDefault="00992158" w:rsidP="00992158">
      <w:pPr>
        <w:suppressAutoHyphens/>
        <w:spacing w:line="240" w:lineRule="atLeast"/>
        <w:rPr>
          <w:b/>
          <w:spacing w:val="-3"/>
        </w:rPr>
      </w:pPr>
      <w:r w:rsidRPr="000A2CA4">
        <w:rPr>
          <w:b/>
          <w:spacing w:val="-3"/>
        </w:rPr>
        <w:t>(c)  Total Annual Costs:  $</w:t>
      </w:r>
      <w:r w:rsidR="0080295C" w:rsidRPr="000A2CA4">
        <w:rPr>
          <w:b/>
          <w:spacing w:val="-3"/>
        </w:rPr>
        <w:t>524,400</w:t>
      </w:r>
    </w:p>
    <w:p w14:paraId="596C399E" w14:textId="77777777" w:rsidR="005559AF" w:rsidRDefault="005559AF" w:rsidP="00992158">
      <w:pPr>
        <w:suppressAutoHyphens/>
        <w:spacing w:line="240" w:lineRule="atLeast"/>
        <w:rPr>
          <w:b/>
          <w:spacing w:val="-3"/>
        </w:rPr>
      </w:pPr>
    </w:p>
    <w:p w14:paraId="27EB3C8A" w14:textId="77777777" w:rsidR="0080295C" w:rsidRDefault="0080295C">
      <w:pPr>
        <w:rPr>
          <w:spacing w:val="-3"/>
        </w:rPr>
      </w:pPr>
    </w:p>
    <w:p w14:paraId="067E4152" w14:textId="77777777" w:rsidR="001D1DB1" w:rsidRDefault="00093A13">
      <w:pPr>
        <w:rPr>
          <w:spacing w:val="-3"/>
        </w:rPr>
      </w:pPr>
      <w:r>
        <w:rPr>
          <w:spacing w:val="-3"/>
        </w:rPr>
        <w:t xml:space="preserve">14.  </w:t>
      </w:r>
      <w:r w:rsidR="008E667F" w:rsidRPr="008E667F">
        <w:rPr>
          <w:spacing w:val="-3"/>
        </w:rPr>
        <w:t>Estimated Annual Costs to the Federal Government for the information collection requirements are as follows:</w:t>
      </w:r>
    </w:p>
    <w:p w14:paraId="349C8955" w14:textId="77777777" w:rsidR="007E6393" w:rsidRDefault="007E63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596"/>
        <w:gridCol w:w="2118"/>
      </w:tblGrid>
      <w:tr w:rsidR="0072097B" w:rsidRPr="008E667F" w14:paraId="06C45AB2" w14:textId="77777777" w:rsidTr="00EE6683">
        <w:trPr>
          <w:trHeight w:val="530"/>
        </w:trPr>
        <w:tc>
          <w:tcPr>
            <w:tcW w:w="3142" w:type="dxa"/>
            <w:shd w:val="clear" w:color="auto" w:fill="BFBFBF"/>
          </w:tcPr>
          <w:p w14:paraId="744D519A" w14:textId="77777777" w:rsidR="0072097B" w:rsidRPr="0072097B" w:rsidRDefault="0072097B" w:rsidP="0072097B">
            <w:pPr>
              <w:jc w:val="center"/>
              <w:rPr>
                <w:b/>
              </w:rPr>
            </w:pPr>
            <w:r w:rsidRPr="0072097B">
              <w:rPr>
                <w:b/>
              </w:rPr>
              <w:t>Government Staff</w:t>
            </w:r>
          </w:p>
        </w:tc>
        <w:tc>
          <w:tcPr>
            <w:tcW w:w="3596" w:type="dxa"/>
            <w:shd w:val="clear" w:color="auto" w:fill="BFBFBF"/>
          </w:tcPr>
          <w:p w14:paraId="554064F9" w14:textId="77777777" w:rsidR="0072097B" w:rsidRPr="0072097B" w:rsidRDefault="0072097B" w:rsidP="0072097B">
            <w:pPr>
              <w:jc w:val="center"/>
              <w:rPr>
                <w:b/>
              </w:rPr>
            </w:pPr>
            <w:r w:rsidRPr="0072097B">
              <w:rPr>
                <w:b/>
              </w:rPr>
              <w:t>Annual Burden Hours</w:t>
            </w:r>
          </w:p>
        </w:tc>
        <w:tc>
          <w:tcPr>
            <w:tcW w:w="2118" w:type="dxa"/>
            <w:shd w:val="clear" w:color="auto" w:fill="BFBFBF"/>
          </w:tcPr>
          <w:p w14:paraId="226E912E" w14:textId="77777777" w:rsidR="0072097B" w:rsidRPr="0072097B" w:rsidRDefault="0072097B" w:rsidP="0072097B">
            <w:pPr>
              <w:jc w:val="center"/>
              <w:rPr>
                <w:b/>
              </w:rPr>
            </w:pPr>
            <w:r w:rsidRPr="0072097B">
              <w:rPr>
                <w:b/>
              </w:rPr>
              <w:t>Costs</w:t>
            </w:r>
          </w:p>
        </w:tc>
      </w:tr>
      <w:tr w:rsidR="001E2C4E" w:rsidRPr="008E667F" w14:paraId="28196CCA" w14:textId="77777777" w:rsidTr="001D1DB1">
        <w:trPr>
          <w:trHeight w:val="1658"/>
        </w:trPr>
        <w:tc>
          <w:tcPr>
            <w:tcW w:w="3142" w:type="dxa"/>
            <w:vMerge w:val="restart"/>
            <w:shd w:val="clear" w:color="auto" w:fill="auto"/>
          </w:tcPr>
          <w:p w14:paraId="35D80EFE" w14:textId="77777777" w:rsidR="001E2C4E" w:rsidRPr="008E667F" w:rsidRDefault="001E2C4E" w:rsidP="008E667F">
            <w:pPr>
              <w:widowControl w:val="0"/>
              <w:suppressAutoHyphens/>
              <w:overflowPunct w:val="0"/>
              <w:autoSpaceDE w:val="0"/>
              <w:autoSpaceDN w:val="0"/>
              <w:adjustRightInd w:val="0"/>
              <w:spacing w:line="240" w:lineRule="atLeast"/>
              <w:textAlignment w:val="baseline"/>
              <w:rPr>
                <w:spacing w:val="-3"/>
              </w:rPr>
            </w:pPr>
          </w:p>
          <w:p w14:paraId="3CC4062F" w14:textId="77777777" w:rsidR="001D1DB1" w:rsidRDefault="001D1DB1" w:rsidP="008E667F">
            <w:pPr>
              <w:widowControl w:val="0"/>
              <w:suppressAutoHyphens/>
              <w:overflowPunct w:val="0"/>
              <w:autoSpaceDE w:val="0"/>
              <w:autoSpaceDN w:val="0"/>
              <w:adjustRightInd w:val="0"/>
              <w:spacing w:line="240" w:lineRule="atLeast"/>
              <w:textAlignment w:val="baseline"/>
              <w:rPr>
                <w:spacing w:val="-3"/>
              </w:rPr>
            </w:pPr>
            <w:r w:rsidRPr="008E667F">
              <w:rPr>
                <w:b/>
                <w:bCs/>
                <w:color w:val="000000"/>
              </w:rPr>
              <w:t xml:space="preserve">Sections </w:t>
            </w:r>
            <w:r w:rsidRPr="008E667F">
              <w:rPr>
                <w:b/>
              </w:rPr>
              <w:t>1.</w:t>
            </w:r>
            <w:r>
              <w:rPr>
                <w:b/>
              </w:rPr>
              <w:t>5000</w:t>
            </w:r>
            <w:r w:rsidRPr="008E667F">
              <w:rPr>
                <w:b/>
              </w:rPr>
              <w:t>, 1.</w:t>
            </w:r>
            <w:r>
              <w:rPr>
                <w:b/>
              </w:rPr>
              <w:t>5001</w:t>
            </w:r>
            <w:r w:rsidRPr="008E667F">
              <w:rPr>
                <w:b/>
              </w:rPr>
              <w:t>(a</w:t>
            </w:r>
            <w:r w:rsidRPr="00A343D0">
              <w:rPr>
                <w:b/>
              </w:rPr>
              <w:t>)-(k), 1.</w:t>
            </w:r>
            <w:r>
              <w:rPr>
                <w:b/>
              </w:rPr>
              <w:t>5004</w:t>
            </w:r>
            <w:r w:rsidRPr="00A343D0">
              <w:rPr>
                <w:b/>
              </w:rPr>
              <w:t xml:space="preserve">(a), </w:t>
            </w:r>
            <w:r w:rsidR="007602A4">
              <w:rPr>
                <w:b/>
              </w:rPr>
              <w:t>1.5004</w:t>
            </w:r>
            <w:r w:rsidRPr="00A343D0">
              <w:rPr>
                <w:b/>
              </w:rPr>
              <w:t>(e)</w:t>
            </w:r>
          </w:p>
          <w:p w14:paraId="472DFFBB" w14:textId="77777777" w:rsidR="001D1DB1" w:rsidRDefault="001D1DB1" w:rsidP="008E667F">
            <w:pPr>
              <w:widowControl w:val="0"/>
              <w:suppressAutoHyphens/>
              <w:overflowPunct w:val="0"/>
              <w:autoSpaceDE w:val="0"/>
              <w:autoSpaceDN w:val="0"/>
              <w:adjustRightInd w:val="0"/>
              <w:spacing w:line="240" w:lineRule="atLeast"/>
              <w:textAlignment w:val="baseline"/>
              <w:rPr>
                <w:spacing w:val="-3"/>
              </w:rPr>
            </w:pPr>
          </w:p>
          <w:p w14:paraId="4AB88DC9" w14:textId="77777777" w:rsidR="001D1DB1" w:rsidRDefault="001D1DB1" w:rsidP="008E667F">
            <w:pPr>
              <w:widowControl w:val="0"/>
              <w:suppressAutoHyphens/>
              <w:overflowPunct w:val="0"/>
              <w:autoSpaceDE w:val="0"/>
              <w:autoSpaceDN w:val="0"/>
              <w:adjustRightInd w:val="0"/>
              <w:spacing w:line="240" w:lineRule="atLeast"/>
              <w:textAlignment w:val="baseline"/>
              <w:rPr>
                <w:spacing w:val="-3"/>
              </w:rPr>
            </w:pPr>
          </w:p>
          <w:p w14:paraId="25244498" w14:textId="77777777" w:rsidR="001D1DB1" w:rsidRDefault="001D1DB1" w:rsidP="008E667F">
            <w:pPr>
              <w:widowControl w:val="0"/>
              <w:suppressAutoHyphens/>
              <w:overflowPunct w:val="0"/>
              <w:autoSpaceDE w:val="0"/>
              <w:autoSpaceDN w:val="0"/>
              <w:adjustRightInd w:val="0"/>
              <w:spacing w:line="240" w:lineRule="atLeast"/>
              <w:textAlignment w:val="baseline"/>
              <w:rPr>
                <w:spacing w:val="-3"/>
              </w:rPr>
            </w:pPr>
          </w:p>
          <w:p w14:paraId="7B683642" w14:textId="77777777" w:rsidR="001E2C4E" w:rsidRPr="008E667F" w:rsidRDefault="001E2C4E"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GS-15/Step 5</w:t>
            </w:r>
          </w:p>
          <w:p w14:paraId="67F68746" w14:textId="3F0CF324" w:rsidR="001E2C4E" w:rsidRPr="008E667F" w:rsidRDefault="001E2C4E" w:rsidP="00D974DC">
            <w:pPr>
              <w:widowControl w:val="0"/>
              <w:suppressAutoHyphens/>
              <w:overflowPunct w:val="0"/>
              <w:autoSpaceDE w:val="0"/>
              <w:autoSpaceDN w:val="0"/>
              <w:adjustRightInd w:val="0"/>
              <w:spacing w:line="240" w:lineRule="atLeast"/>
              <w:textAlignment w:val="baseline"/>
              <w:rPr>
                <w:spacing w:val="-3"/>
              </w:rPr>
            </w:pPr>
            <w:r w:rsidRPr="008E667F">
              <w:rPr>
                <w:spacing w:val="-3"/>
              </w:rPr>
              <w:t xml:space="preserve">Hourly Rate: </w:t>
            </w:r>
            <w:r w:rsidRPr="00344784">
              <w:rPr>
                <w:spacing w:val="-3"/>
              </w:rPr>
              <w:t>$</w:t>
            </w:r>
            <w:r w:rsidR="00BB017A">
              <w:rPr>
                <w:spacing w:val="-3"/>
              </w:rPr>
              <w:t>7</w:t>
            </w:r>
            <w:r w:rsidR="00D856F3">
              <w:rPr>
                <w:spacing w:val="-3"/>
              </w:rPr>
              <w:t>7.49</w:t>
            </w:r>
          </w:p>
        </w:tc>
        <w:tc>
          <w:tcPr>
            <w:tcW w:w="3596" w:type="dxa"/>
            <w:shd w:val="clear" w:color="auto" w:fill="auto"/>
          </w:tcPr>
          <w:p w14:paraId="77B067A9" w14:textId="77777777" w:rsidR="001E2C4E" w:rsidRPr="000A2CA4" w:rsidRDefault="001E2C4E" w:rsidP="008E667F">
            <w:pPr>
              <w:widowControl w:val="0"/>
              <w:suppressAutoHyphens/>
              <w:overflowPunct w:val="0"/>
              <w:autoSpaceDE w:val="0"/>
              <w:autoSpaceDN w:val="0"/>
              <w:adjustRightInd w:val="0"/>
              <w:spacing w:line="240" w:lineRule="atLeast"/>
              <w:textAlignment w:val="baseline"/>
              <w:rPr>
                <w:spacing w:val="-3"/>
              </w:rPr>
            </w:pPr>
            <w:r w:rsidRPr="000A2CA4">
              <w:rPr>
                <w:spacing w:val="-3"/>
              </w:rPr>
              <w:t>Common Carrier Review and Process 100% of the “Initial Petitions” = 7 petitions (@ 30 hrs. for 3 of the petitions; 80 hrs. for 4 of the petitions) = 410 hours for staff</w:t>
            </w:r>
          </w:p>
          <w:p w14:paraId="4585B96D" w14:textId="77777777" w:rsidR="001E2C4E" w:rsidRPr="000A2CA4" w:rsidRDefault="001E2C4E" w:rsidP="008E667F">
            <w:pPr>
              <w:widowControl w:val="0"/>
              <w:suppressAutoHyphens/>
              <w:overflowPunct w:val="0"/>
              <w:autoSpaceDE w:val="0"/>
              <w:autoSpaceDN w:val="0"/>
              <w:adjustRightInd w:val="0"/>
              <w:spacing w:line="240" w:lineRule="atLeast"/>
              <w:textAlignment w:val="baseline"/>
              <w:rPr>
                <w:spacing w:val="-3"/>
              </w:rPr>
            </w:pPr>
          </w:p>
          <w:p w14:paraId="36276E54" w14:textId="77777777" w:rsidR="001E2C4E" w:rsidRPr="000A2CA4" w:rsidRDefault="001E2C4E" w:rsidP="008E667F">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Common Carrier Review and Process 100 % of the “Petitions to </w:t>
            </w:r>
            <w:r w:rsidR="007367D2" w:rsidRPr="000A2CA4">
              <w:rPr>
                <w:spacing w:val="-3"/>
              </w:rPr>
              <w:t>Modify</w:t>
            </w:r>
            <w:r w:rsidRPr="000A2CA4">
              <w:rPr>
                <w:spacing w:val="-3"/>
              </w:rPr>
              <w:t xml:space="preserve"> Existing Ruling” = 18 petitions (@ 8 hrs./petition) = 144 hours for staff</w:t>
            </w:r>
          </w:p>
          <w:p w14:paraId="21C05D4A" w14:textId="77777777" w:rsidR="001E2C4E" w:rsidRPr="000A2CA4" w:rsidRDefault="001E2C4E" w:rsidP="008E667F">
            <w:pPr>
              <w:widowControl w:val="0"/>
              <w:suppressAutoHyphens/>
              <w:overflowPunct w:val="0"/>
              <w:autoSpaceDE w:val="0"/>
              <w:autoSpaceDN w:val="0"/>
              <w:adjustRightInd w:val="0"/>
              <w:spacing w:line="240" w:lineRule="atLeast"/>
              <w:textAlignment w:val="baseline"/>
              <w:rPr>
                <w:spacing w:val="-3"/>
              </w:rPr>
            </w:pPr>
          </w:p>
          <w:p w14:paraId="6BC7B260" w14:textId="77777777" w:rsidR="001E2C4E" w:rsidRPr="000A2CA4" w:rsidRDefault="001E2C4E" w:rsidP="008E667F">
            <w:pPr>
              <w:widowControl w:val="0"/>
              <w:suppressAutoHyphens/>
              <w:overflowPunct w:val="0"/>
              <w:autoSpaceDE w:val="0"/>
              <w:autoSpaceDN w:val="0"/>
              <w:adjustRightInd w:val="0"/>
              <w:spacing w:line="240" w:lineRule="atLeast"/>
              <w:textAlignment w:val="baseline"/>
              <w:rPr>
                <w:spacing w:val="-3"/>
              </w:rPr>
            </w:pPr>
          </w:p>
        </w:tc>
        <w:tc>
          <w:tcPr>
            <w:tcW w:w="2118" w:type="dxa"/>
            <w:shd w:val="clear" w:color="auto" w:fill="auto"/>
          </w:tcPr>
          <w:p w14:paraId="67130C8D" w14:textId="77777777"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14:paraId="60D56AD7" w14:textId="6BF76C9F" w:rsidR="001E2C4E" w:rsidRPr="000A2CA4" w:rsidRDefault="006B7F6A" w:rsidP="008E667F">
            <w:pPr>
              <w:widowControl w:val="0"/>
              <w:suppressAutoHyphens/>
              <w:overflowPunct w:val="0"/>
              <w:autoSpaceDE w:val="0"/>
              <w:autoSpaceDN w:val="0"/>
              <w:adjustRightInd w:val="0"/>
              <w:spacing w:line="240" w:lineRule="atLeast"/>
              <w:jc w:val="center"/>
              <w:textAlignment w:val="baseline"/>
              <w:rPr>
                <w:b/>
                <w:spacing w:val="-3"/>
              </w:rPr>
            </w:pPr>
            <w:r>
              <w:rPr>
                <w:b/>
                <w:spacing w:val="-3"/>
              </w:rPr>
              <w:t>$3</w:t>
            </w:r>
            <w:r w:rsidR="00D856F3">
              <w:rPr>
                <w:b/>
                <w:spacing w:val="-3"/>
              </w:rPr>
              <w:t>1,770.90</w:t>
            </w:r>
          </w:p>
          <w:p w14:paraId="7670B057" w14:textId="77777777"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14:paraId="5C29EB92" w14:textId="77777777"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14:paraId="4F3F2484" w14:textId="77777777"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14:paraId="4468CC0C" w14:textId="77777777"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14:paraId="0368B803" w14:textId="77777777"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14:paraId="636801C9" w14:textId="0A422BEA" w:rsidR="001E2C4E" w:rsidRPr="000A2CA4" w:rsidRDefault="000E5813" w:rsidP="00D974DC">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$1</w:t>
            </w:r>
            <w:r w:rsidR="00D856F3">
              <w:rPr>
                <w:b/>
                <w:spacing w:val="-3"/>
              </w:rPr>
              <w:t>1,158.56</w:t>
            </w:r>
          </w:p>
        </w:tc>
      </w:tr>
      <w:tr w:rsidR="001E2C4E" w:rsidRPr="008E667F" w14:paraId="7FC661BB" w14:textId="77777777" w:rsidTr="001D1DB1">
        <w:trPr>
          <w:trHeight w:val="1657"/>
        </w:trPr>
        <w:tc>
          <w:tcPr>
            <w:tcW w:w="3142" w:type="dxa"/>
            <w:vMerge/>
            <w:shd w:val="clear" w:color="auto" w:fill="auto"/>
          </w:tcPr>
          <w:p w14:paraId="726F4304" w14:textId="77777777" w:rsidR="001E2C4E" w:rsidRPr="008E667F" w:rsidRDefault="001E2C4E" w:rsidP="008E667F">
            <w:pPr>
              <w:widowControl w:val="0"/>
              <w:suppressAutoHyphens/>
              <w:overflowPunct w:val="0"/>
              <w:autoSpaceDE w:val="0"/>
              <w:autoSpaceDN w:val="0"/>
              <w:adjustRightInd w:val="0"/>
              <w:spacing w:line="240" w:lineRule="atLeast"/>
              <w:textAlignment w:val="baseline"/>
              <w:rPr>
                <w:spacing w:val="-3"/>
              </w:rPr>
            </w:pPr>
          </w:p>
        </w:tc>
        <w:tc>
          <w:tcPr>
            <w:tcW w:w="3596" w:type="dxa"/>
            <w:shd w:val="clear" w:color="auto" w:fill="auto"/>
          </w:tcPr>
          <w:p w14:paraId="316AF527" w14:textId="77777777" w:rsidR="001E2C4E" w:rsidRPr="000A2CA4" w:rsidRDefault="001E2C4E" w:rsidP="001E2C4E">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Broadcast Review and Process  100% of the “Initial Petitions” = </w:t>
            </w:r>
            <w:r w:rsidR="00920C1B" w:rsidRPr="000A2CA4">
              <w:rPr>
                <w:spacing w:val="-3"/>
              </w:rPr>
              <w:t>25</w:t>
            </w:r>
            <w:r w:rsidRPr="000A2CA4">
              <w:rPr>
                <w:spacing w:val="-3"/>
              </w:rPr>
              <w:t xml:space="preserve"> petitions (@ 30 hrs. for </w:t>
            </w:r>
            <w:r w:rsidR="00920C1B" w:rsidRPr="000A2CA4">
              <w:rPr>
                <w:spacing w:val="-3"/>
              </w:rPr>
              <w:t>10</w:t>
            </w:r>
            <w:r w:rsidRPr="000A2CA4">
              <w:rPr>
                <w:spacing w:val="-3"/>
              </w:rPr>
              <w:t xml:space="preserve"> of the petitions; 80 hrs. for </w:t>
            </w:r>
            <w:r w:rsidR="00920C1B" w:rsidRPr="000A2CA4">
              <w:rPr>
                <w:spacing w:val="-3"/>
              </w:rPr>
              <w:t xml:space="preserve">15 </w:t>
            </w:r>
            <w:r w:rsidRPr="000A2CA4">
              <w:rPr>
                <w:spacing w:val="-3"/>
              </w:rPr>
              <w:t xml:space="preserve">of the petitions) = </w:t>
            </w:r>
            <w:r w:rsidR="00920C1B" w:rsidRPr="000A2CA4">
              <w:rPr>
                <w:spacing w:val="-3"/>
              </w:rPr>
              <w:t>1</w:t>
            </w:r>
            <w:r w:rsidR="000E5813" w:rsidRPr="000A2CA4">
              <w:rPr>
                <w:spacing w:val="-3"/>
              </w:rPr>
              <w:t>,</w:t>
            </w:r>
            <w:r w:rsidR="00920C1B" w:rsidRPr="000A2CA4">
              <w:rPr>
                <w:spacing w:val="-3"/>
              </w:rPr>
              <w:t>500</w:t>
            </w:r>
            <w:r w:rsidRPr="000A2CA4">
              <w:rPr>
                <w:spacing w:val="-3"/>
              </w:rPr>
              <w:t xml:space="preserve"> hours for staff</w:t>
            </w:r>
          </w:p>
          <w:p w14:paraId="6F4BA704" w14:textId="77777777" w:rsidR="00920C1B" w:rsidRPr="000A2CA4" w:rsidRDefault="00920C1B" w:rsidP="001E2C4E">
            <w:pPr>
              <w:widowControl w:val="0"/>
              <w:suppressAutoHyphens/>
              <w:overflowPunct w:val="0"/>
              <w:autoSpaceDE w:val="0"/>
              <w:autoSpaceDN w:val="0"/>
              <w:adjustRightInd w:val="0"/>
              <w:spacing w:line="240" w:lineRule="atLeast"/>
              <w:textAlignment w:val="baseline"/>
              <w:rPr>
                <w:spacing w:val="-3"/>
              </w:rPr>
            </w:pPr>
          </w:p>
          <w:p w14:paraId="44533A17" w14:textId="77777777" w:rsidR="001E2C4E" w:rsidRPr="000A2CA4" w:rsidRDefault="00920C1B" w:rsidP="001E2C4E">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Broadcast </w:t>
            </w:r>
            <w:r w:rsidR="001E2C4E" w:rsidRPr="000A2CA4">
              <w:rPr>
                <w:spacing w:val="-3"/>
              </w:rPr>
              <w:t>Review and Process 100 % of the “</w:t>
            </w:r>
            <w:r w:rsidR="007367D2" w:rsidRPr="000A2CA4">
              <w:rPr>
                <w:spacing w:val="-3"/>
              </w:rPr>
              <w:t>Petitions to Modify</w:t>
            </w:r>
            <w:r w:rsidR="001E2C4E" w:rsidRPr="000A2CA4">
              <w:rPr>
                <w:spacing w:val="-3"/>
              </w:rPr>
              <w:t xml:space="preserve"> Existing Ruling” = </w:t>
            </w:r>
            <w:r w:rsidRPr="000A2CA4">
              <w:rPr>
                <w:spacing w:val="-3"/>
              </w:rPr>
              <w:t>5</w:t>
            </w:r>
            <w:r w:rsidR="001E2C4E" w:rsidRPr="000A2CA4">
              <w:rPr>
                <w:spacing w:val="-3"/>
              </w:rPr>
              <w:t xml:space="preserve"> petitions (@ 8 hrs./petition) = </w:t>
            </w:r>
            <w:r w:rsidRPr="000A2CA4">
              <w:rPr>
                <w:spacing w:val="-3"/>
              </w:rPr>
              <w:t xml:space="preserve">40 </w:t>
            </w:r>
            <w:r w:rsidR="001E2C4E" w:rsidRPr="000A2CA4">
              <w:rPr>
                <w:spacing w:val="-3"/>
              </w:rPr>
              <w:t>hours for staff</w:t>
            </w:r>
          </w:p>
          <w:p w14:paraId="47E86516" w14:textId="77777777" w:rsidR="001E2C4E" w:rsidRPr="000A2CA4" w:rsidRDefault="001E2C4E" w:rsidP="008E667F">
            <w:pPr>
              <w:widowControl w:val="0"/>
              <w:suppressAutoHyphens/>
              <w:overflowPunct w:val="0"/>
              <w:autoSpaceDE w:val="0"/>
              <w:autoSpaceDN w:val="0"/>
              <w:adjustRightInd w:val="0"/>
              <w:spacing w:line="240" w:lineRule="atLeast"/>
              <w:textAlignment w:val="baseline"/>
              <w:rPr>
                <w:spacing w:val="-3"/>
              </w:rPr>
            </w:pPr>
          </w:p>
        </w:tc>
        <w:tc>
          <w:tcPr>
            <w:tcW w:w="2118" w:type="dxa"/>
            <w:shd w:val="clear" w:color="auto" w:fill="auto"/>
          </w:tcPr>
          <w:p w14:paraId="397AE9F0" w14:textId="77777777"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14:paraId="3B6D7A13" w14:textId="77777777" w:rsidR="00920C1B" w:rsidRPr="000A2CA4" w:rsidRDefault="00920C1B" w:rsidP="008E667F">
            <w:pPr>
              <w:widowControl w:val="0"/>
              <w:suppressAutoHyphens/>
              <w:overflowPunct w:val="0"/>
              <w:autoSpaceDE w:val="0"/>
              <w:autoSpaceDN w:val="0"/>
              <w:adjustRightInd w:val="0"/>
              <w:spacing w:line="240" w:lineRule="atLeast"/>
              <w:jc w:val="center"/>
              <w:textAlignment w:val="baseline"/>
              <w:rPr>
                <w:spacing w:val="-3"/>
              </w:rPr>
            </w:pPr>
          </w:p>
          <w:p w14:paraId="71F0F53A" w14:textId="41255701" w:rsidR="00920C1B" w:rsidRPr="000A2CA4" w:rsidRDefault="000E5813" w:rsidP="008E667F">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$1</w:t>
            </w:r>
            <w:r w:rsidR="00AE0DD3">
              <w:rPr>
                <w:b/>
                <w:spacing w:val="-3"/>
              </w:rPr>
              <w:t>1</w:t>
            </w:r>
            <w:r w:rsidR="00D856F3">
              <w:rPr>
                <w:b/>
                <w:spacing w:val="-3"/>
              </w:rPr>
              <w:t>6,235</w:t>
            </w:r>
          </w:p>
          <w:p w14:paraId="43FCB977" w14:textId="77777777" w:rsidR="00920C1B" w:rsidRPr="000A2CA4" w:rsidRDefault="00920C1B" w:rsidP="008E667F">
            <w:pPr>
              <w:widowControl w:val="0"/>
              <w:suppressAutoHyphens/>
              <w:overflowPunct w:val="0"/>
              <w:autoSpaceDE w:val="0"/>
              <w:autoSpaceDN w:val="0"/>
              <w:adjustRightInd w:val="0"/>
              <w:spacing w:line="240" w:lineRule="atLeast"/>
              <w:jc w:val="center"/>
              <w:textAlignment w:val="baseline"/>
              <w:rPr>
                <w:spacing w:val="-3"/>
              </w:rPr>
            </w:pPr>
          </w:p>
          <w:p w14:paraId="5163ECC3" w14:textId="77777777" w:rsidR="00920C1B" w:rsidRPr="000A2CA4" w:rsidRDefault="00920C1B" w:rsidP="008E667F">
            <w:pPr>
              <w:widowControl w:val="0"/>
              <w:suppressAutoHyphens/>
              <w:overflowPunct w:val="0"/>
              <w:autoSpaceDE w:val="0"/>
              <w:autoSpaceDN w:val="0"/>
              <w:adjustRightInd w:val="0"/>
              <w:spacing w:line="240" w:lineRule="atLeast"/>
              <w:jc w:val="center"/>
              <w:textAlignment w:val="baseline"/>
              <w:rPr>
                <w:spacing w:val="-3"/>
              </w:rPr>
            </w:pPr>
          </w:p>
          <w:p w14:paraId="017EC937" w14:textId="77777777" w:rsidR="00920C1B" w:rsidRPr="000A2CA4" w:rsidRDefault="00920C1B" w:rsidP="008E667F">
            <w:pPr>
              <w:widowControl w:val="0"/>
              <w:suppressAutoHyphens/>
              <w:overflowPunct w:val="0"/>
              <w:autoSpaceDE w:val="0"/>
              <w:autoSpaceDN w:val="0"/>
              <w:adjustRightInd w:val="0"/>
              <w:spacing w:line="240" w:lineRule="atLeast"/>
              <w:jc w:val="center"/>
              <w:textAlignment w:val="baseline"/>
              <w:rPr>
                <w:spacing w:val="-3"/>
              </w:rPr>
            </w:pPr>
          </w:p>
          <w:p w14:paraId="77F9E452" w14:textId="77777777" w:rsidR="00920C1B" w:rsidRPr="000A2CA4" w:rsidRDefault="00920C1B" w:rsidP="008E667F">
            <w:pPr>
              <w:widowControl w:val="0"/>
              <w:suppressAutoHyphens/>
              <w:overflowPunct w:val="0"/>
              <w:autoSpaceDE w:val="0"/>
              <w:autoSpaceDN w:val="0"/>
              <w:adjustRightInd w:val="0"/>
              <w:spacing w:line="240" w:lineRule="atLeast"/>
              <w:jc w:val="center"/>
              <w:textAlignment w:val="baseline"/>
              <w:rPr>
                <w:spacing w:val="-3"/>
              </w:rPr>
            </w:pPr>
          </w:p>
          <w:p w14:paraId="48B91779" w14:textId="4C5DD125" w:rsidR="00920C1B" w:rsidRPr="000A2CA4" w:rsidRDefault="000E5813" w:rsidP="00D974DC">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w:t>
            </w:r>
            <w:r w:rsidR="00D856F3">
              <w:rPr>
                <w:b/>
                <w:spacing w:val="-3"/>
              </w:rPr>
              <w:t>3,099.60</w:t>
            </w:r>
          </w:p>
        </w:tc>
      </w:tr>
      <w:tr w:rsidR="001D1DB1" w:rsidRPr="008E667F" w14:paraId="57485CBC" w14:textId="77777777" w:rsidTr="00205FB1">
        <w:trPr>
          <w:trHeight w:val="1666"/>
        </w:trPr>
        <w:tc>
          <w:tcPr>
            <w:tcW w:w="3142" w:type="dxa"/>
            <w:shd w:val="clear" w:color="auto" w:fill="auto"/>
          </w:tcPr>
          <w:p w14:paraId="78A04EE6" w14:textId="77777777" w:rsidR="001D1DB1" w:rsidRPr="002073A4" w:rsidRDefault="001D1DB1" w:rsidP="008E667F">
            <w:pPr>
              <w:widowControl w:val="0"/>
              <w:suppressAutoHyphens/>
              <w:overflowPunct w:val="0"/>
              <w:autoSpaceDE w:val="0"/>
              <w:autoSpaceDN w:val="0"/>
              <w:adjustRightInd w:val="0"/>
              <w:spacing w:line="240" w:lineRule="atLeast"/>
              <w:textAlignment w:val="baseline"/>
              <w:rPr>
                <w:b/>
                <w:spacing w:val="-3"/>
              </w:rPr>
            </w:pPr>
            <w:r w:rsidRPr="002073A4">
              <w:rPr>
                <w:b/>
                <w:spacing w:val="-3"/>
              </w:rPr>
              <w:t>Section 1.5004(c)-(d)</w:t>
            </w:r>
          </w:p>
          <w:p w14:paraId="38FFB315" w14:textId="77777777" w:rsidR="001D1DB1" w:rsidRPr="000A2CA4" w:rsidRDefault="001D1DB1" w:rsidP="008E667F">
            <w:pPr>
              <w:widowControl w:val="0"/>
              <w:suppressAutoHyphens/>
              <w:overflowPunct w:val="0"/>
              <w:autoSpaceDE w:val="0"/>
              <w:autoSpaceDN w:val="0"/>
              <w:adjustRightInd w:val="0"/>
              <w:spacing w:line="240" w:lineRule="atLeast"/>
              <w:textAlignment w:val="baseline"/>
              <w:rPr>
                <w:spacing w:val="-3"/>
              </w:rPr>
            </w:pPr>
          </w:p>
          <w:p w14:paraId="44860B43" w14:textId="77777777" w:rsidR="001D1DB1" w:rsidRPr="000A2CA4" w:rsidRDefault="000E5813" w:rsidP="001D1DB1">
            <w:pPr>
              <w:widowControl w:val="0"/>
              <w:suppressAutoHyphens/>
              <w:overflowPunct w:val="0"/>
              <w:autoSpaceDE w:val="0"/>
              <w:autoSpaceDN w:val="0"/>
              <w:adjustRightInd w:val="0"/>
              <w:spacing w:line="240" w:lineRule="atLeast"/>
              <w:textAlignment w:val="baseline"/>
              <w:rPr>
                <w:spacing w:val="-3"/>
              </w:rPr>
            </w:pPr>
            <w:r w:rsidRPr="000A2CA4">
              <w:rPr>
                <w:spacing w:val="-3"/>
              </w:rPr>
              <w:t>GS-12/Step 5</w:t>
            </w:r>
          </w:p>
          <w:p w14:paraId="656AF2FD" w14:textId="55B4932E" w:rsidR="001D1DB1" w:rsidRPr="000A2CA4" w:rsidRDefault="001D1DB1" w:rsidP="001D1DB1">
            <w:pPr>
              <w:widowControl w:val="0"/>
              <w:suppressAutoHyphens/>
              <w:overflowPunct w:val="0"/>
              <w:autoSpaceDE w:val="0"/>
              <w:autoSpaceDN w:val="0"/>
              <w:adjustRightInd w:val="0"/>
              <w:spacing w:line="240" w:lineRule="atLeast"/>
              <w:textAlignment w:val="baseline"/>
              <w:rPr>
                <w:spacing w:val="-3"/>
              </w:rPr>
            </w:pPr>
            <w:r w:rsidRPr="000A2CA4">
              <w:rPr>
                <w:spacing w:val="-3"/>
              </w:rPr>
              <w:t>Hourly Rate: $</w:t>
            </w:r>
            <w:r w:rsidR="00D856F3">
              <w:rPr>
                <w:spacing w:val="-3"/>
              </w:rPr>
              <w:t>46.88</w:t>
            </w:r>
          </w:p>
          <w:p w14:paraId="52F8B218" w14:textId="77777777" w:rsidR="001D1DB1" w:rsidRPr="000A2CA4" w:rsidRDefault="001D1DB1" w:rsidP="008E667F">
            <w:pPr>
              <w:widowControl w:val="0"/>
              <w:suppressAutoHyphens/>
              <w:overflowPunct w:val="0"/>
              <w:autoSpaceDE w:val="0"/>
              <w:autoSpaceDN w:val="0"/>
              <w:adjustRightInd w:val="0"/>
              <w:spacing w:line="240" w:lineRule="atLeast"/>
              <w:textAlignment w:val="baseline"/>
              <w:rPr>
                <w:spacing w:val="-3"/>
              </w:rPr>
            </w:pPr>
          </w:p>
        </w:tc>
        <w:tc>
          <w:tcPr>
            <w:tcW w:w="3596" w:type="dxa"/>
            <w:shd w:val="clear" w:color="auto" w:fill="auto"/>
          </w:tcPr>
          <w:p w14:paraId="29D528EC" w14:textId="77777777" w:rsidR="001D1DB1" w:rsidRPr="000A2CA4" w:rsidRDefault="001D1DB1" w:rsidP="007367D2">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Common Carrier and Broadcast Review and Process 100% of the filings = </w:t>
            </w:r>
            <w:r w:rsidR="004A5375" w:rsidRPr="000A2CA4">
              <w:rPr>
                <w:spacing w:val="-3"/>
              </w:rPr>
              <w:t>14</w:t>
            </w:r>
            <w:r w:rsidRPr="000A2CA4">
              <w:rPr>
                <w:spacing w:val="-3"/>
              </w:rPr>
              <w:t xml:space="preserve"> filings (@ 2 hr./filing) = </w:t>
            </w:r>
            <w:r w:rsidR="00532A5E" w:rsidRPr="000A2CA4">
              <w:rPr>
                <w:spacing w:val="-3"/>
              </w:rPr>
              <w:t>28</w:t>
            </w:r>
            <w:r w:rsidRPr="000A2CA4">
              <w:rPr>
                <w:spacing w:val="-3"/>
              </w:rPr>
              <w:t xml:space="preserve"> hours for staff</w:t>
            </w:r>
          </w:p>
          <w:p w14:paraId="718FB648" w14:textId="77777777" w:rsidR="001D1DB1" w:rsidRPr="000A2CA4" w:rsidRDefault="001D1DB1" w:rsidP="003E2CAB">
            <w:pPr>
              <w:widowControl w:val="0"/>
              <w:suppressAutoHyphens/>
              <w:overflowPunct w:val="0"/>
              <w:autoSpaceDE w:val="0"/>
              <w:autoSpaceDN w:val="0"/>
              <w:adjustRightInd w:val="0"/>
              <w:spacing w:line="240" w:lineRule="atLeast"/>
              <w:textAlignment w:val="baseline"/>
              <w:rPr>
                <w:spacing w:val="-3"/>
              </w:rPr>
            </w:pPr>
          </w:p>
        </w:tc>
        <w:tc>
          <w:tcPr>
            <w:tcW w:w="2118" w:type="dxa"/>
            <w:shd w:val="clear" w:color="auto" w:fill="auto"/>
          </w:tcPr>
          <w:p w14:paraId="3150CC1D" w14:textId="77777777" w:rsidR="001D1DB1" w:rsidRPr="000A2CA4" w:rsidRDefault="001D1DB1" w:rsidP="008E667F">
            <w:pPr>
              <w:widowControl w:val="0"/>
              <w:suppressAutoHyphens/>
              <w:overflowPunct w:val="0"/>
              <w:autoSpaceDE w:val="0"/>
              <w:autoSpaceDN w:val="0"/>
              <w:adjustRightInd w:val="0"/>
              <w:spacing w:line="240" w:lineRule="atLeast"/>
              <w:jc w:val="center"/>
              <w:textAlignment w:val="baseline"/>
              <w:rPr>
                <w:b/>
                <w:spacing w:val="-3"/>
              </w:rPr>
            </w:pPr>
          </w:p>
          <w:p w14:paraId="03B33401" w14:textId="77777777" w:rsidR="001D1DB1" w:rsidRPr="000A2CA4" w:rsidRDefault="001D1DB1" w:rsidP="008E667F">
            <w:pPr>
              <w:widowControl w:val="0"/>
              <w:suppressAutoHyphens/>
              <w:overflowPunct w:val="0"/>
              <w:autoSpaceDE w:val="0"/>
              <w:autoSpaceDN w:val="0"/>
              <w:adjustRightInd w:val="0"/>
              <w:spacing w:line="240" w:lineRule="atLeast"/>
              <w:jc w:val="center"/>
              <w:textAlignment w:val="baseline"/>
              <w:rPr>
                <w:b/>
                <w:spacing w:val="-3"/>
              </w:rPr>
            </w:pPr>
          </w:p>
          <w:p w14:paraId="0CDEB813" w14:textId="3BB79398" w:rsidR="001D1DB1" w:rsidRPr="000A2CA4" w:rsidRDefault="001D1DB1" w:rsidP="00D974DC">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w:t>
            </w:r>
            <w:r w:rsidR="00D856F3">
              <w:rPr>
                <w:b/>
                <w:spacing w:val="-3"/>
              </w:rPr>
              <w:t>1,312.64</w:t>
            </w:r>
          </w:p>
        </w:tc>
      </w:tr>
      <w:tr w:rsidR="008E667F" w:rsidRPr="008E667F" w14:paraId="79F13898" w14:textId="77777777" w:rsidTr="00D16FC5">
        <w:trPr>
          <w:trHeight w:val="1043"/>
        </w:trPr>
        <w:tc>
          <w:tcPr>
            <w:tcW w:w="3142" w:type="dxa"/>
            <w:shd w:val="clear" w:color="auto" w:fill="auto"/>
          </w:tcPr>
          <w:p w14:paraId="0E1A7C1B" w14:textId="77777777"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p>
          <w:p w14:paraId="2917C930" w14:textId="77777777" w:rsidR="003232E4" w:rsidRPr="000A2CA4" w:rsidRDefault="003232E4" w:rsidP="008E667F">
            <w:pPr>
              <w:widowControl w:val="0"/>
              <w:suppressAutoHyphens/>
              <w:overflowPunct w:val="0"/>
              <w:autoSpaceDE w:val="0"/>
              <w:autoSpaceDN w:val="0"/>
              <w:adjustRightInd w:val="0"/>
              <w:spacing w:line="240" w:lineRule="atLeast"/>
              <w:textAlignment w:val="baseline"/>
              <w:rPr>
                <w:spacing w:val="-3"/>
              </w:rPr>
            </w:pPr>
            <w:r w:rsidRPr="000A2CA4">
              <w:rPr>
                <w:b/>
                <w:spacing w:val="-3"/>
              </w:rPr>
              <w:t>Section 1.</w:t>
            </w:r>
            <w:r w:rsidR="00920C1B" w:rsidRPr="000A2CA4">
              <w:rPr>
                <w:b/>
                <w:spacing w:val="-3"/>
              </w:rPr>
              <w:t>5004</w:t>
            </w:r>
            <w:r w:rsidRPr="000A2CA4">
              <w:rPr>
                <w:b/>
                <w:spacing w:val="-3"/>
              </w:rPr>
              <w:t>(f)(1</w:t>
            </w:r>
            <w:r w:rsidR="008E667F" w:rsidRPr="000A2CA4">
              <w:rPr>
                <w:b/>
                <w:spacing w:val="-3"/>
              </w:rPr>
              <w:t>)</w:t>
            </w:r>
            <w:r w:rsidR="00920C1B" w:rsidRPr="000A2CA4" w:rsidDel="00920C1B">
              <w:rPr>
                <w:rStyle w:val="FootnoteReference"/>
                <w:b/>
                <w:spacing w:val="-3"/>
              </w:rPr>
              <w:t xml:space="preserve"> </w:t>
            </w:r>
          </w:p>
          <w:p w14:paraId="108E04D1" w14:textId="77777777"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r w:rsidRPr="000A2CA4">
              <w:rPr>
                <w:spacing w:val="-3"/>
              </w:rPr>
              <w:t>GS-15/Step 5</w:t>
            </w:r>
          </w:p>
          <w:p w14:paraId="335B7941" w14:textId="54803C27"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r w:rsidRPr="000A2CA4">
              <w:rPr>
                <w:spacing w:val="-3"/>
              </w:rPr>
              <w:t>Hourly Rate: $</w:t>
            </w:r>
            <w:r w:rsidR="00D974DC">
              <w:rPr>
                <w:spacing w:val="-3"/>
              </w:rPr>
              <w:t>7</w:t>
            </w:r>
            <w:r w:rsidR="00D856F3">
              <w:rPr>
                <w:spacing w:val="-3"/>
              </w:rPr>
              <w:t>7.49</w:t>
            </w:r>
          </w:p>
          <w:p w14:paraId="57477659" w14:textId="77777777"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p>
          <w:p w14:paraId="6B9415F6" w14:textId="77777777"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p>
          <w:p w14:paraId="2B1B7235" w14:textId="77777777"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p>
          <w:p w14:paraId="56F92E33" w14:textId="77777777"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p>
        </w:tc>
        <w:tc>
          <w:tcPr>
            <w:tcW w:w="3596" w:type="dxa"/>
            <w:shd w:val="clear" w:color="auto" w:fill="auto"/>
          </w:tcPr>
          <w:p w14:paraId="306E374A" w14:textId="77777777" w:rsidR="008E667F" w:rsidRPr="000A2CA4" w:rsidRDefault="008E667F" w:rsidP="003E2CAB">
            <w:pPr>
              <w:widowControl w:val="0"/>
              <w:suppressAutoHyphens/>
              <w:overflowPunct w:val="0"/>
              <w:autoSpaceDE w:val="0"/>
              <w:autoSpaceDN w:val="0"/>
              <w:adjustRightInd w:val="0"/>
              <w:spacing w:line="240" w:lineRule="atLeast"/>
              <w:textAlignment w:val="baseline"/>
              <w:rPr>
                <w:spacing w:val="-3"/>
              </w:rPr>
            </w:pPr>
          </w:p>
          <w:p w14:paraId="0F4BE6C8" w14:textId="77777777" w:rsidR="003232E4" w:rsidRPr="000A2CA4" w:rsidRDefault="007367D2" w:rsidP="003232E4">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Common Carrier and Broadcast </w:t>
            </w:r>
            <w:r w:rsidR="003232E4" w:rsidRPr="000A2CA4">
              <w:rPr>
                <w:spacing w:val="-3"/>
              </w:rPr>
              <w:t xml:space="preserve">Review and Process 100% of the filings = </w:t>
            </w:r>
            <w:r w:rsidRPr="000A2CA4">
              <w:rPr>
                <w:spacing w:val="-3"/>
              </w:rPr>
              <w:t>7</w:t>
            </w:r>
            <w:r w:rsidR="003232E4" w:rsidRPr="000A2CA4">
              <w:rPr>
                <w:spacing w:val="-3"/>
              </w:rPr>
              <w:t xml:space="preserve"> filings (@ </w:t>
            </w:r>
            <w:r w:rsidRPr="000A2CA4">
              <w:rPr>
                <w:spacing w:val="-3"/>
              </w:rPr>
              <w:t>2</w:t>
            </w:r>
            <w:r w:rsidR="003232E4" w:rsidRPr="000A2CA4">
              <w:rPr>
                <w:spacing w:val="-3"/>
              </w:rPr>
              <w:t xml:space="preserve"> hr./filing) = </w:t>
            </w:r>
            <w:r w:rsidRPr="000A2CA4">
              <w:rPr>
                <w:spacing w:val="-3"/>
              </w:rPr>
              <w:t>14</w:t>
            </w:r>
            <w:r w:rsidR="003232E4" w:rsidRPr="000A2CA4">
              <w:rPr>
                <w:spacing w:val="-3"/>
              </w:rPr>
              <w:t xml:space="preserve"> hours for staff</w:t>
            </w:r>
          </w:p>
          <w:p w14:paraId="6DE13269" w14:textId="77777777" w:rsidR="008E667F" w:rsidRPr="000A2CA4" w:rsidRDefault="008E667F" w:rsidP="003232E4">
            <w:pPr>
              <w:widowControl w:val="0"/>
              <w:suppressAutoHyphens/>
              <w:overflowPunct w:val="0"/>
              <w:autoSpaceDE w:val="0"/>
              <w:autoSpaceDN w:val="0"/>
              <w:adjustRightInd w:val="0"/>
              <w:spacing w:line="240" w:lineRule="atLeast"/>
              <w:jc w:val="right"/>
              <w:textAlignment w:val="baseline"/>
              <w:rPr>
                <w:spacing w:val="-3"/>
              </w:rPr>
            </w:pPr>
          </w:p>
          <w:p w14:paraId="7357E957" w14:textId="77777777" w:rsidR="008E667F" w:rsidRPr="000A2CA4" w:rsidRDefault="008E667F" w:rsidP="00D16FC5">
            <w:pPr>
              <w:widowControl w:val="0"/>
              <w:suppressAutoHyphens/>
              <w:overflowPunct w:val="0"/>
              <w:autoSpaceDE w:val="0"/>
              <w:autoSpaceDN w:val="0"/>
              <w:adjustRightInd w:val="0"/>
              <w:spacing w:line="240" w:lineRule="atLeast"/>
              <w:textAlignment w:val="baseline"/>
              <w:rPr>
                <w:spacing w:val="-3"/>
              </w:rPr>
            </w:pPr>
          </w:p>
          <w:p w14:paraId="0E9FB0E9" w14:textId="77777777" w:rsidR="008E667F" w:rsidRPr="000A2CA4" w:rsidRDefault="008E667F" w:rsidP="008E667F">
            <w:pPr>
              <w:widowControl w:val="0"/>
              <w:suppressAutoHyphens/>
              <w:overflowPunct w:val="0"/>
              <w:autoSpaceDE w:val="0"/>
              <w:autoSpaceDN w:val="0"/>
              <w:adjustRightInd w:val="0"/>
              <w:spacing w:line="240" w:lineRule="atLeast"/>
              <w:jc w:val="center"/>
              <w:textAlignment w:val="baseline"/>
              <w:rPr>
                <w:spacing w:val="-3"/>
              </w:rPr>
            </w:pPr>
          </w:p>
        </w:tc>
        <w:tc>
          <w:tcPr>
            <w:tcW w:w="2118" w:type="dxa"/>
            <w:shd w:val="clear" w:color="auto" w:fill="auto"/>
          </w:tcPr>
          <w:p w14:paraId="1F528954"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p>
          <w:p w14:paraId="3C6B1536"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73198D35"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364B2D3B" w14:textId="6AAEB3E2" w:rsidR="003232E4" w:rsidRPr="002E3517" w:rsidRDefault="003232E4" w:rsidP="003232E4">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w:t>
            </w:r>
            <w:r w:rsidR="00D856F3">
              <w:rPr>
                <w:b/>
                <w:spacing w:val="-3"/>
              </w:rPr>
              <w:t>1,084.86</w:t>
            </w:r>
          </w:p>
          <w:p w14:paraId="7D12F763"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5BA991B1"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p>
          <w:p w14:paraId="13470F8A"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282BEB9D"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37FAAEA4"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270AA3CB"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5E3A70E5"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0309EC58"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2EBC95B5"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13C7FAE7"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p>
        </w:tc>
      </w:tr>
      <w:tr w:rsidR="007367D2" w:rsidRPr="000A2CA4" w14:paraId="63024C74" w14:textId="77777777" w:rsidTr="001D1DB1">
        <w:tc>
          <w:tcPr>
            <w:tcW w:w="3142" w:type="dxa"/>
            <w:shd w:val="clear" w:color="auto" w:fill="auto"/>
          </w:tcPr>
          <w:p w14:paraId="361526C4" w14:textId="77777777" w:rsidR="007367D2" w:rsidRPr="002073A4" w:rsidRDefault="007367D2" w:rsidP="008E667F">
            <w:pPr>
              <w:widowControl w:val="0"/>
              <w:suppressAutoHyphens/>
              <w:overflowPunct w:val="0"/>
              <w:autoSpaceDE w:val="0"/>
              <w:autoSpaceDN w:val="0"/>
              <w:adjustRightInd w:val="0"/>
              <w:spacing w:line="240" w:lineRule="atLeast"/>
              <w:textAlignment w:val="baseline"/>
              <w:rPr>
                <w:b/>
                <w:spacing w:val="-3"/>
              </w:rPr>
            </w:pPr>
            <w:r w:rsidRPr="002073A4">
              <w:rPr>
                <w:b/>
                <w:spacing w:val="-3"/>
              </w:rPr>
              <w:t>Section 1.5004(f)(3)</w:t>
            </w:r>
          </w:p>
          <w:p w14:paraId="647CF74E" w14:textId="77777777" w:rsidR="007367D2" w:rsidRPr="000A2CA4" w:rsidRDefault="007367D2" w:rsidP="008E667F">
            <w:pPr>
              <w:widowControl w:val="0"/>
              <w:suppressAutoHyphens/>
              <w:overflowPunct w:val="0"/>
              <w:autoSpaceDE w:val="0"/>
              <w:autoSpaceDN w:val="0"/>
              <w:adjustRightInd w:val="0"/>
              <w:spacing w:line="240" w:lineRule="atLeast"/>
              <w:textAlignment w:val="baseline"/>
              <w:rPr>
                <w:spacing w:val="-3"/>
              </w:rPr>
            </w:pPr>
          </w:p>
          <w:p w14:paraId="29285DD4" w14:textId="77777777" w:rsidR="007367D2" w:rsidRPr="000A2CA4" w:rsidRDefault="007367D2" w:rsidP="007367D2">
            <w:pPr>
              <w:widowControl w:val="0"/>
              <w:suppressAutoHyphens/>
              <w:overflowPunct w:val="0"/>
              <w:autoSpaceDE w:val="0"/>
              <w:autoSpaceDN w:val="0"/>
              <w:adjustRightInd w:val="0"/>
              <w:spacing w:line="240" w:lineRule="atLeast"/>
              <w:textAlignment w:val="baseline"/>
              <w:rPr>
                <w:spacing w:val="-3"/>
              </w:rPr>
            </w:pPr>
            <w:r w:rsidRPr="000A2CA4">
              <w:rPr>
                <w:spacing w:val="-3"/>
              </w:rPr>
              <w:t>GS-15/Step 5</w:t>
            </w:r>
          </w:p>
          <w:p w14:paraId="0CA4567A" w14:textId="77777777" w:rsidR="007367D2" w:rsidRPr="000A2CA4" w:rsidRDefault="007367D2" w:rsidP="007367D2">
            <w:pPr>
              <w:widowControl w:val="0"/>
              <w:suppressAutoHyphens/>
              <w:overflowPunct w:val="0"/>
              <w:autoSpaceDE w:val="0"/>
              <w:autoSpaceDN w:val="0"/>
              <w:adjustRightInd w:val="0"/>
              <w:spacing w:line="240" w:lineRule="atLeast"/>
              <w:textAlignment w:val="baseline"/>
              <w:rPr>
                <w:spacing w:val="-3"/>
              </w:rPr>
            </w:pPr>
            <w:r w:rsidRPr="000A2CA4">
              <w:rPr>
                <w:spacing w:val="-3"/>
              </w:rPr>
              <w:t>Hourly Rate: $</w:t>
            </w:r>
            <w:r w:rsidR="00D974DC">
              <w:rPr>
                <w:spacing w:val="-3"/>
              </w:rPr>
              <w:t>7</w:t>
            </w:r>
            <w:r w:rsidR="009972B5">
              <w:rPr>
                <w:spacing w:val="-3"/>
              </w:rPr>
              <w:t>4.86</w:t>
            </w:r>
          </w:p>
          <w:p w14:paraId="17962C3D" w14:textId="77777777" w:rsidR="007367D2" w:rsidRPr="000A2CA4" w:rsidRDefault="007367D2" w:rsidP="008E667F">
            <w:pPr>
              <w:widowControl w:val="0"/>
              <w:suppressAutoHyphens/>
              <w:overflowPunct w:val="0"/>
              <w:autoSpaceDE w:val="0"/>
              <w:autoSpaceDN w:val="0"/>
              <w:adjustRightInd w:val="0"/>
              <w:spacing w:line="240" w:lineRule="atLeast"/>
              <w:textAlignment w:val="baseline"/>
              <w:rPr>
                <w:spacing w:val="-3"/>
              </w:rPr>
            </w:pPr>
          </w:p>
        </w:tc>
        <w:tc>
          <w:tcPr>
            <w:tcW w:w="3596" w:type="dxa"/>
            <w:shd w:val="clear" w:color="auto" w:fill="auto"/>
          </w:tcPr>
          <w:p w14:paraId="772BD030" w14:textId="77777777" w:rsidR="007367D2" w:rsidRPr="000A2CA4" w:rsidRDefault="007367D2" w:rsidP="007367D2">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Common Carrier and Broadcast Review and Process 100% of the filings = </w:t>
            </w:r>
            <w:r w:rsidR="00532A5E" w:rsidRPr="000A2CA4">
              <w:rPr>
                <w:spacing w:val="-3"/>
              </w:rPr>
              <w:t>5</w:t>
            </w:r>
            <w:r w:rsidRPr="000A2CA4">
              <w:rPr>
                <w:spacing w:val="-3"/>
              </w:rPr>
              <w:t xml:space="preserve"> filings (@ </w:t>
            </w:r>
            <w:r w:rsidR="00532A5E" w:rsidRPr="000A2CA4">
              <w:rPr>
                <w:spacing w:val="-3"/>
              </w:rPr>
              <w:t>8</w:t>
            </w:r>
            <w:r w:rsidRPr="000A2CA4">
              <w:rPr>
                <w:spacing w:val="-3"/>
              </w:rPr>
              <w:t xml:space="preserve"> hr./filing) = </w:t>
            </w:r>
            <w:r w:rsidR="00532A5E" w:rsidRPr="000A2CA4">
              <w:rPr>
                <w:spacing w:val="-3"/>
              </w:rPr>
              <w:t>40</w:t>
            </w:r>
            <w:r w:rsidRPr="000A2CA4">
              <w:rPr>
                <w:spacing w:val="-3"/>
              </w:rPr>
              <w:t xml:space="preserve"> hours for staff</w:t>
            </w:r>
          </w:p>
          <w:p w14:paraId="66DEABD5" w14:textId="77777777" w:rsidR="007367D2" w:rsidRPr="000A2CA4" w:rsidRDefault="007367D2" w:rsidP="003E2CAB">
            <w:pPr>
              <w:widowControl w:val="0"/>
              <w:suppressAutoHyphens/>
              <w:overflowPunct w:val="0"/>
              <w:autoSpaceDE w:val="0"/>
              <w:autoSpaceDN w:val="0"/>
              <w:adjustRightInd w:val="0"/>
              <w:spacing w:line="240" w:lineRule="atLeast"/>
              <w:textAlignment w:val="baseline"/>
              <w:rPr>
                <w:spacing w:val="-3"/>
              </w:rPr>
            </w:pPr>
          </w:p>
        </w:tc>
        <w:tc>
          <w:tcPr>
            <w:tcW w:w="2118" w:type="dxa"/>
            <w:shd w:val="clear" w:color="auto" w:fill="auto"/>
          </w:tcPr>
          <w:p w14:paraId="077307E3" w14:textId="77777777" w:rsidR="007367D2" w:rsidRPr="000A2CA4" w:rsidRDefault="000E5813" w:rsidP="00D974DC">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w:t>
            </w:r>
            <w:r w:rsidR="00D974DC">
              <w:rPr>
                <w:b/>
                <w:spacing w:val="-3"/>
              </w:rPr>
              <w:t>2</w:t>
            </w:r>
            <w:r w:rsidR="00433531">
              <w:rPr>
                <w:b/>
                <w:spacing w:val="-3"/>
              </w:rPr>
              <w:t>,994</w:t>
            </w:r>
            <w:r w:rsidR="00D974DC">
              <w:rPr>
                <w:b/>
                <w:spacing w:val="-3"/>
              </w:rPr>
              <w:t>.40</w:t>
            </w:r>
          </w:p>
        </w:tc>
      </w:tr>
      <w:tr w:rsidR="008E667F" w:rsidRPr="000A2CA4" w14:paraId="4B261B3C" w14:textId="77777777" w:rsidTr="001D1DB1">
        <w:tc>
          <w:tcPr>
            <w:tcW w:w="3142" w:type="dxa"/>
            <w:shd w:val="clear" w:color="auto" w:fill="auto"/>
          </w:tcPr>
          <w:p w14:paraId="6A3BF8CC" w14:textId="77777777"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r w:rsidRPr="000A2CA4">
              <w:rPr>
                <w:b/>
                <w:spacing w:val="-3"/>
              </w:rPr>
              <w:t>Total Costs to the Federal Government</w:t>
            </w:r>
            <w:r w:rsidRPr="000A2CA4">
              <w:rPr>
                <w:spacing w:val="-3"/>
              </w:rPr>
              <w:t>:</w:t>
            </w:r>
          </w:p>
        </w:tc>
        <w:tc>
          <w:tcPr>
            <w:tcW w:w="3596" w:type="dxa"/>
            <w:shd w:val="clear" w:color="auto" w:fill="auto"/>
          </w:tcPr>
          <w:p w14:paraId="19C49137" w14:textId="77777777" w:rsidR="008E667F" w:rsidRPr="000A2CA4" w:rsidRDefault="008E667F" w:rsidP="008E667F">
            <w:pPr>
              <w:widowControl w:val="0"/>
              <w:suppressAutoHyphens/>
              <w:overflowPunct w:val="0"/>
              <w:autoSpaceDE w:val="0"/>
              <w:autoSpaceDN w:val="0"/>
              <w:adjustRightInd w:val="0"/>
              <w:spacing w:line="240" w:lineRule="atLeast"/>
              <w:jc w:val="center"/>
              <w:textAlignment w:val="baseline"/>
              <w:rPr>
                <w:spacing w:val="-3"/>
              </w:rPr>
            </w:pPr>
          </w:p>
        </w:tc>
        <w:tc>
          <w:tcPr>
            <w:tcW w:w="2118" w:type="dxa"/>
            <w:shd w:val="clear" w:color="auto" w:fill="auto"/>
          </w:tcPr>
          <w:p w14:paraId="25039C0F" w14:textId="77777777" w:rsidR="008E667F" w:rsidRPr="000A2CA4"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1686C451" w14:textId="6E4EEBA7" w:rsidR="008E667F" w:rsidRPr="00572587" w:rsidRDefault="002E3517" w:rsidP="003E2CAB">
            <w:pPr>
              <w:widowControl w:val="0"/>
              <w:suppressAutoHyphens/>
              <w:overflowPunct w:val="0"/>
              <w:autoSpaceDE w:val="0"/>
              <w:autoSpaceDN w:val="0"/>
              <w:adjustRightInd w:val="0"/>
              <w:spacing w:line="240" w:lineRule="atLeast"/>
              <w:jc w:val="center"/>
              <w:textAlignment w:val="baseline"/>
              <w:rPr>
                <w:b/>
                <w:spacing w:val="-3"/>
              </w:rPr>
            </w:pPr>
            <w:r w:rsidRPr="00572587">
              <w:rPr>
                <w:b/>
                <w:spacing w:val="-3"/>
              </w:rPr>
              <w:t>$</w:t>
            </w:r>
            <w:r w:rsidR="00572587" w:rsidRPr="00572587">
              <w:rPr>
                <w:b/>
                <w:spacing w:val="-3"/>
              </w:rPr>
              <w:t>16</w:t>
            </w:r>
            <w:r w:rsidR="00D856F3">
              <w:rPr>
                <w:b/>
                <w:spacing w:val="-3"/>
              </w:rPr>
              <w:t>7,655.96</w:t>
            </w:r>
          </w:p>
        </w:tc>
      </w:tr>
    </w:tbl>
    <w:p w14:paraId="0FEFB566" w14:textId="77777777" w:rsidR="008675DD" w:rsidRPr="000A2CA4" w:rsidRDefault="008675DD" w:rsidP="00992158">
      <w:pPr>
        <w:suppressAutoHyphens/>
        <w:spacing w:line="240" w:lineRule="atLeast"/>
        <w:rPr>
          <w:spacing w:val="-3"/>
        </w:rPr>
      </w:pPr>
    </w:p>
    <w:p w14:paraId="7A0ED368" w14:textId="17CEA78A" w:rsidR="007A0BAC" w:rsidRDefault="00992158" w:rsidP="006B035C">
      <w:pPr>
        <w:suppressAutoHyphens/>
        <w:spacing w:line="240" w:lineRule="atLeast"/>
        <w:rPr>
          <w:spacing w:val="-3"/>
        </w:rPr>
      </w:pPr>
      <w:r w:rsidRPr="000A2CA4">
        <w:rPr>
          <w:spacing w:val="-3"/>
        </w:rPr>
        <w:t>15</w:t>
      </w:r>
      <w:r w:rsidR="007A0BAC" w:rsidRPr="000A2CA4">
        <w:rPr>
          <w:spacing w:val="-3"/>
        </w:rPr>
        <w:t xml:space="preserve">.   </w:t>
      </w:r>
      <w:r w:rsidR="006B035C">
        <w:rPr>
          <w:spacing w:val="-3"/>
        </w:rPr>
        <w:t xml:space="preserve">There are no program changes or adjustments </w:t>
      </w:r>
      <w:r w:rsidR="001B229A">
        <w:rPr>
          <w:spacing w:val="-3"/>
        </w:rPr>
        <w:t>to this information collection</w:t>
      </w:r>
      <w:r w:rsidR="006B035C">
        <w:rPr>
          <w:spacing w:val="-3"/>
        </w:rPr>
        <w:t>.</w:t>
      </w:r>
    </w:p>
    <w:p w14:paraId="25D13651" w14:textId="77777777" w:rsidR="00992158" w:rsidRDefault="00992158" w:rsidP="00992158">
      <w:pPr>
        <w:suppressAutoHyphens/>
        <w:spacing w:line="240" w:lineRule="atLeast"/>
        <w:rPr>
          <w:spacing w:val="-3"/>
        </w:rPr>
      </w:pPr>
    </w:p>
    <w:p w14:paraId="661D8CE0" w14:textId="77777777" w:rsidR="00992158" w:rsidRDefault="00992158" w:rsidP="00992158">
      <w:pPr>
        <w:suppressAutoHyphens/>
        <w:spacing w:line="240" w:lineRule="atLeast"/>
        <w:rPr>
          <w:spacing w:val="-3"/>
        </w:rPr>
      </w:pPr>
      <w:r>
        <w:rPr>
          <w:spacing w:val="-3"/>
        </w:rPr>
        <w:t xml:space="preserve">16.   The FCC </w:t>
      </w:r>
      <w:r w:rsidRPr="00E81B22">
        <w:rPr>
          <w:spacing w:val="-3"/>
        </w:rPr>
        <w:t>has not proposed</w:t>
      </w:r>
      <w:r>
        <w:rPr>
          <w:spacing w:val="-3"/>
        </w:rPr>
        <w:t xml:space="preserve"> to publish the information that will be collected.</w:t>
      </w:r>
    </w:p>
    <w:p w14:paraId="16B26A35" w14:textId="77777777" w:rsidR="00992158" w:rsidRDefault="00992158" w:rsidP="00992158">
      <w:pPr>
        <w:suppressAutoHyphens/>
        <w:spacing w:line="240" w:lineRule="atLeast"/>
        <w:rPr>
          <w:spacing w:val="-3"/>
        </w:rPr>
      </w:pPr>
    </w:p>
    <w:p w14:paraId="55A13E42" w14:textId="77777777" w:rsidR="00992158" w:rsidRDefault="00992158" w:rsidP="00992158">
      <w:pPr>
        <w:suppressAutoHyphens/>
        <w:spacing w:line="240" w:lineRule="atLeast"/>
        <w:rPr>
          <w:spacing w:val="-3"/>
        </w:rPr>
      </w:pPr>
      <w:r>
        <w:rPr>
          <w:spacing w:val="-3"/>
        </w:rPr>
        <w:t xml:space="preserve">17.  All OMB-approved information collections </w:t>
      </w:r>
      <w:r w:rsidRPr="00E81B22">
        <w:rPr>
          <w:spacing w:val="-3"/>
        </w:rPr>
        <w:t>(including this one)</w:t>
      </w:r>
      <w:r>
        <w:rPr>
          <w:spacing w:val="-3"/>
        </w:rPr>
        <w:t xml:space="preserve"> will be published in 47 CFR 0.408, which “displays” the title, OMB control number and OMB expiration date.  The FCC </w:t>
      </w:r>
      <w:r w:rsidRPr="00E81B22">
        <w:rPr>
          <w:spacing w:val="-3"/>
        </w:rPr>
        <w:t>has not proposed to issue an FCC Form specifically</w:t>
      </w:r>
      <w:r>
        <w:rPr>
          <w:spacing w:val="-3"/>
        </w:rPr>
        <w:t xml:space="preserve"> for the purpose of this collection.</w:t>
      </w:r>
    </w:p>
    <w:p w14:paraId="25DE3D00" w14:textId="77777777" w:rsidR="00992158" w:rsidRDefault="00992158" w:rsidP="00992158">
      <w:pPr>
        <w:suppressAutoHyphens/>
        <w:spacing w:line="240" w:lineRule="atLeast"/>
      </w:pPr>
    </w:p>
    <w:p w14:paraId="59D6E65D" w14:textId="77777777" w:rsidR="005631C0" w:rsidRDefault="005631C0" w:rsidP="005631C0">
      <w:pPr>
        <w:pStyle w:val="ParaNum"/>
        <w:numPr>
          <w:ilvl w:val="0"/>
          <w:numId w:val="0"/>
        </w:numPr>
        <w:spacing w:after="0"/>
        <w:rPr>
          <w:sz w:val="24"/>
          <w:szCs w:val="24"/>
        </w:rPr>
      </w:pPr>
      <w:r w:rsidRPr="003F46C2">
        <w:rPr>
          <w:sz w:val="24"/>
          <w:szCs w:val="24"/>
        </w:rPr>
        <w:t xml:space="preserve">18. There are no exceptions to the certification statement.  </w:t>
      </w:r>
    </w:p>
    <w:p w14:paraId="245074EC" w14:textId="77777777" w:rsidR="005631C0" w:rsidRPr="003F46C2" w:rsidRDefault="005631C0" w:rsidP="005631C0">
      <w:pPr>
        <w:pStyle w:val="ParaNum"/>
        <w:numPr>
          <w:ilvl w:val="0"/>
          <w:numId w:val="0"/>
        </w:numPr>
        <w:spacing w:after="0"/>
        <w:rPr>
          <w:sz w:val="24"/>
          <w:szCs w:val="24"/>
        </w:rPr>
      </w:pPr>
    </w:p>
    <w:p w14:paraId="3DA2543B" w14:textId="77777777" w:rsidR="005631C0" w:rsidRDefault="005631C0" w:rsidP="005631C0">
      <w:pPr>
        <w:ind w:left="360"/>
        <w:rPr>
          <w:b/>
        </w:rPr>
      </w:pPr>
      <w:r>
        <w:rPr>
          <w:b/>
        </w:rPr>
        <w:t xml:space="preserve">B.  </w:t>
      </w:r>
      <w:r w:rsidRPr="001E6E9E">
        <w:rPr>
          <w:b/>
        </w:rPr>
        <w:t>Collections of Information Employing Statistical Methods:</w:t>
      </w:r>
    </w:p>
    <w:p w14:paraId="178634C0" w14:textId="77777777" w:rsidR="005631C0" w:rsidRPr="001E6E9E" w:rsidRDefault="005631C0" w:rsidP="005631C0">
      <w:pPr>
        <w:rPr>
          <w:b/>
        </w:rPr>
      </w:pPr>
    </w:p>
    <w:p w14:paraId="12A27103" w14:textId="77777777" w:rsidR="005631C0" w:rsidRPr="003F46C2" w:rsidRDefault="005631C0" w:rsidP="00C17EB0">
      <w:pPr>
        <w:suppressAutoHyphens/>
        <w:ind w:firstLine="360"/>
      </w:pPr>
      <w:r w:rsidRPr="003F46C2">
        <w:t xml:space="preserve">This information collection does not use any statistical methods.  </w:t>
      </w:r>
    </w:p>
    <w:p w14:paraId="7CD62999" w14:textId="77777777" w:rsidR="00992158" w:rsidRDefault="00992158"/>
    <w:sectPr w:rsidR="00992158" w:rsidSect="00992158">
      <w:headerReference w:type="default" r:id="rId9"/>
      <w:footerReference w:type="even" r:id="rId10"/>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876AB" w14:textId="77777777" w:rsidR="007376A4" w:rsidRDefault="007376A4">
      <w:r>
        <w:separator/>
      </w:r>
    </w:p>
  </w:endnote>
  <w:endnote w:type="continuationSeparator" w:id="0">
    <w:p w14:paraId="6285323E" w14:textId="77777777" w:rsidR="007376A4" w:rsidRDefault="0073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609A2" w14:textId="77777777" w:rsidR="00E56B16" w:rsidRDefault="00E56B16" w:rsidP="00992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C8517" w14:textId="77777777" w:rsidR="00E56B16" w:rsidRDefault="00E56B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821C6" w14:textId="77777777" w:rsidR="00E56B16" w:rsidRDefault="00E56B16" w:rsidP="00992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6F3">
      <w:rPr>
        <w:rStyle w:val="PageNumber"/>
        <w:noProof/>
      </w:rPr>
      <w:t>2</w:t>
    </w:r>
    <w:r>
      <w:rPr>
        <w:rStyle w:val="PageNumber"/>
      </w:rPr>
      <w:fldChar w:fldCharType="end"/>
    </w:r>
  </w:p>
  <w:p w14:paraId="4CF498CC" w14:textId="77777777" w:rsidR="00E56B16" w:rsidRDefault="00E56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4027C" w14:textId="77777777" w:rsidR="007376A4" w:rsidRDefault="007376A4">
      <w:r>
        <w:separator/>
      </w:r>
    </w:p>
  </w:footnote>
  <w:footnote w:type="continuationSeparator" w:id="0">
    <w:p w14:paraId="1312F886" w14:textId="77777777" w:rsidR="007376A4" w:rsidRDefault="007376A4">
      <w:r>
        <w:continuationSeparator/>
      </w:r>
    </w:p>
  </w:footnote>
  <w:footnote w:id="1">
    <w:p w14:paraId="2CCAFAA4" w14:textId="77777777" w:rsidR="005B2E55" w:rsidRPr="004329B5" w:rsidRDefault="005B2E55" w:rsidP="004329B5">
      <w:pPr>
        <w:pStyle w:val="FootnoteText"/>
        <w:rPr>
          <w:rFonts w:ascii="Times New Roman" w:hAnsi="Times New Roman"/>
          <w:sz w:val="20"/>
        </w:rPr>
      </w:pPr>
      <w:r w:rsidRPr="004329B5">
        <w:rPr>
          <w:rStyle w:val="FootnoteReference"/>
          <w:rFonts w:ascii="Times New Roman" w:hAnsi="Times New Roman"/>
          <w:sz w:val="20"/>
        </w:rPr>
        <w:footnoteRef/>
      </w:r>
      <w:r w:rsidR="00BC22DA" w:rsidRPr="00BC22DA">
        <w:rPr>
          <w:rFonts w:ascii="Times New Roman" w:hAnsi="Times New Roman"/>
          <w:sz w:val="20"/>
        </w:rPr>
        <w:t xml:space="preserve"> These include</w:t>
      </w:r>
      <w:r w:rsidR="00801AFD">
        <w:rPr>
          <w:rFonts w:ascii="Times New Roman" w:hAnsi="Times New Roman"/>
          <w:sz w:val="20"/>
        </w:rPr>
        <w:t xml:space="preserve"> remedial petitions for declaratory ruling where the licensee exceeded the foreign ownership rules (without prior Commission approval) and had not previously received a foreign ownership ruling.</w:t>
      </w:r>
      <w:r w:rsidRPr="004329B5">
        <w:rPr>
          <w:rFonts w:ascii="Times New Roman" w:hAnsi="Times New Roman"/>
          <w:sz w:val="20"/>
        </w:rPr>
        <w:t xml:space="preserve"> </w:t>
      </w:r>
    </w:p>
  </w:footnote>
  <w:footnote w:id="2">
    <w:p w14:paraId="01FE2472" w14:textId="77777777" w:rsidR="00801AFD" w:rsidRDefault="00801AFD">
      <w:pPr>
        <w:pStyle w:val="FootnoteText"/>
      </w:pPr>
    </w:p>
  </w:footnote>
  <w:footnote w:id="3">
    <w:p w14:paraId="0DC8EC1B" w14:textId="77777777" w:rsidR="005B2E55" w:rsidRPr="004329B5" w:rsidRDefault="005B2E55" w:rsidP="004329B5">
      <w:pPr>
        <w:pStyle w:val="FootnoteText"/>
        <w:rPr>
          <w:rFonts w:ascii="Times New Roman" w:hAnsi="Times New Roman"/>
        </w:rPr>
      </w:pPr>
      <w:r w:rsidRPr="004329B5">
        <w:rPr>
          <w:rStyle w:val="FootnoteReference"/>
          <w:rFonts w:ascii="Times New Roman" w:hAnsi="Times New Roman"/>
          <w:sz w:val="20"/>
        </w:rPr>
        <w:footnoteRef/>
      </w:r>
      <w:r w:rsidR="00BC22DA" w:rsidRPr="004329B5">
        <w:rPr>
          <w:rFonts w:ascii="Times New Roman" w:hAnsi="Times New Roman"/>
          <w:sz w:val="20"/>
        </w:rPr>
        <w:t xml:space="preserve"> These in</w:t>
      </w:r>
      <w:r w:rsidRPr="004329B5">
        <w:rPr>
          <w:rFonts w:ascii="Times New Roman" w:hAnsi="Times New Roman"/>
          <w:sz w:val="20"/>
        </w:rPr>
        <w:t>cl</w:t>
      </w:r>
      <w:r w:rsidR="001206A2" w:rsidRPr="004329B5">
        <w:rPr>
          <w:rFonts w:ascii="Times New Roman" w:hAnsi="Times New Roman"/>
          <w:sz w:val="20"/>
        </w:rPr>
        <w:t xml:space="preserve">ude </w:t>
      </w:r>
      <w:r w:rsidR="00085A42">
        <w:rPr>
          <w:rFonts w:ascii="Times New Roman" w:hAnsi="Times New Roman"/>
          <w:sz w:val="20"/>
        </w:rPr>
        <w:t>re</w:t>
      </w:r>
      <w:r w:rsidR="00801AFD">
        <w:rPr>
          <w:rFonts w:ascii="Times New Roman" w:hAnsi="Times New Roman"/>
          <w:sz w:val="20"/>
        </w:rPr>
        <w:t>medial p</w:t>
      </w:r>
      <w:r w:rsidR="001206A2" w:rsidRPr="004329B5">
        <w:rPr>
          <w:rFonts w:ascii="Times New Roman" w:hAnsi="Times New Roman"/>
          <w:sz w:val="20"/>
        </w:rPr>
        <w:t>etitions</w:t>
      </w:r>
      <w:r w:rsidR="00801AFD">
        <w:rPr>
          <w:rFonts w:ascii="Times New Roman" w:hAnsi="Times New Roman"/>
          <w:sz w:val="20"/>
        </w:rPr>
        <w:t xml:space="preserve"> for declaratory ruling where the licensee is no longer in compliance with it</w:t>
      </w:r>
      <w:r w:rsidR="00AE34A0">
        <w:rPr>
          <w:rFonts w:ascii="Times New Roman" w:hAnsi="Times New Roman"/>
          <w:sz w:val="20"/>
        </w:rPr>
        <w:t>s</w:t>
      </w:r>
      <w:r w:rsidR="00085A42">
        <w:rPr>
          <w:rFonts w:ascii="Times New Roman" w:hAnsi="Times New Roman"/>
          <w:sz w:val="20"/>
        </w:rPr>
        <w:t xml:space="preserve"> foreign ownership ruling or the Commission’s rules relating to foreign ownership.</w:t>
      </w:r>
    </w:p>
  </w:footnote>
  <w:footnote w:id="4">
    <w:p w14:paraId="70166E3F" w14:textId="77777777" w:rsidR="00801AFD" w:rsidRDefault="00801AFD">
      <w:pPr>
        <w:pStyle w:val="FootnoteText"/>
      </w:pPr>
    </w:p>
  </w:footnote>
  <w:footnote w:id="5">
    <w:p w14:paraId="27905EB3" w14:textId="77777777" w:rsidR="00297FCF" w:rsidRDefault="00297FCF">
      <w:pPr>
        <w:pStyle w:val="FootnoteText"/>
        <w:rPr>
          <w:rFonts w:ascii="Times New Roman" w:hAnsi="Times New Roman"/>
          <w:sz w:val="20"/>
        </w:rPr>
      </w:pPr>
      <w:r w:rsidRPr="004329B5">
        <w:rPr>
          <w:rStyle w:val="FootnoteReference"/>
          <w:rFonts w:ascii="Times New Roman" w:hAnsi="Times New Roman"/>
          <w:sz w:val="20"/>
        </w:rPr>
        <w:footnoteRef/>
      </w:r>
      <w:r w:rsidRPr="004329B5">
        <w:rPr>
          <w:rFonts w:ascii="Times New Roman" w:hAnsi="Times New Roman"/>
          <w:sz w:val="20"/>
        </w:rPr>
        <w:t xml:space="preserve"> </w:t>
      </w:r>
      <w:r w:rsidR="00085A42">
        <w:rPr>
          <w:rFonts w:ascii="Times New Roman" w:hAnsi="Times New Roman"/>
          <w:sz w:val="20"/>
        </w:rPr>
        <w:t>Consisting of “notification(s) of insertion of new, foreign-organized entity in ownership chain”</w:t>
      </w:r>
      <w:r w:rsidR="008D3292">
        <w:rPr>
          <w:rFonts w:ascii="Times New Roman" w:hAnsi="Times New Roman"/>
          <w:sz w:val="20"/>
        </w:rPr>
        <w:t xml:space="preserve"> via letter f</w:t>
      </w:r>
      <w:r w:rsidR="00085A42">
        <w:rPr>
          <w:rFonts w:ascii="Times New Roman" w:hAnsi="Times New Roman"/>
          <w:sz w:val="20"/>
        </w:rPr>
        <w:t>iling.</w:t>
      </w:r>
    </w:p>
    <w:p w14:paraId="688DBD96" w14:textId="77777777" w:rsidR="000E5813" w:rsidRPr="004329B5" w:rsidRDefault="000E5813">
      <w:pPr>
        <w:pStyle w:val="FootnoteText"/>
        <w:rPr>
          <w:rFonts w:ascii="Times New Roman" w:hAnsi="Times New Roman"/>
          <w:sz w:val="20"/>
        </w:rPr>
      </w:pPr>
    </w:p>
  </w:footnote>
  <w:footnote w:id="6">
    <w:p w14:paraId="20AF050D" w14:textId="77777777" w:rsidR="00297FCF" w:rsidRPr="004329B5" w:rsidRDefault="00297FCF">
      <w:pPr>
        <w:pStyle w:val="FootnoteText"/>
        <w:rPr>
          <w:rFonts w:ascii="Times New Roman" w:hAnsi="Times New Roman"/>
          <w:sz w:val="20"/>
        </w:rPr>
      </w:pPr>
      <w:r w:rsidRPr="004329B5">
        <w:rPr>
          <w:rStyle w:val="FootnoteReference"/>
          <w:rFonts w:ascii="Times New Roman" w:hAnsi="Times New Roman"/>
          <w:sz w:val="20"/>
        </w:rPr>
        <w:footnoteRef/>
      </w:r>
      <w:r w:rsidRPr="004329B5">
        <w:rPr>
          <w:rFonts w:ascii="Times New Roman" w:hAnsi="Times New Roman"/>
          <w:sz w:val="20"/>
        </w:rPr>
        <w:t xml:space="preserve"> </w:t>
      </w:r>
      <w:r w:rsidR="00085A42">
        <w:rPr>
          <w:rFonts w:ascii="Times New Roman" w:hAnsi="Times New Roman"/>
          <w:sz w:val="20"/>
        </w:rPr>
        <w:t xml:space="preserve">Consisting of </w:t>
      </w:r>
      <w:r w:rsidRPr="004329B5">
        <w:rPr>
          <w:rFonts w:ascii="Times New Roman" w:hAnsi="Times New Roman"/>
          <w:sz w:val="20"/>
        </w:rPr>
        <w:t>“</w:t>
      </w:r>
      <w:r w:rsidR="00085A42">
        <w:rPr>
          <w:rFonts w:ascii="Times New Roman" w:hAnsi="Times New Roman"/>
          <w:sz w:val="20"/>
        </w:rPr>
        <w:t>n</w:t>
      </w:r>
      <w:r w:rsidRPr="00297FCF">
        <w:rPr>
          <w:rFonts w:ascii="Times New Roman" w:hAnsi="Times New Roman"/>
          <w:sz w:val="20"/>
        </w:rPr>
        <w:t>otification</w:t>
      </w:r>
      <w:r w:rsidR="00085A42">
        <w:rPr>
          <w:rFonts w:ascii="Times New Roman" w:hAnsi="Times New Roman"/>
          <w:sz w:val="20"/>
        </w:rPr>
        <w:t>(s)</w:t>
      </w:r>
      <w:r w:rsidRPr="004329B5">
        <w:rPr>
          <w:rFonts w:ascii="Times New Roman" w:hAnsi="Times New Roman"/>
          <w:sz w:val="20"/>
        </w:rPr>
        <w:t xml:space="preserve"> of </w:t>
      </w:r>
      <w:r w:rsidR="00085A42">
        <w:rPr>
          <w:rFonts w:ascii="Times New Roman" w:hAnsi="Times New Roman"/>
          <w:sz w:val="20"/>
        </w:rPr>
        <w:t>n</w:t>
      </w:r>
      <w:r w:rsidRPr="004329B5">
        <w:rPr>
          <w:rFonts w:ascii="Times New Roman" w:hAnsi="Times New Roman"/>
          <w:sz w:val="20"/>
        </w:rPr>
        <w:t>on-</w:t>
      </w:r>
      <w:r w:rsidR="00085A42">
        <w:rPr>
          <w:rFonts w:ascii="Times New Roman" w:hAnsi="Times New Roman"/>
          <w:sz w:val="20"/>
        </w:rPr>
        <w:t>c</w:t>
      </w:r>
      <w:r w:rsidRPr="00297FCF">
        <w:rPr>
          <w:rFonts w:ascii="Times New Roman" w:hAnsi="Times New Roman"/>
          <w:sz w:val="20"/>
        </w:rPr>
        <w:t>ompliance</w:t>
      </w:r>
      <w:r w:rsidRPr="004329B5">
        <w:rPr>
          <w:rFonts w:ascii="Times New Roman" w:hAnsi="Times New Roman"/>
          <w:sz w:val="20"/>
        </w:rPr>
        <w:t>” via letter</w:t>
      </w:r>
      <w:r w:rsidR="008D3292">
        <w:rPr>
          <w:rFonts w:ascii="Times New Roman" w:hAnsi="Times New Roman"/>
          <w:sz w:val="20"/>
        </w:rPr>
        <w:t xml:space="preserve"> filing</w:t>
      </w:r>
      <w:r w:rsidRPr="004329B5">
        <w:rPr>
          <w:rFonts w:ascii="Times New Roman" w:hAnsi="Times New Roman"/>
          <w:sz w:val="20"/>
        </w:rPr>
        <w:t>.</w:t>
      </w:r>
    </w:p>
  </w:footnote>
  <w:footnote w:id="7">
    <w:p w14:paraId="75618A3A" w14:textId="77777777" w:rsidR="00297FCF" w:rsidRDefault="00297FCF">
      <w:pPr>
        <w:pStyle w:val="FootnoteText"/>
      </w:pPr>
      <w:r w:rsidRPr="004329B5">
        <w:rPr>
          <w:rStyle w:val="FootnoteReference"/>
          <w:rFonts w:ascii="Times New Roman" w:hAnsi="Times New Roman"/>
          <w:sz w:val="20"/>
        </w:rPr>
        <w:footnoteRef/>
      </w:r>
      <w:r w:rsidRPr="004329B5">
        <w:rPr>
          <w:rFonts w:ascii="Times New Roman" w:hAnsi="Times New Roman"/>
          <w:sz w:val="20"/>
        </w:rPr>
        <w:t xml:space="preserve"> </w:t>
      </w:r>
      <w:r w:rsidR="00085A42">
        <w:rPr>
          <w:rFonts w:ascii="Times New Roman" w:hAnsi="Times New Roman"/>
          <w:sz w:val="20"/>
        </w:rPr>
        <w:t xml:space="preserve">Consisting of </w:t>
      </w:r>
      <w:r w:rsidRPr="004329B5">
        <w:rPr>
          <w:rFonts w:ascii="Times New Roman" w:hAnsi="Times New Roman"/>
          <w:sz w:val="20"/>
        </w:rPr>
        <w:t>“</w:t>
      </w:r>
      <w:r w:rsidR="00085A42">
        <w:rPr>
          <w:rFonts w:ascii="Times New Roman" w:hAnsi="Times New Roman"/>
          <w:bCs/>
          <w:color w:val="000000"/>
          <w:sz w:val="20"/>
        </w:rPr>
        <w:t>notification(s) of n</w:t>
      </w:r>
      <w:r w:rsidRPr="004329B5">
        <w:rPr>
          <w:rFonts w:ascii="Times New Roman" w:hAnsi="Times New Roman"/>
          <w:bCs/>
          <w:color w:val="000000"/>
          <w:sz w:val="20"/>
        </w:rPr>
        <w:t>on</w:t>
      </w:r>
      <w:r w:rsidR="004A5375">
        <w:rPr>
          <w:rFonts w:ascii="Times New Roman" w:hAnsi="Times New Roman"/>
          <w:bCs/>
          <w:color w:val="000000"/>
          <w:sz w:val="20"/>
        </w:rPr>
        <w:t>-</w:t>
      </w:r>
      <w:r w:rsidRPr="004329B5">
        <w:rPr>
          <w:rFonts w:ascii="Times New Roman" w:hAnsi="Times New Roman"/>
          <w:bCs/>
          <w:color w:val="000000"/>
          <w:sz w:val="20"/>
        </w:rPr>
        <w:t>compliance</w:t>
      </w:r>
      <w:r w:rsidR="001E2C4E">
        <w:rPr>
          <w:rFonts w:ascii="Times New Roman" w:hAnsi="Times New Roman"/>
          <w:bCs/>
          <w:color w:val="000000"/>
          <w:sz w:val="20"/>
        </w:rPr>
        <w:t xml:space="preserve"> by</w:t>
      </w:r>
      <w:r w:rsidR="00085A42">
        <w:rPr>
          <w:rFonts w:ascii="Times New Roman" w:hAnsi="Times New Roman"/>
          <w:bCs/>
          <w:color w:val="000000"/>
          <w:sz w:val="20"/>
        </w:rPr>
        <w:t xml:space="preserve"> U.S. public c</w:t>
      </w:r>
      <w:r w:rsidRPr="004329B5">
        <w:rPr>
          <w:rFonts w:ascii="Times New Roman" w:hAnsi="Times New Roman"/>
          <w:bCs/>
          <w:color w:val="000000"/>
          <w:sz w:val="20"/>
        </w:rPr>
        <w:t>ompanies”</w:t>
      </w:r>
      <w:r w:rsidR="00085A42">
        <w:rPr>
          <w:rFonts w:ascii="Times New Roman" w:hAnsi="Times New Roman"/>
          <w:bCs/>
          <w:color w:val="000000"/>
          <w:sz w:val="20"/>
        </w:rPr>
        <w:t xml:space="preserve"> via letter filing.</w:t>
      </w:r>
    </w:p>
  </w:footnote>
  <w:footnote w:id="8">
    <w:p w14:paraId="3A00D05A" w14:textId="77777777" w:rsidR="00E56B16" w:rsidRPr="005C1C6D" w:rsidRDefault="00E56B16">
      <w:pPr>
        <w:pStyle w:val="FootnoteText"/>
        <w:rPr>
          <w:rFonts w:ascii="Times New Roman" w:hAnsi="Times New Roman"/>
          <w:sz w:val="20"/>
        </w:rPr>
      </w:pPr>
      <w:r w:rsidRPr="005C1C6D">
        <w:rPr>
          <w:rStyle w:val="FootnoteReference"/>
          <w:sz w:val="20"/>
        </w:rPr>
        <w:footnoteRef/>
      </w:r>
      <w:r w:rsidRPr="005C1C6D">
        <w:rPr>
          <w:rFonts w:ascii="Times New Roman" w:hAnsi="Times New Roman"/>
          <w:sz w:val="20"/>
        </w:rPr>
        <w:t xml:space="preserve"> </w:t>
      </w:r>
      <w:r w:rsidRPr="005C1C6D">
        <w:rPr>
          <w:rFonts w:ascii="Times New Roman" w:hAnsi="Times New Roman"/>
          <w:i/>
          <w:sz w:val="20"/>
        </w:rPr>
        <w:t>See</w:t>
      </w:r>
      <w:r w:rsidRPr="005C1C6D">
        <w:rPr>
          <w:rFonts w:ascii="Times New Roman" w:hAnsi="Times New Roman"/>
          <w:sz w:val="20"/>
        </w:rPr>
        <w:t xml:space="preserve"> question 12 for the respondent’s burden.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DD7A5" w14:textId="0F92695D" w:rsidR="001B229A" w:rsidRDefault="00E56B16" w:rsidP="00992158">
    <w:pPr>
      <w:pStyle w:val="Header"/>
      <w:rPr>
        <w:b/>
      </w:rPr>
    </w:pPr>
    <w:r w:rsidRPr="008517E0">
      <w:rPr>
        <w:b/>
      </w:rPr>
      <w:t>OMB Control Number:  3060-</w:t>
    </w:r>
    <w:r w:rsidR="00E31537" w:rsidRPr="006C1A2D">
      <w:rPr>
        <w:b/>
      </w:rPr>
      <w:t>1163</w:t>
    </w:r>
    <w:r w:rsidRPr="008517E0">
      <w:rPr>
        <w:b/>
      </w:rPr>
      <w:tab/>
    </w:r>
    <w:r w:rsidRPr="008517E0">
      <w:rPr>
        <w:b/>
      </w:rPr>
      <w:tab/>
    </w:r>
    <w:r w:rsidR="00242004">
      <w:rPr>
        <w:b/>
      </w:rPr>
      <w:t>January 2020</w:t>
    </w:r>
  </w:p>
  <w:p w14:paraId="2F5BFA4D" w14:textId="2D666E9A" w:rsidR="00E56B16" w:rsidRPr="008517E0" w:rsidRDefault="00E56B16" w:rsidP="00992158">
    <w:pPr>
      <w:pStyle w:val="Header"/>
      <w:rPr>
        <w:b/>
      </w:rPr>
    </w:pPr>
    <w:r w:rsidRPr="008517E0">
      <w:rPr>
        <w:b/>
      </w:rPr>
      <w:t xml:space="preserve">Title: </w:t>
    </w:r>
    <w:r>
      <w:rPr>
        <w:b/>
      </w:rPr>
      <w:t xml:space="preserve">Regulations Applicable to </w:t>
    </w:r>
    <w:r w:rsidR="005D02AE">
      <w:rPr>
        <w:b/>
      </w:rPr>
      <w:t xml:space="preserve">Broadcasters, </w:t>
    </w:r>
    <w:r>
      <w:rPr>
        <w:b/>
      </w:rPr>
      <w:t>Common Carrier</w:t>
    </w:r>
    <w:r w:rsidR="005D02AE">
      <w:rPr>
        <w:b/>
      </w:rPr>
      <w:t>,</w:t>
    </w:r>
    <w:r>
      <w:rPr>
        <w:b/>
      </w:rPr>
      <w:t xml:space="preserve"> and Aeronautical Radio Licensees Under Section 310(b) of the Communications Act of 1934, as amended</w:t>
    </w:r>
    <w:r w:rsidRPr="008517E0">
      <w:rPr>
        <w:b/>
      </w:rPr>
      <w:t xml:space="preserve"> </w:t>
    </w:r>
  </w:p>
  <w:p w14:paraId="769E1CEF" w14:textId="77777777" w:rsidR="00E56B16" w:rsidRPr="00E105A4" w:rsidRDefault="00E56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4667" w14:textId="4A5A31D3" w:rsidR="00E56B16" w:rsidRPr="008517E0" w:rsidRDefault="00E56B16" w:rsidP="00992158">
    <w:pPr>
      <w:pStyle w:val="Header"/>
      <w:rPr>
        <w:b/>
      </w:rPr>
    </w:pPr>
    <w:r w:rsidRPr="008517E0">
      <w:rPr>
        <w:b/>
      </w:rPr>
      <w:t>OMB Control Number:  3060-</w:t>
    </w:r>
    <w:r>
      <w:rPr>
        <w:b/>
      </w:rPr>
      <w:t>1163</w:t>
    </w:r>
    <w:r w:rsidRPr="008517E0">
      <w:rPr>
        <w:b/>
      </w:rPr>
      <w:tab/>
    </w:r>
    <w:r w:rsidRPr="008517E0">
      <w:rPr>
        <w:b/>
      </w:rPr>
      <w:tab/>
    </w:r>
    <w:r w:rsidR="00242004">
      <w:rPr>
        <w:b/>
      </w:rPr>
      <w:t>January 2020</w:t>
    </w:r>
  </w:p>
  <w:p w14:paraId="2B20CD10" w14:textId="77777777" w:rsidR="006B6ECC" w:rsidRDefault="00E56B16" w:rsidP="00992158">
    <w:pPr>
      <w:pStyle w:val="Header"/>
      <w:rPr>
        <w:b/>
      </w:rPr>
    </w:pPr>
    <w:r w:rsidRPr="008517E0">
      <w:rPr>
        <w:b/>
      </w:rPr>
      <w:t xml:space="preserve">Title: </w:t>
    </w:r>
    <w:r>
      <w:rPr>
        <w:b/>
      </w:rPr>
      <w:t xml:space="preserve">Regulations Applicable to </w:t>
    </w:r>
    <w:r w:rsidR="005D02AE">
      <w:rPr>
        <w:b/>
      </w:rPr>
      <w:t xml:space="preserve">Broadcast, </w:t>
    </w:r>
    <w:r>
      <w:rPr>
        <w:b/>
      </w:rPr>
      <w:t>Common Carrier</w:t>
    </w:r>
    <w:r w:rsidR="005D02AE">
      <w:rPr>
        <w:b/>
      </w:rPr>
      <w:t>,</w:t>
    </w:r>
    <w:r>
      <w:rPr>
        <w:b/>
      </w:rPr>
      <w:t xml:space="preserve"> </w:t>
    </w:r>
  </w:p>
  <w:p w14:paraId="2467AB04" w14:textId="77777777" w:rsidR="006B6ECC" w:rsidRDefault="00E56B16" w:rsidP="00992158">
    <w:pPr>
      <w:pStyle w:val="Header"/>
      <w:rPr>
        <w:b/>
      </w:rPr>
    </w:pPr>
    <w:r>
      <w:rPr>
        <w:b/>
      </w:rPr>
      <w:t xml:space="preserve">and Aeronautical Radio Licensees Under Section 310(b) of </w:t>
    </w:r>
  </w:p>
  <w:p w14:paraId="381887E1" w14:textId="77777777" w:rsidR="00E56B16" w:rsidRPr="008517E0" w:rsidRDefault="00E56B16" w:rsidP="00992158">
    <w:pPr>
      <w:pStyle w:val="Header"/>
      <w:rPr>
        <w:b/>
      </w:rPr>
    </w:pPr>
    <w:r>
      <w:rPr>
        <w:b/>
      </w:rPr>
      <w:t>the Communications Act of 1934, as amended</w:t>
    </w:r>
    <w:r w:rsidRPr="008517E0">
      <w:rPr>
        <w:b/>
      </w:rPr>
      <w:t xml:space="preserve"> </w:t>
    </w:r>
  </w:p>
  <w:p w14:paraId="20218AE6" w14:textId="77777777" w:rsidR="00E56B16" w:rsidRDefault="00E56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615"/>
    <w:multiLevelType w:val="hybridMultilevel"/>
    <w:tmpl w:val="78ACC6C2"/>
    <w:lvl w:ilvl="0" w:tplc="076C1A7C">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317015"/>
    <w:multiLevelType w:val="hybridMultilevel"/>
    <w:tmpl w:val="908CC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A365D"/>
    <w:multiLevelType w:val="hybridMultilevel"/>
    <w:tmpl w:val="BB34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E7E2D"/>
    <w:multiLevelType w:val="hybridMultilevel"/>
    <w:tmpl w:val="7B84E990"/>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547F4"/>
    <w:multiLevelType w:val="singleLevel"/>
    <w:tmpl w:val="34C034C6"/>
    <w:lvl w:ilvl="0">
      <w:start w:val="1"/>
      <w:numFmt w:val="decimal"/>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5">
    <w:nsid w:val="235C4798"/>
    <w:multiLevelType w:val="hybridMultilevel"/>
    <w:tmpl w:val="607869AE"/>
    <w:lvl w:ilvl="0" w:tplc="761EDF9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D4055"/>
    <w:multiLevelType w:val="hybridMultilevel"/>
    <w:tmpl w:val="7758E46A"/>
    <w:lvl w:ilvl="0" w:tplc="04090015">
      <w:start w:val="1"/>
      <w:numFmt w:val="upperLetter"/>
      <w:lvlText w:val="%1."/>
      <w:lvlJc w:val="left"/>
      <w:pPr>
        <w:tabs>
          <w:tab w:val="num" w:pos="720"/>
        </w:tabs>
        <w:ind w:left="720" w:hanging="360"/>
      </w:pPr>
      <w:rPr>
        <w:rFonts w:hint="default"/>
        <w:u w:val="none"/>
      </w:rPr>
    </w:lvl>
    <w:lvl w:ilvl="1" w:tplc="04090001">
      <w:start w:val="1"/>
      <w:numFmt w:val="bullet"/>
      <w:lvlText w:val=""/>
      <w:lvlJc w:val="left"/>
      <w:pPr>
        <w:tabs>
          <w:tab w:val="num" w:pos="1440"/>
        </w:tabs>
        <w:ind w:left="1440" w:hanging="360"/>
      </w:pPr>
      <w:rPr>
        <w:rFonts w:ascii="Symbol" w:hAnsi="Symbol" w:hint="default"/>
        <w:u w:val="none"/>
      </w:rPr>
    </w:lvl>
    <w:lvl w:ilvl="2" w:tplc="04090003">
      <w:start w:val="1"/>
      <w:numFmt w:val="bullet"/>
      <w:lvlText w:val="o"/>
      <w:lvlJc w:val="left"/>
      <w:pPr>
        <w:tabs>
          <w:tab w:val="num" w:pos="2340"/>
        </w:tabs>
        <w:ind w:left="2340" w:hanging="360"/>
      </w:pPr>
      <w:rPr>
        <w:rFonts w:ascii="Courier New" w:hAnsi="Courier New" w:cs="Courier New"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F16455"/>
    <w:multiLevelType w:val="hybridMultilevel"/>
    <w:tmpl w:val="778E085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9">
    <w:nsid w:val="3E626F4D"/>
    <w:multiLevelType w:val="hybridMultilevel"/>
    <w:tmpl w:val="5366FB48"/>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0A1B03"/>
    <w:multiLevelType w:val="hybridMultilevel"/>
    <w:tmpl w:val="FE406592"/>
    <w:lvl w:ilvl="0" w:tplc="2480A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4310CA"/>
    <w:multiLevelType w:val="hybridMultilevel"/>
    <w:tmpl w:val="ACE08B92"/>
    <w:lvl w:ilvl="0" w:tplc="AA528396">
      <w:start w:val="2"/>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483185"/>
    <w:multiLevelType w:val="hybridMultilevel"/>
    <w:tmpl w:val="7A72DF72"/>
    <w:lvl w:ilvl="0" w:tplc="DC5689D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FA16FB"/>
    <w:multiLevelType w:val="hybridMultilevel"/>
    <w:tmpl w:val="413A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305D99"/>
    <w:multiLevelType w:val="hybridMultilevel"/>
    <w:tmpl w:val="C9FC7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863943"/>
    <w:multiLevelType w:val="hybridMultilevel"/>
    <w:tmpl w:val="6A9EBD58"/>
    <w:lvl w:ilvl="0" w:tplc="5044D9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AE3A16"/>
    <w:multiLevelType w:val="hybridMultilevel"/>
    <w:tmpl w:val="D5662660"/>
    <w:lvl w:ilvl="0" w:tplc="5A0C11A2">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BC260E"/>
    <w:multiLevelType w:val="hybridMultilevel"/>
    <w:tmpl w:val="4F56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81555F"/>
    <w:multiLevelType w:val="hybridMultilevel"/>
    <w:tmpl w:val="47A0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860DBB"/>
    <w:multiLevelType w:val="hybridMultilevel"/>
    <w:tmpl w:val="7F066D8C"/>
    <w:lvl w:ilvl="0" w:tplc="C598DE44">
      <w:start w:val="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9B1857"/>
    <w:multiLevelType w:val="hybridMultilevel"/>
    <w:tmpl w:val="3E3AB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182925"/>
    <w:multiLevelType w:val="singleLevel"/>
    <w:tmpl w:val="A9EE9842"/>
    <w:lvl w:ilvl="0">
      <w:start w:val="1"/>
      <w:numFmt w:val="decimal"/>
      <w:lvlText w:val="%1."/>
      <w:lvlJc w:val="left"/>
      <w:pPr>
        <w:tabs>
          <w:tab w:val="num" w:pos="1080"/>
        </w:tabs>
        <w:ind w:left="0" w:firstLine="720"/>
      </w:pPr>
    </w:lvl>
  </w:abstractNum>
  <w:abstractNum w:abstractNumId="22">
    <w:nsid w:val="63FF7804"/>
    <w:multiLevelType w:val="hybridMultilevel"/>
    <w:tmpl w:val="965EF89A"/>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29599B"/>
    <w:multiLevelType w:val="hybridMultilevel"/>
    <w:tmpl w:val="5AFE1526"/>
    <w:lvl w:ilvl="0" w:tplc="0EF8B9FA">
      <w:start w:val="1"/>
      <w:numFmt w:val="lowerLetter"/>
      <w:lvlText w:val="(%1)"/>
      <w:lvlJc w:val="left"/>
      <w:pPr>
        <w:tabs>
          <w:tab w:val="num" w:pos="735"/>
        </w:tabs>
        <w:ind w:left="735" w:hanging="375"/>
      </w:pPr>
      <w:rPr>
        <w:rFonts w:hint="default"/>
      </w:rPr>
    </w:lvl>
    <w:lvl w:ilvl="1" w:tplc="55809E02" w:tentative="1">
      <w:start w:val="1"/>
      <w:numFmt w:val="lowerLetter"/>
      <w:lvlText w:val="%2."/>
      <w:lvlJc w:val="left"/>
      <w:pPr>
        <w:tabs>
          <w:tab w:val="num" w:pos="1440"/>
        </w:tabs>
        <w:ind w:left="1440" w:hanging="360"/>
      </w:pPr>
    </w:lvl>
    <w:lvl w:ilvl="2" w:tplc="48AC5BBA" w:tentative="1">
      <w:start w:val="1"/>
      <w:numFmt w:val="lowerRoman"/>
      <w:lvlText w:val="%3."/>
      <w:lvlJc w:val="right"/>
      <w:pPr>
        <w:tabs>
          <w:tab w:val="num" w:pos="2160"/>
        </w:tabs>
        <w:ind w:left="2160" w:hanging="180"/>
      </w:pPr>
    </w:lvl>
    <w:lvl w:ilvl="3" w:tplc="539CFF82" w:tentative="1">
      <w:start w:val="1"/>
      <w:numFmt w:val="decimal"/>
      <w:lvlText w:val="%4."/>
      <w:lvlJc w:val="left"/>
      <w:pPr>
        <w:tabs>
          <w:tab w:val="num" w:pos="2880"/>
        </w:tabs>
        <w:ind w:left="2880" w:hanging="360"/>
      </w:pPr>
    </w:lvl>
    <w:lvl w:ilvl="4" w:tplc="E2927EE2" w:tentative="1">
      <w:start w:val="1"/>
      <w:numFmt w:val="lowerLetter"/>
      <w:lvlText w:val="%5."/>
      <w:lvlJc w:val="left"/>
      <w:pPr>
        <w:tabs>
          <w:tab w:val="num" w:pos="3600"/>
        </w:tabs>
        <w:ind w:left="3600" w:hanging="360"/>
      </w:pPr>
    </w:lvl>
    <w:lvl w:ilvl="5" w:tplc="2098BC06" w:tentative="1">
      <w:start w:val="1"/>
      <w:numFmt w:val="lowerRoman"/>
      <w:lvlText w:val="%6."/>
      <w:lvlJc w:val="right"/>
      <w:pPr>
        <w:tabs>
          <w:tab w:val="num" w:pos="4320"/>
        </w:tabs>
        <w:ind w:left="4320" w:hanging="180"/>
      </w:pPr>
    </w:lvl>
    <w:lvl w:ilvl="6" w:tplc="B17C98FC" w:tentative="1">
      <w:start w:val="1"/>
      <w:numFmt w:val="decimal"/>
      <w:lvlText w:val="%7."/>
      <w:lvlJc w:val="left"/>
      <w:pPr>
        <w:tabs>
          <w:tab w:val="num" w:pos="5040"/>
        </w:tabs>
        <w:ind w:left="5040" w:hanging="360"/>
      </w:pPr>
    </w:lvl>
    <w:lvl w:ilvl="7" w:tplc="88FCA57E" w:tentative="1">
      <w:start w:val="1"/>
      <w:numFmt w:val="lowerLetter"/>
      <w:lvlText w:val="%8."/>
      <w:lvlJc w:val="left"/>
      <w:pPr>
        <w:tabs>
          <w:tab w:val="num" w:pos="5760"/>
        </w:tabs>
        <w:ind w:left="5760" w:hanging="360"/>
      </w:pPr>
    </w:lvl>
    <w:lvl w:ilvl="8" w:tplc="509A99CA" w:tentative="1">
      <w:start w:val="1"/>
      <w:numFmt w:val="lowerRoman"/>
      <w:lvlText w:val="%9."/>
      <w:lvlJc w:val="right"/>
      <w:pPr>
        <w:tabs>
          <w:tab w:val="num" w:pos="6480"/>
        </w:tabs>
        <w:ind w:left="6480" w:hanging="180"/>
      </w:pPr>
    </w:lvl>
  </w:abstractNum>
  <w:abstractNum w:abstractNumId="24">
    <w:nsid w:val="6F24090E"/>
    <w:multiLevelType w:val="hybridMultilevel"/>
    <w:tmpl w:val="E3942250"/>
    <w:lvl w:ilvl="0" w:tplc="364EA3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71245549"/>
    <w:multiLevelType w:val="hybridMultilevel"/>
    <w:tmpl w:val="D74C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358C5"/>
    <w:multiLevelType w:val="hybridMultilevel"/>
    <w:tmpl w:val="A25AE0EA"/>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F87C48"/>
    <w:multiLevelType w:val="hybridMultilevel"/>
    <w:tmpl w:val="376A686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6112D44"/>
    <w:multiLevelType w:val="hybridMultilevel"/>
    <w:tmpl w:val="642EA4EE"/>
    <w:lvl w:ilvl="0" w:tplc="6DD4FF30">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9835AC"/>
    <w:multiLevelType w:val="hybridMultilevel"/>
    <w:tmpl w:val="F11A1060"/>
    <w:lvl w:ilvl="0" w:tplc="761EDF92">
      <w:start w:val="1"/>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7E781CEE"/>
    <w:multiLevelType w:val="hybridMultilevel"/>
    <w:tmpl w:val="12D6E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8"/>
  </w:num>
  <w:num w:numId="4">
    <w:abstractNumId w:val="19"/>
  </w:num>
  <w:num w:numId="5">
    <w:abstractNumId w:val="24"/>
  </w:num>
  <w:num w:numId="6">
    <w:abstractNumId w:val="16"/>
  </w:num>
  <w:num w:numId="7">
    <w:abstractNumId w:val="27"/>
  </w:num>
  <w:num w:numId="8">
    <w:abstractNumId w:val="11"/>
  </w:num>
  <w:num w:numId="9">
    <w:abstractNumId w:val="28"/>
  </w:num>
  <w:num w:numId="10">
    <w:abstractNumId w:val="0"/>
  </w:num>
  <w:num w:numId="11">
    <w:abstractNumId w:val="29"/>
  </w:num>
  <w:num w:numId="12">
    <w:abstractNumId w:val="5"/>
  </w:num>
  <w:num w:numId="13">
    <w:abstractNumId w:val="22"/>
  </w:num>
  <w:num w:numId="14">
    <w:abstractNumId w:val="9"/>
  </w:num>
  <w:num w:numId="15">
    <w:abstractNumId w:val="3"/>
  </w:num>
  <w:num w:numId="16">
    <w:abstractNumId w:val="26"/>
  </w:num>
  <w:num w:numId="17">
    <w:abstractNumId w:val="17"/>
  </w:num>
  <w:num w:numId="18">
    <w:abstractNumId w:val="7"/>
  </w:num>
  <w:num w:numId="19">
    <w:abstractNumId w:val="21"/>
  </w:num>
  <w:num w:numId="20">
    <w:abstractNumId w:val="2"/>
  </w:num>
  <w:num w:numId="21">
    <w:abstractNumId w:val="18"/>
  </w:num>
  <w:num w:numId="22">
    <w:abstractNumId w:val="10"/>
  </w:num>
  <w:num w:numId="23">
    <w:abstractNumId w:val="30"/>
  </w:num>
  <w:num w:numId="24">
    <w:abstractNumId w:val="14"/>
  </w:num>
  <w:num w:numId="25">
    <w:abstractNumId w:val="25"/>
  </w:num>
  <w:num w:numId="26">
    <w:abstractNumId w:val="13"/>
  </w:num>
  <w:num w:numId="27">
    <w:abstractNumId w:val="20"/>
  </w:num>
  <w:num w:numId="28">
    <w:abstractNumId w:val="1"/>
  </w:num>
  <w:num w:numId="29">
    <w:abstractNumId w:val="15"/>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86"/>
    <w:rsid w:val="0001296F"/>
    <w:rsid w:val="00013800"/>
    <w:rsid w:val="00040D1C"/>
    <w:rsid w:val="000553E7"/>
    <w:rsid w:val="00062924"/>
    <w:rsid w:val="000759CD"/>
    <w:rsid w:val="00085A42"/>
    <w:rsid w:val="000874F4"/>
    <w:rsid w:val="00091213"/>
    <w:rsid w:val="00093A13"/>
    <w:rsid w:val="000A2CA4"/>
    <w:rsid w:val="000A7FCF"/>
    <w:rsid w:val="000B123D"/>
    <w:rsid w:val="000C600C"/>
    <w:rsid w:val="000D2B48"/>
    <w:rsid w:val="000E2F1B"/>
    <w:rsid w:val="000E5813"/>
    <w:rsid w:val="000F78F0"/>
    <w:rsid w:val="00113ABC"/>
    <w:rsid w:val="001206A2"/>
    <w:rsid w:val="001223D8"/>
    <w:rsid w:val="00130424"/>
    <w:rsid w:val="00130532"/>
    <w:rsid w:val="00144FC3"/>
    <w:rsid w:val="00156F4F"/>
    <w:rsid w:val="00160828"/>
    <w:rsid w:val="00164C9D"/>
    <w:rsid w:val="00187DDA"/>
    <w:rsid w:val="001918B2"/>
    <w:rsid w:val="001B229A"/>
    <w:rsid w:val="001B42C3"/>
    <w:rsid w:val="001C3085"/>
    <w:rsid w:val="001C5D4E"/>
    <w:rsid w:val="001D16EA"/>
    <w:rsid w:val="001D1DB1"/>
    <w:rsid w:val="001D2875"/>
    <w:rsid w:val="001E2C4E"/>
    <w:rsid w:val="001E3E6C"/>
    <w:rsid w:val="001F0042"/>
    <w:rsid w:val="001F7B11"/>
    <w:rsid w:val="00205FB1"/>
    <w:rsid w:val="002073A4"/>
    <w:rsid w:val="0022289C"/>
    <w:rsid w:val="00235F48"/>
    <w:rsid w:val="00242004"/>
    <w:rsid w:val="00245443"/>
    <w:rsid w:val="00247FE0"/>
    <w:rsid w:val="00263A76"/>
    <w:rsid w:val="00271F52"/>
    <w:rsid w:val="00280CFD"/>
    <w:rsid w:val="00282864"/>
    <w:rsid w:val="00282E40"/>
    <w:rsid w:val="00284C13"/>
    <w:rsid w:val="00297FCF"/>
    <w:rsid w:val="002B6D62"/>
    <w:rsid w:val="002C7C9A"/>
    <w:rsid w:val="002D0D3B"/>
    <w:rsid w:val="002D1436"/>
    <w:rsid w:val="002E2291"/>
    <w:rsid w:val="002E3517"/>
    <w:rsid w:val="002F7920"/>
    <w:rsid w:val="00306A9F"/>
    <w:rsid w:val="003232E4"/>
    <w:rsid w:val="00327F96"/>
    <w:rsid w:val="00332EB3"/>
    <w:rsid w:val="0033594F"/>
    <w:rsid w:val="00344784"/>
    <w:rsid w:val="003463BD"/>
    <w:rsid w:val="00351FE5"/>
    <w:rsid w:val="00352D96"/>
    <w:rsid w:val="00360434"/>
    <w:rsid w:val="003627D7"/>
    <w:rsid w:val="00362DF0"/>
    <w:rsid w:val="003704C1"/>
    <w:rsid w:val="00371119"/>
    <w:rsid w:val="00395121"/>
    <w:rsid w:val="003A564B"/>
    <w:rsid w:val="003B425C"/>
    <w:rsid w:val="003C14A1"/>
    <w:rsid w:val="003C3137"/>
    <w:rsid w:val="003D113D"/>
    <w:rsid w:val="003E2CAB"/>
    <w:rsid w:val="00407210"/>
    <w:rsid w:val="004073A7"/>
    <w:rsid w:val="004252D5"/>
    <w:rsid w:val="004329B5"/>
    <w:rsid w:val="00433531"/>
    <w:rsid w:val="00451438"/>
    <w:rsid w:val="004529AA"/>
    <w:rsid w:val="00463069"/>
    <w:rsid w:val="00465B9E"/>
    <w:rsid w:val="0047249D"/>
    <w:rsid w:val="00472AE9"/>
    <w:rsid w:val="00481BBB"/>
    <w:rsid w:val="004921AD"/>
    <w:rsid w:val="004A5375"/>
    <w:rsid w:val="004C0ED5"/>
    <w:rsid w:val="004C103A"/>
    <w:rsid w:val="004C6825"/>
    <w:rsid w:val="004D1F10"/>
    <w:rsid w:val="004D4065"/>
    <w:rsid w:val="004F6937"/>
    <w:rsid w:val="005041DB"/>
    <w:rsid w:val="00532A5E"/>
    <w:rsid w:val="0054356B"/>
    <w:rsid w:val="0054443F"/>
    <w:rsid w:val="0055034C"/>
    <w:rsid w:val="005559AF"/>
    <w:rsid w:val="005631C0"/>
    <w:rsid w:val="005669CE"/>
    <w:rsid w:val="00572587"/>
    <w:rsid w:val="005831E2"/>
    <w:rsid w:val="00595199"/>
    <w:rsid w:val="005B2E55"/>
    <w:rsid w:val="005B4150"/>
    <w:rsid w:val="005C09C5"/>
    <w:rsid w:val="005C406C"/>
    <w:rsid w:val="005C7853"/>
    <w:rsid w:val="005D02AE"/>
    <w:rsid w:val="005D4497"/>
    <w:rsid w:val="005D77BE"/>
    <w:rsid w:val="005E49F8"/>
    <w:rsid w:val="005F1AF5"/>
    <w:rsid w:val="005F6666"/>
    <w:rsid w:val="006066E8"/>
    <w:rsid w:val="00630A07"/>
    <w:rsid w:val="00633171"/>
    <w:rsid w:val="00642E4D"/>
    <w:rsid w:val="006466D4"/>
    <w:rsid w:val="00676B2B"/>
    <w:rsid w:val="00680345"/>
    <w:rsid w:val="006932BE"/>
    <w:rsid w:val="006A6A99"/>
    <w:rsid w:val="006B035C"/>
    <w:rsid w:val="006B6ECC"/>
    <w:rsid w:val="006B7F6A"/>
    <w:rsid w:val="006C1A2D"/>
    <w:rsid w:val="006C332E"/>
    <w:rsid w:val="006D522D"/>
    <w:rsid w:val="006D5360"/>
    <w:rsid w:val="006D7497"/>
    <w:rsid w:val="006E1388"/>
    <w:rsid w:val="006E33D5"/>
    <w:rsid w:val="00705F98"/>
    <w:rsid w:val="0072097B"/>
    <w:rsid w:val="00733AA3"/>
    <w:rsid w:val="007367D2"/>
    <w:rsid w:val="0073690E"/>
    <w:rsid w:val="007376A4"/>
    <w:rsid w:val="00740281"/>
    <w:rsid w:val="00742301"/>
    <w:rsid w:val="00742C9B"/>
    <w:rsid w:val="00743C66"/>
    <w:rsid w:val="00751398"/>
    <w:rsid w:val="007530D0"/>
    <w:rsid w:val="00753187"/>
    <w:rsid w:val="007602A4"/>
    <w:rsid w:val="007A0BAC"/>
    <w:rsid w:val="007B1371"/>
    <w:rsid w:val="007D1194"/>
    <w:rsid w:val="007D67D2"/>
    <w:rsid w:val="007D6D36"/>
    <w:rsid w:val="007E0F9E"/>
    <w:rsid w:val="007E6393"/>
    <w:rsid w:val="007F1B2C"/>
    <w:rsid w:val="007F335B"/>
    <w:rsid w:val="00801AFD"/>
    <w:rsid w:val="0080295C"/>
    <w:rsid w:val="00821B82"/>
    <w:rsid w:val="00847544"/>
    <w:rsid w:val="00861593"/>
    <w:rsid w:val="008673C3"/>
    <w:rsid w:val="008675DD"/>
    <w:rsid w:val="008B1F74"/>
    <w:rsid w:val="008C47D5"/>
    <w:rsid w:val="008D0D7C"/>
    <w:rsid w:val="008D3292"/>
    <w:rsid w:val="008D3B88"/>
    <w:rsid w:val="008E31E8"/>
    <w:rsid w:val="008E3E72"/>
    <w:rsid w:val="008E667F"/>
    <w:rsid w:val="008F7487"/>
    <w:rsid w:val="00905376"/>
    <w:rsid w:val="00912A6F"/>
    <w:rsid w:val="00920C1B"/>
    <w:rsid w:val="009431ED"/>
    <w:rsid w:val="009447D4"/>
    <w:rsid w:val="009542EA"/>
    <w:rsid w:val="0097120C"/>
    <w:rsid w:val="00974253"/>
    <w:rsid w:val="00974B80"/>
    <w:rsid w:val="00992158"/>
    <w:rsid w:val="009968BD"/>
    <w:rsid w:val="009972B5"/>
    <w:rsid w:val="009A0153"/>
    <w:rsid w:val="009A06C6"/>
    <w:rsid w:val="009A3DA9"/>
    <w:rsid w:val="009B0B3D"/>
    <w:rsid w:val="009C009C"/>
    <w:rsid w:val="009C1AB0"/>
    <w:rsid w:val="009D3EFC"/>
    <w:rsid w:val="009F4F8A"/>
    <w:rsid w:val="00A233C8"/>
    <w:rsid w:val="00A343D0"/>
    <w:rsid w:val="00A3640B"/>
    <w:rsid w:val="00A37EB3"/>
    <w:rsid w:val="00A431B6"/>
    <w:rsid w:val="00A47439"/>
    <w:rsid w:val="00A738C0"/>
    <w:rsid w:val="00A76FAA"/>
    <w:rsid w:val="00A778D8"/>
    <w:rsid w:val="00A83828"/>
    <w:rsid w:val="00A91EB3"/>
    <w:rsid w:val="00A94543"/>
    <w:rsid w:val="00AB3E82"/>
    <w:rsid w:val="00AC5002"/>
    <w:rsid w:val="00AE0DD3"/>
    <w:rsid w:val="00AE34A0"/>
    <w:rsid w:val="00B01237"/>
    <w:rsid w:val="00B0478D"/>
    <w:rsid w:val="00B1133F"/>
    <w:rsid w:val="00B17115"/>
    <w:rsid w:val="00B43A8E"/>
    <w:rsid w:val="00B447E7"/>
    <w:rsid w:val="00B5701B"/>
    <w:rsid w:val="00B85F78"/>
    <w:rsid w:val="00B93007"/>
    <w:rsid w:val="00B94281"/>
    <w:rsid w:val="00B96488"/>
    <w:rsid w:val="00BA33DD"/>
    <w:rsid w:val="00BA45B3"/>
    <w:rsid w:val="00BB017A"/>
    <w:rsid w:val="00BC22DA"/>
    <w:rsid w:val="00BD0707"/>
    <w:rsid w:val="00BD1E09"/>
    <w:rsid w:val="00BD340B"/>
    <w:rsid w:val="00BE2886"/>
    <w:rsid w:val="00BE648A"/>
    <w:rsid w:val="00C1430B"/>
    <w:rsid w:val="00C145AA"/>
    <w:rsid w:val="00C15EDF"/>
    <w:rsid w:val="00C17EB0"/>
    <w:rsid w:val="00C250F5"/>
    <w:rsid w:val="00C266F9"/>
    <w:rsid w:val="00C548F2"/>
    <w:rsid w:val="00C60C02"/>
    <w:rsid w:val="00C955D0"/>
    <w:rsid w:val="00CA0674"/>
    <w:rsid w:val="00CA43F1"/>
    <w:rsid w:val="00CB56AE"/>
    <w:rsid w:val="00CF5E43"/>
    <w:rsid w:val="00D0359E"/>
    <w:rsid w:val="00D1545E"/>
    <w:rsid w:val="00D16FC5"/>
    <w:rsid w:val="00D175D8"/>
    <w:rsid w:val="00D33F2E"/>
    <w:rsid w:val="00D45E1D"/>
    <w:rsid w:val="00D631B8"/>
    <w:rsid w:val="00D65001"/>
    <w:rsid w:val="00D812CF"/>
    <w:rsid w:val="00D8316E"/>
    <w:rsid w:val="00D856F3"/>
    <w:rsid w:val="00D934AE"/>
    <w:rsid w:val="00D974DC"/>
    <w:rsid w:val="00D97CE1"/>
    <w:rsid w:val="00DA647E"/>
    <w:rsid w:val="00DB151C"/>
    <w:rsid w:val="00DC5B28"/>
    <w:rsid w:val="00DF1C1C"/>
    <w:rsid w:val="00E07EF9"/>
    <w:rsid w:val="00E170A6"/>
    <w:rsid w:val="00E21E88"/>
    <w:rsid w:val="00E2598E"/>
    <w:rsid w:val="00E31537"/>
    <w:rsid w:val="00E32782"/>
    <w:rsid w:val="00E3708D"/>
    <w:rsid w:val="00E4331F"/>
    <w:rsid w:val="00E46AE0"/>
    <w:rsid w:val="00E470CF"/>
    <w:rsid w:val="00E564A9"/>
    <w:rsid w:val="00E56B16"/>
    <w:rsid w:val="00E64095"/>
    <w:rsid w:val="00E65C89"/>
    <w:rsid w:val="00E71F43"/>
    <w:rsid w:val="00E755FD"/>
    <w:rsid w:val="00E76036"/>
    <w:rsid w:val="00E7741C"/>
    <w:rsid w:val="00E802A5"/>
    <w:rsid w:val="00E82D0E"/>
    <w:rsid w:val="00E84714"/>
    <w:rsid w:val="00E84C78"/>
    <w:rsid w:val="00EA2447"/>
    <w:rsid w:val="00EA37F8"/>
    <w:rsid w:val="00EA523C"/>
    <w:rsid w:val="00EC0C30"/>
    <w:rsid w:val="00ED0FE9"/>
    <w:rsid w:val="00EE0208"/>
    <w:rsid w:val="00EE17B0"/>
    <w:rsid w:val="00EE2918"/>
    <w:rsid w:val="00EE6683"/>
    <w:rsid w:val="00F03CC3"/>
    <w:rsid w:val="00F17842"/>
    <w:rsid w:val="00F2428C"/>
    <w:rsid w:val="00F52059"/>
    <w:rsid w:val="00F52558"/>
    <w:rsid w:val="00F531BC"/>
    <w:rsid w:val="00F64BFF"/>
    <w:rsid w:val="00F65E36"/>
    <w:rsid w:val="00F679D7"/>
    <w:rsid w:val="00F739F8"/>
    <w:rsid w:val="00F81881"/>
    <w:rsid w:val="00F950AA"/>
    <w:rsid w:val="00F97FF2"/>
    <w:rsid w:val="00FA75CF"/>
    <w:rsid w:val="00FB0891"/>
    <w:rsid w:val="00FB2706"/>
    <w:rsid w:val="00FB673A"/>
    <w:rsid w:val="00FD2B82"/>
    <w:rsid w:val="00FD2B96"/>
    <w:rsid w:val="00FD69F2"/>
    <w:rsid w:val="00FD6EA5"/>
    <w:rsid w:val="00FE36F3"/>
    <w:rsid w:val="00FE49CD"/>
    <w:rsid w:val="00FF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751D4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93A13"/>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2886"/>
    <w:pPr>
      <w:tabs>
        <w:tab w:val="center" w:pos="4320"/>
        <w:tab w:val="right" w:pos="8640"/>
      </w:tabs>
    </w:pPr>
  </w:style>
  <w:style w:type="paragraph" w:styleId="Footer">
    <w:name w:val="footer"/>
    <w:basedOn w:val="Normal"/>
    <w:rsid w:val="00BE2886"/>
    <w:pPr>
      <w:tabs>
        <w:tab w:val="center" w:pos="4320"/>
        <w:tab w:val="right" w:pos="8640"/>
      </w:tabs>
    </w:pPr>
  </w:style>
  <w:style w:type="paragraph" w:styleId="BodyText2">
    <w:name w:val="Body Text 2"/>
    <w:basedOn w:val="Normal"/>
    <w:rsid w:val="004E522C"/>
    <w:pPr>
      <w:widowControl w:val="0"/>
      <w:suppressAutoHyphens/>
      <w:overflowPunct w:val="0"/>
      <w:autoSpaceDE w:val="0"/>
      <w:autoSpaceDN w:val="0"/>
      <w:adjustRightInd w:val="0"/>
      <w:spacing w:line="240" w:lineRule="atLeast"/>
      <w:jc w:val="both"/>
      <w:textAlignment w:val="baseline"/>
    </w:pPr>
    <w:rPr>
      <w:b/>
      <w:spacing w:val="-3"/>
      <w:szCs w:val="20"/>
    </w:rPr>
  </w:style>
  <w:style w:type="paragraph" w:customStyle="1" w:styleId="ParaNum">
    <w:name w:val="ParaNum"/>
    <w:basedOn w:val="Normal"/>
    <w:link w:val="ParaNumChar2"/>
    <w:rsid w:val="004E522C"/>
    <w:pPr>
      <w:widowControl w:val="0"/>
      <w:numPr>
        <w:numId w:val="3"/>
      </w:numPr>
      <w:tabs>
        <w:tab w:val="clear" w:pos="1080"/>
        <w:tab w:val="left" w:pos="1440"/>
      </w:tabs>
      <w:spacing w:after="220"/>
      <w:jc w:val="both"/>
    </w:pPr>
    <w:rPr>
      <w:sz w:val="22"/>
      <w:szCs w:val="20"/>
    </w:rPr>
  </w:style>
  <w:style w:type="character" w:styleId="FootnoteReference">
    <w:name w:val="footnote reference"/>
    <w:aliases w:val="Style 12,(NECG) Footnote Reference,Style 13,Appel note de bas de p,Style 124,fr,o,Style 3,FR,Style 17,Footnote Reference/,Style 6"/>
    <w:semiHidden/>
    <w:rsid w:val="008E3C0F"/>
    <w:rPr>
      <w:vertAlign w:val="superscript"/>
    </w:rPr>
  </w:style>
  <w:style w:type="character" w:customStyle="1" w:styleId="ParaNumChar2">
    <w:name w:val="ParaNum Char2"/>
    <w:link w:val="ParaNum"/>
    <w:rsid w:val="008E3C0F"/>
    <w:rPr>
      <w:sz w:val="22"/>
      <w:lang w:val="en-US" w:eastAsia="en-US" w:bidi="ar-SA"/>
    </w:rPr>
  </w:style>
  <w:style w:type="paragraph" w:styleId="FootnoteText">
    <w:name w:val="footnote text"/>
    <w:aliases w:val="ALTS FOOTNOTE,fn,Footnote Text Char,Footnote Text Char2 Char2,Footnote Text Char Char1 Char,Footnote Text Char2 Char2 Char Char,Footnote Text Char Char1 Char Char Char,Footnote Text Char1 Char1 Char Char Char Char,fn Char1"/>
    <w:basedOn w:val="Normal"/>
    <w:link w:val="FootnoteTextChar1"/>
    <w:semiHidden/>
    <w:rsid w:val="008E4EA6"/>
    <w:pPr>
      <w:widowControl w:val="0"/>
      <w:overflowPunct w:val="0"/>
      <w:autoSpaceDE w:val="0"/>
      <w:autoSpaceDN w:val="0"/>
      <w:adjustRightInd w:val="0"/>
      <w:textAlignment w:val="baseline"/>
    </w:pPr>
    <w:rPr>
      <w:rFonts w:ascii="Courier New" w:hAnsi="Courier New"/>
      <w:szCs w:val="20"/>
    </w:rPr>
  </w:style>
  <w:style w:type="table" w:styleId="TableGrid">
    <w:name w:val="Table Grid"/>
    <w:basedOn w:val="TableNormal"/>
    <w:rsid w:val="008E4EA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ALTS FOOTNOTE Char,fn Char,Footnote Text Char Char,Footnote Text Char2 Char2 Char,Footnote Text Char Char1 Char Char,Footnote Text Char2 Char2 Char Char Char,Footnote Text Char Char1 Char Char Char Char,fn Char1 Char"/>
    <w:link w:val="FootnoteText"/>
    <w:rsid w:val="008E4EA6"/>
    <w:rPr>
      <w:rFonts w:ascii="Courier New" w:hAnsi="Courier New"/>
      <w:sz w:val="24"/>
      <w:lang w:val="en-US" w:eastAsia="en-US" w:bidi="ar-SA"/>
    </w:rPr>
  </w:style>
  <w:style w:type="paragraph" w:styleId="BalloonText">
    <w:name w:val="Balloon Text"/>
    <w:basedOn w:val="Normal"/>
    <w:semiHidden/>
    <w:rsid w:val="001B5641"/>
    <w:rPr>
      <w:rFonts w:ascii="Tahoma" w:hAnsi="Tahoma" w:cs="Tahoma"/>
      <w:sz w:val="16"/>
      <w:szCs w:val="16"/>
    </w:rPr>
  </w:style>
  <w:style w:type="character" w:styleId="PageNumber">
    <w:name w:val="page number"/>
    <w:basedOn w:val="DefaultParagraphFont"/>
    <w:rsid w:val="00875540"/>
  </w:style>
  <w:style w:type="paragraph" w:styleId="ListParagraph">
    <w:name w:val="List Paragraph"/>
    <w:basedOn w:val="Normal"/>
    <w:uiPriority w:val="34"/>
    <w:qFormat/>
    <w:rsid w:val="000A7FCF"/>
    <w:pPr>
      <w:ind w:left="720"/>
      <w:contextualSpacing/>
    </w:pPr>
  </w:style>
  <w:style w:type="character" w:customStyle="1" w:styleId="Heading1Char">
    <w:name w:val="Heading 1 Char"/>
    <w:link w:val="Heading1"/>
    <w:uiPriority w:val="9"/>
    <w:rsid w:val="00093A13"/>
    <w:rPr>
      <w:rFonts w:ascii="Calibri" w:eastAsia="MS Gothic" w:hAnsi="Calibri" w:cs="Times New Roman"/>
      <w:b/>
      <w:bCs/>
      <w:color w:val="345A8A"/>
      <w:sz w:val="32"/>
      <w:szCs w:val="32"/>
    </w:rPr>
  </w:style>
  <w:style w:type="character" w:customStyle="1" w:styleId="HeaderChar">
    <w:name w:val="Header Char"/>
    <w:link w:val="Header"/>
    <w:uiPriority w:val="99"/>
    <w:rsid w:val="00093A13"/>
    <w:rPr>
      <w:sz w:val="24"/>
      <w:szCs w:val="24"/>
    </w:rPr>
  </w:style>
  <w:style w:type="character" w:customStyle="1" w:styleId="ParaNumChar">
    <w:name w:val="ParaNum Char"/>
    <w:rsid w:val="003C3137"/>
    <w:rPr>
      <w:snapToGrid w:val="0"/>
      <w:kern w:val="28"/>
      <w:sz w:val="22"/>
    </w:rPr>
  </w:style>
  <w:style w:type="character" w:styleId="CommentReference">
    <w:name w:val="annotation reference"/>
    <w:uiPriority w:val="99"/>
    <w:semiHidden/>
    <w:unhideWhenUsed/>
    <w:rsid w:val="008675DD"/>
    <w:rPr>
      <w:sz w:val="16"/>
      <w:szCs w:val="16"/>
    </w:rPr>
  </w:style>
  <w:style w:type="paragraph" w:styleId="CommentText">
    <w:name w:val="annotation text"/>
    <w:basedOn w:val="Normal"/>
    <w:link w:val="CommentTextChar"/>
    <w:uiPriority w:val="99"/>
    <w:semiHidden/>
    <w:unhideWhenUsed/>
    <w:rsid w:val="008675DD"/>
    <w:rPr>
      <w:sz w:val="20"/>
      <w:szCs w:val="20"/>
    </w:rPr>
  </w:style>
  <w:style w:type="character" w:customStyle="1" w:styleId="CommentTextChar">
    <w:name w:val="Comment Text Char"/>
    <w:basedOn w:val="DefaultParagraphFont"/>
    <w:link w:val="CommentText"/>
    <w:uiPriority w:val="99"/>
    <w:semiHidden/>
    <w:rsid w:val="008675DD"/>
  </w:style>
  <w:style w:type="paragraph" w:styleId="CommentSubject">
    <w:name w:val="annotation subject"/>
    <w:basedOn w:val="CommentText"/>
    <w:next w:val="CommentText"/>
    <w:link w:val="CommentSubjectChar"/>
    <w:uiPriority w:val="99"/>
    <w:semiHidden/>
    <w:unhideWhenUsed/>
    <w:rsid w:val="008675DD"/>
    <w:rPr>
      <w:b/>
      <w:bCs/>
    </w:rPr>
  </w:style>
  <w:style w:type="character" w:customStyle="1" w:styleId="CommentSubjectChar">
    <w:name w:val="Comment Subject Char"/>
    <w:link w:val="CommentSubject"/>
    <w:uiPriority w:val="99"/>
    <w:semiHidden/>
    <w:rsid w:val="008675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93A13"/>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2886"/>
    <w:pPr>
      <w:tabs>
        <w:tab w:val="center" w:pos="4320"/>
        <w:tab w:val="right" w:pos="8640"/>
      </w:tabs>
    </w:pPr>
  </w:style>
  <w:style w:type="paragraph" w:styleId="Footer">
    <w:name w:val="footer"/>
    <w:basedOn w:val="Normal"/>
    <w:rsid w:val="00BE2886"/>
    <w:pPr>
      <w:tabs>
        <w:tab w:val="center" w:pos="4320"/>
        <w:tab w:val="right" w:pos="8640"/>
      </w:tabs>
    </w:pPr>
  </w:style>
  <w:style w:type="paragraph" w:styleId="BodyText2">
    <w:name w:val="Body Text 2"/>
    <w:basedOn w:val="Normal"/>
    <w:rsid w:val="004E522C"/>
    <w:pPr>
      <w:widowControl w:val="0"/>
      <w:suppressAutoHyphens/>
      <w:overflowPunct w:val="0"/>
      <w:autoSpaceDE w:val="0"/>
      <w:autoSpaceDN w:val="0"/>
      <w:adjustRightInd w:val="0"/>
      <w:spacing w:line="240" w:lineRule="atLeast"/>
      <w:jc w:val="both"/>
      <w:textAlignment w:val="baseline"/>
    </w:pPr>
    <w:rPr>
      <w:b/>
      <w:spacing w:val="-3"/>
      <w:szCs w:val="20"/>
    </w:rPr>
  </w:style>
  <w:style w:type="paragraph" w:customStyle="1" w:styleId="ParaNum">
    <w:name w:val="ParaNum"/>
    <w:basedOn w:val="Normal"/>
    <w:link w:val="ParaNumChar2"/>
    <w:rsid w:val="004E522C"/>
    <w:pPr>
      <w:widowControl w:val="0"/>
      <w:numPr>
        <w:numId w:val="3"/>
      </w:numPr>
      <w:tabs>
        <w:tab w:val="clear" w:pos="1080"/>
        <w:tab w:val="left" w:pos="1440"/>
      </w:tabs>
      <w:spacing w:after="220"/>
      <w:jc w:val="both"/>
    </w:pPr>
    <w:rPr>
      <w:sz w:val="22"/>
      <w:szCs w:val="20"/>
    </w:rPr>
  </w:style>
  <w:style w:type="character" w:styleId="FootnoteReference">
    <w:name w:val="footnote reference"/>
    <w:aliases w:val="Style 12,(NECG) Footnote Reference,Style 13,Appel note de bas de p,Style 124,fr,o,Style 3,FR,Style 17,Footnote Reference/,Style 6"/>
    <w:semiHidden/>
    <w:rsid w:val="008E3C0F"/>
    <w:rPr>
      <w:vertAlign w:val="superscript"/>
    </w:rPr>
  </w:style>
  <w:style w:type="character" w:customStyle="1" w:styleId="ParaNumChar2">
    <w:name w:val="ParaNum Char2"/>
    <w:link w:val="ParaNum"/>
    <w:rsid w:val="008E3C0F"/>
    <w:rPr>
      <w:sz w:val="22"/>
      <w:lang w:val="en-US" w:eastAsia="en-US" w:bidi="ar-SA"/>
    </w:rPr>
  </w:style>
  <w:style w:type="paragraph" w:styleId="FootnoteText">
    <w:name w:val="footnote text"/>
    <w:aliases w:val="ALTS FOOTNOTE,fn,Footnote Text Char,Footnote Text Char2 Char2,Footnote Text Char Char1 Char,Footnote Text Char2 Char2 Char Char,Footnote Text Char Char1 Char Char Char,Footnote Text Char1 Char1 Char Char Char Char,fn Char1"/>
    <w:basedOn w:val="Normal"/>
    <w:link w:val="FootnoteTextChar1"/>
    <w:semiHidden/>
    <w:rsid w:val="008E4EA6"/>
    <w:pPr>
      <w:widowControl w:val="0"/>
      <w:overflowPunct w:val="0"/>
      <w:autoSpaceDE w:val="0"/>
      <w:autoSpaceDN w:val="0"/>
      <w:adjustRightInd w:val="0"/>
      <w:textAlignment w:val="baseline"/>
    </w:pPr>
    <w:rPr>
      <w:rFonts w:ascii="Courier New" w:hAnsi="Courier New"/>
      <w:szCs w:val="20"/>
    </w:rPr>
  </w:style>
  <w:style w:type="table" w:styleId="TableGrid">
    <w:name w:val="Table Grid"/>
    <w:basedOn w:val="TableNormal"/>
    <w:rsid w:val="008E4EA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ALTS FOOTNOTE Char,fn Char,Footnote Text Char Char,Footnote Text Char2 Char2 Char,Footnote Text Char Char1 Char Char,Footnote Text Char2 Char2 Char Char Char,Footnote Text Char Char1 Char Char Char Char,fn Char1 Char"/>
    <w:link w:val="FootnoteText"/>
    <w:rsid w:val="008E4EA6"/>
    <w:rPr>
      <w:rFonts w:ascii="Courier New" w:hAnsi="Courier New"/>
      <w:sz w:val="24"/>
      <w:lang w:val="en-US" w:eastAsia="en-US" w:bidi="ar-SA"/>
    </w:rPr>
  </w:style>
  <w:style w:type="paragraph" w:styleId="BalloonText">
    <w:name w:val="Balloon Text"/>
    <w:basedOn w:val="Normal"/>
    <w:semiHidden/>
    <w:rsid w:val="001B5641"/>
    <w:rPr>
      <w:rFonts w:ascii="Tahoma" w:hAnsi="Tahoma" w:cs="Tahoma"/>
      <w:sz w:val="16"/>
      <w:szCs w:val="16"/>
    </w:rPr>
  </w:style>
  <w:style w:type="character" w:styleId="PageNumber">
    <w:name w:val="page number"/>
    <w:basedOn w:val="DefaultParagraphFont"/>
    <w:rsid w:val="00875540"/>
  </w:style>
  <w:style w:type="paragraph" w:styleId="ListParagraph">
    <w:name w:val="List Paragraph"/>
    <w:basedOn w:val="Normal"/>
    <w:uiPriority w:val="34"/>
    <w:qFormat/>
    <w:rsid w:val="000A7FCF"/>
    <w:pPr>
      <w:ind w:left="720"/>
      <w:contextualSpacing/>
    </w:pPr>
  </w:style>
  <w:style w:type="character" w:customStyle="1" w:styleId="Heading1Char">
    <w:name w:val="Heading 1 Char"/>
    <w:link w:val="Heading1"/>
    <w:uiPriority w:val="9"/>
    <w:rsid w:val="00093A13"/>
    <w:rPr>
      <w:rFonts w:ascii="Calibri" w:eastAsia="MS Gothic" w:hAnsi="Calibri" w:cs="Times New Roman"/>
      <w:b/>
      <w:bCs/>
      <w:color w:val="345A8A"/>
      <w:sz w:val="32"/>
      <w:szCs w:val="32"/>
    </w:rPr>
  </w:style>
  <w:style w:type="character" w:customStyle="1" w:styleId="HeaderChar">
    <w:name w:val="Header Char"/>
    <w:link w:val="Header"/>
    <w:uiPriority w:val="99"/>
    <w:rsid w:val="00093A13"/>
    <w:rPr>
      <w:sz w:val="24"/>
      <w:szCs w:val="24"/>
    </w:rPr>
  </w:style>
  <w:style w:type="character" w:customStyle="1" w:styleId="ParaNumChar">
    <w:name w:val="ParaNum Char"/>
    <w:rsid w:val="003C3137"/>
    <w:rPr>
      <w:snapToGrid w:val="0"/>
      <w:kern w:val="28"/>
      <w:sz w:val="22"/>
    </w:rPr>
  </w:style>
  <w:style w:type="character" w:styleId="CommentReference">
    <w:name w:val="annotation reference"/>
    <w:uiPriority w:val="99"/>
    <w:semiHidden/>
    <w:unhideWhenUsed/>
    <w:rsid w:val="008675DD"/>
    <w:rPr>
      <w:sz w:val="16"/>
      <w:szCs w:val="16"/>
    </w:rPr>
  </w:style>
  <w:style w:type="paragraph" w:styleId="CommentText">
    <w:name w:val="annotation text"/>
    <w:basedOn w:val="Normal"/>
    <w:link w:val="CommentTextChar"/>
    <w:uiPriority w:val="99"/>
    <w:semiHidden/>
    <w:unhideWhenUsed/>
    <w:rsid w:val="008675DD"/>
    <w:rPr>
      <w:sz w:val="20"/>
      <w:szCs w:val="20"/>
    </w:rPr>
  </w:style>
  <w:style w:type="character" w:customStyle="1" w:styleId="CommentTextChar">
    <w:name w:val="Comment Text Char"/>
    <w:basedOn w:val="DefaultParagraphFont"/>
    <w:link w:val="CommentText"/>
    <w:uiPriority w:val="99"/>
    <w:semiHidden/>
    <w:rsid w:val="008675DD"/>
  </w:style>
  <w:style w:type="paragraph" w:styleId="CommentSubject">
    <w:name w:val="annotation subject"/>
    <w:basedOn w:val="CommentText"/>
    <w:next w:val="CommentText"/>
    <w:link w:val="CommentSubjectChar"/>
    <w:uiPriority w:val="99"/>
    <w:semiHidden/>
    <w:unhideWhenUsed/>
    <w:rsid w:val="008675DD"/>
    <w:rPr>
      <w:b/>
      <w:bCs/>
    </w:rPr>
  </w:style>
  <w:style w:type="character" w:customStyle="1" w:styleId="CommentSubjectChar">
    <w:name w:val="Comment Subject Char"/>
    <w:link w:val="CommentSubject"/>
    <w:uiPriority w:val="99"/>
    <w:semiHidden/>
    <w:rsid w:val="008675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BADEF-760C-4F4F-9B40-3CF54972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3080</Words>
  <Characters>17561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20600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frederick copes</dc:creator>
  <cp:keywords/>
  <cp:lastModifiedBy>SYSTEM</cp:lastModifiedBy>
  <cp:revision>2</cp:revision>
  <cp:lastPrinted>2016-12-15T18:00:00Z</cp:lastPrinted>
  <dcterms:created xsi:type="dcterms:W3CDTF">2020-01-07T16:58:00Z</dcterms:created>
  <dcterms:modified xsi:type="dcterms:W3CDTF">2020-01-07T16:58:00Z</dcterms:modified>
</cp:coreProperties>
</file>