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1614" w:rsidR="00D32B1C" w:rsidP="00D32B1C" w:rsidRDefault="008B1614" w14:paraId="7E53ED0B" w14:textId="77777777">
      <w:pPr>
        <w:jc w:val="center"/>
        <w:rPr>
          <w:rFonts w:ascii="Times New Roman" w:hAnsi="Times New Roman" w:cs="Times New Roman"/>
          <w:b/>
          <w:i/>
          <w:caps/>
        </w:rPr>
      </w:pPr>
      <w:bookmarkStart w:name="_GoBack" w:id="0"/>
      <w:bookmarkEnd w:id="0"/>
      <w:r>
        <w:rPr>
          <w:rFonts w:ascii="Times New Roman" w:hAnsi="Times New Roman" w:cs="Times New Roman"/>
          <w:b/>
          <w:i/>
          <w:caps/>
        </w:rPr>
        <w:t>AUTHORIZING</w:t>
      </w:r>
      <w:r w:rsidRPr="008B1614" w:rsidR="00D32B1C">
        <w:rPr>
          <w:rFonts w:ascii="Times New Roman" w:hAnsi="Times New Roman" w:cs="Times New Roman"/>
          <w:b/>
          <w:i/>
          <w:caps/>
        </w:rPr>
        <w:t xml:space="preserve"> Statutory and Regulatory Provisions</w:t>
      </w:r>
    </w:p>
    <w:p w:rsidRPr="009D6E1E" w:rsidR="009D6E1E" w:rsidP="009D6E1E" w:rsidRDefault="009D6E1E" w14:paraId="74B9C74A" w14:textId="77777777">
      <w:pPr>
        <w:spacing w:after="0" w:line="240" w:lineRule="auto"/>
        <w:jc w:val="center"/>
        <w:rPr>
          <w:rFonts w:ascii="Times New Roman" w:hAnsi="Times New Roman" w:eastAsia="Times New Roman" w:cs="Times New Roman"/>
          <w:i/>
          <w:sz w:val="20"/>
          <w:szCs w:val="20"/>
        </w:rPr>
      </w:pPr>
      <w:r w:rsidRPr="009D6E1E">
        <w:rPr>
          <w:rFonts w:ascii="Times New Roman" w:hAnsi="Times New Roman" w:eastAsia="Times New Roman" w:cs="Times New Roman"/>
          <w:i/>
          <w:sz w:val="20"/>
          <w:szCs w:val="20"/>
        </w:rPr>
        <w:t>INFORMATION COLLECTION 3245-0009</w:t>
      </w:r>
    </w:p>
    <w:p w:rsidRPr="009D6E1E" w:rsidR="009D6E1E" w:rsidP="009D6E1E" w:rsidRDefault="002D50FF" w14:paraId="161F4B4F" w14:textId="77777777">
      <w:pPr>
        <w:spacing w:after="0" w:line="240" w:lineRule="auto"/>
        <w:jc w:val="center"/>
        <w:rPr>
          <w:rFonts w:ascii="Times New Roman" w:hAnsi="Times New Roman" w:eastAsia="Times New Roman" w:cs="Times New Roman"/>
          <w:i/>
          <w:sz w:val="20"/>
          <w:szCs w:val="20"/>
        </w:rPr>
      </w:pPr>
      <w:r>
        <w:rPr>
          <w:rFonts w:ascii="Times New Roman" w:hAnsi="Times New Roman" w:eastAsia="Times New Roman" w:cs="Times New Roman"/>
          <w:i/>
          <w:sz w:val="20"/>
          <w:szCs w:val="20"/>
        </w:rPr>
        <w:t xml:space="preserve">SBA FORM 480: </w:t>
      </w:r>
      <w:r w:rsidRPr="009D6E1E" w:rsidR="009D6E1E">
        <w:rPr>
          <w:rFonts w:ascii="Times New Roman" w:hAnsi="Times New Roman" w:eastAsia="Times New Roman" w:cs="Times New Roman"/>
          <w:i/>
          <w:sz w:val="20"/>
          <w:szCs w:val="20"/>
        </w:rPr>
        <w:t>SIZE STATUS DECLARATION</w:t>
      </w:r>
    </w:p>
    <w:p w:rsidR="00D32B1C" w:rsidP="00D32B1C" w:rsidRDefault="00D32B1C" w14:paraId="4998DF0E" w14:textId="77777777">
      <w:pPr>
        <w:spacing w:after="0" w:line="240" w:lineRule="auto"/>
        <w:jc w:val="center"/>
        <w:rPr>
          <w:rFonts w:ascii="Times New Roman" w:hAnsi="Times New Roman" w:eastAsia="Times New Roman" w:cs="Times New Roman"/>
          <w:i/>
        </w:rPr>
      </w:pPr>
    </w:p>
    <w:p w:rsidRPr="00D32B1C" w:rsidR="008B1614" w:rsidP="00D32B1C" w:rsidRDefault="008B1614" w14:paraId="08B1EF43" w14:textId="77777777">
      <w:pPr>
        <w:spacing w:after="0" w:line="240" w:lineRule="auto"/>
        <w:jc w:val="center"/>
        <w:rPr>
          <w:rFonts w:ascii="Times New Roman" w:hAnsi="Times New Roman" w:eastAsia="Times New Roman" w:cs="Times New Roman"/>
          <w:i/>
        </w:rPr>
      </w:pPr>
    </w:p>
    <w:p w:rsidR="001B35B1" w:rsidP="007508F7" w:rsidRDefault="001B35B1" w14:paraId="2D348248" w14:textId="77777777">
      <w:pPr>
        <w:pStyle w:val="ListParagraph"/>
        <w:numPr>
          <w:ilvl w:val="0"/>
          <w:numId w:val="2"/>
        </w:numPr>
        <w:jc w:val="both"/>
        <w:rPr>
          <w:rFonts w:ascii="Times New Roman" w:hAnsi="Times New Roman" w:cs="Times New Roman"/>
          <w:b/>
          <w:i/>
          <w:u w:val="single"/>
        </w:rPr>
      </w:pPr>
      <w:r w:rsidRPr="00F104D2">
        <w:rPr>
          <w:rFonts w:ascii="Times New Roman" w:hAnsi="Times New Roman" w:cs="Times New Roman"/>
          <w:b/>
          <w:i/>
          <w:u w:val="single"/>
        </w:rPr>
        <w:t xml:space="preserve">Small Business Investment Act of 1958, codified at 15 U.S.C </w:t>
      </w:r>
      <w:r w:rsidRPr="00F104D2">
        <w:rPr>
          <w:rFonts w:ascii="Times New Roman" w:hAnsi="Times New Roman" w:eastAsia="Times New Roman" w:cs="Times New Roman"/>
          <w:bCs/>
          <w:i/>
          <w:u w:val="single"/>
        </w:rPr>
        <w:t>§</w:t>
      </w:r>
      <w:r w:rsidRPr="00F104D2">
        <w:rPr>
          <w:rFonts w:ascii="Times New Roman" w:hAnsi="Times New Roman" w:cs="Times New Roman"/>
          <w:b/>
          <w:i/>
          <w:u w:val="single"/>
        </w:rPr>
        <w:t>687b</w:t>
      </w:r>
    </w:p>
    <w:p w:rsidRPr="001B35B1" w:rsidR="001B35B1" w:rsidP="007508F7" w:rsidRDefault="001B35B1" w14:paraId="5276CCB0" w14:textId="77777777">
      <w:pPr>
        <w:jc w:val="both"/>
        <w:rPr>
          <w:rFonts w:ascii="Times New Roman" w:hAnsi="Times New Roman" w:cs="Times New Roman"/>
          <w:i/>
          <w:u w:val="single"/>
        </w:rPr>
      </w:pPr>
      <w:r w:rsidRPr="001B35B1">
        <w:rPr>
          <w:rFonts w:ascii="Times New Roman" w:hAnsi="Times New Roman" w:cs="Times New Roman"/>
          <w:i/>
          <w:u w:val="single"/>
        </w:rPr>
        <w:t>Sec. 102. STATEMENT OF POLICY</w:t>
      </w:r>
    </w:p>
    <w:p w:rsidR="001B35B1" w:rsidP="007508F7" w:rsidRDefault="001B35B1" w14:paraId="32974F2F" w14:textId="77777777">
      <w:pPr>
        <w:pStyle w:val="ListParagraph"/>
        <w:ind w:left="360" w:firstLine="360"/>
        <w:jc w:val="both"/>
        <w:rPr>
          <w:rFonts w:ascii="Times New Roman" w:hAnsi="Times New Roman" w:cs="Times New Roman"/>
        </w:rPr>
      </w:pPr>
      <w:r w:rsidRPr="001B35B1">
        <w:rPr>
          <w:rFonts w:ascii="Times New Roman" w:hAnsi="Times New Roman" w:cs="Times New Roman"/>
        </w:rPr>
        <w:t>It is declared to be the policy of the Congress and the purpose of this Act to improve and stimulate the national economy in general and the small-business segment thereof in particular by establishing a program to stimulate and supplement the flow of private equity capital and long-term loan funds which small-business concerns need for the sound financing of their business operations and for their growth, expansion, and modernization, and which are not available in adequate supply: Provided, however, That this policy shall be carried out in such manner as to insure the maximum participation of private financing sources.</w:t>
      </w:r>
    </w:p>
    <w:p w:rsidRPr="001B35B1" w:rsidR="001B35B1" w:rsidP="007508F7" w:rsidRDefault="001B35B1" w14:paraId="71C59058" w14:textId="77777777">
      <w:pPr>
        <w:pStyle w:val="ListParagraph"/>
        <w:ind w:left="360"/>
        <w:jc w:val="both"/>
        <w:rPr>
          <w:rFonts w:ascii="Times New Roman" w:hAnsi="Times New Roman" w:cs="Times New Roman"/>
        </w:rPr>
      </w:pPr>
    </w:p>
    <w:p w:rsidR="001B35B1" w:rsidP="007508F7" w:rsidRDefault="001B35B1" w14:paraId="433F6ABE" w14:textId="77777777">
      <w:pPr>
        <w:pStyle w:val="ListParagraph"/>
        <w:ind w:left="360" w:firstLine="360"/>
        <w:jc w:val="both"/>
        <w:rPr>
          <w:rFonts w:ascii="Times New Roman" w:hAnsi="Times New Roman" w:cs="Times New Roman"/>
        </w:rPr>
      </w:pPr>
      <w:r w:rsidRPr="001B35B1">
        <w:rPr>
          <w:rFonts w:ascii="Times New Roman" w:hAnsi="Times New Roman" w:cs="Times New Roman"/>
        </w:rPr>
        <w:t>It is the intention of the Congress that the provisions of this Act shall be so administered that any financial assistance provided hereunder shall not result in a substantial increase of unemployment in any area of the country.</w:t>
      </w:r>
    </w:p>
    <w:p w:rsidRPr="001B35B1" w:rsidR="001B35B1" w:rsidP="007508F7" w:rsidRDefault="001B35B1" w14:paraId="72EECEB7" w14:textId="77777777">
      <w:pPr>
        <w:pStyle w:val="ListParagraph"/>
        <w:ind w:left="360" w:firstLine="360"/>
        <w:jc w:val="both"/>
        <w:rPr>
          <w:rFonts w:ascii="Times New Roman" w:hAnsi="Times New Roman" w:cs="Times New Roman"/>
        </w:rPr>
      </w:pPr>
    </w:p>
    <w:p w:rsidR="001B35B1" w:rsidP="007508F7" w:rsidRDefault="001B35B1" w14:paraId="4E7D3E90" w14:textId="77777777">
      <w:pPr>
        <w:pStyle w:val="ListParagraph"/>
        <w:ind w:left="360" w:firstLine="360"/>
        <w:jc w:val="both"/>
        <w:rPr>
          <w:rFonts w:ascii="Times New Roman" w:hAnsi="Times New Roman" w:cs="Times New Roman"/>
        </w:rPr>
      </w:pPr>
      <w:r w:rsidRPr="001B35B1">
        <w:rPr>
          <w:rFonts w:ascii="Times New Roman" w:hAnsi="Times New Roman" w:cs="Times New Roman"/>
        </w:rPr>
        <w:t>It is the intention of the Congress that in the award of financial assistance under this Act, when practicable, priority be accorded to small business concerns which lease or purchase equipment and supplies which are produced in the United States and that small business concerns receiving such assistance be encouraged to continue to lease or purchase such equipment and supplies.</w:t>
      </w:r>
    </w:p>
    <w:p w:rsidRPr="001B35B1" w:rsidR="001B35B1" w:rsidP="007508F7" w:rsidRDefault="001B35B1" w14:paraId="35D5EC5C" w14:textId="77777777">
      <w:pPr>
        <w:pStyle w:val="ListParagraph"/>
        <w:ind w:left="360"/>
        <w:jc w:val="both"/>
        <w:rPr>
          <w:rFonts w:ascii="Times New Roman" w:hAnsi="Times New Roman" w:cs="Times New Roman"/>
        </w:rPr>
      </w:pPr>
    </w:p>
    <w:p w:rsidRPr="001B35B1" w:rsidR="001B35B1" w:rsidP="007508F7" w:rsidRDefault="001B35B1" w14:paraId="6AD95B4A" w14:textId="77777777">
      <w:pPr>
        <w:jc w:val="both"/>
        <w:rPr>
          <w:rFonts w:ascii="Times New Roman" w:hAnsi="Times New Roman" w:cs="Times New Roman"/>
          <w:i/>
          <w:u w:val="single"/>
        </w:rPr>
      </w:pPr>
      <w:r w:rsidRPr="001B35B1">
        <w:rPr>
          <w:rFonts w:ascii="Times New Roman" w:hAnsi="Times New Roman" w:cs="Times New Roman"/>
          <w:i/>
          <w:u w:val="single"/>
        </w:rPr>
        <w:t>Sec. 103. DEFINITIONS.</w:t>
      </w:r>
    </w:p>
    <w:p w:rsidR="001B35B1" w:rsidP="007508F7" w:rsidRDefault="001B35B1" w14:paraId="2F9005DE" w14:textId="77777777">
      <w:pPr>
        <w:tabs>
          <w:tab w:val="left" w:pos="270"/>
        </w:tabs>
        <w:jc w:val="both"/>
        <w:rPr>
          <w:rFonts w:ascii="Times New Roman" w:hAnsi="Times New Roman" w:cs="Times New Roman"/>
        </w:rPr>
      </w:pPr>
      <w:r w:rsidRPr="001B35B1">
        <w:rPr>
          <w:rFonts w:ascii="Times New Roman" w:hAnsi="Times New Roman" w:cs="Times New Roman"/>
        </w:rPr>
        <w:t>As used in this Act—</w:t>
      </w:r>
    </w:p>
    <w:p w:rsidRPr="001B35B1" w:rsidR="001B35B1" w:rsidP="007508F7" w:rsidRDefault="001B35B1" w14:paraId="433DE359" w14:textId="77777777">
      <w:pPr>
        <w:tabs>
          <w:tab w:val="left" w:pos="270"/>
        </w:tabs>
        <w:ind w:left="360"/>
        <w:jc w:val="both"/>
        <w:rPr>
          <w:rFonts w:ascii="Times New Roman" w:hAnsi="Times New Roman" w:cs="Times New Roman"/>
        </w:rPr>
      </w:pPr>
      <w:r w:rsidRPr="001B35B1">
        <w:rPr>
          <w:rFonts w:ascii="Times New Roman" w:hAnsi="Times New Roman" w:cs="Times New Roman"/>
        </w:rPr>
        <w:t xml:space="preserve">(5) the term “small-business concern" shall have the same meaning as in the Small Business Act, except that, for purposes of this Act— </w:t>
      </w:r>
    </w:p>
    <w:p w:rsidRPr="001B35B1" w:rsidR="001B35B1" w:rsidP="007508F7" w:rsidRDefault="001B35B1" w14:paraId="3847B509" w14:textId="77777777">
      <w:pPr>
        <w:tabs>
          <w:tab w:val="left" w:pos="270"/>
        </w:tabs>
        <w:ind w:left="360"/>
        <w:jc w:val="both"/>
        <w:rPr>
          <w:rFonts w:ascii="Times New Roman" w:hAnsi="Times New Roman" w:cs="Times New Roman"/>
        </w:rPr>
      </w:pPr>
      <w:r w:rsidRPr="001B35B1">
        <w:rPr>
          <w:rFonts w:ascii="Times New Roman" w:hAnsi="Times New Roman" w:cs="Times New Roman"/>
        </w:rPr>
        <w:t xml:space="preserve">(A) an investment by a venture capital firm, investment company (including a small business investment company) employee welfare benefit plan or pension plan, or trust, foundation, or endowment that is exempt from Federal income taxation- </w:t>
      </w:r>
    </w:p>
    <w:p w:rsidRPr="001B35B1" w:rsidR="001B35B1" w:rsidP="007508F7" w:rsidRDefault="001B35B1" w14:paraId="31F8DCBB" w14:textId="77777777">
      <w:pPr>
        <w:tabs>
          <w:tab w:val="left" w:pos="270"/>
        </w:tabs>
        <w:ind w:left="360"/>
        <w:jc w:val="both"/>
        <w:rPr>
          <w:rFonts w:ascii="Times New Roman" w:hAnsi="Times New Roman" w:cs="Times New Roman"/>
        </w:rPr>
      </w:pPr>
      <w:r w:rsidRPr="001B35B1">
        <w:rPr>
          <w:rFonts w:ascii="Times New Roman" w:hAnsi="Times New Roman" w:cs="Times New Roman"/>
        </w:rPr>
        <w:t xml:space="preserve">(i) shall not cause a business concern to be deemed not independently owned and operated regardless of the allocation of control during the investment period under any investment agreement between the business concern and the entity making the investment; </w:t>
      </w:r>
    </w:p>
    <w:p w:rsidRPr="001B35B1" w:rsidR="001B35B1" w:rsidP="007508F7" w:rsidRDefault="001B35B1" w14:paraId="3338D032" w14:textId="77777777">
      <w:pPr>
        <w:tabs>
          <w:tab w:val="left" w:pos="270"/>
        </w:tabs>
        <w:ind w:left="360"/>
        <w:jc w:val="both"/>
        <w:rPr>
          <w:rFonts w:ascii="Times New Roman" w:hAnsi="Times New Roman" w:cs="Times New Roman"/>
        </w:rPr>
      </w:pPr>
      <w:r w:rsidRPr="001B35B1">
        <w:rPr>
          <w:rFonts w:ascii="Times New Roman" w:hAnsi="Times New Roman" w:cs="Times New Roman"/>
        </w:rPr>
        <w:t xml:space="preserve">(ii) shall be disregarded in determining whether a business concern satisfies size standards established pursuant to section 3(a)(2) of the Small Business Act; and </w:t>
      </w:r>
    </w:p>
    <w:p w:rsidRPr="001B35B1" w:rsidR="001B35B1" w:rsidP="007508F7" w:rsidRDefault="001B35B1" w14:paraId="2597D4F9" w14:textId="77777777">
      <w:pPr>
        <w:tabs>
          <w:tab w:val="left" w:pos="270"/>
        </w:tabs>
        <w:ind w:left="360"/>
        <w:jc w:val="both"/>
        <w:rPr>
          <w:rFonts w:ascii="Times New Roman" w:hAnsi="Times New Roman" w:cs="Times New Roman"/>
        </w:rPr>
      </w:pPr>
      <w:r w:rsidRPr="001B35B1">
        <w:rPr>
          <w:rFonts w:ascii="Times New Roman" w:hAnsi="Times New Roman" w:cs="Times New Roman"/>
        </w:rPr>
        <w:t xml:space="preserve">(iii) shall be disregarded in determining whether a small business concern is a smaller enterprise; and </w:t>
      </w:r>
    </w:p>
    <w:p w:rsidR="001B35B1" w:rsidP="007508F7" w:rsidRDefault="001B35B1" w14:paraId="4CD220E2" w14:textId="77777777">
      <w:pPr>
        <w:tabs>
          <w:tab w:val="left" w:pos="270"/>
        </w:tabs>
        <w:ind w:left="360"/>
        <w:jc w:val="both"/>
        <w:rPr>
          <w:rFonts w:ascii="Times New Roman" w:hAnsi="Times New Roman" w:cs="Times New Roman"/>
        </w:rPr>
      </w:pPr>
      <w:r w:rsidRPr="001B35B1">
        <w:rPr>
          <w:rFonts w:ascii="Times New Roman" w:hAnsi="Times New Roman" w:cs="Times New Roman"/>
        </w:rPr>
        <w:lastRenderedPageBreak/>
        <w:t xml:space="preserve">(B) in determining whether a business concern satisfies net income standards established pursuant to section 3(a)(2) of the Small Business Act, if the business concern is not required by law to pay Federal income taxes at the enterprise level, but is required to pass income through to the shareholders, partners, beneficiaries, or other equitable owners of the business concern, the net income of the business concern shall be determined by allowing a deduction in an amount equal to the sum of— </w:t>
      </w:r>
    </w:p>
    <w:p w:rsidRPr="001B35B1" w:rsidR="001B35B1" w:rsidP="007508F7" w:rsidRDefault="001B35B1" w14:paraId="3444626E" w14:textId="77777777">
      <w:pPr>
        <w:pStyle w:val="ListParagraph"/>
        <w:numPr>
          <w:ilvl w:val="0"/>
          <w:numId w:val="9"/>
        </w:numPr>
        <w:tabs>
          <w:tab w:val="left" w:pos="270"/>
        </w:tabs>
        <w:ind w:left="360" w:firstLine="0"/>
        <w:jc w:val="both"/>
        <w:rPr>
          <w:rFonts w:ascii="Times New Roman" w:hAnsi="Times New Roman" w:cs="Times New Roman"/>
        </w:rPr>
      </w:pPr>
      <w:r w:rsidRPr="001B35B1">
        <w:rPr>
          <w:rFonts w:ascii="Times New Roman" w:hAnsi="Times New Roman" w:cs="Times New Roman"/>
        </w:rPr>
        <w:t xml:space="preserve">if the business concern is not required by law to pay State (and local, if any) income taxes at the enterprise level, the net income (determined without regard to this subparagraph), multiplied by the marginal State income tax rate (or by the combined State and local income tax rates, as applicable) that would have applied if the business concern were a corporation; and </w:t>
      </w:r>
    </w:p>
    <w:p w:rsidRPr="001B35B1" w:rsidR="001B35B1" w:rsidP="007508F7" w:rsidRDefault="001B35B1" w14:paraId="3E80F81E" w14:textId="77777777">
      <w:pPr>
        <w:pStyle w:val="ListParagraph"/>
        <w:tabs>
          <w:tab w:val="left" w:pos="270"/>
        </w:tabs>
        <w:ind w:left="360"/>
        <w:jc w:val="both"/>
        <w:rPr>
          <w:rFonts w:ascii="Times New Roman" w:hAnsi="Times New Roman" w:cs="Times New Roman"/>
        </w:rPr>
      </w:pPr>
    </w:p>
    <w:p w:rsidRPr="008F2E33" w:rsidR="008F2E33" w:rsidP="007508F7" w:rsidRDefault="001B35B1" w14:paraId="74BB6EC9" w14:textId="77777777">
      <w:pPr>
        <w:pStyle w:val="ListParagraph"/>
        <w:numPr>
          <w:ilvl w:val="0"/>
          <w:numId w:val="9"/>
        </w:numPr>
        <w:tabs>
          <w:tab w:val="left" w:pos="270"/>
        </w:tabs>
        <w:spacing w:after="0" w:line="240" w:lineRule="auto"/>
        <w:ind w:left="360" w:firstLine="0"/>
        <w:jc w:val="both"/>
        <w:rPr>
          <w:rFonts w:ascii="Times New Roman" w:hAnsi="Times New Roman" w:cs="Times New Roman"/>
        </w:rPr>
      </w:pPr>
      <w:r w:rsidRPr="001B35B1">
        <w:rPr>
          <w:rFonts w:ascii="Times New Roman" w:hAnsi="Times New Roman" w:cs="Times New Roman"/>
        </w:rPr>
        <w:t>the net income (so determined) less any deduction for State (and local) income taxes calculated under clause (i), multiplied by the marginal Federal income tax rate that would have applied if the business concern were a corporation;</w:t>
      </w:r>
    </w:p>
    <w:p w:rsidR="006765BB" w:rsidP="007508F7" w:rsidRDefault="006765BB" w14:paraId="634B3EAE" w14:textId="77777777">
      <w:pPr>
        <w:spacing w:after="0" w:line="240" w:lineRule="auto"/>
        <w:jc w:val="both"/>
        <w:rPr>
          <w:rFonts w:ascii="Times New Roman" w:hAnsi="Times New Roman" w:cs="Times New Roman"/>
          <w:iCs/>
        </w:rPr>
      </w:pPr>
    </w:p>
    <w:p w:rsidRPr="006765BB" w:rsidR="006765BB" w:rsidP="007508F7" w:rsidRDefault="006765BB" w14:paraId="233A7026" w14:textId="77777777">
      <w:pPr>
        <w:spacing w:after="0" w:line="240" w:lineRule="auto"/>
        <w:jc w:val="both"/>
        <w:rPr>
          <w:rFonts w:ascii="Times New Roman" w:hAnsi="Times New Roman" w:cs="Times New Roman"/>
          <w:i/>
          <w:u w:val="single"/>
        </w:rPr>
      </w:pPr>
      <w:r w:rsidRPr="006765BB">
        <w:rPr>
          <w:rFonts w:ascii="Times New Roman" w:hAnsi="Times New Roman" w:cs="Times New Roman"/>
          <w:i/>
          <w:u w:val="single"/>
        </w:rPr>
        <w:t xml:space="preserve">Sec. 304. PROVISION OF EQUITY CAPITAL FOR SMALL BUSINESS   CONCERNS </w:t>
      </w:r>
    </w:p>
    <w:p w:rsidRPr="006765BB" w:rsidR="006765BB" w:rsidP="007508F7" w:rsidRDefault="006765BB" w14:paraId="13ED156F" w14:textId="77777777">
      <w:pPr>
        <w:spacing w:after="0" w:line="240" w:lineRule="auto"/>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095BFC93"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(a) It shall be a function of each small business investment company to provide a source of equity capital for incorporated and unincorporated small-business concerns, in such manner and under such terms as the small business investment company may fix in accordance with the regulations of the Administration. </w:t>
      </w:r>
    </w:p>
    <w:p w:rsidRPr="006765BB" w:rsidR="006765BB" w:rsidP="007508F7" w:rsidRDefault="006765BB" w14:paraId="28F53E30"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635F8669"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(b) Before any capital is provided to a small-business concern under this section - </w:t>
      </w:r>
    </w:p>
    <w:p w:rsidRPr="006765BB" w:rsidR="006765BB" w:rsidP="007508F7" w:rsidRDefault="006765BB" w14:paraId="62B45537"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3B360E79"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(1) the company may require such concern to refinance any or all of its outstanding indebtedness so that the company is the only holder of any evidence of indebtedness of such concern; and </w:t>
      </w:r>
    </w:p>
    <w:p w:rsidRPr="006765BB" w:rsidR="006765BB" w:rsidP="007508F7" w:rsidRDefault="006765BB" w14:paraId="23D61C96"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68137E28"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(2) except as provided in regulations issued by the Administration, such concern shall agree that it will not thereafter incur any indebtedness without first securing the approval of the company and giving the company the first opportunity to finance such indebtedness. </w:t>
      </w:r>
    </w:p>
    <w:p w:rsidRPr="006765BB" w:rsidR="006765BB" w:rsidP="007508F7" w:rsidRDefault="006765BB" w14:paraId="4EDBB24D" w14:textId="77777777">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w:t>
      </w:r>
    </w:p>
    <w:p w:rsidR="006765BB" w:rsidP="007508F7" w:rsidRDefault="006765BB" w14:paraId="08B857AB" w14:textId="7D3B0F60">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 xml:space="preserve"> (c) [Repealed.]</w:t>
      </w:r>
    </w:p>
    <w:p w:rsidR="006765BB" w:rsidP="007508F7" w:rsidRDefault="006765BB" w14:paraId="5DC9E164" w14:textId="77777777">
      <w:pPr>
        <w:spacing w:after="0" w:line="240" w:lineRule="auto"/>
        <w:ind w:left="720" w:hanging="270"/>
        <w:jc w:val="both"/>
        <w:rPr>
          <w:rFonts w:ascii="Times New Roman" w:hAnsi="Times New Roman" w:cs="Times New Roman"/>
          <w:iCs/>
        </w:rPr>
      </w:pPr>
    </w:p>
    <w:p w:rsidRPr="006765BB" w:rsidR="006765BB" w:rsidP="007508F7" w:rsidRDefault="006765BB" w14:paraId="4B20A2E5" w14:textId="58B09105">
      <w:pPr>
        <w:spacing w:after="0" w:line="240" w:lineRule="auto"/>
        <w:ind w:left="720" w:hanging="270"/>
        <w:jc w:val="both"/>
        <w:rPr>
          <w:rFonts w:ascii="Times New Roman" w:hAnsi="Times New Roman" w:cs="Times New Roman"/>
          <w:iCs/>
        </w:rPr>
      </w:pPr>
      <w:r w:rsidRPr="006765BB">
        <w:rPr>
          <w:rFonts w:ascii="Times New Roman" w:hAnsi="Times New Roman" w:cs="Times New Roman"/>
          <w:iCs/>
        </w:rPr>
        <w:t>(d) Equity capital provided to incorporated small-business concerns under this section may be provided directly or in cooperation with other investors, incorporated or unincorporated, through agreements to participate on an immediate basis.</w:t>
      </w:r>
    </w:p>
    <w:p w:rsidR="006765BB" w:rsidP="007508F7" w:rsidRDefault="006765BB" w14:paraId="6BAF6DE4" w14:textId="77777777">
      <w:pPr>
        <w:spacing w:after="0" w:line="240" w:lineRule="auto"/>
        <w:jc w:val="both"/>
        <w:rPr>
          <w:rFonts w:ascii="Times New Roman" w:hAnsi="Times New Roman" w:cs="Times New Roman"/>
          <w:i/>
          <w:u w:val="single"/>
        </w:rPr>
      </w:pPr>
    </w:p>
    <w:p w:rsidRPr="006765BB" w:rsidR="006765BB" w:rsidP="007508F7" w:rsidRDefault="006765BB" w14:paraId="1E70BAE4" w14:textId="3E15F6F2">
      <w:pPr>
        <w:spacing w:after="0" w:line="240" w:lineRule="auto"/>
        <w:jc w:val="both"/>
        <w:rPr>
          <w:rFonts w:ascii="Times New Roman" w:hAnsi="Times New Roman" w:cs="Times New Roman"/>
          <w:i/>
          <w:u w:val="single"/>
        </w:rPr>
      </w:pPr>
      <w:r w:rsidRPr="006765BB">
        <w:rPr>
          <w:rFonts w:ascii="Times New Roman" w:hAnsi="Times New Roman" w:cs="Times New Roman"/>
          <w:i/>
          <w:u w:val="single"/>
        </w:rPr>
        <w:t xml:space="preserve">Sec. 305. LONG-TERM LOANS TO SMALL-BUSINESS CONCERNS </w:t>
      </w:r>
    </w:p>
    <w:p w:rsidRPr="006765BB" w:rsidR="006765BB" w:rsidP="007508F7" w:rsidRDefault="006765BB" w14:paraId="65BE8728" w14:textId="77777777">
      <w:pPr>
        <w:spacing w:after="0" w:line="240" w:lineRule="auto"/>
        <w:jc w:val="both"/>
        <w:rPr>
          <w:rFonts w:ascii="Times New Roman" w:hAnsi="Times New Roman" w:cs="Times New Roman"/>
          <w:i/>
          <w:u w:val="single"/>
        </w:rPr>
      </w:pPr>
      <w:r w:rsidRPr="006765BB">
        <w:rPr>
          <w:rFonts w:ascii="Times New Roman" w:hAnsi="Times New Roman" w:cs="Times New Roman"/>
          <w:i/>
          <w:u w:val="single"/>
        </w:rPr>
        <w:t xml:space="preserve"> </w:t>
      </w:r>
    </w:p>
    <w:p w:rsidRPr="006765BB" w:rsidR="006765BB" w:rsidP="007508F7" w:rsidRDefault="006765BB" w14:paraId="5953EA90"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(a) Each company is authorized to make loans, in the manner and subject to the conditions described in this section, to incorporated and unincorporated small-business concerns in order to provide such concerns with funds needed for sound financing, growth, modernization, and expansion. </w:t>
      </w:r>
    </w:p>
    <w:p w:rsidRPr="006765BB" w:rsidR="006765BB" w:rsidP="007508F7" w:rsidRDefault="006765BB" w14:paraId="035A78C6"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40D7EAF8"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(b) Loans made under this section may be made directly or in cooperation with other lenders, incorporated or unincorporated, through agreements to participate on an immediate or deferred basis. </w:t>
      </w:r>
    </w:p>
    <w:p w:rsidRPr="006765BB" w:rsidR="006765BB" w:rsidP="007508F7" w:rsidRDefault="006765BB" w14:paraId="365DF7EC"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4DFCEBAE"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(c) The maximum rate of interest for the company's share of any loan made under this section shall be determined by the Administration: Provided, That the Administration also shall permit those companies which have issued debentures pursuant to this Act to charge a maximum rate of interest </w:t>
      </w:r>
      <w:r w:rsidRPr="006765BB">
        <w:rPr>
          <w:rFonts w:ascii="Times New Roman" w:hAnsi="Times New Roman" w:cs="Times New Roman"/>
          <w:iCs/>
        </w:rPr>
        <w:lastRenderedPageBreak/>
        <w:t xml:space="preserve">based upon the coupon rate of interest on the outstanding debentures, determined on an annual basis, plus such other expenses of the company as may be approved by the Administration. </w:t>
      </w:r>
    </w:p>
    <w:p w:rsidRPr="006765BB" w:rsidR="006765BB" w:rsidP="007508F7" w:rsidRDefault="006765BB" w14:paraId="7AEA4EF8"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09E47B5B"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(d) Any loan made under this section shall have a maturity not exceeding twenty years. </w:t>
      </w:r>
    </w:p>
    <w:p w:rsidRPr="006765BB" w:rsidR="006765BB" w:rsidP="007508F7" w:rsidRDefault="006765BB" w14:paraId="1D5CFDE5"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w:t>
      </w:r>
    </w:p>
    <w:p w:rsidRPr="006765BB" w:rsidR="006765BB" w:rsidP="007508F7" w:rsidRDefault="006765BB" w14:paraId="1384F7A3"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(e) Any loan made under this section shall be of such sound value, or so secured, as reasonably to assure repayment. </w:t>
      </w:r>
    </w:p>
    <w:p w:rsidRPr="006765BB" w:rsidR="006765BB" w:rsidP="007508F7" w:rsidRDefault="006765BB" w14:paraId="6F1CD997" w14:textId="77777777">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w:t>
      </w:r>
    </w:p>
    <w:p w:rsidRPr="006765BB" w:rsidR="008F2E33" w:rsidP="007508F7" w:rsidRDefault="006765BB" w14:paraId="7A17D91C" w14:textId="40D46A98">
      <w:pPr>
        <w:spacing w:after="0" w:line="240" w:lineRule="auto"/>
        <w:ind w:left="720" w:hanging="360"/>
        <w:jc w:val="both"/>
        <w:rPr>
          <w:rFonts w:ascii="Times New Roman" w:hAnsi="Times New Roman" w:cs="Times New Roman"/>
          <w:iCs/>
        </w:rPr>
      </w:pPr>
      <w:r w:rsidRPr="006765BB">
        <w:rPr>
          <w:rFonts w:ascii="Times New Roman" w:hAnsi="Times New Roman" w:cs="Times New Roman"/>
          <w:iCs/>
        </w:rPr>
        <w:t xml:space="preserve"> (f) Any company which has made a loan to a small-business concern under this section is authorized to extend the maturity of or renew such loan for additional periods, not exceeding ten years, if the company finds that such extension or renewal will aid in the orderly liquidation of such loan.</w:t>
      </w:r>
    </w:p>
    <w:p w:rsidR="006765BB" w:rsidP="007508F7" w:rsidRDefault="006765BB" w14:paraId="0FEFC820" w14:textId="77777777">
      <w:pPr>
        <w:spacing w:after="0" w:line="240" w:lineRule="auto"/>
        <w:ind w:left="720" w:hanging="360"/>
        <w:jc w:val="both"/>
        <w:rPr>
          <w:rFonts w:ascii="Times New Roman" w:hAnsi="Times New Roman" w:cs="Times New Roman"/>
          <w:i/>
          <w:u w:val="single"/>
        </w:rPr>
      </w:pPr>
    </w:p>
    <w:p w:rsidR="008F2E33" w:rsidP="007508F7" w:rsidRDefault="008F2E33" w14:paraId="7FF0F204" w14:textId="300A230F">
      <w:pPr>
        <w:spacing w:after="0" w:line="240" w:lineRule="auto"/>
        <w:jc w:val="both"/>
        <w:rPr>
          <w:rFonts w:ascii="Times New Roman" w:hAnsi="Times New Roman" w:cs="Times New Roman"/>
          <w:i/>
          <w:u w:val="single"/>
        </w:rPr>
      </w:pPr>
      <w:r w:rsidRPr="008F2E33">
        <w:rPr>
          <w:rFonts w:ascii="Times New Roman" w:hAnsi="Times New Roman" w:cs="Times New Roman"/>
          <w:i/>
          <w:u w:val="single"/>
        </w:rPr>
        <w:t>Sec. 308. MISCELLANEOUS</w:t>
      </w:r>
    </w:p>
    <w:p w:rsidRPr="008F2E33" w:rsidR="008F2E33" w:rsidP="007508F7" w:rsidRDefault="008F2E33" w14:paraId="5981848E" w14:textId="77777777">
      <w:pPr>
        <w:spacing w:after="0" w:line="240" w:lineRule="auto"/>
        <w:jc w:val="both"/>
        <w:rPr>
          <w:rFonts w:ascii="Times New Roman" w:hAnsi="Times New Roman" w:cs="Times New Roman"/>
          <w:i/>
          <w:u w:val="single"/>
        </w:rPr>
      </w:pPr>
    </w:p>
    <w:p w:rsidRPr="000A2034" w:rsidR="000A2034" w:rsidP="007508F7" w:rsidRDefault="000A2034" w14:paraId="58C7143A" w14:textId="77777777">
      <w:pPr>
        <w:jc w:val="both"/>
        <w:rPr>
          <w:rFonts w:ascii="Times New Roman" w:hAnsi="Times New Roman" w:cs="Times New Roman"/>
        </w:rPr>
      </w:pPr>
      <w:r w:rsidRPr="000A2034">
        <w:rPr>
          <w:rFonts w:ascii="Times New Roman" w:hAnsi="Times New Roman" w:cs="Times New Roman"/>
        </w:rPr>
        <w:t>(h) CERTIFICATIONS OF ELIGIBILITY.—</w:t>
      </w:r>
    </w:p>
    <w:p w:rsidRPr="000A2034" w:rsidR="000A2034" w:rsidP="007508F7" w:rsidRDefault="000A2034" w14:paraId="685FCA56" w14:textId="77777777">
      <w:pPr>
        <w:pStyle w:val="ListParagraph"/>
        <w:numPr>
          <w:ilvl w:val="0"/>
          <w:numId w:val="10"/>
        </w:numPr>
        <w:ind w:left="720"/>
        <w:jc w:val="both"/>
        <w:rPr>
          <w:rFonts w:ascii="Times New Roman" w:hAnsi="Times New Roman" w:cs="Times New Roman"/>
        </w:rPr>
      </w:pPr>
      <w:r w:rsidRPr="000A2034">
        <w:rPr>
          <w:rFonts w:ascii="Times New Roman" w:hAnsi="Times New Roman" w:cs="Times New Roman"/>
        </w:rPr>
        <w:t>CERTIFICATION BY SMALL BUSINESS CONCERN.—Prior to receiving financial assistance from a company licensed pursuant to section 301, a small business concern shall certify in writing that it meets the eligibility requirements of the Small Business Investment Company Program or the Specialized Small Business Investment Company Program, as applicable.</w:t>
      </w:r>
    </w:p>
    <w:p w:rsidR="000A2034" w:rsidP="007508F7" w:rsidRDefault="000A2034" w14:paraId="3DE23A35" w14:textId="77777777">
      <w:pPr>
        <w:pStyle w:val="ListParagraph"/>
        <w:numPr>
          <w:ilvl w:val="0"/>
          <w:numId w:val="10"/>
        </w:numPr>
        <w:ind w:left="720"/>
        <w:jc w:val="both"/>
        <w:rPr>
          <w:rFonts w:ascii="Times New Roman" w:hAnsi="Times New Roman" w:cs="Times New Roman"/>
        </w:rPr>
      </w:pPr>
      <w:r w:rsidRPr="000A2034">
        <w:rPr>
          <w:rFonts w:ascii="Times New Roman" w:hAnsi="Times New Roman" w:cs="Times New Roman"/>
        </w:rPr>
        <w:t>CERTIFICATION BY COMPANY.—Prior to providing financial assistance to a small business concern under this Act, a company licensed pursuant to section 301 shall certify in writing that it has reviewed the application for assistance of the small business concern and that all documentation and other information supports the eligibility of the applicant.</w:t>
      </w:r>
    </w:p>
    <w:p w:rsidR="000A2034" w:rsidP="007508F7" w:rsidRDefault="000A2034" w14:paraId="2ADFCB7D" w14:textId="77777777">
      <w:pPr>
        <w:pStyle w:val="ListParagraph"/>
        <w:ind w:hanging="360"/>
        <w:jc w:val="both"/>
        <w:rPr>
          <w:rFonts w:ascii="Times New Roman" w:hAnsi="Times New Roman" w:cs="Times New Roman"/>
        </w:rPr>
      </w:pPr>
    </w:p>
    <w:p w:rsidR="000A2034" w:rsidP="007508F7" w:rsidRDefault="000A2034" w14:paraId="668E31C8" w14:textId="77777777">
      <w:pPr>
        <w:pStyle w:val="ListParagraph"/>
        <w:numPr>
          <w:ilvl w:val="0"/>
          <w:numId w:val="10"/>
        </w:numPr>
        <w:spacing w:after="0" w:line="240" w:lineRule="auto"/>
        <w:ind w:left="720"/>
        <w:jc w:val="both"/>
        <w:rPr>
          <w:rFonts w:ascii="Times New Roman" w:hAnsi="Times New Roman" w:cs="Times New Roman"/>
        </w:rPr>
      </w:pPr>
      <w:r w:rsidRPr="000A2034">
        <w:rPr>
          <w:rFonts w:ascii="Times New Roman" w:hAnsi="Times New Roman" w:cs="Times New Roman"/>
        </w:rPr>
        <w:t>RETENTION OF CERTIFICATIONS.—Certificates made pursuant to paragraphs (1) and (2) shall be retained by the company licensed pursuant to section 301 for the duration of the financial assistance.</w:t>
      </w:r>
    </w:p>
    <w:p w:rsidRPr="000A2034" w:rsidR="000A2034" w:rsidP="007508F7" w:rsidRDefault="000A2034" w14:paraId="7818A869" w14:textId="77777777">
      <w:pPr>
        <w:spacing w:after="0" w:line="240" w:lineRule="auto"/>
        <w:jc w:val="both"/>
        <w:rPr>
          <w:rFonts w:ascii="Times New Roman" w:hAnsi="Times New Roman" w:cs="Times New Roman"/>
        </w:rPr>
      </w:pPr>
    </w:p>
    <w:p w:rsidR="000A2034" w:rsidP="007508F7" w:rsidRDefault="000A2034" w14:paraId="6501AD6B" w14:textId="77777777">
      <w:pPr>
        <w:pStyle w:val="ListParagraph"/>
        <w:spacing w:after="0" w:line="240" w:lineRule="auto"/>
        <w:ind w:left="990" w:hanging="630"/>
        <w:jc w:val="both"/>
        <w:rPr>
          <w:rFonts w:ascii="Times New Roman" w:hAnsi="Times New Roman" w:cs="Times New Roman"/>
        </w:rPr>
      </w:pPr>
      <w:r w:rsidRPr="000A2034">
        <w:rPr>
          <w:rFonts w:ascii="Times New Roman" w:hAnsi="Times New Roman" w:cs="Times New Roman"/>
        </w:rPr>
        <w:t>(i) (1) The purpose of this subsection is to facilitate the orderly and necessary flow of long-term loans and equity funds from small business investment companies to small business concerns.</w:t>
      </w:r>
    </w:p>
    <w:p w:rsidRPr="000A2034" w:rsidR="000A2034" w:rsidP="007508F7" w:rsidRDefault="000A2034" w14:paraId="0C66C3A8" w14:textId="77777777">
      <w:pPr>
        <w:pStyle w:val="ListParagraph"/>
        <w:ind w:left="1350" w:hanging="990"/>
        <w:jc w:val="both"/>
        <w:rPr>
          <w:rFonts w:ascii="Times New Roman" w:hAnsi="Times New Roman" w:cs="Times New Roman"/>
        </w:rPr>
      </w:pPr>
    </w:p>
    <w:p w:rsidR="008F2E33" w:rsidP="007508F7" w:rsidRDefault="000A2034" w14:paraId="5D6CB914" w14:textId="77777777">
      <w:pPr>
        <w:pStyle w:val="ListParagraph"/>
        <w:ind w:left="990" w:hanging="360"/>
        <w:jc w:val="both"/>
        <w:rPr>
          <w:rFonts w:ascii="Times New Roman" w:hAnsi="Times New Roman" w:cs="Times New Roman"/>
        </w:rPr>
      </w:pPr>
      <w:r w:rsidRPr="000A2034">
        <w:rPr>
          <w:rFonts w:ascii="Times New Roman" w:hAnsi="Times New Roman" w:cs="Times New Roman"/>
        </w:rPr>
        <w:t xml:space="preserve">(2) </w:t>
      </w:r>
      <w:r>
        <w:rPr>
          <w:rFonts w:ascii="Times New Roman" w:hAnsi="Times New Roman" w:cs="Times New Roman"/>
        </w:rPr>
        <w:t xml:space="preserve"> </w:t>
      </w:r>
      <w:r w:rsidRPr="000A2034">
        <w:rPr>
          <w:rFonts w:ascii="Times New Roman" w:hAnsi="Times New Roman" w:cs="Times New Roman"/>
        </w:rPr>
        <w:t>In the case of a business loan, the small business investment company making such loan may charge interest on such loan at a rate which does not exceed the maximum rate prescribed by regulation by the Administration for loans made by any licensee (determined without regard to any State rate incorporated by such regulation). In this paragraph, the term “interest” includes only the maximum mandatory sum, expressed in dollars or as a percentage rate, that is payable with respect to the business loan amount received by the small business concern, and does not include the value, if any, of contingent obligations, including warrants, royalty, or conversion rights, granting the small business investment company an ownership interest in the equity or increased future revenue of the small business concern receiving the business loan.</w:t>
      </w:r>
    </w:p>
    <w:p w:rsidR="008F2E33" w:rsidP="007508F7" w:rsidRDefault="008F2E33" w14:paraId="2F05252F" w14:textId="77777777">
      <w:pPr>
        <w:pStyle w:val="ListParagraph"/>
        <w:ind w:left="990" w:hanging="360"/>
        <w:jc w:val="both"/>
        <w:rPr>
          <w:rFonts w:ascii="Times New Roman" w:hAnsi="Times New Roman" w:cs="Times New Roman"/>
        </w:rPr>
      </w:pPr>
    </w:p>
    <w:p w:rsidR="000A2034" w:rsidP="007508F7" w:rsidRDefault="000A2034" w14:paraId="73704BA5" w14:textId="77777777">
      <w:pPr>
        <w:pStyle w:val="ListParagraph"/>
        <w:numPr>
          <w:ilvl w:val="0"/>
          <w:numId w:val="11"/>
        </w:numPr>
        <w:jc w:val="both"/>
        <w:rPr>
          <w:rFonts w:ascii="Times New Roman" w:hAnsi="Times New Roman" w:cs="Times New Roman"/>
        </w:rPr>
      </w:pPr>
      <w:r w:rsidRPr="008F2E33">
        <w:rPr>
          <w:rFonts w:ascii="Times New Roman" w:hAnsi="Times New Roman" w:cs="Times New Roman"/>
        </w:rPr>
        <w:t xml:space="preserve">A State law or constitutional provision shall be preempted for purposes of paragraph (2) with respect to any loan if such loan is made before the date, on or after April 1, 1980, on which such State adopts a law or certifies that the voters of such State have voted in favor of any provision, constitutional or otherwise, which states explicitly and by its terms that such State does not want the provisions of this subsection to apply with respect to loans made in such State, except that such State law or constitutional or other provision shall be preempted in the case of a loan made, </w:t>
      </w:r>
      <w:r w:rsidRPr="008F2E33">
        <w:rPr>
          <w:rFonts w:ascii="Times New Roman" w:hAnsi="Times New Roman" w:cs="Times New Roman"/>
        </w:rPr>
        <w:lastRenderedPageBreak/>
        <w:t>on or after the date on which such law is adopted or such certification is made, pursuant to a commitment to make such loan which was entered into on or after April 1, 1980, and prior to the date on which such law is adopted or such certification is made.</w:t>
      </w:r>
    </w:p>
    <w:p w:rsidRPr="008F2E33" w:rsidR="008F2E33" w:rsidP="007508F7" w:rsidRDefault="008F2E33" w14:paraId="3612F566" w14:textId="77777777">
      <w:pPr>
        <w:pStyle w:val="ListParagraph"/>
        <w:ind w:left="990"/>
        <w:jc w:val="both"/>
        <w:rPr>
          <w:rFonts w:ascii="Times New Roman" w:hAnsi="Times New Roman" w:cs="Times New Roman"/>
        </w:rPr>
      </w:pPr>
    </w:p>
    <w:p w:rsidRPr="008F2E33" w:rsidR="008F2E33" w:rsidP="007508F7" w:rsidRDefault="000A2034" w14:paraId="105D18A8" w14:textId="77777777">
      <w:pPr>
        <w:pStyle w:val="ListParagraph"/>
        <w:numPr>
          <w:ilvl w:val="0"/>
          <w:numId w:val="11"/>
        </w:numPr>
        <w:jc w:val="both"/>
        <w:rPr>
          <w:rFonts w:ascii="Times New Roman" w:hAnsi="Times New Roman" w:cs="Times New Roman"/>
        </w:rPr>
      </w:pPr>
      <w:r w:rsidRPr="000A2034">
        <w:rPr>
          <w:rFonts w:ascii="Times New Roman" w:hAnsi="Times New Roman" w:cs="Times New Roman"/>
        </w:rPr>
        <w:t>(A) If the maximum rate of interest authorized under paragraph (2) on any loan made by a small business investment company exceeds the rate which would be authorized by applicable State law if such State law were not preempted for purposes of this subsection, the charging of interest at any rate in excess of the rate authorized by paragraph (2) shall be deemed a forfeiture of the greater of (i) all interest which the loan carries with it, or (ii) all interest which has been agreed to be paid thereon.</w:t>
      </w:r>
    </w:p>
    <w:p w:rsidR="008F2E33" w:rsidP="007508F7" w:rsidRDefault="008F2E33" w14:paraId="5E87AD43" w14:textId="77777777">
      <w:pPr>
        <w:pStyle w:val="ListParagraph"/>
        <w:ind w:left="990"/>
        <w:jc w:val="both"/>
        <w:rPr>
          <w:rFonts w:ascii="Times New Roman" w:hAnsi="Times New Roman" w:cs="Times New Roman"/>
        </w:rPr>
      </w:pPr>
    </w:p>
    <w:p w:rsidRPr="000A2034" w:rsidR="000A2034" w:rsidP="007508F7" w:rsidRDefault="000A2034" w14:paraId="160EC114" w14:textId="77777777">
      <w:pPr>
        <w:pStyle w:val="ListParagraph"/>
        <w:ind w:left="990"/>
        <w:jc w:val="both"/>
        <w:rPr>
          <w:rFonts w:ascii="Times New Roman" w:hAnsi="Times New Roman" w:cs="Times New Roman"/>
        </w:rPr>
      </w:pPr>
      <w:r w:rsidRPr="000A2034">
        <w:rPr>
          <w:rFonts w:ascii="Times New Roman" w:hAnsi="Times New Roman" w:cs="Times New Roman"/>
        </w:rPr>
        <w:t xml:space="preserve">(B) In the case of any loan with respect to which there is a forfeiture of interest under subparagraph (A), the person who paid the interest may recover from a small business investment company making such loan an amount equal to twice the amount of the interest paid on such loan. Such interest may be recovered in a civil action commenced in a court of appropriate jurisdiction not later </w:t>
      </w:r>
      <w:proofErr w:type="spellStart"/>
      <w:r w:rsidRPr="000A2034">
        <w:rPr>
          <w:rFonts w:ascii="Times New Roman" w:hAnsi="Times New Roman" w:cs="Times New Roman"/>
        </w:rPr>
        <w:t>that</w:t>
      </w:r>
      <w:proofErr w:type="spellEnd"/>
      <w:r w:rsidRPr="000A2034">
        <w:rPr>
          <w:rFonts w:ascii="Times New Roman" w:hAnsi="Times New Roman" w:cs="Times New Roman"/>
        </w:rPr>
        <w:t xml:space="preserve"> two years after the most recent payment of interest.</w:t>
      </w:r>
    </w:p>
    <w:p w:rsidRPr="000A2034" w:rsidR="000A2034" w:rsidP="007508F7" w:rsidRDefault="000A2034" w14:paraId="4F11D8A8" w14:textId="77777777">
      <w:pPr>
        <w:pStyle w:val="ListParagraph"/>
        <w:jc w:val="both"/>
        <w:rPr>
          <w:rFonts w:ascii="Times New Roman" w:hAnsi="Times New Roman" w:cs="Times New Roman"/>
        </w:rPr>
      </w:pPr>
    </w:p>
    <w:p w:rsidRPr="001B35B1" w:rsidR="00D32B1C" w:rsidP="007508F7" w:rsidRDefault="001B35B1" w14:paraId="7AB18E4D" w14:textId="77777777">
      <w:pPr>
        <w:jc w:val="both"/>
        <w:rPr>
          <w:rFonts w:ascii="Times New Roman" w:hAnsi="Times New Roman" w:cs="Times New Roman"/>
          <w:i/>
          <w:u w:val="single"/>
        </w:rPr>
      </w:pPr>
      <w:r>
        <w:rPr>
          <w:rFonts w:ascii="Times New Roman" w:hAnsi="Times New Roman" w:cs="Times New Roman"/>
          <w:i/>
          <w:u w:val="single"/>
        </w:rPr>
        <w:t>Sec.</w:t>
      </w:r>
      <w:r w:rsidRPr="001B35B1" w:rsidR="008B1614">
        <w:rPr>
          <w:rFonts w:ascii="Times New Roman" w:hAnsi="Times New Roman" w:cs="Times New Roman"/>
          <w:i/>
          <w:u w:val="single"/>
        </w:rPr>
        <w:t xml:space="preserve"> 310</w:t>
      </w:r>
      <w:r w:rsidR="000A2034">
        <w:rPr>
          <w:rFonts w:ascii="Times New Roman" w:hAnsi="Times New Roman" w:cs="Times New Roman"/>
          <w:i/>
          <w:u w:val="single"/>
        </w:rPr>
        <w:t>.</w:t>
      </w:r>
      <w:r w:rsidRPr="001B35B1" w:rsidR="00D32B1C">
        <w:rPr>
          <w:rFonts w:ascii="Times New Roman" w:hAnsi="Times New Roman" w:cs="Times New Roman"/>
          <w:i/>
          <w:u w:val="single"/>
        </w:rPr>
        <w:t xml:space="preserve"> </w:t>
      </w:r>
      <w:r w:rsidRPr="000A2034" w:rsidR="000A2034">
        <w:rPr>
          <w:rFonts w:ascii="Times New Roman" w:hAnsi="Times New Roman" w:cs="Times New Roman"/>
          <w:i/>
          <w:u w:val="single"/>
        </w:rPr>
        <w:t>EXAMINATIONS AND INVESTIGATIONS</w:t>
      </w:r>
    </w:p>
    <w:p w:rsidRPr="008B1614" w:rsidR="008B1614" w:rsidP="007508F7" w:rsidRDefault="001B182A" w14:paraId="08AD280C" w14:textId="77777777">
      <w:pPr>
        <w:ind w:firstLine="270"/>
        <w:jc w:val="both"/>
        <w:rPr>
          <w:rFonts w:ascii="Times New Roman" w:hAnsi="Times New Roman" w:cs="Times New Roman"/>
          <w:bCs/>
          <w:lang w:val="en"/>
        </w:rPr>
      </w:pPr>
      <w:bookmarkStart w:name="c" w:id="1"/>
      <w:bookmarkEnd w:id="1"/>
      <w:r w:rsidRPr="008B1614">
        <w:rPr>
          <w:rFonts w:ascii="Times New Roman" w:hAnsi="Times New Roman" w:cs="Times New Roman"/>
          <w:bCs/>
          <w:lang w:val="en"/>
        </w:rPr>
        <w:t xml:space="preserve"> </w:t>
      </w:r>
      <w:r w:rsidRPr="008B1614" w:rsidR="008B1614">
        <w:rPr>
          <w:rFonts w:ascii="Times New Roman" w:hAnsi="Times New Roman" w:cs="Times New Roman"/>
          <w:bCs/>
          <w:lang w:val="en"/>
        </w:rPr>
        <w:t>(a) Investigation of violations</w:t>
      </w:r>
    </w:p>
    <w:p w:rsidRPr="008B1614" w:rsidR="008B1614" w:rsidP="007508F7" w:rsidRDefault="008B1614" w14:paraId="75E60270" w14:textId="77777777">
      <w:pPr>
        <w:ind w:left="630"/>
        <w:jc w:val="both"/>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 xml:space="preserve">oaths and affirmations,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 xml:space="preserve">by, or refusal to obey a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order of the court may be punished by such</w:t>
      </w:r>
      <w:r>
        <w:rPr>
          <w:rFonts w:ascii="Times New Roman" w:hAnsi="Times New Roman" w:cs="Times New Roman"/>
          <w:bCs/>
          <w:lang w:val="en"/>
        </w:rPr>
        <w:t xml:space="preserve"> </w:t>
      </w:r>
      <w:r w:rsidRPr="008B1614">
        <w:rPr>
          <w:rFonts w:ascii="Times New Roman" w:hAnsi="Times New Roman" w:cs="Times New Roman"/>
          <w:bCs/>
          <w:lang w:val="en"/>
        </w:rPr>
        <w:t>court as a contempt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rsidRPr="008B1614" w:rsidR="008B1614" w:rsidP="007508F7" w:rsidRDefault="008B1614" w14:paraId="13F877BB" w14:textId="77777777">
      <w:pPr>
        <w:ind w:firstLine="270"/>
        <w:jc w:val="both"/>
        <w:rPr>
          <w:rFonts w:ascii="Times New Roman" w:hAnsi="Times New Roman" w:cs="Times New Roman"/>
          <w:bCs/>
          <w:lang w:val="en"/>
        </w:rPr>
      </w:pPr>
      <w:r w:rsidRPr="008B1614">
        <w:rPr>
          <w:rFonts w:ascii="Times New Roman" w:hAnsi="Times New Roman" w:cs="Times New Roman"/>
          <w:bCs/>
          <w:lang w:val="en"/>
        </w:rPr>
        <w:t>(b) Examinations and reports</w:t>
      </w:r>
    </w:p>
    <w:p w:rsidRPr="008B1614" w:rsidR="008B1614" w:rsidP="007508F7" w:rsidRDefault="008B1614" w14:paraId="3E15E9EB" w14:textId="77777777">
      <w:pPr>
        <w:ind w:left="630"/>
        <w:jc w:val="both"/>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 xml:space="preserve">conducting such </w:t>
      </w:r>
      <w:r w:rsidRPr="008B1614">
        <w:rPr>
          <w:rFonts w:ascii="Times New Roman" w:hAnsi="Times New Roman" w:cs="Times New Roman"/>
          <w:bCs/>
          <w:lang w:val="en"/>
        </w:rPr>
        <w:lastRenderedPageBreak/>
        <w:t>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rsidRPr="00D32B1C" w:rsidR="00D32B1C" w:rsidP="007508F7" w:rsidRDefault="00D32B1C" w14:paraId="69BBC3EB" w14:textId="77777777">
      <w:pPr>
        <w:ind w:firstLine="270"/>
        <w:jc w:val="both"/>
        <w:rPr>
          <w:rFonts w:ascii="Times New Roman" w:hAnsi="Times New Roman" w:cs="Times New Roman"/>
          <w:lang w:val="en"/>
        </w:rPr>
      </w:pPr>
      <w:r w:rsidRPr="00D32B1C">
        <w:rPr>
          <w:rFonts w:ascii="Times New Roman" w:hAnsi="Times New Roman" w:cs="Times New Roman"/>
          <w:bCs/>
          <w:lang w:val="en"/>
        </w:rPr>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Pr="00D32B1C" w:rsidR="00D32B1C" w:rsidP="007508F7" w:rsidRDefault="00D32B1C" w14:paraId="63580F9F" w14:textId="77777777">
      <w:pPr>
        <w:ind w:left="630"/>
        <w:jc w:val="both"/>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Pr="00D32B1C" w:rsidR="00D32B1C" w:rsidP="007508F7" w:rsidRDefault="00D32B1C" w14:paraId="445C2D44" w14:textId="77777777">
      <w:pPr>
        <w:ind w:left="990" w:hanging="360"/>
        <w:jc w:val="both"/>
        <w:rPr>
          <w:rFonts w:ascii="Times New Roman" w:hAnsi="Times New Roman" w:cs="Times New Roman"/>
          <w:lang w:val="en"/>
        </w:rPr>
      </w:pPr>
      <w:bookmarkStart w:name="c_1" w:id="2"/>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it has engaged solely in lawful activities and those contemplated by this subchapter; </w:t>
      </w:r>
    </w:p>
    <w:p w:rsidRPr="00D32B1C" w:rsidR="00D32B1C" w:rsidP="007508F7" w:rsidRDefault="00D32B1C" w14:paraId="1F414FC3" w14:textId="77777777">
      <w:pPr>
        <w:ind w:left="990" w:hanging="360"/>
        <w:jc w:val="both"/>
        <w:rPr>
          <w:rFonts w:ascii="Times New Roman" w:hAnsi="Times New Roman" w:cs="Times New Roman"/>
          <w:lang w:val="en"/>
        </w:rPr>
      </w:pPr>
      <w:bookmarkStart w:name="c_2" w:id="3"/>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it has engaged in prohibited conflicts of interest; </w:t>
      </w:r>
    </w:p>
    <w:p w:rsidRPr="00D32B1C" w:rsidR="00D32B1C" w:rsidP="007508F7" w:rsidRDefault="00D32B1C" w14:paraId="279DBF50" w14:textId="77777777">
      <w:pPr>
        <w:ind w:left="990" w:hanging="360"/>
        <w:jc w:val="both"/>
        <w:rPr>
          <w:rFonts w:ascii="Times New Roman" w:hAnsi="Times New Roman" w:cs="Times New Roman"/>
          <w:lang w:val="en"/>
        </w:rPr>
      </w:pPr>
      <w:bookmarkStart w:name="c_3" w:id="4"/>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it has acquired or exercised illegal control of an assisted small business; </w:t>
      </w:r>
    </w:p>
    <w:p w:rsidRPr="00D32B1C" w:rsidR="00D32B1C" w:rsidP="007508F7" w:rsidRDefault="00D32B1C" w14:paraId="69C120E0" w14:textId="77777777">
      <w:pPr>
        <w:ind w:left="990" w:hanging="360"/>
        <w:jc w:val="both"/>
        <w:rPr>
          <w:rFonts w:ascii="Times New Roman" w:hAnsi="Times New Roman" w:cs="Times New Roman"/>
          <w:lang w:val="en"/>
        </w:rPr>
      </w:pPr>
      <w:bookmarkStart w:name="c_4" w:id="5"/>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it has made investments in small businesses for not less than 1 year; </w:t>
      </w:r>
    </w:p>
    <w:p w:rsidRPr="00D32B1C" w:rsidR="00D32B1C" w:rsidP="007508F7" w:rsidRDefault="00D32B1C" w14:paraId="31170FC9" w14:textId="77777777">
      <w:pPr>
        <w:ind w:left="990" w:hanging="360"/>
        <w:jc w:val="both"/>
        <w:rPr>
          <w:rFonts w:ascii="Times New Roman" w:hAnsi="Times New Roman" w:cs="Times New Roman"/>
          <w:lang w:val="en"/>
        </w:rPr>
      </w:pPr>
      <w:bookmarkStart w:name="c_5" w:id="6"/>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it has invested more than 20 per centum of its capital in any individual small business, if such restriction is applicable; </w:t>
      </w:r>
    </w:p>
    <w:p w:rsidRPr="00D32B1C" w:rsidR="00D32B1C" w:rsidP="007508F7" w:rsidRDefault="00D32B1C" w14:paraId="5CC566C3" w14:textId="77777777">
      <w:pPr>
        <w:ind w:left="990" w:hanging="360"/>
        <w:jc w:val="both"/>
        <w:rPr>
          <w:rFonts w:ascii="Times New Roman" w:hAnsi="Times New Roman" w:cs="Times New Roman"/>
          <w:lang w:val="en"/>
        </w:rPr>
      </w:pPr>
      <w:bookmarkStart w:name="c_6" w:id="7"/>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it has engaged in relending, foreign investments, or passive investments; or </w:t>
      </w:r>
    </w:p>
    <w:p w:rsidRPr="00D32B1C" w:rsidR="00D32B1C" w:rsidP="007508F7" w:rsidRDefault="00D32B1C" w14:paraId="1C043164" w14:textId="77777777">
      <w:pPr>
        <w:ind w:left="990" w:hanging="360"/>
        <w:jc w:val="both"/>
        <w:rPr>
          <w:rFonts w:ascii="Times New Roman" w:hAnsi="Times New Roman" w:cs="Times New Roman"/>
          <w:lang w:val="en"/>
        </w:rPr>
      </w:pPr>
      <w:bookmarkStart w:name="c_7" w:id="8"/>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it has charged an interest rate in excess of the maximum permitted by law: </w:t>
      </w:r>
    </w:p>
    <w:p w:rsidRPr="00D32B1C" w:rsidR="00D32B1C" w:rsidP="007508F7" w:rsidRDefault="00D32B1C" w14:paraId="67E7880A" w14:textId="77777777">
      <w:pPr>
        <w:ind w:left="270"/>
        <w:jc w:val="both"/>
        <w:rPr>
          <w:rFonts w:ascii="Times New Roman" w:hAnsi="Times New Roman" w:cs="Times New Roman"/>
          <w:lang w:val="en"/>
        </w:rPr>
      </w:pPr>
      <w:r w:rsidRPr="00D32B1C">
        <w:rPr>
          <w:rFonts w:ascii="Times New Roman" w:hAnsi="Times New Roman" w:cs="Times New Roman"/>
          <w:lang w:val="en"/>
        </w:rPr>
        <w:t xml:space="preserve">Provided, That the Administration may waive the examination </w:t>
      </w:r>
    </w:p>
    <w:p w:rsidRPr="00D32B1C" w:rsidR="00D32B1C" w:rsidP="007508F7" w:rsidRDefault="00D32B1C" w14:paraId="385AE91C" w14:textId="77777777">
      <w:pPr>
        <w:ind w:left="720"/>
        <w:jc w:val="both"/>
        <w:rPr>
          <w:rFonts w:ascii="Times New Roman" w:hAnsi="Times New Roman" w:cs="Times New Roman"/>
          <w:lang w:val="en"/>
        </w:rPr>
      </w:pPr>
      <w:bookmarkStart w:name="c_7_A" w:id="9"/>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Pr="00D32B1C" w:rsidR="00D32B1C" w:rsidP="007508F7" w:rsidRDefault="00D32B1C" w14:paraId="12ADAC38" w14:textId="77777777">
      <w:pPr>
        <w:ind w:left="720"/>
        <w:jc w:val="both"/>
        <w:rPr>
          <w:rFonts w:ascii="Times New Roman" w:hAnsi="Times New Roman" w:cs="Times New Roman"/>
          <w:lang w:val="en"/>
        </w:rPr>
      </w:pPr>
      <w:bookmarkStart w:name="c_7_B" w:id="10"/>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if it is a company whose operations have been suspended while the company is involved in litigation or is in receivership. </w:t>
      </w:r>
    </w:p>
    <w:p w:rsidR="008B1614" w:rsidP="007508F7" w:rsidRDefault="008B1614" w14:paraId="2BB49A0A" w14:textId="77777777">
      <w:pPr>
        <w:jc w:val="both"/>
        <w:rPr>
          <w:rFonts w:ascii="Times New Roman" w:hAnsi="Times New Roman" w:cs="Times New Roman"/>
          <w:b/>
          <w:u w:val="single"/>
        </w:rPr>
      </w:pPr>
    </w:p>
    <w:p w:rsidRPr="008B1614" w:rsidR="00D32B1C" w:rsidP="007508F7" w:rsidRDefault="008B1614" w14:paraId="4A86463A" w14:textId="77777777">
      <w:pPr>
        <w:pStyle w:val="ListParagraph"/>
        <w:numPr>
          <w:ilvl w:val="0"/>
          <w:numId w:val="2"/>
        </w:numPr>
        <w:jc w:val="both"/>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hAnsi="Times New Roman" w:eastAsia="Times New Roman" w:cs="Times New Roman"/>
          <w:bCs/>
          <w:u w:val="single"/>
        </w:rPr>
        <w:t>§§</w:t>
      </w:r>
      <w:r w:rsidRPr="008B1614">
        <w:rPr>
          <w:rFonts w:ascii="Times New Roman" w:hAnsi="Times New Roman" w:cs="Times New Roman"/>
          <w:b/>
          <w:i/>
          <w:u w:val="single"/>
        </w:rPr>
        <w:t>107.</w:t>
      </w:r>
      <w:r w:rsidR="009021EB">
        <w:rPr>
          <w:rFonts w:ascii="Times New Roman" w:hAnsi="Times New Roman" w:cs="Times New Roman"/>
          <w:b/>
          <w:i/>
          <w:u w:val="single"/>
        </w:rPr>
        <w:t xml:space="preserve">610, </w:t>
      </w:r>
      <w:r w:rsidRPr="008B1614">
        <w:rPr>
          <w:rFonts w:ascii="Times New Roman" w:hAnsi="Times New Roman" w:cs="Times New Roman"/>
          <w:b/>
          <w:i/>
          <w:u w:val="single"/>
        </w:rPr>
        <w:t>690-691</w:t>
      </w:r>
      <w:r w:rsidR="00CB36F9">
        <w:rPr>
          <w:rFonts w:ascii="Times New Roman" w:hAnsi="Times New Roman" w:cs="Times New Roman"/>
          <w:b/>
          <w:i/>
          <w:u w:val="single"/>
        </w:rPr>
        <w:t>,</w:t>
      </w:r>
      <w:r w:rsidR="009021EB">
        <w:rPr>
          <w:rFonts w:ascii="Times New Roman" w:hAnsi="Times New Roman" w:cs="Times New Roman"/>
          <w:b/>
          <w:i/>
          <w:u w:val="single"/>
        </w:rPr>
        <w:t xml:space="preserve"> </w:t>
      </w:r>
      <w:r w:rsidR="00CB36F9">
        <w:rPr>
          <w:rFonts w:ascii="Times New Roman" w:hAnsi="Times New Roman" w:cs="Times New Roman"/>
          <w:b/>
          <w:i/>
          <w:u w:val="single"/>
        </w:rPr>
        <w:t>700</w:t>
      </w:r>
      <w:r w:rsidR="00744911">
        <w:rPr>
          <w:rFonts w:ascii="Times New Roman" w:hAnsi="Times New Roman" w:cs="Times New Roman"/>
          <w:b/>
          <w:i/>
          <w:u w:val="single"/>
        </w:rPr>
        <w:t>; 121.301(c)</w:t>
      </w:r>
    </w:p>
    <w:p w:rsidR="001B182A" w:rsidP="007508F7" w:rsidRDefault="001B182A" w14:paraId="1C40FB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u w:val="single"/>
        </w:rPr>
      </w:pPr>
      <w:r w:rsidRPr="00744911">
        <w:rPr>
          <w:rFonts w:ascii="Times New Roman" w:hAnsi="Times New Roman" w:eastAsia="Times New Roman" w:cs="Times New Roman"/>
          <w:bCs/>
          <w:u w:val="single"/>
        </w:rPr>
        <w:t>§</w:t>
      </w:r>
      <w:r>
        <w:rPr>
          <w:rFonts w:ascii="Times New Roman" w:hAnsi="Times New Roman" w:eastAsia="Times New Roman" w:cs="Times New Roman"/>
          <w:u w:val="single"/>
        </w:rPr>
        <w:t>107.5</w:t>
      </w:r>
      <w:r w:rsidRPr="00744911">
        <w:rPr>
          <w:rFonts w:ascii="Times New Roman" w:hAnsi="Times New Roman" w:eastAsia="Times New Roman" w:cs="Times New Roman"/>
          <w:u w:val="single"/>
        </w:rPr>
        <w:t xml:space="preserve">0 </w:t>
      </w:r>
      <w:r>
        <w:rPr>
          <w:rFonts w:ascii="Times New Roman" w:hAnsi="Times New Roman" w:eastAsia="Times New Roman" w:cs="Times New Roman"/>
          <w:u w:val="single"/>
        </w:rPr>
        <w:t xml:space="preserve"> </w:t>
      </w:r>
      <w:r w:rsidRPr="001B182A">
        <w:rPr>
          <w:rFonts w:ascii="Times New Roman" w:hAnsi="Times New Roman" w:eastAsia="Times New Roman" w:cs="Times New Roman"/>
          <w:u w:val="single"/>
        </w:rPr>
        <w:t>Definition of terms</w:t>
      </w:r>
      <w:r>
        <w:rPr>
          <w:rFonts w:ascii="Times New Roman" w:hAnsi="Times New Roman" w:eastAsia="Times New Roman" w:cs="Times New Roman"/>
          <w:u w:val="single"/>
        </w:rPr>
        <w:t xml:space="preserve"> </w:t>
      </w:r>
    </w:p>
    <w:p w:rsidRPr="001B182A" w:rsidR="001B182A" w:rsidP="007508F7" w:rsidRDefault="001B182A" w14:paraId="04042F89" w14:textId="7777777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Pr>
          <w:rFonts w:ascii="Times New Roman" w:hAnsi="Times New Roman" w:eastAsia="Times New Roman" w:cs="Times New Roman"/>
          <w:bCs/>
          <w:i/>
          <w:iCs/>
        </w:rPr>
        <w:t>Affiliate</w:t>
      </w:r>
      <w:r w:rsidRPr="001B182A">
        <w:rPr>
          <w:rFonts w:ascii="Times New Roman" w:hAnsi="Times New Roman" w:eastAsia="Times New Roman" w:cs="Times New Roman"/>
          <w:bCs/>
        </w:rPr>
        <w:t xml:space="preserve"> or </w:t>
      </w:r>
      <w:r w:rsidRPr="001B182A">
        <w:rPr>
          <w:rFonts w:ascii="Times New Roman" w:hAnsi="Times New Roman" w:eastAsia="Times New Roman" w:cs="Times New Roman"/>
          <w:bCs/>
          <w:i/>
          <w:iCs/>
        </w:rPr>
        <w:t>Affiliates</w:t>
      </w:r>
      <w:r>
        <w:rPr>
          <w:rFonts w:ascii="Times New Roman" w:hAnsi="Times New Roman" w:eastAsia="Times New Roman" w:cs="Times New Roman"/>
          <w:bCs/>
        </w:rPr>
        <w:t xml:space="preserve"> has the meaning set forth in §</w:t>
      </w:r>
      <w:r w:rsidRPr="001B182A">
        <w:rPr>
          <w:rFonts w:ascii="Times New Roman" w:hAnsi="Times New Roman" w:eastAsia="Times New Roman" w:cs="Times New Roman"/>
          <w:bCs/>
        </w:rPr>
        <w:t>121.103 of this chapter.</w:t>
      </w:r>
    </w:p>
    <w:p w:rsidR="001B182A" w:rsidP="007508F7" w:rsidRDefault="001B182A" w14:paraId="2FA04E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u w:val="single"/>
        </w:rPr>
      </w:pPr>
    </w:p>
    <w:p w:rsidR="009021EB" w:rsidP="007508F7" w:rsidRDefault="009021EB" w14:paraId="33FAB7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u w:val="single"/>
        </w:rPr>
      </w:pPr>
      <w:r w:rsidRPr="00744911">
        <w:rPr>
          <w:rFonts w:ascii="Times New Roman" w:hAnsi="Times New Roman" w:eastAsia="Times New Roman" w:cs="Times New Roman"/>
          <w:bCs/>
          <w:u w:val="single"/>
        </w:rPr>
        <w:t>§</w:t>
      </w:r>
      <w:r>
        <w:rPr>
          <w:rFonts w:ascii="Times New Roman" w:hAnsi="Times New Roman" w:eastAsia="Times New Roman" w:cs="Times New Roman"/>
          <w:u w:val="single"/>
        </w:rPr>
        <w:t>107.61</w:t>
      </w:r>
      <w:r w:rsidRPr="00744911">
        <w:rPr>
          <w:rFonts w:ascii="Times New Roman" w:hAnsi="Times New Roman" w:eastAsia="Times New Roman" w:cs="Times New Roman"/>
          <w:u w:val="single"/>
        </w:rPr>
        <w:t xml:space="preserve">0 </w:t>
      </w:r>
      <w:r>
        <w:rPr>
          <w:rFonts w:ascii="Times New Roman" w:hAnsi="Times New Roman" w:eastAsia="Times New Roman" w:cs="Times New Roman"/>
          <w:u w:val="single"/>
        </w:rPr>
        <w:t xml:space="preserve"> </w:t>
      </w:r>
      <w:r w:rsidRPr="00397F11">
        <w:rPr>
          <w:rFonts w:ascii="Times New Roman" w:hAnsi="Times New Roman" w:eastAsia="Times New Roman" w:cs="Times New Roman"/>
          <w:u w:val="single"/>
        </w:rPr>
        <w:t>Required certifications for Loans and Investments</w:t>
      </w:r>
      <w:r>
        <w:rPr>
          <w:rFonts w:ascii="Times New Roman" w:hAnsi="Times New Roman" w:eastAsia="Times New Roman" w:cs="Times New Roman"/>
          <w:u w:val="single"/>
        </w:rPr>
        <w:t>.</w:t>
      </w:r>
    </w:p>
    <w:p w:rsidRPr="00397F11" w:rsidR="009021EB" w:rsidP="007508F7" w:rsidRDefault="009021EB" w14:paraId="34646493" w14:textId="7777777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397F11">
        <w:rPr>
          <w:rFonts w:ascii="Times New Roman" w:hAnsi="Times New Roman" w:eastAsia="Times New Roman" w:cs="Times New Roman"/>
          <w:bCs/>
        </w:rPr>
        <w:t>For each of your Loans and Investments, you must have the documents listed in this section. Except for information and documentation prepared under paragraphs (f)(2) and (3) of this section, you must keep these documents in your files and make them available to SBA upon request.</w:t>
      </w:r>
    </w:p>
    <w:p w:rsidRPr="00397F11" w:rsidR="009021EB" w:rsidP="007508F7" w:rsidRDefault="009021EB" w14:paraId="0A732C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397F11" w:rsidR="009021EB" w:rsidP="007508F7" w:rsidRDefault="009021EB" w14:paraId="7F756C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Times New Roman" w:hAnsi="Times New Roman" w:eastAsia="Times New Roman" w:cs="Times New Roman"/>
          <w:bCs/>
        </w:rPr>
      </w:pPr>
      <w:r w:rsidRPr="00397F11">
        <w:rPr>
          <w:rFonts w:ascii="Times New Roman" w:hAnsi="Times New Roman" w:eastAsia="Times New Roman" w:cs="Times New Roman"/>
          <w:bCs/>
        </w:rPr>
        <w:t xml:space="preserve">(a) </w:t>
      </w:r>
      <w:r>
        <w:rPr>
          <w:rFonts w:ascii="Times New Roman" w:hAnsi="Times New Roman" w:eastAsia="Times New Roman" w:cs="Times New Roman"/>
          <w:bCs/>
        </w:rPr>
        <w:t xml:space="preserve"> </w:t>
      </w:r>
      <w:r w:rsidRPr="00397F11">
        <w:rPr>
          <w:rFonts w:ascii="Times New Roman" w:hAnsi="Times New Roman" w:eastAsia="Times New Roman" w:cs="Times New Roman"/>
          <w:bCs/>
        </w:rPr>
        <w:t>SBA Form 480, the Size Status Declaration, executed both by you and by the concern you are financing. By executing this document, both parties certify that the concern is a Small Business. For securities purchased from an underwriter in a public offering, you may substitute a prospectus showing that the concern is a Small Business.</w:t>
      </w:r>
    </w:p>
    <w:p w:rsidR="009021EB" w:rsidP="007508F7" w:rsidRDefault="009021EB" w14:paraId="56D87D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u w:val="single"/>
        </w:rPr>
      </w:pPr>
    </w:p>
    <w:p w:rsidRPr="00744911" w:rsidR="00D32B1C" w:rsidP="007508F7" w:rsidRDefault="008B1614" w14:paraId="4A5A1D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u w:val="single"/>
        </w:rPr>
      </w:pPr>
      <w:r w:rsidRPr="00744911">
        <w:rPr>
          <w:rFonts w:ascii="Times New Roman" w:hAnsi="Times New Roman" w:eastAsia="Times New Roman" w:cs="Times New Roman"/>
          <w:bCs/>
          <w:u w:val="single"/>
        </w:rPr>
        <w:t>§</w:t>
      </w:r>
      <w:r w:rsidRPr="00744911">
        <w:rPr>
          <w:rFonts w:ascii="Times New Roman" w:hAnsi="Times New Roman" w:eastAsia="Times New Roman" w:cs="Times New Roman"/>
          <w:u w:val="single"/>
        </w:rPr>
        <w:t xml:space="preserve">107.690 </w:t>
      </w:r>
      <w:r w:rsidRPr="00744911" w:rsidR="00D32B1C">
        <w:rPr>
          <w:rFonts w:ascii="Times New Roman" w:hAnsi="Times New Roman" w:eastAsia="Times New Roman" w:cs="Times New Roman"/>
          <w:u w:val="single"/>
        </w:rPr>
        <w:t>Examinations.</w:t>
      </w:r>
    </w:p>
    <w:p w:rsidR="00D32B1C" w:rsidP="007508F7" w:rsidRDefault="00D32B1C" w14:paraId="7E2CA3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eastAsia="Times New Roman" w:cs="Times New Roman"/>
        </w:rPr>
      </w:pPr>
      <w:r w:rsidRPr="00D32B1C">
        <w:rPr>
          <w:rFonts w:ascii="Times New Roman" w:hAnsi="Times New Roman" w:eastAsia="Times New Roman" w:cs="Times New Roman"/>
        </w:rPr>
        <w:t>SBA will examine all Licensees for the purpose of evaluating regulatory compliance.</w:t>
      </w:r>
    </w:p>
    <w:p w:rsidRPr="00D32B1C" w:rsidR="00D32B1C" w:rsidP="007508F7" w:rsidRDefault="00D32B1C" w14:paraId="1198D4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p>
    <w:p w:rsidRPr="00744911" w:rsidR="00D32B1C" w:rsidP="007508F7" w:rsidRDefault="008B1614" w14:paraId="2F1DD9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u w:val="single"/>
        </w:rPr>
      </w:pPr>
      <w:r w:rsidRPr="00744911">
        <w:rPr>
          <w:rFonts w:ascii="Times New Roman" w:hAnsi="Times New Roman" w:eastAsia="Times New Roman" w:cs="Times New Roman"/>
          <w:bCs/>
          <w:u w:val="single"/>
        </w:rPr>
        <w:t>§</w:t>
      </w:r>
      <w:r w:rsidRPr="00744911">
        <w:rPr>
          <w:rFonts w:ascii="Times New Roman" w:hAnsi="Times New Roman" w:eastAsia="Times New Roman" w:cs="Times New Roman"/>
          <w:u w:val="single"/>
        </w:rPr>
        <w:t xml:space="preserve">107.691 </w:t>
      </w:r>
      <w:r w:rsidRPr="00744911" w:rsidR="00D32B1C">
        <w:rPr>
          <w:rFonts w:ascii="Times New Roman" w:hAnsi="Times New Roman" w:eastAsia="Times New Roman" w:cs="Times New Roman"/>
          <w:u w:val="single"/>
        </w:rPr>
        <w:t>Responsibilities of Licensee during examination.</w:t>
      </w:r>
    </w:p>
    <w:p w:rsidR="00D32B1C" w:rsidP="007508F7" w:rsidRDefault="00D32B1C" w14:paraId="271C55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eastAsia="Times New Roman" w:cs="Times New Roman"/>
        </w:rPr>
      </w:pPr>
      <w:r w:rsidRPr="00D32B1C">
        <w:rPr>
          <w:rFonts w:ascii="Times New Roman" w:hAnsi="Times New Roman" w:eastAsia="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CB17F6" w:rsidP="007508F7" w:rsidRDefault="00CB17F6" w14:paraId="051A85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eastAsia="Times New Roman" w:cs="Times New Roman"/>
        </w:rPr>
      </w:pPr>
    </w:p>
    <w:p w:rsidRPr="00744911" w:rsidR="00CB17F6" w:rsidP="007508F7" w:rsidRDefault="00CB17F6" w14:paraId="657F5B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u w:val="single"/>
        </w:rPr>
      </w:pPr>
      <w:r w:rsidRPr="00744911">
        <w:rPr>
          <w:rFonts w:ascii="Times New Roman" w:hAnsi="Times New Roman" w:eastAsia="Times New Roman" w:cs="Times New Roman"/>
          <w:bCs/>
          <w:u w:val="single"/>
        </w:rPr>
        <w:t>§</w:t>
      </w:r>
      <w:r w:rsidRPr="00744911">
        <w:rPr>
          <w:rFonts w:ascii="Times New Roman" w:hAnsi="Times New Roman" w:eastAsia="Times New Roman" w:cs="Times New Roman"/>
          <w:u w:val="single"/>
        </w:rPr>
        <w:t>107.700 Compliance with size standards in part 121 of this chapter as a condition of Assistance.</w:t>
      </w:r>
    </w:p>
    <w:p w:rsidR="00CB17F6" w:rsidP="007508F7" w:rsidRDefault="00CB17F6" w14:paraId="61DCC6D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sidRPr="00CB17F6">
        <w:rPr>
          <w:rFonts w:ascii="Times New Roman" w:hAnsi="Times New Roman" w:eastAsia="Times New Roman" w:cs="Times New Roman"/>
        </w:rPr>
        <w:t>You are permitted to provide financial assistance and management services only to a Small Business. To determine whether an applicant is a Small Business, you may use either the financial size standards in § 121.301(c)(2) of this chapter or the industry standard covering the industry in which the applicant is primarily engaged, as set forth in §121.301(c)(1) of this chapter.</w:t>
      </w:r>
    </w:p>
    <w:p w:rsidR="00E2565C" w:rsidP="007508F7" w:rsidRDefault="00E2565C" w14:paraId="6DC449F1"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p>
    <w:p w:rsidR="001B182A" w:rsidP="007508F7" w:rsidRDefault="001B182A" w14:paraId="1E5592B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u w:val="single"/>
        </w:rPr>
      </w:pPr>
    </w:p>
    <w:p w:rsidRPr="008B1614" w:rsidR="001B182A" w:rsidP="007508F7" w:rsidRDefault="001B182A" w14:paraId="53EA7389" w14:textId="24E70D57">
      <w:pPr>
        <w:pStyle w:val="ListParagraph"/>
        <w:numPr>
          <w:ilvl w:val="0"/>
          <w:numId w:val="2"/>
        </w:numPr>
        <w:jc w:val="both"/>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hAnsi="Times New Roman" w:eastAsia="Times New Roman" w:cs="Times New Roman"/>
          <w:bCs/>
          <w:u w:val="single"/>
        </w:rPr>
        <w:t>§</w:t>
      </w:r>
      <w:r>
        <w:rPr>
          <w:rFonts w:ascii="Times New Roman" w:hAnsi="Times New Roman" w:eastAsia="Times New Roman" w:cs="Times New Roman"/>
          <w:bCs/>
          <w:u w:val="single"/>
        </w:rPr>
        <w:t>§</w:t>
      </w:r>
      <w:r>
        <w:rPr>
          <w:rFonts w:ascii="Times New Roman" w:hAnsi="Times New Roman" w:cs="Times New Roman"/>
          <w:b/>
          <w:i/>
          <w:u w:val="single"/>
        </w:rPr>
        <w:t>121</w:t>
      </w:r>
      <w:r w:rsidRPr="008B1614">
        <w:rPr>
          <w:rFonts w:ascii="Times New Roman" w:hAnsi="Times New Roman" w:cs="Times New Roman"/>
          <w:b/>
          <w:i/>
          <w:u w:val="single"/>
        </w:rPr>
        <w:t>.</w:t>
      </w:r>
      <w:r>
        <w:rPr>
          <w:rFonts w:ascii="Times New Roman" w:hAnsi="Times New Roman" w:cs="Times New Roman"/>
          <w:b/>
          <w:i/>
          <w:u w:val="single"/>
        </w:rPr>
        <w:t xml:space="preserve">103, </w:t>
      </w:r>
      <w:r w:rsidR="006765BB">
        <w:rPr>
          <w:rFonts w:ascii="Times New Roman" w:hAnsi="Times New Roman" w:cs="Times New Roman"/>
          <w:b/>
          <w:i/>
          <w:u w:val="single"/>
        </w:rPr>
        <w:t xml:space="preserve">104, </w:t>
      </w:r>
      <w:r>
        <w:rPr>
          <w:rFonts w:ascii="Times New Roman" w:hAnsi="Times New Roman" w:cs="Times New Roman"/>
          <w:b/>
          <w:i/>
          <w:u w:val="single"/>
        </w:rPr>
        <w:t>301(c)</w:t>
      </w:r>
    </w:p>
    <w:p w:rsidR="001B182A" w:rsidP="007508F7" w:rsidRDefault="001B182A" w14:paraId="645F2EA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u w:val="single"/>
        </w:rPr>
      </w:pPr>
      <w:bookmarkStart w:name="_Hlk30688027" w:id="11"/>
      <w:r w:rsidRPr="001B182A">
        <w:rPr>
          <w:rFonts w:ascii="Times New Roman" w:hAnsi="Times New Roman" w:eastAsia="Times New Roman" w:cs="Times New Roman"/>
          <w:bCs/>
          <w:u w:val="single"/>
        </w:rPr>
        <w:t>§121.103</w:t>
      </w:r>
      <w:r>
        <w:rPr>
          <w:rFonts w:ascii="Times New Roman" w:hAnsi="Times New Roman" w:eastAsia="Times New Roman" w:cs="Times New Roman"/>
          <w:bCs/>
          <w:u w:val="single"/>
        </w:rPr>
        <w:t xml:space="preserve">  </w:t>
      </w:r>
      <w:r w:rsidRPr="001B182A">
        <w:rPr>
          <w:rFonts w:ascii="Times New Roman" w:hAnsi="Times New Roman" w:eastAsia="Times New Roman" w:cs="Times New Roman"/>
          <w:bCs/>
          <w:u w:val="single"/>
        </w:rPr>
        <w:t>How does SBA determine affiliation?</w:t>
      </w:r>
    </w:p>
    <w:bookmarkEnd w:id="11"/>
    <w:p w:rsidRPr="001B182A" w:rsidR="001B182A" w:rsidP="007508F7" w:rsidRDefault="001B182A" w14:paraId="328E8FD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1B182A">
        <w:rPr>
          <w:rFonts w:ascii="Times New Roman" w:hAnsi="Times New Roman" w:eastAsia="Times New Roman" w:cs="Times New Roman"/>
          <w:bCs/>
        </w:rPr>
        <w:tab/>
        <w:t xml:space="preserve">(a) </w:t>
      </w:r>
      <w:r w:rsidRPr="001B182A">
        <w:rPr>
          <w:rFonts w:ascii="Times New Roman" w:hAnsi="Times New Roman" w:eastAsia="Times New Roman" w:cs="Times New Roman"/>
          <w:bCs/>
          <w:i/>
          <w:iCs/>
        </w:rPr>
        <w:t>General Principles of Affiliation.</w:t>
      </w:r>
      <w:r w:rsidRPr="001B182A">
        <w:rPr>
          <w:rFonts w:ascii="Times New Roman" w:hAnsi="Times New Roman" w:eastAsia="Times New Roman" w:cs="Times New Roman"/>
          <w:bCs/>
        </w:rPr>
        <w:t xml:space="preserve"> (1) Concerns and entities are affiliates of each other when one controls or has the power to control the other, or a third party or parties controls or has the power to control both. It does not matter whether control is exercised, so long as the power to control exists.</w:t>
      </w:r>
    </w:p>
    <w:p w:rsidR="001B182A" w:rsidP="007508F7" w:rsidRDefault="001B182A" w14:paraId="22321C81" w14:textId="77777777">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1B182A" w14:paraId="777C4711" w14:textId="77777777">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eastAsia="Times New Roman" w:cs="Times New Roman"/>
          <w:bCs/>
        </w:rPr>
      </w:pPr>
      <w:r w:rsidRPr="009E0556">
        <w:rPr>
          <w:rFonts w:ascii="Times New Roman" w:hAnsi="Times New Roman" w:eastAsia="Times New Roman" w:cs="Times New Roman"/>
          <w:bCs/>
        </w:rPr>
        <w:t>SBA considers factors such as ownership, management, previous relationships with or ties to another concern, and contractual relationships, in determining whether affiliation exists.</w:t>
      </w:r>
    </w:p>
    <w:p w:rsidR="007B2DCC" w:rsidP="007508F7" w:rsidRDefault="007B2DCC" w14:paraId="75BF5EF1" w14:textId="77777777">
      <w:pPr>
        <w:pStyle w:val="ListParagraph"/>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eastAsia="Times New Roman" w:cs="Times New Roman"/>
          <w:bCs/>
        </w:rPr>
      </w:pPr>
    </w:p>
    <w:p w:rsidR="009E0556" w:rsidP="007508F7" w:rsidRDefault="001B182A" w14:paraId="49AA48D9" w14:textId="77777777">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eastAsia="Times New Roman" w:cs="Times New Roman"/>
          <w:bCs/>
        </w:rPr>
      </w:pPr>
      <w:r w:rsidRPr="009E0556">
        <w:rPr>
          <w:rFonts w:ascii="Times New Roman" w:hAnsi="Times New Roman" w:eastAsia="Times New Roman" w:cs="Times New Roman"/>
          <w:bCs/>
        </w:rPr>
        <w:t>Control may be affirmative or negative. Negative control includes, but is not limited to, instances where a minority shareholder has the ability, under the concern's charter, by-laws, or shareholder's agreement, to prevent a quorum or otherwise block action by the board of directors or shareholders.</w:t>
      </w:r>
    </w:p>
    <w:p w:rsidRPr="007B2DCC" w:rsidR="007B2DCC" w:rsidP="007508F7" w:rsidRDefault="007B2DCC" w14:paraId="24B98C11" w14:textId="77777777">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1B182A" w14:paraId="7D3F3CD7" w14:textId="77777777">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eastAsia="Times New Roman" w:cs="Times New Roman"/>
          <w:bCs/>
        </w:rPr>
      </w:pPr>
      <w:r w:rsidRPr="009E0556">
        <w:rPr>
          <w:rFonts w:ascii="Times New Roman" w:hAnsi="Times New Roman" w:eastAsia="Times New Roman" w:cs="Times New Roman"/>
          <w:bCs/>
        </w:rPr>
        <w:t>Affiliation may be found where an individual, concern, or entity exercises control indirectly through a third party.</w:t>
      </w:r>
    </w:p>
    <w:p w:rsidRPr="007B2DCC" w:rsidR="007B2DCC" w:rsidP="007508F7" w:rsidRDefault="007B2DCC" w14:paraId="7E0E0E0C" w14:textId="77777777">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1B182A" w14:paraId="7C3DCBA1" w14:textId="77777777">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eastAsia="Times New Roman" w:cs="Times New Roman"/>
          <w:bCs/>
        </w:rPr>
      </w:pPr>
      <w:r w:rsidRPr="009E0556">
        <w:rPr>
          <w:rFonts w:ascii="Times New Roman" w:hAnsi="Times New Roman" w:eastAsia="Times New Roman" w:cs="Times New Roman"/>
          <w:bCs/>
        </w:rPr>
        <w:t>In determining whether affiliation exists, SBA will consider the totality of the circumstances, and may find affiliation even though no single factor is sufficient to constitute affiliation.</w:t>
      </w:r>
    </w:p>
    <w:p w:rsidR="009E0556" w:rsidP="007508F7" w:rsidRDefault="001B182A" w14:paraId="69B9E7A1" w14:textId="77777777">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eastAsia="Times New Roman" w:cs="Times New Roman"/>
          <w:bCs/>
        </w:rPr>
      </w:pPr>
      <w:r w:rsidRPr="009E0556">
        <w:rPr>
          <w:rFonts w:ascii="Times New Roman" w:hAnsi="Times New Roman" w:eastAsia="Times New Roman" w:cs="Times New Roman"/>
          <w:bCs/>
        </w:rPr>
        <w:t>In determining the concern's size, SBA counts the receipts, employees, or other measure of size of the concern whose size is at issue and all of its domestic and foreign affiliates, regardless of whether the affiliates are organized for profit.</w:t>
      </w:r>
    </w:p>
    <w:p w:rsidR="007B2DCC" w:rsidP="007508F7" w:rsidRDefault="007B2DCC" w14:paraId="1BF80D57" w14:textId="77777777">
      <w:pPr>
        <w:pStyle w:val="ListParagraph"/>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eastAsia="Times New Roman" w:cs="Times New Roman"/>
          <w:bCs/>
        </w:rPr>
      </w:pPr>
    </w:p>
    <w:p w:rsidR="001B182A" w:rsidP="007508F7" w:rsidRDefault="001B182A" w14:paraId="16249421" w14:textId="77777777">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eastAsia="Times New Roman" w:cs="Times New Roman"/>
          <w:bCs/>
        </w:rPr>
      </w:pPr>
      <w:r w:rsidRPr="009E0556">
        <w:rPr>
          <w:rFonts w:ascii="Times New Roman" w:hAnsi="Times New Roman" w:eastAsia="Times New Roman" w:cs="Times New Roman"/>
          <w:bCs/>
        </w:rPr>
        <w:t>For SBA's Small Business Innovation Research (SBIR) and Small Business Technology Transfer (STTR) programs, the bases for affiliation are set forth in § 121.702.</w:t>
      </w:r>
    </w:p>
    <w:p w:rsidRPr="009E0556" w:rsidR="009E0556" w:rsidP="007508F7" w:rsidRDefault="009E0556" w14:paraId="14538172" w14:textId="77777777">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9E0556" w14:paraId="6299A28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(b) </w:t>
      </w:r>
      <w:r w:rsidRPr="001B182A" w:rsidR="001B182A">
        <w:rPr>
          <w:rFonts w:ascii="Times New Roman" w:hAnsi="Times New Roman" w:eastAsia="Times New Roman" w:cs="Times New Roman"/>
          <w:bCs/>
          <w:i/>
          <w:iCs/>
        </w:rPr>
        <w:t>Exceptions to affiliation coverage.</w:t>
      </w:r>
      <w:r w:rsidRPr="001B182A" w:rsidR="001B182A">
        <w:rPr>
          <w:rFonts w:ascii="Times New Roman" w:hAnsi="Times New Roman" w:eastAsia="Times New Roman" w:cs="Times New Roman"/>
          <w:bCs/>
        </w:rPr>
        <w:t xml:space="preserve"> (1) Business concerns owned in whole or substantial part by investment companies licensed, or development companies qualifying, under the Small Business Investment Act of 1958, as amended, are not considered affiliates of such investment companies or development companies.</w:t>
      </w:r>
    </w:p>
    <w:p w:rsidRPr="001B182A" w:rsidR="007B2DCC" w:rsidP="007508F7" w:rsidRDefault="007B2DCC" w14:paraId="3AFC935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06AC83D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(2)(i) Business concerns owned and controlled by Indian Tribes, Alaska Native Corporations (ANCs) organized pursuant to the Alaska Native Claims Settlement Act (43 U.S.C. 1601 </w:t>
      </w:r>
      <w:r w:rsidRPr="001B182A" w:rsidR="001B182A">
        <w:rPr>
          <w:rFonts w:ascii="Times New Roman" w:hAnsi="Times New Roman" w:eastAsia="Times New Roman" w:cs="Times New Roman"/>
          <w:bCs/>
          <w:i/>
          <w:iCs/>
        </w:rPr>
        <w:t>et seq.</w:t>
      </w:r>
      <w:r w:rsidRPr="001B182A" w:rsidR="001B182A">
        <w:rPr>
          <w:rFonts w:ascii="Times New Roman" w:hAnsi="Times New Roman" w:eastAsia="Times New Roman" w:cs="Times New Roman"/>
          <w:bCs/>
        </w:rPr>
        <w:t xml:space="preserve"> ), Native Hawaiian Organizations (NHOs), Community Development Corporations (CDCs) authorized by 42 U.S.C. 9805, or wholly-owned entities of Indian Tribes, ANCs, NHOs, or CDCs are not considered affiliates of such entities.</w:t>
      </w:r>
    </w:p>
    <w:p w:rsidRPr="001B182A" w:rsidR="007B2DCC" w:rsidP="007508F7" w:rsidRDefault="007B2DCC" w14:paraId="23497FEE"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9E0556" w14:paraId="55BD9E3C"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(ii) Business concerns owned and controlled by Indian Tribes, ANCs, NHOs, CDCs, or wholly-owned entities of Indian Tribes, ANCs, NHOs, or CDCs are not considered to be affiliated with other concerns owned by these entities because of their common ownership or common management. In addition, affiliation will not be found based upon the performance of common administrative services, such as bookkeeping and payroll, so long as adequate payment is provided for those services. Affiliation may be found for other reasons.</w:t>
      </w:r>
    </w:p>
    <w:p w:rsidR="007B2DCC" w:rsidP="007508F7" w:rsidRDefault="007B2DCC" w14:paraId="666C364A"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B2DCC" w:rsidR="007B2DCC" w:rsidP="007508F7" w:rsidRDefault="007B2DCC" w14:paraId="606BB48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7B2DCC">
        <w:rPr>
          <w:rFonts w:ascii="Times New Roman" w:hAnsi="Times New Roman" w:eastAsia="Times New Roman" w:cs="Times New Roman"/>
          <w:bCs/>
        </w:rPr>
        <w:t>(A) Common administrative services which are subject to the exception to affiliation include, bookkeeping, payroll, recruiting, other human resource support, cleaning services, and other duties which are otherwise unrelated to contract performance or management and can be reasonably pooled or otherwise performed by a holding company, parent entity, or sister business concern without interfering with the control of the subject firm.</w:t>
      </w:r>
    </w:p>
    <w:p w:rsidRPr="007B2DCC" w:rsidR="007B2DCC" w:rsidP="007508F7" w:rsidRDefault="007B2DCC" w14:paraId="1EFABF9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B2DCC" w:rsidR="007B2DCC" w:rsidP="007508F7" w:rsidRDefault="007B2DCC" w14:paraId="149413EA"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7B2DCC">
        <w:rPr>
          <w:rFonts w:ascii="Times New Roman" w:hAnsi="Times New Roman" w:eastAsia="Times New Roman" w:cs="Times New Roman"/>
          <w:bCs/>
        </w:rPr>
        <w:t>(B) Contract administration services include both services that could be considered “common administrative services” under the exception to affiliation and those that could not.</w:t>
      </w:r>
    </w:p>
    <w:p w:rsidRPr="007B2DCC" w:rsidR="007B2DCC" w:rsidP="007508F7" w:rsidRDefault="007B2DCC" w14:paraId="0FCCC39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B2DCC" w:rsidR="007B2DCC" w:rsidP="007508F7" w:rsidRDefault="007B2DCC" w14:paraId="3D791C1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7B2DCC">
        <w:rPr>
          <w:rFonts w:ascii="Times New Roman" w:hAnsi="Times New Roman" w:eastAsia="Times New Roman" w:cs="Times New Roman"/>
          <w:bCs/>
          <w:i/>
        </w:rPr>
        <w:t>(1)</w:t>
      </w:r>
      <w:r w:rsidRPr="007B2DCC">
        <w:rPr>
          <w:rFonts w:ascii="Times New Roman" w:hAnsi="Times New Roman" w:eastAsia="Times New Roman" w:cs="Times New Roman"/>
          <w:bCs/>
        </w:rPr>
        <w:t xml:space="preserve"> Contract administration services that encompass actual and direct day-to-day oversight and control of the performance of a contract/project are not shared common administrative services, and would include tasks or functions such as negotiating directly with the government agency regarding proposal terms, contract terms, scope and modifications, project scheduling, hiring and firing of employees, and overall responsibility for the day-to-day and overall project and contract completion.</w:t>
      </w:r>
    </w:p>
    <w:p w:rsidRPr="007B2DCC" w:rsidR="007B2DCC" w:rsidP="007508F7" w:rsidRDefault="007B2DCC" w14:paraId="6A36EE06"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B2DCC" w:rsidR="007B2DCC" w:rsidP="007508F7" w:rsidRDefault="007B2DCC" w14:paraId="5856565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7B2DCC">
        <w:rPr>
          <w:rFonts w:ascii="Times New Roman" w:hAnsi="Times New Roman" w:eastAsia="Times New Roman" w:cs="Times New Roman"/>
          <w:bCs/>
          <w:i/>
        </w:rPr>
        <w:t>(2)</w:t>
      </w:r>
      <w:r w:rsidRPr="007B2DCC">
        <w:rPr>
          <w:rFonts w:ascii="Times New Roman" w:hAnsi="Times New Roman" w:eastAsia="Times New Roman" w:cs="Times New Roman"/>
          <w:bCs/>
        </w:rPr>
        <w:t xml:space="preserve"> Contract administration services that are administrative in nature may constitute administrative services that can be shared, and would fall within the exception to affiliation. These administrative services include tasks such as record retention not related to a specific contract (e.g., employee time and attendance records), maintenance of databases for awarded contracts, monitoring for regulatory compliance, template development, and assisting accounting with invoice preparation as needed.</w:t>
      </w:r>
    </w:p>
    <w:p w:rsidRPr="007B2DCC" w:rsidR="007B2DCC" w:rsidP="007508F7" w:rsidRDefault="007B2DCC" w14:paraId="033A17C1"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7B2DCC" w:rsidP="007508F7" w:rsidRDefault="007B2DCC" w14:paraId="66ADEEAC"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7B2DCC">
        <w:rPr>
          <w:rFonts w:ascii="Times New Roman" w:hAnsi="Times New Roman" w:eastAsia="Times New Roman" w:cs="Times New Roman"/>
          <w:bCs/>
        </w:rPr>
        <w:t>(C) Business development may include both services that could be considered “common administrative services” under the exception to affiliation and those that could not. Efforts at the holding company or parent level to identify possible procurement opportunities for specific subsidiary companies may properly be considered “common administrative services” under the exception to affiliation. However, at some point the opportunity identified by the holding company's or parent entity's business development efforts becomes concrete enough to assign to a subsidiary and at that point the subsidiary must be involved in the business development efforts for such opportunity. At the proposal or bid preparation stage of business development, the appropriate subsidiary company for the opportunity has been identified and a representative of that company must be involved in preparing an appropriate offer. This does not mean to imply that one or more representatives of a holding company or parent entity cannot also be involved in preparing an offer. They may be involved in assisting with preparing the generic part of an offer, but the specific subsidiary that intends to ultimately perform the contract must control the technical and contract specific portions of preparing an offer. In addition, once award is made, employee assignments and the logistics for contract performance must be controlled by the specific subsidiary company and should not be performed at a holding company or parent entity level.</w:t>
      </w:r>
    </w:p>
    <w:p w:rsidRPr="001B182A" w:rsidR="007B2DCC" w:rsidP="007508F7" w:rsidRDefault="007B2DCC" w14:paraId="39AA3918"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9E0556" w14:paraId="525D1AD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(3) Business concerns which are part of an SBA approved pool of concerns for a joint program of research and development or for defense production as authorized by the Small Business Act are not affiliates of one another because of the pool.</w:t>
      </w:r>
    </w:p>
    <w:p w:rsidR="007B2DCC" w:rsidP="007508F7" w:rsidRDefault="007B2DCC" w14:paraId="58DAC09B"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9E0556" w14:paraId="5B1BDDB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(4) Business concerns which lease employees from concerns primarily engaged in leasing employees to other businesses or which enter into a co-employer arrangement with a Professional Employer Organization (PEO) are not affiliated with the leasing company or PEO solely on the basis of a leasing agreement.</w:t>
      </w:r>
    </w:p>
    <w:p w:rsidR="007B2DCC" w:rsidP="007508F7" w:rsidRDefault="007B2DCC" w14:paraId="571676EC"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13DD1EB8"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(5) For financial, management or technical assistance under the Small Business Investment Act of 1958, as amended, (an applicant is not affiliated with the investors listed in paragraphs (b)(5) (i) through (vi) of this section.</w:t>
      </w:r>
    </w:p>
    <w:p w:rsidRPr="001B182A" w:rsidR="007B2DCC" w:rsidP="007508F7" w:rsidRDefault="007B2DCC" w14:paraId="24F02A4C"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9E0556" w14:paraId="2C937AF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(i) Venture capital operating companies, as defined in the U.S. Department of Labor regulations found at 29 CFR 2510.3-101(d);</w:t>
      </w:r>
    </w:p>
    <w:p w:rsidR="007B2DCC" w:rsidP="007508F7" w:rsidRDefault="007B2DCC" w14:paraId="30E0B836"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3807B3BA"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(ii) Employee benefit or pension plans established and maintained by the Federal government or any state, or their political subdivisions, or any agency or instrumentality thereof, for the benefit of employees;</w:t>
      </w:r>
    </w:p>
    <w:p w:rsidRPr="001B182A" w:rsidR="007B2DCC" w:rsidP="007508F7" w:rsidRDefault="007B2DCC" w14:paraId="1A86C4A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3F34267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(iii) Employee benefit or pension plans within the meaning of the Employee Retirement Income Security Act of 1974, as amended (29 U.S.C. 1001, </w:t>
      </w:r>
      <w:r w:rsidR="007B2DCC">
        <w:rPr>
          <w:rFonts w:ascii="Times New Roman" w:hAnsi="Times New Roman" w:eastAsia="Times New Roman" w:cs="Times New Roman"/>
          <w:bCs/>
          <w:i/>
          <w:iCs/>
        </w:rPr>
        <w:t>et seq.</w:t>
      </w:r>
      <w:r w:rsidRPr="001B182A" w:rsidR="001B182A">
        <w:rPr>
          <w:rFonts w:ascii="Times New Roman" w:hAnsi="Times New Roman" w:eastAsia="Times New Roman" w:cs="Times New Roman"/>
          <w:bCs/>
        </w:rPr>
        <w:t>);</w:t>
      </w:r>
    </w:p>
    <w:p w:rsidRPr="001B182A" w:rsidR="007B2DCC" w:rsidP="007508F7" w:rsidRDefault="007B2DCC" w14:paraId="4EB3B81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5FA9E13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(iv) Charitable trusts, foundations, endowments, or similar organizations exempt from Federal income taxation under section 501(c) of the Internal Revenue Code of 1986, as amended (26 U.S.C. 501(c));</w:t>
      </w:r>
    </w:p>
    <w:p w:rsidRPr="001B182A" w:rsidR="007B2DCC" w:rsidP="007508F7" w:rsidRDefault="007B2DCC" w14:paraId="1331977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708C17E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(v) Investment companies registered under the Investment Company Act of 1940, as amended (1940 Act) (15 U.S.C. 80a-1, </w:t>
      </w:r>
      <w:r w:rsidRPr="001B182A" w:rsidR="001B182A">
        <w:rPr>
          <w:rFonts w:ascii="Times New Roman" w:hAnsi="Times New Roman" w:eastAsia="Times New Roman" w:cs="Times New Roman"/>
          <w:bCs/>
          <w:i/>
          <w:iCs/>
        </w:rPr>
        <w:t>et seq.</w:t>
      </w:r>
      <w:r w:rsidRPr="001B182A" w:rsidR="001B182A">
        <w:rPr>
          <w:rFonts w:ascii="Times New Roman" w:hAnsi="Times New Roman" w:eastAsia="Times New Roman" w:cs="Times New Roman"/>
          <w:bCs/>
        </w:rPr>
        <w:t xml:space="preserve"> ); and</w:t>
      </w:r>
    </w:p>
    <w:p w:rsidRPr="001B182A" w:rsidR="007B2DCC" w:rsidP="007508F7" w:rsidRDefault="007B2DCC" w14:paraId="497CEB4E"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9E0556" w14:paraId="585BDDC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(vi) Investment companies, as defined under the 1940 Act, which are not registered under the 1940 Act because they are beneficially owned by less than 100 persons, if the company's sales literature or organizational documents indicate that its principal purpose is investment in securities rather than the operation of commercial enterprises.</w:t>
      </w:r>
    </w:p>
    <w:p w:rsidRPr="001B182A" w:rsidR="007B2DCC" w:rsidP="007508F7" w:rsidRDefault="007B2DCC" w14:paraId="575848A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1B182A" w:rsidR="001B182A" w:rsidP="007508F7" w:rsidRDefault="009E0556" w14:paraId="70E8FAD3"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(6) </w:t>
      </w:r>
      <w:r w:rsidRPr="007B2DCC" w:rsidR="007B2DCC">
        <w:rPr>
          <w:rFonts w:ascii="Times New Roman" w:hAnsi="Times New Roman" w:eastAsia="Times New Roman" w:cs="Times New Roman"/>
          <w:bCs/>
        </w:rPr>
        <w:t>A firm that has an SBA-approved mentor-protégé agreement authorized under §124.520 or §125.9 of this chapter is not affiliated with its mentor firm solely because the protégé firm receives assistance from the mentor under the agreement. Similarly, a protégé firm is not affiliated with its mentor solely because the protégé firm receives assistance from the mentor under a federal mentor-protégé program where an exception to affiliation is specifically authorized by statute or by SBA under the procedures set forth in §121.903. Affiliation may be found in either case for other reasons as set forth in this section.</w:t>
      </w:r>
    </w:p>
    <w:p w:rsidR="001B182A" w:rsidP="007508F7" w:rsidRDefault="00F366C9" w14:paraId="34EB52A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(7) The member shareholders of a small agricultural cooperative, as defined in the Agricultural Marketing Act (12 U.S.C. 1141j), are not considered affiliated with the cooperative by virtue of their membership in the cooperative.</w:t>
      </w:r>
    </w:p>
    <w:p w:rsidRPr="001B182A" w:rsidR="007B2DCC" w:rsidP="007508F7" w:rsidRDefault="007B2DCC" w14:paraId="42CEE75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F366C9" w14:paraId="168E25E3"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(8) These exceptions to affiliatio</w:t>
      </w:r>
      <w:r w:rsidR="007B2DCC">
        <w:rPr>
          <w:rFonts w:ascii="Times New Roman" w:hAnsi="Times New Roman" w:eastAsia="Times New Roman" w:cs="Times New Roman"/>
          <w:bCs/>
        </w:rPr>
        <w:t>n and any others set forth in §</w:t>
      </w:r>
      <w:r w:rsidRPr="001B182A" w:rsidR="001B182A">
        <w:rPr>
          <w:rFonts w:ascii="Times New Roman" w:hAnsi="Times New Roman" w:eastAsia="Times New Roman" w:cs="Times New Roman"/>
          <w:bCs/>
        </w:rPr>
        <w:t>121.702 apply for purposes of SBA's SBIR and STTR programs.</w:t>
      </w:r>
    </w:p>
    <w:p w:rsidRPr="001B182A" w:rsidR="007B2DCC" w:rsidP="007508F7" w:rsidRDefault="007B2DCC" w14:paraId="6650462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9E0556" w:rsidP="007508F7" w:rsidRDefault="009E0556" w14:paraId="30A084C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7B2DCC" w:rsidR="007B2DCC">
        <w:rPr>
          <w:rFonts w:ascii="Times New Roman" w:hAnsi="Times New Roman" w:eastAsia="Times New Roman" w:cs="Times New Roman"/>
          <w:bCs/>
        </w:rPr>
        <w:t>(9) In the case of a solicitation for a bundled contract, a small business contractor may enter into a Small Business Teaming Arrangement with one or more small business subcontractors and submit an offer as a small business without regard to affiliation, so long as each team member is small for the size standard assigned to the contract or subcontract. The agency shall evaluate the offer in the same manner as other offers with due consideration of the capabilities of the subcontractors.</w:t>
      </w:r>
    </w:p>
    <w:p w:rsidR="007B2DCC" w:rsidP="007508F7" w:rsidRDefault="007B2DCC" w14:paraId="1912F07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069F7F6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(c) </w:t>
      </w:r>
      <w:r w:rsidRPr="001B182A" w:rsidR="001B182A">
        <w:rPr>
          <w:rFonts w:ascii="Times New Roman" w:hAnsi="Times New Roman" w:eastAsia="Times New Roman" w:cs="Times New Roman"/>
          <w:bCs/>
          <w:i/>
          <w:iCs/>
        </w:rPr>
        <w:t>Affiliation based on stock ownership.</w:t>
      </w:r>
      <w:r w:rsidRPr="001B182A" w:rsidR="001B182A">
        <w:rPr>
          <w:rFonts w:ascii="Times New Roman" w:hAnsi="Times New Roman" w:eastAsia="Times New Roman" w:cs="Times New Roman"/>
          <w:bCs/>
        </w:rPr>
        <w:t xml:space="preserve"> (1) A person (including any individual, concern or other entity) that owns, or has the power to control, 50 percent or more of a concern's voting stock, or a block of voting stock which is large compared to other outstanding blocks of voting stock, controls or has the power to control the concern.</w:t>
      </w:r>
    </w:p>
    <w:p w:rsidRPr="001B182A" w:rsidR="007B2DCC" w:rsidP="007508F7" w:rsidRDefault="007B2DCC" w14:paraId="2FE6CC5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443AC5A1"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(2) If two or more persons (including any individual, concern or other entity) each owns, controls, or has the power to control less than 50 percent of a concern's voting stock, and such minority holdings are equal or approximately equal in size, and the aggregate of these minority holdings is large as compared with any other stock holding, SBA presumes that each such person controls or has the power to control the concern whose size is at issue. This presumption may be rebutted by a showing that such control or power to control does not in fact exist.</w:t>
      </w:r>
    </w:p>
    <w:p w:rsidRPr="001B182A" w:rsidR="007B2DCC" w:rsidP="007508F7" w:rsidRDefault="007B2DCC" w14:paraId="1DBC940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1B182A" w:rsidR="001B182A" w:rsidP="007508F7" w:rsidRDefault="009E0556" w14:paraId="6687582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(3) If a concern's voting stock is widely held and no single block of stock is large as compared with all other stock holdings, the concern's Board of Directors and CEO or President will be deemed to have the power to control the concern in the absence of evidence to the contrary.</w:t>
      </w:r>
    </w:p>
    <w:p w:rsidR="009E0556" w:rsidP="007508F7" w:rsidRDefault="009E0556" w14:paraId="714EF12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7C85EBC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(d) </w:t>
      </w:r>
      <w:r w:rsidRPr="001B182A" w:rsidR="001B182A">
        <w:rPr>
          <w:rFonts w:ascii="Times New Roman" w:hAnsi="Times New Roman" w:eastAsia="Times New Roman" w:cs="Times New Roman"/>
          <w:bCs/>
          <w:i/>
          <w:iCs/>
        </w:rPr>
        <w:t>Affiliation arising under stock options, convertible securities, and agreements to merge.</w:t>
      </w:r>
      <w:r w:rsidRPr="001B182A" w:rsidR="001B182A">
        <w:rPr>
          <w:rFonts w:ascii="Times New Roman" w:hAnsi="Times New Roman" w:eastAsia="Times New Roman" w:cs="Times New Roman"/>
          <w:bCs/>
        </w:rPr>
        <w:t xml:space="preserve"> (1) In determining size, SBA considers stock options, convertible securities, and agreements to merge (including agreements in principle) to have a present effect on the power to control a concern. SBA treats such options, convertible securities, and agreements as though the rights granted have been exercised.</w:t>
      </w:r>
    </w:p>
    <w:p w:rsidRPr="001B182A" w:rsidR="007B2DCC" w:rsidP="007508F7" w:rsidRDefault="007B2DCC" w14:paraId="38B2711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30A8F2FE"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(2) Agreements to open or continue negotiations towards the possibility of a merger or a sale of stock at some later date are not considered “agreements in principle” and are thus not given present effect.</w:t>
      </w:r>
    </w:p>
    <w:p w:rsidRPr="001B182A" w:rsidR="007B2DCC" w:rsidP="007508F7" w:rsidRDefault="007B2DCC" w14:paraId="5C7ED53C"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08C74C4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(3) Options, convertible securities, and agreements that are subject to conditions precedent which are incapable of fulfillment, speculative, conjectural, or unenforceable under state or Federal law, or where the probability of the transaction (or exercise of the rights) occurring is shown to be extremely remote, are not given present effect.</w:t>
      </w:r>
    </w:p>
    <w:p w:rsidRPr="001B182A" w:rsidR="007B2DCC" w:rsidP="007508F7" w:rsidRDefault="007B2DCC" w14:paraId="60C5B50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1B182A" w:rsidR="001B182A" w:rsidP="007508F7" w:rsidRDefault="009E0556" w14:paraId="1BBDBB36"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(4) An individual, concern or other entity that controls one or more other concerns cannot use options, convertible securities, or agreements to appear to terminate such control before actually doing so. SBA will not give present effect to individuals', concerns' or other entities' ability to divest all or part of their ownership interest in order to avoid a finding of affiliation.</w:t>
      </w:r>
    </w:p>
    <w:p w:rsidR="009E0556" w:rsidP="007508F7" w:rsidRDefault="009E0556" w14:paraId="58C3C3E8"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1B182A" w:rsidR="001B182A" w:rsidP="007508F7" w:rsidRDefault="009E0556" w14:paraId="693F8B7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(e) </w:t>
      </w:r>
      <w:r w:rsidRPr="001B182A" w:rsidR="001B182A">
        <w:rPr>
          <w:rFonts w:ascii="Times New Roman" w:hAnsi="Times New Roman" w:eastAsia="Times New Roman" w:cs="Times New Roman"/>
          <w:bCs/>
          <w:i/>
          <w:iCs/>
        </w:rPr>
        <w:t>Affiliation based on common management.</w:t>
      </w:r>
      <w:r w:rsidRPr="001B182A" w:rsidR="001B182A">
        <w:rPr>
          <w:rFonts w:ascii="Times New Roman" w:hAnsi="Times New Roman" w:eastAsia="Times New Roman" w:cs="Times New Roman"/>
          <w:bCs/>
        </w:rPr>
        <w:t xml:space="preserve"> Affiliation arises where one or more officers, directors, managing members, or partners who control the board of directors and/or management of one concern also control the board of directors or management of one or more other concerns.</w:t>
      </w:r>
    </w:p>
    <w:p w:rsidR="009E0556" w:rsidP="007508F7" w:rsidRDefault="009E0556" w14:paraId="45D5916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001B182A" w:rsidP="007508F7" w:rsidRDefault="009E0556" w14:paraId="2D37A8A2"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(f) </w:t>
      </w:r>
      <w:r w:rsidRPr="001B182A" w:rsidR="001B182A">
        <w:rPr>
          <w:rFonts w:ascii="Times New Roman" w:hAnsi="Times New Roman" w:eastAsia="Times New Roman" w:cs="Times New Roman"/>
          <w:bCs/>
          <w:i/>
          <w:iCs/>
        </w:rPr>
        <w:t>Affiliation based on identity of interest.</w:t>
      </w:r>
      <w:r w:rsidRPr="001B182A" w:rsidR="001B182A">
        <w:rPr>
          <w:rFonts w:ascii="Times New Roman" w:hAnsi="Times New Roman" w:eastAsia="Times New Roman" w:cs="Times New Roman"/>
          <w:bCs/>
        </w:rPr>
        <w:t xml:space="preserve"> Affiliation may arise among two or more persons with an identity of interest. Individuals or firms that have identical or substantially identical business or economic interests (such as family members, individuals or firms with common investments, or firms that are economically dependent through contractual or other relationships) may be treated as one party with such interests aggregated. Where SBA determines that such interests should be aggregated, an individual or firm may rebut that determination with evidence showing that the interests deemed to be one are in fact separate.</w:t>
      </w:r>
    </w:p>
    <w:p w:rsidR="006738B1" w:rsidP="007508F7" w:rsidRDefault="006738B1" w14:paraId="4B4D19A1"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6738B1" w:rsidR="006738B1" w:rsidP="007508F7" w:rsidRDefault="006738B1" w14:paraId="67DD19F7"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6738B1">
        <w:rPr>
          <w:rFonts w:ascii="Times New Roman" w:hAnsi="Times New Roman" w:eastAsia="Times New Roman" w:cs="Times New Roman"/>
          <w:bCs/>
        </w:rPr>
        <w:t>(1) Firms owned or controlled by married couples, parties to a civil union, parents, children, and siblings are presumed to be affiliated with each other if they conduct business with each other, such as subcontracts or joint ventures or share or provide loans, resources, equipment, locations or employees with one another. This presumption may be overcome by showing a clear line of fracture between the concerns. Other types of familial relationships are not grounds for affiliation on family relationships.</w:t>
      </w:r>
    </w:p>
    <w:p w:rsidRPr="006738B1" w:rsidR="006738B1" w:rsidP="007508F7" w:rsidRDefault="006738B1" w14:paraId="283A08D3"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6738B1" w:rsidR="006738B1" w:rsidP="007508F7" w:rsidRDefault="006738B1" w14:paraId="5571564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6738B1">
        <w:rPr>
          <w:rFonts w:ascii="Times New Roman" w:hAnsi="Times New Roman" w:eastAsia="Times New Roman" w:cs="Times New Roman"/>
          <w:bCs/>
        </w:rPr>
        <w:t>(2) SBA may presume an identity of interest based upon economic dependence if the concern in question derived 70% or more of its receipts from another concern over the previous three fiscal years.</w:t>
      </w:r>
    </w:p>
    <w:p w:rsidRPr="006738B1" w:rsidR="006738B1" w:rsidP="007508F7" w:rsidRDefault="006738B1" w14:paraId="7808A508"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6738B1" w:rsidR="006738B1" w:rsidP="007508F7" w:rsidRDefault="006738B1" w14:paraId="7EB014AB"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6738B1">
        <w:rPr>
          <w:rFonts w:ascii="Times New Roman" w:hAnsi="Times New Roman" w:eastAsia="Times New Roman" w:cs="Times New Roman"/>
          <w:bCs/>
        </w:rPr>
        <w:t>(i) This presumption may be rebutted by a showing that despite the contractual relations with another concern, the concern at issue is not solely dependent on that other concern, such as where the concern has been in business for a short amount of time and has only been able to secure a limited number of contracts.</w:t>
      </w:r>
    </w:p>
    <w:p w:rsidRPr="006738B1" w:rsidR="006738B1" w:rsidP="007508F7" w:rsidRDefault="006738B1" w14:paraId="4415F28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6738B1" w:rsidR="006738B1" w:rsidP="007508F7" w:rsidRDefault="006738B1" w14:paraId="19073D5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6738B1">
        <w:rPr>
          <w:rFonts w:ascii="Times New Roman" w:hAnsi="Times New Roman" w:eastAsia="Times New Roman" w:cs="Times New Roman"/>
          <w:bCs/>
        </w:rPr>
        <w:t>(ii) A business concern owned and controlled by an Indian Tribe, ANC, NHO, CDC, or by a wholly-owned entity of an Indian Tribe, ANC, NHO, or CDC, is not considered to be affiliated with another concern owned by that entity based solely on the contractual relations between the two concerns.</w:t>
      </w:r>
    </w:p>
    <w:p w:rsidRPr="006738B1" w:rsidR="006738B1" w:rsidP="007508F7" w:rsidRDefault="006738B1" w14:paraId="45C89023"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6738B1" w:rsidR="006738B1" w:rsidP="007508F7" w:rsidRDefault="006738B1" w14:paraId="3A4E79A3"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6738B1">
        <w:rPr>
          <w:rFonts w:ascii="Times New Roman" w:hAnsi="Times New Roman" w:eastAsia="Times New Roman" w:cs="Times New Roman"/>
          <w:bCs/>
        </w:rPr>
        <w:t>Example 1 to paragraph (f). Firm A has been in business for 9 months and has two contracts. Contract 1 is with Firm B and is valued at $900,000 and Contract 2 is with Firm C and is valued at $200,000. Thus, Firm B accounts for over 70% of Firm A's receipts. Absent other connections between A and B, the presumption of affiliation between A and B is rebutted because A is a new firm.</w:t>
      </w:r>
    </w:p>
    <w:p w:rsidR="006738B1" w:rsidP="007508F7" w:rsidRDefault="006738B1" w14:paraId="6F9D43C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p>
    <w:p w:rsidRPr="001B182A" w:rsidR="006738B1" w:rsidP="007508F7" w:rsidRDefault="006738B1" w14:paraId="7F3DC96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6738B1">
        <w:rPr>
          <w:rFonts w:ascii="Times New Roman" w:hAnsi="Times New Roman" w:eastAsia="Times New Roman" w:cs="Times New Roman"/>
          <w:bCs/>
        </w:rPr>
        <w:t>Example 2 to paragraph (f). Firm A has been in business for five years. It has over 200 contracts. Of that 200, 195 are with Firm B, and the value of those contracts is greater than 70% of the revenue over the previous three years. In this case, SBA would most likely find the two firms affiliated unless the firm could provide some other compelling rebuttal to the very strong presumption that it should be considered affiliated with Firm B.</w:t>
      </w:r>
    </w:p>
    <w:p w:rsidR="009E0556" w:rsidP="007508F7" w:rsidRDefault="009E0556" w14:paraId="0065A4A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1B182A" w:rsidR="001B182A" w:rsidP="007508F7" w:rsidRDefault="009E0556" w14:paraId="566B7CB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ab/>
      </w:r>
      <w:r w:rsidRPr="001B182A" w:rsidR="001B182A">
        <w:rPr>
          <w:rFonts w:ascii="Times New Roman" w:hAnsi="Times New Roman" w:eastAsia="Times New Roman" w:cs="Times New Roman"/>
          <w:bCs/>
        </w:rPr>
        <w:t xml:space="preserve">(g) </w:t>
      </w:r>
      <w:r w:rsidRPr="001B182A" w:rsidR="001B182A">
        <w:rPr>
          <w:rFonts w:ascii="Times New Roman" w:hAnsi="Times New Roman" w:eastAsia="Times New Roman" w:cs="Times New Roman"/>
          <w:bCs/>
          <w:i/>
          <w:iCs/>
        </w:rPr>
        <w:t>Affiliation based on the newly organized concern rule.</w:t>
      </w:r>
      <w:r w:rsidRPr="001B182A" w:rsidR="001B182A">
        <w:rPr>
          <w:rFonts w:ascii="Times New Roman" w:hAnsi="Times New Roman" w:eastAsia="Times New Roman" w:cs="Times New Roman"/>
          <w:bCs/>
        </w:rPr>
        <w:t xml:space="preserve"> Affiliation may arise where former officers, directors, principal stockholders, managing members, or key employees of one concern organize a new concern in the same or related industry or field of operation, and serve as the new concern's officers, directors, principal stockholders, managing members, or key employees, and the one concern is furnishing or will furnish the new concern with contracts, financial or technical assistance, indemnification on bid or performance bonds, and/or other facilities, whether for a fee or otherwise. A concern may rebut such an affiliation determination by demonstrating a clear line of fracture between the two concerns. A “key employee” is an employee who, because of his/her position in the concern, has a critical influence in or substantive control over the operations or management of the concern.</w:t>
      </w:r>
    </w:p>
    <w:p w:rsidR="009E0556" w:rsidP="007508F7" w:rsidRDefault="009E0556" w14:paraId="749BE8E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508F7" w:rsidR="009E0556" w:rsidP="007508F7" w:rsidRDefault="009E0556" w14:paraId="1C4289D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i/>
          <w:iCs/>
        </w:rPr>
      </w:pPr>
      <w:r>
        <w:rPr>
          <w:rFonts w:ascii="Times New Roman" w:hAnsi="Times New Roman" w:eastAsia="Times New Roman" w:cs="Times New Roman"/>
          <w:bCs/>
        </w:rPr>
        <w:tab/>
      </w:r>
      <w:r w:rsidRPr="006738B1" w:rsidR="006738B1">
        <w:rPr>
          <w:rFonts w:ascii="Times New Roman" w:hAnsi="Times New Roman" w:eastAsia="Times New Roman" w:cs="Times New Roman"/>
          <w:bCs/>
        </w:rPr>
        <w:t>(h) </w:t>
      </w:r>
      <w:r w:rsidRPr="006738B1" w:rsidR="006738B1">
        <w:rPr>
          <w:rFonts w:ascii="Times New Roman" w:hAnsi="Times New Roman" w:eastAsia="Times New Roman" w:cs="Times New Roman"/>
          <w:bCs/>
          <w:i/>
          <w:iCs/>
        </w:rPr>
        <w:t>Affiliation based on joint ventures.</w:t>
      </w:r>
      <w:r w:rsidRPr="006738B1" w:rsidR="006738B1">
        <w:rPr>
          <w:rFonts w:ascii="Times New Roman" w:hAnsi="Times New Roman" w:eastAsia="Times New Roman" w:cs="Times New Roman"/>
          <w:bCs/>
        </w:rPr>
        <w:t xml:space="preserve"> A joint venture is an association of individuals and/or concerns with interests in any degree or proportion consorting to engage in and carry out no more than three specific or limited-purpose business ventures for joint profit over a two year period, for which purpose they combine their efforts, property, money, skill, or knowledge, but not on a continuing or permanent basis for conducting business generally. This means that a specific joint venture entity generally may not be awarded more than three contracts over a two year period, starting from the date of the award of the first contract, without the partners to the joint venture being deemed affiliated for all purposes. Once a joint venture receives one contract, SBA will determine compliance with the three awards in two years rule for future awards as of the date of initial offer including price. As such, an individual joint venture may be awarded more than three contracts without SBA finding general affiliation between the joint venture partners where the joint venture had received two or fewer contracts as of the date it submitted one or more additional offers which thereafter result in one or more additional contract awards. The same two (or more) entities may create additional joint ventures, and each new joint venture entity may be awarded up to three contracts in accordance with this section. At some point, however, such a longstanding inter-relationship or contractual dependence between the same joint venture partners will lead to a finding of general affiliation between and among them. For purposes of this provision and in order to facilitate tracking of the number of contract awards made to a joint venture, a joint venture: Must be in writing and must do business under its own name; must be identified as a joint venture in the System for Award Management (SAM); may be in the form of a formal or informal partnership or exist as a separate limited liability company or other separate legal entity; and, if it exists as a formal separate </w:t>
      </w:r>
      <w:r w:rsidRPr="007508F7" w:rsidR="006738B1">
        <w:rPr>
          <w:rFonts w:ascii="Times New Roman" w:hAnsi="Times New Roman" w:eastAsia="Times New Roman" w:cs="Times New Roman"/>
          <w:bCs/>
        </w:rPr>
        <w:t>legal entity, may not be populated with individuals intended to perform contracts awarded to the joint venture (</w:t>
      </w:r>
      <w:proofErr w:type="spellStart"/>
      <w:r w:rsidRPr="007508F7" w:rsidR="006738B1">
        <w:rPr>
          <w:rFonts w:ascii="Times New Roman" w:hAnsi="Times New Roman" w:eastAsia="Times New Roman" w:cs="Times New Roman"/>
          <w:bCs/>
          <w:i/>
          <w:iCs/>
        </w:rPr>
        <w:t>i.e.,</w:t>
      </w:r>
      <w:r w:rsidRPr="007508F7" w:rsidR="006738B1">
        <w:rPr>
          <w:rFonts w:ascii="Times New Roman" w:hAnsi="Times New Roman" w:eastAsia="Times New Roman" w:cs="Times New Roman"/>
          <w:bCs/>
        </w:rPr>
        <w:t>the</w:t>
      </w:r>
      <w:proofErr w:type="spellEnd"/>
      <w:r w:rsidRPr="007508F7" w:rsidR="006738B1">
        <w:rPr>
          <w:rFonts w:ascii="Times New Roman" w:hAnsi="Times New Roman" w:eastAsia="Times New Roman" w:cs="Times New Roman"/>
          <w:bCs/>
        </w:rPr>
        <w:t xml:space="preserve"> joint venture may have its own separate employees to perform administrative functions, but may not have its own separate employees to perform contracts awarded to the joint venture). SBA may also determine that the relationship between a prime contractor and its subcontractor is a joint venture, and that affiliation between the two exists, pursuant to paragraph (h)(5) of this section. For purposes of this paragraph (h), contract refers to prime contracts, and any subcontract in which the joint venture is treated as a similarly situated entity as the term is defined in part 125 of this chapter.</w:t>
      </w:r>
    </w:p>
    <w:p w:rsidRPr="007508F7" w:rsidR="006738B1" w:rsidP="007508F7" w:rsidRDefault="006738B1" w14:paraId="3FADA457"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i/>
          <w:iCs/>
        </w:rPr>
      </w:pPr>
    </w:p>
    <w:p w:rsidRPr="007508F7" w:rsidR="001B182A" w:rsidP="007508F7" w:rsidRDefault="006738B1" w14:paraId="038664CB"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i/>
          <w:iCs/>
        </w:rPr>
        <w:tab/>
      </w:r>
      <w:r w:rsidRPr="007508F7" w:rsidR="001B182A">
        <w:rPr>
          <w:rFonts w:ascii="Times New Roman" w:hAnsi="Times New Roman" w:eastAsia="Times New Roman" w:cs="Times New Roman"/>
          <w:bCs/>
          <w:i/>
          <w:iCs/>
        </w:rPr>
        <w:t>Example 1 to paragraph (h) introductory text.</w:t>
      </w:r>
      <w:r w:rsidRPr="007508F7" w:rsidR="001B182A">
        <w:rPr>
          <w:rFonts w:ascii="Times New Roman" w:hAnsi="Times New Roman" w:eastAsia="Times New Roman" w:cs="Times New Roman"/>
          <w:bCs/>
        </w:rPr>
        <w:t xml:space="preserve"> Joint Venture AB has received two contracts. On April 2, Joint Venture AB submits an offer for Solicitation 1. On June 6, Joint Venture AB submits an offer for Solicitation 2. On July 13, Joint Venture AB submits an offer for Solicitation 3. In September, Joint Venture AB is found to be the apparent successful offeror for all three solicitations. Even though the award of the three contracts would give Joint Venture AB a total of five contract awards, it could receive those awards without causing general affiliation between its joint venture partners because Joint Venture AB had not yet received three contract awards as of the dates of the offers for each of three solicitations at issue. </w:t>
      </w:r>
    </w:p>
    <w:p w:rsidRPr="007508F7" w:rsidR="009E0556" w:rsidP="007508F7" w:rsidRDefault="009E0556" w14:paraId="55D5624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i/>
          <w:iCs/>
        </w:rPr>
      </w:pPr>
    </w:p>
    <w:p w:rsidRPr="007508F7" w:rsidR="001B182A" w:rsidP="007508F7" w:rsidRDefault="006738B1" w14:paraId="7628809B"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i/>
          <w:iCs/>
        </w:rPr>
        <w:tab/>
      </w:r>
      <w:r w:rsidRPr="007508F7" w:rsidR="001B182A">
        <w:rPr>
          <w:rFonts w:ascii="Times New Roman" w:hAnsi="Times New Roman" w:eastAsia="Times New Roman" w:cs="Times New Roman"/>
          <w:bCs/>
          <w:i/>
          <w:iCs/>
        </w:rPr>
        <w:t>Example 2 to paragraph (h) introductory text.</w:t>
      </w:r>
      <w:r w:rsidRPr="007508F7" w:rsidR="001B182A">
        <w:rPr>
          <w:rFonts w:ascii="Times New Roman" w:hAnsi="Times New Roman" w:eastAsia="Times New Roman" w:cs="Times New Roman"/>
          <w:bCs/>
        </w:rPr>
        <w:t xml:space="preserve"> Joint Venture XY receives a contract on December 19, year 1. It may receive two additional contracts through December 19, year 3. On August 6, year 2, XY receives a second contract. It receives no other contract awards through December 19, year 3 and has submitted no additional offers prior to December 19, year 3. Because two years have passed since the date of the first contract award, after December 19, year 3, XY cannot receive an additional contract award. The individual parties to XY must form a new joint venture if they want to seek and be awarded additional contracts as a joint venture. </w:t>
      </w:r>
    </w:p>
    <w:p w:rsidRPr="007508F7" w:rsidR="009E0556" w:rsidP="007508F7" w:rsidRDefault="009E0556" w14:paraId="0ADA9E57"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i/>
          <w:iCs/>
        </w:rPr>
      </w:pPr>
    </w:p>
    <w:p w:rsidRPr="007508F7" w:rsidR="001B182A" w:rsidP="007508F7" w:rsidRDefault="006738B1" w14:paraId="7FF935F6"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i/>
          <w:iCs/>
        </w:rPr>
        <w:tab/>
      </w:r>
      <w:r w:rsidRPr="007508F7" w:rsidR="001B182A">
        <w:rPr>
          <w:rFonts w:ascii="Times New Roman" w:hAnsi="Times New Roman" w:eastAsia="Times New Roman" w:cs="Times New Roman"/>
          <w:bCs/>
          <w:i/>
          <w:iCs/>
        </w:rPr>
        <w:t>Example 3 to paragraph (h) introductory text.</w:t>
      </w:r>
      <w:r w:rsidRPr="007508F7" w:rsidR="001B182A">
        <w:rPr>
          <w:rFonts w:ascii="Times New Roman" w:hAnsi="Times New Roman" w:eastAsia="Times New Roman" w:cs="Times New Roman"/>
          <w:bCs/>
        </w:rPr>
        <w:t xml:space="preserve"> Joint Venture XY receives a contract on December 19, year 1. On May 22, year 2, XY submits an offer for Solicitation 1. On June 10, year 2, XY submits an offer for Solicitation 2. On June 19, year 2, XY receives a second contract responding to Solicitation 1. XY is not awarded a contract responding to Solicitation 2. On December 15, year 3, XY submits an offer for Solicitation 3. In January, XY is found to be the apparent successful offeror for Solicitation 3. XY is eligible for the contract award because compliance with the three awards in two years rule is determined as of the date of the initial offer including price, XY submitted its offer prior to December 19, year 3, and XY had not received three contract awards prior to its offer on December 15. </w:t>
      </w:r>
    </w:p>
    <w:p w:rsidRPr="007508F7" w:rsidR="006738B1" w:rsidP="007508F7" w:rsidRDefault="009E0556" w14:paraId="16980DB7"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r>
    </w:p>
    <w:p w:rsidRPr="007508F7" w:rsidR="001B182A" w:rsidP="007508F7" w:rsidRDefault="006738B1" w14:paraId="6252D5F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r>
      <w:r w:rsidRPr="007508F7" w:rsidR="001B182A">
        <w:rPr>
          <w:rFonts w:ascii="Times New Roman" w:hAnsi="Times New Roman" w:eastAsia="Times New Roman" w:cs="Times New Roman"/>
          <w:bCs/>
        </w:rPr>
        <w:t>(1) Parties to a joint venture are affiliates if any one of them seeks SBA financial assistance for use in connection with the joint venture.</w:t>
      </w:r>
    </w:p>
    <w:p w:rsidRPr="007508F7" w:rsidR="001B182A" w:rsidP="007508F7" w:rsidRDefault="009E0556" w14:paraId="1EE705DA"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r>
      <w:r w:rsidRPr="007508F7" w:rsidR="001B182A">
        <w:rPr>
          <w:rFonts w:ascii="Times New Roman" w:hAnsi="Times New Roman" w:eastAsia="Times New Roman" w:cs="Times New Roman"/>
          <w:bCs/>
        </w:rPr>
        <w:t xml:space="preserve">(2) Except as provided in paragraph (h)(3) of this section, concerns submitting offers on a particular procurement or property sale as joint </w:t>
      </w:r>
      <w:proofErr w:type="spellStart"/>
      <w:r w:rsidRPr="007508F7" w:rsidR="001B182A">
        <w:rPr>
          <w:rFonts w:ascii="Times New Roman" w:hAnsi="Times New Roman" w:eastAsia="Times New Roman" w:cs="Times New Roman"/>
          <w:bCs/>
        </w:rPr>
        <w:t>venturers</w:t>
      </w:r>
      <w:proofErr w:type="spellEnd"/>
      <w:r w:rsidRPr="007508F7" w:rsidR="001B182A">
        <w:rPr>
          <w:rFonts w:ascii="Times New Roman" w:hAnsi="Times New Roman" w:eastAsia="Times New Roman" w:cs="Times New Roman"/>
          <w:bCs/>
        </w:rPr>
        <w:t xml:space="preserve"> are affiliated with each other with regard to the performance of that contract.</w:t>
      </w:r>
    </w:p>
    <w:p w:rsidRPr="007508F7" w:rsidR="006738B1" w:rsidP="007508F7" w:rsidRDefault="006738B1" w14:paraId="1FD83A9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508F7" w:rsidR="006738B1" w:rsidP="007508F7" w:rsidRDefault="006738B1" w14:paraId="454D5846"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t>(3) </w:t>
      </w:r>
      <w:r w:rsidRPr="007508F7">
        <w:rPr>
          <w:rFonts w:ascii="Times New Roman" w:hAnsi="Times New Roman" w:eastAsia="Times New Roman" w:cs="Times New Roman"/>
          <w:bCs/>
          <w:i/>
          <w:iCs/>
        </w:rPr>
        <w:t>Exception to affiliation for certain joint ventures.</w:t>
      </w:r>
      <w:r w:rsidRPr="007508F7">
        <w:rPr>
          <w:rFonts w:ascii="Times New Roman" w:hAnsi="Times New Roman" w:eastAsia="Times New Roman" w:cs="Times New Roman"/>
          <w:bCs/>
        </w:rPr>
        <w:t> (i) A joint venture of two or more business concerns may submit an offer as a small business for a Federal procurement, subcontract or sale so long as each concern is small under the size standard corresponding to the NAICS code assigned to the contract.</w:t>
      </w:r>
    </w:p>
    <w:p w:rsidRPr="007508F7" w:rsidR="006738B1" w:rsidP="007508F7" w:rsidRDefault="006738B1" w14:paraId="43405AF5"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508F7" w:rsidR="006738B1" w:rsidP="007508F7" w:rsidRDefault="006738B1" w14:paraId="16EE4791"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t>(ii) Two firms approved by SBA to be a mentor and protégé under §125.9 of this chapter may joint venture as a small business for any Federal government prime contract or subcontract, provided the protégé qualifies as small for the size standard corresponding to the NAICS code assigned to the procurement, and the joint venture meets the requirements of §125.18(b)(2) and (3), §126.616(c) and (d), or §127.506(c) and (d) of this chapter, as appropriate.</w:t>
      </w:r>
    </w:p>
    <w:p w:rsidRPr="007508F7" w:rsidR="006738B1" w:rsidP="007508F7" w:rsidRDefault="006738B1" w14:paraId="4E3C41FE"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508F7" w:rsidR="006738B1" w:rsidP="007508F7" w:rsidRDefault="006738B1" w14:paraId="78BC8F94"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t>(iii) Two firms approved by SBA to be a mentor and protégé under §124.520 of these regulations may joint venture as a small business for any Federal government prime contract or subcontract, provided the protégé qualifies as small for the size standard corresponding to the NAICS code assigned to the procurement and, for purposes of 8(a) sole source requirements, has not reached the dollar limit set forth in §124.519 of these regulations. If the procurement is to be awarded through the 8(a) BD program, SBA must approve the joint venture pursuant to §124.513. If the procurement is to be awarded other than through the 8(a) BD program (</w:t>
      </w:r>
      <w:r w:rsidRPr="007508F7">
        <w:rPr>
          <w:rFonts w:ascii="Times New Roman" w:hAnsi="Times New Roman" w:eastAsia="Times New Roman" w:cs="Times New Roman"/>
          <w:bCs/>
          <w:i/>
          <w:iCs/>
        </w:rPr>
        <w:t>e.g.,</w:t>
      </w:r>
      <w:r w:rsidRPr="007508F7">
        <w:rPr>
          <w:rFonts w:ascii="Times New Roman" w:hAnsi="Times New Roman" w:eastAsia="Times New Roman" w:cs="Times New Roman"/>
          <w:bCs/>
        </w:rPr>
        <w:t> small business set aside, HUBZone set aside), SBA need not approve the joint venture prior to award, but if the size status of the joint venture is protested, the provisions of §§124.513(c) and (d) will apply. This means that the joint venture must meet the requirements of §§124.513(c) and (d) in order to receive the exception to affiliation authorized by this paragraph. In either case, after contract performance is complete, the 8(a) partner to the joint venture must submit a report to its servicing SBA district office explaining how the applicable performance of work requirements were met for the contract.</w:t>
      </w:r>
    </w:p>
    <w:p w:rsidRPr="007508F7" w:rsidR="006738B1" w:rsidP="007508F7" w:rsidRDefault="006738B1" w14:paraId="74DD0697"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508F7" w:rsidR="001B182A" w:rsidP="007508F7" w:rsidRDefault="009E0556" w14:paraId="5E52C95D"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r>
      <w:r w:rsidRPr="007508F7" w:rsidR="001B182A">
        <w:rPr>
          <w:rFonts w:ascii="Times New Roman" w:hAnsi="Times New Roman" w:eastAsia="Times New Roman" w:cs="Times New Roman"/>
          <w:bCs/>
        </w:rPr>
        <w:t xml:space="preserve">(4) A contractor and its ostensible subcontractor are treated as joint </w:t>
      </w:r>
      <w:proofErr w:type="spellStart"/>
      <w:r w:rsidRPr="007508F7" w:rsidR="001B182A">
        <w:rPr>
          <w:rFonts w:ascii="Times New Roman" w:hAnsi="Times New Roman" w:eastAsia="Times New Roman" w:cs="Times New Roman"/>
          <w:bCs/>
        </w:rPr>
        <w:t>venturers</w:t>
      </w:r>
      <w:proofErr w:type="spellEnd"/>
      <w:r w:rsidRPr="007508F7" w:rsidR="001B182A">
        <w:rPr>
          <w:rFonts w:ascii="Times New Roman" w:hAnsi="Times New Roman" w:eastAsia="Times New Roman" w:cs="Times New Roman"/>
          <w:bCs/>
        </w:rPr>
        <w:t>, and therefore affiliates, for size determination purposes. An ostensible subcontractor is a subcontractor that performs primary and vital requirements of a contract, or of an order under a multiple award schedule contract, or a subcontractor upon which the prime contractor is unusually reliant. All aspects of the relationship between the prime and subcontractor are considered, including, but not limited to, the terms of the proposal (such as contract management, technical responsibilities, and the percentage of subcontracted work), agreements between the prime and subcontractor (such as bonding assistance or the teaming agreement), and whether the subcontractor is the incumbent contractor and is ineligible to submit a proposal because it exceeds the applicable size standard for that solicitation.</w:t>
      </w:r>
    </w:p>
    <w:p w:rsidRPr="007508F7" w:rsidR="006738B1" w:rsidP="007508F7" w:rsidRDefault="006738B1" w14:paraId="2903CE07"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508F7" w:rsidR="001B182A" w:rsidP="007508F7" w:rsidRDefault="009E0556" w14:paraId="1203A2D6"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r>
      <w:r w:rsidRPr="007508F7" w:rsidR="001B182A">
        <w:rPr>
          <w:rFonts w:ascii="Times New Roman" w:hAnsi="Times New Roman" w:eastAsia="Times New Roman" w:cs="Times New Roman"/>
          <w:bCs/>
        </w:rPr>
        <w:t>(5) For size purposes, a concern must include in its receipts its proportionate share of joint venture receipts, and in its total number of employees its proportionate share of joint venture employees.</w:t>
      </w:r>
    </w:p>
    <w:p w:rsidRPr="007508F7" w:rsidR="009E0556" w:rsidP="007508F7" w:rsidRDefault="009E0556" w14:paraId="308A996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p>
    <w:p w:rsidRPr="007508F7" w:rsidR="001B182A" w:rsidP="007508F7" w:rsidRDefault="009E0556" w14:paraId="502AC31A"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rPr>
      </w:pPr>
      <w:r w:rsidRPr="007508F7">
        <w:rPr>
          <w:rFonts w:ascii="Times New Roman" w:hAnsi="Times New Roman" w:eastAsia="Times New Roman" w:cs="Times New Roman"/>
          <w:bCs/>
        </w:rPr>
        <w:tab/>
      </w:r>
      <w:r w:rsidRPr="007508F7" w:rsidR="001B182A">
        <w:rPr>
          <w:rFonts w:ascii="Times New Roman" w:hAnsi="Times New Roman" w:eastAsia="Times New Roman" w:cs="Times New Roman"/>
          <w:bCs/>
        </w:rPr>
        <w:t xml:space="preserve">(i) </w:t>
      </w:r>
      <w:r w:rsidRPr="007508F7" w:rsidR="001B182A">
        <w:rPr>
          <w:rFonts w:ascii="Times New Roman" w:hAnsi="Times New Roman" w:eastAsia="Times New Roman" w:cs="Times New Roman"/>
          <w:bCs/>
          <w:i/>
          <w:iCs/>
        </w:rPr>
        <w:t>Affiliation based on franchise and license agreements.</w:t>
      </w:r>
      <w:r w:rsidRPr="007508F7" w:rsidR="001B182A">
        <w:rPr>
          <w:rFonts w:ascii="Times New Roman" w:hAnsi="Times New Roman" w:eastAsia="Times New Roman" w:cs="Times New Roman"/>
          <w:bCs/>
        </w:rPr>
        <w:t xml:space="preserve"> The restraints imposed on a franchisee or licensee by its franchise or license agreement relating to standardized quality, advertising, accounting format and other similar provisions, generally will not be considered in determining whether the franchisor or licensor is affiliated with the franchisee or licensee provided the franchisee or licensee has the right to profit from its efforts and bears the risk of loss commensurate with ownership. Affiliation may arise, however, through other means, such as common ownership, common management or excessive restrictions upon the sale of the franchise interest.</w:t>
      </w:r>
    </w:p>
    <w:p w:rsidRPr="007508F7" w:rsidR="009E0556" w:rsidP="007508F7" w:rsidRDefault="009E0556" w14:paraId="138BA46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u w:val="single"/>
        </w:rPr>
      </w:pPr>
    </w:p>
    <w:p w:rsidRPr="007508F7" w:rsidR="006738B1" w:rsidP="007508F7" w:rsidRDefault="006765BB" w14:paraId="6F2DA7E0" w14:textId="41CE5F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Cs/>
          <w:u w:val="single"/>
        </w:rPr>
      </w:pPr>
      <w:r w:rsidRPr="007508F7">
        <w:rPr>
          <w:rFonts w:ascii="Times New Roman" w:hAnsi="Times New Roman" w:eastAsia="Times New Roman" w:cs="Times New Roman"/>
          <w:bCs/>
          <w:u w:val="single"/>
        </w:rPr>
        <w:t>§121.104  How does SBA calculate annual receipts??</w:t>
      </w:r>
    </w:p>
    <w:p w:rsidRPr="006765BB" w:rsidR="006765BB" w:rsidP="007508F7" w:rsidRDefault="006765BB" w14:paraId="40DB4062" w14:textId="16D69993">
      <w:pPr>
        <w:tabs>
          <w:tab w:val="left" w:pos="360"/>
        </w:tabs>
        <w:spacing w:after="0"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 xml:space="preserve">(a) </w:t>
      </w:r>
      <w:r w:rsidRPr="006765BB">
        <w:rPr>
          <w:rFonts w:ascii="Times New Roman" w:hAnsi="Times New Roman" w:eastAsia="Times New Roman" w:cs="Times New Roman"/>
          <w:i/>
          <w:iCs/>
          <w:color w:val="000000"/>
        </w:rPr>
        <w:t>Receipts</w:t>
      </w:r>
      <w:r w:rsidRPr="006765BB">
        <w:rPr>
          <w:rFonts w:ascii="Times New Roman" w:hAnsi="Times New Roman" w:eastAsia="Times New Roman" w:cs="Times New Roman"/>
          <w:color w:val="000000"/>
        </w:rPr>
        <w:t xml:space="preserve"> means all revenue in whatever form received or accrued from whatever source, including from the sales of products or services, interest, dividends, rents, royalties, fees, or commissions, reduced by returns and allowances. Generally, receipts are considered “total income” (or in the case of a sole proprietorship “gross income”) plus “cost of goods sold” as these terms are defined and reported on Internal Revenue Service (IRS) tax return forms (such as Form 1120 for corporations; Form 1120S for S corporations; Form 1120, Form 1065 or Form 1040 for LLCs; Form 1065 for partnerships; Form 1040, Schedule F for farms; Form 1040, Schedule C for other sole proprietorships). Receipts do not include net capital gains or losses; taxes collected for and remitted to a taxing authority if included in gross or total income, such as sales or other taxes collected from customers and excluding taxes levied on the concern or its employees; proceeds from transactions between a concern and its domestic or foreign affiliates; and amounts collected for another by a travel agent, real estate agent, advertising agent, conference management service provider, freight forwarder or customs broker. For size determination purposes, the only exclusions from receipts are those specifically provided for in this paragraph. All other items, such as subcontractor costs, reimbursements for purchases a contractor makes at a customer's request, investment income, and employee-based costs such as payroll taxes, may not be excluded from receipts.</w:t>
      </w:r>
    </w:p>
    <w:p w:rsidRPr="006765BB" w:rsidR="006765BB" w:rsidP="007508F7" w:rsidRDefault="006765BB" w14:paraId="3641C9D1"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(1) The Federal income tax return and any amendments filed with the IRS on or before the date of self-certification must be used to determine the size status of a concern. SBA will not use tax returns or amendments filed with the IRS after the initiation of a size determination.</w:t>
      </w:r>
    </w:p>
    <w:p w:rsidRPr="006765BB" w:rsidR="006765BB" w:rsidP="007508F7" w:rsidRDefault="006765BB" w14:paraId="14E82514"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(2) When a concern has not filed a Federal income tax return with the IRS for a fiscal year which must be included in the period of measurement, SBA will calculate the concern's annual receipts for that year using any other available information, such as the concern's regular books of account, audited financial statements, or information contained in an affidavit by a person with personal knowledge of the facts.</w:t>
      </w:r>
    </w:p>
    <w:p w:rsidRPr="006765BB" w:rsidR="006765BB" w:rsidP="007508F7" w:rsidRDefault="006765BB" w14:paraId="28E3350D"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 xml:space="preserve">(b) </w:t>
      </w:r>
      <w:r w:rsidRPr="006765BB">
        <w:rPr>
          <w:rFonts w:ascii="Times New Roman" w:hAnsi="Times New Roman" w:eastAsia="Times New Roman" w:cs="Times New Roman"/>
          <w:i/>
          <w:iCs/>
          <w:color w:val="000000"/>
        </w:rPr>
        <w:t>Completed fiscal year</w:t>
      </w:r>
      <w:r w:rsidRPr="006765BB">
        <w:rPr>
          <w:rFonts w:ascii="Times New Roman" w:hAnsi="Times New Roman" w:eastAsia="Times New Roman" w:cs="Times New Roman"/>
          <w:color w:val="000000"/>
        </w:rPr>
        <w:t xml:space="preserve"> means a taxable year including any short year. “Taxable year” and “short year” have the meanings attributed to them by the IRS.</w:t>
      </w:r>
    </w:p>
    <w:p w:rsidRPr="006765BB" w:rsidR="006765BB" w:rsidP="007508F7" w:rsidRDefault="006765BB" w14:paraId="2F7703D3"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 xml:space="preserve">(c) </w:t>
      </w:r>
      <w:r w:rsidRPr="006765BB">
        <w:rPr>
          <w:rFonts w:ascii="Times New Roman" w:hAnsi="Times New Roman" w:eastAsia="Times New Roman" w:cs="Times New Roman"/>
          <w:i/>
          <w:iCs/>
          <w:color w:val="000000"/>
        </w:rPr>
        <w:t>Period of measurement.</w:t>
      </w:r>
      <w:r w:rsidRPr="006765BB">
        <w:rPr>
          <w:rFonts w:ascii="Times New Roman" w:hAnsi="Times New Roman" w:eastAsia="Times New Roman" w:cs="Times New Roman"/>
          <w:color w:val="000000"/>
        </w:rPr>
        <w:t xml:space="preserve"> (1) Except for the Business Loan and Disaster Loan Programs, annual receipts of a concern that has been in business for 5 or more completed fiscal years means the total receipts of the concern over its most recently completed 5 fiscal years divided by 5. For certifications submitted on or before January 6, 2022, rather than using the definitions in this paragraph (c), a concern submitting a certification may elect to calculate annual receipts and the receipts of affiliates using either the total receipts of the concern or affiliate over its most recently completed 5 fiscal years divided by 5, or the total receipts of the concern or affiliate over its most recently completed 3 fiscal years divided by 3.</w:t>
      </w:r>
    </w:p>
    <w:p w:rsidRPr="006765BB" w:rsidR="006765BB" w:rsidP="007508F7" w:rsidRDefault="006765BB" w14:paraId="03DA6FCD"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(2) Except for the Business Loan and Disaster Loan Programs, annual receipts of a concern which has been in business for less than 5 complete fiscal years means the total receipts for the period the concern has been in business divided by the number of weeks in business, multiplied by 52.</w:t>
      </w:r>
    </w:p>
    <w:p w:rsidRPr="006765BB" w:rsidR="006765BB" w:rsidP="007508F7" w:rsidRDefault="006765BB" w14:paraId="6DFFBD26"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(3) Except for the Business Loan and Disaster Loan Programs, where a concern has been in business 5 or more complete fiscal years but has a short year as one of the years within its period of measurement, annual receipts means the total receipts for the short year and the 4 full fiscal years divided by the total number of weeks in the short year and the 4 full fiscal years, multiplied by 52.</w:t>
      </w:r>
    </w:p>
    <w:p w:rsidRPr="006765BB" w:rsidR="006765BB" w:rsidP="007508F7" w:rsidRDefault="006765BB" w14:paraId="0708450F"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(4) For the Business Loan and Disaster Loan Programs, annual receipts of a concern that has been in business for three or more completed fiscal years means the total receipts of the concern over its most recently completed three fiscal years divided by three. Annual receipts of a concern which has been in business for less than three complete fiscal years means the total receipts for the period the concern has been in business divided by the number of weeks in business, multiplied by 52. Where a concern has been in business three or more complete fiscal years but has a short year as one of the years within its period of measurement, annual receipts means the total receipts for the short year and the two full fiscal years divided by the total number of weeks in the short year and the two full fiscal years, multiplied by 52. For the purposes of this section, the Business Loan Programs consist of the 7(a) Loan Program, the Microloan Program, the Intermediary Lending Pilot Program, and the Development Company Loan Program (“504 Loan Program”). The Disaster Loan Programs consist of Physical Disaster Business Loans, Economic Injury Disaster Loans, Military Reservist Economic Injury Disaster Loans, and Immediate Disaster Assistance Program loans.</w:t>
      </w:r>
    </w:p>
    <w:p w:rsidRPr="006765BB" w:rsidR="006765BB" w:rsidP="007508F7" w:rsidRDefault="006765BB" w14:paraId="634DF370"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 xml:space="preserve">(d) </w:t>
      </w:r>
      <w:r w:rsidRPr="006765BB">
        <w:rPr>
          <w:rFonts w:ascii="Times New Roman" w:hAnsi="Times New Roman" w:eastAsia="Times New Roman" w:cs="Times New Roman"/>
          <w:i/>
          <w:iCs/>
          <w:color w:val="000000"/>
        </w:rPr>
        <w:t>Annual receipts of affiliates.</w:t>
      </w:r>
      <w:r w:rsidRPr="006765BB">
        <w:rPr>
          <w:rFonts w:ascii="Times New Roman" w:hAnsi="Times New Roman" w:eastAsia="Times New Roman" w:cs="Times New Roman"/>
          <w:color w:val="000000"/>
        </w:rPr>
        <w:t xml:space="preserve"> (1) The average annual receipts size of a business concern with affiliates is calculated by adding the average annual receipts of the business concern with the average annual receipts of each affiliate.</w:t>
      </w:r>
    </w:p>
    <w:p w:rsidRPr="006765BB" w:rsidR="006765BB" w:rsidP="007508F7" w:rsidRDefault="006765BB" w14:paraId="40810939"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(2) If a concern has acquired an affiliate or been acquired as an affiliate during the applicable period of measurement or before the date on which it self-certified as small, the annual receipts used in determining size status includes the receipts of the acquired or acquiring concern. This aggregation applies for the entire period of measurement, not just the period after the affiliation arose. However, if a concern has acquired a segregable division of another business concern during the applicable period of measurement or before the date on which it self-certified as small, the annual receipts used in determining size status do not include the receipts of the acquired division prior to the acquisition.</w:t>
      </w:r>
    </w:p>
    <w:p w:rsidRPr="006765BB" w:rsidR="006765BB" w:rsidP="007508F7" w:rsidRDefault="006765BB" w14:paraId="314B9B03"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(3) Except for the Business Loan and Disaster Loan Programs, if the business concern or an affiliate has been in business for a period of less than 5 years, the receipts for the fiscal year with less than a 12-month period are annualized in accordance with paragraph (c)(2) of this section. Receipts are determined for the concern and its affiliates in accordance with paragraph (c) of this section even though this may result in using a different period of measurement to calculate an affiliate's annual receipts.</w:t>
      </w:r>
    </w:p>
    <w:p w:rsidRPr="006765BB" w:rsidR="006765BB" w:rsidP="007508F7" w:rsidRDefault="006765BB" w14:paraId="3C868A9F"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(4) The annual receipts of a former affiliate are not included if affiliation ceased before the date used for determining size. This exclusion of annual receipts of such former affiliate applies during the entire period of measurement, rather than only for the period after which affiliation ceased. However, if a concern has sold a segregable division to another business concern during the applicable period of measurement or before the date on which it self-certified as small, the annual receipts used in determining size status will continue to include the receipts of the division that was sold.</w:t>
      </w:r>
    </w:p>
    <w:p w:rsidRPr="006765BB" w:rsidR="006765BB" w:rsidP="007508F7" w:rsidRDefault="006765BB" w14:paraId="1080C903" w14:textId="77777777">
      <w:pPr>
        <w:spacing w:before="100" w:beforeAutospacing="1"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(e) Unless otherwise defined in this section, all terms shall have the meaning attributed to them by the IRS.</w:t>
      </w:r>
    </w:p>
    <w:p w:rsidRPr="006765BB" w:rsidR="006765BB" w:rsidP="007508F7" w:rsidRDefault="006765BB" w14:paraId="37AC2400" w14:textId="77777777">
      <w:pPr>
        <w:spacing w:before="200" w:after="100" w:afterAutospacing="1" w:line="240" w:lineRule="auto"/>
        <w:ind w:firstLine="360"/>
        <w:jc w:val="both"/>
        <w:rPr>
          <w:rFonts w:ascii="Times New Roman" w:hAnsi="Times New Roman" w:eastAsia="Times New Roman" w:cs="Times New Roman"/>
          <w:color w:val="000000"/>
        </w:rPr>
      </w:pPr>
      <w:r w:rsidRPr="006765BB">
        <w:rPr>
          <w:rFonts w:ascii="Times New Roman" w:hAnsi="Times New Roman" w:eastAsia="Times New Roman" w:cs="Times New Roman"/>
          <w:color w:val="000000"/>
        </w:rPr>
        <w:t>[61 FR 3286, Jan. 31, 1996, as amended at 65 FR 48604, Aug. 9, 2000; 69 FR 29203, May 21, 2004; 81 FR 34258, May 31, 2016; 84 FR 66578, Dec. 5, 2019]</w:t>
      </w:r>
    </w:p>
    <w:p w:rsidRPr="00744911" w:rsidR="00E2565C" w:rsidP="007508F7" w:rsidRDefault="00E2565C" w14:paraId="7B861938"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u w:val="single"/>
        </w:rPr>
      </w:pPr>
      <w:r w:rsidRPr="00744911">
        <w:rPr>
          <w:rFonts w:ascii="Times New Roman" w:hAnsi="Times New Roman" w:eastAsia="Times New Roman" w:cs="Times New Roman"/>
          <w:u w:val="single"/>
        </w:rPr>
        <w:t>§121.301 What size standards are applicable to financial assistance programs?</w:t>
      </w:r>
    </w:p>
    <w:p w:rsidRPr="00E2565C" w:rsidR="00E2565C" w:rsidP="007508F7" w:rsidRDefault="009E0556" w14:paraId="62826889"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sidRPr="00E2565C" w:rsidR="00E2565C">
        <w:rPr>
          <w:rFonts w:ascii="Times New Roman" w:hAnsi="Times New Roman" w:eastAsia="Times New Roman" w:cs="Times New Roman"/>
        </w:rPr>
        <w:t>(c) For the Small Business Investment Company (SBIC) program, an applicant must meet one of the following standards:</w:t>
      </w:r>
    </w:p>
    <w:p w:rsidRPr="00E2565C" w:rsidR="00E2565C" w:rsidP="007508F7" w:rsidRDefault="00E2565C" w14:paraId="3FF13EE3"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p>
    <w:p w:rsidRPr="00744911" w:rsidR="00E2565C" w:rsidP="007508F7" w:rsidRDefault="006738B1" w14:paraId="2506729E" w14:textId="77777777">
      <w:pPr>
        <w:pStyle w:val="ListParagraph"/>
        <w:numPr>
          <w:ilvl w:val="0"/>
          <w:numId w:val="3"/>
        </w:numPr>
        <w:tabs>
          <w:tab w:val="left" w:pos="360"/>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jc w:val="both"/>
        <w:rPr>
          <w:rFonts w:ascii="Times New Roman" w:hAnsi="Times New Roman" w:eastAsia="Times New Roman" w:cs="Times New Roman"/>
        </w:rPr>
      </w:pPr>
      <w:r>
        <w:rPr>
          <w:rFonts w:ascii="Times New Roman" w:hAnsi="Times New Roman" w:eastAsia="Times New Roman" w:cs="Times New Roman"/>
        </w:rPr>
        <w:t xml:space="preserve"> </w:t>
      </w:r>
      <w:r w:rsidRPr="00744911" w:rsidR="00E2565C">
        <w:rPr>
          <w:rFonts w:ascii="Times New Roman" w:hAnsi="Times New Roman" w:eastAsia="Times New Roman" w:cs="Times New Roman"/>
        </w:rPr>
        <w:t>The same standards applicable under paragraph (a) of this section; or</w:t>
      </w:r>
    </w:p>
    <w:p w:rsidRPr="00E2565C" w:rsidR="00E2565C" w:rsidP="007508F7" w:rsidRDefault="00E2565C" w14:paraId="0367DD50"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p>
    <w:p w:rsidR="00E2565C" w:rsidP="007508F7" w:rsidRDefault="006738B1" w14:paraId="42A1E53C"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sidRPr="006738B1">
        <w:rPr>
          <w:rFonts w:ascii="Times New Roman" w:hAnsi="Times New Roman" w:eastAsia="Times New Roman" w:cs="Times New Roman"/>
        </w:rPr>
        <w:t>(2) Including its affiliates, tangible net worth not in excess of $19.5 million, and average net income after Federal income taxes (excluding any carry-over losses) for the preceding two completed fiscal years not in excess of $6.5 million. If the applicant is not required by law to pay Federal income taxes at the enterprise level, but is required to pass income through to its shareholders, partners, beneficiaries, or other equitable owners, the applicant's “net income after Federal income taxes” will be its net income reduced by an amount computed as follows:</w:t>
      </w:r>
    </w:p>
    <w:p w:rsidRPr="00E2565C" w:rsidR="002D50FF" w:rsidP="007508F7" w:rsidRDefault="002D50FF" w14:paraId="57E3F7DA"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p>
    <w:p w:rsidR="002D50FF" w:rsidP="007508F7" w:rsidRDefault="002D50FF" w14:paraId="5FA843DB"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t xml:space="preserve">(i) </w:t>
      </w:r>
      <w:r w:rsidRPr="002D50FF" w:rsidR="00E2565C">
        <w:rPr>
          <w:rFonts w:ascii="Times New Roman" w:hAnsi="Times New Roman" w:eastAsia="Times New Roman" w:cs="Times New Roman"/>
        </w:rPr>
        <w:t>the applicant is not required by law to pay State (and local, if any) income taxes at the enterprise level, multiply its net income by the marginal State income tax rate (or by the combined State and local income tax rates, as applicable) that would have applied if</w:t>
      </w:r>
      <w:r w:rsidRPr="002D50FF" w:rsidR="00744911">
        <w:rPr>
          <w:rFonts w:ascii="Times New Roman" w:hAnsi="Times New Roman" w:eastAsia="Times New Roman" w:cs="Times New Roman"/>
        </w:rPr>
        <w:t xml:space="preserve"> it were a taxable corporation.</w:t>
      </w:r>
    </w:p>
    <w:p w:rsidR="002D50FF" w:rsidP="007508F7" w:rsidRDefault="002D50FF" w14:paraId="55400458"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p>
    <w:p w:rsidRPr="002D50FF" w:rsidR="00744911" w:rsidP="007508F7" w:rsidRDefault="002D50FF" w14:paraId="13F3915E"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t xml:space="preserve">(ii) </w:t>
      </w:r>
      <w:r w:rsidRPr="002D50FF" w:rsidR="00E2565C">
        <w:rPr>
          <w:rFonts w:ascii="Times New Roman" w:hAnsi="Times New Roman" w:eastAsia="Times New Roman" w:cs="Times New Roman"/>
        </w:rPr>
        <w:t>Multiply the applicant's net income, less any deduction for State and local income taxes calculated under paragraph (c)(2)(i) of this section, by the marginal Federal income tax rate that would have applied if the applicant were a taxable corporation.</w:t>
      </w:r>
    </w:p>
    <w:p w:rsidRPr="00744911" w:rsidR="00744911" w:rsidP="007508F7" w:rsidRDefault="00744911" w14:paraId="021C7E1F"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hAnsi="Times New Roman" w:eastAsia="Times New Roman" w:cs="Times New Roman"/>
        </w:rPr>
      </w:pPr>
    </w:p>
    <w:p w:rsidRPr="002D50FF" w:rsidR="00E2565C" w:rsidP="007508F7" w:rsidRDefault="00E2565C" w14:paraId="1A1F1CDE" w14:textId="77777777">
      <w:pPr>
        <w:pStyle w:val="ListParagraph"/>
        <w:numPr>
          <w:ilvl w:val="0"/>
          <w:numId w:val="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rPr>
      </w:pPr>
      <w:r w:rsidRPr="002D50FF">
        <w:rPr>
          <w:rFonts w:ascii="Times New Roman" w:hAnsi="Times New Roman" w:eastAsia="Times New Roman" w:cs="Times New Roman"/>
        </w:rPr>
        <w:t>Add the results obtained in paragraphs (c)(2)(i) and (c)(2)(ii) of this section.</w:t>
      </w:r>
    </w:p>
    <w:p w:rsidRPr="00D32B1C" w:rsidR="00E2279E" w:rsidP="00E2565C" w:rsidRDefault="00E2279E" w14:paraId="2D17F8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rPr>
      </w:pPr>
    </w:p>
    <w:sectPr w:rsidRPr="00D32B1C" w:rsidR="00E2279E" w:rsidSect="008B16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E1595" w14:textId="77777777" w:rsidR="00A7334B" w:rsidRDefault="00A7334B" w:rsidP="008B1614">
      <w:pPr>
        <w:spacing w:after="0" w:line="240" w:lineRule="auto"/>
      </w:pPr>
      <w:r>
        <w:separator/>
      </w:r>
    </w:p>
  </w:endnote>
  <w:endnote w:type="continuationSeparator" w:id="0">
    <w:p w14:paraId="0BF4A431" w14:textId="77777777" w:rsidR="00A7334B" w:rsidRDefault="00A7334B"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3C5E7" w14:textId="77777777" w:rsidR="00A7334B" w:rsidRDefault="00A7334B" w:rsidP="008B1614">
      <w:pPr>
        <w:spacing w:after="0" w:line="240" w:lineRule="auto"/>
      </w:pPr>
      <w:r>
        <w:separator/>
      </w:r>
    </w:p>
  </w:footnote>
  <w:footnote w:type="continuationSeparator" w:id="0">
    <w:p w14:paraId="711C34B3" w14:textId="77777777" w:rsidR="00A7334B" w:rsidRDefault="00A7334B" w:rsidP="008B1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7143"/>
    <w:multiLevelType w:val="hybridMultilevel"/>
    <w:tmpl w:val="BC7C7188"/>
    <w:lvl w:ilvl="0" w:tplc="CB809EF2">
      <w:start w:val="3"/>
      <w:numFmt w:val="decimal"/>
      <w:lvlText w:val="(%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B9307EC"/>
    <w:multiLevelType w:val="hybridMultilevel"/>
    <w:tmpl w:val="4D4E0EEE"/>
    <w:lvl w:ilvl="0" w:tplc="1C148CFE">
      <w:start w:val="1"/>
      <w:numFmt w:val="lowerRoman"/>
      <w:lvlText w:val="(i%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2669B8"/>
    <w:multiLevelType w:val="hybridMultilevel"/>
    <w:tmpl w:val="0F325C6E"/>
    <w:lvl w:ilvl="0" w:tplc="9B626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914AF"/>
    <w:multiLevelType w:val="hybridMultilevel"/>
    <w:tmpl w:val="62CCADF4"/>
    <w:lvl w:ilvl="0" w:tplc="9B62655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AC08E0"/>
    <w:multiLevelType w:val="hybridMultilevel"/>
    <w:tmpl w:val="C0866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AC49EF"/>
    <w:multiLevelType w:val="hybridMultilevel"/>
    <w:tmpl w:val="60504D98"/>
    <w:lvl w:ilvl="0" w:tplc="1C148CFE">
      <w:start w:val="1"/>
      <w:numFmt w:val="lowerRoman"/>
      <w:lvlText w:val="(i%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5BA3DE1"/>
    <w:multiLevelType w:val="hybridMultilevel"/>
    <w:tmpl w:val="2514E0C4"/>
    <w:lvl w:ilvl="0" w:tplc="5F26C37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9AA33AB"/>
    <w:multiLevelType w:val="hybridMultilevel"/>
    <w:tmpl w:val="C966DB9E"/>
    <w:lvl w:ilvl="0" w:tplc="E12C0210">
      <w:start w:val="2"/>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315387"/>
    <w:multiLevelType w:val="hybridMultilevel"/>
    <w:tmpl w:val="D334F98A"/>
    <w:lvl w:ilvl="0" w:tplc="AABC7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625A2A"/>
    <w:multiLevelType w:val="hybridMultilevel"/>
    <w:tmpl w:val="83BE9A16"/>
    <w:lvl w:ilvl="0" w:tplc="596886AA">
      <w:start w:val="1"/>
      <w:numFmt w:val="lowerRoman"/>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C1746"/>
    <w:multiLevelType w:val="hybridMultilevel"/>
    <w:tmpl w:val="B27CDD98"/>
    <w:lvl w:ilvl="0" w:tplc="53DA293E">
      <w:start w:val="1"/>
      <w:numFmt w:val="lowerRoman"/>
      <w:lvlText w:val="(i%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698F5EEC"/>
    <w:multiLevelType w:val="hybridMultilevel"/>
    <w:tmpl w:val="8048C322"/>
    <w:lvl w:ilvl="0" w:tplc="9B626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3"/>
  </w:num>
  <w:num w:numId="4">
    <w:abstractNumId w:val="8"/>
  </w:num>
  <w:num w:numId="5">
    <w:abstractNumId w:val="11"/>
  </w:num>
  <w:num w:numId="6">
    <w:abstractNumId w:val="6"/>
  </w:num>
  <w:num w:numId="7">
    <w:abstractNumId w:val="5"/>
  </w:num>
  <w:num w:numId="8">
    <w:abstractNumId w:val="1"/>
  </w:num>
  <w:num w:numId="9">
    <w:abstractNumId w:val="10"/>
  </w:num>
  <w:num w:numId="10">
    <w:abstractNumId w:val="12"/>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1C"/>
    <w:rsid w:val="000232DD"/>
    <w:rsid w:val="000A2034"/>
    <w:rsid w:val="001675D2"/>
    <w:rsid w:val="001B182A"/>
    <w:rsid w:val="001B35B1"/>
    <w:rsid w:val="00240F5E"/>
    <w:rsid w:val="002D50FF"/>
    <w:rsid w:val="00335D14"/>
    <w:rsid w:val="003C786F"/>
    <w:rsid w:val="005659E0"/>
    <w:rsid w:val="006738B1"/>
    <w:rsid w:val="006765BB"/>
    <w:rsid w:val="00687F65"/>
    <w:rsid w:val="00744911"/>
    <w:rsid w:val="007508F7"/>
    <w:rsid w:val="007B2DCC"/>
    <w:rsid w:val="00822630"/>
    <w:rsid w:val="0084525B"/>
    <w:rsid w:val="008B00F1"/>
    <w:rsid w:val="008B1614"/>
    <w:rsid w:val="008F2E33"/>
    <w:rsid w:val="009021EB"/>
    <w:rsid w:val="009B3DBB"/>
    <w:rsid w:val="009D6E1E"/>
    <w:rsid w:val="009E0556"/>
    <w:rsid w:val="00A7334B"/>
    <w:rsid w:val="00AB179C"/>
    <w:rsid w:val="00C010A6"/>
    <w:rsid w:val="00C957A7"/>
    <w:rsid w:val="00CB17F6"/>
    <w:rsid w:val="00CB36F9"/>
    <w:rsid w:val="00D069F9"/>
    <w:rsid w:val="00D32B1C"/>
    <w:rsid w:val="00E13F07"/>
    <w:rsid w:val="00E2279E"/>
    <w:rsid w:val="00E2565C"/>
    <w:rsid w:val="00E8195D"/>
    <w:rsid w:val="00F104D2"/>
    <w:rsid w:val="00F3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2BD8"/>
  <w15:docId w15:val="{43DB2990-B871-44AC-89B3-39CB0465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 w:type="paragraph" w:styleId="NormalWeb">
    <w:name w:val="Normal (Web)"/>
    <w:basedOn w:val="Normal"/>
    <w:uiPriority w:val="99"/>
    <w:semiHidden/>
    <w:unhideWhenUsed/>
    <w:rsid w:val="001B182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B3DBB"/>
    <w:rPr>
      <w:sz w:val="16"/>
      <w:szCs w:val="16"/>
    </w:rPr>
  </w:style>
  <w:style w:type="paragraph" w:styleId="CommentText">
    <w:name w:val="annotation text"/>
    <w:basedOn w:val="Normal"/>
    <w:link w:val="CommentTextChar"/>
    <w:uiPriority w:val="99"/>
    <w:semiHidden/>
    <w:unhideWhenUsed/>
    <w:rsid w:val="009B3DBB"/>
    <w:pPr>
      <w:spacing w:line="240" w:lineRule="auto"/>
    </w:pPr>
    <w:rPr>
      <w:sz w:val="20"/>
      <w:szCs w:val="20"/>
    </w:rPr>
  </w:style>
  <w:style w:type="character" w:customStyle="1" w:styleId="CommentTextChar">
    <w:name w:val="Comment Text Char"/>
    <w:basedOn w:val="DefaultParagraphFont"/>
    <w:link w:val="CommentText"/>
    <w:uiPriority w:val="99"/>
    <w:semiHidden/>
    <w:rsid w:val="009B3DBB"/>
    <w:rPr>
      <w:sz w:val="20"/>
      <w:szCs w:val="20"/>
    </w:rPr>
  </w:style>
  <w:style w:type="paragraph" w:styleId="CommentSubject">
    <w:name w:val="annotation subject"/>
    <w:basedOn w:val="CommentText"/>
    <w:next w:val="CommentText"/>
    <w:link w:val="CommentSubjectChar"/>
    <w:uiPriority w:val="99"/>
    <w:semiHidden/>
    <w:unhideWhenUsed/>
    <w:rsid w:val="009B3DBB"/>
    <w:rPr>
      <w:b/>
      <w:bCs/>
    </w:rPr>
  </w:style>
  <w:style w:type="character" w:customStyle="1" w:styleId="CommentSubjectChar">
    <w:name w:val="Comment Subject Char"/>
    <w:basedOn w:val="CommentTextChar"/>
    <w:link w:val="CommentSubject"/>
    <w:uiPriority w:val="99"/>
    <w:semiHidden/>
    <w:rsid w:val="009B3D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0372">
      <w:bodyDiv w:val="1"/>
      <w:marLeft w:val="0"/>
      <w:marRight w:val="0"/>
      <w:marTop w:val="0"/>
      <w:marBottom w:val="0"/>
      <w:divBdr>
        <w:top w:val="none" w:sz="0" w:space="0" w:color="auto"/>
        <w:left w:val="none" w:sz="0" w:space="0" w:color="auto"/>
        <w:bottom w:val="none" w:sz="0" w:space="0" w:color="auto"/>
        <w:right w:val="none" w:sz="0" w:space="0" w:color="auto"/>
      </w:divBdr>
    </w:div>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284337770">
      <w:bodyDiv w:val="1"/>
      <w:marLeft w:val="0"/>
      <w:marRight w:val="0"/>
      <w:marTop w:val="30"/>
      <w:marBottom w:val="750"/>
      <w:divBdr>
        <w:top w:val="none" w:sz="0" w:space="0" w:color="auto"/>
        <w:left w:val="none" w:sz="0" w:space="0" w:color="auto"/>
        <w:bottom w:val="none" w:sz="0" w:space="0" w:color="auto"/>
        <w:right w:val="none" w:sz="0" w:space="0" w:color="auto"/>
      </w:divBdr>
      <w:divsChild>
        <w:div w:id="1113671994">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1935165589">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0" ma:contentTypeDescription="Create a new document." ma:contentTypeScope="" ma:versionID="436d5e54f69be0b7bf0ae8208f673dae">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d4ddba0f51f46552f155ccbe0687af52"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DEF47-74DD-429B-B33A-925B8DE50486}">
  <ds:schemaRefs>
    <ds:schemaRef ds:uri="http://schemas.microsoft.com/sharepoint/v3/contenttype/forms"/>
  </ds:schemaRefs>
</ds:datastoreItem>
</file>

<file path=customXml/itemProps2.xml><?xml version="1.0" encoding="utf-8"?>
<ds:datastoreItem xmlns:ds="http://schemas.openxmlformats.org/officeDocument/2006/customXml" ds:itemID="{7279A54D-D6EF-4DEC-B4BD-FCB7278793A7}">
  <ds:schemaRefs>
    <ds:schemaRef ds:uri="http://schemas.microsoft.com/office/2006/metadata/properties"/>
    <ds:schemaRef ds:uri="http://schemas.openxmlformats.org/package/2006/metadata/core-properties"/>
    <ds:schemaRef ds:uri="0d901001-692d-4413-8712-4f02d67fbc31"/>
    <ds:schemaRef ds:uri="http://schemas.microsoft.com/office/2006/documentManagement/types"/>
    <ds:schemaRef ds:uri="http://purl.org/dc/terms/"/>
    <ds:schemaRef ds:uri="fd8e2b08-0637-4f59-beb2-98ac1b452c72"/>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2D578D64-E0C7-405C-A5C6-43C695F66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53C28-A3F1-40B6-A1B6-A2544544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7392</Words>
  <Characters>42949</Characters>
  <Application>Microsoft Office Word</Application>
  <DocSecurity>0</DocSecurity>
  <Lines>1590</Lines>
  <Paragraphs>637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cp:lastPrinted>2013-08-27T19:48:00Z</cp:lastPrinted>
  <dcterms:created xsi:type="dcterms:W3CDTF">2020-01-29T13:22:00Z</dcterms:created>
  <dcterms:modified xsi:type="dcterms:W3CDTF">2020-01-29T13:22:00Z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