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73" w:type="dxa"/>
        <w:tblInd w:w="-3" w:type="dxa"/>
        <w:tblCellMar>
          <w:left w:w="0" w:type="dxa"/>
          <w:right w:w="0" w:type="dxa"/>
        </w:tblCellMar>
        <w:tblLook w:val="04A0" w:firstRow="1" w:lastRow="0" w:firstColumn="1" w:lastColumn="0" w:noHBand="0" w:noVBand="1"/>
      </w:tblPr>
      <w:tblGrid>
        <w:gridCol w:w="4133"/>
        <w:gridCol w:w="2070"/>
        <w:gridCol w:w="2430"/>
        <w:gridCol w:w="2310"/>
        <w:gridCol w:w="30"/>
      </w:tblGrid>
      <w:tr w:rsidR="0048014D" w:rsidTr="00B12DE0">
        <w:trPr>
          <w:trHeight w:val="1510"/>
        </w:trPr>
        <w:tc>
          <w:tcPr>
            <w:tcW w:w="4133"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bottom"/>
          </w:tcPr>
          <w:p w:rsidR="0048014D" w:rsidP="00F960C1" w:rsidRDefault="0048014D">
            <w:pPr>
              <w:rPr>
                <w:color w:val="000000"/>
              </w:rPr>
            </w:pPr>
          </w:p>
        </w:tc>
        <w:tc>
          <w:tcPr>
            <w:tcW w:w="6840" w:type="dxa"/>
            <w:gridSpan w:val="4"/>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bottom"/>
          </w:tcPr>
          <w:p w:rsidRPr="00AB61EE" w:rsidR="0048014D" w:rsidP="00F960C1" w:rsidRDefault="0048014D">
            <w:pPr>
              <w:rPr>
                <w:b/>
                <w:color w:val="000000"/>
              </w:rPr>
            </w:pPr>
            <w:r w:rsidRPr="002F4177">
              <w:rPr>
                <w:color w:val="000000"/>
              </w:rPr>
              <w:t xml:space="preserve">The table below should </w:t>
            </w:r>
            <w:r w:rsidRPr="00AB61EE">
              <w:rPr>
                <w:b/>
                <w:color w:val="000000"/>
              </w:rPr>
              <w:t>only</w:t>
            </w:r>
            <w:r w:rsidRPr="002F4177">
              <w:rPr>
                <w:color w:val="000000"/>
              </w:rPr>
              <w:t xml:space="preserve"> include information for</w:t>
            </w:r>
            <w:r w:rsidRPr="00AB61EE">
              <w:rPr>
                <w:b/>
                <w:color w:val="000000"/>
              </w:rPr>
              <w:t xml:space="preserve"> </w:t>
            </w:r>
            <w:r w:rsidRPr="002F4177">
              <w:rPr>
                <w:color w:val="000000"/>
              </w:rPr>
              <w:t>clients who</w:t>
            </w:r>
            <w:r w:rsidRPr="00AB61EE">
              <w:rPr>
                <w:b/>
                <w:color w:val="000000"/>
              </w:rPr>
              <w:t xml:space="preserve"> received at least 1 services in the previous 4 month reporting period</w:t>
            </w:r>
          </w:p>
        </w:tc>
      </w:tr>
      <w:tr w:rsidR="0048014D" w:rsidTr="00A74068">
        <w:trPr>
          <w:gridAfter w:val="1"/>
          <w:wAfter w:w="30" w:type="dxa"/>
          <w:trHeight w:val="1960"/>
        </w:trPr>
        <w:tc>
          <w:tcPr>
            <w:tcW w:w="4133"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bottom"/>
            <w:hideMark/>
          </w:tcPr>
          <w:p w:rsidR="0048014D" w:rsidP="00F960C1" w:rsidRDefault="0048014D">
            <w:pPr>
              <w:rPr>
                <w:color w:val="000000"/>
              </w:rPr>
            </w:pPr>
            <w:r>
              <w:rPr>
                <w:color w:val="000000"/>
              </w:rPr>
              <w:t> </w:t>
            </w:r>
          </w:p>
        </w:tc>
        <w:tc>
          <w:tcPr>
            <w:tcW w:w="207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0048014D" w:rsidP="00B12DE0" w:rsidRDefault="0048014D">
            <w:pPr>
              <w:rPr>
                <w:color w:val="000000"/>
              </w:rPr>
            </w:pPr>
            <w:r>
              <w:rPr>
                <w:color w:val="000000"/>
              </w:rPr>
              <w:t># of New Clients who received service(s) in the reporting period</w:t>
            </w:r>
            <w:r>
              <w:rPr>
                <w:vertAlign w:val="superscript"/>
              </w:rPr>
              <w:t>1</w:t>
            </w:r>
          </w:p>
        </w:tc>
        <w:tc>
          <w:tcPr>
            <w:tcW w:w="243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0048014D" w:rsidP="00B12DE0" w:rsidRDefault="0048014D">
            <w:pPr>
              <w:rPr>
                <w:color w:val="000000"/>
              </w:rPr>
            </w:pPr>
            <w:r>
              <w:rPr>
                <w:color w:val="000000"/>
              </w:rPr>
              <w:t># of Clients who received service(s) in the reporting period and received at least one service in the previous year</w:t>
            </w:r>
            <w:r>
              <w:rPr>
                <w:vertAlign w:val="superscript"/>
              </w:rPr>
              <w:t>2</w:t>
            </w:r>
          </w:p>
        </w:tc>
        <w:tc>
          <w:tcPr>
            <w:tcW w:w="231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bottom"/>
            <w:hideMark/>
          </w:tcPr>
          <w:p w:rsidR="0048014D" w:rsidP="00B12DE0" w:rsidRDefault="0048014D">
            <w:pPr>
              <w:rPr>
                <w:color w:val="000000"/>
              </w:rPr>
            </w:pPr>
            <w:r>
              <w:rPr>
                <w:color w:val="000000"/>
              </w:rPr>
              <w:t>Total # of Clients who received service(s) in the reporting period</w:t>
            </w:r>
          </w:p>
        </w:tc>
      </w:tr>
      <w:tr w:rsidR="0048014D" w:rsidTr="00B12DE0">
        <w:trPr>
          <w:trHeight w:val="300"/>
        </w:trPr>
        <w:tc>
          <w:tcPr>
            <w:tcW w:w="10973"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i/>
                <w:iCs/>
                <w:color w:val="000000"/>
              </w:rPr>
              <w:t>RWHAP/ Initiative Services</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Any RWHAP or Initiative Service</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   Initiative Services</w:t>
            </w:r>
            <w:r>
              <w:rPr>
                <w:vertAlign w:val="superscript"/>
              </w:rPr>
              <w:t>3</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   Outpatient Ambulatory Health Services</w:t>
            </w:r>
            <w:r>
              <w:rPr>
                <w:vertAlign w:val="superscript"/>
              </w:rPr>
              <w:t>4</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   Medical Case Management Services</w:t>
            </w:r>
            <w:r>
              <w:rPr>
                <w:vertAlign w:val="superscript"/>
              </w:rPr>
              <w:t>4</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   Non-medical Case Management Services</w:t>
            </w:r>
            <w:r>
              <w:rPr>
                <w:vertAlign w:val="superscript"/>
              </w:rPr>
              <w:t>4</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 xml:space="preserve">   Mental Health Services</w:t>
            </w:r>
            <w:r>
              <w:rPr>
                <w:vertAlign w:val="superscript"/>
              </w:rPr>
              <w:t>4</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ind w:left="161"/>
              <w:rPr>
                <w:color w:val="000000"/>
              </w:rPr>
            </w:pPr>
            <w:r>
              <w:rPr>
                <w:color w:val="000000"/>
              </w:rPr>
              <w:t>Substance Abuse Outpatient Care Services</w:t>
            </w:r>
            <w:r>
              <w:rPr>
                <w:vertAlign w:val="superscript"/>
              </w:rPr>
              <w:t>4</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ind w:left="161"/>
              <w:rPr>
                <w:color w:val="000000"/>
              </w:rPr>
            </w:pPr>
            <w:r>
              <w:rPr>
                <w:color w:val="000000"/>
              </w:rPr>
              <w:t>Substance Abuse Services (Residential)</w:t>
            </w:r>
            <w:r>
              <w:rPr>
                <w:vertAlign w:val="superscript"/>
              </w:rPr>
              <w:t xml:space="preserve"> 4</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ind w:left="161"/>
              <w:rPr>
                <w:color w:val="000000"/>
              </w:rPr>
            </w:pPr>
            <w:r>
              <w:rPr>
                <w:color w:val="000000"/>
              </w:rPr>
              <w:t>Housing Services</w:t>
            </w:r>
            <w:r>
              <w:rPr>
                <w:vertAlign w:val="superscript"/>
              </w:rPr>
              <w:t>4</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48014D" w:rsidP="00F960C1" w:rsidRDefault="0048014D">
            <w:pPr>
              <w:rPr>
                <w:color w:val="000000"/>
              </w:rPr>
            </w:pPr>
            <w:r>
              <w:rPr>
                <w:color w:val="000000"/>
              </w:rPr>
              <w:t>#</w:t>
            </w:r>
          </w:p>
        </w:tc>
      </w:tr>
      <w:tr w:rsidR="0048014D" w:rsidTr="00B12DE0">
        <w:trPr>
          <w:trHeight w:val="300"/>
        </w:trPr>
        <w:tc>
          <w:tcPr>
            <w:tcW w:w="10973" w:type="dxa"/>
            <w:gridSpan w:val="5"/>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i/>
                <w:iCs/>
                <w:color w:val="000000"/>
              </w:rPr>
              <w:t>Health Outcomes</w:t>
            </w:r>
          </w:p>
        </w:tc>
      </w:tr>
      <w:tr w:rsidR="0048014D" w:rsidTr="00B12DE0">
        <w:trPr>
          <w:gridAfter w:val="1"/>
          <w:wAfter w:w="30" w:type="dxa"/>
          <w:trHeight w:val="300"/>
        </w:trPr>
        <w:tc>
          <w:tcPr>
            <w:tcW w:w="41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Prescribed ART in the reporting period</w:t>
            </w:r>
          </w:p>
        </w:tc>
        <w:tc>
          <w:tcPr>
            <w:tcW w:w="207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4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c>
          <w:tcPr>
            <w:tcW w:w="23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48014D" w:rsidP="00F960C1" w:rsidRDefault="0048014D">
            <w:pPr>
              <w:rPr>
                <w:color w:val="000000"/>
              </w:rPr>
            </w:pPr>
            <w:r>
              <w:rPr>
                <w:color w:val="000000"/>
              </w:rPr>
              <w:t>#</w:t>
            </w:r>
          </w:p>
        </w:tc>
      </w:tr>
    </w:tbl>
    <w:p w:rsidRPr="003C0B8A" w:rsidR="0048014D" w:rsidP="00A74068" w:rsidRDefault="0048014D">
      <w:pPr>
        <w:spacing w:line="240" w:lineRule="auto"/>
        <w:rPr>
          <w:rFonts w:ascii="Calibri" w:hAnsi="Calibri" w:cs="Calibri"/>
          <w:sz w:val="16"/>
          <w:szCs w:val="16"/>
        </w:rPr>
      </w:pPr>
      <w:r w:rsidRPr="003C0B8A">
        <w:rPr>
          <w:sz w:val="16"/>
          <w:szCs w:val="16"/>
          <w:vertAlign w:val="superscript"/>
        </w:rPr>
        <w:t>1</w:t>
      </w:r>
      <w:r w:rsidRPr="003C0B8A">
        <w:rPr>
          <w:sz w:val="16"/>
          <w:szCs w:val="16"/>
        </w:rPr>
        <w:t>Any RWHAP client who has not received services from the service provider in the past.</w:t>
      </w:r>
    </w:p>
    <w:p w:rsidRPr="003C0B8A" w:rsidR="0048014D" w:rsidP="00A74068" w:rsidRDefault="0048014D">
      <w:pPr>
        <w:spacing w:line="240" w:lineRule="auto"/>
        <w:rPr>
          <w:sz w:val="16"/>
          <w:szCs w:val="16"/>
        </w:rPr>
      </w:pPr>
      <w:r w:rsidRPr="003C0B8A">
        <w:rPr>
          <w:sz w:val="16"/>
          <w:szCs w:val="16"/>
          <w:vertAlign w:val="superscript"/>
        </w:rPr>
        <w:t>2</w:t>
      </w:r>
      <w:r w:rsidRPr="003C0B8A">
        <w:rPr>
          <w:sz w:val="16"/>
          <w:szCs w:val="16"/>
        </w:rPr>
        <w:t>Any RWHAP client who did received a service from the service provider in the previous calendar year.</w:t>
      </w:r>
    </w:p>
    <w:p w:rsidRPr="003C0B8A" w:rsidR="0048014D" w:rsidP="00A74068" w:rsidRDefault="0048014D">
      <w:pPr>
        <w:spacing w:line="240" w:lineRule="auto"/>
        <w:rPr>
          <w:sz w:val="16"/>
          <w:szCs w:val="16"/>
        </w:rPr>
      </w:pPr>
      <w:r w:rsidRPr="003C0B8A">
        <w:rPr>
          <w:sz w:val="16"/>
          <w:szCs w:val="16"/>
          <w:vertAlign w:val="superscript"/>
        </w:rPr>
        <w:t>3</w:t>
      </w:r>
      <w:r w:rsidRPr="003C0B8A">
        <w:rPr>
          <w:sz w:val="16"/>
          <w:szCs w:val="16"/>
        </w:rPr>
        <w:t>Initiative Services include those services that are funding through Initiative funding but do not meet the definition of a RWHAP service, as outlined in PCN 16-02.</w:t>
      </w:r>
    </w:p>
    <w:p w:rsidR="0048014D" w:rsidP="00A74068" w:rsidRDefault="0048014D">
      <w:pPr>
        <w:spacing w:line="240" w:lineRule="auto"/>
        <w:rPr>
          <w:sz w:val="16"/>
          <w:szCs w:val="16"/>
        </w:rPr>
      </w:pPr>
      <w:r w:rsidRPr="003C0B8A">
        <w:rPr>
          <w:sz w:val="16"/>
          <w:szCs w:val="16"/>
          <w:vertAlign w:val="superscript"/>
        </w:rPr>
        <w:t>4</w:t>
      </w:r>
      <w:r w:rsidRPr="003C0B8A">
        <w:rPr>
          <w:sz w:val="16"/>
          <w:szCs w:val="16"/>
        </w:rPr>
        <w:t>Refer to PCN 16-02 for information on service category definitions.</w:t>
      </w:r>
    </w:p>
    <w:p w:rsidRPr="003C0B8A" w:rsidR="00A74068" w:rsidP="00A74068" w:rsidRDefault="00A74068">
      <w:pPr>
        <w:spacing w:line="240" w:lineRule="auto"/>
        <w:rPr>
          <w:sz w:val="16"/>
          <w:szCs w:val="16"/>
        </w:rPr>
      </w:pPr>
    </w:p>
    <w:p w:rsidR="0048014D" w:rsidRDefault="00A74068">
      <w:r w:rsidRPr="003C0B8A">
        <w:rPr>
          <w:rFonts w:ascii="Arial" w:hAnsi="Arial" w:cs="Arial"/>
          <w:sz w:val="16"/>
          <w:szCs w:val="16"/>
        </w:rPr>
        <w:t>Public</w:t>
      </w:r>
      <w:r w:rsidRPr="003C0B8A" w:rsidR="003C0B8A">
        <w:rPr>
          <w:rFonts w:ascii="Arial" w:hAnsi="Arial" w:cs="Arial"/>
          <w:sz w:val="16"/>
          <w:szCs w:val="16"/>
        </w:rPr>
        <w:t xml:space="preserve"> Burden Statement:  </w:t>
      </w:r>
      <w:r w:rsidR="00824103">
        <w:rPr>
          <w:rFonts w:ascii="Arial" w:hAnsi="Arial" w:cs="Arial"/>
          <w:sz w:val="16"/>
          <w:szCs w:val="16"/>
        </w:rPr>
        <w:t>The purpose of this data collection</w:t>
      </w:r>
      <w:r w:rsidR="00BB066E">
        <w:rPr>
          <w:rFonts w:ascii="Arial" w:hAnsi="Arial" w:cs="Arial"/>
          <w:sz w:val="16"/>
          <w:szCs w:val="16"/>
        </w:rPr>
        <w:t xml:space="preserve"> system is to collect aggregate data on the number of new and existing clients, and clients who have been out of care treated with EHE initiative funding. </w:t>
      </w:r>
      <w:r w:rsidR="00C92A5C">
        <w:rPr>
          <w:rFonts w:ascii="Arial" w:hAnsi="Arial" w:cs="Arial"/>
          <w:sz w:val="16"/>
          <w:szCs w:val="16"/>
        </w:rPr>
        <w:t xml:space="preserve"> </w:t>
      </w:r>
      <w:r w:rsidR="00BB066E">
        <w:rPr>
          <w:rFonts w:ascii="Arial" w:hAnsi="Arial" w:cs="Arial"/>
          <w:sz w:val="16"/>
          <w:szCs w:val="16"/>
        </w:rPr>
        <w:t>HAB will use these data to show the impact of the increased funding on reducing new HIV infections, identifying new HIV infections, engaging clients in care and treatment.</w:t>
      </w:r>
      <w:r w:rsidR="00C92A5C">
        <w:rPr>
          <w:rFonts w:ascii="Arial" w:hAnsi="Arial" w:cs="Arial"/>
          <w:sz w:val="16"/>
          <w:szCs w:val="16"/>
        </w:rPr>
        <w:t xml:space="preserve"> </w:t>
      </w:r>
      <w:r w:rsidR="00336B16">
        <w:rPr>
          <w:rFonts w:ascii="Arial" w:hAnsi="Arial" w:cs="Arial"/>
          <w:sz w:val="16"/>
          <w:szCs w:val="16"/>
        </w:rPr>
        <w:t xml:space="preserve"> </w:t>
      </w:r>
      <w:r w:rsidRPr="003C0B8A" w:rsidR="003C0B8A">
        <w:rPr>
          <w:rFonts w:ascii="Arial" w:hAnsi="Arial" w:cs="Arial"/>
          <w:sz w:val="16"/>
          <w:szCs w:val="16"/>
        </w:rPr>
        <w:t xml:space="preserve">An agency may not conduct or sponsor, and a person is not required to respond to, a collection of information unless it displays a currently valid OMB control number. </w:t>
      </w:r>
      <w:r w:rsidR="00336A7F">
        <w:rPr>
          <w:rFonts w:ascii="Arial" w:hAnsi="Arial" w:cs="Arial"/>
          <w:sz w:val="16"/>
          <w:szCs w:val="16"/>
        </w:rPr>
        <w:t xml:space="preserve"> </w:t>
      </w:r>
      <w:r w:rsidRPr="003C0B8A" w:rsidR="003C0B8A">
        <w:rPr>
          <w:rFonts w:ascii="Arial" w:hAnsi="Arial" w:cs="Arial"/>
          <w:sz w:val="16"/>
          <w:szCs w:val="16"/>
        </w:rPr>
        <w:t xml:space="preserve">The OMB control number for this information collection is 0906-XXXX and it is valid until XX/XX/202X. </w:t>
      </w:r>
      <w:r w:rsidR="00360015">
        <w:rPr>
          <w:rFonts w:ascii="Arial" w:hAnsi="Arial" w:cs="Arial"/>
          <w:sz w:val="16"/>
          <w:szCs w:val="16"/>
        </w:rPr>
        <w:t xml:space="preserve"> </w:t>
      </w:r>
      <w:r w:rsidRPr="003C0B8A" w:rsidR="003C0B8A">
        <w:rPr>
          <w:rFonts w:ascii="Arial" w:hAnsi="Arial" w:cs="Arial"/>
          <w:sz w:val="16"/>
          <w:szCs w:val="16"/>
        </w:rPr>
        <w:t>This information collection is mandatory (</w:t>
      </w:r>
      <w:r w:rsidR="00336B16">
        <w:rPr>
          <w:rFonts w:ascii="Arial" w:hAnsi="Arial" w:cs="Arial"/>
          <w:sz w:val="16"/>
          <w:szCs w:val="16"/>
        </w:rPr>
        <w:t xml:space="preserve">through </w:t>
      </w:r>
      <w:r w:rsidRPr="003C0B8A" w:rsidR="003C0B8A">
        <w:rPr>
          <w:rFonts w:ascii="Arial" w:hAnsi="Arial" w:cs="Arial"/>
          <w:sz w:val="16"/>
          <w:szCs w:val="16"/>
        </w:rPr>
        <w:t xml:space="preserve">increased Authority under </w:t>
      </w:r>
      <w:r w:rsidR="00336B16">
        <w:rPr>
          <w:rFonts w:ascii="Arial" w:hAnsi="Arial" w:cs="Arial"/>
          <w:sz w:val="16"/>
          <w:szCs w:val="16"/>
        </w:rPr>
        <w:t xml:space="preserve">the </w:t>
      </w:r>
      <w:r w:rsidRPr="003C0B8A" w:rsidR="003C0B8A">
        <w:rPr>
          <w:rFonts w:ascii="Arial" w:hAnsi="Arial" w:cs="Arial"/>
          <w:sz w:val="16"/>
          <w:szCs w:val="16"/>
        </w:rPr>
        <w:t xml:space="preserve">Public Health Service Act, Section 311(c) (42 USC 243(c)) and title XXVI (42 U.S.C. §§ 300ff-11 et seq.). </w:t>
      </w:r>
      <w:r w:rsidR="00360015">
        <w:rPr>
          <w:rFonts w:ascii="Arial" w:hAnsi="Arial" w:cs="Arial"/>
          <w:sz w:val="16"/>
          <w:szCs w:val="16"/>
        </w:rPr>
        <w:t xml:space="preserve"> </w:t>
      </w:r>
      <w:r w:rsidRPr="003C0B8A" w:rsidR="003C0B8A">
        <w:rPr>
          <w:rFonts w:ascii="Arial" w:hAnsi="Arial" w:cs="Arial"/>
          <w:sz w:val="16"/>
          <w:szCs w:val="16"/>
        </w:rPr>
        <w:t xml:space="preserve">Public reporting burden for this collection of information is estimated to average 1 hour per response, including the time for reviewing instructions, searching existing data sources, and completing and reviewing the collection of information. </w:t>
      </w:r>
      <w:r w:rsidR="00336A7F">
        <w:rPr>
          <w:rFonts w:ascii="Arial" w:hAnsi="Arial" w:cs="Arial"/>
          <w:sz w:val="16"/>
          <w:szCs w:val="16"/>
        </w:rPr>
        <w:t xml:space="preserve"> </w:t>
      </w:r>
      <w:r w:rsidRPr="003C0B8A" w:rsidR="003C0B8A">
        <w:rPr>
          <w:rFonts w:ascii="Arial" w:hAnsi="Arial" w:cs="Arial"/>
          <w:sz w:val="16"/>
          <w:szCs w:val="16"/>
        </w:rPr>
        <w:t xml:space="preserve">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3C0B8A" w:rsidR="003C0B8A">
          <w:rPr>
            <w:rStyle w:val="Hyperlink"/>
            <w:rFonts w:ascii="Arial" w:hAnsi="Arial" w:cs="Arial"/>
            <w:iCs/>
            <w:sz w:val="16"/>
            <w:szCs w:val="16"/>
          </w:rPr>
          <w:t>paperwork@hrsa.gov</w:t>
        </w:r>
      </w:hyperlink>
      <w:r w:rsidRPr="003C0B8A" w:rsidR="003C0B8A">
        <w:rPr>
          <w:rFonts w:ascii="Arial" w:hAnsi="Arial" w:cs="Arial"/>
          <w:iCs/>
          <w:sz w:val="16"/>
          <w:szCs w:val="16"/>
        </w:rPr>
        <w:t>.</w:t>
      </w:r>
    </w:p>
    <w:sectPr w:rsidR="0048014D" w:rsidSect="00B12DE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BF4" w:rsidRDefault="00800BF4" w:rsidP="00503536">
      <w:pPr>
        <w:spacing w:after="0" w:line="240" w:lineRule="auto"/>
      </w:pPr>
      <w:r>
        <w:separator/>
      </w:r>
    </w:p>
  </w:endnote>
  <w:endnote w:type="continuationSeparator" w:id="0">
    <w:p w:rsidR="00800BF4" w:rsidRDefault="00800BF4" w:rsidP="0050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4D" w:rsidRDefault="00E2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4D" w:rsidRDefault="00E23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4D" w:rsidRDefault="00E2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BF4" w:rsidRDefault="00800BF4" w:rsidP="00503536">
      <w:pPr>
        <w:spacing w:after="0" w:line="240" w:lineRule="auto"/>
      </w:pPr>
      <w:r>
        <w:separator/>
      </w:r>
    </w:p>
  </w:footnote>
  <w:footnote w:type="continuationSeparator" w:id="0">
    <w:p w:rsidR="00800BF4" w:rsidRDefault="00800BF4" w:rsidP="00503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4D" w:rsidRDefault="00E23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4D" w:rsidRDefault="00E23C4D" w:rsidP="00E23C4D">
    <w:pPr>
      <w:pStyle w:val="Header"/>
      <w:jc w:val="right"/>
    </w:pPr>
    <w:r>
      <w:t>OMB No. 0906-XXXX</w:t>
    </w:r>
  </w:p>
  <w:p w:rsidR="00E23C4D" w:rsidRDefault="00E23C4D" w:rsidP="00E23C4D">
    <w:pPr>
      <w:pStyle w:val="Header"/>
      <w:jc w:val="right"/>
    </w:pPr>
    <w:r>
      <w:t xml:space="preserve">Expires:  </w:t>
    </w:r>
    <w:r>
      <w:t>XX/XX/202X</w:t>
    </w:r>
    <w:bookmarkStart w:id="0" w:name="_GoBack"/>
    <w:bookmarkEnd w:id="0"/>
  </w:p>
  <w:p w:rsidR="00503536" w:rsidRDefault="00B12DE0" w:rsidP="00503536">
    <w:pPr>
      <w:pStyle w:val="Header"/>
      <w:jc w:val="center"/>
    </w:pPr>
    <w:r>
      <w:t xml:space="preserve">Proposed </w:t>
    </w:r>
    <w:sdt>
      <w:sdtPr>
        <w:id w:val="258956637"/>
        <w:docPartObj>
          <w:docPartGallery w:val="Watermarks"/>
          <w:docPartUnique/>
        </w:docPartObj>
      </w:sdtPr>
      <w:sdtEndPr/>
      <w:sdtContent>
        <w:r w:rsidR="00E23C4D">
          <w:rPr>
            <w:noProof/>
          </w:rPr>
          <w:pict w14:anchorId="26475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EHE Triannual Module Instrument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C4D" w:rsidRDefault="00E23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431F5"/>
    <w:multiLevelType w:val="hybridMultilevel"/>
    <w:tmpl w:val="7F4E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E4991"/>
    <w:multiLevelType w:val="hybridMultilevel"/>
    <w:tmpl w:val="181C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16D11"/>
    <w:multiLevelType w:val="hybridMultilevel"/>
    <w:tmpl w:val="BF9E89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EC6D74"/>
    <w:multiLevelType w:val="hybridMultilevel"/>
    <w:tmpl w:val="B2B8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14D"/>
    <w:rsid w:val="00130571"/>
    <w:rsid w:val="001900E0"/>
    <w:rsid w:val="00336A7F"/>
    <w:rsid w:val="00336B16"/>
    <w:rsid w:val="00360015"/>
    <w:rsid w:val="00376D5E"/>
    <w:rsid w:val="003C0B8A"/>
    <w:rsid w:val="0048014D"/>
    <w:rsid w:val="00503536"/>
    <w:rsid w:val="00576258"/>
    <w:rsid w:val="007669D1"/>
    <w:rsid w:val="00766DD0"/>
    <w:rsid w:val="007E4C34"/>
    <w:rsid w:val="00800BF4"/>
    <w:rsid w:val="00824103"/>
    <w:rsid w:val="00826E1E"/>
    <w:rsid w:val="00A74068"/>
    <w:rsid w:val="00B12DE0"/>
    <w:rsid w:val="00B773C8"/>
    <w:rsid w:val="00B86506"/>
    <w:rsid w:val="00BB066E"/>
    <w:rsid w:val="00BE7CEE"/>
    <w:rsid w:val="00C92A5C"/>
    <w:rsid w:val="00D943EE"/>
    <w:rsid w:val="00D97482"/>
    <w:rsid w:val="00DE2514"/>
    <w:rsid w:val="00E23C4D"/>
    <w:rsid w:val="00E3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18AC06"/>
  <w15:chartTrackingRefBased/>
  <w15:docId w15:val="{8141367D-9EE7-4274-B25B-F4C23911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014D"/>
    <w:rPr>
      <w:sz w:val="16"/>
      <w:szCs w:val="16"/>
    </w:rPr>
  </w:style>
  <w:style w:type="paragraph" w:styleId="CommentText">
    <w:name w:val="annotation text"/>
    <w:basedOn w:val="Normal"/>
    <w:link w:val="CommentTextChar"/>
    <w:uiPriority w:val="99"/>
    <w:semiHidden/>
    <w:unhideWhenUsed/>
    <w:rsid w:val="0048014D"/>
    <w:pPr>
      <w:spacing w:line="240" w:lineRule="auto"/>
    </w:pPr>
    <w:rPr>
      <w:sz w:val="20"/>
      <w:szCs w:val="20"/>
    </w:rPr>
  </w:style>
  <w:style w:type="character" w:customStyle="1" w:styleId="CommentTextChar">
    <w:name w:val="Comment Text Char"/>
    <w:basedOn w:val="DefaultParagraphFont"/>
    <w:link w:val="CommentText"/>
    <w:uiPriority w:val="99"/>
    <w:semiHidden/>
    <w:rsid w:val="0048014D"/>
    <w:rPr>
      <w:sz w:val="20"/>
      <w:szCs w:val="20"/>
    </w:rPr>
  </w:style>
  <w:style w:type="paragraph" w:styleId="ListParagraph">
    <w:name w:val="List Paragraph"/>
    <w:basedOn w:val="Normal"/>
    <w:uiPriority w:val="34"/>
    <w:qFormat/>
    <w:rsid w:val="0048014D"/>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480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4D"/>
    <w:rPr>
      <w:rFonts w:ascii="Segoe UI" w:hAnsi="Segoe UI" w:cs="Segoe UI"/>
      <w:sz w:val="18"/>
      <w:szCs w:val="18"/>
    </w:rPr>
  </w:style>
  <w:style w:type="paragraph" w:styleId="Header">
    <w:name w:val="header"/>
    <w:basedOn w:val="Normal"/>
    <w:link w:val="HeaderChar"/>
    <w:uiPriority w:val="99"/>
    <w:unhideWhenUsed/>
    <w:rsid w:val="00503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536"/>
  </w:style>
  <w:style w:type="paragraph" w:styleId="Footer">
    <w:name w:val="footer"/>
    <w:basedOn w:val="Normal"/>
    <w:link w:val="FooterChar"/>
    <w:uiPriority w:val="99"/>
    <w:unhideWhenUsed/>
    <w:rsid w:val="00503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536"/>
  </w:style>
  <w:style w:type="character" w:styleId="Hyperlink">
    <w:name w:val="Hyperlink"/>
    <w:basedOn w:val="DefaultParagraphFont"/>
    <w:uiPriority w:val="99"/>
    <w:unhideWhenUsed/>
    <w:rsid w:val="00B86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3D1119B509445A2D0AC4A1ACD3397" ma:contentTypeVersion="7" ma:contentTypeDescription="Create a new document." ma:contentTypeScope="" ma:versionID="ba1ee6baecd632d035ebd34fc3f7256d">
  <xsd:schema xmlns:xsd="http://www.w3.org/2001/XMLSchema" xmlns:xs="http://www.w3.org/2001/XMLSchema" xmlns:p="http://schemas.microsoft.com/office/2006/metadata/properties" xmlns:ns2="5439193d-6489-428d-a877-177eeb04ceb1" xmlns:ns3="http://schemas.microsoft.com/sharepoint/v3/fields" targetNamespace="http://schemas.microsoft.com/office/2006/metadata/properties" ma:root="true" ma:fieldsID="9b04b9462be1cc2b81544dcb82d2117a" ns2:_="" ns3:_="">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5439193d-6489-428d-a877-177eeb04ceb1">HABDOC-1426826032-41</_dlc_DocId>
    <_dlc_DocIdUrl xmlns="5439193d-6489-428d-a877-177eeb04ceb1">
      <Url>https://sharepoint.hrsa.gov/sites/hab/Communities/EtHE/_layouts/15/DocIdRedir.aspx?ID=HABDOC-1426826032-41</Url>
      <Description>HABDOC-1426826032-41</Description>
    </_dlc_DocIdUrl>
  </documentManagement>
</p:properties>
</file>

<file path=customXml/itemProps1.xml><?xml version="1.0" encoding="utf-8"?>
<ds:datastoreItem xmlns:ds="http://schemas.openxmlformats.org/officeDocument/2006/customXml" ds:itemID="{73A0BAF9-BAF7-45FD-9633-7525CAFD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09E4C-1B2B-4C1A-B7F4-77FCA96524EA}">
  <ds:schemaRefs>
    <ds:schemaRef ds:uri="Microsoft.SharePoint.Taxonomy.ContentTypeSync"/>
  </ds:schemaRefs>
</ds:datastoreItem>
</file>

<file path=customXml/itemProps3.xml><?xml version="1.0" encoding="utf-8"?>
<ds:datastoreItem xmlns:ds="http://schemas.openxmlformats.org/officeDocument/2006/customXml" ds:itemID="{CEB604B7-5AEA-4C8B-AF4E-33B7552EEC67}">
  <ds:schemaRefs>
    <ds:schemaRef ds:uri="http://schemas.microsoft.com/sharepoint/events"/>
  </ds:schemaRefs>
</ds:datastoreItem>
</file>

<file path=customXml/itemProps4.xml><?xml version="1.0" encoding="utf-8"?>
<ds:datastoreItem xmlns:ds="http://schemas.openxmlformats.org/officeDocument/2006/customXml" ds:itemID="{85FF0D06-BE38-4332-86A8-E247F5F53A80}">
  <ds:schemaRefs>
    <ds:schemaRef ds:uri="http://schemas.microsoft.com/sharepoint/v3/contenttype/forms"/>
  </ds:schemaRefs>
</ds:datastoreItem>
</file>

<file path=customXml/itemProps5.xml><?xml version="1.0" encoding="utf-8"?>
<ds:datastoreItem xmlns:ds="http://schemas.openxmlformats.org/officeDocument/2006/customXml" ds:itemID="{E50D6193-7973-4EC8-B750-4AE6F657912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439193d-6489-428d-a877-177eeb04ceb1"/>
    <ds:schemaRef ds:uri="http://purl.org/dc/terms/"/>
    <ds:schemaRef ds:uri="http://schemas.microsoft.com/sharepoint/v3/field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Anthony (HRSA)</dc:creator>
  <cp:keywords/>
  <dc:description/>
  <cp:lastModifiedBy>Elyana N.  Bowman</cp:lastModifiedBy>
  <cp:revision>17</cp:revision>
  <dcterms:created xsi:type="dcterms:W3CDTF">2020-02-05T19:40:00Z</dcterms:created>
  <dcterms:modified xsi:type="dcterms:W3CDTF">2020-02-19T21:04:00Z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0x0101007383D1119B509445A2D0AC4A1ACD3397</vt:lpwstr>
  </property>
  <property fmtid="{D5CDD505-2E9C-101B-9397-08002B2CF9AE}" pid="3" name="_dlc_DocIdItemGuid">
    <vt:lpwstr>083b65c2-831a-49ea-97b9-54376545c834</vt:lpwstr>
  </property>
</Properties>
</file>