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0" w:type="dxa"/>
        <w:jc w:val="center"/>
        <w:shd w:val="clear" w:color="auto" w:fill="F4F4F2"/>
        <w:tblCellMar>
          <w:left w:w="0" w:type="dxa"/>
          <w:right w:w="0" w:type="dxa"/>
        </w:tblCellMar>
        <w:tblLook w:val="04A0" w:firstRow="1" w:lastRow="0" w:firstColumn="1" w:lastColumn="0" w:noHBand="0" w:noVBand="1"/>
      </w:tblPr>
      <w:tblGrid>
        <w:gridCol w:w="9880"/>
      </w:tblGrid>
      <w:tr w:rsidR="00726141" w14:paraId="0D79D153" w14:textId="77777777" w:rsidTr="00514E7D">
        <w:trPr>
          <w:jc w:val="center"/>
        </w:trPr>
        <w:tc>
          <w:tcPr>
            <w:tcW w:w="0" w:type="auto"/>
            <w:shd w:val="clear" w:color="auto" w:fill="F4F4F2"/>
            <w:hideMark/>
          </w:tcPr>
          <w:p w14:paraId="439A31EB" w14:textId="77777777" w:rsidR="00726141" w:rsidRDefault="00726141" w:rsidP="00514E7D">
            <w:pPr>
              <w:spacing w:before="100" w:beforeAutospacing="1" w:after="100" w:afterAutospacing="1" w:line="252" w:lineRule="auto"/>
            </w:pPr>
            <w:bookmarkStart w:id="0" w:name="_GoBack"/>
            <w:bookmarkEnd w:id="0"/>
            <w:r>
              <w:rPr>
                <w:rFonts w:ascii="Arial" w:hAnsi="Arial" w:cs="Arial"/>
                <w:b/>
                <w:bCs/>
                <w:noProof/>
                <w:color w:val="0563C1"/>
                <w:sz w:val="20"/>
                <w:szCs w:val="20"/>
              </w:rPr>
              <w:drawing>
                <wp:inline distT="0" distB="0" distL="0" distR="0" wp14:anchorId="19FCE8F9" wp14:editId="16825886">
                  <wp:extent cx="6267450" cy="371475"/>
                  <wp:effectExtent l="0" t="0" r="0" b="9525"/>
                  <wp:docPr id="1" name="Picture 1" descr="cid:image001.jpg@01D4801E.2537DFE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image001.jpg@01D4801E.2537DFE0">
                            <a:hlinkClick r:id="rId6"/>
                          </pic:cNvP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267450" cy="371475"/>
                          </a:xfrm>
                          <a:prstGeom prst="rect">
                            <a:avLst/>
                          </a:prstGeom>
                          <a:noFill/>
                          <a:ln>
                            <a:noFill/>
                          </a:ln>
                        </pic:spPr>
                      </pic:pic>
                    </a:graphicData>
                  </a:graphic>
                </wp:inline>
              </w:drawing>
            </w:r>
          </w:p>
        </w:tc>
      </w:tr>
      <w:tr w:rsidR="00726141" w14:paraId="248CBE15" w14:textId="77777777" w:rsidTr="00514E7D">
        <w:trPr>
          <w:trHeight w:val="150"/>
          <w:jc w:val="center"/>
        </w:trPr>
        <w:tc>
          <w:tcPr>
            <w:tcW w:w="0" w:type="auto"/>
            <w:shd w:val="clear" w:color="auto" w:fill="F4F4F2"/>
            <w:hideMark/>
          </w:tcPr>
          <w:p w14:paraId="15602589" w14:textId="77777777" w:rsidR="00726141" w:rsidRDefault="00726141" w:rsidP="00514E7D">
            <w:pPr>
              <w:spacing w:before="100" w:beforeAutospacing="1" w:after="100" w:afterAutospacing="1" w:line="252" w:lineRule="auto"/>
            </w:pPr>
            <w:r>
              <w:rPr>
                <w:rFonts w:ascii="Arial" w:hAnsi="Arial" w:cs="Arial"/>
                <w:sz w:val="20"/>
                <w:szCs w:val="20"/>
              </w:rPr>
              <w:t> </w:t>
            </w:r>
          </w:p>
        </w:tc>
      </w:tr>
      <w:tr w:rsidR="00726141" w14:paraId="21420B98" w14:textId="77777777" w:rsidTr="00514E7D">
        <w:trPr>
          <w:jc w:val="center"/>
        </w:trPr>
        <w:tc>
          <w:tcPr>
            <w:tcW w:w="0" w:type="auto"/>
            <w:shd w:val="clear" w:color="auto" w:fill="F4F4F2"/>
            <w:hideMark/>
          </w:tcPr>
          <w:tbl>
            <w:tblPr>
              <w:tblW w:w="9300" w:type="dxa"/>
              <w:jc w:val="center"/>
              <w:shd w:val="clear" w:color="auto" w:fill="FFFFFF"/>
              <w:tblCellMar>
                <w:left w:w="0" w:type="dxa"/>
                <w:right w:w="0" w:type="dxa"/>
              </w:tblCellMar>
              <w:tblLook w:val="04A0" w:firstRow="1" w:lastRow="0" w:firstColumn="1" w:lastColumn="0" w:noHBand="0" w:noVBand="1"/>
            </w:tblPr>
            <w:tblGrid>
              <w:gridCol w:w="9300"/>
            </w:tblGrid>
            <w:tr w:rsidR="00726141" w14:paraId="1CB44F1F" w14:textId="77777777" w:rsidTr="00514E7D">
              <w:trPr>
                <w:jc w:val="center"/>
              </w:trPr>
              <w:tc>
                <w:tcPr>
                  <w:tcW w:w="0" w:type="auto"/>
                  <w:shd w:val="clear" w:color="auto" w:fill="FFFFFF"/>
                  <w:tcMar>
                    <w:top w:w="120" w:type="dxa"/>
                    <w:left w:w="120" w:type="dxa"/>
                    <w:bottom w:w="120" w:type="dxa"/>
                    <w:right w:w="120" w:type="dxa"/>
                  </w:tcMar>
                  <w:hideMark/>
                </w:tcPr>
                <w:p w14:paraId="4664DFC7" w14:textId="77777777" w:rsidR="00726141" w:rsidRDefault="00280601" w:rsidP="00514E7D">
                  <w:pPr>
                    <w:pStyle w:val="Heading2"/>
                    <w:spacing w:line="252" w:lineRule="auto"/>
                    <w:rPr>
                      <w:rFonts w:eastAsia="Times New Roman"/>
                    </w:rPr>
                  </w:pPr>
                  <w:r>
                    <w:rPr>
                      <w:rFonts w:ascii="Helvetica Neue" w:eastAsia="Times New Roman" w:hAnsi="Helvetica Neue"/>
                      <w:color w:val="C0143C"/>
                      <w:sz w:val="42"/>
                      <w:szCs w:val="42"/>
                      <w:shd w:val="clear" w:color="auto" w:fill="FFFFFF"/>
                    </w:rPr>
                    <w:t>Frontiers in Light Microscopy</w:t>
                  </w:r>
                  <w:r w:rsidR="00726141">
                    <w:rPr>
                      <w:rFonts w:ascii="Arial" w:eastAsia="Times New Roman" w:hAnsi="Arial" w:cs="Arial"/>
                    </w:rPr>
                    <w:t xml:space="preserve"> </w:t>
                  </w:r>
                  <w:r w:rsidR="00726141">
                    <w:rPr>
                      <w:rFonts w:ascii="Arial" w:eastAsia="Times New Roman" w:hAnsi="Arial" w:cs="Arial"/>
                    </w:rPr>
                    <w:br/>
                  </w:r>
                  <w:r>
                    <w:rPr>
                      <w:rFonts w:ascii="Arial" w:eastAsia="Times New Roman" w:hAnsi="Arial" w:cs="Arial"/>
                      <w:sz w:val="24"/>
                      <w:szCs w:val="24"/>
                    </w:rPr>
                    <w:t>Multiscale Imaging: From Organelles to Organisms</w:t>
                  </w:r>
                </w:p>
                <w:p w14:paraId="26E9BF51" w14:textId="77777777" w:rsidR="00726141" w:rsidRDefault="00726141" w:rsidP="00514E7D">
                  <w:pPr>
                    <w:pStyle w:val="Heading2"/>
                    <w:spacing w:line="252" w:lineRule="auto"/>
                    <w:rPr>
                      <w:rFonts w:eastAsia="Times New Roman"/>
                    </w:rPr>
                  </w:pPr>
                  <w:r>
                    <w:rPr>
                      <w:rFonts w:eastAsia="Times New Roman"/>
                      <w:sz w:val="40"/>
                      <w:szCs w:val="40"/>
                    </w:rPr>
                    <w:t>Registration Now Open!</w:t>
                  </w:r>
                </w:p>
                <w:p w14:paraId="705D6116" w14:textId="77777777" w:rsidR="00726141" w:rsidRDefault="00726141" w:rsidP="00514E7D">
                  <w:pPr>
                    <w:pStyle w:val="NormalWeb"/>
                    <w:spacing w:after="240" w:afterAutospacing="0" w:line="252" w:lineRule="auto"/>
                  </w:pPr>
                  <w:r>
                    <w:rPr>
                      <w:rStyle w:val="Strong"/>
                      <w:rFonts w:ascii="Arial" w:hAnsi="Arial" w:cs="Arial"/>
                      <w:sz w:val="20"/>
                      <w:szCs w:val="20"/>
                    </w:rPr>
                    <w:t>Date</w:t>
                  </w:r>
                  <w:r>
                    <w:rPr>
                      <w:rFonts w:ascii="Arial" w:hAnsi="Arial" w:cs="Arial"/>
                      <w:sz w:val="20"/>
                      <w:szCs w:val="20"/>
                    </w:rPr>
                    <w:t xml:space="preserve">: November </w:t>
                  </w:r>
                  <w:r w:rsidR="00280601">
                    <w:rPr>
                      <w:rFonts w:ascii="Arial" w:hAnsi="Arial" w:cs="Arial"/>
                      <w:sz w:val="20"/>
                      <w:szCs w:val="20"/>
                    </w:rPr>
                    <w:t>20</w:t>
                  </w:r>
                  <w:r>
                    <w:rPr>
                      <w:rFonts w:ascii="Arial" w:hAnsi="Arial" w:cs="Arial"/>
                      <w:sz w:val="20"/>
                      <w:szCs w:val="20"/>
                    </w:rPr>
                    <w:t>, 2019</w:t>
                  </w:r>
                  <w:r>
                    <w:rPr>
                      <w:rFonts w:ascii="Arial" w:hAnsi="Arial" w:cs="Arial"/>
                      <w:sz w:val="20"/>
                      <w:szCs w:val="20"/>
                    </w:rPr>
                    <w:br/>
                  </w:r>
                  <w:r>
                    <w:rPr>
                      <w:rStyle w:val="Strong"/>
                      <w:rFonts w:ascii="Arial" w:hAnsi="Arial" w:cs="Arial"/>
                      <w:sz w:val="20"/>
                      <w:szCs w:val="20"/>
                    </w:rPr>
                    <w:t>Location</w:t>
                  </w:r>
                  <w:r>
                    <w:rPr>
                      <w:rFonts w:ascii="Arial" w:hAnsi="Arial" w:cs="Arial"/>
                      <w:sz w:val="20"/>
                      <w:szCs w:val="20"/>
                    </w:rPr>
                    <w:t>: </w:t>
                  </w:r>
                  <w:r w:rsidR="00280601">
                    <w:rPr>
                      <w:rFonts w:ascii="Arial" w:hAnsi="Arial" w:cs="Arial"/>
                      <w:sz w:val="20"/>
                      <w:szCs w:val="20"/>
                    </w:rPr>
                    <w:t>Porter Neuroscience Center (Building 35A), Room 620/630, NIH</w:t>
                  </w:r>
                  <w:r>
                    <w:rPr>
                      <w:rFonts w:ascii="Arial" w:hAnsi="Arial" w:cs="Arial"/>
                      <w:sz w:val="20"/>
                      <w:szCs w:val="20"/>
                    </w:rPr>
                    <w:br/>
                  </w:r>
                  <w:r>
                    <w:rPr>
                      <w:rStyle w:val="Strong"/>
                      <w:rFonts w:ascii="Arial" w:hAnsi="Arial" w:cs="Arial"/>
                      <w:sz w:val="20"/>
                      <w:szCs w:val="20"/>
                    </w:rPr>
                    <w:t>Event Website</w:t>
                  </w:r>
                  <w:r>
                    <w:rPr>
                      <w:rFonts w:ascii="Arial" w:hAnsi="Arial" w:cs="Arial"/>
                      <w:sz w:val="20"/>
                      <w:szCs w:val="20"/>
                    </w:rPr>
                    <w:t>: </w:t>
                  </w:r>
                  <w:hyperlink r:id="rId9" w:history="1">
                    <w:r w:rsidR="00280601">
                      <w:rPr>
                        <w:rStyle w:val="Hyperlink"/>
                      </w:rPr>
                      <w:t>https://ncifrederick.cancer.gov/events/conferences/frontiers-light-microscopy</w:t>
                    </w:r>
                  </w:hyperlink>
                  <w:r w:rsidR="00280601">
                    <w:t xml:space="preserve"> </w:t>
                  </w:r>
                </w:p>
                <w:p w14:paraId="496280F4" w14:textId="77777777" w:rsidR="00726141" w:rsidRDefault="00726141" w:rsidP="00514E7D">
                  <w:pPr>
                    <w:pStyle w:val="NormalWeb"/>
                    <w:spacing w:after="240" w:afterAutospacing="0" w:line="252" w:lineRule="auto"/>
                  </w:pPr>
                  <w:r>
                    <w:rPr>
                      <w:rFonts w:ascii="Arial" w:hAnsi="Arial" w:cs="Arial"/>
                      <w:sz w:val="20"/>
                      <w:szCs w:val="20"/>
                    </w:rPr>
                    <w:t xml:space="preserve">Please mark November </w:t>
                  </w:r>
                  <w:r w:rsidR="00280601">
                    <w:rPr>
                      <w:rFonts w:ascii="Arial" w:hAnsi="Arial" w:cs="Arial"/>
                      <w:sz w:val="20"/>
                      <w:szCs w:val="20"/>
                    </w:rPr>
                    <w:t>20</w:t>
                  </w:r>
                  <w:r>
                    <w:rPr>
                      <w:rFonts w:ascii="Arial" w:hAnsi="Arial" w:cs="Arial"/>
                      <w:sz w:val="20"/>
                      <w:szCs w:val="20"/>
                    </w:rPr>
                    <w:t xml:space="preserve">, 2019 on your calendar for the </w:t>
                  </w:r>
                  <w:r w:rsidR="00280601">
                    <w:rPr>
                      <w:rFonts w:ascii="Arial" w:hAnsi="Arial" w:cs="Arial"/>
                      <w:i/>
                      <w:iCs/>
                      <w:sz w:val="20"/>
                      <w:szCs w:val="20"/>
                    </w:rPr>
                    <w:t>Frontiers in Light Microscopy Symposium</w:t>
                  </w:r>
                  <w:r w:rsidR="00280601" w:rsidRPr="00280601">
                    <w:rPr>
                      <w:rFonts w:ascii="Arial" w:hAnsi="Arial" w:cs="Arial"/>
                      <w:iCs/>
                      <w:sz w:val="20"/>
                      <w:szCs w:val="20"/>
                    </w:rPr>
                    <w:t>!</w:t>
                  </w:r>
                </w:p>
                <w:p w14:paraId="62F9E323" w14:textId="77777777" w:rsidR="00280601" w:rsidRPr="00280601" w:rsidRDefault="00280601" w:rsidP="00280601">
                  <w:pPr>
                    <w:shd w:val="clear" w:color="auto" w:fill="FFFFFF"/>
                    <w:spacing w:before="100" w:beforeAutospacing="1" w:after="100" w:afterAutospacing="1"/>
                    <w:rPr>
                      <w:rFonts w:ascii="Helvetica Neue" w:eastAsia="Times New Roman" w:hAnsi="Helvetica Neue" w:cs="Times New Roman"/>
                      <w:color w:val="000000"/>
                      <w:sz w:val="18"/>
                      <w:szCs w:val="18"/>
                    </w:rPr>
                  </w:pPr>
                  <w:r w:rsidRPr="00280601">
                    <w:rPr>
                      <w:rFonts w:ascii="Helvetica Neue" w:eastAsia="Times New Roman" w:hAnsi="Helvetica Neue" w:cs="Times New Roman"/>
                      <w:color w:val="000000"/>
                      <w:sz w:val="18"/>
                      <w:szCs w:val="18"/>
                    </w:rPr>
                    <w:t>The Frontiers in Light Microscopy conference is a platform to discuss the latest advances in microscopy and biological imaging.  The current state of the art in light microscopy will be presented by leading researchers in the field who will cover topics such as intravital imaging, super-resolution microscopy and light sheet microscopy.</w:t>
                  </w:r>
                </w:p>
                <w:p w14:paraId="278B8F08" w14:textId="77777777" w:rsidR="00280601" w:rsidRPr="00280601" w:rsidRDefault="00280601" w:rsidP="00280601">
                  <w:pPr>
                    <w:shd w:val="clear" w:color="auto" w:fill="FFFFFF"/>
                    <w:spacing w:before="100" w:beforeAutospacing="1" w:after="100" w:afterAutospacing="1"/>
                    <w:rPr>
                      <w:rFonts w:ascii="Helvetica Neue" w:eastAsia="Times New Roman" w:hAnsi="Helvetica Neue" w:cs="Times New Roman"/>
                      <w:color w:val="000000"/>
                      <w:sz w:val="18"/>
                      <w:szCs w:val="18"/>
                    </w:rPr>
                  </w:pPr>
                  <w:r w:rsidRPr="00280601">
                    <w:rPr>
                      <w:rFonts w:ascii="Helvetica Neue" w:eastAsia="Times New Roman" w:hAnsi="Helvetica Neue" w:cs="Times New Roman"/>
                      <w:b/>
                      <w:bCs/>
                      <w:color w:val="000000"/>
                      <w:sz w:val="18"/>
                      <w:szCs w:val="18"/>
                    </w:rPr>
                    <w:t>Sessions will include:</w:t>
                  </w:r>
                </w:p>
                <w:p w14:paraId="2FFAED2A" w14:textId="77777777" w:rsidR="00280601" w:rsidRPr="00280601" w:rsidRDefault="00280601" w:rsidP="00280601">
                  <w:pPr>
                    <w:numPr>
                      <w:ilvl w:val="0"/>
                      <w:numId w:val="2"/>
                    </w:numPr>
                    <w:shd w:val="clear" w:color="auto" w:fill="FFFFFF"/>
                    <w:spacing w:before="100" w:beforeAutospacing="1" w:after="100" w:afterAutospacing="1"/>
                    <w:rPr>
                      <w:rFonts w:ascii="Helvetica Neue" w:eastAsia="Times New Roman" w:hAnsi="Helvetica Neue" w:cs="Times New Roman"/>
                      <w:color w:val="000000"/>
                      <w:sz w:val="18"/>
                      <w:szCs w:val="18"/>
                    </w:rPr>
                  </w:pPr>
                  <w:r w:rsidRPr="00280601">
                    <w:rPr>
                      <w:rFonts w:ascii="Helvetica Neue" w:eastAsia="Times New Roman" w:hAnsi="Helvetica Neue" w:cs="Times New Roman"/>
                      <w:color w:val="000000"/>
                      <w:sz w:val="18"/>
                      <w:szCs w:val="18"/>
                    </w:rPr>
                    <w:t>Organelle Dynamics and Function</w:t>
                  </w:r>
                </w:p>
                <w:p w14:paraId="48693422" w14:textId="77777777" w:rsidR="00280601" w:rsidRPr="00280601" w:rsidRDefault="00280601" w:rsidP="00280601">
                  <w:pPr>
                    <w:numPr>
                      <w:ilvl w:val="0"/>
                      <w:numId w:val="2"/>
                    </w:numPr>
                    <w:shd w:val="clear" w:color="auto" w:fill="FFFFFF"/>
                    <w:spacing w:before="100" w:beforeAutospacing="1" w:after="100" w:afterAutospacing="1"/>
                    <w:rPr>
                      <w:rFonts w:ascii="Helvetica Neue" w:eastAsia="Times New Roman" w:hAnsi="Helvetica Neue" w:cs="Times New Roman"/>
                      <w:color w:val="000000"/>
                      <w:sz w:val="18"/>
                      <w:szCs w:val="18"/>
                    </w:rPr>
                  </w:pPr>
                  <w:r w:rsidRPr="00280601">
                    <w:rPr>
                      <w:rFonts w:ascii="Helvetica Neue" w:eastAsia="Times New Roman" w:hAnsi="Helvetica Neue" w:cs="Times New Roman"/>
                      <w:color w:val="000000"/>
                      <w:sz w:val="18"/>
                      <w:szCs w:val="18"/>
                    </w:rPr>
                    <w:t>Multi Cellular Organisms</w:t>
                  </w:r>
                </w:p>
                <w:p w14:paraId="0701C7F5" w14:textId="77777777" w:rsidR="00280601" w:rsidRPr="00280601" w:rsidRDefault="00280601" w:rsidP="00280601">
                  <w:pPr>
                    <w:numPr>
                      <w:ilvl w:val="0"/>
                      <w:numId w:val="2"/>
                    </w:numPr>
                    <w:shd w:val="clear" w:color="auto" w:fill="FFFFFF"/>
                    <w:spacing w:before="100" w:beforeAutospacing="1" w:after="100" w:afterAutospacing="1"/>
                    <w:rPr>
                      <w:rFonts w:ascii="Helvetica Neue" w:eastAsia="Times New Roman" w:hAnsi="Helvetica Neue" w:cs="Times New Roman"/>
                      <w:color w:val="000000"/>
                      <w:sz w:val="18"/>
                      <w:szCs w:val="18"/>
                    </w:rPr>
                  </w:pPr>
                  <w:r w:rsidRPr="00280601">
                    <w:rPr>
                      <w:rFonts w:ascii="Helvetica Neue" w:eastAsia="Times New Roman" w:hAnsi="Helvetica Neue" w:cs="Times New Roman"/>
                      <w:color w:val="000000"/>
                      <w:sz w:val="18"/>
                      <w:szCs w:val="18"/>
                    </w:rPr>
                    <w:t>Imaging the Immune System</w:t>
                  </w:r>
                </w:p>
                <w:p w14:paraId="6A60C00B" w14:textId="77777777" w:rsidR="00726141" w:rsidRDefault="00726141" w:rsidP="00514E7D">
                  <w:pPr>
                    <w:pStyle w:val="NormalWeb"/>
                  </w:pPr>
                  <w:r>
                    <w:rPr>
                      <w:rStyle w:val="Strong"/>
                      <w:rFonts w:ascii="Arial" w:hAnsi="Arial" w:cs="Arial"/>
                      <w:sz w:val="20"/>
                      <w:szCs w:val="20"/>
                    </w:rPr>
                    <w:t>Registration is free, but seating is limited so be sure to register early!</w:t>
                  </w:r>
                  <w:r>
                    <w:rPr>
                      <w:rFonts w:ascii="Arial" w:hAnsi="Arial" w:cs="Arial"/>
                      <w:sz w:val="20"/>
                      <w:szCs w:val="20"/>
                    </w:rPr>
                    <w:br/>
                  </w:r>
                  <w:r>
                    <w:rPr>
                      <w:rFonts w:ascii="Arial" w:hAnsi="Arial" w:cs="Arial"/>
                      <w:sz w:val="20"/>
                      <w:szCs w:val="20"/>
                    </w:rPr>
                    <w:br/>
                    <w:t xml:space="preserve">For conference-related questions, please contact Julia Lam at </w:t>
                  </w:r>
                  <w:hyperlink r:id="rId10" w:history="1">
                    <w:r>
                      <w:rPr>
                        <w:rStyle w:val="Hyperlink"/>
                        <w:rFonts w:ascii="Arial" w:hAnsi="Arial" w:cs="Arial"/>
                        <w:sz w:val="20"/>
                        <w:szCs w:val="20"/>
                      </w:rPr>
                      <w:t>ccrconferences@mail.nih.gov</w:t>
                    </w:r>
                  </w:hyperlink>
                </w:p>
              </w:tc>
            </w:tr>
          </w:tbl>
          <w:p w14:paraId="4C4C2C08" w14:textId="77777777" w:rsidR="00726141" w:rsidRDefault="00726141" w:rsidP="00514E7D">
            <w:pPr>
              <w:jc w:val="center"/>
              <w:rPr>
                <w:rFonts w:ascii="Times New Roman" w:eastAsia="Times New Roman" w:hAnsi="Times New Roman" w:cs="Times New Roman"/>
                <w:sz w:val="20"/>
                <w:szCs w:val="20"/>
              </w:rPr>
            </w:pPr>
          </w:p>
        </w:tc>
      </w:tr>
      <w:tr w:rsidR="00726141" w14:paraId="531725AF" w14:textId="77777777" w:rsidTr="00514E7D">
        <w:trPr>
          <w:trHeight w:val="150"/>
          <w:jc w:val="center"/>
        </w:trPr>
        <w:tc>
          <w:tcPr>
            <w:tcW w:w="0" w:type="auto"/>
            <w:shd w:val="clear" w:color="auto" w:fill="F4F4F2"/>
            <w:hideMark/>
          </w:tcPr>
          <w:p w14:paraId="7DC39424" w14:textId="77777777" w:rsidR="00726141" w:rsidRDefault="00726141" w:rsidP="00514E7D">
            <w:pPr>
              <w:spacing w:before="100" w:beforeAutospacing="1" w:after="100" w:afterAutospacing="1" w:line="252" w:lineRule="auto"/>
            </w:pPr>
            <w:r>
              <w:rPr>
                <w:rFonts w:ascii="Arial" w:hAnsi="Arial" w:cs="Arial"/>
                <w:sz w:val="20"/>
                <w:szCs w:val="20"/>
              </w:rPr>
              <w:t> </w:t>
            </w:r>
          </w:p>
        </w:tc>
      </w:tr>
      <w:tr w:rsidR="00726141" w14:paraId="34052386" w14:textId="77777777" w:rsidTr="00514E7D">
        <w:trPr>
          <w:jc w:val="center"/>
        </w:trPr>
        <w:tc>
          <w:tcPr>
            <w:tcW w:w="0" w:type="auto"/>
            <w:shd w:val="clear" w:color="auto" w:fill="auto"/>
            <w:hideMark/>
          </w:tcPr>
          <w:p w14:paraId="3A0D871D" w14:textId="77777777" w:rsidR="00726141" w:rsidRDefault="00726141" w:rsidP="00514E7D"/>
        </w:tc>
      </w:tr>
    </w:tbl>
    <w:p w14:paraId="4430AA2A" w14:textId="77777777" w:rsidR="00F5307E" w:rsidRDefault="00F5307E" w:rsidP="00726141"/>
    <w:sectPr w:rsidR="00F5307E" w:rsidSect="00726141">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C6EA3"/>
    <w:multiLevelType w:val="multilevel"/>
    <w:tmpl w:val="42BA6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AF0F8E"/>
    <w:multiLevelType w:val="multilevel"/>
    <w:tmpl w:val="C1BCD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141"/>
    <w:rsid w:val="00121290"/>
    <w:rsid w:val="00280601"/>
    <w:rsid w:val="003F0456"/>
    <w:rsid w:val="00424E24"/>
    <w:rsid w:val="00726141"/>
    <w:rsid w:val="00982FCD"/>
    <w:rsid w:val="00F53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141"/>
    <w:pPr>
      <w:spacing w:after="0" w:line="240" w:lineRule="auto"/>
    </w:pPr>
    <w:rPr>
      <w:rFonts w:ascii="Calibri" w:hAnsi="Calibri" w:cs="Calibri"/>
      <w:sz w:val="24"/>
      <w:szCs w:val="24"/>
    </w:rPr>
  </w:style>
  <w:style w:type="paragraph" w:styleId="Heading2">
    <w:name w:val="heading 2"/>
    <w:basedOn w:val="Normal"/>
    <w:link w:val="Heading2Char"/>
    <w:uiPriority w:val="9"/>
    <w:semiHidden/>
    <w:unhideWhenUsed/>
    <w:qFormat/>
    <w:rsid w:val="00726141"/>
    <w:pPr>
      <w:spacing w:before="100" w:before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26141"/>
    <w:rPr>
      <w:rFonts w:ascii="Calibri" w:hAnsi="Calibri" w:cs="Calibri"/>
      <w:b/>
      <w:bCs/>
      <w:sz w:val="36"/>
      <w:szCs w:val="36"/>
    </w:rPr>
  </w:style>
  <w:style w:type="character" w:styleId="Hyperlink">
    <w:name w:val="Hyperlink"/>
    <w:basedOn w:val="DefaultParagraphFont"/>
    <w:uiPriority w:val="99"/>
    <w:semiHidden/>
    <w:unhideWhenUsed/>
    <w:rsid w:val="00726141"/>
    <w:rPr>
      <w:color w:val="0563C1"/>
      <w:u w:val="single"/>
    </w:rPr>
  </w:style>
  <w:style w:type="paragraph" w:styleId="NormalWeb">
    <w:name w:val="Normal (Web)"/>
    <w:basedOn w:val="Normal"/>
    <w:uiPriority w:val="99"/>
    <w:semiHidden/>
    <w:unhideWhenUsed/>
    <w:rsid w:val="00726141"/>
    <w:pPr>
      <w:spacing w:before="100" w:beforeAutospacing="1" w:after="100" w:afterAutospacing="1"/>
    </w:pPr>
    <w:rPr>
      <w:sz w:val="22"/>
      <w:szCs w:val="22"/>
    </w:rPr>
  </w:style>
  <w:style w:type="character" w:styleId="Strong">
    <w:name w:val="Strong"/>
    <w:basedOn w:val="DefaultParagraphFont"/>
    <w:uiPriority w:val="22"/>
    <w:qFormat/>
    <w:rsid w:val="00726141"/>
    <w:rPr>
      <w:b/>
      <w:bCs/>
    </w:rPr>
  </w:style>
  <w:style w:type="character" w:styleId="Emphasis">
    <w:name w:val="Emphasis"/>
    <w:basedOn w:val="DefaultParagraphFont"/>
    <w:uiPriority w:val="20"/>
    <w:qFormat/>
    <w:rsid w:val="00726141"/>
    <w:rPr>
      <w:i/>
      <w:iCs/>
    </w:rPr>
  </w:style>
  <w:style w:type="paragraph" w:styleId="BalloonText">
    <w:name w:val="Balloon Text"/>
    <w:basedOn w:val="Normal"/>
    <w:link w:val="BalloonTextChar"/>
    <w:uiPriority w:val="99"/>
    <w:semiHidden/>
    <w:unhideWhenUsed/>
    <w:rsid w:val="00982FCD"/>
    <w:rPr>
      <w:rFonts w:ascii="Tahoma" w:hAnsi="Tahoma" w:cs="Tahoma"/>
      <w:sz w:val="16"/>
      <w:szCs w:val="16"/>
    </w:rPr>
  </w:style>
  <w:style w:type="character" w:customStyle="1" w:styleId="BalloonTextChar">
    <w:name w:val="Balloon Text Char"/>
    <w:basedOn w:val="DefaultParagraphFont"/>
    <w:link w:val="BalloonText"/>
    <w:uiPriority w:val="99"/>
    <w:semiHidden/>
    <w:rsid w:val="00982F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141"/>
    <w:pPr>
      <w:spacing w:after="0" w:line="240" w:lineRule="auto"/>
    </w:pPr>
    <w:rPr>
      <w:rFonts w:ascii="Calibri" w:hAnsi="Calibri" w:cs="Calibri"/>
      <w:sz w:val="24"/>
      <w:szCs w:val="24"/>
    </w:rPr>
  </w:style>
  <w:style w:type="paragraph" w:styleId="Heading2">
    <w:name w:val="heading 2"/>
    <w:basedOn w:val="Normal"/>
    <w:link w:val="Heading2Char"/>
    <w:uiPriority w:val="9"/>
    <w:semiHidden/>
    <w:unhideWhenUsed/>
    <w:qFormat/>
    <w:rsid w:val="00726141"/>
    <w:pPr>
      <w:spacing w:before="100" w:before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26141"/>
    <w:rPr>
      <w:rFonts w:ascii="Calibri" w:hAnsi="Calibri" w:cs="Calibri"/>
      <w:b/>
      <w:bCs/>
      <w:sz w:val="36"/>
      <w:szCs w:val="36"/>
    </w:rPr>
  </w:style>
  <w:style w:type="character" w:styleId="Hyperlink">
    <w:name w:val="Hyperlink"/>
    <w:basedOn w:val="DefaultParagraphFont"/>
    <w:uiPriority w:val="99"/>
    <w:semiHidden/>
    <w:unhideWhenUsed/>
    <w:rsid w:val="00726141"/>
    <w:rPr>
      <w:color w:val="0563C1"/>
      <w:u w:val="single"/>
    </w:rPr>
  </w:style>
  <w:style w:type="paragraph" w:styleId="NormalWeb">
    <w:name w:val="Normal (Web)"/>
    <w:basedOn w:val="Normal"/>
    <w:uiPriority w:val="99"/>
    <w:semiHidden/>
    <w:unhideWhenUsed/>
    <w:rsid w:val="00726141"/>
    <w:pPr>
      <w:spacing w:before="100" w:beforeAutospacing="1" w:after="100" w:afterAutospacing="1"/>
    </w:pPr>
    <w:rPr>
      <w:sz w:val="22"/>
      <w:szCs w:val="22"/>
    </w:rPr>
  </w:style>
  <w:style w:type="character" w:styleId="Strong">
    <w:name w:val="Strong"/>
    <w:basedOn w:val="DefaultParagraphFont"/>
    <w:uiPriority w:val="22"/>
    <w:qFormat/>
    <w:rsid w:val="00726141"/>
    <w:rPr>
      <w:b/>
      <w:bCs/>
    </w:rPr>
  </w:style>
  <w:style w:type="character" w:styleId="Emphasis">
    <w:name w:val="Emphasis"/>
    <w:basedOn w:val="DefaultParagraphFont"/>
    <w:uiPriority w:val="20"/>
    <w:qFormat/>
    <w:rsid w:val="00726141"/>
    <w:rPr>
      <w:i/>
      <w:iCs/>
    </w:rPr>
  </w:style>
  <w:style w:type="paragraph" w:styleId="BalloonText">
    <w:name w:val="Balloon Text"/>
    <w:basedOn w:val="Normal"/>
    <w:link w:val="BalloonTextChar"/>
    <w:uiPriority w:val="99"/>
    <w:semiHidden/>
    <w:unhideWhenUsed/>
    <w:rsid w:val="00982FCD"/>
    <w:rPr>
      <w:rFonts w:ascii="Tahoma" w:hAnsi="Tahoma" w:cs="Tahoma"/>
      <w:sz w:val="16"/>
      <w:szCs w:val="16"/>
    </w:rPr>
  </w:style>
  <w:style w:type="character" w:customStyle="1" w:styleId="BalloonTextChar">
    <w:name w:val="Balloon Text Char"/>
    <w:basedOn w:val="DefaultParagraphFont"/>
    <w:link w:val="BalloonText"/>
    <w:uiPriority w:val="99"/>
    <w:semiHidden/>
    <w:rsid w:val="00982F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426541">
      <w:bodyDiv w:val="1"/>
      <w:marLeft w:val="0"/>
      <w:marRight w:val="0"/>
      <w:marTop w:val="0"/>
      <w:marBottom w:val="0"/>
      <w:divBdr>
        <w:top w:val="none" w:sz="0" w:space="0" w:color="auto"/>
        <w:left w:val="none" w:sz="0" w:space="0" w:color="auto"/>
        <w:bottom w:val="none" w:sz="0" w:space="0" w:color="auto"/>
        <w:right w:val="none" w:sz="0" w:space="0" w:color="auto"/>
      </w:divBdr>
    </w:div>
    <w:div w:id="79981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480BF.6015FE70"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nciis-p101.nci.nih.gov\group10\CCR\Julia\Announcements\ccr.cancer.go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crconferences@mail.nih.gov%20" TargetMode="External"/><Relationship Id="rId4" Type="http://schemas.openxmlformats.org/officeDocument/2006/relationships/settings" Target="settings.xml"/><Relationship Id="rId9" Type="http://schemas.openxmlformats.org/officeDocument/2006/relationships/hyperlink" Target="https://ncifrederick.cancer.gov/events/conferences/frontiers-light-microsco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Julia (NIH/NCI) [C]</dc:creator>
  <cp:keywords/>
  <dc:description/>
  <cp:lastModifiedBy>SYSTEM</cp:lastModifiedBy>
  <cp:revision>2</cp:revision>
  <dcterms:created xsi:type="dcterms:W3CDTF">2019-08-06T17:22:00Z</dcterms:created>
  <dcterms:modified xsi:type="dcterms:W3CDTF">2019-08-06T17:22:00Z</dcterms:modified>
</cp:coreProperties>
</file>