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8F5991" w:rsidR="008F5991" w:rsidRDefault="00014286" w14:paraId="690C801B" w14:textId="3FBF9CE3">
      <w:pPr>
        <w:rPr>
          <w:sz w:val="24"/>
          <w:szCs w:val="24"/>
        </w:rPr>
      </w:pPr>
      <w:r w:rsidRPr="00E13FFB">
        <w:rPr>
          <w:sz w:val="24"/>
          <w:szCs w:val="24"/>
        </w:rPr>
        <w:t xml:space="preserve">Items are listed in order of appearance in the </w:t>
      </w:r>
      <w:r w:rsidR="00377846">
        <w:rPr>
          <w:sz w:val="24"/>
          <w:szCs w:val="24"/>
        </w:rPr>
        <w:t>original (control) le</w:t>
      </w:r>
      <w:r w:rsidRPr="00E13FFB">
        <w:rPr>
          <w:sz w:val="24"/>
          <w:szCs w:val="24"/>
        </w:rPr>
        <w:t xml:space="preserve">tter. </w:t>
      </w:r>
      <w:r w:rsidR="00377846">
        <w:rPr>
          <w:sz w:val="24"/>
          <w:szCs w:val="24"/>
        </w:rPr>
        <w:t>The revised</w:t>
      </w:r>
      <w:r w:rsidRPr="00E13FFB">
        <w:rPr>
          <w:sz w:val="24"/>
          <w:szCs w:val="24"/>
        </w:rPr>
        <w:t xml:space="preserve"> </w:t>
      </w:r>
      <w:r w:rsidR="00377846">
        <w:rPr>
          <w:sz w:val="24"/>
          <w:szCs w:val="24"/>
        </w:rPr>
        <w:t>l</w:t>
      </w:r>
      <w:r w:rsidRPr="00E13FFB">
        <w:rPr>
          <w:sz w:val="24"/>
          <w:szCs w:val="24"/>
        </w:rPr>
        <w:t xml:space="preserve">etter items contain the adapted </w:t>
      </w:r>
      <w:r w:rsidRPr="008F5991">
        <w:rPr>
          <w:sz w:val="24"/>
          <w:szCs w:val="24"/>
        </w:rPr>
        <w:t>language which r</w:t>
      </w:r>
      <w:r w:rsidRPr="008F5991" w:rsidR="00930EB7">
        <w:rPr>
          <w:sz w:val="24"/>
          <w:szCs w:val="24"/>
        </w:rPr>
        <w:t>elates to the corresponding point</w:t>
      </w:r>
      <w:r w:rsidR="00377846">
        <w:rPr>
          <w:sz w:val="24"/>
          <w:szCs w:val="24"/>
        </w:rPr>
        <w:t xml:space="preserve"> in the control l</w:t>
      </w:r>
      <w:r w:rsidRPr="008F5991" w:rsidR="000F1797">
        <w:rPr>
          <w:sz w:val="24"/>
          <w:szCs w:val="24"/>
        </w:rPr>
        <w:t xml:space="preserve">etter. </w:t>
      </w:r>
    </w:p>
    <w:p w:rsidRPr="008F5991" w:rsidR="00014286" w:rsidRDefault="002679EB" w14:paraId="389A0372" w14:textId="08977B55">
      <w:pPr>
        <w:rPr>
          <w:sz w:val="24"/>
          <w:szCs w:val="24"/>
        </w:rPr>
      </w:pPr>
      <w:r>
        <w:rPr>
          <w:sz w:val="24"/>
          <w:szCs w:val="24"/>
        </w:rPr>
        <w:t xml:space="preserve">In total, these changes do not alter the content or meaning of the letter, </w:t>
      </w:r>
      <w:r w:rsidR="00F207D5">
        <w:rPr>
          <w:sz w:val="24"/>
          <w:szCs w:val="24"/>
        </w:rPr>
        <w:t xml:space="preserve">are budget neutral, </w:t>
      </w:r>
      <w:r>
        <w:rPr>
          <w:sz w:val="24"/>
          <w:szCs w:val="24"/>
        </w:rPr>
        <w:t>do not have an impact on respondent burden, and may have a positive impact on survey response rates.</w:t>
      </w:r>
    </w:p>
    <w:tbl>
      <w:tblPr>
        <w:tblStyle w:val="TableGrid"/>
        <w:tblW w:w="11250" w:type="dxa"/>
        <w:tblInd w:w="-905" w:type="dxa"/>
        <w:tblLook w:val="04A0" w:firstRow="1" w:lastRow="0" w:firstColumn="1" w:lastColumn="0" w:noHBand="0" w:noVBand="1"/>
      </w:tblPr>
      <w:tblGrid>
        <w:gridCol w:w="4050"/>
        <w:gridCol w:w="3420"/>
        <w:gridCol w:w="3780"/>
      </w:tblGrid>
      <w:tr w:rsidRPr="00D676C9" w:rsidR="000F1797" w:rsidTr="00C609A0" w14:paraId="52D0BA0C" w14:textId="77777777">
        <w:trPr>
          <w:cantSplit/>
          <w:trHeight w:val="720"/>
          <w:tblHeader/>
        </w:trPr>
        <w:tc>
          <w:tcPr>
            <w:tcW w:w="4050" w:type="dxa"/>
          </w:tcPr>
          <w:p w:rsidRPr="00D676C9" w:rsidR="000F1797" w:rsidP="00F5120F" w:rsidRDefault="00377846" w14:paraId="48E8FE03" w14:textId="4231344A">
            <w:pPr>
              <w:jc w:val="center"/>
              <w:rPr>
                <w:b/>
                <w:i/>
                <w:sz w:val="24"/>
                <w:szCs w:val="24"/>
                <w:u w:val="single"/>
              </w:rPr>
            </w:pPr>
            <w:r>
              <w:rPr>
                <w:b/>
                <w:i/>
                <w:sz w:val="24"/>
                <w:szCs w:val="24"/>
                <w:u w:val="single"/>
              </w:rPr>
              <w:t>Original (Control)</w:t>
            </w:r>
            <w:r w:rsidRPr="00D676C9" w:rsidR="000F1797">
              <w:rPr>
                <w:b/>
                <w:i/>
                <w:sz w:val="24"/>
                <w:szCs w:val="24"/>
                <w:u w:val="single"/>
              </w:rPr>
              <w:t xml:space="preserve"> Letter</w:t>
            </w:r>
          </w:p>
        </w:tc>
        <w:tc>
          <w:tcPr>
            <w:tcW w:w="3420" w:type="dxa"/>
          </w:tcPr>
          <w:p w:rsidRPr="00D676C9" w:rsidR="000F1797" w:rsidP="00F5120F" w:rsidRDefault="00377846" w14:paraId="2D6592DB" w14:textId="34766D18">
            <w:pPr>
              <w:jc w:val="center"/>
              <w:rPr>
                <w:b/>
                <w:i/>
                <w:sz w:val="24"/>
                <w:szCs w:val="24"/>
                <w:u w:val="single"/>
              </w:rPr>
            </w:pPr>
            <w:r>
              <w:rPr>
                <w:b/>
                <w:i/>
                <w:sz w:val="24"/>
                <w:szCs w:val="24"/>
                <w:u w:val="single"/>
              </w:rPr>
              <w:t>Revised</w:t>
            </w:r>
            <w:bookmarkStart w:name="_GoBack" w:id="0"/>
            <w:bookmarkEnd w:id="0"/>
            <w:r w:rsidRPr="00D676C9" w:rsidR="000F1797">
              <w:rPr>
                <w:b/>
                <w:i/>
                <w:sz w:val="24"/>
                <w:szCs w:val="24"/>
                <w:u w:val="single"/>
              </w:rPr>
              <w:t xml:space="preserve"> Letter</w:t>
            </w:r>
          </w:p>
        </w:tc>
        <w:tc>
          <w:tcPr>
            <w:tcW w:w="3780" w:type="dxa"/>
          </w:tcPr>
          <w:p w:rsidRPr="00D676C9" w:rsidR="000F1797" w:rsidP="00F5120F" w:rsidRDefault="000F1797" w14:paraId="2CBFA643" w14:textId="77777777">
            <w:pPr>
              <w:jc w:val="center"/>
              <w:rPr>
                <w:b/>
                <w:i/>
                <w:sz w:val="24"/>
                <w:szCs w:val="24"/>
                <w:u w:val="single"/>
              </w:rPr>
            </w:pPr>
            <w:r w:rsidRPr="00D676C9">
              <w:rPr>
                <w:b/>
                <w:i/>
                <w:sz w:val="24"/>
                <w:szCs w:val="24"/>
                <w:u w:val="single"/>
              </w:rPr>
              <w:t>Justification for Update</w:t>
            </w:r>
          </w:p>
        </w:tc>
      </w:tr>
      <w:tr w:rsidRPr="00D676C9" w:rsidR="000F1797" w:rsidTr="00C609A0" w14:paraId="7D46164D" w14:textId="77777777">
        <w:trPr>
          <w:cantSplit/>
          <w:trHeight w:val="1016"/>
        </w:trPr>
        <w:tc>
          <w:tcPr>
            <w:tcW w:w="4050" w:type="dxa"/>
          </w:tcPr>
          <w:p w:rsidRPr="00D676C9" w:rsidR="000F1797" w:rsidP="00CB1BBA" w:rsidRDefault="000F1797" w14:paraId="2C7E2DA3" w14:textId="1819B954">
            <w:pPr>
              <w:rPr>
                <w:sz w:val="24"/>
                <w:szCs w:val="24"/>
              </w:rPr>
            </w:pPr>
            <w:r>
              <w:rPr>
                <w:sz w:val="24"/>
                <w:szCs w:val="24"/>
              </w:rPr>
              <w:t>CMS Logo h</w:t>
            </w:r>
            <w:r w:rsidRPr="00D676C9">
              <w:rPr>
                <w:sz w:val="24"/>
                <w:szCs w:val="24"/>
              </w:rPr>
              <w:t xml:space="preserve">eader </w:t>
            </w:r>
            <w:r w:rsidR="006D640F">
              <w:rPr>
                <w:sz w:val="24"/>
                <w:szCs w:val="24"/>
              </w:rPr>
              <w:t>[Letter header]</w:t>
            </w:r>
          </w:p>
        </w:tc>
        <w:tc>
          <w:tcPr>
            <w:tcW w:w="3420" w:type="dxa"/>
          </w:tcPr>
          <w:p w:rsidRPr="00D676C9" w:rsidR="000F1797" w:rsidP="00B1700B" w:rsidRDefault="000F1797" w14:paraId="7FA9806E" w14:textId="6C7E6DFA">
            <w:pPr>
              <w:rPr>
                <w:sz w:val="24"/>
                <w:szCs w:val="24"/>
              </w:rPr>
            </w:pPr>
            <w:r w:rsidRPr="00D676C9">
              <w:rPr>
                <w:noProof/>
                <w:sz w:val="24"/>
                <w:szCs w:val="24"/>
              </w:rPr>
              <w:t xml:space="preserve">Department of </w:t>
            </w:r>
            <w:r w:rsidR="00B1700B">
              <w:rPr>
                <w:noProof/>
                <w:sz w:val="24"/>
                <w:szCs w:val="24"/>
              </w:rPr>
              <w:t>Health and Human Services l</w:t>
            </w:r>
            <w:r>
              <w:rPr>
                <w:noProof/>
                <w:sz w:val="24"/>
                <w:szCs w:val="24"/>
              </w:rPr>
              <w:t xml:space="preserve">ogo </w:t>
            </w:r>
            <w:r w:rsidR="00B1700B">
              <w:rPr>
                <w:noProof/>
                <w:sz w:val="24"/>
                <w:szCs w:val="24"/>
              </w:rPr>
              <w:t>[Letter header]</w:t>
            </w:r>
          </w:p>
        </w:tc>
        <w:tc>
          <w:tcPr>
            <w:tcW w:w="3780" w:type="dxa"/>
          </w:tcPr>
          <w:p w:rsidRPr="00D676C9" w:rsidR="000F1797" w:rsidP="005805F4" w:rsidRDefault="000F1797" w14:paraId="24B10156" w14:textId="578E7B34">
            <w:pPr>
              <w:rPr>
                <w:sz w:val="24"/>
                <w:szCs w:val="24"/>
              </w:rPr>
            </w:pPr>
            <w:r w:rsidRPr="00D676C9">
              <w:rPr>
                <w:sz w:val="24"/>
                <w:szCs w:val="24"/>
              </w:rPr>
              <w:t xml:space="preserve">To </w:t>
            </w:r>
            <w:r w:rsidR="005805F4">
              <w:rPr>
                <w:sz w:val="24"/>
                <w:szCs w:val="24"/>
              </w:rPr>
              <w:t xml:space="preserve">standardize and select a single logo – the HHS logo—for use on all mail materials including the Advance Letter. </w:t>
            </w:r>
          </w:p>
        </w:tc>
      </w:tr>
      <w:tr w:rsidRPr="00D676C9" w:rsidR="000F1797" w:rsidTr="00C609A0" w14:paraId="07CBBEC0" w14:textId="77777777">
        <w:trPr>
          <w:cantSplit/>
          <w:trHeight w:val="1061"/>
        </w:trPr>
        <w:tc>
          <w:tcPr>
            <w:tcW w:w="4050" w:type="dxa"/>
          </w:tcPr>
          <w:p w:rsidRPr="00D676C9" w:rsidR="000F1797" w:rsidP="00D35C12" w:rsidRDefault="000F1797" w14:paraId="04D2966A" w14:textId="2DE79300">
            <w:pPr>
              <w:rPr>
                <w:sz w:val="24"/>
                <w:szCs w:val="24"/>
              </w:rPr>
            </w:pPr>
            <w:r w:rsidRPr="00D676C9">
              <w:rPr>
                <w:sz w:val="24"/>
                <w:szCs w:val="24"/>
              </w:rPr>
              <w:t xml:space="preserve">Centers for Medicare and </w:t>
            </w:r>
            <w:r>
              <w:rPr>
                <w:sz w:val="24"/>
                <w:szCs w:val="24"/>
              </w:rPr>
              <w:t>Medicaid Services a</w:t>
            </w:r>
            <w:r w:rsidRPr="00D676C9">
              <w:rPr>
                <w:sz w:val="24"/>
                <w:szCs w:val="24"/>
              </w:rPr>
              <w:t>ddress</w:t>
            </w:r>
            <w:r w:rsidR="009B64CD">
              <w:rPr>
                <w:sz w:val="24"/>
                <w:szCs w:val="24"/>
              </w:rPr>
              <w:t xml:space="preserve"> </w:t>
            </w:r>
            <w:r w:rsidR="006D640F">
              <w:rPr>
                <w:sz w:val="24"/>
                <w:szCs w:val="24"/>
              </w:rPr>
              <w:t>[Letter header]</w:t>
            </w:r>
          </w:p>
        </w:tc>
        <w:tc>
          <w:tcPr>
            <w:tcW w:w="3420" w:type="dxa"/>
          </w:tcPr>
          <w:p w:rsidRPr="00D676C9" w:rsidR="000F1797" w:rsidP="00D35C12" w:rsidRDefault="000F1797" w14:paraId="1DE11F86" w14:textId="558A730F">
            <w:pPr>
              <w:rPr>
                <w:sz w:val="24"/>
                <w:szCs w:val="24"/>
              </w:rPr>
            </w:pPr>
            <w:r w:rsidRPr="00D676C9">
              <w:rPr>
                <w:sz w:val="24"/>
                <w:szCs w:val="24"/>
              </w:rPr>
              <w:t>Address not listed</w:t>
            </w:r>
            <w:r w:rsidR="00C721A4">
              <w:rPr>
                <w:sz w:val="24"/>
                <w:szCs w:val="24"/>
              </w:rPr>
              <w:t xml:space="preserve"> (replaced with HHS logo)</w:t>
            </w:r>
            <w:r w:rsidRPr="00D676C9">
              <w:rPr>
                <w:sz w:val="24"/>
                <w:szCs w:val="24"/>
              </w:rPr>
              <w:t xml:space="preserve">. </w:t>
            </w:r>
          </w:p>
        </w:tc>
        <w:tc>
          <w:tcPr>
            <w:tcW w:w="3780" w:type="dxa"/>
          </w:tcPr>
          <w:p w:rsidRPr="00D676C9" w:rsidR="000F1797" w:rsidP="0001765E" w:rsidRDefault="00C721A4" w14:paraId="6083284D" w14:textId="74FF0399">
            <w:pPr>
              <w:rPr>
                <w:sz w:val="24"/>
                <w:szCs w:val="24"/>
              </w:rPr>
            </w:pPr>
            <w:r>
              <w:rPr>
                <w:sz w:val="24"/>
                <w:szCs w:val="24"/>
              </w:rPr>
              <w:t xml:space="preserve">Reduces the </w:t>
            </w:r>
            <w:r w:rsidR="00F01DE0">
              <w:rPr>
                <w:sz w:val="24"/>
                <w:szCs w:val="24"/>
              </w:rPr>
              <w:t>number of agencies and addresses referenced</w:t>
            </w:r>
            <w:r>
              <w:rPr>
                <w:sz w:val="24"/>
                <w:szCs w:val="24"/>
              </w:rPr>
              <w:t xml:space="preserve"> in the materials</w:t>
            </w:r>
            <w:r w:rsidR="00C609A0">
              <w:rPr>
                <w:sz w:val="24"/>
                <w:szCs w:val="24"/>
              </w:rPr>
              <w:t xml:space="preserve"> (outer mailing envelope contains NORC return address)</w:t>
            </w:r>
            <w:r w:rsidRPr="00D676C9" w:rsidR="000F1797">
              <w:rPr>
                <w:sz w:val="24"/>
                <w:szCs w:val="24"/>
              </w:rPr>
              <w:t>.</w:t>
            </w:r>
          </w:p>
        </w:tc>
      </w:tr>
      <w:tr w:rsidRPr="00D676C9" w:rsidR="000F1797" w:rsidTr="00C609A0" w14:paraId="3FF612A5" w14:textId="77777777">
        <w:trPr>
          <w:cantSplit/>
          <w:trHeight w:val="1685"/>
        </w:trPr>
        <w:tc>
          <w:tcPr>
            <w:tcW w:w="4050" w:type="dxa"/>
          </w:tcPr>
          <w:p w:rsidRPr="00D676C9" w:rsidR="000F1797" w:rsidP="00D35C12" w:rsidRDefault="000F1797" w14:paraId="2E619242" w14:textId="6B8E2588">
            <w:pPr>
              <w:rPr>
                <w:sz w:val="24"/>
                <w:szCs w:val="24"/>
              </w:rPr>
            </w:pPr>
            <w:r w:rsidRPr="00D676C9">
              <w:rPr>
                <w:sz w:val="24"/>
                <w:szCs w:val="24"/>
              </w:rPr>
              <w:t>The Centers for Medicare and Medicaid Services (CMS), part of the U.S. Department of Health &amp; Human Services, would like you to help us better understand the needs of</w:t>
            </w:r>
            <w:r w:rsidR="00AF5926">
              <w:rPr>
                <w:sz w:val="24"/>
                <w:szCs w:val="24"/>
              </w:rPr>
              <w:t xml:space="preserve"> Americans enrolled in Medicare </w:t>
            </w:r>
            <w:r w:rsidR="003C6BD6">
              <w:rPr>
                <w:sz w:val="24"/>
                <w:szCs w:val="24"/>
              </w:rPr>
              <w:t>[Paragraph 1]</w:t>
            </w:r>
            <w:r w:rsidR="00AF5926">
              <w:rPr>
                <w:sz w:val="24"/>
                <w:szCs w:val="24"/>
              </w:rPr>
              <w:t>.</w:t>
            </w:r>
          </w:p>
        </w:tc>
        <w:tc>
          <w:tcPr>
            <w:tcW w:w="3420" w:type="dxa"/>
          </w:tcPr>
          <w:p w:rsidRPr="00D676C9" w:rsidR="000F1797" w:rsidP="00DF35B4" w:rsidRDefault="000F1797" w14:paraId="7034C4E4" w14:textId="0870DA4F">
            <w:pPr>
              <w:rPr>
                <w:sz w:val="24"/>
                <w:szCs w:val="24"/>
              </w:rPr>
            </w:pPr>
            <w:r w:rsidRPr="00D676C9">
              <w:rPr>
                <w:sz w:val="24"/>
                <w:szCs w:val="24"/>
              </w:rPr>
              <w:t xml:space="preserve">The Centers for Medicare &amp; Medicaid Services is conducting this study to better understand the experiences of people with Medicare </w:t>
            </w:r>
            <w:r w:rsidR="00AF5926">
              <w:rPr>
                <w:sz w:val="24"/>
                <w:szCs w:val="24"/>
              </w:rPr>
              <w:t>[Paragraph 2].</w:t>
            </w:r>
          </w:p>
        </w:tc>
        <w:tc>
          <w:tcPr>
            <w:tcW w:w="3780" w:type="dxa"/>
          </w:tcPr>
          <w:p w:rsidRPr="00D676C9" w:rsidR="000F1797" w:rsidP="005805F4" w:rsidRDefault="005805F4" w14:paraId="337253A4" w14:textId="634F025B">
            <w:pPr>
              <w:rPr>
                <w:sz w:val="24"/>
                <w:szCs w:val="24"/>
              </w:rPr>
            </w:pPr>
            <w:r>
              <w:rPr>
                <w:sz w:val="24"/>
                <w:szCs w:val="24"/>
              </w:rPr>
              <w:t>Incorporating plain language guidelines to more directly communicate with sampled beneficiary.</w:t>
            </w:r>
          </w:p>
        </w:tc>
      </w:tr>
      <w:tr w:rsidRPr="00D676C9" w:rsidR="000F1797" w:rsidTr="00C609A0" w14:paraId="136B84E8" w14:textId="77777777">
        <w:trPr>
          <w:cantSplit/>
          <w:trHeight w:val="1685"/>
        </w:trPr>
        <w:tc>
          <w:tcPr>
            <w:tcW w:w="4050" w:type="dxa"/>
          </w:tcPr>
          <w:p w:rsidRPr="00D676C9" w:rsidR="000F1797" w:rsidP="00D35C12" w:rsidRDefault="000F1797" w14:paraId="5E3621D3" w14:textId="398147F7">
            <w:pPr>
              <w:rPr>
                <w:sz w:val="24"/>
                <w:szCs w:val="24"/>
              </w:rPr>
            </w:pPr>
            <w:r w:rsidRPr="00D676C9">
              <w:rPr>
                <w:sz w:val="24"/>
                <w:szCs w:val="24"/>
              </w:rPr>
              <w:t>Since 1991, we have conducted an important study called the Medicare Current Beneficiary Survey.  For the last 25 years, this survey has been the nation’s primary source of information about how Medicar</w:t>
            </w:r>
            <w:r w:rsidR="00AF5926">
              <w:rPr>
                <w:sz w:val="24"/>
                <w:szCs w:val="24"/>
              </w:rPr>
              <w:t xml:space="preserve">e affects the people it serves </w:t>
            </w:r>
            <w:r w:rsidR="003C6BD6">
              <w:rPr>
                <w:sz w:val="24"/>
                <w:szCs w:val="24"/>
              </w:rPr>
              <w:t>[Paragraph 2]</w:t>
            </w:r>
            <w:r w:rsidR="00AF5926">
              <w:rPr>
                <w:sz w:val="24"/>
                <w:szCs w:val="24"/>
              </w:rPr>
              <w:t>.</w:t>
            </w:r>
          </w:p>
        </w:tc>
        <w:tc>
          <w:tcPr>
            <w:tcW w:w="3420" w:type="dxa"/>
          </w:tcPr>
          <w:p w:rsidRPr="00D676C9" w:rsidR="000F1797" w:rsidP="002679EB" w:rsidRDefault="002679EB" w14:paraId="5DBC8C58" w14:textId="3D1E221B">
            <w:pPr>
              <w:rPr>
                <w:sz w:val="24"/>
                <w:szCs w:val="24"/>
              </w:rPr>
            </w:pPr>
            <w:r>
              <w:rPr>
                <w:sz w:val="24"/>
                <w:szCs w:val="24"/>
              </w:rPr>
              <w:t>N</w:t>
            </w:r>
            <w:r w:rsidRPr="00D676C9" w:rsidR="000F1797">
              <w:rPr>
                <w:sz w:val="24"/>
                <w:szCs w:val="24"/>
              </w:rPr>
              <w:t>ot included.</w:t>
            </w:r>
          </w:p>
        </w:tc>
        <w:tc>
          <w:tcPr>
            <w:tcW w:w="3780" w:type="dxa"/>
          </w:tcPr>
          <w:p w:rsidRPr="00D676C9" w:rsidR="000F1797" w:rsidP="00D676C9" w:rsidRDefault="006D640F" w14:paraId="2560ED01" w14:textId="480F365B">
            <w:pPr>
              <w:rPr>
                <w:sz w:val="24"/>
                <w:szCs w:val="24"/>
              </w:rPr>
            </w:pPr>
            <w:r>
              <w:rPr>
                <w:sz w:val="24"/>
                <w:szCs w:val="24"/>
              </w:rPr>
              <w:t>To align with best practices</w:t>
            </w:r>
            <w:r w:rsidR="000F1797">
              <w:rPr>
                <w:sz w:val="24"/>
                <w:szCs w:val="24"/>
              </w:rPr>
              <w:t>, the letter should</w:t>
            </w:r>
            <w:r w:rsidRPr="00D676C9" w:rsidR="000F1797">
              <w:rPr>
                <w:sz w:val="24"/>
                <w:szCs w:val="24"/>
              </w:rPr>
              <w:t xml:space="preserve"> provide only necessary information to create a straightforward letter for beneficiaries.  </w:t>
            </w:r>
          </w:p>
        </w:tc>
      </w:tr>
      <w:tr w:rsidRPr="00D676C9" w:rsidR="003C6BD6" w:rsidTr="00C609A0" w14:paraId="3D3AA2EB" w14:textId="77777777">
        <w:trPr>
          <w:cantSplit/>
          <w:trHeight w:val="1685"/>
        </w:trPr>
        <w:tc>
          <w:tcPr>
            <w:tcW w:w="4050" w:type="dxa"/>
          </w:tcPr>
          <w:p w:rsidRPr="00D676C9" w:rsidR="003C6BD6" w:rsidP="003C6BD6" w:rsidRDefault="003C6BD6" w14:paraId="3F1EC96E" w14:textId="48A8E835">
            <w:pPr>
              <w:rPr>
                <w:sz w:val="24"/>
                <w:szCs w:val="24"/>
              </w:rPr>
            </w:pPr>
            <w:r w:rsidRPr="00D676C9">
              <w:rPr>
                <w:sz w:val="24"/>
                <w:szCs w:val="24"/>
              </w:rPr>
              <w:t>Because we cannot interview everyone on Medicare, we selected a sample of enrollees to represent all of those on Medicare.  You have been selected as a result of a scientific process that ensures all beneficiarie</w:t>
            </w:r>
            <w:r w:rsidR="00AF5926">
              <w:rPr>
                <w:sz w:val="24"/>
                <w:szCs w:val="24"/>
              </w:rPr>
              <w:t>s are represented in the survey</w:t>
            </w:r>
            <w:r>
              <w:rPr>
                <w:sz w:val="24"/>
                <w:szCs w:val="24"/>
              </w:rPr>
              <w:t xml:space="preserve"> [Paragraph 2]</w:t>
            </w:r>
            <w:r w:rsidR="00AF5926">
              <w:rPr>
                <w:sz w:val="24"/>
                <w:szCs w:val="24"/>
              </w:rPr>
              <w:t>.</w:t>
            </w:r>
            <w:r>
              <w:rPr>
                <w:sz w:val="24"/>
                <w:szCs w:val="24"/>
              </w:rPr>
              <w:t xml:space="preserve"> </w:t>
            </w:r>
          </w:p>
        </w:tc>
        <w:tc>
          <w:tcPr>
            <w:tcW w:w="3420" w:type="dxa"/>
          </w:tcPr>
          <w:p w:rsidRPr="00D676C9" w:rsidR="003C6BD6" w:rsidP="003C6BD6" w:rsidRDefault="003C6BD6" w14:paraId="1B224BAB" w14:textId="19D85DAC">
            <w:pPr>
              <w:rPr>
                <w:sz w:val="24"/>
                <w:szCs w:val="24"/>
              </w:rPr>
            </w:pPr>
            <w:r w:rsidRPr="00D676C9">
              <w:rPr>
                <w:sz w:val="24"/>
                <w:szCs w:val="24"/>
              </w:rPr>
              <w:t xml:space="preserve">We have selected you as part of a sample of people with Medicare from across the United States that can give us an accurate picture of how well people’s </w:t>
            </w:r>
            <w:r w:rsidR="00AF5926">
              <w:rPr>
                <w:sz w:val="24"/>
                <w:szCs w:val="24"/>
              </w:rPr>
              <w:t>health care needs are being met [Paragraph 3].</w:t>
            </w:r>
          </w:p>
        </w:tc>
        <w:tc>
          <w:tcPr>
            <w:tcW w:w="3780" w:type="dxa"/>
          </w:tcPr>
          <w:p w:rsidRPr="00D676C9" w:rsidR="003C6BD6" w:rsidP="005805F4" w:rsidRDefault="005805F4" w14:paraId="0DBD9646" w14:textId="309378B5">
            <w:pPr>
              <w:rPr>
                <w:sz w:val="24"/>
                <w:szCs w:val="24"/>
              </w:rPr>
            </w:pPr>
            <w:r>
              <w:rPr>
                <w:sz w:val="24"/>
                <w:szCs w:val="24"/>
              </w:rPr>
              <w:t xml:space="preserve">Incorporating </w:t>
            </w:r>
            <w:r w:rsidR="00B41380">
              <w:rPr>
                <w:sz w:val="24"/>
                <w:szCs w:val="24"/>
              </w:rPr>
              <w:t>plain</w:t>
            </w:r>
            <w:r>
              <w:rPr>
                <w:sz w:val="24"/>
                <w:szCs w:val="24"/>
              </w:rPr>
              <w:t xml:space="preserve"> l</w:t>
            </w:r>
            <w:r w:rsidR="00B41380">
              <w:rPr>
                <w:sz w:val="24"/>
                <w:szCs w:val="24"/>
              </w:rPr>
              <w:t>anguage</w:t>
            </w:r>
            <w:r>
              <w:rPr>
                <w:sz w:val="24"/>
                <w:szCs w:val="24"/>
              </w:rPr>
              <w:t xml:space="preserve"> guidelines</w:t>
            </w:r>
            <w:r w:rsidR="00B41380">
              <w:rPr>
                <w:sz w:val="24"/>
                <w:szCs w:val="24"/>
              </w:rPr>
              <w:t xml:space="preserve"> to </w:t>
            </w:r>
            <w:r>
              <w:rPr>
                <w:sz w:val="24"/>
                <w:szCs w:val="24"/>
              </w:rPr>
              <w:t xml:space="preserve">better </w:t>
            </w:r>
            <w:r w:rsidR="00B41380">
              <w:rPr>
                <w:sz w:val="24"/>
                <w:szCs w:val="24"/>
              </w:rPr>
              <w:t>explain technical background.</w:t>
            </w:r>
          </w:p>
        </w:tc>
      </w:tr>
      <w:tr w:rsidRPr="00D676C9" w:rsidR="003C6BD6" w:rsidTr="00C609A0" w14:paraId="2528950D" w14:textId="77777777">
        <w:trPr>
          <w:cantSplit/>
          <w:trHeight w:val="1115"/>
        </w:trPr>
        <w:tc>
          <w:tcPr>
            <w:tcW w:w="4050" w:type="dxa"/>
          </w:tcPr>
          <w:p w:rsidRPr="00D676C9" w:rsidR="003C6BD6" w:rsidP="003C6BD6" w:rsidRDefault="003C6BD6" w14:paraId="4137D61C" w14:textId="1228D2FA">
            <w:pPr>
              <w:rPr>
                <w:sz w:val="24"/>
                <w:szCs w:val="24"/>
              </w:rPr>
            </w:pPr>
            <w:r w:rsidRPr="00D676C9">
              <w:rPr>
                <w:sz w:val="24"/>
                <w:szCs w:val="24"/>
              </w:rPr>
              <w:t>Through this study, we gather important information that cannot</w:t>
            </w:r>
            <w:r w:rsidR="00AF5926">
              <w:rPr>
                <w:sz w:val="24"/>
                <w:szCs w:val="24"/>
              </w:rPr>
              <w:t xml:space="preserve"> be obtained in any other way </w:t>
            </w:r>
            <w:r>
              <w:rPr>
                <w:sz w:val="24"/>
                <w:szCs w:val="24"/>
              </w:rPr>
              <w:t>[Paragraph 3]</w:t>
            </w:r>
            <w:r w:rsidR="00AF5926">
              <w:rPr>
                <w:sz w:val="24"/>
                <w:szCs w:val="24"/>
              </w:rPr>
              <w:t>.</w:t>
            </w:r>
          </w:p>
        </w:tc>
        <w:tc>
          <w:tcPr>
            <w:tcW w:w="3420" w:type="dxa"/>
          </w:tcPr>
          <w:p w:rsidRPr="00D676C9" w:rsidR="003C6BD6" w:rsidP="003C6BD6" w:rsidRDefault="003C6BD6" w14:paraId="161DC9CA" w14:textId="1C072260">
            <w:pPr>
              <w:rPr>
                <w:sz w:val="24"/>
                <w:szCs w:val="24"/>
              </w:rPr>
            </w:pPr>
            <w:r w:rsidRPr="00D676C9">
              <w:rPr>
                <w:sz w:val="24"/>
                <w:szCs w:val="24"/>
              </w:rPr>
              <w:t>The best way to gather this information is by hearing dir</w:t>
            </w:r>
            <w:r w:rsidR="00AF5926">
              <w:rPr>
                <w:sz w:val="24"/>
                <w:szCs w:val="24"/>
              </w:rPr>
              <w:t>ectly from people with Medicare [Paragraph 2].</w:t>
            </w:r>
          </w:p>
        </w:tc>
        <w:tc>
          <w:tcPr>
            <w:tcW w:w="3780" w:type="dxa"/>
          </w:tcPr>
          <w:p w:rsidRPr="00D676C9" w:rsidR="003C6BD6" w:rsidP="005805F4" w:rsidRDefault="005805F4" w14:paraId="0FD30727" w14:textId="46847A27">
            <w:pPr>
              <w:rPr>
                <w:sz w:val="24"/>
                <w:szCs w:val="24"/>
              </w:rPr>
            </w:pPr>
            <w:r>
              <w:rPr>
                <w:sz w:val="24"/>
                <w:szCs w:val="24"/>
              </w:rPr>
              <w:t xml:space="preserve">Incorporating plain language guidelines </w:t>
            </w:r>
            <w:r w:rsidRPr="00D676C9" w:rsidR="003C6BD6">
              <w:rPr>
                <w:sz w:val="24"/>
                <w:szCs w:val="24"/>
              </w:rPr>
              <w:t xml:space="preserve">to communicate the significance of the survey to beneficiary.  </w:t>
            </w:r>
          </w:p>
        </w:tc>
      </w:tr>
      <w:tr w:rsidRPr="00D676C9" w:rsidR="003C6BD6" w:rsidTr="00C609A0" w14:paraId="00EC8F90" w14:textId="77777777">
        <w:trPr>
          <w:cantSplit/>
          <w:trHeight w:val="1685"/>
        </w:trPr>
        <w:tc>
          <w:tcPr>
            <w:tcW w:w="4050" w:type="dxa"/>
          </w:tcPr>
          <w:p w:rsidRPr="00D676C9" w:rsidR="003C6BD6" w:rsidP="003C6BD6" w:rsidRDefault="003C6BD6" w14:paraId="0661D88E" w14:textId="6D95E4C0">
            <w:pPr>
              <w:rPr>
                <w:sz w:val="24"/>
                <w:szCs w:val="24"/>
              </w:rPr>
            </w:pPr>
            <w:r w:rsidRPr="00D676C9">
              <w:rPr>
                <w:sz w:val="24"/>
                <w:szCs w:val="24"/>
              </w:rPr>
              <w:lastRenderedPageBreak/>
              <w:t>A few of the topics we would like to discuss with you include: your access to health care services, your use of health care services, the rising cost of care, and your satisfac</w:t>
            </w:r>
            <w:r w:rsidR="00AF5926">
              <w:rPr>
                <w:sz w:val="24"/>
                <w:szCs w:val="24"/>
              </w:rPr>
              <w:t>tion with the care you received</w:t>
            </w:r>
            <w:r>
              <w:rPr>
                <w:sz w:val="24"/>
                <w:szCs w:val="24"/>
              </w:rPr>
              <w:t xml:space="preserve"> [Paragraph 3]</w:t>
            </w:r>
            <w:r w:rsidR="00AF5926">
              <w:rPr>
                <w:sz w:val="24"/>
                <w:szCs w:val="24"/>
              </w:rPr>
              <w:t>.</w:t>
            </w:r>
          </w:p>
        </w:tc>
        <w:tc>
          <w:tcPr>
            <w:tcW w:w="3420" w:type="dxa"/>
          </w:tcPr>
          <w:p w:rsidRPr="00D676C9" w:rsidR="003C6BD6" w:rsidP="002679EB" w:rsidRDefault="002679EB" w14:paraId="72BD809F" w14:textId="4D0E50B3">
            <w:pPr>
              <w:rPr>
                <w:sz w:val="24"/>
                <w:szCs w:val="24"/>
              </w:rPr>
            </w:pPr>
            <w:r>
              <w:rPr>
                <w:sz w:val="24"/>
                <w:szCs w:val="24"/>
              </w:rPr>
              <w:t>N</w:t>
            </w:r>
            <w:r w:rsidRPr="00D676C9" w:rsidR="003C6BD6">
              <w:rPr>
                <w:sz w:val="24"/>
                <w:szCs w:val="24"/>
              </w:rPr>
              <w:t xml:space="preserve">ot included. </w:t>
            </w:r>
          </w:p>
        </w:tc>
        <w:tc>
          <w:tcPr>
            <w:tcW w:w="3780" w:type="dxa"/>
          </w:tcPr>
          <w:p w:rsidRPr="00D676C9" w:rsidR="003C6BD6" w:rsidRDefault="006D640F" w14:paraId="6AFC4713" w14:textId="0B0C8CE5">
            <w:pPr>
              <w:rPr>
                <w:sz w:val="24"/>
                <w:szCs w:val="24"/>
              </w:rPr>
            </w:pPr>
            <w:r>
              <w:rPr>
                <w:sz w:val="24"/>
                <w:szCs w:val="24"/>
              </w:rPr>
              <w:t>To align with be</w:t>
            </w:r>
            <w:r w:rsidRPr="00D676C9" w:rsidR="003C6BD6">
              <w:rPr>
                <w:sz w:val="24"/>
                <w:szCs w:val="24"/>
              </w:rPr>
              <w:t>s</w:t>
            </w:r>
            <w:r>
              <w:rPr>
                <w:sz w:val="24"/>
                <w:szCs w:val="24"/>
              </w:rPr>
              <w:t>t</w:t>
            </w:r>
            <w:r w:rsidRPr="00D676C9" w:rsidR="003C6BD6">
              <w:rPr>
                <w:sz w:val="24"/>
                <w:szCs w:val="24"/>
              </w:rPr>
              <w:t xml:space="preserve"> </w:t>
            </w:r>
            <w:r>
              <w:rPr>
                <w:sz w:val="24"/>
                <w:szCs w:val="24"/>
              </w:rPr>
              <w:t xml:space="preserve">practices, the letter should </w:t>
            </w:r>
            <w:r w:rsidRPr="00D676C9" w:rsidR="003C6BD6">
              <w:rPr>
                <w:sz w:val="24"/>
                <w:szCs w:val="24"/>
              </w:rPr>
              <w:t xml:space="preserve">provide only necessary information to create a straightforward letter for beneficiaries. </w:t>
            </w:r>
          </w:p>
        </w:tc>
      </w:tr>
      <w:tr w:rsidRPr="00D676C9" w:rsidR="003C6BD6" w:rsidTr="00C609A0" w14:paraId="63D0D3F9" w14:textId="77777777">
        <w:trPr>
          <w:cantSplit/>
          <w:trHeight w:val="1685"/>
        </w:trPr>
        <w:tc>
          <w:tcPr>
            <w:tcW w:w="4050" w:type="dxa"/>
          </w:tcPr>
          <w:p w:rsidRPr="00D676C9" w:rsidR="003C6BD6" w:rsidP="003C6BD6" w:rsidRDefault="003C6BD6" w14:paraId="783EA266" w14:textId="13CC322D">
            <w:pPr>
              <w:rPr>
                <w:sz w:val="24"/>
                <w:szCs w:val="24"/>
              </w:rPr>
            </w:pPr>
            <w:r w:rsidRPr="00D676C9">
              <w:rPr>
                <w:sz w:val="24"/>
                <w:szCs w:val="24"/>
              </w:rPr>
              <w:t>NORC at the University of Chicago, a respected social science research organization, has been co</w:t>
            </w:r>
            <w:r w:rsidR="00AF5926">
              <w:rPr>
                <w:sz w:val="24"/>
                <w:szCs w:val="24"/>
              </w:rPr>
              <w:t xml:space="preserve">ntracted to conduct the study </w:t>
            </w:r>
            <w:r w:rsidR="001B32DF">
              <w:rPr>
                <w:sz w:val="24"/>
                <w:szCs w:val="24"/>
              </w:rPr>
              <w:t>[Paragraph 5</w:t>
            </w:r>
            <w:r w:rsidR="00F04EA3">
              <w:rPr>
                <w:sz w:val="24"/>
                <w:szCs w:val="24"/>
              </w:rPr>
              <w:t>]</w:t>
            </w:r>
            <w:r w:rsidR="00AF5926">
              <w:rPr>
                <w:sz w:val="24"/>
                <w:szCs w:val="24"/>
              </w:rPr>
              <w:t>.</w:t>
            </w:r>
          </w:p>
        </w:tc>
        <w:tc>
          <w:tcPr>
            <w:tcW w:w="3420" w:type="dxa"/>
          </w:tcPr>
          <w:p w:rsidR="00AF5926" w:rsidP="003C6BD6" w:rsidRDefault="003C6BD6" w14:paraId="1F29E074" w14:textId="77777777">
            <w:pPr>
              <w:rPr>
                <w:sz w:val="24"/>
                <w:szCs w:val="24"/>
              </w:rPr>
            </w:pPr>
            <w:r w:rsidRPr="00D676C9">
              <w:rPr>
                <w:sz w:val="24"/>
                <w:szCs w:val="24"/>
              </w:rPr>
              <w:t>The representative who will contact you is from NORC at the University of Chicago, the research institution collecting this information for us. This person will have identification showing they are a representa</w:t>
            </w:r>
            <w:r w:rsidR="00AF5926">
              <w:rPr>
                <w:sz w:val="24"/>
                <w:szCs w:val="24"/>
              </w:rPr>
              <w:t xml:space="preserve">tive for this Medicare survey </w:t>
            </w:r>
          </w:p>
          <w:p w:rsidRPr="00D676C9" w:rsidR="003C6BD6" w:rsidP="003C6BD6" w:rsidRDefault="00AF5926" w14:paraId="15E92881" w14:textId="24948D98">
            <w:pPr>
              <w:rPr>
                <w:sz w:val="24"/>
                <w:szCs w:val="24"/>
              </w:rPr>
            </w:pPr>
            <w:r>
              <w:rPr>
                <w:sz w:val="24"/>
                <w:szCs w:val="24"/>
              </w:rPr>
              <w:t>[Paragraph 5].</w:t>
            </w:r>
          </w:p>
        </w:tc>
        <w:tc>
          <w:tcPr>
            <w:tcW w:w="3780" w:type="dxa"/>
          </w:tcPr>
          <w:p w:rsidRPr="00D676C9" w:rsidR="003C6BD6" w:rsidP="00F106BE" w:rsidRDefault="005805F4" w14:paraId="2CC3A3AC" w14:textId="67D318FC">
            <w:pPr>
              <w:rPr>
                <w:sz w:val="24"/>
                <w:szCs w:val="24"/>
              </w:rPr>
            </w:pPr>
            <w:r>
              <w:rPr>
                <w:sz w:val="24"/>
                <w:szCs w:val="24"/>
              </w:rPr>
              <w:t xml:space="preserve">Incorporating plain language guidelines including clear </w:t>
            </w:r>
            <w:r w:rsidRPr="00D676C9" w:rsidR="003C6BD6">
              <w:rPr>
                <w:sz w:val="24"/>
                <w:szCs w:val="24"/>
              </w:rPr>
              <w:t xml:space="preserve">information regarding what to expect if they decide to participate in the survey.  </w:t>
            </w:r>
          </w:p>
        </w:tc>
      </w:tr>
      <w:tr w:rsidRPr="00D676C9" w:rsidR="003C6BD6" w:rsidTr="00C609A0" w14:paraId="1FD223B5" w14:textId="77777777">
        <w:trPr>
          <w:cantSplit/>
          <w:trHeight w:val="1685"/>
        </w:trPr>
        <w:tc>
          <w:tcPr>
            <w:tcW w:w="4050" w:type="dxa"/>
          </w:tcPr>
          <w:p w:rsidRPr="00D676C9" w:rsidR="003C6BD6" w:rsidP="003C6BD6" w:rsidRDefault="003C6BD6" w14:paraId="5D60D99D" w14:textId="215E5AE0">
            <w:pPr>
              <w:rPr>
                <w:sz w:val="24"/>
                <w:szCs w:val="24"/>
              </w:rPr>
            </w:pPr>
            <w:r w:rsidRPr="00D676C9">
              <w:rPr>
                <w:sz w:val="24"/>
                <w:szCs w:val="24"/>
              </w:rPr>
              <w:t>A professional interviewer will contact you in person or by phone to setup a visit.  If you agree to participate in the study, the int</w:t>
            </w:r>
            <w:r w:rsidR="00AF5926">
              <w:rPr>
                <w:sz w:val="24"/>
                <w:szCs w:val="24"/>
              </w:rPr>
              <w:t>erview will take about one hour</w:t>
            </w:r>
            <w:r w:rsidR="004E357C">
              <w:rPr>
                <w:sz w:val="24"/>
                <w:szCs w:val="24"/>
              </w:rPr>
              <w:t xml:space="preserve"> [Paragraph 5</w:t>
            </w:r>
            <w:r w:rsidR="00F04EA3">
              <w:rPr>
                <w:sz w:val="24"/>
                <w:szCs w:val="24"/>
              </w:rPr>
              <w:t>]</w:t>
            </w:r>
            <w:r w:rsidR="00AF5926">
              <w:rPr>
                <w:sz w:val="24"/>
                <w:szCs w:val="24"/>
              </w:rPr>
              <w:t>.</w:t>
            </w:r>
          </w:p>
        </w:tc>
        <w:tc>
          <w:tcPr>
            <w:tcW w:w="3420" w:type="dxa"/>
          </w:tcPr>
          <w:p w:rsidRPr="00D676C9" w:rsidR="003C6BD6" w:rsidP="00C609A0" w:rsidRDefault="003C6BD6" w14:paraId="678933ED" w14:textId="6A7ECC3E">
            <w:pPr>
              <w:rPr>
                <w:sz w:val="24"/>
                <w:szCs w:val="24"/>
              </w:rPr>
            </w:pPr>
            <w:r w:rsidRPr="00D676C9">
              <w:rPr>
                <w:sz w:val="24"/>
                <w:szCs w:val="24"/>
              </w:rPr>
              <w:t>Within the next few weeks, a representative of our agency will be coming to your home to ask permission to interview you about your experiences receiving Medicare services. The representative will ask to talk with you for about an hour during that visit or at another tim</w:t>
            </w:r>
            <w:r w:rsidR="00AF5926">
              <w:rPr>
                <w:sz w:val="24"/>
                <w:szCs w:val="24"/>
              </w:rPr>
              <w:t xml:space="preserve">e that would be more convenient [Paragraph 1]. </w:t>
            </w:r>
          </w:p>
        </w:tc>
        <w:tc>
          <w:tcPr>
            <w:tcW w:w="3780" w:type="dxa"/>
          </w:tcPr>
          <w:p w:rsidRPr="00D676C9" w:rsidR="003C6BD6" w:rsidP="00F106BE" w:rsidRDefault="005805F4" w14:paraId="1599E76A" w14:textId="28725DC8">
            <w:pPr>
              <w:rPr>
                <w:sz w:val="24"/>
                <w:szCs w:val="24"/>
              </w:rPr>
            </w:pPr>
            <w:r>
              <w:rPr>
                <w:sz w:val="24"/>
                <w:szCs w:val="24"/>
              </w:rPr>
              <w:t>Incorporating plain language guidelines including c</w:t>
            </w:r>
            <w:r w:rsidR="00B41380">
              <w:rPr>
                <w:sz w:val="24"/>
                <w:szCs w:val="24"/>
              </w:rPr>
              <w:t>lear</w:t>
            </w:r>
            <w:r w:rsidRPr="00D676C9" w:rsidR="00B41380">
              <w:rPr>
                <w:sz w:val="24"/>
                <w:szCs w:val="24"/>
              </w:rPr>
              <w:t xml:space="preserve"> </w:t>
            </w:r>
            <w:r w:rsidRPr="00D676C9" w:rsidR="003C6BD6">
              <w:rPr>
                <w:sz w:val="24"/>
                <w:szCs w:val="24"/>
              </w:rPr>
              <w:t xml:space="preserve">information regarding what to expect if they decide to participate in the survey. This topic </w:t>
            </w:r>
            <w:r w:rsidR="00B1700B">
              <w:rPr>
                <w:sz w:val="24"/>
                <w:szCs w:val="24"/>
              </w:rPr>
              <w:t>has been</w:t>
            </w:r>
            <w:r w:rsidRPr="00D676C9" w:rsidR="003C6BD6">
              <w:rPr>
                <w:sz w:val="24"/>
                <w:szCs w:val="24"/>
              </w:rPr>
              <w:t xml:space="preserve"> </w:t>
            </w:r>
            <w:r>
              <w:rPr>
                <w:sz w:val="24"/>
                <w:szCs w:val="24"/>
              </w:rPr>
              <w:t xml:space="preserve">moved </w:t>
            </w:r>
            <w:r w:rsidRPr="00D676C9" w:rsidR="003C6BD6">
              <w:rPr>
                <w:sz w:val="24"/>
                <w:szCs w:val="24"/>
              </w:rPr>
              <w:t xml:space="preserve">to the beginning of the new letter to clearly explain what is being asked of them. </w:t>
            </w:r>
          </w:p>
        </w:tc>
      </w:tr>
      <w:tr w:rsidRPr="00D676C9" w:rsidR="003C6BD6" w:rsidTr="00C609A0" w14:paraId="323B4F8F" w14:textId="77777777">
        <w:trPr>
          <w:cantSplit/>
          <w:trHeight w:val="1169"/>
        </w:trPr>
        <w:tc>
          <w:tcPr>
            <w:tcW w:w="4050" w:type="dxa"/>
          </w:tcPr>
          <w:p w:rsidRPr="00D676C9" w:rsidR="003C6BD6" w:rsidP="003C6BD6" w:rsidRDefault="003C6BD6" w14:paraId="5BB08AFA" w14:textId="716A9C9C">
            <w:pPr>
              <w:rPr>
                <w:sz w:val="24"/>
                <w:szCs w:val="24"/>
              </w:rPr>
            </w:pPr>
            <w:r w:rsidRPr="00D676C9">
              <w:rPr>
                <w:sz w:val="24"/>
                <w:szCs w:val="24"/>
              </w:rPr>
              <w:t>The Medicare Current Beneficiary Survey is impor</w:t>
            </w:r>
            <w:r w:rsidR="00AF5926">
              <w:rPr>
                <w:sz w:val="24"/>
                <w:szCs w:val="24"/>
              </w:rPr>
              <w:t xml:space="preserve">tant to the future of Medicare </w:t>
            </w:r>
            <w:r w:rsidR="00DA7269">
              <w:rPr>
                <w:sz w:val="24"/>
                <w:szCs w:val="24"/>
              </w:rPr>
              <w:t>[Paragraph 7</w:t>
            </w:r>
            <w:r w:rsidR="00694C12">
              <w:rPr>
                <w:sz w:val="24"/>
                <w:szCs w:val="24"/>
              </w:rPr>
              <w:t>]</w:t>
            </w:r>
            <w:r w:rsidR="00AF5926">
              <w:rPr>
                <w:sz w:val="24"/>
                <w:szCs w:val="24"/>
              </w:rPr>
              <w:t>.</w:t>
            </w:r>
            <w:r w:rsidRPr="00D676C9">
              <w:rPr>
                <w:sz w:val="24"/>
                <w:szCs w:val="24"/>
              </w:rPr>
              <w:t xml:space="preserve"> </w:t>
            </w:r>
          </w:p>
        </w:tc>
        <w:tc>
          <w:tcPr>
            <w:tcW w:w="3420" w:type="dxa"/>
          </w:tcPr>
          <w:p w:rsidRPr="00D676C9" w:rsidR="003C6BD6" w:rsidP="003C6BD6" w:rsidRDefault="003C6BD6" w14:paraId="1ED089D1" w14:textId="77777777">
            <w:pPr>
              <w:rPr>
                <w:sz w:val="24"/>
                <w:szCs w:val="24"/>
              </w:rPr>
            </w:pPr>
            <w:r w:rsidRPr="00D676C9">
              <w:rPr>
                <w:sz w:val="24"/>
                <w:szCs w:val="24"/>
              </w:rPr>
              <w:t xml:space="preserve">Not included. </w:t>
            </w:r>
          </w:p>
        </w:tc>
        <w:tc>
          <w:tcPr>
            <w:tcW w:w="3780" w:type="dxa"/>
          </w:tcPr>
          <w:p w:rsidRPr="00D676C9" w:rsidR="003C6BD6" w:rsidP="003C6BD6" w:rsidRDefault="00B41380" w14:paraId="4143C71B" w14:textId="496EEA4B">
            <w:pPr>
              <w:rPr>
                <w:sz w:val="24"/>
                <w:szCs w:val="24"/>
              </w:rPr>
            </w:pPr>
            <w:r>
              <w:rPr>
                <w:sz w:val="24"/>
                <w:szCs w:val="24"/>
              </w:rPr>
              <w:t>Reduce redundancy</w:t>
            </w:r>
            <w:r w:rsidRPr="00D676C9" w:rsidR="003C6BD6">
              <w:rPr>
                <w:sz w:val="24"/>
                <w:szCs w:val="24"/>
              </w:rPr>
              <w:t xml:space="preserve"> </w:t>
            </w:r>
          </w:p>
        </w:tc>
      </w:tr>
    </w:tbl>
    <w:p w:rsidR="00AD43DB" w:rsidRDefault="00AD43DB" w14:paraId="2867DEB1" w14:textId="77777777"/>
    <w:sectPr w:rsidR="00AD43DB" w:rsidSect="000F1797">
      <w:headerReference w:type="default" r:id="rId6"/>
      <w:pgSz w:w="12240" w:h="15840"/>
      <w:pgMar w:top="1440" w:right="1267" w:bottom="1440" w:left="1440" w:header="720" w:footer="720" w:gutter="0"/>
      <w:cols w:space="720"/>
      <w:docGrid w:linePitch="65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FE394F" w14:textId="77777777" w:rsidR="00F94AAE" w:rsidRDefault="00F94AAE" w:rsidP="00F94AAE">
      <w:pPr>
        <w:spacing w:after="0" w:line="240" w:lineRule="auto"/>
      </w:pPr>
      <w:r>
        <w:separator/>
      </w:r>
    </w:p>
  </w:endnote>
  <w:endnote w:type="continuationSeparator" w:id="0">
    <w:p w14:paraId="6C7DD087" w14:textId="77777777" w:rsidR="00F94AAE" w:rsidRDefault="00F94AAE" w:rsidP="00F94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008E20" w14:textId="77777777" w:rsidR="00F94AAE" w:rsidRDefault="00F94AAE" w:rsidP="00F94AAE">
      <w:pPr>
        <w:spacing w:after="0" w:line="240" w:lineRule="auto"/>
      </w:pPr>
      <w:r>
        <w:separator/>
      </w:r>
    </w:p>
  </w:footnote>
  <w:footnote w:type="continuationSeparator" w:id="0">
    <w:p w14:paraId="73512CA9" w14:textId="77777777" w:rsidR="00F94AAE" w:rsidRDefault="00F94AAE" w:rsidP="00F94A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F89C05" w14:textId="2DC576A9" w:rsidR="00F94AAE" w:rsidRPr="00F00677" w:rsidRDefault="00F94AAE" w:rsidP="00F94AAE">
    <w:pPr>
      <w:pStyle w:val="Header"/>
      <w:jc w:val="center"/>
      <w:rPr>
        <w:sz w:val="36"/>
        <w:szCs w:val="36"/>
      </w:rPr>
    </w:pPr>
    <w:r w:rsidRPr="00F00677">
      <w:rPr>
        <w:sz w:val="36"/>
        <w:szCs w:val="36"/>
      </w:rPr>
      <w:t>Advance Letter Revisions</w:t>
    </w:r>
    <w:r w:rsidR="0099109C">
      <w:rPr>
        <w:sz w:val="36"/>
        <w:szCs w:val="36"/>
      </w:rPr>
      <w:t xml:space="preserve"> Crosswalk for OMB</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240"/>
  <w:drawingGridVerticalSpacing w:val="653"/>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CCF"/>
    <w:rsid w:val="00014286"/>
    <w:rsid w:val="0001765E"/>
    <w:rsid w:val="000B4901"/>
    <w:rsid w:val="000F1797"/>
    <w:rsid w:val="001156A3"/>
    <w:rsid w:val="00123897"/>
    <w:rsid w:val="00182E03"/>
    <w:rsid w:val="001B2B59"/>
    <w:rsid w:val="001B32DF"/>
    <w:rsid w:val="001C4812"/>
    <w:rsid w:val="001F4F7C"/>
    <w:rsid w:val="002679EB"/>
    <w:rsid w:val="00284B6D"/>
    <w:rsid w:val="002B0158"/>
    <w:rsid w:val="002B525B"/>
    <w:rsid w:val="00377846"/>
    <w:rsid w:val="003B5345"/>
    <w:rsid w:val="003C6BD6"/>
    <w:rsid w:val="00421C38"/>
    <w:rsid w:val="004C6378"/>
    <w:rsid w:val="004E357C"/>
    <w:rsid w:val="00514AD0"/>
    <w:rsid w:val="005174E4"/>
    <w:rsid w:val="00564CCF"/>
    <w:rsid w:val="005805F4"/>
    <w:rsid w:val="005A5D2E"/>
    <w:rsid w:val="005B49D2"/>
    <w:rsid w:val="006847CE"/>
    <w:rsid w:val="00694C12"/>
    <w:rsid w:val="006A27CA"/>
    <w:rsid w:val="006D640F"/>
    <w:rsid w:val="006E2DD4"/>
    <w:rsid w:val="00734535"/>
    <w:rsid w:val="00847074"/>
    <w:rsid w:val="0086419E"/>
    <w:rsid w:val="008B4692"/>
    <w:rsid w:val="008F5991"/>
    <w:rsid w:val="008F5D13"/>
    <w:rsid w:val="009100F0"/>
    <w:rsid w:val="00930EB7"/>
    <w:rsid w:val="0099109C"/>
    <w:rsid w:val="009B64CD"/>
    <w:rsid w:val="009C0E0E"/>
    <w:rsid w:val="00A53A6A"/>
    <w:rsid w:val="00A7482C"/>
    <w:rsid w:val="00AD43DB"/>
    <w:rsid w:val="00AF5926"/>
    <w:rsid w:val="00B1700B"/>
    <w:rsid w:val="00B41380"/>
    <w:rsid w:val="00B84AD5"/>
    <w:rsid w:val="00C16ECC"/>
    <w:rsid w:val="00C373E1"/>
    <w:rsid w:val="00C609A0"/>
    <w:rsid w:val="00C721A4"/>
    <w:rsid w:val="00C808C7"/>
    <w:rsid w:val="00CB1BBA"/>
    <w:rsid w:val="00CC4078"/>
    <w:rsid w:val="00CE662A"/>
    <w:rsid w:val="00D3160D"/>
    <w:rsid w:val="00D35C12"/>
    <w:rsid w:val="00D51299"/>
    <w:rsid w:val="00D676C9"/>
    <w:rsid w:val="00DA7269"/>
    <w:rsid w:val="00DA793A"/>
    <w:rsid w:val="00DE0315"/>
    <w:rsid w:val="00DF35B4"/>
    <w:rsid w:val="00E13FFB"/>
    <w:rsid w:val="00E31281"/>
    <w:rsid w:val="00F00677"/>
    <w:rsid w:val="00F01DE0"/>
    <w:rsid w:val="00F04EA3"/>
    <w:rsid w:val="00F106BE"/>
    <w:rsid w:val="00F207D5"/>
    <w:rsid w:val="00F5120F"/>
    <w:rsid w:val="00F94AAE"/>
    <w:rsid w:val="00FF5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0E8C8"/>
  <w15:chartTrackingRefBased/>
  <w15:docId w15:val="{B825019E-4855-4677-A405-93FF5F6DD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51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4A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AAE"/>
  </w:style>
  <w:style w:type="paragraph" w:styleId="Footer">
    <w:name w:val="footer"/>
    <w:basedOn w:val="Normal"/>
    <w:link w:val="FooterChar"/>
    <w:uiPriority w:val="99"/>
    <w:unhideWhenUsed/>
    <w:rsid w:val="00F94A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AAE"/>
  </w:style>
  <w:style w:type="character" w:styleId="CommentReference">
    <w:name w:val="annotation reference"/>
    <w:basedOn w:val="DefaultParagraphFont"/>
    <w:uiPriority w:val="99"/>
    <w:semiHidden/>
    <w:unhideWhenUsed/>
    <w:rsid w:val="003B5345"/>
    <w:rPr>
      <w:sz w:val="16"/>
      <w:szCs w:val="16"/>
    </w:rPr>
  </w:style>
  <w:style w:type="paragraph" w:styleId="CommentText">
    <w:name w:val="annotation text"/>
    <w:basedOn w:val="Normal"/>
    <w:link w:val="CommentTextChar"/>
    <w:uiPriority w:val="99"/>
    <w:semiHidden/>
    <w:unhideWhenUsed/>
    <w:rsid w:val="003B5345"/>
    <w:pPr>
      <w:spacing w:line="240" w:lineRule="auto"/>
    </w:pPr>
    <w:rPr>
      <w:sz w:val="20"/>
      <w:szCs w:val="20"/>
    </w:rPr>
  </w:style>
  <w:style w:type="character" w:customStyle="1" w:styleId="CommentTextChar">
    <w:name w:val="Comment Text Char"/>
    <w:basedOn w:val="DefaultParagraphFont"/>
    <w:link w:val="CommentText"/>
    <w:uiPriority w:val="99"/>
    <w:semiHidden/>
    <w:rsid w:val="003B5345"/>
    <w:rPr>
      <w:sz w:val="20"/>
      <w:szCs w:val="20"/>
    </w:rPr>
  </w:style>
  <w:style w:type="paragraph" w:styleId="CommentSubject">
    <w:name w:val="annotation subject"/>
    <w:basedOn w:val="CommentText"/>
    <w:next w:val="CommentText"/>
    <w:link w:val="CommentSubjectChar"/>
    <w:uiPriority w:val="99"/>
    <w:semiHidden/>
    <w:unhideWhenUsed/>
    <w:rsid w:val="003B5345"/>
    <w:rPr>
      <w:b/>
      <w:bCs/>
    </w:rPr>
  </w:style>
  <w:style w:type="character" w:customStyle="1" w:styleId="CommentSubjectChar">
    <w:name w:val="Comment Subject Char"/>
    <w:basedOn w:val="CommentTextChar"/>
    <w:link w:val="CommentSubject"/>
    <w:uiPriority w:val="99"/>
    <w:semiHidden/>
    <w:rsid w:val="003B5345"/>
    <w:rPr>
      <w:b/>
      <w:bCs/>
      <w:sz w:val="20"/>
      <w:szCs w:val="20"/>
    </w:rPr>
  </w:style>
  <w:style w:type="paragraph" w:styleId="BalloonText">
    <w:name w:val="Balloon Text"/>
    <w:basedOn w:val="Normal"/>
    <w:link w:val="BalloonTextChar"/>
    <w:uiPriority w:val="99"/>
    <w:semiHidden/>
    <w:unhideWhenUsed/>
    <w:rsid w:val="003B53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3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659</Words>
  <Characters>3759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4410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Bjorgo</dc:creator>
  <cp:keywords/>
  <dc:description/>
  <cp:lastModifiedBy>Jennifer Vanicek</cp:lastModifiedBy>
  <cp:revision>8</cp:revision>
  <dcterms:created xsi:type="dcterms:W3CDTF">2020-02-17T16:49:00Z</dcterms:created>
  <dcterms:modified xsi:type="dcterms:W3CDTF">2020-02-17T17:02:00Z</dcterms:modified>
</cp:coreProperties>
</file>