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9104C" w:rsidR="00BE0FD5" w:rsidP="00F46446" w:rsidRDefault="00BE0FD5">
      <w:pPr>
        <w:jc w:val="center"/>
        <w:outlineLvl w:val="0"/>
        <w:rPr>
          <w:rFonts w:ascii="Times New Roman" w:hAnsi="Times New Roman" w:cs="Times New Roman"/>
          <w:sz w:val="24"/>
          <w:szCs w:val="24"/>
        </w:rPr>
      </w:pPr>
      <w:r w:rsidRPr="0049104C">
        <w:rPr>
          <w:rFonts w:ascii="Times New Roman" w:hAnsi="Times New Roman" w:cs="Times New Roman"/>
          <w:sz w:val="24"/>
          <w:szCs w:val="24"/>
        </w:rPr>
        <w:t>Proposed Information Collection Activity OMB #0970-0473, expiration 2/29/2020</w:t>
      </w:r>
    </w:p>
    <w:p w:rsidRPr="0049104C" w:rsidR="00BE0FD5" w:rsidP="00F46446" w:rsidRDefault="00BE0FD5">
      <w:pPr>
        <w:jc w:val="center"/>
        <w:outlineLvl w:val="0"/>
        <w:rPr>
          <w:rFonts w:ascii="Times New Roman" w:hAnsi="Times New Roman" w:cs="Times New Roman"/>
          <w:sz w:val="24"/>
          <w:szCs w:val="24"/>
        </w:rPr>
      </w:pPr>
      <w:bookmarkStart w:name="_GoBack" w:id="0"/>
      <w:bookmarkEnd w:id="0"/>
    </w:p>
    <w:p w:rsidR="007A50B0" w:rsidP="00F46446" w:rsidRDefault="00BE0FD5">
      <w:pPr>
        <w:jc w:val="center"/>
        <w:outlineLvl w:val="0"/>
        <w:rPr>
          <w:rFonts w:ascii="Times New Roman" w:hAnsi="Times New Roman" w:cs="Times New Roman"/>
          <w:sz w:val="24"/>
          <w:szCs w:val="24"/>
        </w:rPr>
      </w:pPr>
      <w:r w:rsidRPr="0049104C">
        <w:rPr>
          <w:rFonts w:ascii="Times New Roman" w:hAnsi="Times New Roman" w:cs="Times New Roman"/>
          <w:sz w:val="24"/>
          <w:szCs w:val="24"/>
        </w:rPr>
        <w:t xml:space="preserve">The Administration for Children and Families Office of Child </w:t>
      </w:r>
      <w:r w:rsidRPr="0049104C" w:rsidR="003973BE">
        <w:rPr>
          <w:rFonts w:ascii="Times New Roman" w:hAnsi="Times New Roman" w:cs="Times New Roman"/>
          <w:sz w:val="24"/>
          <w:szCs w:val="24"/>
        </w:rPr>
        <w:t xml:space="preserve">Care (ACF, OCC) </w:t>
      </w:r>
      <w:r w:rsidRPr="0049104C" w:rsidR="0049104C">
        <w:rPr>
          <w:rFonts w:ascii="Times New Roman" w:hAnsi="Times New Roman" w:cs="Times New Roman"/>
          <w:sz w:val="24"/>
          <w:szCs w:val="24"/>
        </w:rPr>
        <w:t>received</w:t>
      </w:r>
      <w:r w:rsidRPr="0049104C">
        <w:rPr>
          <w:rFonts w:ascii="Times New Roman" w:hAnsi="Times New Roman" w:cs="Times New Roman"/>
          <w:sz w:val="24"/>
          <w:szCs w:val="24"/>
        </w:rPr>
        <w:t xml:space="preserve"> </w:t>
      </w:r>
      <w:r w:rsidRPr="0049104C" w:rsidR="0049104C">
        <w:rPr>
          <w:rFonts w:ascii="Times New Roman" w:hAnsi="Times New Roman" w:cs="Times New Roman"/>
          <w:sz w:val="24"/>
          <w:szCs w:val="24"/>
        </w:rPr>
        <w:t>three comments</w:t>
      </w:r>
      <w:r w:rsidRPr="0049104C">
        <w:rPr>
          <w:rFonts w:ascii="Times New Roman" w:hAnsi="Times New Roman" w:cs="Times New Roman"/>
          <w:sz w:val="24"/>
          <w:szCs w:val="24"/>
        </w:rPr>
        <w:t xml:space="preserve"> on the 60-Day Federal Register Notice, Volume 84, Page 70194, </w:t>
      </w:r>
    </w:p>
    <w:p w:rsidRPr="0049104C" w:rsidR="00BE0FD5" w:rsidP="00F46446" w:rsidRDefault="007A50B0">
      <w:pPr>
        <w:jc w:val="center"/>
        <w:outlineLvl w:val="0"/>
        <w:rPr>
          <w:rFonts w:ascii="Times New Roman" w:hAnsi="Times New Roman" w:cs="Times New Roman"/>
          <w:sz w:val="24"/>
          <w:szCs w:val="24"/>
        </w:rPr>
      </w:pPr>
      <w:r>
        <w:rPr>
          <w:rFonts w:ascii="Times New Roman" w:hAnsi="Times New Roman" w:cs="Times New Roman"/>
          <w:sz w:val="24"/>
          <w:szCs w:val="24"/>
        </w:rPr>
        <w:t>P</w:t>
      </w:r>
      <w:r w:rsidRPr="0049104C" w:rsidR="00F46446">
        <w:rPr>
          <w:rFonts w:ascii="Times New Roman" w:hAnsi="Times New Roman" w:cs="Times New Roman"/>
          <w:sz w:val="24"/>
          <w:szCs w:val="24"/>
        </w:rPr>
        <w:t>ublished</w:t>
      </w:r>
      <w:r w:rsidRPr="0049104C" w:rsidR="00BE0FD5">
        <w:rPr>
          <w:rFonts w:ascii="Times New Roman" w:hAnsi="Times New Roman" w:cs="Times New Roman"/>
          <w:sz w:val="24"/>
          <w:szCs w:val="24"/>
        </w:rPr>
        <w:t xml:space="preserve"> December 20, 2019.</w:t>
      </w:r>
    </w:p>
    <w:p w:rsidRPr="0049104C" w:rsidR="00BE0FD5" w:rsidP="00BE0FD5" w:rsidRDefault="00BE0FD5">
      <w:pPr>
        <w:rPr>
          <w:rFonts w:ascii="Times New Roman" w:hAnsi="Times New Roman" w:cs="Times New Roman"/>
          <w:b/>
          <w:bCs/>
          <w:sz w:val="24"/>
          <w:szCs w:val="24"/>
        </w:rPr>
      </w:pPr>
    </w:p>
    <w:p w:rsidRPr="0049104C" w:rsidR="0049104C" w:rsidP="0049104C" w:rsidRDefault="0049104C">
      <w:pPr>
        <w:ind w:left="1440" w:hanging="1440"/>
        <w:rPr>
          <w:rFonts w:ascii="Times New Roman" w:hAnsi="Times New Roman" w:cs="Times New Roman"/>
          <w:b/>
          <w:bCs/>
          <w:i/>
          <w:sz w:val="24"/>
          <w:szCs w:val="24"/>
          <w:u w:val="single"/>
        </w:rPr>
      </w:pPr>
      <w:r w:rsidRPr="0049104C">
        <w:rPr>
          <w:rFonts w:ascii="Times New Roman" w:hAnsi="Times New Roman" w:cs="Times New Roman"/>
          <w:b/>
          <w:bCs/>
          <w:i/>
          <w:sz w:val="24"/>
          <w:szCs w:val="24"/>
          <w:u w:val="single"/>
        </w:rPr>
        <w:t>Comment #1</w:t>
      </w:r>
    </w:p>
    <w:p w:rsidR="0049104C" w:rsidP="0049104C" w:rsidRDefault="0049104C">
      <w:pPr>
        <w:ind w:left="1440" w:hanging="1440"/>
        <w:rPr>
          <w:rFonts w:ascii="Times New Roman" w:hAnsi="Times New Roman" w:cs="Times New Roman"/>
          <w:b/>
          <w:bCs/>
          <w:sz w:val="24"/>
          <w:szCs w:val="24"/>
        </w:rPr>
      </w:pPr>
    </w:p>
    <w:p w:rsidRPr="0049104C" w:rsidR="0049104C" w:rsidP="0049104C" w:rsidRDefault="0049104C">
      <w:pPr>
        <w:ind w:left="1440" w:hanging="1440"/>
        <w:rPr>
          <w:rFonts w:ascii="Times New Roman" w:hAnsi="Times New Roman" w:cs="Times New Roman"/>
          <w:b/>
          <w:sz w:val="24"/>
          <w:szCs w:val="24"/>
        </w:rPr>
      </w:pPr>
      <w:r w:rsidRPr="0049104C">
        <w:rPr>
          <w:rFonts w:ascii="Times New Roman" w:hAnsi="Times New Roman" w:cs="Times New Roman"/>
          <w:b/>
          <w:bCs/>
          <w:sz w:val="24"/>
          <w:szCs w:val="24"/>
        </w:rPr>
        <w:t xml:space="preserve">FROM: </w:t>
      </w:r>
      <w:r w:rsidRPr="0049104C" w:rsidR="00BE0FD5">
        <w:rPr>
          <w:rFonts w:ascii="Times New Roman" w:hAnsi="Times New Roman" w:cs="Times New Roman"/>
          <w:b/>
          <w:bCs/>
          <w:sz w:val="24"/>
          <w:szCs w:val="24"/>
        </w:rPr>
        <w:t>Ryan Page, M.C.J.</w:t>
      </w:r>
    </w:p>
    <w:p w:rsidRPr="0049104C" w:rsidR="00BE0FD5" w:rsidP="0049104C" w:rsidRDefault="00BE0FD5">
      <w:pPr>
        <w:ind w:left="1440" w:hanging="720"/>
        <w:rPr>
          <w:rFonts w:ascii="Times New Roman" w:hAnsi="Times New Roman" w:cs="Times New Roman"/>
          <w:b/>
          <w:sz w:val="24"/>
          <w:szCs w:val="24"/>
        </w:rPr>
      </w:pPr>
      <w:r w:rsidRPr="0049104C">
        <w:rPr>
          <w:rFonts w:ascii="Times New Roman" w:hAnsi="Times New Roman" w:cs="Times New Roman"/>
          <w:b/>
          <w:sz w:val="24"/>
          <w:szCs w:val="24"/>
        </w:rPr>
        <w:t>Child Care Regulatory Program Manager</w:t>
      </w:r>
    </w:p>
    <w:p w:rsidRPr="0049104C" w:rsidR="00BE0FD5" w:rsidP="0049104C" w:rsidRDefault="00BE0FD5">
      <w:pPr>
        <w:ind w:firstLine="720"/>
        <w:rPr>
          <w:rFonts w:ascii="Times New Roman" w:hAnsi="Times New Roman" w:cs="Times New Roman"/>
          <w:b/>
          <w:sz w:val="24"/>
          <w:szCs w:val="24"/>
        </w:rPr>
      </w:pPr>
      <w:r w:rsidRPr="0049104C">
        <w:rPr>
          <w:rFonts w:ascii="Times New Roman" w:hAnsi="Times New Roman" w:cs="Times New Roman"/>
          <w:b/>
          <w:sz w:val="24"/>
          <w:szCs w:val="24"/>
        </w:rPr>
        <w:t>Team Lead, Child Care Bureau</w:t>
      </w:r>
    </w:p>
    <w:p w:rsidRPr="0049104C" w:rsidR="00BE0FD5" w:rsidP="0049104C" w:rsidRDefault="00BE0FD5">
      <w:pPr>
        <w:ind w:firstLine="720"/>
        <w:rPr>
          <w:rFonts w:ascii="Times New Roman" w:hAnsi="Times New Roman" w:cs="Times New Roman"/>
          <w:b/>
          <w:sz w:val="24"/>
          <w:szCs w:val="24"/>
        </w:rPr>
      </w:pPr>
      <w:r w:rsidRPr="0049104C">
        <w:rPr>
          <w:rFonts w:ascii="Times New Roman" w:hAnsi="Times New Roman" w:cs="Times New Roman"/>
          <w:b/>
          <w:sz w:val="24"/>
          <w:szCs w:val="24"/>
        </w:rPr>
        <w:t>Division of Adult, Children &amp; Family Services</w:t>
      </w:r>
    </w:p>
    <w:p w:rsidRPr="0049104C" w:rsidR="00BE0FD5" w:rsidP="0049104C" w:rsidRDefault="00BE0FD5">
      <w:pPr>
        <w:ind w:left="720"/>
        <w:rPr>
          <w:rFonts w:ascii="Times New Roman" w:hAnsi="Times New Roman" w:cs="Times New Roman"/>
          <w:b/>
          <w:sz w:val="24"/>
          <w:szCs w:val="24"/>
        </w:rPr>
      </w:pPr>
      <w:r w:rsidRPr="0049104C">
        <w:rPr>
          <w:rFonts w:ascii="Times New Roman" w:hAnsi="Times New Roman" w:cs="Times New Roman"/>
          <w:b/>
          <w:sz w:val="24"/>
          <w:szCs w:val="24"/>
        </w:rPr>
        <w:t>Hoover State Office Building, 5</w:t>
      </w:r>
      <w:r w:rsidRPr="0049104C">
        <w:rPr>
          <w:rFonts w:ascii="Times New Roman" w:hAnsi="Times New Roman" w:cs="Times New Roman"/>
          <w:b/>
          <w:sz w:val="24"/>
          <w:szCs w:val="24"/>
          <w:vertAlign w:val="superscript"/>
        </w:rPr>
        <w:t>th</w:t>
      </w:r>
      <w:r w:rsidRPr="0049104C">
        <w:rPr>
          <w:rFonts w:ascii="Times New Roman" w:hAnsi="Times New Roman" w:cs="Times New Roman"/>
          <w:b/>
          <w:sz w:val="24"/>
          <w:szCs w:val="24"/>
        </w:rPr>
        <w:t xml:space="preserve"> floor | 1305 E. Walnut Street, Des Moines, IA 50319-0114</w:t>
      </w:r>
    </w:p>
    <w:p w:rsidRPr="0049104C" w:rsidR="00BE0FD5" w:rsidP="0049104C" w:rsidRDefault="00BE0FD5">
      <w:pPr>
        <w:ind w:left="720"/>
        <w:rPr>
          <w:rFonts w:ascii="Times New Roman" w:hAnsi="Times New Roman" w:cs="Times New Roman"/>
          <w:b/>
          <w:sz w:val="24"/>
          <w:szCs w:val="24"/>
        </w:rPr>
      </w:pPr>
      <w:r w:rsidRPr="0049104C">
        <w:rPr>
          <w:rFonts w:ascii="Times New Roman" w:hAnsi="Times New Roman" w:cs="Times New Roman"/>
          <w:b/>
          <w:sz w:val="24"/>
          <w:szCs w:val="24"/>
        </w:rPr>
        <w:t>Department of Human Services</w:t>
      </w:r>
      <w:r w:rsidRPr="0049104C">
        <w:rPr>
          <w:rFonts w:ascii="Times New Roman" w:hAnsi="Times New Roman" w:cs="Times New Roman"/>
          <w:b/>
          <w:sz w:val="24"/>
          <w:szCs w:val="24"/>
        </w:rPr>
        <w:br/>
        <w:t>515-281-7714 office</w:t>
      </w:r>
    </w:p>
    <w:p w:rsidRPr="0049104C" w:rsidR="00BE0FD5" w:rsidP="0049104C" w:rsidRDefault="007A50B0">
      <w:pPr>
        <w:ind w:firstLine="720"/>
        <w:rPr>
          <w:rFonts w:ascii="Times New Roman" w:hAnsi="Times New Roman" w:cs="Times New Roman"/>
          <w:b/>
          <w:sz w:val="24"/>
          <w:szCs w:val="24"/>
        </w:rPr>
      </w:pPr>
      <w:hyperlink w:history="1" r:id="rId5">
        <w:r w:rsidRPr="0049104C" w:rsidR="00BE0FD5">
          <w:rPr>
            <w:rStyle w:val="Hyperlink"/>
            <w:rFonts w:ascii="Times New Roman" w:hAnsi="Times New Roman" w:cs="Times New Roman"/>
            <w:b/>
            <w:color w:val="auto"/>
            <w:sz w:val="24"/>
            <w:szCs w:val="24"/>
          </w:rPr>
          <w:t>rpage@dhs.state.ia.us</w:t>
        </w:r>
      </w:hyperlink>
    </w:p>
    <w:p w:rsidRPr="0049104C" w:rsidR="00BE0FD5" w:rsidP="00BE0FD5" w:rsidRDefault="00BE0FD5">
      <w:pPr>
        <w:rPr>
          <w:rFonts w:ascii="Times New Roman" w:hAnsi="Times New Roman" w:cs="Times New Roman"/>
          <w:b/>
          <w:sz w:val="24"/>
          <w:szCs w:val="24"/>
        </w:rPr>
      </w:pPr>
    </w:p>
    <w:p w:rsidRPr="0049104C" w:rsidR="00BE0FD5" w:rsidP="00BE0FD5" w:rsidRDefault="0049104C">
      <w:pPr>
        <w:rPr>
          <w:rFonts w:ascii="Times New Roman" w:hAnsi="Times New Roman" w:cs="Times New Roman"/>
          <w:b/>
          <w:sz w:val="24"/>
          <w:szCs w:val="24"/>
        </w:rPr>
      </w:pPr>
      <w:r w:rsidRPr="0049104C">
        <w:rPr>
          <w:rFonts w:ascii="Times New Roman" w:hAnsi="Times New Roman" w:cs="Times New Roman"/>
          <w:b/>
          <w:sz w:val="24"/>
          <w:szCs w:val="24"/>
        </w:rPr>
        <w:t>Date: December 26, 2019</w:t>
      </w:r>
    </w:p>
    <w:p w:rsidRPr="0049104C" w:rsidR="0049104C" w:rsidP="00BE0FD5" w:rsidRDefault="0049104C">
      <w:pPr>
        <w:rPr>
          <w:rFonts w:ascii="Times New Roman" w:hAnsi="Times New Roman" w:cs="Times New Roman"/>
          <w:sz w:val="24"/>
          <w:szCs w:val="24"/>
        </w:rPr>
      </w:pPr>
    </w:p>
    <w:p w:rsidRPr="0049104C" w:rsidR="00BE0FD5" w:rsidP="00BE0FD5" w:rsidRDefault="00BE0FD5">
      <w:pPr>
        <w:rPr>
          <w:rFonts w:ascii="Times New Roman" w:hAnsi="Times New Roman" w:cs="Times New Roman"/>
          <w:sz w:val="24"/>
          <w:szCs w:val="24"/>
        </w:rPr>
      </w:pPr>
      <w:r w:rsidRPr="0049104C">
        <w:rPr>
          <w:rFonts w:ascii="Times New Roman" w:hAnsi="Times New Roman" w:cs="Times New Roman"/>
          <w:sz w:val="24"/>
          <w:szCs w:val="24"/>
        </w:rPr>
        <w:t>Good afternoon,</w:t>
      </w:r>
    </w:p>
    <w:p w:rsidRPr="0049104C" w:rsidR="00BE0FD5" w:rsidP="00BE0FD5" w:rsidRDefault="00BE0FD5">
      <w:pPr>
        <w:rPr>
          <w:rFonts w:ascii="Times New Roman" w:hAnsi="Times New Roman" w:cs="Times New Roman"/>
          <w:sz w:val="24"/>
          <w:szCs w:val="24"/>
        </w:rPr>
      </w:pPr>
    </w:p>
    <w:p w:rsidRPr="0049104C" w:rsidR="00BE0FD5" w:rsidP="00BE0FD5" w:rsidRDefault="00BE0FD5">
      <w:pPr>
        <w:rPr>
          <w:rFonts w:ascii="Times New Roman" w:hAnsi="Times New Roman" w:cs="Times New Roman"/>
          <w:sz w:val="24"/>
          <w:szCs w:val="24"/>
        </w:rPr>
      </w:pPr>
      <w:r w:rsidRPr="0049104C">
        <w:rPr>
          <w:rFonts w:ascii="Times New Roman" w:hAnsi="Times New Roman" w:cs="Times New Roman"/>
          <w:sz w:val="24"/>
          <w:szCs w:val="24"/>
        </w:rPr>
        <w:t>Iowa would like to submit a response to the proposal to add additional consumer education information on lead agency websites.</w:t>
      </w:r>
    </w:p>
    <w:p w:rsidRPr="0049104C" w:rsidR="00BE0FD5" w:rsidP="00BE0FD5" w:rsidRDefault="00BE0FD5">
      <w:pPr>
        <w:rPr>
          <w:rFonts w:ascii="Times New Roman" w:hAnsi="Times New Roman" w:cs="Times New Roman"/>
          <w:sz w:val="24"/>
          <w:szCs w:val="24"/>
        </w:rPr>
      </w:pPr>
      <w:r w:rsidRPr="0049104C">
        <w:rPr>
          <w:rFonts w:ascii="Times New Roman" w:hAnsi="Times New Roman" w:cs="Times New Roman"/>
          <w:sz w:val="24"/>
          <w:szCs w:val="24"/>
        </w:rPr>
        <w:t>Under instructions, it advises that states and territories would be required to include specific elements for interstate checks such as agency name, address, phone, fax, email, instructions, etc. Rather than require lead agencies to provide specific information, it appears most appropriate to assure that the information is overall, accessible.</w:t>
      </w:r>
    </w:p>
    <w:p w:rsidRPr="0049104C" w:rsidR="00BE0FD5" w:rsidP="00BE0FD5" w:rsidRDefault="00BE0FD5">
      <w:pPr>
        <w:rPr>
          <w:rFonts w:ascii="Times New Roman" w:hAnsi="Times New Roman" w:cs="Times New Roman"/>
          <w:sz w:val="24"/>
          <w:szCs w:val="24"/>
        </w:rPr>
      </w:pPr>
    </w:p>
    <w:p w:rsidRPr="0049104C" w:rsidR="00BE0FD5" w:rsidP="00BE0FD5" w:rsidRDefault="00BE0FD5">
      <w:pPr>
        <w:rPr>
          <w:rFonts w:ascii="Times New Roman" w:hAnsi="Times New Roman" w:cs="Times New Roman"/>
          <w:sz w:val="24"/>
          <w:szCs w:val="24"/>
        </w:rPr>
      </w:pPr>
      <w:r w:rsidRPr="0049104C">
        <w:rPr>
          <w:rFonts w:ascii="Times New Roman" w:hAnsi="Times New Roman" w:cs="Times New Roman"/>
          <w:sz w:val="24"/>
          <w:szCs w:val="24"/>
        </w:rPr>
        <w:t xml:space="preserve">While we do not find it unduly burdensome to provide additional information on our public website for those seeking record check information, we note that we currently link to our state criminal justice agency website, specifically for criminal record checks, where all relevant information can be obtained for criminal record checks. We believe that it is appropriate to </w:t>
      </w:r>
      <w:r w:rsidRPr="0049104C">
        <w:rPr>
          <w:rFonts w:ascii="Times New Roman" w:hAnsi="Times New Roman" w:cs="Times New Roman"/>
          <w:b/>
          <w:bCs/>
          <w:i/>
          <w:iCs/>
          <w:sz w:val="24"/>
          <w:szCs w:val="24"/>
        </w:rPr>
        <w:t>connect to existing sources</w:t>
      </w:r>
      <w:r w:rsidRPr="0049104C">
        <w:rPr>
          <w:rFonts w:ascii="Times New Roman" w:hAnsi="Times New Roman" w:cs="Times New Roman"/>
          <w:sz w:val="24"/>
          <w:szCs w:val="24"/>
        </w:rPr>
        <w:t xml:space="preserve"> of information with the appropriate linkages, rather than re-create the information on our agency webpage. For example, if fees, forms, etc. for a record check change, this is maintained on the respective agencies webpage, which we will point to. If we also include this information on the lead agency webpage, we must continue to verify, update, and maintain this type of information. Iowa is also the lead agency for CA/N checks and link appropriately to the information required to make requests.</w:t>
      </w:r>
    </w:p>
    <w:p w:rsidRPr="0049104C" w:rsidR="00BE0FD5" w:rsidP="00BE0FD5" w:rsidRDefault="00BE0FD5">
      <w:pPr>
        <w:rPr>
          <w:rFonts w:ascii="Times New Roman" w:hAnsi="Times New Roman" w:cs="Times New Roman"/>
          <w:sz w:val="24"/>
          <w:szCs w:val="24"/>
        </w:rPr>
      </w:pPr>
    </w:p>
    <w:p w:rsidRPr="0049104C" w:rsidR="00BE0FD5" w:rsidP="00BE0FD5" w:rsidRDefault="00BE0FD5">
      <w:pPr>
        <w:rPr>
          <w:rFonts w:ascii="Times New Roman" w:hAnsi="Times New Roman" w:cs="Times New Roman"/>
          <w:sz w:val="24"/>
          <w:szCs w:val="24"/>
        </w:rPr>
      </w:pPr>
    </w:p>
    <w:p w:rsidRPr="0049104C" w:rsidR="00BE0FD5" w:rsidP="00BE0FD5" w:rsidRDefault="00BE0FD5">
      <w:pPr>
        <w:rPr>
          <w:rFonts w:ascii="Times New Roman" w:hAnsi="Times New Roman" w:cs="Times New Roman"/>
          <w:sz w:val="24"/>
          <w:szCs w:val="24"/>
        </w:rPr>
      </w:pPr>
      <w:r w:rsidRPr="0049104C">
        <w:rPr>
          <w:rFonts w:ascii="Times New Roman" w:hAnsi="Times New Roman" w:cs="Times New Roman"/>
          <w:sz w:val="24"/>
          <w:szCs w:val="24"/>
        </w:rPr>
        <w:t>Thank You.</w:t>
      </w:r>
    </w:p>
    <w:p w:rsidRPr="0049104C" w:rsidR="0049104C" w:rsidP="00BE0FD5" w:rsidRDefault="0049104C">
      <w:pPr>
        <w:rPr>
          <w:rFonts w:ascii="Times New Roman" w:hAnsi="Times New Roman" w:cs="Times New Roman"/>
          <w:sz w:val="24"/>
          <w:szCs w:val="24"/>
        </w:rPr>
      </w:pPr>
    </w:p>
    <w:p w:rsidRPr="0049104C" w:rsidR="0049104C" w:rsidP="00BE0FD5" w:rsidRDefault="0049104C">
      <w:pPr>
        <w:rPr>
          <w:rFonts w:ascii="Times New Roman" w:hAnsi="Times New Roman" w:cs="Times New Roman"/>
          <w:sz w:val="24"/>
          <w:szCs w:val="24"/>
        </w:rPr>
      </w:pPr>
    </w:p>
    <w:p w:rsidR="006159FD" w:rsidP="006159FD" w:rsidRDefault="006159FD">
      <w:pPr>
        <w:rPr>
          <w:rFonts w:ascii="Times New Roman" w:hAnsi="Times New Roman" w:cs="Times New Roman"/>
          <w:b/>
          <w:sz w:val="24"/>
          <w:szCs w:val="24"/>
        </w:rPr>
      </w:pPr>
    </w:p>
    <w:p w:rsidR="006159FD" w:rsidP="006159FD" w:rsidRDefault="006159FD">
      <w:pPr>
        <w:rPr>
          <w:rFonts w:ascii="Times New Roman" w:hAnsi="Times New Roman" w:cs="Times New Roman"/>
          <w:b/>
          <w:sz w:val="24"/>
          <w:szCs w:val="24"/>
        </w:rPr>
      </w:pPr>
    </w:p>
    <w:p w:rsidRPr="0049104C" w:rsidR="006159FD" w:rsidP="006159FD" w:rsidRDefault="006159FD">
      <w:pPr>
        <w:rPr>
          <w:rFonts w:ascii="Times New Roman" w:hAnsi="Times New Roman" w:cs="Times New Roman"/>
          <w:b/>
          <w:sz w:val="24"/>
          <w:szCs w:val="24"/>
        </w:rPr>
      </w:pPr>
      <w:r w:rsidRPr="0049104C">
        <w:rPr>
          <w:rFonts w:ascii="Times New Roman" w:hAnsi="Times New Roman" w:cs="Times New Roman"/>
          <w:b/>
          <w:sz w:val="24"/>
          <w:szCs w:val="24"/>
        </w:rPr>
        <w:lastRenderedPageBreak/>
        <w:t>Agency Response</w:t>
      </w:r>
      <w:r>
        <w:rPr>
          <w:rFonts w:ascii="Times New Roman" w:hAnsi="Times New Roman" w:cs="Times New Roman"/>
          <w:b/>
          <w:sz w:val="24"/>
          <w:szCs w:val="24"/>
        </w:rPr>
        <w:t xml:space="preserve"> (to Iowa)</w:t>
      </w:r>
      <w:r w:rsidRPr="0049104C">
        <w:rPr>
          <w:rFonts w:ascii="Times New Roman" w:hAnsi="Times New Roman" w:cs="Times New Roman"/>
          <w:b/>
          <w:sz w:val="24"/>
          <w:szCs w:val="24"/>
        </w:rPr>
        <w:t xml:space="preserve">: </w:t>
      </w:r>
    </w:p>
    <w:p w:rsidRPr="0049104C" w:rsidR="006159FD" w:rsidP="006159FD" w:rsidRDefault="006159FD">
      <w:pPr>
        <w:rPr>
          <w:rFonts w:ascii="Times New Roman" w:hAnsi="Times New Roman" w:cs="Times New Roman"/>
          <w:sz w:val="24"/>
          <w:szCs w:val="24"/>
        </w:rPr>
      </w:pPr>
    </w:p>
    <w:p w:rsidRPr="0049104C" w:rsidR="006159FD" w:rsidP="006159FD" w:rsidRDefault="006159FD">
      <w:pPr>
        <w:rPr>
          <w:rFonts w:ascii="Times New Roman" w:hAnsi="Times New Roman" w:cs="Times New Roman"/>
          <w:i/>
          <w:sz w:val="24"/>
          <w:szCs w:val="24"/>
        </w:rPr>
      </w:pPr>
      <w:r w:rsidRPr="0049104C">
        <w:rPr>
          <w:rFonts w:ascii="Times New Roman" w:hAnsi="Times New Roman" w:cs="Times New Roman"/>
          <w:i/>
          <w:sz w:val="24"/>
          <w:szCs w:val="24"/>
        </w:rPr>
        <w:t>The Administration for Children and Families, Office of Child Care</w:t>
      </w:r>
      <w:r>
        <w:rPr>
          <w:rFonts w:ascii="Times New Roman" w:hAnsi="Times New Roman" w:cs="Times New Roman"/>
          <w:i/>
          <w:sz w:val="24"/>
          <w:szCs w:val="24"/>
        </w:rPr>
        <w:t xml:space="preserve"> (ACF, OCC)</w:t>
      </w:r>
      <w:r w:rsidRPr="0049104C">
        <w:rPr>
          <w:rFonts w:ascii="Times New Roman" w:hAnsi="Times New Roman" w:cs="Times New Roman"/>
          <w:i/>
          <w:sz w:val="24"/>
          <w:szCs w:val="24"/>
        </w:rPr>
        <w:t xml:space="preserve"> agrees that it is reasonable to allow states to provide links on the Consumer Education Website that link to other state agency web pages responsible for certain aspects of the background check request process.  Providing a link would ensure that information stays up to date.</w:t>
      </w:r>
    </w:p>
    <w:p w:rsidRPr="0049104C" w:rsidR="006159FD" w:rsidP="006159FD" w:rsidRDefault="006159FD">
      <w:pPr>
        <w:rPr>
          <w:rFonts w:ascii="Times New Roman" w:hAnsi="Times New Roman" w:cs="Times New Roman"/>
          <w:i/>
          <w:color w:val="1F497D"/>
          <w:sz w:val="24"/>
          <w:szCs w:val="24"/>
        </w:rPr>
      </w:pPr>
    </w:p>
    <w:p w:rsidR="006159FD" w:rsidP="006159FD" w:rsidRDefault="006159FD">
      <w:pPr>
        <w:rPr>
          <w:rFonts w:ascii="Times New Roman" w:hAnsi="Times New Roman" w:cs="Times New Roman"/>
          <w:sz w:val="24"/>
          <w:szCs w:val="24"/>
        </w:rPr>
      </w:pPr>
      <w:r w:rsidRPr="0049104C">
        <w:rPr>
          <w:rFonts w:ascii="Times New Roman" w:hAnsi="Times New Roman" w:cs="Times New Roman"/>
          <w:sz w:val="24"/>
          <w:szCs w:val="24"/>
        </w:rPr>
        <w:t xml:space="preserve">Iowa highlighted the importance connecting to existing sources of information (with the appropriate linkages), rather than re-creating the information on the Consumer Education Website. The reasoning for this is to ensure that information (maintained by a state agency other than the child care lead agency) is correct and up to date.  If certain information was maintained on the child care lead agency Consumer Education website only, there is a risk that information (maintained by another agency within the state) might not always be up to date. Rather than requiring lead agencies to provide the required information on the Consumer Education website (e.g. forms, fees, etc.), it appears most appropriate to assure that the information is overall, accessible through linkages when appropriate.  </w:t>
      </w:r>
      <w:r>
        <w:rPr>
          <w:rFonts w:ascii="Times New Roman" w:hAnsi="Times New Roman" w:cs="Times New Roman"/>
          <w:sz w:val="24"/>
          <w:szCs w:val="24"/>
        </w:rPr>
        <w:t xml:space="preserve"> </w:t>
      </w:r>
      <w:r w:rsidRPr="006159FD">
        <w:rPr>
          <w:rFonts w:ascii="Times New Roman" w:hAnsi="Times New Roman" w:cs="Times New Roman"/>
          <w:sz w:val="24"/>
          <w:szCs w:val="24"/>
        </w:rPr>
        <w:t>The “Instruments – Instructions for OMB #0970-0473” document has been modified to reflect these change.</w:t>
      </w:r>
    </w:p>
    <w:p w:rsidRPr="0049104C" w:rsidR="0049104C" w:rsidP="00BE0FD5" w:rsidRDefault="0049104C">
      <w:pPr>
        <w:rPr>
          <w:rFonts w:ascii="Times New Roman" w:hAnsi="Times New Roman" w:cs="Times New Roman"/>
          <w:sz w:val="24"/>
          <w:szCs w:val="24"/>
        </w:rPr>
      </w:pPr>
    </w:p>
    <w:p w:rsidR="0049104C" w:rsidP="0049104C" w:rsidRDefault="0049104C">
      <w:pPr>
        <w:outlineLvl w:val="0"/>
        <w:rPr>
          <w:rFonts w:ascii="Times New Roman" w:hAnsi="Times New Roman" w:cs="Times New Roman"/>
          <w:b/>
          <w:bCs/>
          <w:sz w:val="24"/>
          <w:szCs w:val="24"/>
        </w:rPr>
      </w:pPr>
    </w:p>
    <w:p w:rsidRPr="0049104C" w:rsidR="0049104C" w:rsidP="0049104C" w:rsidRDefault="0049104C">
      <w:pPr>
        <w:outlineLvl w:val="0"/>
        <w:rPr>
          <w:rFonts w:ascii="Times New Roman" w:hAnsi="Times New Roman" w:cs="Times New Roman"/>
          <w:b/>
          <w:bCs/>
          <w:i/>
          <w:sz w:val="24"/>
          <w:szCs w:val="24"/>
          <w:u w:val="single"/>
        </w:rPr>
      </w:pPr>
      <w:r w:rsidRPr="0049104C">
        <w:rPr>
          <w:rFonts w:ascii="Times New Roman" w:hAnsi="Times New Roman" w:cs="Times New Roman"/>
          <w:b/>
          <w:bCs/>
          <w:i/>
          <w:sz w:val="24"/>
          <w:szCs w:val="24"/>
          <w:u w:val="single"/>
        </w:rPr>
        <w:t>Comment #2</w:t>
      </w:r>
    </w:p>
    <w:p w:rsidR="0049104C" w:rsidP="0049104C" w:rsidRDefault="0049104C">
      <w:pPr>
        <w:outlineLvl w:val="0"/>
        <w:rPr>
          <w:rFonts w:ascii="Times New Roman" w:hAnsi="Times New Roman" w:cs="Times New Roman"/>
          <w:b/>
          <w:bCs/>
          <w:sz w:val="24"/>
          <w:szCs w:val="24"/>
        </w:rPr>
      </w:pPr>
    </w:p>
    <w:p w:rsidRPr="0049104C" w:rsidR="0049104C" w:rsidP="0049104C" w:rsidRDefault="0049104C">
      <w:pPr>
        <w:outlineLvl w:val="0"/>
        <w:rPr>
          <w:rFonts w:ascii="Times New Roman" w:hAnsi="Times New Roman" w:cs="Times New Roman"/>
          <w:b/>
          <w:sz w:val="24"/>
          <w:szCs w:val="24"/>
        </w:rPr>
      </w:pPr>
      <w:r w:rsidRPr="0049104C">
        <w:rPr>
          <w:rFonts w:ascii="Times New Roman" w:hAnsi="Times New Roman" w:cs="Times New Roman"/>
          <w:b/>
          <w:bCs/>
          <w:sz w:val="24"/>
          <w:szCs w:val="24"/>
        </w:rPr>
        <w:t>FROM:</w:t>
      </w:r>
      <w:r w:rsidRPr="0049104C">
        <w:rPr>
          <w:rFonts w:ascii="Times New Roman" w:hAnsi="Times New Roman" w:cs="Times New Roman"/>
          <w:b/>
          <w:sz w:val="24"/>
          <w:szCs w:val="24"/>
        </w:rPr>
        <w:t>  Tennessee Department of Human Services</w:t>
      </w:r>
    </w:p>
    <w:p w:rsidRPr="0049104C" w:rsidR="0049104C" w:rsidP="0049104C" w:rsidRDefault="0049104C">
      <w:pPr>
        <w:ind w:left="720"/>
        <w:rPr>
          <w:rFonts w:ascii="Times New Roman" w:hAnsi="Times New Roman" w:cs="Times New Roman"/>
          <w:b/>
          <w:sz w:val="24"/>
          <w:szCs w:val="24"/>
        </w:rPr>
      </w:pPr>
      <w:r w:rsidRPr="0049104C">
        <w:rPr>
          <w:rFonts w:ascii="Times New Roman" w:hAnsi="Times New Roman" w:cs="Times New Roman"/>
          <w:b/>
          <w:sz w:val="24"/>
          <w:szCs w:val="24"/>
        </w:rPr>
        <w:t>Child Care Services</w:t>
      </w:r>
    </w:p>
    <w:p w:rsidRPr="0049104C" w:rsidR="0049104C" w:rsidP="0049104C" w:rsidRDefault="0049104C">
      <w:pPr>
        <w:ind w:left="720"/>
        <w:rPr>
          <w:rFonts w:ascii="Times New Roman" w:hAnsi="Times New Roman" w:cs="Times New Roman"/>
          <w:b/>
          <w:sz w:val="24"/>
          <w:szCs w:val="24"/>
        </w:rPr>
      </w:pPr>
      <w:r w:rsidRPr="0049104C">
        <w:rPr>
          <w:rFonts w:ascii="Times New Roman" w:hAnsi="Times New Roman" w:cs="Times New Roman"/>
          <w:b/>
          <w:sz w:val="24"/>
          <w:szCs w:val="24"/>
        </w:rPr>
        <w:t>James K. Polk Building, 15</w:t>
      </w:r>
      <w:r w:rsidRPr="0049104C">
        <w:rPr>
          <w:rFonts w:ascii="Times New Roman" w:hAnsi="Times New Roman" w:cs="Times New Roman"/>
          <w:b/>
          <w:sz w:val="24"/>
          <w:szCs w:val="24"/>
          <w:vertAlign w:val="superscript"/>
        </w:rPr>
        <w:t>th</w:t>
      </w:r>
      <w:r w:rsidRPr="0049104C">
        <w:rPr>
          <w:rFonts w:ascii="Times New Roman" w:hAnsi="Times New Roman" w:cs="Times New Roman"/>
          <w:b/>
          <w:sz w:val="24"/>
          <w:szCs w:val="24"/>
        </w:rPr>
        <w:t xml:space="preserve"> Floor</w:t>
      </w:r>
    </w:p>
    <w:p w:rsidRPr="0049104C" w:rsidR="0049104C" w:rsidP="0049104C" w:rsidRDefault="0049104C">
      <w:pPr>
        <w:ind w:left="720"/>
        <w:rPr>
          <w:rFonts w:ascii="Times New Roman" w:hAnsi="Times New Roman" w:cs="Times New Roman"/>
          <w:b/>
          <w:sz w:val="24"/>
          <w:szCs w:val="24"/>
        </w:rPr>
      </w:pPr>
      <w:r w:rsidRPr="0049104C">
        <w:rPr>
          <w:rFonts w:ascii="Times New Roman" w:hAnsi="Times New Roman" w:cs="Times New Roman"/>
          <w:b/>
          <w:sz w:val="24"/>
          <w:szCs w:val="24"/>
        </w:rPr>
        <w:t xml:space="preserve">505 </w:t>
      </w:r>
      <w:proofErr w:type="spellStart"/>
      <w:r w:rsidRPr="0049104C">
        <w:rPr>
          <w:rFonts w:ascii="Times New Roman" w:hAnsi="Times New Roman" w:cs="Times New Roman"/>
          <w:b/>
          <w:sz w:val="24"/>
          <w:szCs w:val="24"/>
        </w:rPr>
        <w:t>Deaderick</w:t>
      </w:r>
      <w:proofErr w:type="spellEnd"/>
      <w:r w:rsidRPr="0049104C">
        <w:rPr>
          <w:rFonts w:ascii="Times New Roman" w:hAnsi="Times New Roman" w:cs="Times New Roman"/>
          <w:b/>
          <w:sz w:val="24"/>
          <w:szCs w:val="24"/>
        </w:rPr>
        <w:t xml:space="preserve"> Street</w:t>
      </w:r>
    </w:p>
    <w:p w:rsidRPr="0049104C" w:rsidR="0049104C" w:rsidP="0049104C" w:rsidRDefault="0049104C">
      <w:pPr>
        <w:ind w:left="720"/>
        <w:rPr>
          <w:rFonts w:ascii="Times New Roman" w:hAnsi="Times New Roman" w:cs="Times New Roman"/>
          <w:b/>
          <w:sz w:val="24"/>
          <w:szCs w:val="24"/>
        </w:rPr>
      </w:pPr>
      <w:r w:rsidRPr="0049104C">
        <w:rPr>
          <w:rFonts w:ascii="Times New Roman" w:hAnsi="Times New Roman" w:cs="Times New Roman"/>
          <w:b/>
          <w:sz w:val="24"/>
          <w:szCs w:val="24"/>
        </w:rPr>
        <w:t>Nashville, TN  37243-1403</w:t>
      </w:r>
    </w:p>
    <w:p w:rsidRPr="0049104C" w:rsidR="0049104C" w:rsidP="0049104C" w:rsidRDefault="0049104C">
      <w:pPr>
        <w:rPr>
          <w:rFonts w:ascii="Times New Roman" w:hAnsi="Times New Roman" w:cs="Times New Roman"/>
          <w:b/>
          <w:sz w:val="24"/>
          <w:szCs w:val="24"/>
        </w:rPr>
      </w:pPr>
    </w:p>
    <w:p w:rsidRPr="0049104C" w:rsidR="0049104C" w:rsidP="0049104C" w:rsidRDefault="0049104C">
      <w:pPr>
        <w:rPr>
          <w:rFonts w:ascii="Times New Roman" w:hAnsi="Times New Roman" w:cs="Times New Roman"/>
          <w:b/>
          <w:sz w:val="24"/>
          <w:szCs w:val="24"/>
        </w:rPr>
      </w:pPr>
      <w:r w:rsidRPr="0049104C">
        <w:rPr>
          <w:rFonts w:ascii="Times New Roman" w:hAnsi="Times New Roman" w:cs="Times New Roman"/>
          <w:b/>
          <w:bCs/>
          <w:sz w:val="24"/>
          <w:szCs w:val="24"/>
        </w:rPr>
        <w:t>DATE:</w:t>
      </w:r>
      <w:r w:rsidRPr="0049104C">
        <w:rPr>
          <w:rFonts w:ascii="Times New Roman" w:hAnsi="Times New Roman" w:cs="Times New Roman"/>
          <w:b/>
          <w:sz w:val="24"/>
          <w:szCs w:val="24"/>
        </w:rPr>
        <w:t>    February 19, 2020</w:t>
      </w:r>
    </w:p>
    <w:p w:rsidRPr="0049104C" w:rsidR="0049104C" w:rsidP="0049104C" w:rsidRDefault="0049104C">
      <w:pPr>
        <w:rPr>
          <w:rFonts w:ascii="Times New Roman" w:hAnsi="Times New Roman" w:cs="Times New Roman"/>
          <w:sz w:val="24"/>
          <w:szCs w:val="24"/>
        </w:rPr>
      </w:pPr>
    </w:p>
    <w:p w:rsidRPr="0049104C" w:rsidR="0049104C" w:rsidP="0049104C" w:rsidRDefault="0049104C">
      <w:pPr>
        <w:ind w:left="720" w:hanging="720"/>
        <w:rPr>
          <w:rFonts w:ascii="Times New Roman" w:hAnsi="Times New Roman" w:cs="Times New Roman"/>
          <w:sz w:val="24"/>
          <w:szCs w:val="24"/>
        </w:rPr>
      </w:pPr>
      <w:r w:rsidRPr="0049104C">
        <w:rPr>
          <w:rFonts w:ascii="Times New Roman" w:hAnsi="Times New Roman" w:cs="Times New Roman"/>
          <w:b/>
          <w:bCs/>
          <w:sz w:val="24"/>
          <w:szCs w:val="24"/>
        </w:rPr>
        <w:t>RE:</w:t>
      </w:r>
      <w:r w:rsidRPr="0049104C">
        <w:rPr>
          <w:rFonts w:ascii="Times New Roman" w:hAnsi="Times New Roman" w:cs="Times New Roman"/>
          <w:sz w:val="24"/>
          <w:szCs w:val="24"/>
        </w:rPr>
        <w:t xml:space="preserve">          Comments on Federal Register Notice: Revised Consumer Education Website Reporting </w:t>
      </w:r>
      <w:r w:rsidRPr="0049104C">
        <w:rPr>
          <w:rFonts w:ascii="Times New Roman" w:hAnsi="Times New Roman" w:cs="Times New Roman"/>
          <w:sz w:val="24"/>
          <w:szCs w:val="24"/>
        </w:rPr>
        <w:t xml:space="preserve">    </w:t>
      </w:r>
      <w:r w:rsidRPr="0049104C">
        <w:rPr>
          <w:rFonts w:ascii="Times New Roman" w:hAnsi="Times New Roman" w:cs="Times New Roman"/>
          <w:sz w:val="24"/>
          <w:szCs w:val="24"/>
        </w:rPr>
        <w:t>Requirement</w:t>
      </w:r>
    </w:p>
    <w:p w:rsidRPr="0049104C" w:rsidR="0049104C" w:rsidP="0049104C" w:rsidRDefault="0049104C">
      <w:pPr>
        <w:rPr>
          <w:rFonts w:ascii="Times New Roman" w:hAnsi="Times New Roman" w:cs="Times New Roman"/>
          <w:sz w:val="24"/>
          <w:szCs w:val="24"/>
        </w:rPr>
      </w:pPr>
    </w:p>
    <w:p w:rsidRPr="0049104C" w:rsidR="0049104C" w:rsidP="0049104C" w:rsidRDefault="0049104C">
      <w:pPr>
        <w:rPr>
          <w:rFonts w:ascii="Times New Roman" w:hAnsi="Times New Roman" w:cs="Times New Roman"/>
          <w:strike/>
          <w:sz w:val="24"/>
          <w:szCs w:val="24"/>
        </w:rPr>
      </w:pPr>
      <w:r w:rsidRPr="0049104C">
        <w:rPr>
          <w:rFonts w:ascii="Times New Roman" w:hAnsi="Times New Roman" w:cs="Times New Roman"/>
          <w:sz w:val="24"/>
          <w:szCs w:val="24"/>
        </w:rPr>
        <w:t>Additional clarification is needed in order for states to fully evaluate the impact of the proposed changes.   The proposed requirements include provisions for creating and maintaining a dedicated interstate background check web page that includes prescribed content elements for each of type of interstate check (criminal, SOR, CAN).  It is not clear if each state is required to only maintain the interstate check information for their specific state on the dedicated web page or if the expectation is that each state must include the required interstate check informatio</w:t>
      </w:r>
      <w:r w:rsidR="006159FD">
        <w:rPr>
          <w:rFonts w:ascii="Times New Roman" w:hAnsi="Times New Roman" w:cs="Times New Roman"/>
          <w:sz w:val="24"/>
          <w:szCs w:val="24"/>
        </w:rPr>
        <w:t>n for all states on the dedicat</w:t>
      </w:r>
      <w:r w:rsidRPr="0049104C">
        <w:rPr>
          <w:rFonts w:ascii="Times New Roman" w:hAnsi="Times New Roman" w:cs="Times New Roman"/>
          <w:sz w:val="24"/>
          <w:szCs w:val="24"/>
        </w:rPr>
        <w:t xml:space="preserve">ed web page.  Below are some comments regarding the impact for each of these possible </w:t>
      </w:r>
      <w:proofErr w:type="gramStart"/>
      <w:r w:rsidRPr="0049104C">
        <w:rPr>
          <w:rFonts w:ascii="Times New Roman" w:hAnsi="Times New Roman" w:cs="Times New Roman"/>
          <w:sz w:val="24"/>
          <w:szCs w:val="24"/>
        </w:rPr>
        <w:t>scenarios.</w:t>
      </w:r>
      <w:proofErr w:type="gramEnd"/>
      <w:r w:rsidRPr="0049104C">
        <w:rPr>
          <w:rFonts w:ascii="Times New Roman" w:hAnsi="Times New Roman" w:cs="Times New Roman"/>
          <w:sz w:val="24"/>
          <w:szCs w:val="24"/>
        </w:rPr>
        <w:t>  Note that the procedures for completing the interstate Sex Offender Check and CAN registry checks are generally more uniform among states.  Therefore, most of the comments below relate to the complexities associated with completing the interstate criminal checks.</w:t>
      </w:r>
    </w:p>
    <w:p w:rsidRPr="0049104C" w:rsidR="0049104C" w:rsidP="0049104C" w:rsidRDefault="0049104C">
      <w:pPr>
        <w:rPr>
          <w:rFonts w:ascii="Times New Roman" w:hAnsi="Times New Roman" w:cs="Times New Roman"/>
          <w:sz w:val="24"/>
          <w:szCs w:val="24"/>
        </w:rPr>
      </w:pPr>
    </w:p>
    <w:p w:rsidRPr="0049104C" w:rsidR="0049104C" w:rsidP="0049104C" w:rsidRDefault="0049104C">
      <w:pPr>
        <w:numPr>
          <w:ilvl w:val="0"/>
          <w:numId w:val="1"/>
        </w:numPr>
        <w:rPr>
          <w:rFonts w:ascii="Times New Roman" w:hAnsi="Times New Roman" w:eastAsia="Times New Roman" w:cs="Times New Roman"/>
          <w:sz w:val="24"/>
          <w:szCs w:val="24"/>
        </w:rPr>
      </w:pPr>
      <w:r w:rsidRPr="0049104C">
        <w:rPr>
          <w:rFonts w:ascii="Times New Roman" w:hAnsi="Times New Roman" w:eastAsia="Times New Roman" w:cs="Times New Roman"/>
          <w:b/>
          <w:bCs/>
          <w:sz w:val="24"/>
          <w:szCs w:val="24"/>
          <w:u w:val="single"/>
        </w:rPr>
        <w:t>Scenario 1</w:t>
      </w:r>
      <w:r w:rsidRPr="0049104C">
        <w:rPr>
          <w:rFonts w:ascii="Times New Roman" w:hAnsi="Times New Roman" w:eastAsia="Times New Roman" w:cs="Times New Roman"/>
          <w:sz w:val="24"/>
          <w:szCs w:val="24"/>
        </w:rPr>
        <w:t xml:space="preserve"> - States are required to only maintain the required interstate check elements for their specific state.</w:t>
      </w:r>
    </w:p>
    <w:p w:rsidRPr="0049104C" w:rsidR="0049104C" w:rsidP="0049104C" w:rsidRDefault="0049104C">
      <w:pPr>
        <w:numPr>
          <w:ilvl w:val="1"/>
          <w:numId w:val="1"/>
        </w:numPr>
        <w:rPr>
          <w:rFonts w:ascii="Times New Roman" w:hAnsi="Times New Roman" w:eastAsia="Times New Roman" w:cs="Times New Roman"/>
          <w:sz w:val="24"/>
          <w:szCs w:val="24"/>
        </w:rPr>
      </w:pPr>
      <w:r w:rsidRPr="0049104C">
        <w:rPr>
          <w:rFonts w:ascii="Times New Roman" w:hAnsi="Times New Roman" w:eastAsia="Times New Roman" w:cs="Times New Roman"/>
          <w:sz w:val="24"/>
          <w:szCs w:val="24"/>
        </w:rPr>
        <w:lastRenderedPageBreak/>
        <w:t>The impact of this scenario is less burdensome.</w:t>
      </w:r>
    </w:p>
    <w:p w:rsidRPr="0049104C" w:rsidR="0049104C" w:rsidP="0049104C" w:rsidRDefault="0049104C">
      <w:pPr>
        <w:pStyle w:val="ListParagraph"/>
        <w:spacing w:after="0" w:line="240" w:lineRule="auto"/>
        <w:ind w:left="1440"/>
        <w:rPr>
          <w:rFonts w:ascii="Times New Roman" w:hAnsi="Times New Roman" w:cs="Times New Roman"/>
          <w:sz w:val="24"/>
          <w:szCs w:val="24"/>
        </w:rPr>
      </w:pPr>
    </w:p>
    <w:p w:rsidRPr="0049104C" w:rsidR="0049104C" w:rsidP="0049104C" w:rsidRDefault="0049104C">
      <w:pPr>
        <w:numPr>
          <w:ilvl w:val="1"/>
          <w:numId w:val="1"/>
        </w:numPr>
        <w:rPr>
          <w:rFonts w:ascii="Times New Roman" w:hAnsi="Times New Roman" w:eastAsia="Times New Roman" w:cs="Times New Roman"/>
          <w:sz w:val="24"/>
          <w:szCs w:val="24"/>
        </w:rPr>
      </w:pPr>
      <w:r w:rsidRPr="0049104C">
        <w:rPr>
          <w:rFonts w:ascii="Times New Roman" w:hAnsi="Times New Roman" w:eastAsia="Times New Roman" w:cs="Times New Roman"/>
          <w:sz w:val="24"/>
          <w:szCs w:val="24"/>
        </w:rPr>
        <w:t xml:space="preserve">The most challenging aspect of this scenario relates to the coordination of information among the various agencies responsible for each type of check in order to ensure that the information remains up to date. </w:t>
      </w:r>
    </w:p>
    <w:p w:rsidRPr="0049104C" w:rsidR="0049104C" w:rsidP="0049104C" w:rsidRDefault="0049104C">
      <w:pPr>
        <w:pStyle w:val="ListParagraph"/>
        <w:spacing w:after="0" w:line="240" w:lineRule="auto"/>
        <w:ind w:left="1440"/>
        <w:rPr>
          <w:rFonts w:ascii="Times New Roman" w:hAnsi="Times New Roman" w:cs="Times New Roman"/>
          <w:sz w:val="24"/>
          <w:szCs w:val="24"/>
        </w:rPr>
      </w:pPr>
    </w:p>
    <w:p w:rsidRPr="0049104C" w:rsidR="0049104C" w:rsidP="0049104C" w:rsidRDefault="0049104C">
      <w:pPr>
        <w:numPr>
          <w:ilvl w:val="0"/>
          <w:numId w:val="1"/>
        </w:numPr>
        <w:rPr>
          <w:rFonts w:ascii="Times New Roman" w:hAnsi="Times New Roman" w:eastAsia="Times New Roman" w:cs="Times New Roman"/>
          <w:sz w:val="24"/>
          <w:szCs w:val="24"/>
        </w:rPr>
      </w:pPr>
      <w:r w:rsidRPr="0049104C">
        <w:rPr>
          <w:rFonts w:ascii="Times New Roman" w:hAnsi="Times New Roman" w:eastAsia="Times New Roman" w:cs="Times New Roman"/>
          <w:b/>
          <w:bCs/>
          <w:sz w:val="24"/>
          <w:szCs w:val="24"/>
          <w:u w:val="single"/>
        </w:rPr>
        <w:t>Scenario 2</w:t>
      </w:r>
      <w:r w:rsidRPr="0049104C">
        <w:rPr>
          <w:rFonts w:ascii="Times New Roman" w:hAnsi="Times New Roman" w:eastAsia="Times New Roman" w:cs="Times New Roman"/>
          <w:sz w:val="24"/>
          <w:szCs w:val="24"/>
        </w:rPr>
        <w:t xml:space="preserve"> - States are required to maintain the required interstate check elements for every state.</w:t>
      </w:r>
    </w:p>
    <w:p w:rsidRPr="0049104C" w:rsidR="0049104C" w:rsidP="0049104C" w:rsidRDefault="0049104C">
      <w:pPr>
        <w:numPr>
          <w:ilvl w:val="1"/>
          <w:numId w:val="1"/>
        </w:numPr>
        <w:rPr>
          <w:rFonts w:ascii="Times New Roman" w:hAnsi="Times New Roman" w:eastAsia="Times New Roman" w:cs="Times New Roman"/>
          <w:sz w:val="24"/>
          <w:szCs w:val="24"/>
        </w:rPr>
      </w:pPr>
      <w:r w:rsidRPr="0049104C">
        <w:rPr>
          <w:rFonts w:ascii="Times New Roman" w:hAnsi="Times New Roman" w:eastAsia="Times New Roman" w:cs="Times New Roman"/>
          <w:sz w:val="24"/>
          <w:szCs w:val="24"/>
        </w:rPr>
        <w:t>The impact of this scenario is potentially more significant.</w:t>
      </w:r>
    </w:p>
    <w:p w:rsidRPr="0049104C" w:rsidR="0049104C" w:rsidP="0049104C" w:rsidRDefault="0049104C">
      <w:pPr>
        <w:pStyle w:val="ListParagraph"/>
        <w:spacing w:after="0" w:line="240" w:lineRule="auto"/>
        <w:ind w:left="1440"/>
        <w:rPr>
          <w:rFonts w:ascii="Times New Roman" w:hAnsi="Times New Roman" w:cs="Times New Roman"/>
          <w:sz w:val="24"/>
          <w:szCs w:val="24"/>
        </w:rPr>
      </w:pPr>
    </w:p>
    <w:p w:rsidRPr="0049104C" w:rsidR="0049104C" w:rsidP="0049104C" w:rsidRDefault="0049104C">
      <w:pPr>
        <w:numPr>
          <w:ilvl w:val="1"/>
          <w:numId w:val="1"/>
        </w:numPr>
        <w:rPr>
          <w:rFonts w:ascii="Times New Roman" w:hAnsi="Times New Roman" w:eastAsia="Times New Roman" w:cs="Times New Roman"/>
          <w:sz w:val="24"/>
          <w:szCs w:val="24"/>
        </w:rPr>
      </w:pPr>
      <w:r w:rsidRPr="0049104C">
        <w:rPr>
          <w:rFonts w:ascii="Times New Roman" w:hAnsi="Times New Roman" w:eastAsia="Times New Roman" w:cs="Times New Roman"/>
          <w:sz w:val="24"/>
          <w:szCs w:val="24"/>
        </w:rPr>
        <w:t>It is challenging to maintain up to date information for all states (the processes within states are often changing as they attempt to achieve full compliance with the background check requirements, or they move from a paper-based to online process).</w:t>
      </w:r>
    </w:p>
    <w:p w:rsidRPr="0049104C" w:rsidR="0049104C" w:rsidP="0049104C" w:rsidRDefault="0049104C">
      <w:pPr>
        <w:pStyle w:val="ListParagraph"/>
        <w:spacing w:after="0" w:line="240" w:lineRule="auto"/>
        <w:ind w:left="1440"/>
        <w:rPr>
          <w:rFonts w:ascii="Times New Roman" w:hAnsi="Times New Roman" w:cs="Times New Roman"/>
          <w:sz w:val="24"/>
          <w:szCs w:val="24"/>
        </w:rPr>
      </w:pPr>
    </w:p>
    <w:p w:rsidRPr="0049104C" w:rsidR="0049104C" w:rsidP="0049104C" w:rsidRDefault="0049104C">
      <w:pPr>
        <w:numPr>
          <w:ilvl w:val="1"/>
          <w:numId w:val="1"/>
        </w:numPr>
        <w:rPr>
          <w:rFonts w:ascii="Times New Roman" w:hAnsi="Times New Roman" w:eastAsia="Times New Roman" w:cs="Times New Roman"/>
          <w:sz w:val="24"/>
          <w:szCs w:val="24"/>
        </w:rPr>
      </w:pPr>
      <w:r w:rsidRPr="0049104C">
        <w:rPr>
          <w:rFonts w:ascii="Times New Roman" w:hAnsi="Times New Roman" w:eastAsia="Times New Roman" w:cs="Times New Roman"/>
          <w:sz w:val="24"/>
          <w:szCs w:val="24"/>
        </w:rPr>
        <w:t>An additional challenge results when the state requesting the check has internal procedures for conducting an interstate check that may differ from the published procedures for conducting a check in another state.  For example, the published procedures for conducting a criminal check in another state may include instructions for the applicant to enclose a check for payment of the fee along with an applicable form(s).  However, Tennessee pays any fees associated with the interstate checks and therefore the instructions for an applicant that lives in Tennessee would be different than the general published procedures for that state.  In such cases it could be very confusing for providers if we need to maintain two different sets of procedures for the same state.</w:t>
      </w:r>
    </w:p>
    <w:p w:rsidRPr="0049104C" w:rsidR="0049104C" w:rsidP="00BE0FD5" w:rsidRDefault="0049104C">
      <w:pPr>
        <w:rPr>
          <w:rFonts w:ascii="Times New Roman" w:hAnsi="Times New Roman" w:cs="Times New Roman"/>
          <w:sz w:val="24"/>
          <w:szCs w:val="24"/>
        </w:rPr>
      </w:pPr>
    </w:p>
    <w:p w:rsidR="006159FD" w:rsidP="006159FD" w:rsidRDefault="006159FD">
      <w:pPr>
        <w:rPr>
          <w:rFonts w:ascii="Times New Roman" w:hAnsi="Times New Roman" w:cs="Times New Roman"/>
          <w:sz w:val="24"/>
          <w:szCs w:val="24"/>
        </w:rPr>
      </w:pPr>
      <w:r>
        <w:rPr>
          <w:rFonts w:ascii="Times New Roman" w:hAnsi="Times New Roman" w:cs="Times New Roman"/>
          <w:sz w:val="24"/>
          <w:szCs w:val="24"/>
        </w:rPr>
        <w:t>Agency Response (to Tennessee):</w:t>
      </w:r>
    </w:p>
    <w:p w:rsidR="006159FD" w:rsidP="006159FD" w:rsidRDefault="006159FD">
      <w:pPr>
        <w:rPr>
          <w:rFonts w:ascii="Times New Roman" w:hAnsi="Times New Roman" w:cs="Times New Roman"/>
          <w:sz w:val="24"/>
          <w:szCs w:val="24"/>
        </w:rPr>
      </w:pPr>
    </w:p>
    <w:p w:rsidR="006159FD" w:rsidP="006159FD" w:rsidRDefault="006159FD">
      <w:pPr>
        <w:rPr>
          <w:rFonts w:ascii="Times New Roman" w:hAnsi="Times New Roman" w:cs="Times New Roman"/>
          <w:sz w:val="24"/>
          <w:szCs w:val="24"/>
        </w:rPr>
      </w:pPr>
      <w:r>
        <w:rPr>
          <w:rFonts w:ascii="Times New Roman" w:hAnsi="Times New Roman" w:cs="Times New Roman"/>
          <w:sz w:val="24"/>
          <w:szCs w:val="24"/>
        </w:rPr>
        <w:t>Tennessee requested clarification on whether each state was</w:t>
      </w:r>
      <w:r w:rsidRPr="006159FD">
        <w:rPr>
          <w:rFonts w:ascii="Times New Roman" w:hAnsi="Times New Roman" w:cs="Times New Roman"/>
          <w:sz w:val="24"/>
          <w:szCs w:val="24"/>
        </w:rPr>
        <w:t xml:space="preserve"> required to maintain the interstate check information for their specific state on the dedicated web page</w:t>
      </w:r>
      <w:r>
        <w:rPr>
          <w:rFonts w:ascii="Times New Roman" w:hAnsi="Times New Roman" w:cs="Times New Roman"/>
          <w:sz w:val="24"/>
          <w:szCs w:val="24"/>
        </w:rPr>
        <w:t xml:space="preserve"> of the Consumer Education Website or if they were required to maintain the interstate check information for all states on the dedicated web page.</w:t>
      </w:r>
      <w:r w:rsidR="00C101E0">
        <w:rPr>
          <w:rFonts w:ascii="Times New Roman" w:hAnsi="Times New Roman" w:cs="Times New Roman"/>
          <w:sz w:val="24"/>
          <w:szCs w:val="24"/>
        </w:rPr>
        <w:t xml:space="preserve">  The intent of this information collection was to require states to maintain the</w:t>
      </w:r>
      <w:r w:rsidRPr="00C101E0" w:rsidR="00C101E0">
        <w:rPr>
          <w:rFonts w:ascii="Times New Roman" w:hAnsi="Times New Roman" w:cs="Times New Roman"/>
          <w:sz w:val="24"/>
          <w:szCs w:val="24"/>
        </w:rPr>
        <w:t xml:space="preserve"> interstate check el</w:t>
      </w:r>
      <w:r w:rsidR="00C101E0">
        <w:rPr>
          <w:rFonts w:ascii="Times New Roman" w:hAnsi="Times New Roman" w:cs="Times New Roman"/>
          <w:sz w:val="24"/>
          <w:szCs w:val="24"/>
        </w:rPr>
        <w:t xml:space="preserve">ements for </w:t>
      </w:r>
      <w:r w:rsidRPr="00C101E0" w:rsidR="00C101E0">
        <w:rPr>
          <w:rFonts w:ascii="Times New Roman" w:hAnsi="Times New Roman" w:cs="Times New Roman"/>
          <w:i/>
          <w:sz w:val="24"/>
          <w:szCs w:val="24"/>
        </w:rPr>
        <w:t>their specific state</w:t>
      </w:r>
      <w:r w:rsidR="00C101E0">
        <w:rPr>
          <w:rFonts w:ascii="Times New Roman" w:hAnsi="Times New Roman" w:cs="Times New Roman"/>
          <w:sz w:val="24"/>
          <w:szCs w:val="24"/>
        </w:rPr>
        <w:t xml:space="preserve"> on the Consumer Education Website.</w:t>
      </w:r>
    </w:p>
    <w:p w:rsidR="006159FD" w:rsidP="006159FD" w:rsidRDefault="006159FD">
      <w:pPr>
        <w:rPr>
          <w:rFonts w:ascii="Times New Roman" w:hAnsi="Times New Roman" w:cs="Times New Roman"/>
          <w:sz w:val="24"/>
          <w:szCs w:val="24"/>
        </w:rPr>
      </w:pPr>
    </w:p>
    <w:p w:rsidR="006159FD" w:rsidP="006159FD" w:rsidRDefault="006159FD">
      <w:pPr>
        <w:rPr>
          <w:rFonts w:ascii="Times New Roman" w:hAnsi="Times New Roman" w:cs="Times New Roman"/>
          <w:sz w:val="24"/>
          <w:szCs w:val="24"/>
        </w:rPr>
      </w:pPr>
      <w:r>
        <w:rPr>
          <w:rFonts w:ascii="Times New Roman" w:hAnsi="Times New Roman" w:cs="Times New Roman"/>
          <w:sz w:val="24"/>
          <w:szCs w:val="24"/>
        </w:rPr>
        <w:t xml:space="preserve">ACF will update the instructions provided in the </w:t>
      </w:r>
      <w:r w:rsidRPr="006159FD">
        <w:rPr>
          <w:rFonts w:ascii="Times New Roman" w:hAnsi="Times New Roman" w:cs="Times New Roman"/>
          <w:sz w:val="24"/>
          <w:szCs w:val="24"/>
        </w:rPr>
        <w:t>“Instruments – Instructions for OMB #0970-0473” document</w:t>
      </w:r>
      <w:r w:rsidR="00C101E0">
        <w:rPr>
          <w:rFonts w:ascii="Times New Roman" w:hAnsi="Times New Roman" w:cs="Times New Roman"/>
          <w:sz w:val="24"/>
          <w:szCs w:val="24"/>
        </w:rPr>
        <w:t xml:space="preserve"> to emphasize this.</w:t>
      </w:r>
    </w:p>
    <w:p w:rsidR="006159FD" w:rsidP="00BE0FD5" w:rsidRDefault="006159FD">
      <w:pPr>
        <w:rPr>
          <w:rFonts w:ascii="Times New Roman" w:hAnsi="Times New Roman" w:cs="Times New Roman"/>
          <w:b/>
          <w:i/>
          <w:sz w:val="24"/>
          <w:szCs w:val="24"/>
          <w:u w:val="single"/>
        </w:rPr>
      </w:pPr>
    </w:p>
    <w:p w:rsidRPr="0049104C" w:rsidR="00BE0FD5" w:rsidP="00BE0FD5" w:rsidRDefault="0049104C">
      <w:pPr>
        <w:rPr>
          <w:rFonts w:ascii="Times New Roman" w:hAnsi="Times New Roman" w:cs="Times New Roman"/>
          <w:b/>
          <w:i/>
          <w:sz w:val="24"/>
          <w:szCs w:val="24"/>
          <w:u w:val="single"/>
        </w:rPr>
      </w:pPr>
      <w:r w:rsidRPr="0049104C">
        <w:rPr>
          <w:rFonts w:ascii="Times New Roman" w:hAnsi="Times New Roman" w:cs="Times New Roman"/>
          <w:b/>
          <w:i/>
          <w:sz w:val="24"/>
          <w:szCs w:val="24"/>
          <w:u w:val="single"/>
        </w:rPr>
        <w:t>Comment #3</w:t>
      </w:r>
    </w:p>
    <w:p w:rsidR="003E058C" w:rsidP="00BE0FD5" w:rsidRDefault="003E058C">
      <w:pPr>
        <w:rPr>
          <w:rFonts w:ascii="Times New Roman" w:hAnsi="Times New Roman" w:cs="Times New Roman"/>
          <w:sz w:val="24"/>
          <w:szCs w:val="24"/>
        </w:rPr>
      </w:pPr>
    </w:p>
    <w:p w:rsidRPr="0049104C" w:rsidR="00A86680" w:rsidP="00A86680" w:rsidRDefault="00A86680">
      <w:pPr>
        <w:outlineLvl w:val="0"/>
        <w:rPr>
          <w:rFonts w:ascii="Times New Roman" w:hAnsi="Times New Roman" w:cs="Times New Roman"/>
          <w:b/>
          <w:sz w:val="24"/>
          <w:szCs w:val="24"/>
        </w:rPr>
      </w:pPr>
      <w:r w:rsidRPr="0049104C">
        <w:rPr>
          <w:rFonts w:ascii="Times New Roman" w:hAnsi="Times New Roman" w:cs="Times New Roman"/>
          <w:b/>
          <w:bCs/>
          <w:sz w:val="24"/>
          <w:szCs w:val="24"/>
        </w:rPr>
        <w:t>FROM:</w:t>
      </w:r>
      <w:r w:rsidRPr="0049104C">
        <w:rPr>
          <w:rFonts w:ascii="Times New Roman" w:hAnsi="Times New Roman" w:cs="Times New Roman"/>
          <w:b/>
          <w:sz w:val="24"/>
          <w:szCs w:val="24"/>
        </w:rPr>
        <w:t xml:space="preserve">  </w:t>
      </w:r>
      <w:r>
        <w:rPr>
          <w:rFonts w:ascii="Times New Roman" w:hAnsi="Times New Roman" w:cs="Times New Roman"/>
          <w:b/>
          <w:sz w:val="24"/>
          <w:szCs w:val="24"/>
        </w:rPr>
        <w:t xml:space="preserve">Janice M. Molnar, </w:t>
      </w:r>
      <w:proofErr w:type="spellStart"/>
      <w:r>
        <w:rPr>
          <w:rFonts w:ascii="Times New Roman" w:hAnsi="Times New Roman" w:cs="Times New Roman"/>
          <w:b/>
          <w:sz w:val="24"/>
          <w:szCs w:val="24"/>
        </w:rPr>
        <w:t>Ph.D</w:t>
      </w:r>
      <w:proofErr w:type="spellEnd"/>
    </w:p>
    <w:p w:rsidRPr="0049104C" w:rsidR="00A86680" w:rsidP="00A86680" w:rsidRDefault="00A86680">
      <w:pPr>
        <w:ind w:left="720"/>
        <w:rPr>
          <w:rFonts w:ascii="Times New Roman" w:hAnsi="Times New Roman" w:cs="Times New Roman"/>
          <w:b/>
          <w:sz w:val="24"/>
          <w:szCs w:val="24"/>
        </w:rPr>
      </w:pPr>
      <w:r>
        <w:rPr>
          <w:rFonts w:ascii="Times New Roman" w:hAnsi="Times New Roman" w:cs="Times New Roman"/>
          <w:b/>
          <w:sz w:val="24"/>
          <w:szCs w:val="24"/>
        </w:rPr>
        <w:t>Deputy Commissioner</w:t>
      </w:r>
    </w:p>
    <w:p w:rsidRPr="0049104C" w:rsidR="00A86680" w:rsidP="00A86680" w:rsidRDefault="00A86680">
      <w:pPr>
        <w:ind w:left="720"/>
        <w:rPr>
          <w:rFonts w:ascii="Times New Roman" w:hAnsi="Times New Roman" w:cs="Times New Roman"/>
          <w:b/>
          <w:sz w:val="24"/>
          <w:szCs w:val="24"/>
        </w:rPr>
      </w:pPr>
      <w:r>
        <w:rPr>
          <w:rFonts w:ascii="Times New Roman" w:hAnsi="Times New Roman" w:cs="Times New Roman"/>
          <w:b/>
          <w:sz w:val="24"/>
          <w:szCs w:val="24"/>
        </w:rPr>
        <w:t>Division of Child Care Services</w:t>
      </w:r>
    </w:p>
    <w:p w:rsidR="00A86680" w:rsidP="00A86680" w:rsidRDefault="00A86680">
      <w:pPr>
        <w:ind w:left="720"/>
        <w:rPr>
          <w:rFonts w:ascii="Times New Roman" w:hAnsi="Times New Roman" w:cs="Times New Roman"/>
          <w:b/>
          <w:sz w:val="24"/>
          <w:szCs w:val="24"/>
        </w:rPr>
      </w:pPr>
      <w:r>
        <w:rPr>
          <w:rFonts w:ascii="Times New Roman" w:hAnsi="Times New Roman" w:cs="Times New Roman"/>
          <w:b/>
          <w:sz w:val="24"/>
          <w:szCs w:val="24"/>
        </w:rPr>
        <w:t>52 Washington Street</w:t>
      </w:r>
    </w:p>
    <w:p w:rsidRPr="0049104C" w:rsidR="00A86680" w:rsidP="00A86680" w:rsidRDefault="00A86680">
      <w:pPr>
        <w:ind w:left="720"/>
        <w:rPr>
          <w:rFonts w:ascii="Times New Roman" w:hAnsi="Times New Roman" w:cs="Times New Roman"/>
          <w:b/>
          <w:sz w:val="24"/>
          <w:szCs w:val="24"/>
        </w:rPr>
      </w:pPr>
      <w:r>
        <w:rPr>
          <w:rFonts w:ascii="Times New Roman" w:hAnsi="Times New Roman" w:cs="Times New Roman"/>
          <w:b/>
          <w:sz w:val="24"/>
          <w:szCs w:val="24"/>
        </w:rPr>
        <w:t>Rensselaer, NY 12144</w:t>
      </w:r>
    </w:p>
    <w:p w:rsidRPr="0049104C" w:rsidR="00A86680" w:rsidP="00A86680" w:rsidRDefault="00A86680">
      <w:pPr>
        <w:rPr>
          <w:rFonts w:ascii="Times New Roman" w:hAnsi="Times New Roman" w:cs="Times New Roman"/>
          <w:b/>
          <w:sz w:val="24"/>
          <w:szCs w:val="24"/>
        </w:rPr>
      </w:pPr>
    </w:p>
    <w:p w:rsidR="00A86680" w:rsidP="00BE0FD5" w:rsidRDefault="00A86680">
      <w:pPr>
        <w:rPr>
          <w:rFonts w:ascii="Times New Roman" w:hAnsi="Times New Roman" w:cs="Times New Roman"/>
          <w:b/>
          <w:sz w:val="24"/>
          <w:szCs w:val="24"/>
        </w:rPr>
      </w:pPr>
      <w:r w:rsidRPr="0049104C">
        <w:rPr>
          <w:rFonts w:ascii="Times New Roman" w:hAnsi="Times New Roman" w:cs="Times New Roman"/>
          <w:b/>
          <w:bCs/>
          <w:sz w:val="24"/>
          <w:szCs w:val="24"/>
        </w:rPr>
        <w:t>DATE:</w:t>
      </w:r>
      <w:r w:rsidRPr="0049104C">
        <w:rPr>
          <w:rFonts w:ascii="Times New Roman" w:hAnsi="Times New Roman" w:cs="Times New Roman"/>
          <w:b/>
          <w:sz w:val="24"/>
          <w:szCs w:val="24"/>
        </w:rPr>
        <w:t>    February 19, 2020</w:t>
      </w:r>
    </w:p>
    <w:p w:rsidRPr="00A86680" w:rsidR="0049104C" w:rsidP="00BE0FD5" w:rsidRDefault="0049104C">
      <w:pPr>
        <w:rPr>
          <w:rFonts w:ascii="Times New Roman" w:hAnsi="Times New Roman" w:cs="Times New Roman"/>
          <w:b/>
          <w:sz w:val="24"/>
          <w:szCs w:val="24"/>
        </w:rPr>
      </w:pPr>
      <w:r w:rsidRPr="0049104C">
        <w:rPr>
          <w:rFonts w:ascii="Times New Roman" w:hAnsi="Times New Roman" w:cs="Times New Roman"/>
          <w:sz w:val="24"/>
          <w:szCs w:val="24"/>
        </w:rPr>
        <w:lastRenderedPageBreak/>
        <w:t xml:space="preserve">The New York State Office of Children and Family Services (NYS OCFS) submits the following comments in response to the above-referenced proposed information collection activity that was published in the Federal Register, 84 FR 70194, on December 20, 2019.  </w:t>
      </w:r>
      <w:r>
        <w:rPr>
          <w:rFonts w:ascii="Times New Roman" w:hAnsi="Times New Roman" w:cs="Times New Roman"/>
          <w:sz w:val="24"/>
          <w:szCs w:val="24"/>
        </w:rPr>
        <w:t>(</w:t>
      </w:r>
      <w:proofErr w:type="gramStart"/>
      <w:r>
        <w:rPr>
          <w:rFonts w:ascii="Times New Roman" w:hAnsi="Times New Roman" w:cs="Times New Roman"/>
          <w:sz w:val="24"/>
          <w:szCs w:val="24"/>
        </w:rPr>
        <w:t>see</w:t>
      </w:r>
      <w:proofErr w:type="gramEnd"/>
      <w:r>
        <w:rPr>
          <w:rFonts w:ascii="Times New Roman" w:hAnsi="Times New Roman" w:cs="Times New Roman"/>
          <w:sz w:val="24"/>
          <w:szCs w:val="24"/>
        </w:rPr>
        <w:t xml:space="preserve"> NYS OCFS Public Comment document attached)</w:t>
      </w:r>
      <w:r w:rsidR="00737A40">
        <w:rPr>
          <w:rFonts w:ascii="Times New Roman" w:hAnsi="Times New Roman" w:cs="Times New Roman"/>
          <w:sz w:val="24"/>
          <w:szCs w:val="24"/>
        </w:rPr>
        <w:t>.</w:t>
      </w:r>
    </w:p>
    <w:p w:rsidR="006159FD" w:rsidP="00BE0FD5" w:rsidRDefault="006159FD">
      <w:pPr>
        <w:rPr>
          <w:rFonts w:ascii="Times New Roman" w:hAnsi="Times New Roman" w:cs="Times New Roman"/>
          <w:sz w:val="24"/>
          <w:szCs w:val="24"/>
        </w:rPr>
      </w:pPr>
    </w:p>
    <w:p w:rsidRPr="006159FD" w:rsidR="006159FD" w:rsidP="00BE0FD5" w:rsidRDefault="006159FD">
      <w:pPr>
        <w:rPr>
          <w:rFonts w:ascii="Times New Roman" w:hAnsi="Times New Roman" w:cs="Times New Roman"/>
          <w:b/>
          <w:i/>
          <w:sz w:val="24"/>
          <w:szCs w:val="24"/>
        </w:rPr>
      </w:pPr>
      <w:r w:rsidRPr="006159FD">
        <w:rPr>
          <w:rFonts w:ascii="Times New Roman" w:hAnsi="Times New Roman" w:cs="Times New Roman"/>
          <w:b/>
          <w:i/>
          <w:sz w:val="24"/>
          <w:szCs w:val="24"/>
        </w:rPr>
        <w:t>Agency Response (to New York):</w:t>
      </w:r>
    </w:p>
    <w:p w:rsidR="006159FD" w:rsidP="006159FD" w:rsidRDefault="006159FD">
      <w:pPr>
        <w:rPr>
          <w:rFonts w:ascii="Times New Roman" w:hAnsi="Times New Roman" w:cs="Times New Roman"/>
          <w:sz w:val="24"/>
          <w:szCs w:val="24"/>
        </w:rPr>
      </w:pPr>
    </w:p>
    <w:p w:rsidRPr="00C101E0" w:rsidR="00C101E0" w:rsidP="006159FD" w:rsidRDefault="00A86680">
      <w:pPr>
        <w:rPr>
          <w:rFonts w:ascii="Times New Roman" w:hAnsi="Times New Roman" w:cs="Times New Roman"/>
          <w:i/>
          <w:sz w:val="24"/>
          <w:szCs w:val="24"/>
        </w:rPr>
      </w:pPr>
      <w:r>
        <w:rPr>
          <w:rFonts w:ascii="Times New Roman" w:hAnsi="Times New Roman" w:cs="Times New Roman"/>
          <w:i/>
          <w:sz w:val="24"/>
          <w:szCs w:val="24"/>
        </w:rPr>
        <w:t xml:space="preserve">In the attached letter, </w:t>
      </w:r>
      <w:r w:rsidRPr="00C101E0" w:rsidR="00C101E0">
        <w:rPr>
          <w:rFonts w:ascii="Times New Roman" w:hAnsi="Times New Roman" w:cs="Times New Roman"/>
          <w:i/>
          <w:sz w:val="24"/>
          <w:szCs w:val="24"/>
        </w:rPr>
        <w:t>NYS OCFS recommended several proposed changes to the CCDF Final Rule to address challenges that states face when navigating manual processes for interstate background checks. NYS OCFS also provided several examples of specific challenges experienced in New York in their attempt to conduct interstate background checks for ACF’s consideration.</w:t>
      </w:r>
    </w:p>
    <w:p w:rsidR="00C101E0" w:rsidP="006159FD" w:rsidRDefault="00C101E0">
      <w:pPr>
        <w:rPr>
          <w:rFonts w:ascii="Times New Roman" w:hAnsi="Times New Roman" w:cs="Times New Roman"/>
          <w:sz w:val="24"/>
          <w:szCs w:val="24"/>
        </w:rPr>
      </w:pPr>
    </w:p>
    <w:p w:rsidRPr="006159FD" w:rsidR="006159FD" w:rsidP="006159FD" w:rsidRDefault="006159FD">
      <w:pPr>
        <w:rPr>
          <w:rFonts w:ascii="Times New Roman" w:hAnsi="Times New Roman" w:cs="Times New Roman"/>
          <w:sz w:val="24"/>
          <w:szCs w:val="24"/>
        </w:rPr>
      </w:pPr>
      <w:r>
        <w:rPr>
          <w:rFonts w:ascii="Times New Roman" w:hAnsi="Times New Roman" w:cs="Times New Roman"/>
          <w:sz w:val="24"/>
          <w:szCs w:val="24"/>
        </w:rPr>
        <w:t xml:space="preserve">ACF </w:t>
      </w:r>
      <w:r w:rsidRPr="006159FD">
        <w:rPr>
          <w:rFonts w:ascii="Times New Roman" w:hAnsi="Times New Roman" w:cs="Times New Roman"/>
          <w:sz w:val="24"/>
          <w:szCs w:val="24"/>
        </w:rPr>
        <w:t>is working to reduce administrative burden around interstate checks, including by clarifying some of the requirements outlin</w:t>
      </w:r>
      <w:r w:rsidR="00C101E0">
        <w:rPr>
          <w:rFonts w:ascii="Times New Roman" w:hAnsi="Times New Roman" w:cs="Times New Roman"/>
          <w:sz w:val="24"/>
          <w:szCs w:val="24"/>
        </w:rPr>
        <w:t>ed in the CCDF Final Rule and CCDF-ACF-PIQ-2017-01.  ACF</w:t>
      </w:r>
      <w:r w:rsidRPr="006159FD">
        <w:rPr>
          <w:rFonts w:ascii="Times New Roman" w:hAnsi="Times New Roman" w:cs="Times New Roman"/>
          <w:sz w:val="24"/>
          <w:szCs w:val="24"/>
        </w:rPr>
        <w:t xml:space="preserve"> aims to help lead agencies reduce the effort and time it takes to complete an interstate check in the following ways:</w:t>
      </w:r>
    </w:p>
    <w:p w:rsidRPr="006159FD" w:rsidR="006159FD" w:rsidP="006159FD" w:rsidRDefault="006159FD">
      <w:pPr>
        <w:rPr>
          <w:rFonts w:ascii="Times New Roman" w:hAnsi="Times New Roman" w:cs="Times New Roman"/>
          <w:sz w:val="24"/>
          <w:szCs w:val="24"/>
        </w:rPr>
      </w:pPr>
    </w:p>
    <w:p w:rsidRPr="0049104C" w:rsidR="006159FD" w:rsidP="006159FD" w:rsidRDefault="006159FD">
      <w:pPr>
        <w:ind w:left="720"/>
        <w:rPr>
          <w:rFonts w:ascii="Times New Roman" w:hAnsi="Times New Roman" w:cs="Times New Roman"/>
          <w:sz w:val="24"/>
          <w:szCs w:val="24"/>
        </w:rPr>
      </w:pPr>
      <w:r w:rsidRPr="006159FD">
        <w:rPr>
          <w:rFonts w:ascii="Times New Roman" w:hAnsi="Times New Roman" w:cs="Times New Roman"/>
          <w:sz w:val="24"/>
          <w:szCs w:val="24"/>
        </w:rPr>
        <w:t>Clarify requirements around 1) continuing to make requests when a state is unresponsi</w:t>
      </w:r>
      <w:r>
        <w:rPr>
          <w:rFonts w:ascii="Times New Roman" w:hAnsi="Times New Roman" w:cs="Times New Roman"/>
          <w:sz w:val="24"/>
          <w:szCs w:val="24"/>
        </w:rPr>
        <w:t xml:space="preserve">ve; </w:t>
      </w:r>
      <w:r w:rsidRPr="006159FD">
        <w:rPr>
          <w:rFonts w:ascii="Times New Roman" w:hAnsi="Times New Roman" w:cs="Times New Roman"/>
          <w:sz w:val="24"/>
          <w:szCs w:val="24"/>
        </w:rPr>
        <w:t xml:space="preserve">and 2)  </w:t>
      </w:r>
      <w:r w:rsidRPr="006159FD">
        <w:rPr>
          <w:rFonts w:ascii="Times New Roman" w:hAnsi="Times New Roman" w:cs="Times New Roman"/>
          <w:sz w:val="24"/>
          <w:szCs w:val="24"/>
        </w:rPr>
        <w:t>Waiting</w:t>
      </w:r>
      <w:r w:rsidRPr="006159FD">
        <w:rPr>
          <w:rFonts w:ascii="Times New Roman" w:hAnsi="Times New Roman" w:cs="Times New Roman"/>
          <w:sz w:val="24"/>
          <w:szCs w:val="24"/>
        </w:rPr>
        <w:t xml:space="preserve"> the full 45 days to make employment determinations when a state is unresponsive. </w:t>
      </w:r>
      <w:r w:rsidR="00C101E0">
        <w:rPr>
          <w:rFonts w:ascii="Times New Roman" w:hAnsi="Times New Roman" w:cs="Times New Roman"/>
          <w:sz w:val="24"/>
          <w:szCs w:val="24"/>
        </w:rPr>
        <w:t xml:space="preserve">ACF will provide more prescriptive guidance to address these and other state challenges around navigating the interstate background check process. Guidance is forthcoming. </w:t>
      </w:r>
    </w:p>
    <w:p w:rsidRPr="0049104C" w:rsidR="0049104C" w:rsidP="00BE0FD5" w:rsidRDefault="0049104C">
      <w:pPr>
        <w:rPr>
          <w:rFonts w:ascii="Times New Roman" w:hAnsi="Times New Roman" w:cs="Times New Roman"/>
          <w:b/>
          <w:sz w:val="24"/>
          <w:szCs w:val="24"/>
        </w:rPr>
      </w:pPr>
    </w:p>
    <w:p w:rsidRPr="0049104C" w:rsidR="0049104C" w:rsidP="00BE0FD5" w:rsidRDefault="0049104C">
      <w:pPr>
        <w:rPr>
          <w:rFonts w:ascii="Times New Roman" w:hAnsi="Times New Roman" w:cs="Times New Roman"/>
          <w:sz w:val="24"/>
          <w:szCs w:val="24"/>
        </w:rPr>
      </w:pPr>
    </w:p>
    <w:sectPr w:rsidRPr="0049104C" w:rsidR="00491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24CEC"/>
    <w:multiLevelType w:val="hybridMultilevel"/>
    <w:tmpl w:val="9FFE7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FD5"/>
    <w:rsid w:val="00171063"/>
    <w:rsid w:val="003973BE"/>
    <w:rsid w:val="003E058C"/>
    <w:rsid w:val="0049104C"/>
    <w:rsid w:val="006159FD"/>
    <w:rsid w:val="00737A40"/>
    <w:rsid w:val="007A50B0"/>
    <w:rsid w:val="00A86680"/>
    <w:rsid w:val="00BE0FD5"/>
    <w:rsid w:val="00C101E0"/>
    <w:rsid w:val="00D52CD7"/>
    <w:rsid w:val="00F4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9D665"/>
  <w15:chartTrackingRefBased/>
  <w15:docId w15:val="{2A09637A-E2B7-4F7D-808D-FBEBE1B5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FD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0FD5"/>
    <w:rPr>
      <w:color w:val="0563C1"/>
      <w:u w:val="single"/>
    </w:rPr>
  </w:style>
  <w:style w:type="paragraph" w:styleId="ListParagraph">
    <w:name w:val="List Paragraph"/>
    <w:basedOn w:val="Normal"/>
    <w:uiPriority w:val="34"/>
    <w:qFormat/>
    <w:rsid w:val="0049104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618179">
      <w:bodyDiv w:val="1"/>
      <w:marLeft w:val="0"/>
      <w:marRight w:val="0"/>
      <w:marTop w:val="0"/>
      <w:marBottom w:val="0"/>
      <w:divBdr>
        <w:top w:val="none" w:sz="0" w:space="0" w:color="auto"/>
        <w:left w:val="none" w:sz="0" w:space="0" w:color="auto"/>
        <w:bottom w:val="none" w:sz="0" w:space="0" w:color="auto"/>
        <w:right w:val="none" w:sz="0" w:space="0" w:color="auto"/>
      </w:divBdr>
    </w:div>
    <w:div w:id="143408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page@dhs.state.i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Stephanie (ACF)</dc:creator>
  <cp:keywords/>
  <dc:description/>
  <cp:lastModifiedBy>Murray, Stephanie (ACF)</cp:lastModifiedBy>
  <cp:revision>5</cp:revision>
  <dcterms:created xsi:type="dcterms:W3CDTF">2020-02-18T19:09:00Z</dcterms:created>
  <dcterms:modified xsi:type="dcterms:W3CDTF">2020-02-20T18:36:00Z</dcterms:modified>
</cp:coreProperties>
</file>