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345B" w:rsidP="00BE3521" w:rsidRDefault="00D65929" w14:paraId="6F272F1F" w14:textId="78EE4468">
      <w:pPr>
        <w:pStyle w:val="AcknowledgmentnoTOC"/>
        <w:pBdr>
          <w:bottom w:val="none" w:color="auto" w:sz="0" w:space="0"/>
        </w:pBdr>
        <w:spacing w:before="0"/>
        <w:jc w:val="center"/>
      </w:pPr>
      <w:bookmarkStart w:name="_GoBack" w:id="0"/>
      <w:bookmarkEnd w:id="0"/>
      <w:r>
        <w:t>Substance Use Disorder Patient</w:t>
      </w:r>
      <w:r w:rsidR="00561924">
        <w:t xml:space="preserve"> </w:t>
      </w:r>
      <w:r>
        <w:t>Placement Criteria Used By States</w:t>
      </w:r>
      <w:r w:rsidR="001044F0">
        <w:br/>
      </w:r>
      <w:r w:rsidR="001044F0">
        <w:br/>
      </w:r>
      <w:r w:rsidR="004A345B">
        <w:t>SUPPORTING STATEMENT</w:t>
      </w:r>
    </w:p>
    <w:p w:rsidR="004A345B" w:rsidP="001044F0" w:rsidRDefault="001044F0" w14:paraId="6F272F20" w14:textId="77777777">
      <w:pPr>
        <w:pStyle w:val="H2Chapter"/>
      </w:pPr>
      <w:r>
        <w:t xml:space="preserve">Part A. </w:t>
      </w:r>
      <w:r w:rsidR="004A345B">
        <w:t>Justification</w:t>
      </w:r>
    </w:p>
    <w:p w:rsidR="004A345B" w:rsidP="001044F0" w:rsidRDefault="004A345B" w14:paraId="6F272F21" w14:textId="77777777">
      <w:pPr>
        <w:pStyle w:val="H3Alpha"/>
      </w:pPr>
      <w:r>
        <w:t>1.</w:t>
      </w:r>
      <w:r>
        <w:tab/>
        <w:t>Circumstances of information collection</w:t>
      </w:r>
    </w:p>
    <w:p w:rsidR="004A345B" w:rsidP="004A345B" w:rsidRDefault="00360557" w14:paraId="6F272F23" w14:textId="4AAC8B14">
      <w:pPr>
        <w:pStyle w:val="NormalSS"/>
      </w:pPr>
      <w:r>
        <w:t xml:space="preserve">The Office of the Assistant Secretary for Planning and Evaluation (ASPE) at the U.S. Department of Health and Human Services (HHS) is requesting approval from the Office of Management and Budget (OMB) </w:t>
      </w:r>
      <w:r w:rsidR="004A345B">
        <w:t xml:space="preserve">for </w:t>
      </w:r>
      <w:r w:rsidR="008A34E9">
        <w:t xml:space="preserve">a </w:t>
      </w:r>
      <w:r w:rsidR="008E171A">
        <w:t>one-time</w:t>
      </w:r>
      <w:r w:rsidR="00A046E1">
        <w:t>, voluntary</w:t>
      </w:r>
      <w:r w:rsidR="008E171A">
        <w:t xml:space="preserve"> </w:t>
      </w:r>
      <w:r w:rsidR="00FD03C6">
        <w:t>s</w:t>
      </w:r>
      <w:r w:rsidRPr="008A34E9" w:rsidR="008A34E9">
        <w:t xml:space="preserve">urvey </w:t>
      </w:r>
      <w:r w:rsidR="00FD03C6">
        <w:t xml:space="preserve">of state agencies regarding </w:t>
      </w:r>
      <w:r w:rsidR="00236310">
        <w:t xml:space="preserve">the use of </w:t>
      </w:r>
      <w:r w:rsidRPr="008A34E9" w:rsidR="002653ED">
        <w:t>substance use disorder</w:t>
      </w:r>
      <w:r w:rsidRPr="008A34E9" w:rsidR="008A34E9">
        <w:t xml:space="preserve"> </w:t>
      </w:r>
      <w:r w:rsidR="002653ED">
        <w:t xml:space="preserve">(SUD) </w:t>
      </w:r>
      <w:r w:rsidR="00FD03C6">
        <w:t>p</w:t>
      </w:r>
      <w:r w:rsidRPr="008A34E9" w:rsidR="008A34E9">
        <w:t>atient</w:t>
      </w:r>
      <w:r w:rsidR="002653ED">
        <w:t xml:space="preserve"> </w:t>
      </w:r>
      <w:r w:rsidR="00FD03C6">
        <w:t>p</w:t>
      </w:r>
      <w:r w:rsidRPr="008A34E9" w:rsidR="008A34E9">
        <w:t xml:space="preserve">lacement </w:t>
      </w:r>
      <w:r w:rsidR="00FD03C6">
        <w:t>c</w:t>
      </w:r>
      <w:r w:rsidRPr="008A34E9" w:rsidR="008A34E9">
        <w:t>riteria</w:t>
      </w:r>
      <w:r w:rsidR="00236310">
        <w:t xml:space="preserve"> and assessment tools</w:t>
      </w:r>
      <w:r w:rsidR="004A345B">
        <w:t>. ASPE request</w:t>
      </w:r>
      <w:r w:rsidR="00FD03C6">
        <w:t>s</w:t>
      </w:r>
      <w:r w:rsidR="004A345B">
        <w:t xml:space="preserve"> clearance to collect data </w:t>
      </w:r>
      <w:r w:rsidR="00FD03C6">
        <w:t xml:space="preserve">to enhance current understanding </w:t>
      </w:r>
      <w:r w:rsidR="005954FE">
        <w:t xml:space="preserve">of </w:t>
      </w:r>
      <w:r w:rsidR="00236310">
        <w:t>these</w:t>
      </w:r>
      <w:r w:rsidR="005954FE">
        <w:t xml:space="preserve"> issue</w:t>
      </w:r>
      <w:r w:rsidR="00236310">
        <w:t>s</w:t>
      </w:r>
      <w:r w:rsidR="005954FE">
        <w:t xml:space="preserve"> </w:t>
      </w:r>
      <w:r w:rsidR="004A345B">
        <w:t xml:space="preserve">using the </w:t>
      </w:r>
      <w:r w:rsidR="008A34E9">
        <w:t>Survey on Substance Use Disorder</w:t>
      </w:r>
      <w:r w:rsidR="00FD03C6">
        <w:t xml:space="preserve"> </w:t>
      </w:r>
      <w:r w:rsidR="008A34E9">
        <w:t>Patient</w:t>
      </w:r>
      <w:r w:rsidR="002653ED">
        <w:t xml:space="preserve"> </w:t>
      </w:r>
      <w:r w:rsidR="008A34E9">
        <w:t>Placement Criteria instrument</w:t>
      </w:r>
      <w:r w:rsidR="00E67520">
        <w:t xml:space="preserve"> (see Attachment A)</w:t>
      </w:r>
      <w:r w:rsidR="004A345B">
        <w:t>.</w:t>
      </w:r>
    </w:p>
    <w:p w:rsidRPr="001044F0" w:rsidR="004A345B" w:rsidP="001044F0" w:rsidRDefault="004A345B" w14:paraId="6F272F32" w14:textId="7CA9248A">
      <w:pPr>
        <w:pStyle w:val="NormalSScontinued"/>
        <w:rPr>
          <w:b/>
        </w:rPr>
      </w:pPr>
      <w:r w:rsidRPr="001044F0">
        <w:rPr>
          <w:b/>
        </w:rPr>
        <w:t>a.</w:t>
      </w:r>
      <w:r w:rsidRPr="001044F0">
        <w:rPr>
          <w:b/>
        </w:rPr>
        <w:tab/>
        <w:t xml:space="preserve">Statement of need for </w:t>
      </w:r>
      <w:r w:rsidR="00FD03C6">
        <w:rPr>
          <w:b/>
        </w:rPr>
        <w:t>understanding the available data on SUD placement criteria</w:t>
      </w:r>
    </w:p>
    <w:p w:rsidR="004976AF" w:rsidP="00FD03C6" w:rsidRDefault="00FD03C6" w14:paraId="6B928ACB" w14:textId="3D67DA50">
      <w:pPr>
        <w:pStyle w:val="NormalSS"/>
      </w:pPr>
      <w:r w:rsidRPr="00FD03C6">
        <w:t xml:space="preserve">The opioid crisis has highlighted inadequate capacity for </w:t>
      </w:r>
      <w:r w:rsidR="002653ED">
        <w:t>SUD</w:t>
      </w:r>
      <w:r w:rsidRPr="00FD03C6">
        <w:t xml:space="preserve"> treatment. To address </w:t>
      </w:r>
      <w:r w:rsidR="00360557">
        <w:t>issues of capacity,</w:t>
      </w:r>
      <w:r w:rsidRPr="00FD03C6">
        <w:t xml:space="preserve"> state and federal policymakers need information </w:t>
      </w:r>
      <w:r w:rsidR="00360557">
        <w:t>regarding the</w:t>
      </w:r>
      <w:r w:rsidR="005830D0">
        <w:t xml:space="preserve"> type of </w:t>
      </w:r>
      <w:r w:rsidR="00454C8E">
        <w:t>treatment</w:t>
      </w:r>
      <w:r w:rsidR="00236310">
        <w:t xml:space="preserve"> needed by </w:t>
      </w:r>
      <w:r w:rsidRPr="00FD03C6">
        <w:t>those seeking care</w:t>
      </w:r>
      <w:r w:rsidR="00360557">
        <w:t>,</w:t>
      </w:r>
      <w:r w:rsidR="00454C8E">
        <w:t xml:space="preserve"> </w:t>
      </w:r>
      <w:r w:rsidRPr="00FD03C6">
        <w:t xml:space="preserve">and the </w:t>
      </w:r>
      <w:r w:rsidR="0045502D">
        <w:t>availability of these SUD modalities.</w:t>
      </w:r>
      <w:r w:rsidRPr="00FD03C6">
        <w:t xml:space="preserve"> Many states and </w:t>
      </w:r>
      <w:r w:rsidRPr="00FD03C6" w:rsidR="00FF3977">
        <w:t>organizations use</w:t>
      </w:r>
      <w:r w:rsidRPr="00FD03C6">
        <w:t xml:space="preserve"> intake and patient placement assessments</w:t>
      </w:r>
      <w:r w:rsidR="005830D0">
        <w:t xml:space="preserve"> </w:t>
      </w:r>
      <w:r w:rsidRPr="00FD03C6">
        <w:t xml:space="preserve">to determine </w:t>
      </w:r>
      <w:r w:rsidR="0045502D">
        <w:t xml:space="preserve">where to place patients in treatment based on </w:t>
      </w:r>
      <w:r w:rsidRPr="00FD03C6">
        <w:t>the appropriate level of care</w:t>
      </w:r>
      <w:r w:rsidR="0045502D">
        <w:t>.</w:t>
      </w:r>
      <w:r w:rsidRPr="00FD03C6">
        <w:t xml:space="preserve"> </w:t>
      </w:r>
      <w:r w:rsidR="005830D0">
        <w:t>However, t</w:t>
      </w:r>
      <w:r w:rsidRPr="00FD03C6">
        <w:t xml:space="preserve">here is no national database on the treatment needs of individuals by level of care. </w:t>
      </w:r>
    </w:p>
    <w:p w:rsidR="00B0731E" w:rsidP="00467BA7" w:rsidRDefault="00FD03C6" w14:paraId="4F86CDF6" w14:textId="6F2CCC70">
      <w:pPr>
        <w:pStyle w:val="NormalSS"/>
      </w:pPr>
      <w:r w:rsidRPr="00FD03C6">
        <w:t>T</w:t>
      </w:r>
      <w:r w:rsidR="00454C8E">
        <w:t xml:space="preserve">his survey is one component </w:t>
      </w:r>
      <w:r w:rsidR="002653ED">
        <w:t xml:space="preserve">of a project </w:t>
      </w:r>
      <w:r>
        <w:t xml:space="preserve">to assess </w:t>
      </w:r>
      <w:r w:rsidRPr="00FD03C6">
        <w:t xml:space="preserve">the feasibility of gathering and utilizing needs assessment data to identify and address unmet patient needs by levels of care. </w:t>
      </w:r>
      <w:r w:rsidR="00B0731E">
        <w:t>Th</w:t>
      </w:r>
      <w:r w:rsidR="002653ED">
        <w:t>e</w:t>
      </w:r>
      <w:r w:rsidR="00B0731E">
        <w:t xml:space="preserve"> project falls under </w:t>
      </w:r>
      <w:r w:rsidRPr="00B0731E" w:rsidR="00B0731E">
        <w:t>Section 301 of the Public Health Service Act (42U.S.C. 241)</w:t>
      </w:r>
      <w:r w:rsidR="001D2587">
        <w:t xml:space="preserve"> </w:t>
      </w:r>
      <w:r w:rsidRPr="00B0731E" w:rsidR="00B0731E">
        <w:t>[280-1a]</w:t>
      </w:r>
      <w:r w:rsidR="00B0731E">
        <w:t>.</w:t>
      </w:r>
      <w:r w:rsidR="004976AF">
        <w:t xml:space="preserve"> </w:t>
      </w:r>
      <w:r>
        <w:t xml:space="preserve">The proposed survey of state Medicaid and behavioral health administrative entities will provide ASPE </w:t>
      </w:r>
      <w:r w:rsidR="00236310">
        <w:t xml:space="preserve">with </w:t>
      </w:r>
      <w:r>
        <w:t xml:space="preserve">information on </w:t>
      </w:r>
      <w:r w:rsidR="00236310">
        <w:t xml:space="preserve">the types of </w:t>
      </w:r>
      <w:r>
        <w:t xml:space="preserve">patient placement </w:t>
      </w:r>
      <w:r w:rsidR="008E171A">
        <w:t xml:space="preserve">data </w:t>
      </w:r>
      <w:r>
        <w:t xml:space="preserve">states collect and </w:t>
      </w:r>
      <w:r w:rsidR="00B0731E">
        <w:t>maintain,</w:t>
      </w:r>
      <w:r>
        <w:t xml:space="preserve"> and the degree to which the data </w:t>
      </w:r>
      <w:r w:rsidR="008E171A">
        <w:t xml:space="preserve">can </w:t>
      </w:r>
      <w:r>
        <w:t xml:space="preserve">be used to </w:t>
      </w:r>
      <w:r w:rsidR="008E171A">
        <w:t xml:space="preserve">understand </w:t>
      </w:r>
      <w:r>
        <w:t>the SUD treatment gap.</w:t>
      </w:r>
      <w:r w:rsidR="00504716">
        <w:t xml:space="preserve"> </w:t>
      </w:r>
      <w:r w:rsidR="008E171A">
        <w:t>T</w:t>
      </w:r>
      <w:r w:rsidR="00504716">
        <w:t xml:space="preserve">he results will help </w:t>
      </w:r>
      <w:r w:rsidR="008E171A">
        <w:t xml:space="preserve">inform basic knowledge </w:t>
      </w:r>
      <w:r w:rsidR="00454C8E">
        <w:t>for decision makers in HHS</w:t>
      </w:r>
      <w:r w:rsidR="00241CC1">
        <w:t xml:space="preserve">, which in turn can lead to </w:t>
      </w:r>
      <w:r w:rsidR="00504716">
        <w:t xml:space="preserve">direct, practical </w:t>
      </w:r>
      <w:r w:rsidR="008E171A">
        <w:t xml:space="preserve">actions </w:t>
      </w:r>
      <w:r w:rsidR="00241CC1">
        <w:t xml:space="preserve">in </w:t>
      </w:r>
      <w:r w:rsidR="008E171A">
        <w:t>help</w:t>
      </w:r>
      <w:r w:rsidR="00241CC1">
        <w:t>ing</w:t>
      </w:r>
      <w:r w:rsidR="008E171A">
        <w:t xml:space="preserve"> </w:t>
      </w:r>
      <w:r w:rsidR="00504716">
        <w:t xml:space="preserve">people </w:t>
      </w:r>
      <w:r w:rsidR="00241CC1">
        <w:t xml:space="preserve">who are </w:t>
      </w:r>
      <w:r w:rsidR="00504716">
        <w:t>seeking SUD treatment</w:t>
      </w:r>
      <w:r w:rsidR="00241CC1">
        <w:t>s</w:t>
      </w:r>
      <w:r w:rsidR="00504716">
        <w:t>.</w:t>
      </w:r>
    </w:p>
    <w:p w:rsidRPr="001044F0" w:rsidR="004A345B" w:rsidP="001044F0" w:rsidRDefault="004A345B" w14:paraId="6F272F3E" w14:textId="77777777">
      <w:pPr>
        <w:pStyle w:val="NormalSScontinued"/>
        <w:rPr>
          <w:b/>
        </w:rPr>
      </w:pPr>
      <w:r w:rsidRPr="001044F0">
        <w:rPr>
          <w:b/>
        </w:rPr>
        <w:t>b.</w:t>
      </w:r>
      <w:r w:rsidRPr="001044F0">
        <w:rPr>
          <w:b/>
        </w:rPr>
        <w:tab/>
        <w:t>Overview of study design and evaluation questions</w:t>
      </w:r>
    </w:p>
    <w:p w:rsidRPr="00BA72AB" w:rsidR="004976AF" w:rsidP="004976AF" w:rsidRDefault="004976AF" w14:paraId="1684F26D" w14:textId="7AAD7AEA">
      <w:pPr>
        <w:pStyle w:val="BodyText"/>
      </w:pPr>
      <w:r>
        <w:t xml:space="preserve">The </w:t>
      </w:r>
      <w:r w:rsidRPr="004976AF">
        <w:t xml:space="preserve">objective of </w:t>
      </w:r>
      <w:r>
        <w:t xml:space="preserve">the </w:t>
      </w:r>
      <w:r w:rsidRPr="004976AF">
        <w:t xml:space="preserve">project </w:t>
      </w:r>
      <w:r>
        <w:t xml:space="preserve">is </w:t>
      </w:r>
      <w:r w:rsidRPr="004976AF">
        <w:t>to determine the feasibility of gathering and using data within and across states to assess the distribution of SUD treatment needs by level of care</w:t>
      </w:r>
      <w:r w:rsidRPr="00BA72AB">
        <w:rPr>
          <w:i/>
          <w:iCs/>
        </w:rPr>
        <w:t>.</w:t>
      </w:r>
      <w:r w:rsidRPr="00BA72AB">
        <w:t xml:space="preserve"> The following research questions guide the project: </w:t>
      </w:r>
    </w:p>
    <w:p w:rsidRPr="00BA72AB" w:rsidR="004976AF" w:rsidP="004976AF" w:rsidRDefault="004976AF" w14:paraId="0554FA45" w14:textId="507830A3">
      <w:pPr>
        <w:pStyle w:val="ListNumber2"/>
      </w:pPr>
      <w:r w:rsidRPr="00BA72AB">
        <w:t>How are needs assessments (i.e., intake and placement assessments) administered and what is the context in which they are administered?</w:t>
      </w:r>
    </w:p>
    <w:p w:rsidRPr="00BA72AB" w:rsidR="004976AF" w:rsidP="004976AF" w:rsidRDefault="004976AF" w14:paraId="2811E529" w14:textId="77777777">
      <w:pPr>
        <w:pStyle w:val="ListNumber2"/>
      </w:pPr>
      <w:r w:rsidRPr="00BA72AB">
        <w:t>How could data from recorded assessments be obtained for analysis?</w:t>
      </w:r>
    </w:p>
    <w:p w:rsidRPr="00BA72AB" w:rsidR="004976AF" w:rsidP="004976AF" w:rsidRDefault="004976AF" w14:paraId="5191234B" w14:textId="77777777">
      <w:pPr>
        <w:pStyle w:val="ListNumber2"/>
      </w:pPr>
      <w:r w:rsidRPr="00BA72AB">
        <w:t>How have states and organizations analyzed the data?</w:t>
      </w:r>
    </w:p>
    <w:p w:rsidRPr="00BA72AB" w:rsidR="004976AF" w:rsidP="004976AF" w:rsidRDefault="004976AF" w14:paraId="4803E670" w14:textId="77777777">
      <w:pPr>
        <w:pStyle w:val="ListNumber2"/>
      </w:pPr>
      <w:r w:rsidRPr="00BA72AB">
        <w:t xml:space="preserve">What other analyses could be conducted with the data? </w:t>
      </w:r>
    </w:p>
    <w:p w:rsidR="004976AF" w:rsidP="004A345B" w:rsidRDefault="004976AF" w14:paraId="4E001AF6" w14:textId="6DDF5C6F">
      <w:pPr>
        <w:pStyle w:val="NormalSS"/>
      </w:pPr>
      <w:r>
        <w:lastRenderedPageBreak/>
        <w:t xml:space="preserve">ASPE and its contractor </w:t>
      </w:r>
      <w:r w:rsidR="00A67229">
        <w:t xml:space="preserve">(RTI International) </w:t>
      </w:r>
      <w:r>
        <w:t>have reviewed available information sources</w:t>
      </w:r>
      <w:r w:rsidR="00D75C64">
        <w:t xml:space="preserve"> </w:t>
      </w:r>
      <w:r>
        <w:t xml:space="preserve">and the </w:t>
      </w:r>
      <w:r w:rsidRPr="004976AF">
        <w:t>literature</w:t>
      </w:r>
      <w:r>
        <w:t>,</w:t>
      </w:r>
      <w:r w:rsidR="00D75C64">
        <w:t xml:space="preserve"> and </w:t>
      </w:r>
      <w:r w:rsidR="00EC0861">
        <w:t xml:space="preserve">have </w:t>
      </w:r>
      <w:r>
        <w:t xml:space="preserve">performed </w:t>
      </w:r>
      <w:r w:rsidRPr="004976AF">
        <w:t>expert and stakeholder discussions</w:t>
      </w:r>
      <w:r>
        <w:t xml:space="preserve"> with individuals from eight states</w:t>
      </w:r>
      <w:r w:rsidRPr="004976AF">
        <w:t>.</w:t>
      </w:r>
      <w:r>
        <w:t xml:space="preserve"> </w:t>
      </w:r>
      <w:r w:rsidR="002653ED">
        <w:t>R</w:t>
      </w:r>
      <w:r>
        <w:t xml:space="preserve">esults from these </w:t>
      </w:r>
      <w:r w:rsidR="00EC0861">
        <w:t>activities</w:t>
      </w:r>
      <w:r>
        <w:t xml:space="preserve"> indicate</w:t>
      </w:r>
      <w:r w:rsidR="00497767">
        <w:t>d</w:t>
      </w:r>
      <w:r>
        <w:t xml:space="preserve"> </w:t>
      </w:r>
      <w:r w:rsidR="00497767">
        <w:t>the following</w:t>
      </w:r>
      <w:r>
        <w:t>:</w:t>
      </w:r>
    </w:p>
    <w:p w:rsidR="004976AF" w:rsidP="00D75C64" w:rsidRDefault="00497767" w14:paraId="282FD6C5" w14:textId="043E0D53">
      <w:pPr>
        <w:pStyle w:val="NormalSS"/>
        <w:numPr>
          <w:ilvl w:val="0"/>
          <w:numId w:val="38"/>
        </w:numPr>
      </w:pPr>
      <w:r>
        <w:t xml:space="preserve">States </w:t>
      </w:r>
      <w:r w:rsidR="004976AF">
        <w:t xml:space="preserve">use SUD placement criteria, but this </w:t>
      </w:r>
      <w:r w:rsidR="00EC0861">
        <w:t xml:space="preserve">use </w:t>
      </w:r>
      <w:r w:rsidR="004976AF">
        <w:t>varies across and within states</w:t>
      </w:r>
      <w:r w:rsidR="00D75C64">
        <w:t>;</w:t>
      </w:r>
      <w:r w:rsidR="004976AF">
        <w:t xml:space="preserve"> </w:t>
      </w:r>
    </w:p>
    <w:p w:rsidR="00D75C64" w:rsidP="00D75C64" w:rsidRDefault="00497767" w14:paraId="4247479F" w14:textId="5CA69AA4">
      <w:pPr>
        <w:pStyle w:val="NormalSS"/>
        <w:numPr>
          <w:ilvl w:val="0"/>
          <w:numId w:val="38"/>
        </w:numPr>
      </w:pPr>
      <w:r>
        <w:t xml:space="preserve">States </w:t>
      </w:r>
      <w:r w:rsidR="004976AF">
        <w:t>maintain data on SUD placements, but the detail and scope of population varies</w:t>
      </w:r>
      <w:r w:rsidR="00D75C64">
        <w:t>; and</w:t>
      </w:r>
    </w:p>
    <w:p w:rsidR="004A345B" w:rsidP="00D75C64" w:rsidRDefault="00497767" w14:paraId="6F272F47" w14:textId="66EC68F0">
      <w:pPr>
        <w:pStyle w:val="NormalSS"/>
        <w:numPr>
          <w:ilvl w:val="0"/>
          <w:numId w:val="38"/>
        </w:numPr>
      </w:pPr>
      <w:r>
        <w:t xml:space="preserve">States </w:t>
      </w:r>
      <w:r w:rsidR="00D75C64">
        <w:t>rarely use the available data to assess the treatment gap by level of care.</w:t>
      </w:r>
    </w:p>
    <w:p w:rsidR="00D75C64" w:rsidP="00D75C64" w:rsidRDefault="00D75C64" w14:paraId="748B00A5" w14:textId="400D0ADE">
      <w:pPr>
        <w:pStyle w:val="NormalSS"/>
        <w:ind w:firstLine="0"/>
      </w:pPr>
      <w:r>
        <w:t xml:space="preserve">To further this understanding across all 50 states and the </w:t>
      </w:r>
      <w:r w:rsidR="009C50F2">
        <w:t>D</w:t>
      </w:r>
      <w:r>
        <w:t>istrict of Columbia</w:t>
      </w:r>
      <w:r w:rsidR="002653ED">
        <w:t>,</w:t>
      </w:r>
      <w:r>
        <w:t xml:space="preserve"> we propose a </w:t>
      </w:r>
      <w:r w:rsidR="001C58D5">
        <w:t>17</w:t>
      </w:r>
      <w:r w:rsidR="00497767">
        <w:t>-</w:t>
      </w:r>
      <w:r>
        <w:t>question survey of state entities administering Medicaid funds and federal</w:t>
      </w:r>
      <w:r w:rsidR="00FB0EF1">
        <w:t xml:space="preserve"> and state public </w:t>
      </w:r>
      <w:r>
        <w:t xml:space="preserve">funding for SUD placement services. </w:t>
      </w:r>
      <w:r w:rsidR="00CE0748">
        <w:t xml:space="preserve">  Participation in the proposed survey will be voluntary</w:t>
      </w:r>
      <w:r w:rsidR="00A046E1">
        <w:t xml:space="preserve">. </w:t>
      </w:r>
      <w:r w:rsidR="009943FE">
        <w:t>Organizations</w:t>
      </w:r>
      <w:r w:rsidR="00CE0748">
        <w:t xml:space="preserve"> will</w:t>
      </w:r>
      <w:r w:rsidR="009943FE">
        <w:t xml:space="preserve"> be clearly notified that their </w:t>
      </w:r>
      <w:r w:rsidR="00CE0748">
        <w:t xml:space="preserve">participation </w:t>
      </w:r>
      <w:r w:rsidR="00A046E1">
        <w:t xml:space="preserve">in the survey </w:t>
      </w:r>
      <w:r w:rsidR="00CE0748">
        <w:t>is voluntary and that they can end their participation at any time</w:t>
      </w:r>
      <w:r w:rsidR="00A046E1">
        <w:t>.</w:t>
      </w:r>
    </w:p>
    <w:p w:rsidR="004A345B" w:rsidP="000320D4" w:rsidRDefault="004A345B" w14:paraId="6F272F48" w14:textId="77777777">
      <w:pPr>
        <w:pStyle w:val="H3Alpha"/>
      </w:pPr>
      <w:r>
        <w:t>2.</w:t>
      </w:r>
      <w:r>
        <w:tab/>
        <w:t>Purpose and use of information</w:t>
      </w:r>
    </w:p>
    <w:p w:rsidR="00A946C8" w:rsidP="004A345B" w:rsidRDefault="00D477C4" w14:paraId="31B97894" w14:textId="47AB4A91">
      <w:pPr>
        <w:pStyle w:val="NormalSS"/>
      </w:pPr>
      <w:r>
        <w:t xml:space="preserve">The data collected under this submission will help ASPE address </w:t>
      </w:r>
      <w:r w:rsidR="00A946C8">
        <w:t xml:space="preserve">evaluation </w:t>
      </w:r>
      <w:r>
        <w:t xml:space="preserve">questions </w:t>
      </w:r>
      <w:r w:rsidR="009E6456">
        <w:t>one</w:t>
      </w:r>
      <w:r w:rsidR="00A946C8">
        <w:t xml:space="preserve"> through </w:t>
      </w:r>
      <w:r w:rsidR="009E6456">
        <w:t>three</w:t>
      </w:r>
      <w:r w:rsidR="00A946C8">
        <w:t xml:space="preserve"> (</w:t>
      </w:r>
      <w:r>
        <w:t xml:space="preserve">listed </w:t>
      </w:r>
      <w:r w:rsidR="00A946C8">
        <w:t xml:space="preserve">above). The survey data will have significant </w:t>
      </w:r>
      <w:r w:rsidRPr="00A946C8" w:rsidR="00A946C8">
        <w:t xml:space="preserve">practical utility </w:t>
      </w:r>
      <w:r w:rsidR="00A946C8">
        <w:t xml:space="preserve">because the results will allow </w:t>
      </w:r>
      <w:r w:rsidRPr="00A946C8" w:rsidR="00A946C8">
        <w:t xml:space="preserve">ASPE to </w:t>
      </w:r>
      <w:r w:rsidR="0071678A">
        <w:t xml:space="preserve">engage with </w:t>
      </w:r>
      <w:r w:rsidRPr="00A946C8" w:rsidR="00A946C8">
        <w:t xml:space="preserve">states that are potentially willing to share their data and </w:t>
      </w:r>
      <w:r w:rsidR="00A946C8">
        <w:t xml:space="preserve">begin the process of </w:t>
      </w:r>
      <w:r w:rsidRPr="00A946C8" w:rsidR="00A946C8">
        <w:t>develop</w:t>
      </w:r>
      <w:r w:rsidR="00A946C8">
        <w:t>ing</w:t>
      </w:r>
      <w:r w:rsidRPr="00A946C8" w:rsidR="00A946C8">
        <w:t xml:space="preserve"> a multistate dataset of needs assessment</w:t>
      </w:r>
      <w:r w:rsidR="00A946C8">
        <w:t xml:space="preserve"> that can be updated over time. Such a dataset is necessary for understanding and addressing treatment needs in the nation on an ongoing basis. </w:t>
      </w:r>
      <w:r w:rsidR="003155F2">
        <w:t>W</w:t>
      </w:r>
      <w:r w:rsidR="00A946C8">
        <w:t>ithout the proposed survey</w:t>
      </w:r>
      <w:r w:rsidR="00493FEC">
        <w:t>,</w:t>
      </w:r>
      <w:r w:rsidR="00A946C8">
        <w:t xml:space="preserve"> alternative </w:t>
      </w:r>
      <w:r w:rsidR="003155F2">
        <w:t>data collection efforts would</w:t>
      </w:r>
      <w:r w:rsidR="00A946C8">
        <w:t xml:space="preserve"> be required to ensure SUD treatment capacity appropriately aligns with </w:t>
      </w:r>
      <w:r w:rsidR="0071678A">
        <w:t xml:space="preserve">population </w:t>
      </w:r>
      <w:r w:rsidR="00A946C8">
        <w:t>need.</w:t>
      </w:r>
    </w:p>
    <w:p w:rsidR="004545DF" w:rsidP="004C7328" w:rsidRDefault="0071678A" w14:paraId="135BBE19" w14:textId="1C1B29D1">
      <w:pPr>
        <w:tabs>
          <w:tab w:val="left" w:pos="8355"/>
        </w:tabs>
        <w:spacing w:line="240" w:lineRule="auto"/>
        <w:ind w:firstLine="0"/>
      </w:pPr>
      <w:r>
        <w:t xml:space="preserve">The </w:t>
      </w:r>
      <w:r w:rsidR="001C58D5">
        <w:t>17</w:t>
      </w:r>
      <w:r w:rsidR="00EC0861">
        <w:t>-</w:t>
      </w:r>
      <w:r>
        <w:t xml:space="preserve">question survey asks </w:t>
      </w:r>
      <w:r w:rsidR="00A21CBC">
        <w:t xml:space="preserve">about the state </w:t>
      </w:r>
      <w:r w:rsidR="004545DF">
        <w:t xml:space="preserve">requirements for </w:t>
      </w:r>
      <w:r>
        <w:t>us</w:t>
      </w:r>
      <w:r w:rsidR="00A21CBC">
        <w:t>ing</w:t>
      </w:r>
      <w:r>
        <w:t xml:space="preserve"> </w:t>
      </w:r>
      <w:r w:rsidRPr="00324725" w:rsidR="00324725">
        <w:t xml:space="preserve">placement criteria </w:t>
      </w:r>
      <w:r w:rsidR="00A21CBC">
        <w:t xml:space="preserve">and </w:t>
      </w:r>
      <w:r w:rsidRPr="00324725" w:rsidR="00324725">
        <w:t xml:space="preserve">related </w:t>
      </w:r>
      <w:r w:rsidR="003155F2">
        <w:t xml:space="preserve">assessment </w:t>
      </w:r>
      <w:r w:rsidRPr="00324725" w:rsidR="00324725">
        <w:t>tools for placement</w:t>
      </w:r>
      <w:r w:rsidR="004545DF">
        <w:t xml:space="preserve">. Remaining questions ask how data from the placement criteria and/or </w:t>
      </w:r>
      <w:r w:rsidR="003155F2">
        <w:t xml:space="preserve">assessment </w:t>
      </w:r>
      <w:r w:rsidR="004545DF">
        <w:t>tools are maintained</w:t>
      </w:r>
      <w:r w:rsidR="001C26B1">
        <w:t xml:space="preserve">; </w:t>
      </w:r>
      <w:r w:rsidR="004C7328">
        <w:t>if</w:t>
      </w:r>
      <w:r w:rsidRPr="00D80A0C" w:rsidR="00624977">
        <w:t xml:space="preserve"> level of care data</w:t>
      </w:r>
      <w:r w:rsidR="004C7328">
        <w:t xml:space="preserve"> has been used to </w:t>
      </w:r>
      <w:r w:rsidRPr="00D80A0C" w:rsidR="00624977">
        <w:t>help determine service gaps and need for greater capacity</w:t>
      </w:r>
      <w:r w:rsidR="001C26B1">
        <w:t xml:space="preserve">; </w:t>
      </w:r>
      <w:r w:rsidR="004545DF">
        <w:t xml:space="preserve">and </w:t>
      </w:r>
      <w:r w:rsidR="003155F2">
        <w:t xml:space="preserve">whether </w:t>
      </w:r>
      <w:r w:rsidR="004545DF">
        <w:t xml:space="preserve">the respondent </w:t>
      </w:r>
      <w:r w:rsidR="003155F2">
        <w:t>could</w:t>
      </w:r>
      <w:r w:rsidR="004545DF">
        <w:t xml:space="preserve"> provide weblinks to available information on the criteria </w:t>
      </w:r>
      <w:r w:rsidR="008A4EEF">
        <w:t xml:space="preserve">used </w:t>
      </w:r>
      <w:r w:rsidR="004545DF">
        <w:t>in their state</w:t>
      </w:r>
      <w:r w:rsidRPr="00324725" w:rsidR="00324725">
        <w:t>.</w:t>
      </w:r>
    </w:p>
    <w:p w:rsidR="004C7328" w:rsidP="004C7328" w:rsidRDefault="004C7328" w14:paraId="68092CA3" w14:textId="77777777">
      <w:pPr>
        <w:tabs>
          <w:tab w:val="left" w:pos="8355"/>
        </w:tabs>
        <w:spacing w:line="240" w:lineRule="auto"/>
        <w:ind w:firstLine="0"/>
      </w:pPr>
    </w:p>
    <w:p w:rsidR="004A345B" w:rsidP="00D75C64" w:rsidRDefault="004A345B" w14:paraId="6F272F7D" w14:textId="221D24E1">
      <w:pPr>
        <w:pStyle w:val="NormalSS"/>
      </w:pPr>
      <w:r>
        <w:t xml:space="preserve">The </w:t>
      </w:r>
      <w:r w:rsidR="00D75C64">
        <w:t>project</w:t>
      </w:r>
      <w:r>
        <w:t xml:space="preserve"> is expected to be completed in </w:t>
      </w:r>
      <w:r w:rsidR="009E6456">
        <w:t>one</w:t>
      </w:r>
      <w:r w:rsidR="0042005A">
        <w:t xml:space="preserve"> </w:t>
      </w:r>
      <w:r>
        <w:t>yea</w:t>
      </w:r>
      <w:r w:rsidR="00D75C64">
        <w:t>r</w:t>
      </w:r>
      <w:r>
        <w:t xml:space="preserve">, with </w:t>
      </w:r>
      <w:r w:rsidR="003155F2">
        <w:t>three</w:t>
      </w:r>
      <w:r w:rsidR="00D75C64">
        <w:t xml:space="preserve"> months of </w:t>
      </w:r>
      <w:r>
        <w:t>data collection</w:t>
      </w:r>
      <w:r w:rsidR="003155F2">
        <w:t xml:space="preserve"> and </w:t>
      </w:r>
      <w:r w:rsidR="008A4EEF">
        <w:t>one</w:t>
      </w:r>
      <w:r w:rsidR="003155F2">
        <w:t xml:space="preserve"> month of analysis</w:t>
      </w:r>
      <w:r>
        <w:t xml:space="preserve">. </w:t>
      </w:r>
    </w:p>
    <w:p w:rsidR="004A345B" w:rsidP="000320D4" w:rsidRDefault="004A345B" w14:paraId="6F272F7E" w14:textId="77777777">
      <w:pPr>
        <w:pStyle w:val="H3Alpha"/>
      </w:pPr>
      <w:r>
        <w:t>3.</w:t>
      </w:r>
      <w:r>
        <w:tab/>
        <w:t>Use of information technology</w:t>
      </w:r>
    </w:p>
    <w:p w:rsidR="00A21CBC" w:rsidP="00F40122" w:rsidRDefault="00324725" w14:paraId="08DF5519" w14:textId="5B26D3B3">
      <w:pPr>
        <w:pStyle w:val="NormalSS"/>
      </w:pPr>
      <w:r>
        <w:t xml:space="preserve">Respondents </w:t>
      </w:r>
      <w:r w:rsidR="004A345B">
        <w:t xml:space="preserve">will </w:t>
      </w:r>
      <w:r>
        <w:t xml:space="preserve">be invited </w:t>
      </w:r>
      <w:r w:rsidR="00645DE4">
        <w:t xml:space="preserve">by email </w:t>
      </w:r>
      <w:r>
        <w:t>to participate in the survey</w:t>
      </w:r>
      <w:r w:rsidR="00A21CBC">
        <w:t xml:space="preserve"> (</w:t>
      </w:r>
      <w:r w:rsidR="00CA32AE">
        <w:t xml:space="preserve">see </w:t>
      </w:r>
      <w:r w:rsidR="00A21CBC">
        <w:t xml:space="preserve">Attachment </w:t>
      </w:r>
      <w:r w:rsidR="00CA32AE">
        <w:t>B</w:t>
      </w:r>
      <w:r w:rsidR="00A21CBC">
        <w:t>)</w:t>
      </w:r>
      <w:r>
        <w:t xml:space="preserve">. The email will contain a link for the </w:t>
      </w:r>
      <w:r w:rsidR="00560135">
        <w:t xml:space="preserve">respondent </w:t>
      </w:r>
      <w:r>
        <w:t xml:space="preserve">to complete and </w:t>
      </w:r>
      <w:r w:rsidR="004A345B">
        <w:t xml:space="preserve">submit </w:t>
      </w:r>
      <w:r>
        <w:t xml:space="preserve">responses </w:t>
      </w:r>
      <w:r w:rsidR="00560135">
        <w:t xml:space="preserve">via </w:t>
      </w:r>
      <w:r w:rsidRPr="004545DF" w:rsidR="004545DF">
        <w:t>REDCap, a secure web application for building and managing online surveys and databases</w:t>
      </w:r>
      <w:r w:rsidR="004545DF">
        <w:t xml:space="preserve">. </w:t>
      </w:r>
      <w:r w:rsidR="00560135">
        <w:t xml:space="preserve">All respondents </w:t>
      </w:r>
      <w:r w:rsidR="002C2174">
        <w:t xml:space="preserve">are employees of </w:t>
      </w:r>
      <w:r w:rsidR="00560135">
        <w:t xml:space="preserve">state agencies </w:t>
      </w:r>
      <w:r w:rsidR="002C2174">
        <w:t xml:space="preserve">and </w:t>
      </w:r>
      <w:r w:rsidR="00560135">
        <w:t xml:space="preserve">are </w:t>
      </w:r>
      <w:r w:rsidR="002C2174">
        <w:t>expected</w:t>
      </w:r>
      <w:r w:rsidR="00560135">
        <w:t xml:space="preserve"> to have available secure internet connections. The survey approach will be familiar to most people who complete online surveys</w:t>
      </w:r>
      <w:r w:rsidR="0042005A">
        <w:t>,</w:t>
      </w:r>
      <w:r w:rsidR="00560135">
        <w:t xml:space="preserve"> and the format is less burdensome for the respondent to complete than alternatives such as an emailed word processor document or mailed paper form. The survey contains straightforward skip patterns that are readily embedded in the online format but are cumbersome to </w:t>
      </w:r>
      <w:r w:rsidR="008A4EEF">
        <w:t xml:space="preserve">incorporate </w:t>
      </w:r>
      <w:r w:rsidR="00560135">
        <w:t>in other electronic or hard copy format</w:t>
      </w:r>
      <w:r w:rsidR="0042005A">
        <w:t>s</w:t>
      </w:r>
      <w:r w:rsidR="00560135">
        <w:t>.</w:t>
      </w:r>
    </w:p>
    <w:p w:rsidR="004A345B" w:rsidP="000320D4" w:rsidRDefault="004A345B" w14:paraId="6F272F80" w14:textId="77777777">
      <w:pPr>
        <w:pStyle w:val="H3Alpha"/>
      </w:pPr>
      <w:r>
        <w:lastRenderedPageBreak/>
        <w:t>4.</w:t>
      </w:r>
      <w:r>
        <w:tab/>
        <w:t>Efforts to identify duplication</w:t>
      </w:r>
    </w:p>
    <w:p w:rsidR="004A345B" w:rsidP="00560135" w:rsidRDefault="004A345B" w14:paraId="6F272F82" w14:textId="1583DDB6">
      <w:pPr>
        <w:pStyle w:val="NormalSS"/>
      </w:pPr>
      <w:r>
        <w:t xml:space="preserve">In formulating </w:t>
      </w:r>
      <w:r w:rsidR="00CA32AE">
        <w:t>this data collection effort</w:t>
      </w:r>
      <w:r>
        <w:t xml:space="preserve">, ASPE has carefully considered how to </w:t>
      </w:r>
      <w:r w:rsidR="00CA32AE">
        <w:t>avoid duplication</w:t>
      </w:r>
      <w:r>
        <w:t xml:space="preserve"> by </w:t>
      </w:r>
      <w:r w:rsidR="00CA32AE">
        <w:t xml:space="preserve">having </w:t>
      </w:r>
      <w:r w:rsidR="008A4EEF">
        <w:t xml:space="preserve">the contractor </w:t>
      </w:r>
      <w:r w:rsidR="00560135">
        <w:t xml:space="preserve">review </w:t>
      </w:r>
      <w:r>
        <w:t xml:space="preserve">existing data sources </w:t>
      </w:r>
      <w:r w:rsidR="00560135">
        <w:t>and solicit input from subject matter experts</w:t>
      </w:r>
      <w:r w:rsidR="00A21CBC">
        <w:t>. The data sources reviewed include the published results from a survey</w:t>
      </w:r>
      <w:r w:rsidR="00CA32AE">
        <w:t xml:space="preserve"> on placement assessments</w:t>
      </w:r>
      <w:r w:rsidR="00A21CBC">
        <w:t xml:space="preserve"> </w:t>
      </w:r>
      <w:r w:rsidR="00CA32AE">
        <w:t>in</w:t>
      </w:r>
      <w:r w:rsidR="00A21CBC">
        <w:t xml:space="preserve"> 200</w:t>
      </w:r>
      <w:r w:rsidR="00CA32AE">
        <w:t>5</w:t>
      </w:r>
      <w:r w:rsidR="00A21CBC">
        <w:t xml:space="preserve">, state websites </w:t>
      </w:r>
      <w:r w:rsidR="00321E64">
        <w:t>describing</w:t>
      </w:r>
      <w:r w:rsidR="00A21CBC">
        <w:t xml:space="preserve"> intake requirements, </w:t>
      </w:r>
      <w:r w:rsidR="00CA32AE">
        <w:t xml:space="preserve">state </w:t>
      </w:r>
      <w:r w:rsidR="00A21CBC">
        <w:t xml:space="preserve">documentation of screening and placement tools, </w:t>
      </w:r>
      <w:r w:rsidR="00CA32AE">
        <w:t xml:space="preserve">and </w:t>
      </w:r>
      <w:r w:rsidR="00A21CBC">
        <w:t>state Medicaid waiver applications</w:t>
      </w:r>
      <w:r>
        <w:t>.</w:t>
      </w:r>
      <w:r w:rsidR="00A21CBC">
        <w:t xml:space="preserve"> </w:t>
      </w:r>
      <w:r w:rsidR="00321E64">
        <w:t>ASPE is not aware of any similar data collections that have been completed recently.</w:t>
      </w:r>
      <w:r w:rsidR="00A21CBC">
        <w:t xml:space="preserve"> </w:t>
      </w:r>
      <w:r w:rsidR="00CA32AE">
        <w:t>The most s</w:t>
      </w:r>
      <w:r w:rsidR="00A21CBC">
        <w:t>imilar data are 14 years old</w:t>
      </w:r>
      <w:r w:rsidR="00C36CE2">
        <w:t xml:space="preserve">. </w:t>
      </w:r>
      <w:r w:rsidR="0042005A">
        <w:t>Since that time</w:t>
      </w:r>
      <w:r w:rsidR="00C36CE2">
        <w:t xml:space="preserve">, </w:t>
      </w:r>
      <w:r w:rsidR="00A21CBC">
        <w:t xml:space="preserve">the field </w:t>
      </w:r>
      <w:r w:rsidR="00C36CE2">
        <w:t xml:space="preserve">has developed new </w:t>
      </w:r>
      <w:r w:rsidR="00A21CBC">
        <w:t xml:space="preserve">placement criteria </w:t>
      </w:r>
      <w:r w:rsidR="00CA32AE">
        <w:t>and assessment tools</w:t>
      </w:r>
      <w:r w:rsidR="0042005A">
        <w:t>,</w:t>
      </w:r>
      <w:r w:rsidR="00C36CE2">
        <w:t xml:space="preserve"> </w:t>
      </w:r>
      <w:r w:rsidR="00A21CBC">
        <w:t xml:space="preserve">and </w:t>
      </w:r>
      <w:r w:rsidR="00C36CE2">
        <w:t xml:space="preserve">states have evolved in how they capture, maintain, and use </w:t>
      </w:r>
      <w:r w:rsidR="00CA32AE">
        <w:t xml:space="preserve">their </w:t>
      </w:r>
      <w:r w:rsidR="00A21CBC">
        <w:t>data</w:t>
      </w:r>
      <w:r w:rsidR="00C36CE2">
        <w:t xml:space="preserve">. These changes mean that the </w:t>
      </w:r>
      <w:r w:rsidR="00CA32AE">
        <w:t xml:space="preserve">previously </w:t>
      </w:r>
      <w:r w:rsidR="00C36CE2">
        <w:t xml:space="preserve">available </w:t>
      </w:r>
      <w:r w:rsidR="00A21CBC">
        <w:t>data do not accurately respond to the purpose of this project.</w:t>
      </w:r>
    </w:p>
    <w:p w:rsidR="004A345B" w:rsidP="000320D4" w:rsidRDefault="004A345B" w14:paraId="6F272F83" w14:textId="77777777">
      <w:pPr>
        <w:pStyle w:val="H3Alpha"/>
      </w:pPr>
      <w:r>
        <w:t>5.</w:t>
      </w:r>
      <w:r>
        <w:tab/>
        <w:t>Involvement of small entities</w:t>
      </w:r>
    </w:p>
    <w:p w:rsidR="004A345B" w:rsidP="00A67229" w:rsidRDefault="002C2174" w14:paraId="6F272F84" w14:textId="46F78B19">
      <w:r>
        <w:t>This data collection does not have significant involvement of small entities.</w:t>
      </w:r>
    </w:p>
    <w:p w:rsidR="004A345B" w:rsidP="000320D4" w:rsidRDefault="004A345B" w14:paraId="6F272F85" w14:textId="77777777">
      <w:pPr>
        <w:pStyle w:val="H3Alpha"/>
      </w:pPr>
      <w:r>
        <w:t>6.</w:t>
      </w:r>
      <w:r>
        <w:tab/>
        <w:t>Consequences if information is collected less frequently</w:t>
      </w:r>
    </w:p>
    <w:p w:rsidR="00A81BEE" w:rsidP="00A81BEE" w:rsidRDefault="00560135" w14:paraId="6F272F86" w14:textId="29A750DA">
      <w:pPr>
        <w:pStyle w:val="NormalSS"/>
      </w:pPr>
      <w:r>
        <w:t xml:space="preserve">The survey </w:t>
      </w:r>
      <w:r w:rsidR="002C2174">
        <w:t>will be</w:t>
      </w:r>
      <w:r>
        <w:t xml:space="preserve"> administered </w:t>
      </w:r>
      <w:r w:rsidR="00A81BEE">
        <w:t>once</w:t>
      </w:r>
      <w:r>
        <w:t xml:space="preserve">. </w:t>
      </w:r>
      <w:r w:rsidR="004A345B">
        <w:t xml:space="preserve">If the data are not collected, </w:t>
      </w:r>
      <w:r w:rsidR="00A81BEE">
        <w:t xml:space="preserve">ASPE will not have </w:t>
      </w:r>
      <w:r w:rsidR="004A345B">
        <w:t xml:space="preserve">adequate information to answer </w:t>
      </w:r>
      <w:r w:rsidR="00A81BEE">
        <w:t xml:space="preserve">its </w:t>
      </w:r>
      <w:r w:rsidR="004A345B">
        <w:t>evaluation questions.</w:t>
      </w:r>
    </w:p>
    <w:p w:rsidR="004A345B" w:rsidP="0042326A" w:rsidRDefault="004A345B" w14:paraId="6F272F88" w14:textId="77777777">
      <w:pPr>
        <w:pStyle w:val="H3Alpha"/>
      </w:pPr>
      <w:r>
        <w:t>7.</w:t>
      </w:r>
      <w:r>
        <w:tab/>
        <w:t>Special circumstances</w:t>
      </w:r>
    </w:p>
    <w:p w:rsidR="004A345B" w:rsidP="004A345B" w:rsidRDefault="004A345B" w14:paraId="6F272F89" w14:textId="77777777">
      <w:pPr>
        <w:pStyle w:val="NormalSS"/>
      </w:pPr>
      <w:r>
        <w:t xml:space="preserve">This information collection fully complies with 5 CFR 1320.5(d)(2).  </w:t>
      </w:r>
    </w:p>
    <w:p w:rsidR="004A345B" w:rsidP="0042326A" w:rsidRDefault="004A345B" w14:paraId="6F272F8A" w14:textId="77777777">
      <w:pPr>
        <w:pStyle w:val="H3Alpha"/>
      </w:pPr>
      <w:r>
        <w:t>8.</w:t>
      </w:r>
      <w:r>
        <w:tab/>
        <w:t xml:space="preserve">Consultation outside of agency </w:t>
      </w:r>
    </w:p>
    <w:p w:rsidR="004A345B" w:rsidP="004A345B" w:rsidRDefault="004A345B" w14:paraId="6F272F8B" w14:textId="30AB2032">
      <w:pPr>
        <w:pStyle w:val="NormalSS"/>
        <w:rPr>
          <w:szCs w:val="24"/>
        </w:rPr>
      </w:pPr>
      <w:r>
        <w:t xml:space="preserve">The 60-day notice required in 5 CFR 1320.8(d) to solicit public comments was published in the </w:t>
      </w:r>
      <w:r w:rsidRPr="0042326A">
        <w:rPr>
          <w:i/>
        </w:rPr>
        <w:t>Federal Register</w:t>
      </w:r>
      <w:r>
        <w:t xml:space="preserve"> on </w:t>
      </w:r>
      <w:r w:rsidR="006E564E">
        <w:t>February 13, 2020 (85 FR 830</w:t>
      </w:r>
      <w:r w:rsidR="00923632">
        <w:t xml:space="preserve">5).  </w:t>
      </w:r>
      <w:r w:rsidR="005A03F0">
        <w:t>Substantive c</w:t>
      </w:r>
      <w:r w:rsidR="009F1773">
        <w:t xml:space="preserve">omments were </w:t>
      </w:r>
      <w:r w:rsidR="005A03F0">
        <w:t>provided by</w:t>
      </w:r>
      <w:r w:rsidR="009F1773">
        <w:t xml:space="preserve"> </w:t>
      </w:r>
      <w:r w:rsidRPr="009F1773" w:rsidR="009F1773">
        <w:rPr>
          <w:szCs w:val="24"/>
        </w:rPr>
        <w:t>Héctor Hernández-Delgado</w:t>
      </w:r>
      <w:r w:rsidR="009F1773">
        <w:rPr>
          <w:szCs w:val="24"/>
        </w:rPr>
        <w:t>, on behalf of the National Health Law Program</w:t>
      </w:r>
      <w:r w:rsidR="009D7370">
        <w:rPr>
          <w:szCs w:val="24"/>
        </w:rPr>
        <w:t xml:space="preserve"> (see Attachment C).</w:t>
      </w:r>
      <w:r w:rsidR="005A03F0">
        <w:rPr>
          <w:szCs w:val="24"/>
        </w:rPr>
        <w:t xml:space="preserve"> </w:t>
      </w:r>
      <w:r w:rsidR="009F1773">
        <w:rPr>
          <w:szCs w:val="24"/>
        </w:rPr>
        <w:t xml:space="preserve"> The comments are summarized below:</w:t>
      </w:r>
    </w:p>
    <w:p w:rsidR="009F1773" w:rsidP="009F1773" w:rsidRDefault="009F1773" w14:paraId="013B96EE" w14:textId="5E994DC3">
      <w:pPr>
        <w:pStyle w:val="NormalSS"/>
        <w:numPr>
          <w:ilvl w:val="0"/>
          <w:numId w:val="39"/>
        </w:numPr>
        <w:rPr>
          <w:szCs w:val="24"/>
        </w:rPr>
      </w:pPr>
      <w:r>
        <w:rPr>
          <w:szCs w:val="24"/>
        </w:rPr>
        <w:t>The survey should assess the extent to which states are using medication assisted treatment (MAT) at all levels of care</w:t>
      </w:r>
      <w:r w:rsidR="005A03F0">
        <w:rPr>
          <w:szCs w:val="24"/>
        </w:rPr>
        <w:t>.</w:t>
      </w:r>
    </w:p>
    <w:p w:rsidR="009F1773" w:rsidP="009F1773" w:rsidRDefault="009F1773" w14:paraId="184888FD" w14:textId="740449D5">
      <w:pPr>
        <w:pStyle w:val="NormalSS"/>
        <w:numPr>
          <w:ilvl w:val="0"/>
          <w:numId w:val="39"/>
        </w:numPr>
        <w:rPr>
          <w:szCs w:val="24"/>
        </w:rPr>
      </w:pPr>
      <w:r>
        <w:rPr>
          <w:szCs w:val="24"/>
        </w:rPr>
        <w:t>The survey should assess the extent to which states prioritize community-based services and guard against harmful practices, such as seclusion and restraint</w:t>
      </w:r>
      <w:r w:rsidR="005A03F0">
        <w:rPr>
          <w:szCs w:val="24"/>
        </w:rPr>
        <w:t>,</w:t>
      </w:r>
      <w:r>
        <w:rPr>
          <w:szCs w:val="24"/>
        </w:rPr>
        <w:t xml:space="preserve"> in residential facilities.</w:t>
      </w:r>
    </w:p>
    <w:p w:rsidRPr="005A03F0" w:rsidR="009F1773" w:rsidP="005A03F0" w:rsidRDefault="009F1773" w14:paraId="4682D164" w14:textId="2893F04C">
      <w:pPr>
        <w:pStyle w:val="NormalSS"/>
        <w:numPr>
          <w:ilvl w:val="0"/>
          <w:numId w:val="39"/>
        </w:numPr>
        <w:rPr>
          <w:szCs w:val="24"/>
        </w:rPr>
      </w:pPr>
      <w:r>
        <w:rPr>
          <w:szCs w:val="24"/>
        </w:rPr>
        <w:t>The survey should assess the criteria used by states for children and adolescents</w:t>
      </w:r>
      <w:r w:rsidR="005A03F0">
        <w:rPr>
          <w:szCs w:val="24"/>
        </w:rPr>
        <w:t xml:space="preserve">, </w:t>
      </w:r>
      <w:r>
        <w:rPr>
          <w:szCs w:val="24"/>
        </w:rPr>
        <w:t xml:space="preserve">and whether there are differences between adult and adolescent </w:t>
      </w:r>
      <w:r w:rsidR="005A03F0">
        <w:rPr>
          <w:szCs w:val="24"/>
        </w:rPr>
        <w:t>placement criteria.</w:t>
      </w:r>
      <w:r>
        <w:rPr>
          <w:szCs w:val="24"/>
        </w:rPr>
        <w:t xml:space="preserve"> </w:t>
      </w:r>
    </w:p>
    <w:p w:rsidR="009F1773" w:rsidP="005A03F0" w:rsidRDefault="009F1773" w14:paraId="09E8D7A9" w14:textId="0B4AD9FC">
      <w:pPr>
        <w:pStyle w:val="NormalSS"/>
        <w:ind w:firstLine="0"/>
        <w:rPr>
          <w:szCs w:val="24"/>
        </w:rPr>
      </w:pPr>
      <w:r>
        <w:rPr>
          <w:szCs w:val="24"/>
        </w:rPr>
        <w:t xml:space="preserve">ASPE agrees that the issues raised in the first two comments, the use of MAT, the use of community-based services, and protections against harmful practices such as seclusion and restraint are very important issues, but believes that they are beyond the scope of the current survey.   However, ASPE has </w:t>
      </w:r>
      <w:r w:rsidR="005A03F0">
        <w:rPr>
          <w:szCs w:val="24"/>
        </w:rPr>
        <w:t>elected to make</w:t>
      </w:r>
      <w:r>
        <w:rPr>
          <w:szCs w:val="24"/>
        </w:rPr>
        <w:t xml:space="preserve"> modifications to the survey to address the third issue raised by the National Health Law Program.  ASPE has modified the survey to include an additional response category that will allow states to report if placement criteria apply specifically to adolescent populations.</w:t>
      </w:r>
    </w:p>
    <w:p w:rsidR="004A345B" w:rsidP="0042326A" w:rsidRDefault="004A345B" w14:paraId="6F272F8C" w14:textId="77777777">
      <w:pPr>
        <w:pStyle w:val="H3Alpha"/>
      </w:pPr>
      <w:r>
        <w:lastRenderedPageBreak/>
        <w:t>9.</w:t>
      </w:r>
      <w:r>
        <w:tab/>
        <w:t>Payment or gifts</w:t>
      </w:r>
    </w:p>
    <w:p w:rsidR="004A345B" w:rsidP="004A345B" w:rsidRDefault="00321E64" w14:paraId="6F272F8D" w14:textId="6DA75DD6">
      <w:pPr>
        <w:pStyle w:val="NormalSS"/>
      </w:pPr>
      <w:r>
        <w:t>No payments or gifts will be provided to respondents</w:t>
      </w:r>
      <w:r w:rsidR="004A345B">
        <w:t xml:space="preserve">. </w:t>
      </w:r>
    </w:p>
    <w:p w:rsidR="004A345B" w:rsidP="00D660E1" w:rsidRDefault="004A345B" w14:paraId="6F272F8E" w14:textId="77777777">
      <w:pPr>
        <w:pStyle w:val="H3Alpha"/>
      </w:pPr>
      <w:r>
        <w:t>10.</w:t>
      </w:r>
      <w:r>
        <w:tab/>
        <w:t>Assurance of confidentiality</w:t>
      </w:r>
    </w:p>
    <w:p w:rsidR="004A345B" w:rsidP="00A81BEE" w:rsidRDefault="00344904" w14:paraId="6F272F90" w14:textId="74F6D202">
      <w:pPr>
        <w:pStyle w:val="NormalSS"/>
      </w:pPr>
      <w:r>
        <w:t>W</w:t>
      </w:r>
      <w:r w:rsidR="00737191">
        <w:t>e will not collect any identifying information (e.g., name, email, or title) of the respondent filling out the survey. The</w:t>
      </w:r>
      <w:r>
        <w:t xml:space="preserve"> respondent</w:t>
      </w:r>
      <w:r w:rsidR="00737191">
        <w:t xml:space="preserve"> will only be asked to mark </w:t>
      </w:r>
      <w:r>
        <w:t>his or her</w:t>
      </w:r>
      <w:r w:rsidR="00737191">
        <w:t xml:space="preserve"> state and state government organization. </w:t>
      </w:r>
      <w:r w:rsidR="00A43985">
        <w:t xml:space="preserve">The contact information of potential respondents used for fielding the survey will be kept separate from the actual survey responses, and that information will only be shared with ASPE and its contractors on this project. </w:t>
      </w:r>
      <w:r w:rsidR="000A52BA">
        <w:t xml:space="preserve">In the final report we will not specify the names of the individuals we contacted for participating in this survey. </w:t>
      </w:r>
      <w:r w:rsidR="004A345B">
        <w:t xml:space="preserve"> </w:t>
      </w:r>
      <w:r w:rsidR="00CE0748">
        <w:t xml:space="preserve">The survey will clearly notify participants that their </w:t>
      </w:r>
      <w:r w:rsidR="009943FE">
        <w:t xml:space="preserve">organization’s </w:t>
      </w:r>
      <w:r w:rsidR="00CE0748">
        <w:t>responses will be kept private to the extent provided by law.</w:t>
      </w:r>
    </w:p>
    <w:p w:rsidR="004A345B" w:rsidP="00D660E1" w:rsidRDefault="004A345B" w14:paraId="6F272F91" w14:textId="77777777">
      <w:pPr>
        <w:pStyle w:val="H3Alpha"/>
      </w:pPr>
      <w:r>
        <w:t>11.</w:t>
      </w:r>
      <w:r>
        <w:tab/>
        <w:t xml:space="preserve">Questions of a sensitive nature </w:t>
      </w:r>
    </w:p>
    <w:p w:rsidR="004A345B" w:rsidP="004A345B" w:rsidRDefault="002C2174" w14:paraId="6F272F92" w14:textId="133CFC3F">
      <w:pPr>
        <w:pStyle w:val="NormalSS"/>
      </w:pPr>
      <w:r>
        <w:t>The survey does not include</w:t>
      </w:r>
      <w:r w:rsidR="004A345B">
        <w:t xml:space="preserve"> any questions of a sensitive nature. </w:t>
      </w:r>
      <w:r w:rsidR="001C58D5">
        <w:t>Sixteen</w:t>
      </w:r>
      <w:r w:rsidR="0071678A">
        <w:t xml:space="preserve"> of the </w:t>
      </w:r>
      <w:r w:rsidR="001C58D5">
        <w:t>17</w:t>
      </w:r>
      <w:r w:rsidR="00A672F2">
        <w:t xml:space="preserve"> </w:t>
      </w:r>
      <w:r w:rsidR="00A81BEE">
        <w:t>questions are fact</w:t>
      </w:r>
      <w:r w:rsidR="00F21EC3">
        <w:t>-based</w:t>
      </w:r>
      <w:r w:rsidR="00A81BEE">
        <w:t xml:space="preserve"> rather than opinion-based</w:t>
      </w:r>
      <w:r w:rsidR="0071678A">
        <w:t>; the single exception is a question</w:t>
      </w:r>
      <w:r w:rsidR="00A81BEE">
        <w:t xml:space="preserve"> </w:t>
      </w:r>
      <w:r w:rsidR="0071678A">
        <w:t>as to whether the respondent believes state data could be shared</w:t>
      </w:r>
      <w:r w:rsidR="00EB0632">
        <w:t xml:space="preserve"> under the right circumstances</w:t>
      </w:r>
      <w:r w:rsidR="0071678A">
        <w:t xml:space="preserve">. </w:t>
      </w:r>
      <w:r w:rsidR="0072234B">
        <w:t>T</w:t>
      </w:r>
      <w:r w:rsidR="00A81BEE">
        <w:t>herefore</w:t>
      </w:r>
      <w:r w:rsidR="00BC1F39">
        <w:t>,</w:t>
      </w:r>
      <w:r w:rsidR="00A81BEE">
        <w:t xml:space="preserve"> the answers are unlikely to compromise the respondent in a personal or professional capacity. </w:t>
      </w:r>
    </w:p>
    <w:p w:rsidR="004A345B" w:rsidP="00D660E1" w:rsidRDefault="004A345B" w14:paraId="6F272F93" w14:textId="77777777">
      <w:pPr>
        <w:pStyle w:val="H3Alpha"/>
      </w:pPr>
      <w:r>
        <w:t>12.</w:t>
      </w:r>
      <w:r>
        <w:tab/>
        <w:t>Estimates of annualized hour burden</w:t>
      </w:r>
    </w:p>
    <w:p w:rsidR="005954FE" w:rsidP="00A67229" w:rsidRDefault="001B15E9" w14:paraId="56426CB9" w14:textId="5A5B50C9">
      <w:pPr>
        <w:pStyle w:val="NormalSS"/>
      </w:pPr>
      <w:r>
        <w:t xml:space="preserve">The estimated annualized burden </w:t>
      </w:r>
      <w:r w:rsidR="005954FE">
        <w:t xml:space="preserve">for this data collection is presented in Table 1. </w:t>
      </w:r>
      <w:r w:rsidR="00561924">
        <w:t>The survey will be filled out b</w:t>
      </w:r>
      <w:r w:rsidR="00E2300C">
        <w:t>y</w:t>
      </w:r>
      <w:r w:rsidR="00561924">
        <w:t xml:space="preserve"> two respondents in each of the </w:t>
      </w:r>
      <w:r w:rsidR="00F21EC3">
        <w:t xml:space="preserve">50 </w:t>
      </w:r>
      <w:r w:rsidRPr="0071678A" w:rsidR="0071678A">
        <w:t>states</w:t>
      </w:r>
      <w:r w:rsidR="00F21EC3">
        <w:t xml:space="preserve"> and the District of Columbia</w:t>
      </w:r>
      <w:r w:rsidR="00E2300C">
        <w:t xml:space="preserve">, and each </w:t>
      </w:r>
      <w:r w:rsidRPr="0071678A" w:rsidR="0071678A">
        <w:t>w</w:t>
      </w:r>
      <w:r w:rsidR="00F21EC3">
        <w:t>ill</w:t>
      </w:r>
      <w:r w:rsidRPr="0071678A" w:rsidR="0071678A">
        <w:t xml:space="preserve"> take </w:t>
      </w:r>
      <w:r w:rsidR="00F21EC3">
        <w:t xml:space="preserve">approximately </w:t>
      </w:r>
      <w:r w:rsidR="00B23BA0">
        <w:t xml:space="preserve">10 </w:t>
      </w:r>
      <w:r w:rsidRPr="0071678A" w:rsidR="0071678A">
        <w:t xml:space="preserve">minutes </w:t>
      </w:r>
      <w:r w:rsidR="0071678A">
        <w:t>to complete</w:t>
      </w:r>
      <w:r w:rsidR="00EB0632">
        <w:t>. This estimate is based on contractor staff responding to the survey questions as part of a timed exercise and based on input from state personnel who reviewed the survey. We assume we will achieve an 85% response rate</w:t>
      </w:r>
      <w:r w:rsidR="0071678A">
        <w:t xml:space="preserve"> resulting in </w:t>
      </w:r>
      <w:r w:rsidRPr="0071678A" w:rsidR="0071678A">
        <w:t xml:space="preserve">a total of </w:t>
      </w:r>
      <w:r w:rsidR="00B23BA0">
        <w:t>1</w:t>
      </w:r>
      <w:r w:rsidR="00EB0632">
        <w:t>4.</w:t>
      </w:r>
      <w:r w:rsidR="007B10D8">
        <w:t>5</w:t>
      </w:r>
      <w:r w:rsidRPr="0071678A" w:rsidR="0071678A">
        <w:t xml:space="preserve"> hours</w:t>
      </w:r>
      <w:r w:rsidR="00EB0632">
        <w:t xml:space="preserve"> of burden in the year that the survey is fielded</w:t>
      </w:r>
      <w:r w:rsidR="0071678A">
        <w:t>.</w:t>
      </w:r>
      <w:r w:rsidR="00C36CE2">
        <w:t xml:space="preserve"> </w:t>
      </w:r>
    </w:p>
    <w:p w:rsidRPr="00A67229" w:rsidR="009651D5" w:rsidP="00A67229" w:rsidRDefault="001C26B1" w14:paraId="5B8631F2" w14:textId="0E545FD0">
      <w:pPr>
        <w:ind w:firstLine="0"/>
        <w:rPr>
          <w:b/>
          <w:sz w:val="20"/>
          <w:vertAlign w:val="superscript"/>
        </w:rPr>
      </w:pPr>
      <w:r>
        <w:rPr>
          <w:b/>
        </w:rPr>
        <w:t>Ta</w:t>
      </w:r>
      <w:r w:rsidR="00CD1002">
        <w:rPr>
          <w:b/>
        </w:rPr>
        <w:t xml:space="preserve">ble </w:t>
      </w:r>
      <w:r w:rsidR="005954FE">
        <w:rPr>
          <w:b/>
        </w:rPr>
        <w:t>A.</w:t>
      </w:r>
      <w:r w:rsidR="00CD1002">
        <w:rPr>
          <w:b/>
        </w:rPr>
        <w:t xml:space="preserve">1: Estimates of Annualized Hour Burden </w:t>
      </w:r>
    </w:p>
    <w:tbl>
      <w:tblPr>
        <w:tblW w:w="10046" w:type="dxa"/>
        <w:tblInd w:w="-23" w:type="dxa"/>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Look w:val="04A0" w:firstRow="1" w:lastRow="0" w:firstColumn="1" w:lastColumn="0" w:noHBand="0" w:noVBand="1"/>
      </w:tblPr>
      <w:tblGrid>
        <w:gridCol w:w="1800"/>
        <w:gridCol w:w="1350"/>
        <w:gridCol w:w="1260"/>
        <w:gridCol w:w="1260"/>
        <w:gridCol w:w="1080"/>
        <w:gridCol w:w="1080"/>
        <w:gridCol w:w="810"/>
        <w:gridCol w:w="1406"/>
      </w:tblGrid>
      <w:tr w:rsidRPr="000E55E1" w:rsidR="009651D5" w:rsidTr="00A67229" w14:paraId="4FF3268D" w14:textId="77777777">
        <w:trPr>
          <w:cantSplit/>
          <w:trHeight w:val="1402"/>
          <w:tblHeader/>
        </w:trPr>
        <w:tc>
          <w:tcPr>
            <w:tcW w:w="1800" w:type="dxa"/>
            <w:tcBorders>
              <w:top w:val="double" w:color="auto" w:sz="6" w:space="0"/>
              <w:left w:val="double" w:color="auto" w:sz="6" w:space="0"/>
              <w:bottom w:val="single" w:color="auto" w:sz="6" w:space="0"/>
              <w:right w:val="single" w:color="auto" w:sz="6" w:space="0"/>
            </w:tcBorders>
            <w:shd w:val="clear" w:color="auto" w:fill="EEECE1" w:themeFill="background2"/>
            <w:vAlign w:val="center"/>
            <w:hideMark/>
          </w:tcPr>
          <w:p w:rsidRPr="000E55E1" w:rsidR="009651D5" w:rsidP="00A67229" w:rsidRDefault="009651D5" w14:paraId="3394D9AA" w14:textId="4FF96CBD">
            <w:pPr>
              <w:ind w:firstLine="0"/>
              <w:jc w:val="center"/>
              <w:rPr>
                <w:b/>
                <w:bCs/>
                <w:color w:val="000000"/>
                <w:sz w:val="18"/>
                <w:szCs w:val="18"/>
              </w:rPr>
            </w:pPr>
            <w:r>
              <w:rPr>
                <w:b/>
                <w:bCs/>
                <w:color w:val="000000"/>
                <w:sz w:val="18"/>
                <w:szCs w:val="18"/>
              </w:rPr>
              <w:t>Tool</w:t>
            </w:r>
          </w:p>
        </w:tc>
        <w:tc>
          <w:tcPr>
            <w:tcW w:w="1350" w:type="dxa"/>
            <w:tcBorders>
              <w:top w:val="double" w:color="auto" w:sz="6" w:space="0"/>
              <w:left w:val="single" w:color="auto" w:sz="6" w:space="0"/>
              <w:bottom w:val="single" w:color="auto" w:sz="6" w:space="0"/>
              <w:right w:val="single" w:color="auto" w:sz="6" w:space="0"/>
            </w:tcBorders>
            <w:shd w:val="clear" w:color="auto" w:fill="EEECE1" w:themeFill="background2"/>
            <w:vAlign w:val="center"/>
            <w:hideMark/>
          </w:tcPr>
          <w:p w:rsidRPr="000E55E1" w:rsidR="009651D5" w:rsidP="00A67229" w:rsidRDefault="009651D5" w14:paraId="706F1CAE" w14:textId="7F684942">
            <w:pPr>
              <w:ind w:firstLine="0"/>
              <w:jc w:val="center"/>
              <w:rPr>
                <w:b/>
                <w:bCs/>
                <w:color w:val="000000"/>
                <w:sz w:val="18"/>
                <w:szCs w:val="18"/>
              </w:rPr>
            </w:pPr>
            <w:r w:rsidRPr="000E55E1">
              <w:rPr>
                <w:b/>
                <w:bCs/>
                <w:color w:val="000000"/>
                <w:sz w:val="18"/>
                <w:szCs w:val="18"/>
              </w:rPr>
              <w:t>Number of Respondents</w:t>
            </w:r>
            <w:r w:rsidR="00A67229">
              <w:rPr>
                <w:b/>
                <w:bCs/>
                <w:color w:val="000000"/>
                <w:sz w:val="18"/>
                <w:szCs w:val="18"/>
              </w:rPr>
              <w:t xml:space="preserve"> </w:t>
            </w:r>
            <w:r w:rsidRPr="00A67229" w:rsidR="00A67229">
              <w:rPr>
                <w:b/>
                <w:bCs/>
                <w:color w:val="000000"/>
                <w:sz w:val="18"/>
                <w:szCs w:val="18"/>
                <w:vertAlign w:val="superscript"/>
              </w:rPr>
              <w:t>1</w:t>
            </w:r>
          </w:p>
        </w:tc>
        <w:tc>
          <w:tcPr>
            <w:tcW w:w="1260" w:type="dxa"/>
            <w:tcBorders>
              <w:top w:val="double" w:color="auto" w:sz="6" w:space="0"/>
              <w:left w:val="single" w:color="auto" w:sz="6" w:space="0"/>
              <w:bottom w:val="single" w:color="auto" w:sz="6" w:space="0"/>
              <w:right w:val="single" w:color="auto" w:sz="6" w:space="0"/>
            </w:tcBorders>
            <w:shd w:val="clear" w:color="auto" w:fill="EEECE1" w:themeFill="background2"/>
            <w:vAlign w:val="center"/>
            <w:hideMark/>
          </w:tcPr>
          <w:p w:rsidRPr="000E55E1" w:rsidR="009651D5" w:rsidP="00A67229" w:rsidRDefault="009651D5" w14:paraId="71AC3BD0" w14:textId="12F2E44B">
            <w:pPr>
              <w:ind w:firstLine="0"/>
              <w:jc w:val="center"/>
              <w:rPr>
                <w:b/>
                <w:bCs/>
                <w:color w:val="000000"/>
                <w:sz w:val="18"/>
                <w:szCs w:val="18"/>
              </w:rPr>
            </w:pPr>
            <w:r>
              <w:rPr>
                <w:b/>
                <w:bCs/>
                <w:color w:val="000000"/>
                <w:sz w:val="18"/>
                <w:szCs w:val="18"/>
              </w:rPr>
              <w:t xml:space="preserve">Responses per </w:t>
            </w:r>
            <w:r w:rsidRPr="000E55E1">
              <w:rPr>
                <w:b/>
                <w:bCs/>
                <w:color w:val="000000"/>
                <w:sz w:val="18"/>
                <w:szCs w:val="18"/>
              </w:rPr>
              <w:t>Respondent</w:t>
            </w:r>
          </w:p>
        </w:tc>
        <w:tc>
          <w:tcPr>
            <w:tcW w:w="1260" w:type="dxa"/>
            <w:tcBorders>
              <w:top w:val="double" w:color="auto" w:sz="6" w:space="0"/>
              <w:left w:val="single" w:color="auto" w:sz="6" w:space="0"/>
              <w:bottom w:val="single" w:color="auto" w:sz="6" w:space="0"/>
              <w:right w:val="single" w:color="auto" w:sz="6" w:space="0"/>
            </w:tcBorders>
            <w:shd w:val="clear" w:color="auto" w:fill="EEECE1" w:themeFill="background2"/>
            <w:vAlign w:val="center"/>
            <w:hideMark/>
          </w:tcPr>
          <w:p w:rsidRPr="00A67229" w:rsidR="009651D5" w:rsidP="00A67229" w:rsidRDefault="009651D5" w14:paraId="777F9D76" w14:textId="6F9EEB9B">
            <w:pPr>
              <w:ind w:firstLine="0"/>
              <w:jc w:val="center"/>
              <w:rPr>
                <w:b/>
                <w:bCs/>
                <w:color w:val="000000"/>
                <w:sz w:val="18"/>
                <w:szCs w:val="18"/>
                <w:vertAlign w:val="superscript"/>
              </w:rPr>
            </w:pPr>
            <w:r w:rsidRPr="000E55E1">
              <w:rPr>
                <w:b/>
                <w:bCs/>
                <w:color w:val="000000"/>
                <w:sz w:val="18"/>
                <w:szCs w:val="18"/>
              </w:rPr>
              <w:t>Total Number of Responses</w:t>
            </w:r>
            <w:r w:rsidR="00A67229">
              <w:rPr>
                <w:b/>
                <w:bCs/>
                <w:color w:val="000000"/>
                <w:sz w:val="18"/>
                <w:szCs w:val="18"/>
              </w:rPr>
              <w:t xml:space="preserve"> </w:t>
            </w:r>
          </w:p>
        </w:tc>
        <w:tc>
          <w:tcPr>
            <w:tcW w:w="1080" w:type="dxa"/>
            <w:tcBorders>
              <w:top w:val="double" w:color="auto" w:sz="6" w:space="0"/>
              <w:left w:val="single" w:color="auto" w:sz="6" w:space="0"/>
              <w:bottom w:val="single" w:color="auto" w:sz="6" w:space="0"/>
              <w:right w:val="single" w:color="auto" w:sz="6" w:space="0"/>
            </w:tcBorders>
            <w:shd w:val="clear" w:color="auto" w:fill="EEECE1" w:themeFill="background2"/>
            <w:vAlign w:val="center"/>
            <w:hideMark/>
          </w:tcPr>
          <w:p w:rsidRPr="000E55E1" w:rsidR="009651D5" w:rsidP="00A67229" w:rsidRDefault="009651D5" w14:paraId="75C89E4B" w14:textId="1508930D">
            <w:pPr>
              <w:ind w:firstLine="0"/>
              <w:jc w:val="center"/>
              <w:rPr>
                <w:b/>
                <w:bCs/>
                <w:color w:val="000000"/>
                <w:sz w:val="18"/>
                <w:szCs w:val="18"/>
              </w:rPr>
            </w:pPr>
            <w:r>
              <w:rPr>
                <w:b/>
                <w:bCs/>
                <w:color w:val="000000"/>
                <w:sz w:val="18"/>
                <w:szCs w:val="18"/>
              </w:rPr>
              <w:t xml:space="preserve">Burden Hours </w:t>
            </w:r>
            <w:r w:rsidRPr="000E55E1">
              <w:rPr>
                <w:b/>
                <w:bCs/>
                <w:color w:val="000000"/>
                <w:sz w:val="18"/>
                <w:szCs w:val="18"/>
              </w:rPr>
              <w:t>per Response</w:t>
            </w:r>
          </w:p>
        </w:tc>
        <w:tc>
          <w:tcPr>
            <w:tcW w:w="1080" w:type="dxa"/>
            <w:tcBorders>
              <w:top w:val="double" w:color="auto" w:sz="6" w:space="0"/>
              <w:left w:val="single" w:color="auto" w:sz="6" w:space="0"/>
              <w:bottom w:val="single" w:color="auto" w:sz="6" w:space="0"/>
              <w:right w:val="single" w:color="auto" w:sz="6" w:space="0"/>
            </w:tcBorders>
            <w:shd w:val="clear" w:color="auto" w:fill="EEECE1" w:themeFill="background2"/>
            <w:vAlign w:val="center"/>
            <w:hideMark/>
          </w:tcPr>
          <w:p w:rsidRPr="000E55E1" w:rsidR="009651D5" w:rsidP="00A67229" w:rsidRDefault="009651D5" w14:paraId="2C6D88C7" w14:textId="77777777">
            <w:pPr>
              <w:ind w:firstLine="0"/>
              <w:jc w:val="center"/>
              <w:rPr>
                <w:b/>
                <w:bCs/>
                <w:color w:val="000000"/>
                <w:sz w:val="18"/>
                <w:szCs w:val="18"/>
              </w:rPr>
            </w:pPr>
            <w:r w:rsidRPr="000E55E1">
              <w:rPr>
                <w:b/>
                <w:bCs/>
                <w:color w:val="000000"/>
                <w:sz w:val="18"/>
                <w:szCs w:val="18"/>
              </w:rPr>
              <w:t>Total Burden Hours</w:t>
            </w:r>
          </w:p>
        </w:tc>
        <w:tc>
          <w:tcPr>
            <w:tcW w:w="810" w:type="dxa"/>
            <w:tcBorders>
              <w:top w:val="double" w:color="auto" w:sz="6" w:space="0"/>
              <w:left w:val="single" w:color="auto" w:sz="6" w:space="0"/>
              <w:bottom w:val="single" w:color="auto" w:sz="6" w:space="0"/>
              <w:right w:val="single" w:color="auto" w:sz="6" w:space="0"/>
            </w:tcBorders>
            <w:shd w:val="clear" w:color="auto" w:fill="EEECE1" w:themeFill="background2"/>
            <w:vAlign w:val="center"/>
            <w:hideMark/>
          </w:tcPr>
          <w:p w:rsidRPr="000E55E1" w:rsidR="009651D5" w:rsidP="00A67229" w:rsidRDefault="009651D5" w14:paraId="0124F291" w14:textId="2AFCFC8C">
            <w:pPr>
              <w:ind w:firstLine="0"/>
              <w:jc w:val="center"/>
              <w:rPr>
                <w:b/>
                <w:bCs/>
                <w:color w:val="000000"/>
                <w:sz w:val="18"/>
                <w:szCs w:val="18"/>
              </w:rPr>
            </w:pPr>
            <w:r w:rsidRPr="000E55E1">
              <w:rPr>
                <w:b/>
                <w:bCs/>
                <w:color w:val="000000"/>
                <w:sz w:val="18"/>
                <w:szCs w:val="18"/>
              </w:rPr>
              <w:t>Hourly Wage</w:t>
            </w:r>
            <w:r w:rsidR="00A67229">
              <w:rPr>
                <w:b/>
                <w:bCs/>
                <w:color w:val="000000"/>
                <w:sz w:val="18"/>
                <w:szCs w:val="18"/>
              </w:rPr>
              <w:t xml:space="preserve"> </w:t>
            </w:r>
            <w:r w:rsidR="00A67229">
              <w:rPr>
                <w:b/>
                <w:bCs/>
                <w:color w:val="000000"/>
                <w:sz w:val="18"/>
                <w:szCs w:val="18"/>
                <w:vertAlign w:val="superscript"/>
              </w:rPr>
              <w:t>2</w:t>
            </w:r>
          </w:p>
        </w:tc>
        <w:tc>
          <w:tcPr>
            <w:tcW w:w="1406" w:type="dxa"/>
            <w:tcBorders>
              <w:top w:val="double" w:color="auto" w:sz="6" w:space="0"/>
              <w:left w:val="single" w:color="auto" w:sz="6" w:space="0"/>
              <w:bottom w:val="single" w:color="auto" w:sz="6" w:space="0"/>
              <w:right w:val="double" w:color="auto" w:sz="6" w:space="0"/>
            </w:tcBorders>
            <w:shd w:val="clear" w:color="auto" w:fill="EEECE1" w:themeFill="background2"/>
            <w:vAlign w:val="center"/>
            <w:hideMark/>
          </w:tcPr>
          <w:p w:rsidRPr="000E55E1" w:rsidR="009651D5" w:rsidP="00A67229" w:rsidRDefault="009651D5" w14:paraId="017A67F7" w14:textId="77777777">
            <w:pPr>
              <w:ind w:firstLine="0"/>
              <w:jc w:val="center"/>
              <w:rPr>
                <w:b/>
                <w:bCs/>
                <w:color w:val="000000"/>
                <w:sz w:val="18"/>
                <w:szCs w:val="18"/>
              </w:rPr>
            </w:pPr>
            <w:r w:rsidRPr="000E55E1">
              <w:rPr>
                <w:b/>
                <w:bCs/>
                <w:color w:val="000000"/>
                <w:sz w:val="18"/>
                <w:szCs w:val="18"/>
              </w:rPr>
              <w:t>Total Hour Cost</w:t>
            </w:r>
          </w:p>
        </w:tc>
      </w:tr>
      <w:tr w:rsidRPr="000E55E1" w:rsidR="009651D5" w:rsidTr="00A67229" w14:paraId="1E68152B" w14:textId="77777777">
        <w:trPr>
          <w:trHeight w:val="471"/>
        </w:trPr>
        <w:tc>
          <w:tcPr>
            <w:tcW w:w="1800" w:type="dxa"/>
            <w:tcBorders>
              <w:top w:val="single" w:color="auto" w:sz="6" w:space="0"/>
              <w:left w:val="double" w:color="auto" w:sz="6" w:space="0"/>
              <w:bottom w:val="single" w:color="auto" w:sz="6" w:space="0"/>
              <w:right w:val="single" w:color="auto" w:sz="6" w:space="0"/>
            </w:tcBorders>
            <w:shd w:val="clear" w:color="auto" w:fill="FFFFFF"/>
            <w:vAlign w:val="center"/>
            <w:hideMark/>
          </w:tcPr>
          <w:p w:rsidRPr="000E55E1" w:rsidR="009651D5" w:rsidP="00D40AB0" w:rsidRDefault="009651D5" w14:paraId="3E1AE0ED" w14:textId="2E8F7720">
            <w:pPr>
              <w:spacing w:line="240" w:lineRule="auto"/>
              <w:ind w:firstLine="0"/>
              <w:rPr>
                <w:bCs/>
                <w:color w:val="000000"/>
                <w:sz w:val="20"/>
                <w:szCs w:val="24"/>
              </w:rPr>
            </w:pPr>
            <w:r>
              <w:rPr>
                <w:bCs/>
                <w:color w:val="000000"/>
                <w:sz w:val="20"/>
              </w:rPr>
              <w:t>Survey on SUD Patient Placement Criteria</w:t>
            </w:r>
          </w:p>
        </w:tc>
        <w:tc>
          <w:tcPr>
            <w:tcW w:w="1350"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0E55E1" w:rsidR="009651D5" w:rsidP="00A67229" w:rsidRDefault="007B10D8" w14:paraId="2833AC55" w14:textId="02CCF6CA">
            <w:pPr>
              <w:ind w:firstLine="0"/>
              <w:jc w:val="center"/>
              <w:rPr>
                <w:color w:val="000000"/>
                <w:sz w:val="20"/>
                <w:szCs w:val="24"/>
              </w:rPr>
            </w:pPr>
            <w:r>
              <w:rPr>
                <w:color w:val="000000"/>
                <w:sz w:val="20"/>
              </w:rPr>
              <w:t>87</w:t>
            </w:r>
          </w:p>
        </w:tc>
        <w:tc>
          <w:tcPr>
            <w:tcW w:w="1260"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0E55E1" w:rsidR="009651D5" w:rsidP="00A67229" w:rsidRDefault="009651D5" w14:paraId="6166F040" w14:textId="77777777">
            <w:pPr>
              <w:ind w:firstLine="0"/>
              <w:jc w:val="center"/>
              <w:rPr>
                <w:color w:val="000000"/>
                <w:sz w:val="20"/>
                <w:szCs w:val="24"/>
              </w:rPr>
            </w:pPr>
            <w:r w:rsidRPr="000E55E1">
              <w:rPr>
                <w:color w:val="000000"/>
                <w:sz w:val="20"/>
              </w:rPr>
              <w:t>1</w:t>
            </w:r>
          </w:p>
        </w:tc>
        <w:tc>
          <w:tcPr>
            <w:tcW w:w="1260"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0E55E1" w:rsidR="009651D5" w:rsidP="00A67229" w:rsidRDefault="007B10D8" w14:paraId="451BAA01" w14:textId="1078FA53">
            <w:pPr>
              <w:rPr>
                <w:color w:val="000000"/>
                <w:sz w:val="20"/>
                <w:szCs w:val="24"/>
              </w:rPr>
            </w:pPr>
            <w:r>
              <w:rPr>
                <w:color w:val="000000"/>
                <w:sz w:val="20"/>
              </w:rPr>
              <w:t>87</w:t>
            </w:r>
          </w:p>
        </w:tc>
        <w:tc>
          <w:tcPr>
            <w:tcW w:w="1080"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0E55E1" w:rsidR="009651D5" w:rsidP="00A67229" w:rsidRDefault="00E10E59" w14:paraId="5155D1A3" w14:textId="06B11073">
            <w:pPr>
              <w:ind w:firstLine="0"/>
              <w:jc w:val="center"/>
              <w:rPr>
                <w:color w:val="000000"/>
                <w:sz w:val="20"/>
                <w:szCs w:val="24"/>
              </w:rPr>
            </w:pPr>
            <w:r>
              <w:rPr>
                <w:color w:val="000000"/>
                <w:sz w:val="20"/>
              </w:rPr>
              <w:t>10/60</w:t>
            </w:r>
          </w:p>
        </w:tc>
        <w:tc>
          <w:tcPr>
            <w:tcW w:w="1080"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0E55E1" w:rsidR="009651D5" w:rsidP="00A67229" w:rsidRDefault="00E10E59" w14:paraId="64583BEB" w14:textId="6A860B13">
            <w:pPr>
              <w:ind w:firstLine="0"/>
              <w:jc w:val="center"/>
              <w:rPr>
                <w:color w:val="000000"/>
                <w:sz w:val="20"/>
                <w:szCs w:val="24"/>
              </w:rPr>
            </w:pPr>
            <w:r>
              <w:rPr>
                <w:color w:val="000000"/>
                <w:sz w:val="20"/>
                <w:szCs w:val="24"/>
              </w:rPr>
              <w:t>14.5</w:t>
            </w:r>
          </w:p>
        </w:tc>
        <w:tc>
          <w:tcPr>
            <w:tcW w:w="810"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0E55E1" w:rsidR="009651D5" w:rsidP="00A67229" w:rsidRDefault="009651D5" w14:paraId="27FFA12E" w14:textId="4C9BDF09">
            <w:pPr>
              <w:ind w:firstLine="0"/>
              <w:jc w:val="center"/>
              <w:rPr>
                <w:color w:val="000000"/>
                <w:sz w:val="20"/>
                <w:szCs w:val="24"/>
              </w:rPr>
            </w:pPr>
            <w:r w:rsidRPr="000E55E1">
              <w:rPr>
                <w:color w:val="000000"/>
                <w:sz w:val="20"/>
              </w:rPr>
              <w:t>$</w:t>
            </w:r>
            <w:r w:rsidR="00CD1002">
              <w:rPr>
                <w:color w:val="000000"/>
                <w:sz w:val="20"/>
              </w:rPr>
              <w:t>54.68</w:t>
            </w:r>
          </w:p>
        </w:tc>
        <w:tc>
          <w:tcPr>
            <w:tcW w:w="1406" w:type="dxa"/>
            <w:tcBorders>
              <w:top w:val="single" w:color="auto" w:sz="6" w:space="0"/>
              <w:left w:val="single" w:color="auto" w:sz="6" w:space="0"/>
              <w:bottom w:val="single" w:color="auto" w:sz="6" w:space="0"/>
              <w:right w:val="double" w:color="auto" w:sz="6" w:space="0"/>
            </w:tcBorders>
            <w:shd w:val="clear" w:color="auto" w:fill="FFFFFF"/>
            <w:vAlign w:val="center"/>
            <w:hideMark/>
          </w:tcPr>
          <w:p w:rsidRPr="000E55E1" w:rsidR="009651D5" w:rsidP="00A67229" w:rsidRDefault="009651D5" w14:paraId="14D73063" w14:textId="4ACDA44F">
            <w:pPr>
              <w:ind w:firstLine="0"/>
              <w:jc w:val="center"/>
              <w:rPr>
                <w:color w:val="000000"/>
                <w:sz w:val="20"/>
                <w:szCs w:val="24"/>
              </w:rPr>
            </w:pPr>
            <w:r w:rsidRPr="000E55E1">
              <w:rPr>
                <w:color w:val="000000"/>
                <w:sz w:val="20"/>
              </w:rPr>
              <w:t>$</w:t>
            </w:r>
            <w:r w:rsidR="00CD1002">
              <w:rPr>
                <w:color w:val="000000"/>
                <w:sz w:val="20"/>
              </w:rPr>
              <w:t>792.86</w:t>
            </w:r>
          </w:p>
        </w:tc>
      </w:tr>
    </w:tbl>
    <w:p w:rsidR="00CD1002" w:rsidP="00A67229" w:rsidRDefault="00CD1002" w14:paraId="6759DBE8" w14:textId="5EB9B1CB">
      <w:pPr>
        <w:pStyle w:val="NormalSS"/>
        <w:ind w:firstLine="0"/>
      </w:pPr>
    </w:p>
    <w:p w:rsidRPr="00A67229" w:rsidR="00A67229" w:rsidP="00A67229" w:rsidRDefault="00A67229" w14:paraId="67FAB2F5" w14:textId="002887B2">
      <w:pPr>
        <w:pStyle w:val="NormalSS"/>
        <w:ind w:firstLine="0"/>
        <w:rPr>
          <w:sz w:val="20"/>
          <w:vertAlign w:val="superscript"/>
        </w:rPr>
      </w:pPr>
      <w:r w:rsidRPr="00A67229">
        <w:rPr>
          <w:sz w:val="20"/>
          <w:vertAlign w:val="superscript"/>
        </w:rPr>
        <w:t xml:space="preserve">1  </w:t>
      </w:r>
      <w:r w:rsidRPr="00A67229">
        <w:rPr>
          <w:rFonts w:cs="Calibri"/>
          <w:color w:val="000000"/>
          <w:sz w:val="20"/>
        </w:rPr>
        <w:t>The estimated number of respondents is 85% of the number who will be invited to participate (n = 102), rounded to the nearest whole number.</w:t>
      </w:r>
    </w:p>
    <w:p w:rsidRPr="00A67229" w:rsidR="005954FE" w:rsidP="00A67229" w:rsidRDefault="00A67229" w14:paraId="14E69AE8" w14:textId="2E2BF8F6">
      <w:pPr>
        <w:pStyle w:val="NormalSS"/>
        <w:ind w:firstLine="0"/>
        <w:rPr>
          <w:sz w:val="20"/>
        </w:rPr>
      </w:pPr>
      <w:r w:rsidRPr="00A67229">
        <w:rPr>
          <w:rStyle w:val="FootnoteReference"/>
          <w:sz w:val="20"/>
        </w:rPr>
        <w:t>2</w:t>
      </w:r>
      <w:r w:rsidRPr="00A67229">
        <w:rPr>
          <w:sz w:val="20"/>
        </w:rPr>
        <w:t xml:space="preserve"> </w:t>
      </w:r>
      <w:r w:rsidRPr="00A67229" w:rsidR="005954FE">
        <w:rPr>
          <w:sz w:val="20"/>
        </w:rPr>
        <w:t xml:space="preserve">The hourly wage estimate of $54.68 is based on the Occupational Employment and Wages, Mean Hourly Wage Rate for </w:t>
      </w:r>
      <w:r w:rsidRPr="00A67229" w:rsidR="005954FE">
        <w:rPr>
          <w:bCs/>
          <w:sz w:val="20"/>
        </w:rPr>
        <w:t xml:space="preserve">11-9111 Medical and Health Services Managers = $54.68 as of May 2018.  </w:t>
      </w:r>
      <w:hyperlink w:history="1" r:id="rId11">
        <w:r w:rsidRPr="00A67229" w:rsidR="005954FE">
          <w:rPr>
            <w:rStyle w:val="Hyperlink"/>
            <w:sz w:val="20"/>
          </w:rPr>
          <w:t>https://www.bls.gov/oes/current/oes119111.htm</w:t>
        </w:r>
      </w:hyperlink>
      <w:r w:rsidRPr="00A67229" w:rsidR="005954FE">
        <w:rPr>
          <w:bCs/>
          <w:sz w:val="20"/>
        </w:rPr>
        <w:t xml:space="preserve"> Accessed on January 10, 2020.  </w:t>
      </w:r>
    </w:p>
    <w:p w:rsidR="004965DD" w:rsidP="004965DD" w:rsidRDefault="004965DD" w14:paraId="6F27300F" w14:textId="3748072E">
      <w:pPr>
        <w:pStyle w:val="H3Alpha"/>
      </w:pPr>
      <w:r>
        <w:lastRenderedPageBreak/>
        <w:t>13.</w:t>
      </w:r>
      <w:r>
        <w:tab/>
        <w:t>Estimates of annualized cost burden to</w:t>
      </w:r>
      <w:r w:rsidR="00A81BEE">
        <w:t xml:space="preserve"> </w:t>
      </w:r>
      <w:r>
        <w:t>respondents</w:t>
      </w:r>
    </w:p>
    <w:p w:rsidR="004965DD" w:rsidP="004965DD" w:rsidRDefault="004965DD" w14:paraId="6F273010" w14:textId="77777777">
      <w:pPr>
        <w:pStyle w:val="NormalSS"/>
      </w:pPr>
      <w:r>
        <w:t>There will be no capital, start-up, operation, maintenance, or purchase costs incurred by the sites participating in data collection for the evaluation.</w:t>
      </w:r>
    </w:p>
    <w:p w:rsidR="004965DD" w:rsidP="004965DD" w:rsidRDefault="004965DD" w14:paraId="6F273011" w14:textId="77777777">
      <w:pPr>
        <w:pStyle w:val="H3Alpha"/>
      </w:pPr>
      <w:r>
        <w:t>14.</w:t>
      </w:r>
      <w:r>
        <w:tab/>
        <w:t>Estimates of annualized cost to the government</w:t>
      </w:r>
    </w:p>
    <w:p w:rsidR="004965DD" w:rsidP="00A67229" w:rsidRDefault="004965DD" w14:paraId="6F273012" w14:textId="1D608868">
      <w:pPr>
        <w:pStyle w:val="NormalSS"/>
      </w:pPr>
      <w:r>
        <w:t xml:space="preserve">We estimate that </w:t>
      </w:r>
      <w:r w:rsidR="00002FAD">
        <w:t>one</w:t>
      </w:r>
      <w:r>
        <w:t xml:space="preserve"> ASPE employee will be involved for </w:t>
      </w:r>
      <w:r w:rsidR="00D86D98">
        <w:t>6%</w:t>
      </w:r>
      <w:r>
        <w:t xml:space="preserve"> percent of </w:t>
      </w:r>
      <w:r w:rsidR="00002FAD">
        <w:t>her</w:t>
      </w:r>
      <w:r>
        <w:t xml:space="preserve"> time. Annual costs of ASPE staff time are estimated to be </w:t>
      </w:r>
      <w:r w:rsidR="00D86D98">
        <w:t>$7,969</w:t>
      </w:r>
      <w:r>
        <w:t xml:space="preserve">. Additional costs are </w:t>
      </w:r>
      <w:r w:rsidR="00771429">
        <w:t>$44,623</w:t>
      </w:r>
      <w:r w:rsidR="00A81BEE">
        <w:t xml:space="preserve"> as part of the contract</w:t>
      </w:r>
      <w:r>
        <w:t xml:space="preserve"> awarded by ASPE</w:t>
      </w:r>
      <w:r w:rsidR="00771429">
        <w:t xml:space="preserve"> in FY 2020</w:t>
      </w:r>
      <w:r>
        <w:t xml:space="preserve">. The total estimated average cost to the government per year is </w:t>
      </w:r>
      <w:r w:rsidR="00D86D98">
        <w:t>$52,592</w:t>
      </w:r>
      <w:r>
        <w:t>.</w:t>
      </w:r>
      <w:r w:rsidR="00DB0C4B">
        <w:t xml:space="preserve"> </w:t>
      </w:r>
    </w:p>
    <w:p w:rsidR="004965DD" w:rsidP="004965DD" w:rsidRDefault="004965DD" w14:paraId="6F273013" w14:textId="77777777">
      <w:pPr>
        <w:pStyle w:val="H3Alpha"/>
      </w:pPr>
      <w:r>
        <w:t>15.</w:t>
      </w:r>
      <w:r>
        <w:tab/>
        <w:t xml:space="preserve">Changes in burden </w:t>
      </w:r>
    </w:p>
    <w:p w:rsidR="004965DD" w:rsidP="004965DD" w:rsidRDefault="004965DD" w14:paraId="6F273014" w14:textId="77777777">
      <w:pPr>
        <w:pStyle w:val="NormalSS"/>
      </w:pPr>
      <w:r>
        <w:t>This information collection request is new.</w:t>
      </w:r>
    </w:p>
    <w:p w:rsidR="004965DD" w:rsidP="004965DD" w:rsidRDefault="004965DD" w14:paraId="6F273015" w14:textId="77777777">
      <w:pPr>
        <w:pStyle w:val="H3Alpha"/>
      </w:pPr>
      <w:r>
        <w:t>16.</w:t>
      </w:r>
      <w:r>
        <w:tab/>
        <w:t>Time schedule, publication, and analysis plans</w:t>
      </w:r>
    </w:p>
    <w:p w:rsidR="004965DD" w:rsidP="004965DD" w:rsidRDefault="00BE2DF1" w14:paraId="6F27301E" w14:textId="3ED5284F">
      <w:pPr>
        <w:pStyle w:val="NormalSS"/>
      </w:pPr>
      <w:r>
        <w:t>The</w:t>
      </w:r>
      <w:r w:rsidR="004965DD">
        <w:t xml:space="preserve"> results from the </w:t>
      </w:r>
      <w:r w:rsidR="00AF209A">
        <w:t>survey</w:t>
      </w:r>
      <w:r w:rsidR="004965DD">
        <w:t xml:space="preserve"> </w:t>
      </w:r>
      <w:r>
        <w:t>will be analyzed and summarized in a final report that</w:t>
      </w:r>
      <w:r w:rsidR="004965DD">
        <w:t xml:space="preserve"> will</w:t>
      </w:r>
      <w:r>
        <w:t xml:space="preserve"> be</w:t>
      </w:r>
      <w:r w:rsidR="004965DD">
        <w:t xml:space="preserve"> submit</w:t>
      </w:r>
      <w:r>
        <w:t>ted</w:t>
      </w:r>
      <w:r w:rsidR="004965DD">
        <w:t xml:space="preserve"> to ASPE</w:t>
      </w:r>
      <w:r>
        <w:t>. ASPE may incorporate the results into a journal article, scholarly presentations, or on the ASPE website.</w:t>
      </w:r>
      <w:r w:rsidR="002E4F42">
        <w:t xml:space="preserve"> </w:t>
      </w:r>
      <w:r>
        <w:t>Table A.</w:t>
      </w:r>
      <w:r w:rsidR="005954FE">
        <w:t>2</w:t>
      </w:r>
      <w:r>
        <w:t xml:space="preserve"> summarizes the timeline for the collection of data and development of this report.</w:t>
      </w:r>
    </w:p>
    <w:p w:rsidR="005954FE" w:rsidP="005954FE" w:rsidRDefault="005954FE" w14:paraId="4F8D0B98" w14:textId="2CF63826">
      <w:pPr>
        <w:pStyle w:val="MarkforTableTitle"/>
      </w:pPr>
      <w:r>
        <w:t>Table A.2 Project timeline</w:t>
      </w:r>
    </w:p>
    <w:tbl>
      <w:tblPr>
        <w:tblW w:w="4366" w:type="pct"/>
        <w:tblLook w:val="04A0" w:firstRow="1" w:lastRow="0" w:firstColumn="1" w:lastColumn="0" w:noHBand="0" w:noVBand="1"/>
      </w:tblPr>
      <w:tblGrid>
        <w:gridCol w:w="3418"/>
        <w:gridCol w:w="1185"/>
        <w:gridCol w:w="1187"/>
        <w:gridCol w:w="1187"/>
        <w:gridCol w:w="1187"/>
      </w:tblGrid>
      <w:tr w:rsidRPr="002E4F42" w:rsidR="005954FE" w:rsidTr="000D1B5B" w14:paraId="454B36BD" w14:textId="77777777">
        <w:trPr>
          <w:trHeight w:val="432"/>
        </w:trPr>
        <w:tc>
          <w:tcPr>
            <w:tcW w:w="2093" w:type="pct"/>
            <w:vMerge w:val="restart"/>
            <w:tcBorders>
              <w:top w:val="single" w:color="auto" w:sz="4" w:space="0"/>
              <w:left w:val="single" w:color="auto" w:sz="4" w:space="0"/>
              <w:bottom w:val="single" w:color="auto" w:sz="4" w:space="0"/>
              <w:right w:val="single" w:color="auto" w:sz="4" w:space="0"/>
            </w:tcBorders>
            <w:shd w:val="clear" w:color="000000" w:fill="6C6F70"/>
            <w:vAlign w:val="center"/>
            <w:hideMark/>
          </w:tcPr>
          <w:p w:rsidRPr="002E4F42" w:rsidR="005954FE" w:rsidP="000D1B5B" w:rsidRDefault="005954FE" w14:paraId="710295B7" w14:textId="77777777">
            <w:pPr>
              <w:spacing w:line="240" w:lineRule="auto"/>
              <w:ind w:firstLine="0"/>
              <w:rPr>
                <w:rFonts w:ascii="Arial" w:hAnsi="Arial" w:cs="Arial"/>
                <w:b/>
                <w:bCs/>
                <w:color w:val="FFFFFF"/>
                <w:sz w:val="20"/>
              </w:rPr>
            </w:pPr>
            <w:r w:rsidRPr="002E4F42">
              <w:rPr>
                <w:rFonts w:ascii="Arial" w:hAnsi="Arial" w:cs="Arial"/>
                <w:b/>
                <w:bCs/>
                <w:color w:val="FFFFFF"/>
                <w:sz w:val="20"/>
              </w:rPr>
              <w:t>Project Timeline</w:t>
            </w:r>
          </w:p>
        </w:tc>
        <w:tc>
          <w:tcPr>
            <w:tcW w:w="2907" w:type="pct"/>
            <w:gridSpan w:val="4"/>
            <w:tcBorders>
              <w:top w:val="single" w:color="auto" w:sz="4" w:space="0"/>
              <w:left w:val="nil"/>
              <w:bottom w:val="single" w:color="auto" w:sz="4" w:space="0"/>
              <w:right w:val="single" w:color="auto" w:sz="4" w:space="0"/>
            </w:tcBorders>
            <w:shd w:val="clear" w:color="000000" w:fill="6C6F70"/>
            <w:vAlign w:val="center"/>
            <w:hideMark/>
          </w:tcPr>
          <w:p w:rsidRPr="002E4F42" w:rsidR="005954FE" w:rsidP="000D1B5B" w:rsidRDefault="005954FE" w14:paraId="0B3682F9" w14:textId="77777777">
            <w:pPr>
              <w:spacing w:line="240" w:lineRule="auto"/>
              <w:ind w:firstLine="0"/>
              <w:jc w:val="center"/>
              <w:rPr>
                <w:rFonts w:ascii="Arial" w:hAnsi="Arial" w:cs="Arial"/>
                <w:b/>
                <w:bCs/>
                <w:color w:val="FFFFFF"/>
                <w:sz w:val="20"/>
              </w:rPr>
            </w:pPr>
            <w:r w:rsidRPr="002E4F42">
              <w:rPr>
                <w:rFonts w:ascii="Arial" w:hAnsi="Arial" w:cs="Arial"/>
                <w:b/>
                <w:bCs/>
                <w:color w:val="FFFFFF"/>
                <w:sz w:val="20"/>
              </w:rPr>
              <w:t>Months Following OMB Approval</w:t>
            </w:r>
          </w:p>
        </w:tc>
      </w:tr>
      <w:tr w:rsidRPr="002E4F42" w:rsidR="005954FE" w:rsidTr="000D1B5B" w14:paraId="0F2D85F7" w14:textId="77777777">
        <w:trPr>
          <w:trHeight w:val="432"/>
        </w:trPr>
        <w:tc>
          <w:tcPr>
            <w:tcW w:w="2093" w:type="pct"/>
            <w:vMerge/>
            <w:tcBorders>
              <w:top w:val="single" w:color="auto" w:sz="4" w:space="0"/>
              <w:left w:val="single" w:color="auto" w:sz="4" w:space="0"/>
              <w:bottom w:val="single" w:color="auto" w:sz="4" w:space="0"/>
              <w:right w:val="single" w:color="auto" w:sz="4" w:space="0"/>
            </w:tcBorders>
            <w:vAlign w:val="center"/>
            <w:hideMark/>
          </w:tcPr>
          <w:p w:rsidRPr="002E4F42" w:rsidR="005954FE" w:rsidP="000D1B5B" w:rsidRDefault="005954FE" w14:paraId="717FD7E9" w14:textId="77777777">
            <w:pPr>
              <w:spacing w:line="240" w:lineRule="auto"/>
              <w:ind w:firstLine="0"/>
              <w:rPr>
                <w:rFonts w:ascii="Arial" w:hAnsi="Arial" w:cs="Arial"/>
                <w:b/>
                <w:bCs/>
                <w:color w:val="FFFFFF"/>
                <w:sz w:val="20"/>
              </w:rPr>
            </w:pPr>
          </w:p>
        </w:tc>
        <w:tc>
          <w:tcPr>
            <w:tcW w:w="726" w:type="pct"/>
            <w:tcBorders>
              <w:top w:val="nil"/>
              <w:left w:val="nil"/>
              <w:bottom w:val="single" w:color="auto" w:sz="4" w:space="0"/>
              <w:right w:val="single" w:color="auto" w:sz="4" w:space="0"/>
            </w:tcBorders>
            <w:shd w:val="clear" w:color="000000" w:fill="6C6F70"/>
            <w:vAlign w:val="center"/>
            <w:hideMark/>
          </w:tcPr>
          <w:p w:rsidRPr="002E4F42" w:rsidR="005954FE" w:rsidP="000D1B5B" w:rsidRDefault="005954FE" w14:paraId="508AEB06" w14:textId="77777777">
            <w:pPr>
              <w:spacing w:line="240" w:lineRule="auto"/>
              <w:ind w:firstLine="0"/>
              <w:jc w:val="center"/>
              <w:rPr>
                <w:rFonts w:ascii="Arial" w:hAnsi="Arial" w:cs="Arial"/>
                <w:b/>
                <w:bCs/>
                <w:color w:val="FFFFFF"/>
                <w:sz w:val="20"/>
              </w:rPr>
            </w:pPr>
            <w:r w:rsidRPr="002E4F42">
              <w:rPr>
                <w:rFonts w:ascii="Arial" w:hAnsi="Arial" w:cs="Arial"/>
                <w:b/>
                <w:bCs/>
                <w:color w:val="FFFFFF"/>
                <w:sz w:val="20"/>
              </w:rPr>
              <w:t>1</w:t>
            </w:r>
          </w:p>
        </w:tc>
        <w:tc>
          <w:tcPr>
            <w:tcW w:w="727" w:type="pct"/>
            <w:tcBorders>
              <w:top w:val="nil"/>
              <w:left w:val="nil"/>
              <w:bottom w:val="single" w:color="auto" w:sz="4" w:space="0"/>
              <w:right w:val="single" w:color="auto" w:sz="4" w:space="0"/>
            </w:tcBorders>
            <w:shd w:val="clear" w:color="000000" w:fill="6C6F70"/>
            <w:vAlign w:val="center"/>
            <w:hideMark/>
          </w:tcPr>
          <w:p w:rsidRPr="002E4F42" w:rsidR="005954FE" w:rsidP="000D1B5B" w:rsidRDefault="005954FE" w14:paraId="7C6715E0" w14:textId="77777777">
            <w:pPr>
              <w:spacing w:line="240" w:lineRule="auto"/>
              <w:ind w:firstLine="0"/>
              <w:jc w:val="center"/>
              <w:rPr>
                <w:rFonts w:ascii="Arial" w:hAnsi="Arial" w:cs="Arial"/>
                <w:b/>
                <w:bCs/>
                <w:color w:val="FFFFFF"/>
                <w:sz w:val="20"/>
              </w:rPr>
            </w:pPr>
            <w:r w:rsidRPr="002E4F42">
              <w:rPr>
                <w:rFonts w:ascii="Arial" w:hAnsi="Arial" w:cs="Arial"/>
                <w:b/>
                <w:bCs/>
                <w:color w:val="FFFFFF"/>
                <w:sz w:val="20"/>
              </w:rPr>
              <w:t>2</w:t>
            </w:r>
          </w:p>
        </w:tc>
        <w:tc>
          <w:tcPr>
            <w:tcW w:w="727" w:type="pct"/>
            <w:tcBorders>
              <w:top w:val="nil"/>
              <w:left w:val="nil"/>
              <w:bottom w:val="single" w:color="auto" w:sz="4" w:space="0"/>
              <w:right w:val="single" w:color="auto" w:sz="4" w:space="0"/>
            </w:tcBorders>
            <w:shd w:val="clear" w:color="000000" w:fill="6C6F70"/>
            <w:vAlign w:val="center"/>
            <w:hideMark/>
          </w:tcPr>
          <w:p w:rsidRPr="002E4F42" w:rsidR="005954FE" w:rsidP="000D1B5B" w:rsidRDefault="005954FE" w14:paraId="19BF2445" w14:textId="77777777">
            <w:pPr>
              <w:spacing w:line="240" w:lineRule="auto"/>
              <w:ind w:firstLine="0"/>
              <w:jc w:val="center"/>
              <w:rPr>
                <w:rFonts w:ascii="Arial" w:hAnsi="Arial" w:cs="Arial"/>
                <w:b/>
                <w:bCs/>
                <w:color w:val="FFFFFF"/>
                <w:sz w:val="20"/>
              </w:rPr>
            </w:pPr>
            <w:r w:rsidRPr="002E4F42">
              <w:rPr>
                <w:rFonts w:ascii="Arial" w:hAnsi="Arial" w:cs="Arial"/>
                <w:b/>
                <w:bCs/>
                <w:color w:val="FFFFFF"/>
                <w:sz w:val="20"/>
              </w:rPr>
              <w:t>3</w:t>
            </w:r>
          </w:p>
        </w:tc>
        <w:tc>
          <w:tcPr>
            <w:tcW w:w="727" w:type="pct"/>
            <w:tcBorders>
              <w:top w:val="nil"/>
              <w:left w:val="nil"/>
              <w:bottom w:val="single" w:color="auto" w:sz="4" w:space="0"/>
              <w:right w:val="single" w:color="auto" w:sz="4" w:space="0"/>
            </w:tcBorders>
            <w:shd w:val="clear" w:color="000000" w:fill="6C6F70"/>
            <w:vAlign w:val="center"/>
            <w:hideMark/>
          </w:tcPr>
          <w:p w:rsidRPr="002E4F42" w:rsidR="005954FE" w:rsidP="000D1B5B" w:rsidRDefault="005954FE" w14:paraId="54DF2223" w14:textId="77777777">
            <w:pPr>
              <w:spacing w:line="240" w:lineRule="auto"/>
              <w:ind w:firstLine="0"/>
              <w:jc w:val="center"/>
              <w:rPr>
                <w:rFonts w:ascii="Arial" w:hAnsi="Arial" w:cs="Arial"/>
                <w:b/>
                <w:bCs/>
                <w:color w:val="FFFFFF"/>
                <w:sz w:val="20"/>
              </w:rPr>
            </w:pPr>
            <w:r w:rsidRPr="002E4F42">
              <w:rPr>
                <w:rFonts w:ascii="Arial" w:hAnsi="Arial" w:cs="Arial"/>
                <w:b/>
                <w:bCs/>
                <w:color w:val="FFFFFF"/>
                <w:sz w:val="20"/>
              </w:rPr>
              <w:t>4</w:t>
            </w:r>
          </w:p>
        </w:tc>
      </w:tr>
      <w:tr w:rsidRPr="002E4F42" w:rsidR="005954FE" w:rsidTr="000D1B5B" w14:paraId="461B0031" w14:textId="77777777">
        <w:trPr>
          <w:trHeight w:val="432"/>
        </w:trPr>
        <w:tc>
          <w:tcPr>
            <w:tcW w:w="2093" w:type="pct"/>
            <w:tcBorders>
              <w:top w:val="nil"/>
              <w:left w:val="single" w:color="auto" w:sz="4" w:space="0"/>
              <w:bottom w:val="single" w:color="auto" w:sz="4" w:space="0"/>
              <w:right w:val="single" w:color="auto" w:sz="4" w:space="0"/>
            </w:tcBorders>
            <w:shd w:val="clear" w:color="auto" w:fill="auto"/>
            <w:vAlign w:val="center"/>
            <w:hideMark/>
          </w:tcPr>
          <w:p w:rsidRPr="002E4F42" w:rsidR="005954FE" w:rsidP="00A67229" w:rsidRDefault="005954FE" w14:paraId="607901C3" w14:textId="782B0DEB">
            <w:pPr>
              <w:spacing w:line="240" w:lineRule="auto"/>
              <w:ind w:firstLine="0"/>
              <w:rPr>
                <w:rFonts w:ascii="Arial" w:hAnsi="Arial" w:cs="Arial"/>
                <w:color w:val="000000"/>
                <w:sz w:val="20"/>
              </w:rPr>
            </w:pPr>
            <w:r w:rsidRPr="002E4F42">
              <w:rPr>
                <w:rFonts w:ascii="Arial" w:hAnsi="Arial" w:cs="Arial"/>
                <w:color w:val="000000"/>
                <w:sz w:val="20"/>
              </w:rPr>
              <w:t xml:space="preserve">Field survey to </w:t>
            </w:r>
            <w:r>
              <w:rPr>
                <w:rFonts w:ascii="Arial" w:hAnsi="Arial" w:cs="Arial"/>
                <w:color w:val="000000"/>
                <w:sz w:val="20"/>
              </w:rPr>
              <w:t>Single State Authority (SSA)</w:t>
            </w:r>
            <w:r w:rsidRPr="002E4F42">
              <w:rPr>
                <w:rFonts w:ascii="Arial" w:hAnsi="Arial" w:cs="Arial"/>
                <w:color w:val="000000"/>
                <w:sz w:val="20"/>
              </w:rPr>
              <w:t xml:space="preserve"> </w:t>
            </w:r>
            <w:r w:rsidR="00A70174">
              <w:rPr>
                <w:rFonts w:ascii="Arial" w:hAnsi="Arial" w:cs="Arial"/>
                <w:color w:val="000000"/>
                <w:sz w:val="20"/>
              </w:rPr>
              <w:t>and</w:t>
            </w:r>
            <w:r w:rsidRPr="002E4F42">
              <w:rPr>
                <w:rFonts w:ascii="Arial" w:hAnsi="Arial" w:cs="Arial"/>
                <w:color w:val="000000"/>
                <w:sz w:val="20"/>
              </w:rPr>
              <w:t xml:space="preserve"> Medicaid contacts</w:t>
            </w:r>
          </w:p>
        </w:tc>
        <w:tc>
          <w:tcPr>
            <w:tcW w:w="726" w:type="pct"/>
            <w:tcBorders>
              <w:top w:val="nil"/>
              <w:left w:val="nil"/>
              <w:bottom w:val="single" w:color="auto" w:sz="4" w:space="0"/>
              <w:right w:val="single" w:color="auto" w:sz="4" w:space="0"/>
            </w:tcBorders>
            <w:shd w:val="clear" w:color="auto" w:fill="auto"/>
            <w:vAlign w:val="center"/>
            <w:hideMark/>
          </w:tcPr>
          <w:p w:rsidRPr="002E4F42" w:rsidR="005954FE" w:rsidP="000D1B5B" w:rsidRDefault="005954FE" w14:paraId="1D45760D" w14:textId="77777777">
            <w:pPr>
              <w:spacing w:line="240" w:lineRule="auto"/>
              <w:ind w:firstLine="0"/>
              <w:jc w:val="center"/>
              <w:rPr>
                <w:rFonts w:ascii="Arial" w:hAnsi="Arial" w:cs="Arial"/>
                <w:color w:val="000000"/>
                <w:sz w:val="20"/>
              </w:rPr>
            </w:pPr>
            <w:r w:rsidRPr="002E4F42">
              <w:rPr>
                <w:rFonts w:ascii="Arial" w:hAnsi="Arial" w:cs="Arial"/>
                <w:color w:val="000000"/>
                <w:sz w:val="20"/>
              </w:rPr>
              <w:t>X</w:t>
            </w:r>
          </w:p>
        </w:tc>
        <w:tc>
          <w:tcPr>
            <w:tcW w:w="727" w:type="pct"/>
            <w:tcBorders>
              <w:top w:val="nil"/>
              <w:left w:val="nil"/>
              <w:bottom w:val="single" w:color="auto" w:sz="4" w:space="0"/>
              <w:right w:val="single" w:color="auto" w:sz="4" w:space="0"/>
            </w:tcBorders>
            <w:shd w:val="clear" w:color="auto" w:fill="auto"/>
            <w:vAlign w:val="center"/>
            <w:hideMark/>
          </w:tcPr>
          <w:p w:rsidRPr="002E4F42" w:rsidR="005954FE" w:rsidP="000D1B5B" w:rsidRDefault="005954FE" w14:paraId="0CCE8CE5" w14:textId="77777777">
            <w:pPr>
              <w:spacing w:line="240" w:lineRule="auto"/>
              <w:ind w:firstLine="0"/>
              <w:jc w:val="center"/>
              <w:rPr>
                <w:rFonts w:ascii="Arial" w:hAnsi="Arial" w:cs="Arial"/>
                <w:color w:val="000000"/>
                <w:sz w:val="20"/>
              </w:rPr>
            </w:pPr>
            <w:r w:rsidRPr="002E4F42">
              <w:rPr>
                <w:rFonts w:ascii="Arial" w:hAnsi="Arial" w:cs="Arial"/>
                <w:color w:val="000000"/>
                <w:sz w:val="20"/>
              </w:rPr>
              <w:t> </w:t>
            </w:r>
          </w:p>
        </w:tc>
        <w:tc>
          <w:tcPr>
            <w:tcW w:w="727" w:type="pct"/>
            <w:tcBorders>
              <w:top w:val="nil"/>
              <w:left w:val="nil"/>
              <w:bottom w:val="single" w:color="auto" w:sz="4" w:space="0"/>
              <w:right w:val="single" w:color="auto" w:sz="4" w:space="0"/>
            </w:tcBorders>
            <w:shd w:val="clear" w:color="auto" w:fill="auto"/>
            <w:vAlign w:val="center"/>
            <w:hideMark/>
          </w:tcPr>
          <w:p w:rsidRPr="002E4F42" w:rsidR="005954FE" w:rsidP="000D1B5B" w:rsidRDefault="005954FE" w14:paraId="6AFFDB32" w14:textId="77777777">
            <w:pPr>
              <w:spacing w:line="240" w:lineRule="auto"/>
              <w:ind w:firstLine="0"/>
              <w:jc w:val="center"/>
              <w:rPr>
                <w:rFonts w:ascii="Arial" w:hAnsi="Arial" w:cs="Arial"/>
                <w:color w:val="000000"/>
                <w:sz w:val="20"/>
              </w:rPr>
            </w:pPr>
            <w:r w:rsidRPr="002E4F42">
              <w:rPr>
                <w:rFonts w:ascii="Arial" w:hAnsi="Arial" w:cs="Arial"/>
                <w:color w:val="000000"/>
                <w:sz w:val="20"/>
              </w:rPr>
              <w:t> </w:t>
            </w:r>
          </w:p>
        </w:tc>
        <w:tc>
          <w:tcPr>
            <w:tcW w:w="727" w:type="pct"/>
            <w:tcBorders>
              <w:top w:val="nil"/>
              <w:left w:val="nil"/>
              <w:bottom w:val="single" w:color="auto" w:sz="4" w:space="0"/>
              <w:right w:val="single" w:color="auto" w:sz="4" w:space="0"/>
            </w:tcBorders>
            <w:shd w:val="clear" w:color="auto" w:fill="auto"/>
            <w:vAlign w:val="center"/>
            <w:hideMark/>
          </w:tcPr>
          <w:p w:rsidRPr="002E4F42" w:rsidR="005954FE" w:rsidP="000D1B5B" w:rsidRDefault="005954FE" w14:paraId="7488FB3B" w14:textId="77777777">
            <w:pPr>
              <w:spacing w:line="240" w:lineRule="auto"/>
              <w:ind w:firstLine="0"/>
              <w:jc w:val="center"/>
              <w:rPr>
                <w:rFonts w:ascii="Arial" w:hAnsi="Arial" w:cs="Arial"/>
                <w:color w:val="000000"/>
                <w:sz w:val="20"/>
              </w:rPr>
            </w:pPr>
            <w:r w:rsidRPr="002E4F42">
              <w:rPr>
                <w:rFonts w:ascii="Arial" w:hAnsi="Arial" w:cs="Arial"/>
                <w:color w:val="000000"/>
                <w:sz w:val="20"/>
              </w:rPr>
              <w:t> </w:t>
            </w:r>
          </w:p>
        </w:tc>
      </w:tr>
      <w:tr w:rsidRPr="002E4F42" w:rsidR="005954FE" w:rsidTr="000D1B5B" w14:paraId="2E3E3DD4" w14:textId="77777777">
        <w:trPr>
          <w:trHeight w:val="432"/>
        </w:trPr>
        <w:tc>
          <w:tcPr>
            <w:tcW w:w="2093" w:type="pct"/>
            <w:tcBorders>
              <w:top w:val="nil"/>
              <w:left w:val="single" w:color="auto" w:sz="4" w:space="0"/>
              <w:bottom w:val="single" w:color="auto" w:sz="4" w:space="0"/>
              <w:right w:val="single" w:color="auto" w:sz="4" w:space="0"/>
            </w:tcBorders>
            <w:shd w:val="clear" w:color="auto" w:fill="auto"/>
            <w:vAlign w:val="center"/>
            <w:hideMark/>
          </w:tcPr>
          <w:p w:rsidRPr="002E4F42" w:rsidR="005954FE" w:rsidP="000D1B5B" w:rsidRDefault="005954FE" w14:paraId="14E33816" w14:textId="77777777">
            <w:pPr>
              <w:spacing w:line="240" w:lineRule="auto"/>
              <w:ind w:firstLine="0"/>
              <w:rPr>
                <w:rFonts w:ascii="Arial" w:hAnsi="Arial" w:cs="Arial"/>
                <w:color w:val="000000"/>
                <w:sz w:val="20"/>
              </w:rPr>
            </w:pPr>
            <w:r w:rsidRPr="002E4F42">
              <w:rPr>
                <w:rFonts w:ascii="Arial" w:hAnsi="Arial" w:cs="Arial"/>
                <w:color w:val="000000"/>
                <w:sz w:val="20"/>
              </w:rPr>
              <w:t>Send follow-up reminders</w:t>
            </w:r>
          </w:p>
        </w:tc>
        <w:tc>
          <w:tcPr>
            <w:tcW w:w="726" w:type="pct"/>
            <w:tcBorders>
              <w:top w:val="nil"/>
              <w:left w:val="nil"/>
              <w:bottom w:val="single" w:color="auto" w:sz="4" w:space="0"/>
              <w:right w:val="single" w:color="auto" w:sz="4" w:space="0"/>
            </w:tcBorders>
            <w:shd w:val="clear" w:color="auto" w:fill="auto"/>
            <w:vAlign w:val="center"/>
            <w:hideMark/>
          </w:tcPr>
          <w:p w:rsidRPr="002E4F42" w:rsidR="005954FE" w:rsidP="000D1B5B" w:rsidRDefault="005954FE" w14:paraId="6BEB6720" w14:textId="77777777">
            <w:pPr>
              <w:spacing w:line="240" w:lineRule="auto"/>
              <w:ind w:firstLine="0"/>
              <w:jc w:val="center"/>
              <w:rPr>
                <w:rFonts w:ascii="Arial" w:hAnsi="Arial" w:cs="Arial"/>
                <w:color w:val="000000"/>
                <w:sz w:val="20"/>
              </w:rPr>
            </w:pPr>
            <w:r w:rsidRPr="002E4F42">
              <w:rPr>
                <w:rFonts w:ascii="Arial" w:hAnsi="Arial" w:cs="Arial"/>
                <w:color w:val="000000"/>
                <w:sz w:val="20"/>
              </w:rPr>
              <w:t> </w:t>
            </w:r>
          </w:p>
        </w:tc>
        <w:tc>
          <w:tcPr>
            <w:tcW w:w="727" w:type="pct"/>
            <w:tcBorders>
              <w:top w:val="nil"/>
              <w:left w:val="nil"/>
              <w:bottom w:val="single" w:color="auto" w:sz="4" w:space="0"/>
              <w:right w:val="single" w:color="auto" w:sz="4" w:space="0"/>
            </w:tcBorders>
            <w:shd w:val="clear" w:color="auto" w:fill="auto"/>
            <w:vAlign w:val="center"/>
            <w:hideMark/>
          </w:tcPr>
          <w:p w:rsidRPr="002E4F42" w:rsidR="005954FE" w:rsidP="000D1B5B" w:rsidRDefault="005954FE" w14:paraId="40E02D3D" w14:textId="77777777">
            <w:pPr>
              <w:spacing w:line="240" w:lineRule="auto"/>
              <w:ind w:firstLine="0"/>
              <w:jc w:val="center"/>
              <w:rPr>
                <w:rFonts w:ascii="Arial" w:hAnsi="Arial" w:cs="Arial"/>
                <w:color w:val="000000"/>
                <w:sz w:val="20"/>
              </w:rPr>
            </w:pPr>
            <w:r w:rsidRPr="002E4F42">
              <w:rPr>
                <w:rFonts w:ascii="Arial" w:hAnsi="Arial" w:cs="Arial"/>
                <w:color w:val="000000"/>
                <w:sz w:val="20"/>
              </w:rPr>
              <w:t>X</w:t>
            </w:r>
          </w:p>
        </w:tc>
        <w:tc>
          <w:tcPr>
            <w:tcW w:w="727" w:type="pct"/>
            <w:tcBorders>
              <w:top w:val="nil"/>
              <w:left w:val="nil"/>
              <w:bottom w:val="single" w:color="auto" w:sz="4" w:space="0"/>
              <w:right w:val="single" w:color="auto" w:sz="4" w:space="0"/>
            </w:tcBorders>
            <w:shd w:val="clear" w:color="auto" w:fill="auto"/>
            <w:vAlign w:val="center"/>
            <w:hideMark/>
          </w:tcPr>
          <w:p w:rsidRPr="002E4F42" w:rsidR="005954FE" w:rsidP="000D1B5B" w:rsidRDefault="005954FE" w14:paraId="73344550" w14:textId="77777777">
            <w:pPr>
              <w:spacing w:line="240" w:lineRule="auto"/>
              <w:ind w:firstLine="0"/>
              <w:jc w:val="center"/>
              <w:rPr>
                <w:rFonts w:ascii="Arial" w:hAnsi="Arial" w:cs="Arial"/>
                <w:color w:val="000000"/>
                <w:sz w:val="20"/>
              </w:rPr>
            </w:pPr>
            <w:r w:rsidRPr="002E4F42">
              <w:rPr>
                <w:rFonts w:ascii="Arial" w:hAnsi="Arial" w:cs="Arial"/>
                <w:color w:val="000000"/>
                <w:sz w:val="20"/>
              </w:rPr>
              <w:t> </w:t>
            </w:r>
          </w:p>
        </w:tc>
        <w:tc>
          <w:tcPr>
            <w:tcW w:w="727" w:type="pct"/>
            <w:tcBorders>
              <w:top w:val="nil"/>
              <w:left w:val="nil"/>
              <w:bottom w:val="single" w:color="auto" w:sz="4" w:space="0"/>
              <w:right w:val="single" w:color="auto" w:sz="4" w:space="0"/>
            </w:tcBorders>
            <w:shd w:val="clear" w:color="auto" w:fill="auto"/>
            <w:vAlign w:val="center"/>
            <w:hideMark/>
          </w:tcPr>
          <w:p w:rsidRPr="002E4F42" w:rsidR="005954FE" w:rsidP="000D1B5B" w:rsidRDefault="005954FE" w14:paraId="37540B32" w14:textId="77777777">
            <w:pPr>
              <w:spacing w:line="240" w:lineRule="auto"/>
              <w:ind w:firstLine="0"/>
              <w:jc w:val="center"/>
              <w:rPr>
                <w:rFonts w:ascii="Arial" w:hAnsi="Arial" w:cs="Arial"/>
                <w:color w:val="000000"/>
                <w:sz w:val="20"/>
              </w:rPr>
            </w:pPr>
            <w:r w:rsidRPr="002E4F42">
              <w:rPr>
                <w:rFonts w:ascii="Arial" w:hAnsi="Arial" w:cs="Arial"/>
                <w:color w:val="000000"/>
                <w:sz w:val="20"/>
              </w:rPr>
              <w:t> </w:t>
            </w:r>
          </w:p>
        </w:tc>
      </w:tr>
      <w:tr w:rsidRPr="002E4F42" w:rsidR="005954FE" w:rsidTr="000D1B5B" w14:paraId="4AE32372" w14:textId="77777777">
        <w:trPr>
          <w:trHeight w:val="432"/>
        </w:trPr>
        <w:tc>
          <w:tcPr>
            <w:tcW w:w="2093" w:type="pct"/>
            <w:tcBorders>
              <w:top w:val="nil"/>
              <w:left w:val="single" w:color="auto" w:sz="4" w:space="0"/>
              <w:bottom w:val="single" w:color="auto" w:sz="4" w:space="0"/>
              <w:right w:val="single" w:color="auto" w:sz="4" w:space="0"/>
            </w:tcBorders>
            <w:shd w:val="clear" w:color="auto" w:fill="auto"/>
            <w:vAlign w:val="center"/>
            <w:hideMark/>
          </w:tcPr>
          <w:p w:rsidRPr="002E4F42" w:rsidR="005954FE" w:rsidP="00A67229" w:rsidRDefault="005954FE" w14:paraId="24D6BE7E" w14:textId="5C873040">
            <w:pPr>
              <w:spacing w:line="240" w:lineRule="auto"/>
              <w:ind w:firstLine="0"/>
              <w:rPr>
                <w:rFonts w:ascii="Arial" w:hAnsi="Arial" w:cs="Arial"/>
                <w:color w:val="000000"/>
                <w:sz w:val="20"/>
              </w:rPr>
            </w:pPr>
            <w:r w:rsidRPr="002E4F42">
              <w:rPr>
                <w:rFonts w:ascii="Arial" w:hAnsi="Arial" w:cs="Arial"/>
                <w:color w:val="000000"/>
                <w:sz w:val="20"/>
              </w:rPr>
              <w:t xml:space="preserve">Send survey to second SSA </w:t>
            </w:r>
            <w:r w:rsidR="00A70174">
              <w:rPr>
                <w:rFonts w:ascii="Arial" w:hAnsi="Arial" w:cs="Arial"/>
                <w:color w:val="000000"/>
                <w:sz w:val="20"/>
              </w:rPr>
              <w:t>and</w:t>
            </w:r>
            <w:r w:rsidRPr="002E4F42">
              <w:rPr>
                <w:rFonts w:ascii="Arial" w:hAnsi="Arial" w:cs="Arial"/>
                <w:color w:val="000000"/>
                <w:sz w:val="20"/>
              </w:rPr>
              <w:t xml:space="preserve"> Medicaid contact if the first one did not respond</w:t>
            </w:r>
          </w:p>
        </w:tc>
        <w:tc>
          <w:tcPr>
            <w:tcW w:w="726" w:type="pct"/>
            <w:tcBorders>
              <w:top w:val="nil"/>
              <w:left w:val="nil"/>
              <w:bottom w:val="single" w:color="auto" w:sz="4" w:space="0"/>
              <w:right w:val="single" w:color="auto" w:sz="4" w:space="0"/>
            </w:tcBorders>
            <w:shd w:val="clear" w:color="auto" w:fill="auto"/>
            <w:vAlign w:val="center"/>
            <w:hideMark/>
          </w:tcPr>
          <w:p w:rsidRPr="002E4F42" w:rsidR="005954FE" w:rsidP="000D1B5B" w:rsidRDefault="005954FE" w14:paraId="5D569E65" w14:textId="77777777">
            <w:pPr>
              <w:spacing w:line="240" w:lineRule="auto"/>
              <w:ind w:firstLine="0"/>
              <w:jc w:val="center"/>
              <w:rPr>
                <w:rFonts w:ascii="Arial" w:hAnsi="Arial" w:cs="Arial"/>
                <w:color w:val="000000"/>
                <w:sz w:val="20"/>
              </w:rPr>
            </w:pPr>
            <w:r w:rsidRPr="002E4F42">
              <w:rPr>
                <w:rFonts w:ascii="Arial" w:hAnsi="Arial" w:cs="Arial"/>
                <w:color w:val="000000"/>
                <w:sz w:val="20"/>
              </w:rPr>
              <w:t> </w:t>
            </w:r>
          </w:p>
        </w:tc>
        <w:tc>
          <w:tcPr>
            <w:tcW w:w="727" w:type="pct"/>
            <w:tcBorders>
              <w:top w:val="nil"/>
              <w:left w:val="nil"/>
              <w:bottom w:val="single" w:color="auto" w:sz="4" w:space="0"/>
              <w:right w:val="single" w:color="auto" w:sz="4" w:space="0"/>
            </w:tcBorders>
            <w:shd w:val="clear" w:color="auto" w:fill="auto"/>
            <w:vAlign w:val="center"/>
            <w:hideMark/>
          </w:tcPr>
          <w:p w:rsidRPr="002E4F42" w:rsidR="005954FE" w:rsidP="000D1B5B" w:rsidRDefault="005954FE" w14:paraId="5F07727D" w14:textId="77777777">
            <w:pPr>
              <w:spacing w:line="240" w:lineRule="auto"/>
              <w:ind w:firstLine="0"/>
              <w:jc w:val="center"/>
              <w:rPr>
                <w:rFonts w:ascii="Arial" w:hAnsi="Arial" w:cs="Arial"/>
                <w:color w:val="000000"/>
                <w:sz w:val="20"/>
              </w:rPr>
            </w:pPr>
            <w:r w:rsidRPr="002E4F42">
              <w:rPr>
                <w:rFonts w:ascii="Arial" w:hAnsi="Arial" w:cs="Arial"/>
                <w:color w:val="000000"/>
                <w:sz w:val="20"/>
              </w:rPr>
              <w:t> </w:t>
            </w:r>
          </w:p>
        </w:tc>
        <w:tc>
          <w:tcPr>
            <w:tcW w:w="727" w:type="pct"/>
            <w:tcBorders>
              <w:top w:val="nil"/>
              <w:left w:val="nil"/>
              <w:bottom w:val="single" w:color="auto" w:sz="4" w:space="0"/>
              <w:right w:val="single" w:color="auto" w:sz="4" w:space="0"/>
            </w:tcBorders>
            <w:shd w:val="clear" w:color="auto" w:fill="auto"/>
            <w:vAlign w:val="center"/>
            <w:hideMark/>
          </w:tcPr>
          <w:p w:rsidRPr="002E4F42" w:rsidR="005954FE" w:rsidP="000D1B5B" w:rsidRDefault="005954FE" w14:paraId="3BC01188" w14:textId="77777777">
            <w:pPr>
              <w:spacing w:line="240" w:lineRule="auto"/>
              <w:ind w:firstLine="0"/>
              <w:jc w:val="center"/>
              <w:rPr>
                <w:rFonts w:ascii="Arial" w:hAnsi="Arial" w:cs="Arial"/>
                <w:color w:val="000000"/>
                <w:sz w:val="20"/>
              </w:rPr>
            </w:pPr>
            <w:r w:rsidRPr="002E4F42">
              <w:rPr>
                <w:rFonts w:ascii="Arial" w:hAnsi="Arial" w:cs="Arial"/>
                <w:color w:val="000000"/>
                <w:sz w:val="20"/>
              </w:rPr>
              <w:t>X</w:t>
            </w:r>
          </w:p>
        </w:tc>
        <w:tc>
          <w:tcPr>
            <w:tcW w:w="727" w:type="pct"/>
            <w:tcBorders>
              <w:top w:val="nil"/>
              <w:left w:val="nil"/>
              <w:bottom w:val="single" w:color="auto" w:sz="4" w:space="0"/>
              <w:right w:val="single" w:color="auto" w:sz="4" w:space="0"/>
            </w:tcBorders>
            <w:shd w:val="clear" w:color="auto" w:fill="auto"/>
            <w:vAlign w:val="center"/>
            <w:hideMark/>
          </w:tcPr>
          <w:p w:rsidRPr="002E4F42" w:rsidR="005954FE" w:rsidP="000D1B5B" w:rsidRDefault="005954FE" w14:paraId="526D6C5E" w14:textId="77777777">
            <w:pPr>
              <w:spacing w:line="240" w:lineRule="auto"/>
              <w:ind w:firstLine="0"/>
              <w:jc w:val="center"/>
              <w:rPr>
                <w:rFonts w:ascii="Arial" w:hAnsi="Arial" w:cs="Arial"/>
                <w:color w:val="000000"/>
                <w:sz w:val="20"/>
              </w:rPr>
            </w:pPr>
            <w:r w:rsidRPr="002E4F42">
              <w:rPr>
                <w:rFonts w:ascii="Arial" w:hAnsi="Arial" w:cs="Arial"/>
                <w:color w:val="000000"/>
                <w:sz w:val="20"/>
              </w:rPr>
              <w:t> </w:t>
            </w:r>
          </w:p>
        </w:tc>
      </w:tr>
      <w:tr w:rsidRPr="002E4F42" w:rsidR="005954FE" w:rsidTr="000D1B5B" w14:paraId="38B0DE60" w14:textId="77777777">
        <w:trPr>
          <w:trHeight w:val="432"/>
        </w:trPr>
        <w:tc>
          <w:tcPr>
            <w:tcW w:w="2093" w:type="pct"/>
            <w:tcBorders>
              <w:top w:val="nil"/>
              <w:left w:val="single" w:color="auto" w:sz="4" w:space="0"/>
              <w:bottom w:val="single" w:color="auto" w:sz="4" w:space="0"/>
              <w:right w:val="single" w:color="auto" w:sz="4" w:space="0"/>
            </w:tcBorders>
            <w:shd w:val="clear" w:color="auto" w:fill="auto"/>
            <w:vAlign w:val="center"/>
            <w:hideMark/>
          </w:tcPr>
          <w:p w:rsidRPr="002E4F42" w:rsidR="005954FE" w:rsidP="000D1B5B" w:rsidRDefault="005954FE" w14:paraId="06D3A954" w14:textId="77777777">
            <w:pPr>
              <w:spacing w:line="240" w:lineRule="auto"/>
              <w:ind w:firstLine="0"/>
              <w:rPr>
                <w:rFonts w:ascii="Arial" w:hAnsi="Arial" w:cs="Arial"/>
                <w:color w:val="000000"/>
                <w:sz w:val="20"/>
              </w:rPr>
            </w:pPr>
            <w:r w:rsidRPr="002E4F42">
              <w:rPr>
                <w:rFonts w:ascii="Arial" w:hAnsi="Arial" w:cs="Arial"/>
                <w:color w:val="000000"/>
                <w:sz w:val="20"/>
              </w:rPr>
              <w:t>Analyze survey results</w:t>
            </w:r>
          </w:p>
        </w:tc>
        <w:tc>
          <w:tcPr>
            <w:tcW w:w="726" w:type="pct"/>
            <w:tcBorders>
              <w:top w:val="nil"/>
              <w:left w:val="nil"/>
              <w:bottom w:val="single" w:color="auto" w:sz="4" w:space="0"/>
              <w:right w:val="single" w:color="auto" w:sz="4" w:space="0"/>
            </w:tcBorders>
            <w:shd w:val="clear" w:color="auto" w:fill="auto"/>
            <w:vAlign w:val="center"/>
            <w:hideMark/>
          </w:tcPr>
          <w:p w:rsidRPr="002E4F42" w:rsidR="005954FE" w:rsidP="000D1B5B" w:rsidRDefault="005954FE" w14:paraId="0113B7FD" w14:textId="77777777">
            <w:pPr>
              <w:spacing w:line="240" w:lineRule="auto"/>
              <w:ind w:firstLine="0"/>
              <w:jc w:val="center"/>
              <w:rPr>
                <w:rFonts w:ascii="Arial" w:hAnsi="Arial" w:cs="Arial"/>
                <w:color w:val="000000"/>
                <w:sz w:val="20"/>
              </w:rPr>
            </w:pPr>
            <w:r w:rsidRPr="002E4F42">
              <w:rPr>
                <w:rFonts w:ascii="Arial" w:hAnsi="Arial" w:cs="Arial"/>
                <w:color w:val="000000"/>
                <w:sz w:val="20"/>
              </w:rPr>
              <w:t> </w:t>
            </w:r>
          </w:p>
        </w:tc>
        <w:tc>
          <w:tcPr>
            <w:tcW w:w="727" w:type="pct"/>
            <w:tcBorders>
              <w:top w:val="nil"/>
              <w:left w:val="nil"/>
              <w:bottom w:val="single" w:color="auto" w:sz="4" w:space="0"/>
              <w:right w:val="single" w:color="auto" w:sz="4" w:space="0"/>
            </w:tcBorders>
            <w:shd w:val="clear" w:color="auto" w:fill="auto"/>
            <w:vAlign w:val="center"/>
            <w:hideMark/>
          </w:tcPr>
          <w:p w:rsidRPr="002E4F42" w:rsidR="005954FE" w:rsidP="000D1B5B" w:rsidRDefault="005954FE" w14:paraId="6C86086C" w14:textId="77777777">
            <w:pPr>
              <w:spacing w:line="240" w:lineRule="auto"/>
              <w:ind w:firstLine="0"/>
              <w:jc w:val="center"/>
              <w:rPr>
                <w:rFonts w:ascii="Arial" w:hAnsi="Arial" w:cs="Arial"/>
                <w:color w:val="000000"/>
                <w:sz w:val="20"/>
              </w:rPr>
            </w:pPr>
            <w:r w:rsidRPr="002E4F42">
              <w:rPr>
                <w:rFonts w:ascii="Arial" w:hAnsi="Arial" w:cs="Arial"/>
                <w:color w:val="000000"/>
                <w:sz w:val="20"/>
              </w:rPr>
              <w:t> </w:t>
            </w:r>
          </w:p>
        </w:tc>
        <w:tc>
          <w:tcPr>
            <w:tcW w:w="727" w:type="pct"/>
            <w:tcBorders>
              <w:top w:val="nil"/>
              <w:left w:val="nil"/>
              <w:bottom w:val="single" w:color="auto" w:sz="4" w:space="0"/>
              <w:right w:val="single" w:color="auto" w:sz="4" w:space="0"/>
            </w:tcBorders>
            <w:shd w:val="clear" w:color="auto" w:fill="auto"/>
            <w:vAlign w:val="center"/>
            <w:hideMark/>
          </w:tcPr>
          <w:p w:rsidRPr="002E4F42" w:rsidR="005954FE" w:rsidP="000D1B5B" w:rsidRDefault="005954FE" w14:paraId="6CFE1B2F" w14:textId="77777777">
            <w:pPr>
              <w:spacing w:line="240" w:lineRule="auto"/>
              <w:ind w:firstLine="0"/>
              <w:jc w:val="center"/>
              <w:rPr>
                <w:rFonts w:ascii="Arial" w:hAnsi="Arial" w:cs="Arial"/>
                <w:color w:val="000000"/>
                <w:sz w:val="20"/>
              </w:rPr>
            </w:pPr>
            <w:r w:rsidRPr="002E4F42">
              <w:rPr>
                <w:rFonts w:ascii="Arial" w:hAnsi="Arial" w:cs="Arial"/>
                <w:color w:val="000000"/>
                <w:sz w:val="20"/>
              </w:rPr>
              <w:t> </w:t>
            </w:r>
          </w:p>
        </w:tc>
        <w:tc>
          <w:tcPr>
            <w:tcW w:w="727" w:type="pct"/>
            <w:tcBorders>
              <w:top w:val="nil"/>
              <w:left w:val="nil"/>
              <w:bottom w:val="single" w:color="auto" w:sz="4" w:space="0"/>
              <w:right w:val="single" w:color="auto" w:sz="4" w:space="0"/>
            </w:tcBorders>
            <w:shd w:val="clear" w:color="auto" w:fill="auto"/>
            <w:vAlign w:val="center"/>
            <w:hideMark/>
          </w:tcPr>
          <w:p w:rsidRPr="002E4F42" w:rsidR="005954FE" w:rsidP="000D1B5B" w:rsidRDefault="005954FE" w14:paraId="6B65BA81" w14:textId="77777777">
            <w:pPr>
              <w:spacing w:line="240" w:lineRule="auto"/>
              <w:ind w:firstLine="0"/>
              <w:jc w:val="center"/>
              <w:rPr>
                <w:rFonts w:ascii="Arial" w:hAnsi="Arial" w:cs="Arial"/>
                <w:color w:val="000000"/>
                <w:sz w:val="20"/>
              </w:rPr>
            </w:pPr>
            <w:r w:rsidRPr="002E4F42">
              <w:rPr>
                <w:rFonts w:ascii="Arial" w:hAnsi="Arial" w:cs="Arial"/>
                <w:color w:val="000000"/>
                <w:sz w:val="20"/>
              </w:rPr>
              <w:t>X</w:t>
            </w:r>
          </w:p>
        </w:tc>
      </w:tr>
      <w:tr w:rsidRPr="002E4F42" w:rsidR="005954FE" w:rsidTr="000D1B5B" w14:paraId="12443A4E" w14:textId="77777777">
        <w:trPr>
          <w:trHeight w:val="432"/>
        </w:trPr>
        <w:tc>
          <w:tcPr>
            <w:tcW w:w="2093" w:type="pct"/>
            <w:tcBorders>
              <w:top w:val="nil"/>
              <w:left w:val="single" w:color="auto" w:sz="4" w:space="0"/>
              <w:bottom w:val="single" w:color="auto" w:sz="4" w:space="0"/>
              <w:right w:val="single" w:color="auto" w:sz="4" w:space="0"/>
            </w:tcBorders>
            <w:shd w:val="clear" w:color="auto" w:fill="auto"/>
            <w:vAlign w:val="center"/>
            <w:hideMark/>
          </w:tcPr>
          <w:p w:rsidRPr="002E4F42" w:rsidR="005954FE" w:rsidP="000D1B5B" w:rsidRDefault="005954FE" w14:paraId="744FD7EC" w14:textId="77777777">
            <w:pPr>
              <w:spacing w:line="240" w:lineRule="auto"/>
              <w:ind w:firstLine="0"/>
              <w:rPr>
                <w:rFonts w:ascii="Arial" w:hAnsi="Arial" w:cs="Arial"/>
                <w:color w:val="000000"/>
                <w:sz w:val="20"/>
              </w:rPr>
            </w:pPr>
            <w:r w:rsidRPr="002E4F42">
              <w:rPr>
                <w:rFonts w:ascii="Arial" w:hAnsi="Arial" w:cs="Arial"/>
                <w:color w:val="000000"/>
                <w:sz w:val="20"/>
              </w:rPr>
              <w:t>Write summary report</w:t>
            </w:r>
          </w:p>
        </w:tc>
        <w:tc>
          <w:tcPr>
            <w:tcW w:w="726" w:type="pct"/>
            <w:tcBorders>
              <w:top w:val="nil"/>
              <w:left w:val="nil"/>
              <w:bottom w:val="single" w:color="auto" w:sz="4" w:space="0"/>
              <w:right w:val="single" w:color="auto" w:sz="4" w:space="0"/>
            </w:tcBorders>
            <w:shd w:val="clear" w:color="auto" w:fill="auto"/>
            <w:vAlign w:val="center"/>
            <w:hideMark/>
          </w:tcPr>
          <w:p w:rsidRPr="002E4F42" w:rsidR="005954FE" w:rsidP="000D1B5B" w:rsidRDefault="005954FE" w14:paraId="361B6AC7" w14:textId="77777777">
            <w:pPr>
              <w:spacing w:line="240" w:lineRule="auto"/>
              <w:ind w:firstLine="0"/>
              <w:jc w:val="center"/>
              <w:rPr>
                <w:rFonts w:ascii="Arial" w:hAnsi="Arial" w:cs="Arial"/>
                <w:color w:val="000000"/>
                <w:sz w:val="20"/>
              </w:rPr>
            </w:pPr>
            <w:r w:rsidRPr="002E4F42">
              <w:rPr>
                <w:rFonts w:ascii="Arial" w:hAnsi="Arial" w:cs="Arial"/>
                <w:color w:val="000000"/>
                <w:sz w:val="20"/>
              </w:rPr>
              <w:t> </w:t>
            </w:r>
          </w:p>
        </w:tc>
        <w:tc>
          <w:tcPr>
            <w:tcW w:w="727" w:type="pct"/>
            <w:tcBorders>
              <w:top w:val="nil"/>
              <w:left w:val="nil"/>
              <w:bottom w:val="single" w:color="auto" w:sz="4" w:space="0"/>
              <w:right w:val="single" w:color="auto" w:sz="4" w:space="0"/>
            </w:tcBorders>
            <w:shd w:val="clear" w:color="auto" w:fill="auto"/>
            <w:vAlign w:val="center"/>
            <w:hideMark/>
          </w:tcPr>
          <w:p w:rsidRPr="002E4F42" w:rsidR="005954FE" w:rsidP="000D1B5B" w:rsidRDefault="005954FE" w14:paraId="54DC1973" w14:textId="77777777">
            <w:pPr>
              <w:spacing w:line="240" w:lineRule="auto"/>
              <w:ind w:firstLine="0"/>
              <w:jc w:val="center"/>
              <w:rPr>
                <w:rFonts w:ascii="Arial" w:hAnsi="Arial" w:cs="Arial"/>
                <w:color w:val="000000"/>
                <w:sz w:val="20"/>
              </w:rPr>
            </w:pPr>
            <w:r w:rsidRPr="002E4F42">
              <w:rPr>
                <w:rFonts w:ascii="Arial" w:hAnsi="Arial" w:cs="Arial"/>
                <w:color w:val="000000"/>
                <w:sz w:val="20"/>
              </w:rPr>
              <w:t> </w:t>
            </w:r>
          </w:p>
        </w:tc>
        <w:tc>
          <w:tcPr>
            <w:tcW w:w="727" w:type="pct"/>
            <w:tcBorders>
              <w:top w:val="nil"/>
              <w:left w:val="nil"/>
              <w:bottom w:val="single" w:color="auto" w:sz="4" w:space="0"/>
              <w:right w:val="single" w:color="auto" w:sz="4" w:space="0"/>
            </w:tcBorders>
            <w:shd w:val="clear" w:color="auto" w:fill="auto"/>
            <w:vAlign w:val="center"/>
            <w:hideMark/>
          </w:tcPr>
          <w:p w:rsidRPr="002E4F42" w:rsidR="005954FE" w:rsidP="000D1B5B" w:rsidRDefault="005954FE" w14:paraId="1AC943B8" w14:textId="77777777">
            <w:pPr>
              <w:spacing w:line="240" w:lineRule="auto"/>
              <w:ind w:firstLine="0"/>
              <w:jc w:val="center"/>
              <w:rPr>
                <w:rFonts w:ascii="Arial" w:hAnsi="Arial" w:cs="Arial"/>
                <w:color w:val="000000"/>
                <w:sz w:val="20"/>
              </w:rPr>
            </w:pPr>
            <w:r w:rsidRPr="002E4F42">
              <w:rPr>
                <w:rFonts w:ascii="Arial" w:hAnsi="Arial" w:cs="Arial"/>
                <w:color w:val="000000"/>
                <w:sz w:val="20"/>
              </w:rPr>
              <w:t> </w:t>
            </w:r>
          </w:p>
        </w:tc>
        <w:tc>
          <w:tcPr>
            <w:tcW w:w="727" w:type="pct"/>
            <w:tcBorders>
              <w:top w:val="nil"/>
              <w:left w:val="nil"/>
              <w:bottom w:val="single" w:color="auto" w:sz="4" w:space="0"/>
              <w:right w:val="single" w:color="auto" w:sz="4" w:space="0"/>
            </w:tcBorders>
            <w:shd w:val="clear" w:color="auto" w:fill="auto"/>
            <w:vAlign w:val="center"/>
            <w:hideMark/>
          </w:tcPr>
          <w:p w:rsidRPr="002E4F42" w:rsidR="005954FE" w:rsidP="000D1B5B" w:rsidRDefault="005954FE" w14:paraId="3637B5BF" w14:textId="77777777">
            <w:pPr>
              <w:spacing w:line="240" w:lineRule="auto"/>
              <w:ind w:firstLine="0"/>
              <w:jc w:val="center"/>
              <w:rPr>
                <w:rFonts w:ascii="Arial" w:hAnsi="Arial" w:cs="Arial"/>
                <w:color w:val="000000"/>
                <w:sz w:val="20"/>
              </w:rPr>
            </w:pPr>
            <w:r>
              <w:rPr>
                <w:rFonts w:ascii="Arial" w:hAnsi="Arial" w:cs="Arial"/>
                <w:color w:val="000000"/>
                <w:sz w:val="20"/>
              </w:rPr>
              <w:t>X</w:t>
            </w:r>
          </w:p>
        </w:tc>
      </w:tr>
    </w:tbl>
    <w:p w:rsidRPr="00375D37" w:rsidR="005954FE" w:rsidP="005954FE" w:rsidRDefault="005954FE" w14:paraId="5E7D749C" w14:textId="77777777">
      <w:pPr>
        <w:pStyle w:val="NormalSS"/>
        <w:ind w:firstLine="0"/>
      </w:pPr>
    </w:p>
    <w:p w:rsidR="005954FE" w:rsidP="005954FE" w:rsidRDefault="005954FE" w14:paraId="0DEF804F" w14:textId="77777777">
      <w:pPr>
        <w:pStyle w:val="H3Alpha"/>
      </w:pPr>
      <w:r>
        <w:t>17.</w:t>
      </w:r>
      <w:r>
        <w:tab/>
        <w:t xml:space="preserve">Display of expiration date </w:t>
      </w:r>
    </w:p>
    <w:p w:rsidR="005954FE" w:rsidP="005954FE" w:rsidRDefault="005954FE" w14:paraId="3819FEF0" w14:textId="77777777">
      <w:pPr>
        <w:pStyle w:val="NormalSS"/>
      </w:pPr>
      <w:r>
        <w:t>The expiration date will be displayed.</w:t>
      </w:r>
    </w:p>
    <w:p w:rsidR="005954FE" w:rsidP="005954FE" w:rsidRDefault="005954FE" w14:paraId="5856056B" w14:textId="77777777">
      <w:pPr>
        <w:pStyle w:val="H3Alpha"/>
      </w:pPr>
      <w:r>
        <w:t>18.</w:t>
      </w:r>
      <w:r>
        <w:tab/>
        <w:t>Exceptions to certification statement</w:t>
      </w:r>
    </w:p>
    <w:p w:rsidR="005954FE" w:rsidP="005954FE" w:rsidRDefault="005954FE" w14:paraId="771AB79A" w14:textId="77777777">
      <w:pPr>
        <w:pStyle w:val="NormalSS"/>
      </w:pPr>
      <w:r>
        <w:t>This collection of information involves no exceptions to the Certification for Paperwork Reduction Act Submissions.</w:t>
      </w:r>
    </w:p>
    <w:p w:rsidRPr="00155D06" w:rsidR="004965DD" w:rsidP="00A67229" w:rsidRDefault="004965DD" w14:paraId="6F27306C" w14:textId="77777777">
      <w:pPr>
        <w:spacing w:after="240" w:line="240" w:lineRule="auto"/>
        <w:ind w:firstLine="0"/>
      </w:pPr>
    </w:p>
    <w:sectPr w:rsidRPr="00155D06" w:rsidR="004965DD" w:rsidSect="000E4C3F">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AA2997" w14:textId="77777777" w:rsidR="00D847FD" w:rsidRDefault="00D847FD" w:rsidP="002E3E35">
      <w:pPr>
        <w:spacing w:line="240" w:lineRule="auto"/>
      </w:pPr>
      <w:r>
        <w:separator/>
      </w:r>
    </w:p>
  </w:endnote>
  <w:endnote w:type="continuationSeparator" w:id="0">
    <w:p w14:paraId="6E2D65F9" w14:textId="77777777" w:rsidR="00D847FD" w:rsidRDefault="00D847FD" w:rsidP="002E3E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27307B" w14:textId="77777777" w:rsidR="00D660E1" w:rsidRPr="00A12B64" w:rsidRDefault="00D660E1" w:rsidP="00455D47">
    <w:pPr>
      <w:pStyle w:val="Footer"/>
      <w:pBdr>
        <w:bottom w:val="none" w:sz="0" w:space="0" w:color="auto"/>
      </w:pBdr>
      <w:tabs>
        <w:tab w:val="clear" w:pos="4320"/>
        <w:tab w:val="right" w:leader="underscore" w:pos="8539"/>
      </w:tabs>
      <w:spacing w:line="192" w:lineRule="auto"/>
      <w:rPr>
        <w:rFonts w:cs="Arial"/>
        <w:snapToGrid w:val="0"/>
        <w:szCs w:val="14"/>
      </w:rPr>
    </w:pPr>
  </w:p>
  <w:p w14:paraId="6F27307C" w14:textId="77777777" w:rsidR="00D660E1" w:rsidRDefault="00D660E1" w:rsidP="00455D47">
    <w:pPr>
      <w:pStyle w:val="Footer"/>
      <w:pBdr>
        <w:top w:val="single" w:sz="2" w:space="1" w:color="auto"/>
        <w:bottom w:val="none" w:sz="0" w:space="0" w:color="auto"/>
      </w:pBdr>
      <w:spacing w:line="192" w:lineRule="auto"/>
      <w:rPr>
        <w:rStyle w:val="PageNumber"/>
      </w:rPr>
    </w:pPr>
  </w:p>
  <w:p w14:paraId="6F27307D" w14:textId="761CCD89" w:rsidR="00D660E1" w:rsidRPr="00964AB7" w:rsidRDefault="00D660E1" w:rsidP="00370BC5">
    <w:pPr>
      <w:pStyle w:val="Footer"/>
      <w:pBdr>
        <w:top w:val="single" w:sz="2" w:space="1" w:color="auto"/>
        <w:bottom w:val="none" w:sz="0" w:space="0" w:color="auto"/>
      </w:pBdr>
      <w:rPr>
        <w:rStyle w:val="PageNumber"/>
      </w:rPr>
    </w:pPr>
    <w:r w:rsidRPr="00964AB7">
      <w:rPr>
        <w:rStyle w:val="PageNumber"/>
      </w:rPr>
      <w:tab/>
    </w:r>
    <w:r w:rsidRPr="00964AB7">
      <w:rPr>
        <w:rStyle w:val="PageNumber"/>
      </w:rPr>
      <w:fldChar w:fldCharType="begin"/>
    </w:r>
    <w:r w:rsidRPr="00964AB7">
      <w:rPr>
        <w:rStyle w:val="PageNumber"/>
      </w:rPr>
      <w:instrText xml:space="preserve"> PAGE </w:instrText>
    </w:r>
    <w:r w:rsidRPr="00964AB7">
      <w:rPr>
        <w:rStyle w:val="PageNumber"/>
      </w:rPr>
      <w:fldChar w:fldCharType="separate"/>
    </w:r>
    <w:r w:rsidR="00913C44">
      <w:rPr>
        <w:rStyle w:val="PageNumber"/>
        <w:noProof/>
      </w:rPr>
      <w:t>1</w:t>
    </w:r>
    <w:r w:rsidRPr="00964AB7">
      <w:rPr>
        <w:rStyle w:val="PageNumber"/>
      </w:rPr>
      <w:fldChar w:fldCharType="end"/>
    </w:r>
    <w:r w:rsidRPr="00964AB7">
      <w:rPr>
        <w:rStyle w:val="PageNumber"/>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3424EB" w14:textId="77777777" w:rsidR="00D847FD" w:rsidRDefault="00D847FD" w:rsidP="00203E3B">
      <w:pPr>
        <w:spacing w:line="240" w:lineRule="auto"/>
        <w:ind w:firstLine="0"/>
      </w:pPr>
      <w:r>
        <w:separator/>
      </w:r>
    </w:p>
  </w:footnote>
  <w:footnote w:type="continuationSeparator" w:id="0">
    <w:p w14:paraId="5F5263C9" w14:textId="77777777" w:rsidR="00D847FD" w:rsidRDefault="00D847FD" w:rsidP="00203E3B">
      <w:pPr>
        <w:spacing w:line="240" w:lineRule="auto"/>
        <w:ind w:firstLine="0"/>
      </w:pPr>
      <w:r>
        <w:separator/>
      </w:r>
    </w:p>
    <w:p w14:paraId="76CB1013" w14:textId="77777777" w:rsidR="00D847FD" w:rsidRPr="00157CA2" w:rsidRDefault="00D847FD" w:rsidP="00203E3B">
      <w:pPr>
        <w:spacing w:after="120" w:line="240" w:lineRule="auto"/>
        <w:ind w:firstLine="0"/>
        <w:rPr>
          <w:sz w:val="20"/>
        </w:rPr>
      </w:pPr>
      <w:r w:rsidRPr="00157CA2">
        <w:rPr>
          <w:i/>
          <w:sz w:val="20"/>
        </w:rPr>
        <w:t>(continued)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27307A" w14:textId="77777777" w:rsidR="00D660E1" w:rsidRPr="00C44B5B" w:rsidRDefault="00D660E1" w:rsidP="002E3E35">
    <w:pPr>
      <w:pStyle w:val="Header"/>
      <w:rPr>
        <w:rFonts w:cs="Arial"/>
        <w:i/>
        <w:szCs w:val="14"/>
      </w:rPr>
    </w:pPr>
    <w:r>
      <w:t>PART A: JUSTIFICATION</w:t>
    </w:r>
    <w:r w:rsidRPr="006F6DD5">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C6F67F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F"/>
    <w:multiLevelType w:val="singleLevel"/>
    <w:tmpl w:val="96887696"/>
    <w:lvl w:ilvl="0">
      <w:start w:val="1"/>
      <w:numFmt w:val="decimal"/>
      <w:pStyle w:val="ListNumber2"/>
      <w:lvlText w:val="%1."/>
      <w:lvlJc w:val="left"/>
      <w:pPr>
        <w:ind w:left="1080" w:hanging="360"/>
      </w:pPr>
      <w:rPr>
        <w:rFonts w:hint="default"/>
      </w:rPr>
    </w:lvl>
  </w:abstractNum>
  <w:abstractNum w:abstractNumId="2" w15:restartNumberingAfterBreak="0">
    <w:nsid w:val="023F5E04"/>
    <w:multiLevelType w:val="hybridMultilevel"/>
    <w:tmpl w:val="BB262060"/>
    <w:lvl w:ilvl="0" w:tplc="C708FA8E">
      <w:start w:val="1"/>
      <w:numFmt w:val="bullet"/>
      <w:lvlText w:val=""/>
      <w:lvlJc w:val="left"/>
      <w:pPr>
        <w:ind w:left="122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3" w15:restartNumberingAfterBreak="0">
    <w:nsid w:val="03FA2F79"/>
    <w:multiLevelType w:val="hybridMultilevel"/>
    <w:tmpl w:val="D53ACD2A"/>
    <w:lvl w:ilvl="0" w:tplc="638C6D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EF1F9D"/>
    <w:multiLevelType w:val="hybridMultilevel"/>
    <w:tmpl w:val="FF224C4E"/>
    <w:lvl w:ilvl="0" w:tplc="643A735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15:restartNumberingAfterBreak="0">
    <w:nsid w:val="0E2547DD"/>
    <w:multiLevelType w:val="hybridMultilevel"/>
    <w:tmpl w:val="70143EAE"/>
    <w:lvl w:ilvl="0" w:tplc="09205D48">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7" w15:restartNumberingAfterBreak="0">
    <w:nsid w:val="16585A21"/>
    <w:multiLevelType w:val="hybridMultilevel"/>
    <w:tmpl w:val="0F12927E"/>
    <w:lvl w:ilvl="0" w:tplc="35EAB7DC">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8" w15:restartNumberingAfterBreak="0">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00357D6"/>
    <w:multiLevelType w:val="hybridMultilevel"/>
    <w:tmpl w:val="C868C53E"/>
    <w:lvl w:ilvl="0" w:tplc="C3CCF28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1" w15:restartNumberingAfterBreak="0">
    <w:nsid w:val="2B7E2BBE"/>
    <w:multiLevelType w:val="hybridMultilevel"/>
    <w:tmpl w:val="65980BB0"/>
    <w:lvl w:ilvl="0" w:tplc="9B2218A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8D2889"/>
    <w:multiLevelType w:val="hybridMultilevel"/>
    <w:tmpl w:val="89700E26"/>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3" w15:restartNumberingAfterBreak="0">
    <w:nsid w:val="4477408A"/>
    <w:multiLevelType w:val="hybridMultilevel"/>
    <w:tmpl w:val="4D704904"/>
    <w:lvl w:ilvl="0" w:tplc="31A014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183918"/>
    <w:multiLevelType w:val="hybridMultilevel"/>
    <w:tmpl w:val="0F348B96"/>
    <w:lvl w:ilvl="0" w:tplc="8F9CD9D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16" w15:restartNumberingAfterBreak="0">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3D4546"/>
    <w:multiLevelType w:val="hybridMultilevel"/>
    <w:tmpl w:val="6FCEB8EC"/>
    <w:lvl w:ilvl="0" w:tplc="AE3E12CC">
      <w:start w:val="1"/>
      <w:numFmt w:val="decimal"/>
      <w:lvlText w:val="%1."/>
      <w:lvlJc w:val="left"/>
      <w:pPr>
        <w:ind w:left="79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780732"/>
    <w:multiLevelType w:val="hybridMultilevel"/>
    <w:tmpl w:val="997A4AA2"/>
    <w:lvl w:ilvl="0" w:tplc="77B27C4A">
      <w:start w:val="1"/>
      <w:numFmt w:val="bullet"/>
      <w:lvlText w:val=""/>
      <w:lvlJc w:val="left"/>
      <w:pPr>
        <w:ind w:left="79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D321B9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E9669C9"/>
    <w:multiLevelType w:val="hybridMultilevel"/>
    <w:tmpl w:val="B88ECDBC"/>
    <w:lvl w:ilvl="0" w:tplc="3194598A">
      <w:start w:val="1"/>
      <w:numFmt w:val="bullet"/>
      <w:pStyle w:val="Tablebullet2nd"/>
      <w:lvlText w:val="–"/>
      <w:lvlJc w:val="left"/>
      <w:pPr>
        <w:ind w:left="936" w:hanging="360"/>
      </w:pPr>
      <w:rPr>
        <w:rFonts w:ascii="Arial" w:hAnsi="Arial" w:hint="default"/>
        <w:b w:val="0"/>
        <w:i w:val="0"/>
        <w:sz w:val="20"/>
        <w:szCs w:val="20"/>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21" w15:restartNumberingAfterBreak="0">
    <w:nsid w:val="5F547443"/>
    <w:multiLevelType w:val="hybridMultilevel"/>
    <w:tmpl w:val="E7DEE1F4"/>
    <w:lvl w:ilvl="0" w:tplc="4080ECB0">
      <w:start w:val="1"/>
      <w:numFmt w:val="bullet"/>
      <w:lvlText w:val=""/>
      <w:lvlJc w:val="left"/>
      <w:pPr>
        <w:ind w:left="115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2"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3" w15:restartNumberingAfterBreak="0">
    <w:nsid w:val="660F18E1"/>
    <w:multiLevelType w:val="hybridMultilevel"/>
    <w:tmpl w:val="60342C56"/>
    <w:lvl w:ilvl="0" w:tplc="9CB2E9EE">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4" w15:restartNumberingAfterBreak="0">
    <w:nsid w:val="6F8764D4"/>
    <w:multiLevelType w:val="hybridMultilevel"/>
    <w:tmpl w:val="E200B5D2"/>
    <w:lvl w:ilvl="0" w:tplc="EDBCCCDE">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5" w15:restartNumberingAfterBreak="0">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25"/>
  </w:num>
  <w:num w:numId="2">
    <w:abstractNumId w:val="16"/>
  </w:num>
  <w:num w:numId="3">
    <w:abstractNumId w:val="27"/>
  </w:num>
  <w:num w:numId="4">
    <w:abstractNumId w:val="8"/>
  </w:num>
  <w:num w:numId="5">
    <w:abstractNumId w:val="26"/>
  </w:num>
  <w:num w:numId="6">
    <w:abstractNumId w:val="28"/>
  </w:num>
  <w:num w:numId="7">
    <w:abstractNumId w:val="22"/>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15"/>
  </w:num>
  <w:num w:numId="18">
    <w:abstractNumId w:val="11"/>
  </w:num>
  <w:num w:numId="19">
    <w:abstractNumId w:val="17"/>
  </w:num>
  <w:num w:numId="20">
    <w:abstractNumId w:val="5"/>
  </w:num>
  <w:num w:numId="21">
    <w:abstractNumId w:val="18"/>
  </w:num>
  <w:num w:numId="22">
    <w:abstractNumId w:val="3"/>
  </w:num>
  <w:num w:numId="23">
    <w:abstractNumId w:val="13"/>
  </w:num>
  <w:num w:numId="24">
    <w:abstractNumId w:val="24"/>
  </w:num>
  <w:num w:numId="25">
    <w:abstractNumId w:val="6"/>
  </w:num>
  <w:num w:numId="26">
    <w:abstractNumId w:val="2"/>
  </w:num>
  <w:num w:numId="27">
    <w:abstractNumId w:val="9"/>
  </w:num>
  <w:num w:numId="28">
    <w:abstractNumId w:val="14"/>
  </w:num>
  <w:num w:numId="29">
    <w:abstractNumId w:val="23"/>
  </w:num>
  <w:num w:numId="30">
    <w:abstractNumId w:val="19"/>
  </w:num>
  <w:num w:numId="31">
    <w:abstractNumId w:val="4"/>
  </w:num>
  <w:num w:numId="32">
    <w:abstractNumId w:val="15"/>
    <w:lvlOverride w:ilvl="0">
      <w:startOverride w:val="1"/>
    </w:lvlOverride>
  </w:num>
  <w:num w:numId="33">
    <w:abstractNumId w:val="10"/>
  </w:num>
  <w:num w:numId="34">
    <w:abstractNumId w:val="21"/>
  </w:num>
  <w:num w:numId="35">
    <w:abstractNumId w:val="15"/>
    <w:lvlOverride w:ilvl="0">
      <w:startOverride w:val="1"/>
    </w:lvlOverride>
  </w:num>
  <w:num w:numId="36">
    <w:abstractNumId w:val="20"/>
  </w:num>
  <w:num w:numId="37">
    <w:abstractNumId w:val="1"/>
  </w:num>
  <w:num w:numId="38">
    <w:abstractNumId w:val="12"/>
  </w:num>
  <w:num w:numId="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trackRevisions/>
  <w:defaultTabStop w:val="43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45B"/>
    <w:rsid w:val="00002FAD"/>
    <w:rsid w:val="000030B1"/>
    <w:rsid w:val="00010CEE"/>
    <w:rsid w:val="0001587F"/>
    <w:rsid w:val="00016D34"/>
    <w:rsid w:val="000212FC"/>
    <w:rsid w:val="00022A0A"/>
    <w:rsid w:val="0002322B"/>
    <w:rsid w:val="00027029"/>
    <w:rsid w:val="0002754E"/>
    <w:rsid w:val="00030AC7"/>
    <w:rsid w:val="000320D4"/>
    <w:rsid w:val="0003265D"/>
    <w:rsid w:val="00032E4E"/>
    <w:rsid w:val="00034667"/>
    <w:rsid w:val="00036E7F"/>
    <w:rsid w:val="00040B2C"/>
    <w:rsid w:val="000423BE"/>
    <w:rsid w:val="00042419"/>
    <w:rsid w:val="00042FA8"/>
    <w:rsid w:val="00043329"/>
    <w:rsid w:val="00043B27"/>
    <w:rsid w:val="00044069"/>
    <w:rsid w:val="00047BDD"/>
    <w:rsid w:val="000534D8"/>
    <w:rsid w:val="00056BC1"/>
    <w:rsid w:val="000575D5"/>
    <w:rsid w:val="000578BB"/>
    <w:rsid w:val="00060579"/>
    <w:rsid w:val="000633AA"/>
    <w:rsid w:val="0007041A"/>
    <w:rsid w:val="000777DB"/>
    <w:rsid w:val="000855BD"/>
    <w:rsid w:val="00086066"/>
    <w:rsid w:val="0009143A"/>
    <w:rsid w:val="00095543"/>
    <w:rsid w:val="000972E1"/>
    <w:rsid w:val="000A2181"/>
    <w:rsid w:val="000A2330"/>
    <w:rsid w:val="000A336E"/>
    <w:rsid w:val="000A52BA"/>
    <w:rsid w:val="000A5A8D"/>
    <w:rsid w:val="000A5DB4"/>
    <w:rsid w:val="000A6591"/>
    <w:rsid w:val="000A7604"/>
    <w:rsid w:val="000A7FB4"/>
    <w:rsid w:val="000B521D"/>
    <w:rsid w:val="000B555A"/>
    <w:rsid w:val="000B764C"/>
    <w:rsid w:val="000C2E3B"/>
    <w:rsid w:val="000C413E"/>
    <w:rsid w:val="000C7D4D"/>
    <w:rsid w:val="000D5B34"/>
    <w:rsid w:val="000D6D88"/>
    <w:rsid w:val="000D751A"/>
    <w:rsid w:val="000E0694"/>
    <w:rsid w:val="000E1C2B"/>
    <w:rsid w:val="000E2169"/>
    <w:rsid w:val="000E4C3F"/>
    <w:rsid w:val="000F677B"/>
    <w:rsid w:val="001004A7"/>
    <w:rsid w:val="001044F0"/>
    <w:rsid w:val="001119F8"/>
    <w:rsid w:val="00112A5E"/>
    <w:rsid w:val="00113CC8"/>
    <w:rsid w:val="00115E84"/>
    <w:rsid w:val="00122C2C"/>
    <w:rsid w:val="00130C03"/>
    <w:rsid w:val="001311F7"/>
    <w:rsid w:val="0013184F"/>
    <w:rsid w:val="00131D22"/>
    <w:rsid w:val="00131F00"/>
    <w:rsid w:val="0013346F"/>
    <w:rsid w:val="00135EB7"/>
    <w:rsid w:val="00136ED2"/>
    <w:rsid w:val="0013709C"/>
    <w:rsid w:val="00146CE3"/>
    <w:rsid w:val="00147515"/>
    <w:rsid w:val="00147A74"/>
    <w:rsid w:val="00154DF1"/>
    <w:rsid w:val="00155D06"/>
    <w:rsid w:val="00157CA2"/>
    <w:rsid w:val="001649D5"/>
    <w:rsid w:val="00164BC2"/>
    <w:rsid w:val="001739F1"/>
    <w:rsid w:val="00181AC8"/>
    <w:rsid w:val="00184421"/>
    <w:rsid w:val="00185CEF"/>
    <w:rsid w:val="001921A4"/>
    <w:rsid w:val="00194A0E"/>
    <w:rsid w:val="001969F1"/>
    <w:rsid w:val="00196E5A"/>
    <w:rsid w:val="00197503"/>
    <w:rsid w:val="001A3781"/>
    <w:rsid w:val="001B107D"/>
    <w:rsid w:val="001B15E9"/>
    <w:rsid w:val="001B4842"/>
    <w:rsid w:val="001C26B1"/>
    <w:rsid w:val="001C58D5"/>
    <w:rsid w:val="001C5EB8"/>
    <w:rsid w:val="001C7FBE"/>
    <w:rsid w:val="001D2587"/>
    <w:rsid w:val="001D3544"/>
    <w:rsid w:val="001D39AA"/>
    <w:rsid w:val="001D39EC"/>
    <w:rsid w:val="001D418D"/>
    <w:rsid w:val="001D661F"/>
    <w:rsid w:val="001D7B65"/>
    <w:rsid w:val="001E6A60"/>
    <w:rsid w:val="001E6E5A"/>
    <w:rsid w:val="00201E7E"/>
    <w:rsid w:val="00203E3B"/>
    <w:rsid w:val="00204AB9"/>
    <w:rsid w:val="00204B23"/>
    <w:rsid w:val="002050B7"/>
    <w:rsid w:val="00214E0B"/>
    <w:rsid w:val="00215C5A"/>
    <w:rsid w:val="00215E4D"/>
    <w:rsid w:val="002166BC"/>
    <w:rsid w:val="00217FA0"/>
    <w:rsid w:val="00225954"/>
    <w:rsid w:val="0022714B"/>
    <w:rsid w:val="002272CB"/>
    <w:rsid w:val="00231607"/>
    <w:rsid w:val="00236310"/>
    <w:rsid w:val="0023638D"/>
    <w:rsid w:val="00241B2F"/>
    <w:rsid w:val="00241CC1"/>
    <w:rsid w:val="00247945"/>
    <w:rsid w:val="00254C89"/>
    <w:rsid w:val="00254E2D"/>
    <w:rsid w:val="00256D04"/>
    <w:rsid w:val="0026025C"/>
    <w:rsid w:val="002653ED"/>
    <w:rsid w:val="0026713B"/>
    <w:rsid w:val="00271C83"/>
    <w:rsid w:val="0027245E"/>
    <w:rsid w:val="00272B66"/>
    <w:rsid w:val="002733A4"/>
    <w:rsid w:val="002758A7"/>
    <w:rsid w:val="002817A6"/>
    <w:rsid w:val="00283304"/>
    <w:rsid w:val="0028360E"/>
    <w:rsid w:val="002869EF"/>
    <w:rsid w:val="0029011D"/>
    <w:rsid w:val="0029042C"/>
    <w:rsid w:val="00292A7F"/>
    <w:rsid w:val="00294B21"/>
    <w:rsid w:val="00297266"/>
    <w:rsid w:val="002A00E4"/>
    <w:rsid w:val="002A2808"/>
    <w:rsid w:val="002A3D5D"/>
    <w:rsid w:val="002A4F27"/>
    <w:rsid w:val="002A64F9"/>
    <w:rsid w:val="002A6552"/>
    <w:rsid w:val="002B0E82"/>
    <w:rsid w:val="002B25CD"/>
    <w:rsid w:val="002B693F"/>
    <w:rsid w:val="002B71CD"/>
    <w:rsid w:val="002B72E0"/>
    <w:rsid w:val="002B76AB"/>
    <w:rsid w:val="002B7C37"/>
    <w:rsid w:val="002C1507"/>
    <w:rsid w:val="002C2174"/>
    <w:rsid w:val="002C3CA5"/>
    <w:rsid w:val="002C40A9"/>
    <w:rsid w:val="002C598D"/>
    <w:rsid w:val="002C71CA"/>
    <w:rsid w:val="002D262A"/>
    <w:rsid w:val="002D6763"/>
    <w:rsid w:val="002D7B94"/>
    <w:rsid w:val="002E06F1"/>
    <w:rsid w:val="002E226E"/>
    <w:rsid w:val="002E3E35"/>
    <w:rsid w:val="002E4F42"/>
    <w:rsid w:val="002F297B"/>
    <w:rsid w:val="002F6E35"/>
    <w:rsid w:val="0030242C"/>
    <w:rsid w:val="00302890"/>
    <w:rsid w:val="00306F1E"/>
    <w:rsid w:val="00310CBE"/>
    <w:rsid w:val="003155F2"/>
    <w:rsid w:val="00315DEC"/>
    <w:rsid w:val="0031740A"/>
    <w:rsid w:val="00317FDB"/>
    <w:rsid w:val="00321E64"/>
    <w:rsid w:val="003237ED"/>
    <w:rsid w:val="00324725"/>
    <w:rsid w:val="003250D8"/>
    <w:rsid w:val="00325FF2"/>
    <w:rsid w:val="00326958"/>
    <w:rsid w:val="0033012A"/>
    <w:rsid w:val="003308C3"/>
    <w:rsid w:val="00331ADC"/>
    <w:rsid w:val="00341682"/>
    <w:rsid w:val="003426BF"/>
    <w:rsid w:val="00344904"/>
    <w:rsid w:val="00345556"/>
    <w:rsid w:val="00346E5F"/>
    <w:rsid w:val="0035526C"/>
    <w:rsid w:val="00357B5C"/>
    <w:rsid w:val="00360557"/>
    <w:rsid w:val="00363410"/>
    <w:rsid w:val="00363A19"/>
    <w:rsid w:val="003656C4"/>
    <w:rsid w:val="00366F93"/>
    <w:rsid w:val="00370490"/>
    <w:rsid w:val="00370BC5"/>
    <w:rsid w:val="00370D5B"/>
    <w:rsid w:val="003743AD"/>
    <w:rsid w:val="00375D37"/>
    <w:rsid w:val="00381AA6"/>
    <w:rsid w:val="00384A00"/>
    <w:rsid w:val="00384E5E"/>
    <w:rsid w:val="00387C3D"/>
    <w:rsid w:val="00390F05"/>
    <w:rsid w:val="003921CA"/>
    <w:rsid w:val="00392614"/>
    <w:rsid w:val="00394544"/>
    <w:rsid w:val="00394DAA"/>
    <w:rsid w:val="003969F2"/>
    <w:rsid w:val="00396FD7"/>
    <w:rsid w:val="003A0C7A"/>
    <w:rsid w:val="003A16DA"/>
    <w:rsid w:val="003A3ADA"/>
    <w:rsid w:val="003A501E"/>
    <w:rsid w:val="003A63C1"/>
    <w:rsid w:val="003C3464"/>
    <w:rsid w:val="003C38EC"/>
    <w:rsid w:val="003C3D79"/>
    <w:rsid w:val="003D3287"/>
    <w:rsid w:val="003E009F"/>
    <w:rsid w:val="003E1520"/>
    <w:rsid w:val="003E21DB"/>
    <w:rsid w:val="003E3505"/>
    <w:rsid w:val="003E418E"/>
    <w:rsid w:val="003E7979"/>
    <w:rsid w:val="003F4ADD"/>
    <w:rsid w:val="003F7027"/>
    <w:rsid w:val="003F7D6D"/>
    <w:rsid w:val="00406760"/>
    <w:rsid w:val="00413779"/>
    <w:rsid w:val="0042005A"/>
    <w:rsid w:val="0042326A"/>
    <w:rsid w:val="00430A83"/>
    <w:rsid w:val="00431084"/>
    <w:rsid w:val="00435539"/>
    <w:rsid w:val="00436B58"/>
    <w:rsid w:val="00436BEA"/>
    <w:rsid w:val="00437868"/>
    <w:rsid w:val="004406E3"/>
    <w:rsid w:val="004431A1"/>
    <w:rsid w:val="0044335E"/>
    <w:rsid w:val="00446C1B"/>
    <w:rsid w:val="004533DB"/>
    <w:rsid w:val="004545DF"/>
    <w:rsid w:val="00454C8E"/>
    <w:rsid w:val="0045502D"/>
    <w:rsid w:val="00455D47"/>
    <w:rsid w:val="004620FF"/>
    <w:rsid w:val="00462212"/>
    <w:rsid w:val="00464B7F"/>
    <w:rsid w:val="004655C1"/>
    <w:rsid w:val="00465789"/>
    <w:rsid w:val="004662C5"/>
    <w:rsid w:val="00467BA7"/>
    <w:rsid w:val="00480779"/>
    <w:rsid w:val="004867C2"/>
    <w:rsid w:val="0049195D"/>
    <w:rsid w:val="00491AB9"/>
    <w:rsid w:val="004934BE"/>
    <w:rsid w:val="00493FEC"/>
    <w:rsid w:val="00495DE3"/>
    <w:rsid w:val="004965DD"/>
    <w:rsid w:val="004976AF"/>
    <w:rsid w:val="00497767"/>
    <w:rsid w:val="004A345B"/>
    <w:rsid w:val="004A4935"/>
    <w:rsid w:val="004B47D3"/>
    <w:rsid w:val="004B50E6"/>
    <w:rsid w:val="004C3C47"/>
    <w:rsid w:val="004C498B"/>
    <w:rsid w:val="004C67B1"/>
    <w:rsid w:val="004C7328"/>
    <w:rsid w:val="004D1EAA"/>
    <w:rsid w:val="004D2C35"/>
    <w:rsid w:val="004D6B97"/>
    <w:rsid w:val="004E049B"/>
    <w:rsid w:val="004E69F7"/>
    <w:rsid w:val="004E7409"/>
    <w:rsid w:val="004E74D1"/>
    <w:rsid w:val="004F2BAC"/>
    <w:rsid w:val="004F36C4"/>
    <w:rsid w:val="00500104"/>
    <w:rsid w:val="0050038C"/>
    <w:rsid w:val="00504716"/>
    <w:rsid w:val="00505804"/>
    <w:rsid w:val="00506F79"/>
    <w:rsid w:val="00511D22"/>
    <w:rsid w:val="005257EC"/>
    <w:rsid w:val="00526576"/>
    <w:rsid w:val="00526D08"/>
    <w:rsid w:val="00535221"/>
    <w:rsid w:val="0053540D"/>
    <w:rsid w:val="00536B1E"/>
    <w:rsid w:val="00537E01"/>
    <w:rsid w:val="005400FC"/>
    <w:rsid w:val="00540352"/>
    <w:rsid w:val="005403E8"/>
    <w:rsid w:val="00551D48"/>
    <w:rsid w:val="005547CA"/>
    <w:rsid w:val="00555F68"/>
    <w:rsid w:val="005576F8"/>
    <w:rsid w:val="00560135"/>
    <w:rsid w:val="00560D9D"/>
    <w:rsid w:val="00561604"/>
    <w:rsid w:val="00561924"/>
    <w:rsid w:val="00562B8B"/>
    <w:rsid w:val="005720EB"/>
    <w:rsid w:val="00580A6C"/>
    <w:rsid w:val="005830D0"/>
    <w:rsid w:val="005837E2"/>
    <w:rsid w:val="0058570F"/>
    <w:rsid w:val="00585F60"/>
    <w:rsid w:val="005860D2"/>
    <w:rsid w:val="005903AC"/>
    <w:rsid w:val="005954FE"/>
    <w:rsid w:val="005975FE"/>
    <w:rsid w:val="005A03F0"/>
    <w:rsid w:val="005A151B"/>
    <w:rsid w:val="005A7F69"/>
    <w:rsid w:val="005B3BFB"/>
    <w:rsid w:val="005C1445"/>
    <w:rsid w:val="005C2E96"/>
    <w:rsid w:val="005C40D5"/>
    <w:rsid w:val="005C40E0"/>
    <w:rsid w:val="005D1DEB"/>
    <w:rsid w:val="005D51C5"/>
    <w:rsid w:val="005D5D21"/>
    <w:rsid w:val="005E2B24"/>
    <w:rsid w:val="005E454D"/>
    <w:rsid w:val="005F18D7"/>
    <w:rsid w:val="005F28ED"/>
    <w:rsid w:val="005F5DC1"/>
    <w:rsid w:val="005F6F8C"/>
    <w:rsid w:val="005F7ADD"/>
    <w:rsid w:val="005F7FEA"/>
    <w:rsid w:val="006075CC"/>
    <w:rsid w:val="00611D76"/>
    <w:rsid w:val="00615050"/>
    <w:rsid w:val="00616DE6"/>
    <w:rsid w:val="00622372"/>
    <w:rsid w:val="00623E13"/>
    <w:rsid w:val="00624977"/>
    <w:rsid w:val="0062545D"/>
    <w:rsid w:val="00633E77"/>
    <w:rsid w:val="0063644E"/>
    <w:rsid w:val="00636D6D"/>
    <w:rsid w:val="006371A1"/>
    <w:rsid w:val="006404FF"/>
    <w:rsid w:val="00640D1B"/>
    <w:rsid w:val="00645DE4"/>
    <w:rsid w:val="00656D49"/>
    <w:rsid w:val="0066062F"/>
    <w:rsid w:val="0066273C"/>
    <w:rsid w:val="00667306"/>
    <w:rsid w:val="00671099"/>
    <w:rsid w:val="0067358F"/>
    <w:rsid w:val="0067395C"/>
    <w:rsid w:val="00676A56"/>
    <w:rsid w:val="0068215C"/>
    <w:rsid w:val="0068230E"/>
    <w:rsid w:val="006878F1"/>
    <w:rsid w:val="0069799C"/>
    <w:rsid w:val="00697E5B"/>
    <w:rsid w:val="006A465C"/>
    <w:rsid w:val="006A4FFC"/>
    <w:rsid w:val="006A6D7D"/>
    <w:rsid w:val="006A73F8"/>
    <w:rsid w:val="006B1180"/>
    <w:rsid w:val="006B2425"/>
    <w:rsid w:val="006B2483"/>
    <w:rsid w:val="006B4E3F"/>
    <w:rsid w:val="006B6D4A"/>
    <w:rsid w:val="006C0B6D"/>
    <w:rsid w:val="006C2620"/>
    <w:rsid w:val="006C3304"/>
    <w:rsid w:val="006C7956"/>
    <w:rsid w:val="006D03BB"/>
    <w:rsid w:val="006D21FF"/>
    <w:rsid w:val="006D680C"/>
    <w:rsid w:val="006E3BD4"/>
    <w:rsid w:val="006E4164"/>
    <w:rsid w:val="006E564E"/>
    <w:rsid w:val="006E5B0A"/>
    <w:rsid w:val="006F265F"/>
    <w:rsid w:val="006F39EB"/>
    <w:rsid w:val="006F3FEB"/>
    <w:rsid w:val="006F4AFC"/>
    <w:rsid w:val="006F730C"/>
    <w:rsid w:val="006F73F3"/>
    <w:rsid w:val="00700DDD"/>
    <w:rsid w:val="00702EB1"/>
    <w:rsid w:val="00702F11"/>
    <w:rsid w:val="007031B1"/>
    <w:rsid w:val="007043FD"/>
    <w:rsid w:val="00706085"/>
    <w:rsid w:val="00707736"/>
    <w:rsid w:val="00711A91"/>
    <w:rsid w:val="00711B96"/>
    <w:rsid w:val="0071678A"/>
    <w:rsid w:val="00716DB7"/>
    <w:rsid w:val="007222A0"/>
    <w:rsid w:val="0072234B"/>
    <w:rsid w:val="00735339"/>
    <w:rsid w:val="00737191"/>
    <w:rsid w:val="0075488B"/>
    <w:rsid w:val="00756044"/>
    <w:rsid w:val="00756E06"/>
    <w:rsid w:val="007614D4"/>
    <w:rsid w:val="00761C9D"/>
    <w:rsid w:val="00761DA6"/>
    <w:rsid w:val="00764A19"/>
    <w:rsid w:val="007700B1"/>
    <w:rsid w:val="00771429"/>
    <w:rsid w:val="00780B38"/>
    <w:rsid w:val="00781F52"/>
    <w:rsid w:val="007825D9"/>
    <w:rsid w:val="00787CE7"/>
    <w:rsid w:val="007963EB"/>
    <w:rsid w:val="007A1493"/>
    <w:rsid w:val="007A2D95"/>
    <w:rsid w:val="007A2E39"/>
    <w:rsid w:val="007A4FD7"/>
    <w:rsid w:val="007B10D8"/>
    <w:rsid w:val="007B1192"/>
    <w:rsid w:val="007B1305"/>
    <w:rsid w:val="007B1E87"/>
    <w:rsid w:val="007B37AE"/>
    <w:rsid w:val="007C6B92"/>
    <w:rsid w:val="007C7719"/>
    <w:rsid w:val="007D015B"/>
    <w:rsid w:val="007D02D4"/>
    <w:rsid w:val="007D2AD5"/>
    <w:rsid w:val="007D6AE7"/>
    <w:rsid w:val="007D6CFB"/>
    <w:rsid w:val="007E1607"/>
    <w:rsid w:val="007E574B"/>
    <w:rsid w:val="007E5750"/>
    <w:rsid w:val="007E6923"/>
    <w:rsid w:val="007F5314"/>
    <w:rsid w:val="0080264C"/>
    <w:rsid w:val="008059AC"/>
    <w:rsid w:val="008065F4"/>
    <w:rsid w:val="00811638"/>
    <w:rsid w:val="00814AE7"/>
    <w:rsid w:val="00815382"/>
    <w:rsid w:val="00821341"/>
    <w:rsid w:val="00822908"/>
    <w:rsid w:val="00830296"/>
    <w:rsid w:val="008321D0"/>
    <w:rsid w:val="00833B51"/>
    <w:rsid w:val="008403EE"/>
    <w:rsid w:val="008405D8"/>
    <w:rsid w:val="00841251"/>
    <w:rsid w:val="00841793"/>
    <w:rsid w:val="008453D2"/>
    <w:rsid w:val="0085028F"/>
    <w:rsid w:val="00850F24"/>
    <w:rsid w:val="00852D7A"/>
    <w:rsid w:val="00853CC4"/>
    <w:rsid w:val="008540D9"/>
    <w:rsid w:val="00854CC7"/>
    <w:rsid w:val="00854FD1"/>
    <w:rsid w:val="00865AD4"/>
    <w:rsid w:val="00865E7D"/>
    <w:rsid w:val="00872A9C"/>
    <w:rsid w:val="00877B02"/>
    <w:rsid w:val="008813AB"/>
    <w:rsid w:val="0088174A"/>
    <w:rsid w:val="00882E5C"/>
    <w:rsid w:val="00883E29"/>
    <w:rsid w:val="0089611E"/>
    <w:rsid w:val="00897391"/>
    <w:rsid w:val="008A1353"/>
    <w:rsid w:val="008A180A"/>
    <w:rsid w:val="008A34E9"/>
    <w:rsid w:val="008A4EEF"/>
    <w:rsid w:val="008A705A"/>
    <w:rsid w:val="008B07B5"/>
    <w:rsid w:val="008B09D6"/>
    <w:rsid w:val="008B296B"/>
    <w:rsid w:val="008B2BAC"/>
    <w:rsid w:val="008B4482"/>
    <w:rsid w:val="008B4E7B"/>
    <w:rsid w:val="008B5ADA"/>
    <w:rsid w:val="008B723A"/>
    <w:rsid w:val="008C0044"/>
    <w:rsid w:val="008C16FA"/>
    <w:rsid w:val="008C39E1"/>
    <w:rsid w:val="008C42DA"/>
    <w:rsid w:val="008C5D23"/>
    <w:rsid w:val="008C792F"/>
    <w:rsid w:val="008D19C5"/>
    <w:rsid w:val="008D680C"/>
    <w:rsid w:val="008D6AB9"/>
    <w:rsid w:val="008E0151"/>
    <w:rsid w:val="008E171A"/>
    <w:rsid w:val="008E2336"/>
    <w:rsid w:val="008E725C"/>
    <w:rsid w:val="008F2984"/>
    <w:rsid w:val="008F7DA8"/>
    <w:rsid w:val="00900ECE"/>
    <w:rsid w:val="00901CA4"/>
    <w:rsid w:val="009059B9"/>
    <w:rsid w:val="00910B00"/>
    <w:rsid w:val="0091313F"/>
    <w:rsid w:val="00913C44"/>
    <w:rsid w:val="00914549"/>
    <w:rsid w:val="009147A0"/>
    <w:rsid w:val="009157C5"/>
    <w:rsid w:val="00916365"/>
    <w:rsid w:val="0091711A"/>
    <w:rsid w:val="00917F77"/>
    <w:rsid w:val="0092292E"/>
    <w:rsid w:val="00923632"/>
    <w:rsid w:val="009250ED"/>
    <w:rsid w:val="009259C2"/>
    <w:rsid w:val="00931483"/>
    <w:rsid w:val="009315B2"/>
    <w:rsid w:val="0093204A"/>
    <w:rsid w:val="00932372"/>
    <w:rsid w:val="00932E4E"/>
    <w:rsid w:val="00935598"/>
    <w:rsid w:val="00937A51"/>
    <w:rsid w:val="00940BA2"/>
    <w:rsid w:val="00944C5E"/>
    <w:rsid w:val="00953FF4"/>
    <w:rsid w:val="009555B9"/>
    <w:rsid w:val="00955860"/>
    <w:rsid w:val="0095642D"/>
    <w:rsid w:val="00962492"/>
    <w:rsid w:val="009625E7"/>
    <w:rsid w:val="00964824"/>
    <w:rsid w:val="00964B48"/>
    <w:rsid w:val="009651D5"/>
    <w:rsid w:val="00970A65"/>
    <w:rsid w:val="00972C11"/>
    <w:rsid w:val="009766F4"/>
    <w:rsid w:val="00976BF5"/>
    <w:rsid w:val="00981FE2"/>
    <w:rsid w:val="00982052"/>
    <w:rsid w:val="00982410"/>
    <w:rsid w:val="009943D0"/>
    <w:rsid w:val="009943FE"/>
    <w:rsid w:val="00995D54"/>
    <w:rsid w:val="009A5344"/>
    <w:rsid w:val="009A5B76"/>
    <w:rsid w:val="009B11C3"/>
    <w:rsid w:val="009B69E2"/>
    <w:rsid w:val="009B6CDF"/>
    <w:rsid w:val="009B6D8C"/>
    <w:rsid w:val="009B70B1"/>
    <w:rsid w:val="009B76DA"/>
    <w:rsid w:val="009C13E5"/>
    <w:rsid w:val="009C17F5"/>
    <w:rsid w:val="009C4062"/>
    <w:rsid w:val="009C40AE"/>
    <w:rsid w:val="009C50F2"/>
    <w:rsid w:val="009C73FF"/>
    <w:rsid w:val="009D523A"/>
    <w:rsid w:val="009D58E7"/>
    <w:rsid w:val="009D7370"/>
    <w:rsid w:val="009D73AF"/>
    <w:rsid w:val="009E2852"/>
    <w:rsid w:val="009E388B"/>
    <w:rsid w:val="009E6456"/>
    <w:rsid w:val="009E69BF"/>
    <w:rsid w:val="009E6C29"/>
    <w:rsid w:val="009E715C"/>
    <w:rsid w:val="009E756D"/>
    <w:rsid w:val="009E7C89"/>
    <w:rsid w:val="009F11EC"/>
    <w:rsid w:val="009F1773"/>
    <w:rsid w:val="009F33C2"/>
    <w:rsid w:val="009F45A2"/>
    <w:rsid w:val="00A01047"/>
    <w:rsid w:val="00A046E1"/>
    <w:rsid w:val="00A064A6"/>
    <w:rsid w:val="00A13E7A"/>
    <w:rsid w:val="00A219A4"/>
    <w:rsid w:val="00A21CBC"/>
    <w:rsid w:val="00A23043"/>
    <w:rsid w:val="00A25121"/>
    <w:rsid w:val="00A25844"/>
    <w:rsid w:val="00A26E0C"/>
    <w:rsid w:val="00A270F8"/>
    <w:rsid w:val="00A30C7E"/>
    <w:rsid w:val="00A311A9"/>
    <w:rsid w:val="00A311C2"/>
    <w:rsid w:val="00A343A5"/>
    <w:rsid w:val="00A35692"/>
    <w:rsid w:val="00A3715B"/>
    <w:rsid w:val="00A40FBE"/>
    <w:rsid w:val="00A43985"/>
    <w:rsid w:val="00A469D3"/>
    <w:rsid w:val="00A60379"/>
    <w:rsid w:val="00A606CF"/>
    <w:rsid w:val="00A66515"/>
    <w:rsid w:val="00A66A4E"/>
    <w:rsid w:val="00A67229"/>
    <w:rsid w:val="00A672F2"/>
    <w:rsid w:val="00A70174"/>
    <w:rsid w:val="00A70EF5"/>
    <w:rsid w:val="00A74AFC"/>
    <w:rsid w:val="00A81BEE"/>
    <w:rsid w:val="00A81E86"/>
    <w:rsid w:val="00A8684E"/>
    <w:rsid w:val="00A900BC"/>
    <w:rsid w:val="00A92089"/>
    <w:rsid w:val="00A946C8"/>
    <w:rsid w:val="00A946CA"/>
    <w:rsid w:val="00A960CD"/>
    <w:rsid w:val="00A96CD2"/>
    <w:rsid w:val="00AA1231"/>
    <w:rsid w:val="00AA174B"/>
    <w:rsid w:val="00AA55B5"/>
    <w:rsid w:val="00AA795E"/>
    <w:rsid w:val="00AB496C"/>
    <w:rsid w:val="00AB7AB9"/>
    <w:rsid w:val="00AB7DAD"/>
    <w:rsid w:val="00AC603E"/>
    <w:rsid w:val="00AD2206"/>
    <w:rsid w:val="00AD24F3"/>
    <w:rsid w:val="00AD2E6C"/>
    <w:rsid w:val="00AE3DBB"/>
    <w:rsid w:val="00AF0545"/>
    <w:rsid w:val="00AF18C1"/>
    <w:rsid w:val="00AF209A"/>
    <w:rsid w:val="00B000BE"/>
    <w:rsid w:val="00B01117"/>
    <w:rsid w:val="00B01CB5"/>
    <w:rsid w:val="00B023D9"/>
    <w:rsid w:val="00B02C9E"/>
    <w:rsid w:val="00B04DDB"/>
    <w:rsid w:val="00B0731E"/>
    <w:rsid w:val="00B11994"/>
    <w:rsid w:val="00B11C13"/>
    <w:rsid w:val="00B11F80"/>
    <w:rsid w:val="00B176FD"/>
    <w:rsid w:val="00B23BA0"/>
    <w:rsid w:val="00B30F06"/>
    <w:rsid w:val="00B331F4"/>
    <w:rsid w:val="00B33BD4"/>
    <w:rsid w:val="00B42423"/>
    <w:rsid w:val="00B45465"/>
    <w:rsid w:val="00B45B86"/>
    <w:rsid w:val="00B5009B"/>
    <w:rsid w:val="00B518EB"/>
    <w:rsid w:val="00B57DCF"/>
    <w:rsid w:val="00B6037C"/>
    <w:rsid w:val="00B67E16"/>
    <w:rsid w:val="00B72C2C"/>
    <w:rsid w:val="00B734BD"/>
    <w:rsid w:val="00B73D4C"/>
    <w:rsid w:val="00B80400"/>
    <w:rsid w:val="00B83B64"/>
    <w:rsid w:val="00B86797"/>
    <w:rsid w:val="00B86E7E"/>
    <w:rsid w:val="00B9069A"/>
    <w:rsid w:val="00B90E1D"/>
    <w:rsid w:val="00B949A7"/>
    <w:rsid w:val="00B973C9"/>
    <w:rsid w:val="00BA02A9"/>
    <w:rsid w:val="00BA0343"/>
    <w:rsid w:val="00BA36B1"/>
    <w:rsid w:val="00BA79D9"/>
    <w:rsid w:val="00BB000E"/>
    <w:rsid w:val="00BB076D"/>
    <w:rsid w:val="00BB4F8E"/>
    <w:rsid w:val="00BB5573"/>
    <w:rsid w:val="00BB5649"/>
    <w:rsid w:val="00BB6DAD"/>
    <w:rsid w:val="00BB74AC"/>
    <w:rsid w:val="00BC1F39"/>
    <w:rsid w:val="00BC2562"/>
    <w:rsid w:val="00BC3468"/>
    <w:rsid w:val="00BE18A5"/>
    <w:rsid w:val="00BE266D"/>
    <w:rsid w:val="00BE2DF1"/>
    <w:rsid w:val="00BE33C8"/>
    <w:rsid w:val="00BE3521"/>
    <w:rsid w:val="00BE6894"/>
    <w:rsid w:val="00BF1CE7"/>
    <w:rsid w:val="00BF39D4"/>
    <w:rsid w:val="00BF3F82"/>
    <w:rsid w:val="00BF5B09"/>
    <w:rsid w:val="00BF7326"/>
    <w:rsid w:val="00C01B00"/>
    <w:rsid w:val="00C03960"/>
    <w:rsid w:val="00C138B9"/>
    <w:rsid w:val="00C14871"/>
    <w:rsid w:val="00C22C89"/>
    <w:rsid w:val="00C247F2"/>
    <w:rsid w:val="00C2798C"/>
    <w:rsid w:val="00C36CE2"/>
    <w:rsid w:val="00C4142C"/>
    <w:rsid w:val="00C44D41"/>
    <w:rsid w:val="00C45A45"/>
    <w:rsid w:val="00C45D90"/>
    <w:rsid w:val="00C46DC5"/>
    <w:rsid w:val="00C47A9D"/>
    <w:rsid w:val="00C50508"/>
    <w:rsid w:val="00C51094"/>
    <w:rsid w:val="00C536C6"/>
    <w:rsid w:val="00C54EAE"/>
    <w:rsid w:val="00C5662D"/>
    <w:rsid w:val="00C620E5"/>
    <w:rsid w:val="00C622A4"/>
    <w:rsid w:val="00C62485"/>
    <w:rsid w:val="00C6450B"/>
    <w:rsid w:val="00C7488A"/>
    <w:rsid w:val="00C749D7"/>
    <w:rsid w:val="00C75DAD"/>
    <w:rsid w:val="00C81C15"/>
    <w:rsid w:val="00C81CE4"/>
    <w:rsid w:val="00C83353"/>
    <w:rsid w:val="00C90FA2"/>
    <w:rsid w:val="00C92453"/>
    <w:rsid w:val="00C93189"/>
    <w:rsid w:val="00C94311"/>
    <w:rsid w:val="00C94B60"/>
    <w:rsid w:val="00C95148"/>
    <w:rsid w:val="00C971DE"/>
    <w:rsid w:val="00CA1FFC"/>
    <w:rsid w:val="00CA32AE"/>
    <w:rsid w:val="00CA6471"/>
    <w:rsid w:val="00CA73BC"/>
    <w:rsid w:val="00CA7F45"/>
    <w:rsid w:val="00CB1CB6"/>
    <w:rsid w:val="00CB3552"/>
    <w:rsid w:val="00CB4508"/>
    <w:rsid w:val="00CB4AFD"/>
    <w:rsid w:val="00CB5665"/>
    <w:rsid w:val="00CB77C1"/>
    <w:rsid w:val="00CC1B89"/>
    <w:rsid w:val="00CC2B56"/>
    <w:rsid w:val="00CC3CF5"/>
    <w:rsid w:val="00CD0D49"/>
    <w:rsid w:val="00CD1002"/>
    <w:rsid w:val="00CD148B"/>
    <w:rsid w:val="00CD30C4"/>
    <w:rsid w:val="00CD3139"/>
    <w:rsid w:val="00CE0748"/>
    <w:rsid w:val="00CE347E"/>
    <w:rsid w:val="00CE55BF"/>
    <w:rsid w:val="00CE614C"/>
    <w:rsid w:val="00CF429F"/>
    <w:rsid w:val="00CF5985"/>
    <w:rsid w:val="00CF6E72"/>
    <w:rsid w:val="00CF773F"/>
    <w:rsid w:val="00CF7C68"/>
    <w:rsid w:val="00D04B5A"/>
    <w:rsid w:val="00D05BD4"/>
    <w:rsid w:val="00D13A18"/>
    <w:rsid w:val="00D154AE"/>
    <w:rsid w:val="00D15E8A"/>
    <w:rsid w:val="00D170E4"/>
    <w:rsid w:val="00D17BAD"/>
    <w:rsid w:val="00D206F1"/>
    <w:rsid w:val="00D3011C"/>
    <w:rsid w:val="00D3206B"/>
    <w:rsid w:val="00D32D01"/>
    <w:rsid w:val="00D3411D"/>
    <w:rsid w:val="00D36A2A"/>
    <w:rsid w:val="00D40AB0"/>
    <w:rsid w:val="00D426AD"/>
    <w:rsid w:val="00D44594"/>
    <w:rsid w:val="00D44A26"/>
    <w:rsid w:val="00D46CC5"/>
    <w:rsid w:val="00D477C4"/>
    <w:rsid w:val="00D50DC3"/>
    <w:rsid w:val="00D541E7"/>
    <w:rsid w:val="00D65929"/>
    <w:rsid w:val="00D660E1"/>
    <w:rsid w:val="00D71B98"/>
    <w:rsid w:val="00D729E4"/>
    <w:rsid w:val="00D752B3"/>
    <w:rsid w:val="00D75C64"/>
    <w:rsid w:val="00D847FD"/>
    <w:rsid w:val="00D849EE"/>
    <w:rsid w:val="00D854D7"/>
    <w:rsid w:val="00D864BC"/>
    <w:rsid w:val="00D8659F"/>
    <w:rsid w:val="00D86D98"/>
    <w:rsid w:val="00D9439C"/>
    <w:rsid w:val="00DA37FA"/>
    <w:rsid w:val="00DA4E74"/>
    <w:rsid w:val="00DB0C4B"/>
    <w:rsid w:val="00DB0CFD"/>
    <w:rsid w:val="00DB2324"/>
    <w:rsid w:val="00DC02C5"/>
    <w:rsid w:val="00DC0518"/>
    <w:rsid w:val="00DC1F96"/>
    <w:rsid w:val="00DC2044"/>
    <w:rsid w:val="00DC20CE"/>
    <w:rsid w:val="00DC57DB"/>
    <w:rsid w:val="00DD2ADB"/>
    <w:rsid w:val="00DE061D"/>
    <w:rsid w:val="00DE222B"/>
    <w:rsid w:val="00DE4BDB"/>
    <w:rsid w:val="00DE4FC5"/>
    <w:rsid w:val="00DF3111"/>
    <w:rsid w:val="00DF4330"/>
    <w:rsid w:val="00DF4F75"/>
    <w:rsid w:val="00DF683E"/>
    <w:rsid w:val="00DF7006"/>
    <w:rsid w:val="00E00675"/>
    <w:rsid w:val="00E03DB4"/>
    <w:rsid w:val="00E10DC6"/>
    <w:rsid w:val="00E10E59"/>
    <w:rsid w:val="00E141D5"/>
    <w:rsid w:val="00E15AD4"/>
    <w:rsid w:val="00E16443"/>
    <w:rsid w:val="00E202FA"/>
    <w:rsid w:val="00E218CA"/>
    <w:rsid w:val="00E2300C"/>
    <w:rsid w:val="00E23370"/>
    <w:rsid w:val="00E2458E"/>
    <w:rsid w:val="00E253D5"/>
    <w:rsid w:val="00E25645"/>
    <w:rsid w:val="00E4054A"/>
    <w:rsid w:val="00E4096D"/>
    <w:rsid w:val="00E41FF2"/>
    <w:rsid w:val="00E42570"/>
    <w:rsid w:val="00E4482D"/>
    <w:rsid w:val="00E463A9"/>
    <w:rsid w:val="00E50C9B"/>
    <w:rsid w:val="00E52A23"/>
    <w:rsid w:val="00E55240"/>
    <w:rsid w:val="00E56206"/>
    <w:rsid w:val="00E57296"/>
    <w:rsid w:val="00E57389"/>
    <w:rsid w:val="00E57A14"/>
    <w:rsid w:val="00E6337E"/>
    <w:rsid w:val="00E64671"/>
    <w:rsid w:val="00E655FB"/>
    <w:rsid w:val="00E67520"/>
    <w:rsid w:val="00E67AF9"/>
    <w:rsid w:val="00E71EDC"/>
    <w:rsid w:val="00E742E4"/>
    <w:rsid w:val="00E77099"/>
    <w:rsid w:val="00E77EEF"/>
    <w:rsid w:val="00E81DAA"/>
    <w:rsid w:val="00E85F06"/>
    <w:rsid w:val="00E877DB"/>
    <w:rsid w:val="00E97688"/>
    <w:rsid w:val="00EA2F43"/>
    <w:rsid w:val="00EA7592"/>
    <w:rsid w:val="00EB0632"/>
    <w:rsid w:val="00EB175C"/>
    <w:rsid w:val="00EB3544"/>
    <w:rsid w:val="00EB7A57"/>
    <w:rsid w:val="00EB7B14"/>
    <w:rsid w:val="00EC0861"/>
    <w:rsid w:val="00EC1999"/>
    <w:rsid w:val="00EC4A25"/>
    <w:rsid w:val="00EE023E"/>
    <w:rsid w:val="00EE11F8"/>
    <w:rsid w:val="00EE1BF0"/>
    <w:rsid w:val="00EE3C1D"/>
    <w:rsid w:val="00EF14AC"/>
    <w:rsid w:val="00EF2082"/>
    <w:rsid w:val="00EF6B9D"/>
    <w:rsid w:val="00F04524"/>
    <w:rsid w:val="00F0490D"/>
    <w:rsid w:val="00F07599"/>
    <w:rsid w:val="00F1029B"/>
    <w:rsid w:val="00F11DAC"/>
    <w:rsid w:val="00F12333"/>
    <w:rsid w:val="00F14FDC"/>
    <w:rsid w:val="00F21EC3"/>
    <w:rsid w:val="00F220AC"/>
    <w:rsid w:val="00F2315C"/>
    <w:rsid w:val="00F318F6"/>
    <w:rsid w:val="00F326A0"/>
    <w:rsid w:val="00F40122"/>
    <w:rsid w:val="00F43593"/>
    <w:rsid w:val="00F44272"/>
    <w:rsid w:val="00F44928"/>
    <w:rsid w:val="00F553C3"/>
    <w:rsid w:val="00F567E2"/>
    <w:rsid w:val="00F6063A"/>
    <w:rsid w:val="00F60738"/>
    <w:rsid w:val="00F61242"/>
    <w:rsid w:val="00F62410"/>
    <w:rsid w:val="00F6274E"/>
    <w:rsid w:val="00F70118"/>
    <w:rsid w:val="00F756FE"/>
    <w:rsid w:val="00F770B2"/>
    <w:rsid w:val="00F80A85"/>
    <w:rsid w:val="00F81C42"/>
    <w:rsid w:val="00F85145"/>
    <w:rsid w:val="00F85583"/>
    <w:rsid w:val="00F878AA"/>
    <w:rsid w:val="00F92064"/>
    <w:rsid w:val="00F9218C"/>
    <w:rsid w:val="00F93A13"/>
    <w:rsid w:val="00F957AF"/>
    <w:rsid w:val="00FA03B3"/>
    <w:rsid w:val="00FA687F"/>
    <w:rsid w:val="00FA73CD"/>
    <w:rsid w:val="00FB0194"/>
    <w:rsid w:val="00FB0524"/>
    <w:rsid w:val="00FB0EF1"/>
    <w:rsid w:val="00FC50A5"/>
    <w:rsid w:val="00FC6324"/>
    <w:rsid w:val="00FC7F31"/>
    <w:rsid w:val="00FD03C6"/>
    <w:rsid w:val="00FD15FF"/>
    <w:rsid w:val="00FD327B"/>
    <w:rsid w:val="00FD70FD"/>
    <w:rsid w:val="00FE1900"/>
    <w:rsid w:val="00FE3270"/>
    <w:rsid w:val="00FE5257"/>
    <w:rsid w:val="00FE7DA9"/>
    <w:rsid w:val="00FF374D"/>
    <w:rsid w:val="00FF3977"/>
    <w:rsid w:val="00FF4446"/>
    <w:rsid w:val="00FF6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272F1F"/>
  <w15:docId w15:val="{B97A12BE-D404-41EA-B4FF-2A55E7432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locked="1"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qFormat="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locked="1"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6E06"/>
    <w:pPr>
      <w:spacing w:after="0" w:line="480" w:lineRule="auto"/>
      <w:ind w:firstLine="432"/>
    </w:pPr>
    <w:rPr>
      <w:rFonts w:eastAsia="Times New Roman" w:cs="Times New Roman"/>
      <w:szCs w:val="20"/>
    </w:rPr>
  </w:style>
  <w:style w:type="paragraph" w:styleId="Heading1">
    <w:name w:val="heading 1"/>
    <w:basedOn w:val="Normal"/>
    <w:next w:val="NormalSS"/>
    <w:link w:val="Heading1Char"/>
    <w:semiHidden/>
    <w:qFormat/>
    <w:rsid w:val="00910B00"/>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272B66"/>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semiHidden/>
    <w:qFormat/>
    <w:rsid w:val="00850F24"/>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872A9C"/>
    <w:pPr>
      <w:keepNext/>
      <w:tabs>
        <w:tab w:val="left" w:pos="432"/>
      </w:tabs>
      <w:spacing w:after="120" w:line="240" w:lineRule="auto"/>
      <w:ind w:left="432" w:hanging="432"/>
      <w:outlineLvl w:val="3"/>
    </w:pPr>
    <w:rPr>
      <w:b/>
    </w:rPr>
  </w:style>
  <w:style w:type="paragraph" w:styleId="Heading5">
    <w:name w:val="heading 5"/>
    <w:basedOn w:val="Normal"/>
    <w:next w:val="NormalSS"/>
    <w:link w:val="Heading5Char"/>
    <w:semiHidden/>
    <w:qFormat/>
    <w:rsid w:val="00850F24"/>
    <w:pPr>
      <w:keepNext/>
      <w:framePr w:wrap="around" w:vAnchor="text" w:hAnchor="text" w:y="1"/>
      <w:numPr>
        <w:ilvl w:val="4"/>
        <w:numId w:val="33"/>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2B76AB"/>
    <w:pPr>
      <w:keepNext/>
      <w:numPr>
        <w:ilvl w:val="5"/>
        <w:numId w:val="33"/>
      </w:numPr>
      <w:spacing w:after="120" w:line="240" w:lineRule="auto"/>
      <w:outlineLvl w:val="5"/>
    </w:pPr>
  </w:style>
  <w:style w:type="paragraph" w:styleId="Heading7">
    <w:name w:val="heading 7"/>
    <w:basedOn w:val="Normal"/>
    <w:next w:val="Normal"/>
    <w:link w:val="Heading7Char"/>
    <w:semiHidden/>
    <w:qFormat/>
    <w:rsid w:val="002B76AB"/>
    <w:pPr>
      <w:keepNext/>
      <w:numPr>
        <w:ilvl w:val="6"/>
        <w:numId w:val="33"/>
      </w:numPr>
      <w:spacing w:after="120" w:line="240" w:lineRule="auto"/>
      <w:outlineLvl w:val="6"/>
    </w:pPr>
  </w:style>
  <w:style w:type="paragraph" w:styleId="Heading8">
    <w:name w:val="heading 8"/>
    <w:basedOn w:val="Normal"/>
    <w:next w:val="Normal"/>
    <w:link w:val="Heading8Char"/>
    <w:semiHidden/>
    <w:qFormat/>
    <w:rsid w:val="002B76AB"/>
    <w:pPr>
      <w:keepNext/>
      <w:numPr>
        <w:ilvl w:val="7"/>
        <w:numId w:val="33"/>
      </w:numPr>
      <w:spacing w:after="120" w:line="240" w:lineRule="auto"/>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33"/>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F6274E"/>
    <w:pPr>
      <w:numPr>
        <w:numId w:val="1"/>
      </w:numPr>
      <w:tabs>
        <w:tab w:val="left" w:pos="432"/>
      </w:tabs>
      <w:spacing w:after="120" w:line="240" w:lineRule="auto"/>
      <w:ind w:left="432" w:hanging="432"/>
    </w:pPr>
  </w:style>
  <w:style w:type="paragraph" w:customStyle="1" w:styleId="BulletLastSS">
    <w:name w:val="Bullet (Last SS)"/>
    <w:basedOn w:val="Bullet"/>
    <w:next w:val="NormalSS"/>
    <w:qFormat/>
    <w:rsid w:val="009A5B76"/>
    <w:pPr>
      <w:numPr>
        <w:numId w:val="2"/>
      </w:numPr>
      <w:spacing w:after="240"/>
      <w:ind w:left="432" w:hanging="432"/>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semiHidden/>
    <w:unhideWhenUsed/>
    <w:rsid w:val="002E3E35"/>
    <w:pPr>
      <w:ind w:firstLine="0"/>
      <w:jc w:val="center"/>
    </w:pPr>
  </w:style>
  <w:style w:type="paragraph" w:customStyle="1" w:styleId="Dash">
    <w:name w:val="Dash"/>
    <w:basedOn w:val="Normal"/>
    <w:qFormat/>
    <w:rsid w:val="002B76AB"/>
    <w:pPr>
      <w:numPr>
        <w:numId w:val="4"/>
      </w:numPr>
      <w:tabs>
        <w:tab w:val="left" w:pos="288"/>
      </w:tabs>
      <w:spacing w:after="120" w:line="240" w:lineRule="auto"/>
    </w:p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rPr>
      <w:szCs w:val="24"/>
    </w:rPr>
  </w:style>
  <w:style w:type="paragraph" w:styleId="Footer">
    <w:name w:val="footer"/>
    <w:basedOn w:val="Normal"/>
    <w:link w:val="FooterChar"/>
    <w:qFormat/>
    <w:rsid w:val="00184421"/>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line="240" w:lineRule="auto"/>
      <w:ind w:firstLine="0"/>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qFormat/>
    <w:rsid w:val="009C40AE"/>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9C40AE"/>
    <w:rPr>
      <w:rFonts w:ascii="Arial" w:eastAsia="Times New Roman" w:hAnsi="Arial" w:cs="Times New Roman"/>
      <w:caps/>
      <w:sz w:val="16"/>
      <w:szCs w:val="20"/>
    </w:rPr>
  </w:style>
  <w:style w:type="character" w:customStyle="1" w:styleId="Heading1Char">
    <w:name w:val="Heading 1 Char"/>
    <w:basedOn w:val="DefaultParagraphFont"/>
    <w:link w:val="Heading1"/>
    <w:rsid w:val="00756E06"/>
    <w:rPr>
      <w:rFonts w:ascii="Arial Black" w:eastAsia="Times New Roman" w:hAnsi="Arial Black" w:cs="Times New Roman"/>
      <w:caps/>
      <w:sz w:val="22"/>
      <w:szCs w:val="20"/>
    </w:rPr>
  </w:style>
  <w:style w:type="character" w:customStyle="1" w:styleId="Heading2Char">
    <w:name w:val="Heading 2 Char"/>
    <w:basedOn w:val="DefaultParagraphFont"/>
    <w:link w:val="Heading2"/>
    <w:semiHidden/>
    <w:rsid w:val="00756E06"/>
    <w:rPr>
      <w:rFonts w:ascii="Arial Black" w:eastAsia="Times New Roman" w:hAnsi="Arial Black" w:cs="Times New Roman"/>
      <w:caps/>
      <w:sz w:val="22"/>
      <w:szCs w:val="20"/>
    </w:rPr>
  </w:style>
  <w:style w:type="paragraph" w:customStyle="1" w:styleId="Heading3NoTOC">
    <w:name w:val="Heading 3_No TOC"/>
    <w:basedOn w:val="Normal"/>
    <w:next w:val="NormalSS"/>
    <w:semiHidden/>
    <w:qFormat/>
    <w:rsid w:val="00043B27"/>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semiHidden/>
    <w:rsid w:val="00756E06"/>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043B27"/>
    <w:pPr>
      <w:outlineLvl w:val="9"/>
    </w:pPr>
  </w:style>
  <w:style w:type="character" w:customStyle="1" w:styleId="Heading4Char">
    <w:name w:val="Heading 4 Char"/>
    <w:basedOn w:val="DefaultParagraphFont"/>
    <w:link w:val="Heading4"/>
    <w:semiHidden/>
    <w:rsid w:val="00756E06"/>
    <w:rPr>
      <w:rFonts w:eastAsia="Times New Roman" w:cs="Times New Roman"/>
      <w:b/>
      <w:szCs w:val="20"/>
    </w:rPr>
  </w:style>
  <w:style w:type="character" w:customStyle="1" w:styleId="Heading5Char">
    <w:name w:val="Heading 5 Char"/>
    <w:basedOn w:val="DefaultParagraphFont"/>
    <w:link w:val="Heading5"/>
    <w:semiHidden/>
    <w:rsid w:val="00756E06"/>
    <w:rPr>
      <w:rFonts w:eastAsia="Times New Roman" w:cs="Times New Roman"/>
      <w:b/>
      <w:szCs w:val="20"/>
    </w:rPr>
  </w:style>
  <w:style w:type="character" w:customStyle="1" w:styleId="Heading6Char">
    <w:name w:val="Heading 6 Char"/>
    <w:basedOn w:val="DefaultParagraphFont"/>
    <w:link w:val="Heading6"/>
    <w:semiHidden/>
    <w:rsid w:val="002B76AB"/>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2B76AB"/>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2B76AB"/>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7"/>
      </w:numPr>
    </w:pPr>
  </w:style>
  <w:style w:type="character" w:customStyle="1" w:styleId="MTEquationSection">
    <w:name w:val="MTEquationSection"/>
    <w:basedOn w:val="DefaultParagraphFont"/>
    <w:rsid w:val="000B764C"/>
    <w:rPr>
      <w:rFonts w:ascii="Arial" w:hAnsi="Arial"/>
      <w:vanish/>
      <w:color w:val="auto"/>
      <w:sz w:val="18"/>
    </w:rPr>
  </w:style>
  <w:style w:type="paragraph" w:customStyle="1" w:styleId="Normalcontinued">
    <w:name w:val="Normal (continued)"/>
    <w:basedOn w:val="Normal"/>
    <w:next w:val="Normal"/>
    <w:qFormat/>
    <w:rsid w:val="000B764C"/>
    <w:pPr>
      <w:ind w:firstLine="0"/>
    </w:pPr>
  </w:style>
  <w:style w:type="paragraph" w:customStyle="1" w:styleId="NormalSS">
    <w:name w:val="NormalSS"/>
    <w:basedOn w:val="Normal"/>
    <w:qFormat/>
    <w:rsid w:val="000B764C"/>
    <w:pPr>
      <w:spacing w:after="240" w:line="240" w:lineRule="auto"/>
    </w:pPr>
  </w:style>
  <w:style w:type="paragraph" w:customStyle="1" w:styleId="NormalSScontinued">
    <w:name w:val="NormalSS (continued)"/>
    <w:basedOn w:val="NormalSS"/>
    <w:next w:val="NormalSS"/>
    <w:qFormat/>
    <w:rsid w:val="000B764C"/>
    <w:pPr>
      <w:ind w:firstLine="0"/>
    </w:pPr>
  </w:style>
  <w:style w:type="paragraph" w:customStyle="1" w:styleId="NumberedBullet">
    <w:name w:val="Numbered Bullet"/>
    <w:basedOn w:val="Normal"/>
    <w:link w:val="NumberedBulletChar"/>
    <w:qFormat/>
    <w:rsid w:val="00455D47"/>
    <w:pPr>
      <w:numPr>
        <w:numId w:val="17"/>
      </w:numPr>
      <w:tabs>
        <w:tab w:val="clear" w:pos="792"/>
        <w:tab w:val="left" w:pos="432"/>
      </w:tabs>
      <w:spacing w:after="120" w:line="240" w:lineRule="auto"/>
      <w:ind w:left="432" w:hanging="432"/>
    </w:pPr>
  </w:style>
  <w:style w:type="paragraph" w:customStyle="1" w:styleId="Outline">
    <w:name w:val="Outline"/>
    <w:basedOn w:val="Normal"/>
    <w:semiHidden/>
    <w:unhideWhenUsed/>
    <w:qFormat/>
    <w:rsid w:val="002E3E35"/>
    <w:pPr>
      <w:spacing w:after="240" w:line="240" w:lineRule="auto"/>
      <w:ind w:left="720" w:hanging="720"/>
    </w:p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line="240" w:lineRule="auto"/>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5D51C5"/>
    <w:pPr>
      <w:spacing w:before="120" w:after="60"/>
    </w:pPr>
    <w:rPr>
      <w:b/>
      <w:color w:val="FFFFFF" w:themeColor="background1"/>
    </w:rPr>
  </w:style>
  <w:style w:type="paragraph" w:customStyle="1" w:styleId="TableHeaderCenter">
    <w:name w:val="Table Header Center"/>
    <w:basedOn w:val="TableHeaderLeft"/>
    <w:qFormat/>
    <w:rsid w:val="006B2483"/>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uiPriority w:val="99"/>
    <w:qFormat/>
    <w:rsid w:val="004934BE"/>
    <w:pPr>
      <w:spacing w:line="240" w:lineRule="auto"/>
      <w:ind w:firstLine="0"/>
    </w:pPr>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455D47"/>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styleId="LightList">
    <w:name w:val="Light List"/>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5860D2"/>
    <w:pPr>
      <w:spacing w:after="0" w:line="360" w:lineRule="auto"/>
      <w:contextualSpacing/>
      <w:textboxTightWrap w:val="allLines"/>
    </w:pPr>
    <w:rPr>
      <w:rFonts w:ascii="Arial" w:hAnsi="Arial"/>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39"/>
    <w:locked/>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11EC"/>
    <w:pPr>
      <w:ind w:left="720"/>
      <w:contextualSpacing/>
    </w:pPr>
  </w:style>
  <w:style w:type="paragraph" w:customStyle="1" w:styleId="H1Title">
    <w:name w:val="H1_Title"/>
    <w:basedOn w:val="Normal"/>
    <w:next w:val="Normal"/>
    <w:link w:val="H1TitleChar"/>
    <w:qFormat/>
    <w:rsid w:val="00BB076D"/>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FB0194"/>
    <w:pPr>
      <w:ind w:left="432" w:hanging="432"/>
      <w:outlineLvl w:val="1"/>
    </w:pPr>
  </w:style>
  <w:style w:type="character" w:customStyle="1" w:styleId="H1TitleChar">
    <w:name w:val="H1_Title Char"/>
    <w:basedOn w:val="DefaultParagraphFont"/>
    <w:link w:val="H1Title"/>
    <w:rsid w:val="00BB076D"/>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FB0194"/>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FB0194"/>
    <w:rPr>
      <w:rFonts w:ascii="Arial Black" w:eastAsia="Times New Roman" w:hAnsi="Arial Black" w:cs="Times New Roman"/>
      <w:caps/>
      <w:sz w:val="22"/>
      <w:szCs w:val="20"/>
    </w:rPr>
  </w:style>
  <w:style w:type="paragraph" w:customStyle="1" w:styleId="H3AlphaNoTOC">
    <w:name w:val="H3_Alpha_No TOC"/>
    <w:basedOn w:val="H3Alpha"/>
    <w:next w:val="NormalSS"/>
    <w:link w:val="H3AlphaNoTOCChar"/>
    <w:qFormat/>
    <w:rsid w:val="00FB0194"/>
    <w:pPr>
      <w:outlineLvl w:val="9"/>
    </w:pPr>
  </w:style>
  <w:style w:type="character" w:customStyle="1" w:styleId="H3AlphaChar">
    <w:name w:val="H3_Alpha Char"/>
    <w:basedOn w:val="Heading2Char"/>
    <w:link w:val="H3Alpha"/>
    <w:rsid w:val="00FB0194"/>
    <w:rPr>
      <w:rFonts w:ascii="Arial Black" w:eastAsia="Times New Roman" w:hAnsi="Arial Black" w:cs="Times New Roman"/>
      <w:caps w:val="0"/>
      <w:sz w:val="22"/>
      <w:szCs w:val="20"/>
    </w:rPr>
  </w:style>
  <w:style w:type="paragraph" w:customStyle="1" w:styleId="H4Number">
    <w:name w:val="H4_Number"/>
    <w:basedOn w:val="Heading3"/>
    <w:next w:val="NormalSS"/>
    <w:link w:val="H4NumberChar"/>
    <w:qFormat/>
    <w:rsid w:val="00FB0194"/>
    <w:pPr>
      <w:outlineLvl w:val="3"/>
    </w:pPr>
    <w:rPr>
      <w:rFonts w:ascii="Times New Roman" w:hAnsi="Times New Roman"/>
      <w:b/>
      <w:sz w:val="24"/>
    </w:rPr>
  </w:style>
  <w:style w:type="character" w:customStyle="1" w:styleId="H3AlphaNoTOCChar">
    <w:name w:val="H3_Alpha_No TOC Char"/>
    <w:basedOn w:val="H3AlphaChar"/>
    <w:link w:val="H3AlphaNoTOC"/>
    <w:rsid w:val="00FB0194"/>
    <w:rPr>
      <w:rFonts w:ascii="Arial Black" w:eastAsia="Times New Roman" w:hAnsi="Arial Black" w:cs="Times New Roman"/>
      <w:caps w:val="0"/>
      <w:sz w:val="22"/>
      <w:szCs w:val="20"/>
    </w:rPr>
  </w:style>
  <w:style w:type="paragraph" w:customStyle="1" w:styleId="H4NumberNoTOC">
    <w:name w:val="H4_Number_No TOC"/>
    <w:basedOn w:val="H4Number"/>
    <w:next w:val="NormalSS"/>
    <w:link w:val="H4NumberNoTOCChar"/>
    <w:qFormat/>
    <w:rsid w:val="00FB0194"/>
    <w:pPr>
      <w:outlineLvl w:val="9"/>
    </w:pPr>
  </w:style>
  <w:style w:type="character" w:customStyle="1" w:styleId="H4NumberChar">
    <w:name w:val="H4_Number Char"/>
    <w:basedOn w:val="Heading3Char"/>
    <w:link w:val="H4Number"/>
    <w:rsid w:val="00FB0194"/>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FB0194"/>
    <w:pPr>
      <w:outlineLvl w:val="4"/>
    </w:pPr>
  </w:style>
  <w:style w:type="character" w:customStyle="1" w:styleId="H4NumberNoTOCChar">
    <w:name w:val="H4_Number_No TOC Char"/>
    <w:basedOn w:val="H4NumberChar"/>
    <w:link w:val="H4NumberNoTOC"/>
    <w:rsid w:val="00FB0194"/>
    <w:rPr>
      <w:rFonts w:ascii="Arial Black" w:eastAsia="Times New Roman" w:hAnsi="Arial Black" w:cs="Times New Roman"/>
      <w:b/>
      <w:sz w:val="22"/>
      <w:szCs w:val="20"/>
    </w:rPr>
  </w:style>
  <w:style w:type="character" w:customStyle="1" w:styleId="H5LowerChar">
    <w:name w:val="H5_Lower Char"/>
    <w:basedOn w:val="Heading4Char"/>
    <w:link w:val="H5Lower"/>
    <w:rsid w:val="00FB0194"/>
    <w:rPr>
      <w:rFonts w:eastAsia="Times New Roman" w:cs="Times New Roman"/>
      <w:b/>
      <w:szCs w:val="20"/>
    </w:rPr>
  </w:style>
  <w:style w:type="paragraph" w:customStyle="1" w:styleId="BulletBlueLastDS">
    <w:name w:val="Bullet_Blue (Last DS)"/>
    <w:basedOn w:val="Normal"/>
    <w:next w:val="Normal"/>
    <w:qFormat/>
    <w:rsid w:val="000534D8"/>
    <w:pPr>
      <w:tabs>
        <w:tab w:val="left" w:pos="360"/>
      </w:tabs>
      <w:spacing w:after="360" w:line="240" w:lineRule="auto"/>
      <w:ind w:left="720" w:right="360" w:hanging="288"/>
    </w:pPr>
  </w:style>
  <w:style w:type="character" w:styleId="CommentReference">
    <w:name w:val="annotation reference"/>
    <w:basedOn w:val="DefaultParagraphFont"/>
    <w:uiPriority w:val="99"/>
    <w:semiHidden/>
    <w:unhideWhenUsed/>
    <w:rsid w:val="004A345B"/>
    <w:rPr>
      <w:sz w:val="16"/>
      <w:szCs w:val="16"/>
    </w:rPr>
  </w:style>
  <w:style w:type="table" w:customStyle="1" w:styleId="TableGrid11">
    <w:name w:val="Table Grid11"/>
    <w:basedOn w:val="TableNormal"/>
    <w:uiPriority w:val="59"/>
    <w:rsid w:val="004A345B"/>
    <w:pPr>
      <w:spacing w:after="0"/>
    </w:pPr>
    <w:rPr>
      <w:rFonts w:ascii="Garamond" w:eastAsia="Times New Roman" w:hAnsi="Garamond"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mmentText">
    <w:name w:val="annotation text"/>
    <w:basedOn w:val="Normal"/>
    <w:link w:val="CommentTextChar"/>
    <w:uiPriority w:val="99"/>
    <w:semiHidden/>
    <w:unhideWhenUsed/>
    <w:rsid w:val="00E52A23"/>
    <w:pPr>
      <w:spacing w:line="240" w:lineRule="auto"/>
    </w:pPr>
    <w:rPr>
      <w:sz w:val="20"/>
    </w:rPr>
  </w:style>
  <w:style w:type="character" w:customStyle="1" w:styleId="CommentTextChar">
    <w:name w:val="Comment Text Char"/>
    <w:basedOn w:val="DefaultParagraphFont"/>
    <w:link w:val="CommentText"/>
    <w:uiPriority w:val="99"/>
    <w:semiHidden/>
    <w:rsid w:val="00E52A23"/>
    <w:rPr>
      <w:rFonts w:eastAsia="Times New Roman" w:cs="Times New Roman"/>
      <w:sz w:val="20"/>
      <w:szCs w:val="20"/>
    </w:rPr>
  </w:style>
  <w:style w:type="paragraph" w:styleId="BodyText">
    <w:name w:val="Body Text"/>
    <w:basedOn w:val="Normal"/>
    <w:link w:val="BodyTextChar"/>
    <w:rsid w:val="00FD03C6"/>
    <w:pPr>
      <w:spacing w:after="120" w:line="320" w:lineRule="exact"/>
      <w:ind w:firstLine="720"/>
    </w:pPr>
    <w:rPr>
      <w:szCs w:val="24"/>
    </w:rPr>
  </w:style>
  <w:style w:type="character" w:customStyle="1" w:styleId="BodyTextChar">
    <w:name w:val="Body Text Char"/>
    <w:basedOn w:val="DefaultParagraphFont"/>
    <w:link w:val="BodyText"/>
    <w:rsid w:val="00FD03C6"/>
    <w:rPr>
      <w:rFonts w:eastAsia="Times New Roman" w:cs="Times New Roman"/>
    </w:rPr>
  </w:style>
  <w:style w:type="paragraph" w:customStyle="1" w:styleId="Tablebullet2nd">
    <w:name w:val="Table bullet 2nd"/>
    <w:basedOn w:val="Normal"/>
    <w:qFormat/>
    <w:rsid w:val="00FD03C6"/>
    <w:pPr>
      <w:numPr>
        <w:numId w:val="36"/>
      </w:numPr>
      <w:spacing w:before="20" w:after="20" w:line="240" w:lineRule="auto"/>
    </w:pPr>
    <w:rPr>
      <w:sz w:val="20"/>
    </w:rPr>
  </w:style>
  <w:style w:type="paragraph" w:customStyle="1" w:styleId="Default">
    <w:name w:val="Default"/>
    <w:rsid w:val="00B0731E"/>
    <w:pPr>
      <w:autoSpaceDE w:val="0"/>
      <w:autoSpaceDN w:val="0"/>
      <w:adjustRightInd w:val="0"/>
      <w:spacing w:after="0"/>
    </w:pPr>
    <w:rPr>
      <w:rFonts w:ascii="Calibri" w:hAnsi="Calibri" w:cs="Calibri"/>
      <w:color w:val="000000"/>
    </w:rPr>
  </w:style>
  <w:style w:type="paragraph" w:styleId="ListNumber2">
    <w:name w:val="List Number 2"/>
    <w:basedOn w:val="Normal"/>
    <w:uiPriority w:val="99"/>
    <w:unhideWhenUsed/>
    <w:rsid w:val="004976AF"/>
    <w:pPr>
      <w:numPr>
        <w:numId w:val="37"/>
      </w:numPr>
      <w:spacing w:after="120" w:line="240" w:lineRule="auto"/>
    </w:pPr>
  </w:style>
  <w:style w:type="paragraph" w:styleId="CommentSubject">
    <w:name w:val="annotation subject"/>
    <w:basedOn w:val="CommentText"/>
    <w:next w:val="CommentText"/>
    <w:link w:val="CommentSubjectChar"/>
    <w:uiPriority w:val="99"/>
    <w:semiHidden/>
    <w:unhideWhenUsed/>
    <w:rsid w:val="00AA55B5"/>
    <w:rPr>
      <w:b/>
      <w:bCs/>
    </w:rPr>
  </w:style>
  <w:style w:type="character" w:customStyle="1" w:styleId="CommentSubjectChar">
    <w:name w:val="Comment Subject Char"/>
    <w:basedOn w:val="CommentTextChar"/>
    <w:link w:val="CommentSubject"/>
    <w:uiPriority w:val="99"/>
    <w:semiHidden/>
    <w:rsid w:val="00AA55B5"/>
    <w:rPr>
      <w:rFonts w:eastAsia="Times New Roman" w:cs="Times New Roman"/>
      <w:b/>
      <w:bCs/>
      <w:sz w:val="20"/>
      <w:szCs w:val="20"/>
    </w:rPr>
  </w:style>
  <w:style w:type="character" w:styleId="Hyperlink">
    <w:name w:val="Hyperlink"/>
    <w:basedOn w:val="DefaultParagraphFont"/>
    <w:uiPriority w:val="99"/>
    <w:unhideWhenUsed/>
    <w:rsid w:val="009943D0"/>
    <w:rPr>
      <w:color w:val="0000FF" w:themeColor="hyperlink"/>
      <w:u w:val="single"/>
    </w:rPr>
  </w:style>
  <w:style w:type="character" w:customStyle="1" w:styleId="UnresolvedMention">
    <w:name w:val="Unresolved Mention"/>
    <w:basedOn w:val="DefaultParagraphFont"/>
    <w:uiPriority w:val="99"/>
    <w:semiHidden/>
    <w:unhideWhenUsed/>
    <w:rsid w:val="009943D0"/>
    <w:rPr>
      <w:color w:val="605E5C"/>
      <w:shd w:val="clear" w:color="auto" w:fill="E1DFDD"/>
    </w:rPr>
  </w:style>
  <w:style w:type="character" w:customStyle="1" w:styleId="s1">
    <w:name w:val="s1"/>
    <w:basedOn w:val="DefaultParagraphFont"/>
    <w:rsid w:val="00A946C8"/>
  </w:style>
  <w:style w:type="character" w:styleId="FollowedHyperlink">
    <w:name w:val="FollowedHyperlink"/>
    <w:basedOn w:val="DefaultParagraphFont"/>
    <w:semiHidden/>
    <w:unhideWhenUsed/>
    <w:rsid w:val="005954FE"/>
    <w:rPr>
      <w:color w:val="800080" w:themeColor="followedHyperlink"/>
      <w:u w:val="single"/>
    </w:rPr>
  </w:style>
  <w:style w:type="paragraph" w:customStyle="1" w:styleId="CharCharChar1CharCharCharChar">
    <w:name w:val="Char Char Char1 Char Char Char Char"/>
    <w:basedOn w:val="Normal"/>
    <w:semiHidden/>
    <w:rsid w:val="00A67229"/>
    <w:pPr>
      <w:spacing w:before="80" w:after="80" w:line="240" w:lineRule="auto"/>
      <w:ind w:left="4320" w:firstLine="0"/>
      <w:jc w:val="both"/>
    </w:pPr>
    <w:rPr>
      <w:rFonts w:ascii="Arial" w:hAnsi="Arial"/>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5864121">
      <w:bodyDiv w:val="1"/>
      <w:marLeft w:val="0"/>
      <w:marRight w:val="0"/>
      <w:marTop w:val="0"/>
      <w:marBottom w:val="0"/>
      <w:divBdr>
        <w:top w:val="none" w:sz="0" w:space="0" w:color="auto"/>
        <w:left w:val="none" w:sz="0" w:space="0" w:color="auto"/>
        <w:bottom w:val="none" w:sz="0" w:space="0" w:color="auto"/>
        <w:right w:val="none" w:sz="0" w:space="0" w:color="auto"/>
      </w:divBdr>
    </w:div>
    <w:div w:id="1238520995">
      <w:bodyDiv w:val="1"/>
      <w:marLeft w:val="0"/>
      <w:marRight w:val="0"/>
      <w:marTop w:val="0"/>
      <w:marBottom w:val="0"/>
      <w:divBdr>
        <w:top w:val="none" w:sz="0" w:space="0" w:color="auto"/>
        <w:left w:val="none" w:sz="0" w:space="0" w:color="auto"/>
        <w:bottom w:val="none" w:sz="0" w:space="0" w:color="auto"/>
        <w:right w:val="none" w:sz="0" w:space="0" w:color="auto"/>
      </w:divBdr>
    </w:div>
    <w:div w:id="1765496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ls.gov/oes/current/oes119111.ht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5A141BA02C7F40BADECCF9FCC4F8D3" ma:contentTypeVersion="6" ma:contentTypeDescription="Create a new document." ma:contentTypeScope="" ma:versionID="2c0cb553a8c1383fbec1cad4a7f0f40b">
  <xsd:schema xmlns:xsd="http://www.w3.org/2001/XMLSchema" xmlns:xs="http://www.w3.org/2001/XMLSchema" xmlns:p="http://schemas.microsoft.com/office/2006/metadata/properties" targetNamespace="http://schemas.microsoft.com/office/2006/metadata/properties" ma:root="true" ma:fieldsID="775fd8736c95ff8b2184c73c2935567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BDAFC9-3E6A-4AED-9321-6168F5047C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45C6A66-255A-4009-AAE1-FA56220C235A}">
  <ds:schemaRefs>
    <ds:schemaRef ds:uri="http://schemas.microsoft.com/sharepoint/v3/contenttype/forms"/>
  </ds:schemaRefs>
</ds:datastoreItem>
</file>

<file path=customXml/itemProps3.xml><?xml version="1.0" encoding="utf-8"?>
<ds:datastoreItem xmlns:ds="http://schemas.openxmlformats.org/officeDocument/2006/customXml" ds:itemID="{356C748A-4456-489E-8312-BF4AB9FCD85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1688222-70DB-4B93-AFBE-3433143C9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MPR-Standard</Template>
  <TotalTime>1</TotalTime>
  <Pages>5</Pages>
  <Words>1852</Words>
  <Characters>10560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12388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Dpatterson</dc:creator>
  <cp:lastModifiedBy>Jacobus-Kantor, Laura (OS/ASPE)</cp:lastModifiedBy>
  <cp:revision>2</cp:revision>
  <dcterms:created xsi:type="dcterms:W3CDTF">2020-07-24T20:33:00Z</dcterms:created>
  <dcterms:modified xsi:type="dcterms:W3CDTF">2020-07-24T20:33:00Z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0x010100C05A141BA02C7F40BADECCF9FCC4F8D3</vt:lpwstr>
  </property>
</Properties>
</file>