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654" w:rsidP="00C05E78" w:rsidRDefault="002A4654">
      <w:pPr>
        <w:widowControl/>
        <w:tabs>
          <w:tab w:val="center" w:pos="4680"/>
        </w:tabs>
        <w:jc w:val="center"/>
        <w:rPr>
          <w:b/>
          <w:szCs w:val="24"/>
        </w:rPr>
      </w:pPr>
      <w:r>
        <w:rPr>
          <w:b/>
        </w:rPr>
        <w:t>S</w:t>
      </w:r>
      <w:r w:rsidR="00414979">
        <w:rPr>
          <w:b/>
        </w:rPr>
        <w:t xml:space="preserve">upporting </w:t>
      </w:r>
      <w:r>
        <w:rPr>
          <w:b/>
        </w:rPr>
        <w:t>S</w:t>
      </w:r>
      <w:r w:rsidR="00414979">
        <w:rPr>
          <w:b/>
        </w:rPr>
        <w:t xml:space="preserve">tatement </w:t>
      </w:r>
      <w:r w:rsidRPr="00600EEB" w:rsidR="00414979">
        <w:rPr>
          <w:b/>
          <w:szCs w:val="24"/>
        </w:rPr>
        <w:t>for Paperwork Reduction Act Submissions</w:t>
      </w:r>
    </w:p>
    <w:p w:rsidR="00CC615E" w:rsidP="00C05E78" w:rsidRDefault="00DB7EF6">
      <w:pPr>
        <w:widowControl/>
        <w:tabs>
          <w:tab w:val="center" w:pos="4680"/>
        </w:tabs>
        <w:jc w:val="center"/>
        <w:rPr>
          <w:b/>
        </w:rPr>
      </w:pPr>
      <w:r>
        <w:rPr>
          <w:b/>
        </w:rPr>
        <w:t>Project Planning for</w:t>
      </w:r>
      <w:r w:rsidRPr="0012163A" w:rsidR="00BE207F">
        <w:rPr>
          <w:b/>
        </w:rPr>
        <w:t xml:space="preserve"> the Use of O</w:t>
      </w:r>
      <w:r w:rsidR="009D2417">
        <w:rPr>
          <w:b/>
        </w:rPr>
        <w:t>CS</w:t>
      </w:r>
      <w:r w:rsidRPr="0012163A" w:rsidR="00BE207F">
        <w:rPr>
          <w:b/>
        </w:rPr>
        <w:t xml:space="preserve"> Sand, Gravel, and </w:t>
      </w:r>
    </w:p>
    <w:p w:rsidR="00690014" w:rsidP="00C05E78" w:rsidRDefault="00BE207F">
      <w:pPr>
        <w:widowControl/>
        <w:tabs>
          <w:tab w:val="center" w:pos="4680"/>
        </w:tabs>
        <w:jc w:val="center"/>
        <w:rPr>
          <w:b/>
        </w:rPr>
      </w:pPr>
      <w:r w:rsidRPr="0012163A">
        <w:rPr>
          <w:b/>
        </w:rPr>
        <w:t xml:space="preserve">Shell Resources </w:t>
      </w:r>
      <w:r w:rsidR="00690014">
        <w:rPr>
          <w:b/>
        </w:rPr>
        <w:t xml:space="preserve">in Construction Projects that Qualify for a </w:t>
      </w:r>
    </w:p>
    <w:p w:rsidR="006B44F8" w:rsidP="00C05E78" w:rsidRDefault="00690014">
      <w:pPr>
        <w:widowControl/>
        <w:tabs>
          <w:tab w:val="center" w:pos="4680"/>
        </w:tabs>
        <w:jc w:val="center"/>
        <w:rPr>
          <w:b/>
        </w:rPr>
      </w:pPr>
      <w:r>
        <w:rPr>
          <w:b/>
        </w:rPr>
        <w:t xml:space="preserve">Negotiated Noncompetitive Agreement </w:t>
      </w:r>
    </w:p>
    <w:p w:rsidR="005D62F5" w:rsidP="00C05E78" w:rsidRDefault="005D62F5">
      <w:pPr>
        <w:widowControl/>
        <w:tabs>
          <w:tab w:val="center" w:pos="4680"/>
        </w:tabs>
        <w:jc w:val="center"/>
        <w:rPr>
          <w:b/>
        </w:rPr>
      </w:pPr>
    </w:p>
    <w:p w:rsidR="002A4654" w:rsidP="00C05E78" w:rsidRDefault="002A4654">
      <w:pPr>
        <w:widowControl/>
        <w:tabs>
          <w:tab w:val="center" w:pos="4680"/>
        </w:tabs>
        <w:jc w:val="center"/>
        <w:rPr>
          <w:b/>
        </w:rPr>
      </w:pPr>
      <w:r>
        <w:rPr>
          <w:b/>
        </w:rPr>
        <w:t>OMB Control Number 1010-</w:t>
      </w:r>
      <w:r w:rsidR="00792DEE">
        <w:rPr>
          <w:b/>
        </w:rPr>
        <w:t>0187</w:t>
      </w:r>
    </w:p>
    <w:p w:rsidR="002A4654" w:rsidP="00C05E78" w:rsidRDefault="002A4654">
      <w:pPr>
        <w:widowControl/>
        <w:tabs>
          <w:tab w:val="left" w:pos="360"/>
          <w:tab w:val="left" w:pos="720"/>
          <w:tab w:val="left" w:pos="1080"/>
        </w:tabs>
        <w:jc w:val="center"/>
        <w:rPr>
          <w:b/>
        </w:rPr>
      </w:pPr>
      <w:r>
        <w:rPr>
          <w:b/>
        </w:rPr>
        <w:t>Current Expiration Date</w:t>
      </w:r>
      <w:r w:rsidR="00414979">
        <w:rPr>
          <w:b/>
        </w:rPr>
        <w:t>:</w:t>
      </w:r>
      <w:r>
        <w:rPr>
          <w:b/>
        </w:rPr>
        <w:t xml:space="preserve"> </w:t>
      </w:r>
      <w:r w:rsidR="00DC3F00">
        <w:rPr>
          <w:b/>
        </w:rPr>
        <w:t>8</w:t>
      </w:r>
      <w:r w:rsidR="00792DEE">
        <w:rPr>
          <w:b/>
        </w:rPr>
        <w:t>/3</w:t>
      </w:r>
      <w:r w:rsidR="000A3700">
        <w:rPr>
          <w:b/>
        </w:rPr>
        <w:t>1</w:t>
      </w:r>
      <w:r w:rsidR="00792DEE">
        <w:rPr>
          <w:b/>
        </w:rPr>
        <w:t>/20</w:t>
      </w:r>
      <w:r w:rsidR="00DC3F00">
        <w:rPr>
          <w:b/>
        </w:rPr>
        <w:t>20</w:t>
      </w:r>
    </w:p>
    <w:p w:rsidR="00782A0A" w:rsidP="00C05E78" w:rsidRDefault="00782A0A">
      <w:pPr>
        <w:widowControl/>
        <w:tabs>
          <w:tab w:val="left" w:pos="360"/>
          <w:tab w:val="left" w:pos="720"/>
          <w:tab w:val="left" w:pos="1080"/>
        </w:tabs>
        <w:jc w:val="center"/>
        <w:rPr>
          <w:b/>
        </w:rPr>
      </w:pPr>
    </w:p>
    <w:p w:rsidR="00782A0A" w:rsidP="00782A0A" w:rsidRDefault="00782A0A">
      <w:pPr>
        <w:widowControl/>
        <w:tabs>
          <w:tab w:val="left" w:pos="360"/>
          <w:tab w:val="left" w:pos="720"/>
          <w:tab w:val="left" w:pos="1080"/>
        </w:tabs>
      </w:pPr>
      <w:r w:rsidRPr="00782A0A">
        <w:rPr>
          <w:rFonts w:ascii="Arial" w:hAnsi="Arial" w:cs="Arial"/>
          <w:b/>
          <w:sz w:val="22"/>
          <w:szCs w:val="22"/>
        </w:rPr>
        <w:t>Terms of Clearance:</w:t>
      </w:r>
      <w:r>
        <w:rPr>
          <w:b/>
        </w:rPr>
        <w:t xml:space="preserve">  </w:t>
      </w:r>
      <w:r w:rsidRPr="00782A0A">
        <w:t>None</w:t>
      </w:r>
    </w:p>
    <w:p w:rsidR="002A4654" w:rsidRDefault="002A4654">
      <w:pPr>
        <w:widowControl/>
        <w:tabs>
          <w:tab w:val="left" w:pos="-1080"/>
          <w:tab w:val="left" w:pos="-720"/>
          <w:tab w:val="left" w:pos="0"/>
          <w:tab w:val="left" w:pos="450"/>
          <w:tab w:val="left" w:pos="900"/>
          <w:tab w:val="left" w:pos="2160"/>
        </w:tabs>
      </w:pPr>
    </w:p>
    <w:p w:rsidRPr="00F362C3" w:rsidR="00414979" w:rsidP="00414979" w:rsidRDefault="00414979">
      <w:pPr>
        <w:widowControl/>
        <w:tabs>
          <w:tab w:val="center" w:pos="4680"/>
        </w:tabs>
        <w:rPr>
          <w:rFonts w:ascii="Arial" w:hAnsi="Arial" w:cs="Arial"/>
          <w:b/>
          <w:sz w:val="22"/>
          <w:szCs w:val="22"/>
        </w:rPr>
      </w:pPr>
      <w:r w:rsidRPr="00F362C3">
        <w:rPr>
          <w:rFonts w:ascii="Arial" w:hAnsi="Arial" w:cs="Arial"/>
          <w:b/>
          <w:sz w:val="22"/>
          <w:szCs w:val="22"/>
        </w:rPr>
        <w:t>General Instructions</w:t>
      </w:r>
    </w:p>
    <w:p w:rsidR="00414979" w:rsidP="00414979" w:rsidRDefault="00414979">
      <w:pPr>
        <w:widowControl/>
        <w:tabs>
          <w:tab w:val="center" w:pos="4680"/>
        </w:tabs>
        <w:rPr>
          <w:b/>
        </w:rPr>
      </w:pPr>
    </w:p>
    <w:p w:rsidR="00DC6312" w:rsidP="00DC6312" w:rsidRDefault="00DC631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Cs w:val="24"/>
        </w:rPr>
      </w:pPr>
      <w:r w:rsidRPr="00DC6312">
        <w:rPr>
          <w:szCs w:val="24"/>
        </w:rPr>
        <w:t xml:space="preserve">A completed Supporting Statement A must accompany each request for approval of a collection of information.  The Supporting Statement must be prepared in the format described </w:t>
      </w:r>
      <w:proofErr w:type="gramStart"/>
      <w:r w:rsidRPr="00DC6312">
        <w:rPr>
          <w:szCs w:val="24"/>
        </w:rPr>
        <w:t>below, and</w:t>
      </w:r>
      <w:proofErr w:type="gramEnd"/>
      <w:r w:rsidRPr="00DC6312">
        <w:rPr>
          <w:szCs w:val="24"/>
        </w:rPr>
        <w:t xml:space="preserve"> must contain the information specified below.  If an item is not applicable, provide a brief explanation.  When the question, “Does this information collection request (ICR) contain surveys, censuses, or employ statistical methods?” is checked "Yes," then a Supporting Statement B must be completed.  The Office of Management and Budget (OMB) reserves the right to require the submission of additional information with respect to any request for approval.</w:t>
      </w:r>
    </w:p>
    <w:p w:rsidR="00414979" w:rsidP="00414979" w:rsidRDefault="00414979">
      <w:pPr>
        <w:widowControl/>
        <w:tabs>
          <w:tab w:val="center" w:pos="4680"/>
        </w:tabs>
      </w:pPr>
    </w:p>
    <w:p w:rsidRPr="00F362C3" w:rsidR="00414979" w:rsidP="00414979" w:rsidRDefault="00414979">
      <w:pPr>
        <w:widowControl/>
        <w:tabs>
          <w:tab w:val="center" w:pos="4680"/>
        </w:tabs>
        <w:rPr>
          <w:rFonts w:ascii="Arial" w:hAnsi="Arial" w:cs="Arial"/>
          <w:b/>
          <w:sz w:val="22"/>
          <w:szCs w:val="22"/>
        </w:rPr>
      </w:pPr>
      <w:r w:rsidRPr="00F362C3">
        <w:rPr>
          <w:rFonts w:ascii="Arial" w:hAnsi="Arial" w:cs="Arial"/>
          <w:b/>
          <w:sz w:val="22"/>
          <w:szCs w:val="22"/>
        </w:rPr>
        <w:t>Specific Instructions</w:t>
      </w:r>
    </w:p>
    <w:p w:rsidR="00414979" w:rsidP="00414979" w:rsidRDefault="00414979">
      <w:pPr>
        <w:widowControl/>
        <w:tabs>
          <w:tab w:val="center" w:pos="4680"/>
        </w:tabs>
        <w:rPr>
          <w:b/>
        </w:rPr>
      </w:pPr>
    </w:p>
    <w:p w:rsidR="00414979" w:rsidP="00414979" w:rsidRDefault="00414979">
      <w:pPr>
        <w:widowControl/>
        <w:tabs>
          <w:tab w:val="left" w:pos="-1080"/>
          <w:tab w:val="left" w:pos="-720"/>
          <w:tab w:val="left" w:pos="360"/>
          <w:tab w:val="left" w:pos="720"/>
        </w:tabs>
        <w:rPr>
          <w:b/>
          <w:u w:val="single"/>
        </w:rPr>
      </w:pPr>
      <w:r w:rsidRPr="00EB51C3">
        <w:rPr>
          <w:b/>
        </w:rPr>
        <w:t>A.</w:t>
      </w:r>
      <w:r w:rsidRPr="00EB51C3">
        <w:rPr>
          <w:b/>
        </w:rPr>
        <w:tab/>
      </w:r>
      <w:r w:rsidRPr="00EB51C3">
        <w:rPr>
          <w:b/>
          <w:u w:val="single"/>
        </w:rPr>
        <w:t>Justification</w:t>
      </w:r>
    </w:p>
    <w:p w:rsidRPr="00EB51C3" w:rsidR="00414979" w:rsidP="00414979" w:rsidRDefault="00414979">
      <w:pPr>
        <w:widowControl/>
        <w:tabs>
          <w:tab w:val="left" w:pos="-1080"/>
          <w:tab w:val="left" w:pos="-720"/>
          <w:tab w:val="left" w:pos="360"/>
          <w:tab w:val="left" w:pos="720"/>
        </w:tabs>
      </w:pPr>
    </w:p>
    <w:p w:rsidR="00414979" w:rsidP="00414979" w:rsidRDefault="00414979">
      <w:pPr>
        <w:widowControl/>
        <w:tabs>
          <w:tab w:val="left" w:pos="-1080"/>
          <w:tab w:val="left" w:pos="-720"/>
          <w:tab w:val="left" w:pos="360"/>
          <w:tab w:val="left" w:pos="720"/>
        </w:tabs>
      </w:pPr>
      <w:r w:rsidRPr="00600EEB">
        <w:rPr>
          <w:b/>
          <w:i/>
        </w:rPr>
        <w:t>1.  Explain the circumstances that make the collection of information necessary.</w:t>
      </w:r>
      <w:r>
        <w:rPr>
          <w:b/>
          <w:i/>
        </w:rPr>
        <w:t xml:space="preserve"> </w:t>
      </w:r>
      <w:r w:rsidRPr="00600EEB">
        <w:rPr>
          <w:b/>
          <w:i/>
        </w:rPr>
        <w:t xml:space="preserve"> Identify any legal or administrative requirements that necessitate the collection.  </w:t>
      </w:r>
    </w:p>
    <w:p w:rsidR="002A4654" w:rsidRDefault="002A4654">
      <w:pPr>
        <w:widowControl/>
        <w:tabs>
          <w:tab w:val="left" w:pos="360"/>
          <w:tab w:val="left" w:pos="720"/>
          <w:tab w:val="left" w:pos="1080"/>
        </w:tabs>
      </w:pPr>
    </w:p>
    <w:p w:rsidR="00AA0DC4" w:rsidP="00AA0DC4" w:rsidRDefault="00634DD1">
      <w:pPr>
        <w:widowControl/>
        <w:tabs>
          <w:tab w:val="left" w:pos="360"/>
          <w:tab w:val="left" w:pos="720"/>
        </w:tabs>
      </w:pPr>
      <w:r>
        <w:t>U</w:t>
      </w:r>
      <w:r w:rsidRPr="00BE207F" w:rsidR="00BE207F">
        <w:t xml:space="preserve">nder the authority delegated by the Secretary of the Interior, </w:t>
      </w:r>
      <w:r>
        <w:t xml:space="preserve">the Bureau of Ocean Energy Management (BOEM) </w:t>
      </w:r>
      <w:r w:rsidRPr="00BE207F" w:rsidR="00BE207F">
        <w:t>is authorized</w:t>
      </w:r>
      <w:r w:rsidR="003F48FC">
        <w:t>,</w:t>
      </w:r>
      <w:r w:rsidRPr="00BE207F" w:rsidR="00BE207F">
        <w:t xml:space="preserve"> pursuant to section 8(k)(2) of the O</w:t>
      </w:r>
      <w:r w:rsidR="000F45D6">
        <w:t xml:space="preserve">uter </w:t>
      </w:r>
      <w:r w:rsidRPr="00BE207F" w:rsidR="00BE207F">
        <w:t>C</w:t>
      </w:r>
      <w:r w:rsidR="000F45D6">
        <w:t xml:space="preserve">ontinental </w:t>
      </w:r>
      <w:r w:rsidRPr="00BE207F" w:rsidR="00BE207F">
        <w:t>S</w:t>
      </w:r>
      <w:r w:rsidR="000F45D6">
        <w:t>helf (OCS)</w:t>
      </w:r>
      <w:r w:rsidRPr="00BE207F" w:rsidR="00BE207F">
        <w:t xml:space="preserve"> Lands Act (43 U.S.C. 1337(k)(2))</w:t>
      </w:r>
      <w:r w:rsidR="000F45D6">
        <w:t>,</w:t>
      </w:r>
      <w:r w:rsidRPr="00BE207F" w:rsidR="00BE207F">
        <w:t xml:space="preserve"> to convey rights to OCS sand, gravel, and shell resources by</w:t>
      </w:r>
      <w:r w:rsidR="00AA0DC4">
        <w:t xml:space="preserve"> negotiated </w:t>
      </w:r>
      <w:r w:rsidRPr="00BE207F" w:rsidR="00BE207F">
        <w:t>noncompetitive agreement (NNA) for use in shore protection and beach and coastal restoration, or for use in construction projects funded in whole or part by or authorized by the Federal Government.</w:t>
      </w:r>
    </w:p>
    <w:p w:rsidR="00AA0DC4" w:rsidP="00AA0DC4" w:rsidRDefault="00AA0DC4">
      <w:pPr>
        <w:widowControl/>
        <w:tabs>
          <w:tab w:val="left" w:pos="360"/>
          <w:tab w:val="left" w:pos="720"/>
        </w:tabs>
      </w:pPr>
    </w:p>
    <w:p w:rsidRPr="00AA0DC4" w:rsidR="00AA0DC4" w:rsidP="00AA0DC4" w:rsidRDefault="00AA0DC4">
      <w:pPr>
        <w:widowControl/>
        <w:tabs>
          <w:tab w:val="left" w:pos="360"/>
          <w:tab w:val="left" w:pos="720"/>
        </w:tabs>
      </w:pPr>
      <w:r w:rsidRPr="00BD25D4">
        <w:t>The program has seen an increase in demand for OCS resources due to the decreasing availabil</w:t>
      </w:r>
      <w:r w:rsidRPr="00BD25D4" w:rsidR="008D51F7">
        <w:t>ity of sand sources located in s</w:t>
      </w:r>
      <w:r w:rsidRPr="00BD25D4">
        <w:t>tate waters and an increase in coastal storm intensity, duration, and freque</w:t>
      </w:r>
      <w:r w:rsidRPr="00BD25D4" w:rsidR="008D51F7">
        <w:t>ncy.  Since 201</w:t>
      </w:r>
      <w:r w:rsidR="004D12FA">
        <w:t>7</w:t>
      </w:r>
      <w:r w:rsidRPr="00BD25D4" w:rsidR="008D51F7">
        <w:t xml:space="preserve">, </w:t>
      </w:r>
      <w:r w:rsidR="003F2617">
        <w:t>1</w:t>
      </w:r>
      <w:r w:rsidR="000D63F7">
        <w:t>7</w:t>
      </w:r>
      <w:r w:rsidRPr="00BD25D4">
        <w:t xml:space="preserve"> projects have been processed.  In order for BOEM to continue </w:t>
      </w:r>
      <w:r w:rsidRPr="00BD25D4" w:rsidR="008D51F7">
        <w:t>to meet the needs of local and s</w:t>
      </w:r>
      <w:r w:rsidRPr="00BD25D4">
        <w:t xml:space="preserve">tate governments, information regarding upcoming projects must be acquired to plan for future projects and anticipated workload.  Therefore, BOEM will issue calls for information about needed resources and locations from interested parties to develop and maintain a project schedule.  </w:t>
      </w:r>
      <w:r w:rsidRPr="00BD25D4">
        <w:rPr>
          <w:szCs w:val="24"/>
        </w:rPr>
        <w:t xml:space="preserve">It includes </w:t>
      </w:r>
      <w:r w:rsidRPr="00BD25D4">
        <w:t xml:space="preserve">an annual call for information and the potential for a </w:t>
      </w:r>
      <w:proofErr w:type="gramStart"/>
      <w:r w:rsidRPr="00BD25D4">
        <w:t>call in</w:t>
      </w:r>
      <w:proofErr w:type="gramEnd"/>
      <w:r w:rsidRPr="00BD25D4">
        <w:t xml:space="preserve"> response to an emergency declaration, such as a tropical storm.  This ICR has no significant changes from the 201</w:t>
      </w:r>
      <w:r w:rsidR="00A81992">
        <w:t>7</w:t>
      </w:r>
      <w:r w:rsidRPr="00BD25D4">
        <w:t xml:space="preserve"> OMB approved information collection.</w:t>
      </w:r>
    </w:p>
    <w:p w:rsidR="002A4654" w:rsidRDefault="002A4654">
      <w:pPr>
        <w:widowControl/>
        <w:tabs>
          <w:tab w:val="left" w:pos="-1080"/>
          <w:tab w:val="left" w:pos="-720"/>
          <w:tab w:val="left" w:pos="360"/>
          <w:tab w:val="left" w:pos="720"/>
          <w:tab w:val="left" w:pos="1080"/>
        </w:tabs>
      </w:pPr>
    </w:p>
    <w:p w:rsidR="00414979" w:rsidP="00414979" w:rsidRDefault="00414979">
      <w:pPr>
        <w:widowControl/>
        <w:tabs>
          <w:tab w:val="left" w:pos="-1080"/>
          <w:tab w:val="left" w:pos="-720"/>
          <w:tab w:val="left" w:pos="360"/>
          <w:tab w:val="left" w:pos="720"/>
        </w:tabs>
        <w:rPr>
          <w:i/>
        </w:rPr>
      </w:pPr>
      <w:r w:rsidRPr="00600EEB">
        <w:rPr>
          <w:b/>
          <w:i/>
        </w:rPr>
        <w:t>2.  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r w:rsidR="001B3B2C">
        <w:rPr>
          <w:b/>
          <w:i/>
        </w:rPr>
        <w:t>.</w:t>
      </w:r>
      <w:r w:rsidRPr="00600EEB">
        <w:rPr>
          <w:i/>
        </w:rPr>
        <w:t xml:space="preserve">  </w:t>
      </w:r>
    </w:p>
    <w:p w:rsidR="00BE207F" w:rsidP="00414979" w:rsidRDefault="00BE207F">
      <w:pPr>
        <w:widowControl/>
        <w:tabs>
          <w:tab w:val="left" w:pos="-1080"/>
          <w:tab w:val="left" w:pos="-720"/>
          <w:tab w:val="left" w:pos="360"/>
          <w:tab w:val="left" w:pos="720"/>
        </w:tabs>
        <w:rPr>
          <w:i/>
        </w:rPr>
      </w:pPr>
    </w:p>
    <w:p w:rsidR="00C73A59" w:rsidP="00C73A59" w:rsidRDefault="00634DD1">
      <w:pPr>
        <w:widowControl/>
        <w:tabs>
          <w:tab w:val="left" w:pos="360"/>
          <w:tab w:val="left" w:pos="720"/>
        </w:tabs>
      </w:pPr>
      <w:r>
        <w:t>BOEM</w:t>
      </w:r>
      <w:r w:rsidRPr="00BE207F" w:rsidR="00BE207F">
        <w:t xml:space="preserve"> </w:t>
      </w:r>
      <w:r w:rsidR="0083398F">
        <w:t>manages</w:t>
      </w:r>
      <w:r w:rsidRPr="00BE207F" w:rsidR="0083398F">
        <w:t xml:space="preserve"> </w:t>
      </w:r>
      <w:r w:rsidR="00C73A59">
        <w:t>a project schedule</w:t>
      </w:r>
      <w:r w:rsidRPr="00BE207F" w:rsidR="00BE207F">
        <w:t xml:space="preserve">, based on information from </w:t>
      </w:r>
      <w:r w:rsidR="00C73A59">
        <w:t xml:space="preserve">previous </w:t>
      </w:r>
      <w:r w:rsidRPr="00BE207F" w:rsidR="00BE207F">
        <w:t>solicitation</w:t>
      </w:r>
      <w:r w:rsidR="00C73A59">
        <w:t>s</w:t>
      </w:r>
      <w:r w:rsidRPr="00BE207F" w:rsidR="00BE207F">
        <w:t xml:space="preserve"> of interest</w:t>
      </w:r>
      <w:r w:rsidR="00C73A59">
        <w:t xml:space="preserve"> and current knowledge</w:t>
      </w:r>
      <w:r w:rsidRPr="00BE207F" w:rsidR="00BE207F">
        <w:t xml:space="preserve">.  </w:t>
      </w:r>
      <w:r w:rsidR="00C73A59">
        <w:t>BOEM</w:t>
      </w:r>
      <w:r w:rsidRPr="00BE207F" w:rsidR="00C73A59">
        <w:t xml:space="preserve"> seeks information pertaining to upcoming shore protection and beach and coastal restoration</w:t>
      </w:r>
      <w:r w:rsidRPr="00BE207F" w:rsidDel="00A72B46" w:rsidR="00C73A59">
        <w:t xml:space="preserve"> </w:t>
      </w:r>
      <w:r w:rsidRPr="00BE207F" w:rsidR="00C73A59">
        <w:t xml:space="preserve">projects that may consider the use of OCS material.  The call for information </w:t>
      </w:r>
      <w:r w:rsidR="00741A38">
        <w:t xml:space="preserve">(e.g., </w:t>
      </w:r>
      <w:r w:rsidR="00741A38">
        <w:lastRenderedPageBreak/>
        <w:t xml:space="preserve">letter, </w:t>
      </w:r>
      <w:r w:rsidRPr="00741A38" w:rsidR="00741A38">
        <w:rPr>
          <w:i/>
        </w:rPr>
        <w:t>Federal Register</w:t>
      </w:r>
      <w:r w:rsidR="00741A38">
        <w:t xml:space="preserve"> notice) </w:t>
      </w:r>
      <w:r w:rsidRPr="00BE207F" w:rsidR="00C73A59">
        <w:t>will reque</w:t>
      </w:r>
      <w:r w:rsidR="00D25715">
        <w:t>st interested parties to submit a</w:t>
      </w:r>
      <w:r w:rsidRPr="00BE207F" w:rsidR="00C73A59">
        <w:t xml:space="preserve"> description of their proposed projects for which OCS resources will be used.  The description must include the offshore borrow sites if known, the estimated date of construction, a short description of current project funding, and the name of a primary point of contact with that person’s mailing address, telephone number, and e-mail address, as well as any additional information concerning the status of the project that would be useful to </w:t>
      </w:r>
      <w:r w:rsidR="00C73A59">
        <w:t>BOEM</w:t>
      </w:r>
      <w:r w:rsidRPr="00BE207F" w:rsidR="00C73A59">
        <w:t>.  This information may include detailed maps</w:t>
      </w:r>
      <w:r w:rsidR="00C73A59">
        <w:t>, geospatial data</w:t>
      </w:r>
      <w:r w:rsidRPr="00BE207F" w:rsidR="00C73A59">
        <w:t xml:space="preserve"> and coordinates of desired sand resources and sites that would be nourished, a description of the environmental documents that have been completed to date concerning any portion of the project,</w:t>
      </w:r>
      <w:r w:rsidR="00C73A59">
        <w:t xml:space="preserve"> a cited reference list, status of </w:t>
      </w:r>
      <w:r w:rsidR="0071523E">
        <w:t>geological and geophysical</w:t>
      </w:r>
      <w:r w:rsidR="00C73A59">
        <w:t xml:space="preserve"> permit (if required), information concerning known or suspected archaeological or historic artifacts, interpretations of geology and extent of sand areas, historical data related to the proposed borrow or placement area,</w:t>
      </w:r>
      <w:r w:rsidRPr="00BE207F" w:rsidR="00C73A59">
        <w:t xml:space="preserve"> and a description of the status of Federal, </w:t>
      </w:r>
      <w:r w:rsidR="003F1657">
        <w:t>s</w:t>
      </w:r>
      <w:r w:rsidRPr="00BE207F" w:rsidR="00C73A59">
        <w:t>tate, and/or local permits required for the project.</w:t>
      </w:r>
    </w:p>
    <w:p w:rsidR="00C73A59" w:rsidP="00C73A59" w:rsidRDefault="00C73A59">
      <w:pPr>
        <w:widowControl/>
        <w:tabs>
          <w:tab w:val="left" w:pos="360"/>
          <w:tab w:val="left" w:pos="720"/>
        </w:tabs>
      </w:pPr>
    </w:p>
    <w:p w:rsidRPr="00BE207F" w:rsidR="00BE207F" w:rsidP="00BE207F" w:rsidRDefault="00BE207F">
      <w:pPr>
        <w:widowControl/>
        <w:tabs>
          <w:tab w:val="left" w:pos="360"/>
          <w:tab w:val="left" w:pos="720"/>
        </w:tabs>
      </w:pPr>
      <w:r w:rsidRPr="00BE207F">
        <w:t>In the event the number of requested projects exceeds the limits</w:t>
      </w:r>
      <w:r w:rsidR="00C73A59">
        <w:t xml:space="preserve"> of the current BOEM staff and funding resources</w:t>
      </w:r>
      <w:r w:rsidRPr="00BE207F">
        <w:t xml:space="preserve">, </w:t>
      </w:r>
      <w:r w:rsidR="00634DD1">
        <w:t>BOEM</w:t>
      </w:r>
      <w:r w:rsidRPr="00BE207F">
        <w:t xml:space="preserve"> </w:t>
      </w:r>
      <w:r w:rsidR="00C73A59">
        <w:t>may</w:t>
      </w:r>
      <w:r w:rsidRPr="00BE207F" w:rsidR="00C73A59">
        <w:t xml:space="preserve"> </w:t>
      </w:r>
      <w:r w:rsidRPr="00BE207F">
        <w:t xml:space="preserve">request the relevant </w:t>
      </w:r>
      <w:r w:rsidR="003F1657">
        <w:t>s</w:t>
      </w:r>
      <w:r w:rsidRPr="00BE207F">
        <w:t xml:space="preserve">tates to prioritize their own projects based on several criteria including likelihood of project funding and progress of environmental work.  </w:t>
      </w:r>
    </w:p>
    <w:p w:rsidR="00815BF4" w:rsidP="00BE207F" w:rsidRDefault="00815BF4">
      <w:pPr>
        <w:widowControl/>
        <w:tabs>
          <w:tab w:val="left" w:pos="360"/>
          <w:tab w:val="left" w:pos="720"/>
        </w:tabs>
      </w:pPr>
    </w:p>
    <w:p w:rsidR="00C73A59" w:rsidP="00815BF4" w:rsidRDefault="00815BF4">
      <w:pPr>
        <w:widowControl/>
        <w:tabs>
          <w:tab w:val="left" w:pos="360"/>
          <w:tab w:val="left" w:pos="720"/>
        </w:tabs>
      </w:pPr>
      <w:r w:rsidRPr="00BE207F">
        <w:t xml:space="preserve">The </w:t>
      </w:r>
      <w:r w:rsidR="00C73A59">
        <w:t>p</w:t>
      </w:r>
      <w:r w:rsidRPr="00BE207F">
        <w:t xml:space="preserve">roject </w:t>
      </w:r>
      <w:r w:rsidR="00C73A59">
        <w:t>s</w:t>
      </w:r>
      <w:r w:rsidRPr="00BE207F">
        <w:t xml:space="preserve">chedule will help </w:t>
      </w:r>
      <w:r w:rsidR="00634DD1">
        <w:t>BOEM</w:t>
      </w:r>
      <w:r w:rsidRPr="00BE207F">
        <w:t xml:space="preserve"> determine appropriate future resource allocation, </w:t>
      </w:r>
      <w:r w:rsidR="00C73A59">
        <w:t xml:space="preserve">identify potential conflicts of use, </w:t>
      </w:r>
      <w:r w:rsidRPr="00BE207F">
        <w:t xml:space="preserve">conduct environmental analyses, develop NNAs, and meet all necessary environmental and legal requirements. </w:t>
      </w:r>
      <w:r w:rsidR="00A13A62">
        <w:t xml:space="preserve"> </w:t>
      </w:r>
      <w:r w:rsidR="00B4497C">
        <w:t>Hurricane Sandy demonstrated BOEM’s need for accurate and timely information following a natural disaster declaration.</w:t>
      </w:r>
      <w:r w:rsidRPr="003F1657" w:rsidR="003F1657">
        <w:t xml:space="preserve"> </w:t>
      </w:r>
      <w:r w:rsidR="003F1657">
        <w:t xml:space="preserve"> We also include a potential call in response to emergency declarations, such as a tropical storm.  </w:t>
      </w:r>
    </w:p>
    <w:p w:rsidR="00C73A59" w:rsidP="00815BF4" w:rsidRDefault="00C73A59">
      <w:pPr>
        <w:widowControl/>
        <w:tabs>
          <w:tab w:val="left" w:pos="360"/>
          <w:tab w:val="left" w:pos="720"/>
        </w:tabs>
      </w:pPr>
    </w:p>
    <w:p w:rsidR="00E625F3" w:rsidP="004D12FA" w:rsidRDefault="00C73A59">
      <w:pPr>
        <w:widowControl/>
        <w:tabs>
          <w:tab w:val="left" w:pos="360"/>
          <w:tab w:val="left" w:pos="720"/>
        </w:tabs>
        <w:rPr>
          <w:iCs/>
          <w:color w:val="000000"/>
          <w:szCs w:val="24"/>
        </w:rPr>
      </w:pPr>
      <w:r w:rsidRPr="008B4BDD">
        <w:t>BOEM publish</w:t>
      </w:r>
      <w:r w:rsidRPr="008B4BDD" w:rsidR="003F1657">
        <w:t>es all ongoing projects on the W</w:t>
      </w:r>
      <w:r w:rsidRPr="008B4BDD">
        <w:t>eb</w:t>
      </w:r>
      <w:r w:rsidRPr="008B4BDD" w:rsidR="003F1657">
        <w:t xml:space="preserve"> </w:t>
      </w:r>
      <w:r w:rsidRPr="008B4BDD">
        <w:t xml:space="preserve">site at </w:t>
      </w:r>
      <w:hyperlink w:history="1" r:id="rId8">
        <w:r w:rsidRPr="00616DBA" w:rsidR="004D12FA">
          <w:rPr>
            <w:rStyle w:val="Hyperlink"/>
            <w:i/>
            <w:szCs w:val="24"/>
          </w:rPr>
          <w:t>http://www.boem.gov/Requests-and-Active-Leases/</w:t>
        </w:r>
      </w:hyperlink>
      <w:r w:rsidRPr="004D12FA" w:rsidR="004D12FA">
        <w:rPr>
          <w:iCs/>
          <w:color w:val="000000"/>
          <w:szCs w:val="24"/>
        </w:rPr>
        <w:t>.</w:t>
      </w:r>
    </w:p>
    <w:p w:rsidRPr="00167BBF" w:rsidR="004D12FA" w:rsidP="004D12FA" w:rsidRDefault="004D12FA">
      <w:pPr>
        <w:widowControl/>
        <w:tabs>
          <w:tab w:val="left" w:pos="360"/>
          <w:tab w:val="left" w:pos="720"/>
        </w:tabs>
      </w:pPr>
    </w:p>
    <w:p w:rsidRPr="00167BBF" w:rsidR="00414979" w:rsidP="005A5200" w:rsidRDefault="00414979">
      <w:pPr>
        <w:widowControl/>
        <w:tabs>
          <w:tab w:val="left" w:pos="-1080"/>
          <w:tab w:val="left" w:pos="-720"/>
          <w:tab w:val="left" w:pos="720"/>
        </w:tabs>
        <w:rPr>
          <w:i/>
        </w:rPr>
      </w:pPr>
      <w:r w:rsidRPr="00167BBF">
        <w:rPr>
          <w:b/>
          <w:i/>
        </w:rPr>
        <w:t>3.</w:t>
      </w:r>
      <w:r w:rsidR="005A5200">
        <w:rPr>
          <w:b/>
          <w:i/>
        </w:rPr>
        <w:t xml:space="preserve">  </w:t>
      </w:r>
      <w:r w:rsidRPr="00167BBF">
        <w:rPr>
          <w:b/>
          <w:i/>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w:t>
      </w:r>
      <w:r w:rsidR="00DC6312">
        <w:rPr>
          <w:b/>
          <w:i/>
        </w:rPr>
        <w:t>s</w:t>
      </w:r>
      <w:r w:rsidRPr="00167BBF">
        <w:rPr>
          <w:b/>
          <w:i/>
        </w:rPr>
        <w:t xml:space="preserve">. </w:t>
      </w:r>
      <w:r w:rsidRPr="00167BBF">
        <w:rPr>
          <w:i/>
        </w:rPr>
        <w:t xml:space="preserve"> </w:t>
      </w:r>
    </w:p>
    <w:p w:rsidRPr="00167BBF" w:rsidR="00414979" w:rsidRDefault="00414979">
      <w:pPr>
        <w:widowControl/>
        <w:tabs>
          <w:tab w:val="left" w:pos="-1080"/>
          <w:tab w:val="left" w:pos="-720"/>
          <w:tab w:val="left" w:pos="360"/>
          <w:tab w:val="left" w:pos="720"/>
          <w:tab w:val="left" w:pos="1080"/>
        </w:tabs>
        <w:rPr>
          <w:b/>
        </w:rPr>
      </w:pPr>
    </w:p>
    <w:p w:rsidR="00782A0A" w:rsidRDefault="00BE207F">
      <w:pPr>
        <w:widowControl/>
        <w:tabs>
          <w:tab w:val="left" w:pos="-1080"/>
          <w:tab w:val="left" w:pos="-720"/>
          <w:tab w:val="left" w:pos="360"/>
          <w:tab w:val="left" w:pos="720"/>
          <w:tab w:val="left" w:pos="1080"/>
        </w:tabs>
        <w:rPr>
          <w:szCs w:val="24"/>
        </w:rPr>
      </w:pPr>
      <w:r>
        <w:rPr>
          <w:szCs w:val="24"/>
        </w:rPr>
        <w:t xml:space="preserve">Based on past experience with these </w:t>
      </w:r>
      <w:r w:rsidR="000F45D6">
        <w:rPr>
          <w:szCs w:val="24"/>
        </w:rPr>
        <w:t xml:space="preserve">types of </w:t>
      </w:r>
      <w:r>
        <w:rPr>
          <w:szCs w:val="24"/>
        </w:rPr>
        <w:t xml:space="preserve">projects, we expect </w:t>
      </w:r>
      <w:r w:rsidR="00874CEC">
        <w:rPr>
          <w:szCs w:val="24"/>
        </w:rPr>
        <w:t>100</w:t>
      </w:r>
      <w:r w:rsidRPr="00E93CA4">
        <w:rPr>
          <w:szCs w:val="24"/>
        </w:rPr>
        <w:t xml:space="preserve"> percent</w:t>
      </w:r>
      <w:r w:rsidRPr="00167BBF" w:rsidR="000708B4">
        <w:rPr>
          <w:szCs w:val="24"/>
        </w:rPr>
        <w:t xml:space="preserve"> of all information </w:t>
      </w:r>
      <w:r w:rsidR="000F45D6">
        <w:rPr>
          <w:szCs w:val="24"/>
        </w:rPr>
        <w:t xml:space="preserve">will be </w:t>
      </w:r>
      <w:r w:rsidRPr="00167BBF" w:rsidR="000708B4">
        <w:rPr>
          <w:szCs w:val="24"/>
        </w:rPr>
        <w:t>submitted electronically.</w:t>
      </w:r>
      <w:r w:rsidR="000708B4">
        <w:rPr>
          <w:szCs w:val="24"/>
        </w:rPr>
        <w:t xml:space="preserve"> </w:t>
      </w:r>
      <w:r w:rsidR="00B85AB6">
        <w:rPr>
          <w:szCs w:val="24"/>
        </w:rPr>
        <w:t xml:space="preserve"> </w:t>
      </w:r>
    </w:p>
    <w:p w:rsidR="00782A0A" w:rsidRDefault="00782A0A">
      <w:pPr>
        <w:widowControl/>
        <w:tabs>
          <w:tab w:val="left" w:pos="-1080"/>
          <w:tab w:val="left" w:pos="-720"/>
          <w:tab w:val="left" w:pos="360"/>
          <w:tab w:val="left" w:pos="720"/>
          <w:tab w:val="left" w:pos="1080"/>
        </w:tabs>
        <w:rPr>
          <w:szCs w:val="24"/>
        </w:rPr>
      </w:pPr>
    </w:p>
    <w:p w:rsidR="00414979" w:rsidRDefault="00414979">
      <w:pPr>
        <w:widowControl/>
        <w:tabs>
          <w:tab w:val="left" w:pos="-1080"/>
          <w:tab w:val="left" w:pos="-720"/>
          <w:tab w:val="left" w:pos="360"/>
          <w:tab w:val="left" w:pos="720"/>
          <w:tab w:val="left" w:pos="1080"/>
        </w:tabs>
        <w:rPr>
          <w:b/>
          <w:i/>
        </w:rPr>
      </w:pPr>
      <w:r w:rsidRPr="00600EEB">
        <w:rPr>
          <w:b/>
          <w:i/>
        </w:rPr>
        <w:t>4.</w:t>
      </w:r>
      <w:r w:rsidR="005A5200">
        <w:rPr>
          <w:b/>
          <w:i/>
        </w:rPr>
        <w:t xml:space="preserve">  </w:t>
      </w:r>
      <w:r w:rsidRPr="00600EEB">
        <w:rPr>
          <w:b/>
          <w:i/>
        </w:rPr>
        <w:t>Describe efforts to identify duplication.  Show specifically why any similar information already available cannot be used or modified for use for the purposes described in Item 2 above</w:t>
      </w:r>
      <w:r>
        <w:rPr>
          <w:b/>
          <w:i/>
        </w:rPr>
        <w:t xml:space="preserve">.  </w:t>
      </w:r>
    </w:p>
    <w:p w:rsidR="00414979" w:rsidRDefault="00414979">
      <w:pPr>
        <w:widowControl/>
        <w:tabs>
          <w:tab w:val="left" w:pos="-1080"/>
          <w:tab w:val="left" w:pos="-720"/>
          <w:tab w:val="left" w:pos="360"/>
          <w:tab w:val="left" w:pos="720"/>
          <w:tab w:val="left" w:pos="1080"/>
        </w:tabs>
        <w:rPr>
          <w:b/>
          <w:i/>
        </w:rPr>
      </w:pPr>
    </w:p>
    <w:p w:rsidR="002A4654" w:rsidRDefault="002A4654">
      <w:pPr>
        <w:widowControl/>
        <w:tabs>
          <w:tab w:val="left" w:pos="-1080"/>
          <w:tab w:val="left" w:pos="-720"/>
          <w:tab w:val="left" w:pos="360"/>
          <w:tab w:val="left" w:pos="720"/>
          <w:tab w:val="left" w:pos="1080"/>
        </w:tabs>
      </w:pPr>
      <w:r>
        <w:t xml:space="preserve">The information collected is </w:t>
      </w:r>
      <w:r w:rsidR="00BE207F">
        <w:t xml:space="preserve">unique to </w:t>
      </w:r>
      <w:r w:rsidR="00634DD1">
        <w:t>BOEM</w:t>
      </w:r>
      <w:r>
        <w:t xml:space="preserve"> and is not available from other sources. </w:t>
      </w:r>
    </w:p>
    <w:p w:rsidR="002A4654" w:rsidRDefault="002A4654">
      <w:pPr>
        <w:widowControl/>
        <w:tabs>
          <w:tab w:val="left" w:pos="-1080"/>
          <w:tab w:val="left" w:pos="-720"/>
          <w:tab w:val="left" w:pos="360"/>
          <w:tab w:val="left" w:pos="720"/>
          <w:tab w:val="left" w:pos="1080"/>
        </w:tabs>
      </w:pPr>
    </w:p>
    <w:p w:rsidRPr="00600EEB" w:rsidR="00414979" w:rsidP="00414979" w:rsidRDefault="003401FF">
      <w:pPr>
        <w:widowControl/>
        <w:tabs>
          <w:tab w:val="left" w:pos="-1080"/>
          <w:tab w:val="left" w:pos="-720"/>
          <w:tab w:val="left" w:pos="360"/>
          <w:tab w:val="left" w:pos="720"/>
        </w:tabs>
        <w:rPr>
          <w:i/>
        </w:rPr>
      </w:pPr>
      <w:r>
        <w:rPr>
          <w:b/>
          <w:i/>
        </w:rPr>
        <w:br w:type="page"/>
      </w:r>
      <w:r w:rsidRPr="00600EEB" w:rsidR="00414979">
        <w:rPr>
          <w:b/>
          <w:i/>
        </w:rPr>
        <w:lastRenderedPageBreak/>
        <w:t>5.</w:t>
      </w:r>
      <w:r w:rsidR="005A5200">
        <w:rPr>
          <w:b/>
          <w:i/>
        </w:rPr>
        <w:t xml:space="preserve">  </w:t>
      </w:r>
      <w:r w:rsidRPr="00600EEB" w:rsidR="00414979">
        <w:rPr>
          <w:b/>
          <w:i/>
        </w:rPr>
        <w:t xml:space="preserve">If the collection of information impacts small businesses or other small entities, describe any methods used to minimize burden. </w:t>
      </w:r>
      <w:r w:rsidRPr="00600EEB" w:rsidR="00414979">
        <w:rPr>
          <w:i/>
        </w:rPr>
        <w:t xml:space="preserve">  </w:t>
      </w:r>
    </w:p>
    <w:p w:rsidR="00414979" w:rsidRDefault="00414979">
      <w:pPr>
        <w:widowControl/>
        <w:tabs>
          <w:tab w:val="left" w:pos="-1080"/>
          <w:tab w:val="left" w:pos="-720"/>
          <w:tab w:val="left" w:pos="360"/>
          <w:tab w:val="left" w:pos="720"/>
          <w:tab w:val="left" w:pos="1080"/>
        </w:tabs>
        <w:rPr>
          <w:b/>
        </w:rPr>
      </w:pPr>
    </w:p>
    <w:p w:rsidR="005D43A4" w:rsidP="005D43A4" w:rsidRDefault="002A4654">
      <w:pPr>
        <w:widowControl/>
        <w:rPr>
          <w:color w:val="000000"/>
          <w:szCs w:val="24"/>
        </w:rPr>
      </w:pPr>
      <w:r>
        <w:t xml:space="preserve">This collection of information does not have a significant economic effect on small </w:t>
      </w:r>
      <w:r w:rsidR="000F45D6">
        <w:t xml:space="preserve">businesses or small </w:t>
      </w:r>
      <w:r>
        <w:t>entities</w:t>
      </w:r>
      <w:r w:rsidR="00CF7223">
        <w:t>,</w:t>
      </w:r>
      <w:r>
        <w:t xml:space="preserve"> as defined by the Small Business Administration.  </w:t>
      </w:r>
      <w:r w:rsidR="005D43A4">
        <w:rPr>
          <w:color w:val="000000"/>
          <w:szCs w:val="24"/>
        </w:rPr>
        <w:t xml:space="preserve">We do not feel the amount of information requested will have </w:t>
      </w:r>
      <w:r w:rsidR="001327B7">
        <w:rPr>
          <w:color w:val="000000"/>
          <w:szCs w:val="24"/>
        </w:rPr>
        <w:t xml:space="preserve">a </w:t>
      </w:r>
      <w:r w:rsidR="005D43A4">
        <w:rPr>
          <w:color w:val="000000"/>
          <w:szCs w:val="24"/>
        </w:rPr>
        <w:t xml:space="preserve">significant impact as </w:t>
      </w:r>
      <w:r w:rsidR="00CF7223">
        <w:rPr>
          <w:color w:val="000000"/>
          <w:szCs w:val="24"/>
        </w:rPr>
        <w:t xml:space="preserve">businesses </w:t>
      </w:r>
      <w:r w:rsidR="005D43A4">
        <w:rPr>
          <w:color w:val="000000"/>
          <w:szCs w:val="24"/>
        </w:rPr>
        <w:t>will be providing the minimum amount of information needed.  The respondents are State or local government level agencies and offices only.</w:t>
      </w:r>
    </w:p>
    <w:p w:rsidR="005B460A" w:rsidRDefault="005B460A">
      <w:pPr>
        <w:widowControl/>
        <w:tabs>
          <w:tab w:val="left" w:pos="-1080"/>
          <w:tab w:val="left" w:pos="-720"/>
          <w:tab w:val="left" w:pos="360"/>
          <w:tab w:val="left" w:pos="720"/>
          <w:tab w:val="left" w:pos="1080"/>
        </w:tabs>
      </w:pPr>
    </w:p>
    <w:p w:rsidR="00414979" w:rsidP="005A5200" w:rsidRDefault="00414979">
      <w:pPr>
        <w:widowControl/>
        <w:tabs>
          <w:tab w:val="left" w:pos="-1080"/>
          <w:tab w:val="left" w:pos="-720"/>
          <w:tab w:val="left" w:pos="720"/>
          <w:tab w:val="left" w:pos="1080"/>
        </w:tabs>
      </w:pPr>
      <w:r w:rsidRPr="00600EEB">
        <w:rPr>
          <w:b/>
          <w:i/>
        </w:rPr>
        <w:t>6.</w:t>
      </w:r>
      <w:r w:rsidR="005A5200">
        <w:rPr>
          <w:b/>
          <w:i/>
        </w:rPr>
        <w:t xml:space="preserve">  </w:t>
      </w:r>
      <w:r w:rsidRPr="00600EEB">
        <w:rPr>
          <w:b/>
          <w:i/>
        </w:rPr>
        <w:t>Describe the consequence to Federal program or policy activities if the collection is not conducted or is conducted less frequently, as well as any technical or legal obstacles to reducing burden.</w:t>
      </w:r>
      <w:r>
        <w:t xml:space="preserve">  </w:t>
      </w:r>
    </w:p>
    <w:p w:rsidR="00414979" w:rsidRDefault="00414979">
      <w:pPr>
        <w:widowControl/>
        <w:tabs>
          <w:tab w:val="left" w:pos="-1080"/>
          <w:tab w:val="left" w:pos="-720"/>
          <w:tab w:val="left" w:pos="360"/>
          <w:tab w:val="left" w:pos="720"/>
          <w:tab w:val="left" w:pos="1080"/>
        </w:tabs>
      </w:pPr>
    </w:p>
    <w:p w:rsidR="005D43A4" w:rsidP="005D43A4" w:rsidRDefault="002A4654">
      <w:pPr>
        <w:widowControl/>
        <w:tabs>
          <w:tab w:val="left" w:pos="360"/>
          <w:tab w:val="left" w:pos="720"/>
        </w:tabs>
      </w:pPr>
      <w:r>
        <w:t xml:space="preserve">If </w:t>
      </w:r>
      <w:r w:rsidR="00634DD1">
        <w:t>BOEM</w:t>
      </w:r>
      <w:r>
        <w:t xml:space="preserve"> did not collect the information,</w:t>
      </w:r>
      <w:r w:rsidR="000F45D6">
        <w:t xml:space="preserve"> </w:t>
      </w:r>
      <w:r w:rsidR="005D43A4">
        <w:t>we could not</w:t>
      </w:r>
      <w:r w:rsidRPr="00BE207F" w:rsidR="005D43A4">
        <w:t xml:space="preserve"> determine appropriate future resource allocation,</w:t>
      </w:r>
      <w:r w:rsidR="00764D48">
        <w:t xml:space="preserve"> identify potential conflicts of use,</w:t>
      </w:r>
      <w:r w:rsidRPr="00BE207F" w:rsidR="005D43A4">
        <w:t xml:space="preserve"> conduct environmental analyses, develop NNAs, and meet all necessary environmental and legal requirements.  </w:t>
      </w:r>
    </w:p>
    <w:p w:rsidR="002A4654" w:rsidRDefault="002A4654">
      <w:pPr>
        <w:pStyle w:val="Footer"/>
        <w:widowControl/>
        <w:tabs>
          <w:tab w:val="clear" w:pos="4320"/>
          <w:tab w:val="clear" w:pos="8640"/>
          <w:tab w:val="left" w:pos="-1080"/>
          <w:tab w:val="left" w:pos="-720"/>
          <w:tab w:val="left" w:pos="360"/>
          <w:tab w:val="left" w:pos="720"/>
          <w:tab w:val="left" w:pos="1080"/>
        </w:tabs>
      </w:pPr>
    </w:p>
    <w:p w:rsidRPr="00600EEB" w:rsidR="00414979" w:rsidP="005A5200" w:rsidRDefault="00414979">
      <w:pPr>
        <w:widowControl/>
        <w:tabs>
          <w:tab w:val="left" w:pos="-1080"/>
          <w:tab w:val="left" w:pos="-720"/>
          <w:tab w:val="left" w:pos="720"/>
        </w:tabs>
        <w:rPr>
          <w:i/>
        </w:rPr>
      </w:pPr>
      <w:r w:rsidRPr="00600EEB">
        <w:rPr>
          <w:b/>
          <w:i/>
        </w:rPr>
        <w:t>7.</w:t>
      </w:r>
      <w:r w:rsidR="005A5200">
        <w:rPr>
          <w:b/>
          <w:i/>
        </w:rPr>
        <w:t xml:space="preserve">  </w:t>
      </w:r>
      <w:r w:rsidRPr="00600EEB">
        <w:rPr>
          <w:b/>
          <w:i/>
        </w:rPr>
        <w:t>Explain any special circumstances that would cause an information collection to be conducted in a manner:</w:t>
      </w:r>
      <w:r w:rsidRPr="00600EEB">
        <w:rPr>
          <w:i/>
        </w:rPr>
        <w:t xml:space="preserve">  </w:t>
      </w:r>
    </w:p>
    <w:p w:rsidR="00414979" w:rsidP="00414979" w:rsidRDefault="00414979">
      <w:pPr>
        <w:widowControl/>
        <w:tabs>
          <w:tab w:val="left" w:pos="-1080"/>
          <w:tab w:val="left" w:pos="-720"/>
          <w:tab w:val="left" w:pos="360"/>
          <w:tab w:val="left" w:pos="720"/>
        </w:tabs>
      </w:pPr>
      <w:r>
        <w:tab/>
      </w:r>
    </w:p>
    <w:p w:rsidR="00414979" w:rsidP="00414979" w:rsidRDefault="00414979">
      <w:pPr>
        <w:widowControl/>
        <w:tabs>
          <w:tab w:val="left" w:pos="-1080"/>
          <w:tab w:val="left" w:pos="-720"/>
          <w:tab w:val="left" w:pos="360"/>
          <w:tab w:val="left" w:pos="720"/>
        </w:tabs>
        <w:rPr>
          <w:b/>
        </w:rPr>
      </w:pPr>
      <w:r>
        <w:tab/>
      </w:r>
      <w:r w:rsidRPr="00A90789">
        <w:rPr>
          <w:b/>
          <w:i/>
        </w:rPr>
        <w:t>(a)</w:t>
      </w:r>
      <w:r w:rsidR="005A5200">
        <w:rPr>
          <w:b/>
          <w:i/>
        </w:rPr>
        <w:t xml:space="preserve"> </w:t>
      </w:r>
      <w:r w:rsidRPr="00A90789">
        <w:rPr>
          <w:b/>
          <w:i/>
        </w:rPr>
        <w:t xml:space="preserve"> requiring respondents to report information to the agency more often than quarterl</w:t>
      </w:r>
      <w:r>
        <w:rPr>
          <w:b/>
          <w:i/>
        </w:rPr>
        <w:t>y.</w:t>
      </w:r>
    </w:p>
    <w:p w:rsidRPr="001C67BB" w:rsidR="00B85AB6" w:rsidP="00B85AB6" w:rsidRDefault="00BE207F">
      <w:pPr>
        <w:widowControl/>
        <w:tabs>
          <w:tab w:val="left" w:pos="-1080"/>
          <w:tab w:val="left" w:pos="-720"/>
          <w:tab w:val="left" w:pos="360"/>
          <w:tab w:val="left" w:pos="720"/>
        </w:tabs>
        <w:rPr>
          <w:b/>
        </w:rPr>
      </w:pPr>
      <w:r>
        <w:t>Not applicable in this collection.</w:t>
      </w:r>
    </w:p>
    <w:p w:rsidRPr="001C67BB" w:rsidR="00414979" w:rsidP="00414979" w:rsidRDefault="00414979">
      <w:pPr>
        <w:widowControl/>
        <w:tabs>
          <w:tab w:val="left" w:pos="-1080"/>
          <w:tab w:val="left" w:pos="-720"/>
          <w:tab w:val="left" w:pos="360"/>
          <w:tab w:val="left" w:pos="720"/>
        </w:tabs>
        <w:rPr>
          <w:b/>
        </w:rPr>
      </w:pPr>
    </w:p>
    <w:p w:rsidRPr="00A90789" w:rsidR="00414979" w:rsidP="00414979" w:rsidRDefault="00414979">
      <w:pPr>
        <w:widowControl/>
        <w:tabs>
          <w:tab w:val="left" w:pos="-1080"/>
          <w:tab w:val="left" w:pos="-720"/>
          <w:tab w:val="left" w:pos="360"/>
          <w:tab w:val="left" w:pos="720"/>
        </w:tabs>
        <w:rPr>
          <w:b/>
          <w:i/>
        </w:rPr>
      </w:pPr>
      <w:r>
        <w:rPr>
          <w:b/>
        </w:rPr>
        <w:tab/>
      </w:r>
      <w:r w:rsidRPr="00A90789">
        <w:rPr>
          <w:b/>
          <w:i/>
        </w:rPr>
        <w:t xml:space="preserve">(b) </w:t>
      </w:r>
      <w:r w:rsidR="005A5200">
        <w:rPr>
          <w:b/>
          <w:i/>
        </w:rPr>
        <w:t xml:space="preserve"> </w:t>
      </w:r>
      <w:r w:rsidRPr="00A90789">
        <w:rPr>
          <w:b/>
          <w:i/>
        </w:rPr>
        <w:t>requiring respondents to prepare a written response to a collection of information in few</w:t>
      </w:r>
      <w:r>
        <w:rPr>
          <w:b/>
          <w:i/>
        </w:rPr>
        <w:t>er than 30 days after receipt of it.</w:t>
      </w:r>
    </w:p>
    <w:p w:rsidRPr="00F5139C" w:rsidR="00414979" w:rsidP="00414979" w:rsidRDefault="00024F40">
      <w:pPr>
        <w:widowControl/>
        <w:tabs>
          <w:tab w:val="left" w:pos="-1080"/>
          <w:tab w:val="left" w:pos="-720"/>
          <w:tab w:val="left" w:pos="360"/>
          <w:tab w:val="left" w:pos="720"/>
        </w:tabs>
      </w:pPr>
      <w:r>
        <w:t>Only</w:t>
      </w:r>
      <w:r w:rsidRPr="00F5139C">
        <w:t xml:space="preserve"> </w:t>
      </w:r>
      <w:r w:rsidRPr="00F5139C" w:rsidR="00414979">
        <w:t>applicable in this collection</w:t>
      </w:r>
      <w:r>
        <w:t xml:space="preserve"> during emergency situations, such as </w:t>
      </w:r>
      <w:r w:rsidR="00690014">
        <w:t xml:space="preserve">before, during, or in response to </w:t>
      </w:r>
      <w:r>
        <w:t>a tropical storm</w:t>
      </w:r>
      <w:r w:rsidRPr="00F5139C" w:rsidR="00414979">
        <w:t>.</w:t>
      </w:r>
      <w:r>
        <w:t xml:space="preserve"> </w:t>
      </w:r>
      <w:r w:rsidR="004B7FC5">
        <w:t xml:space="preserve"> </w:t>
      </w:r>
      <w:r>
        <w:t xml:space="preserve">BOEM may then ask affected entities to respond to a call for information </w:t>
      </w:r>
      <w:r w:rsidRPr="00690014">
        <w:t xml:space="preserve">within </w:t>
      </w:r>
      <w:r w:rsidRPr="00690014" w:rsidR="00690014">
        <w:t>15</w:t>
      </w:r>
      <w:r w:rsidRPr="00690014">
        <w:t xml:space="preserve"> days/</w:t>
      </w:r>
      <w:r>
        <w:t xml:space="preserve">weeks of receipt in order to ensure emergency situations are given </w:t>
      </w:r>
      <w:r w:rsidR="00690014">
        <w:t xml:space="preserve">appropriate </w:t>
      </w:r>
      <w:r>
        <w:t>priority.</w:t>
      </w:r>
    </w:p>
    <w:p w:rsidRPr="00F5139C" w:rsidR="00414979" w:rsidP="00414979" w:rsidRDefault="00414979">
      <w:pPr>
        <w:widowControl/>
        <w:tabs>
          <w:tab w:val="left" w:pos="-1080"/>
          <w:tab w:val="left" w:pos="-720"/>
          <w:tab w:val="left" w:pos="360"/>
          <w:tab w:val="left" w:pos="720"/>
        </w:tabs>
      </w:pPr>
    </w:p>
    <w:p w:rsidRPr="00A90789" w:rsidR="00414979" w:rsidP="00414979" w:rsidRDefault="00414979">
      <w:pPr>
        <w:widowControl/>
        <w:tabs>
          <w:tab w:val="left" w:pos="-1080"/>
          <w:tab w:val="left" w:pos="-720"/>
          <w:tab w:val="left" w:pos="360"/>
          <w:tab w:val="left" w:pos="720"/>
        </w:tabs>
        <w:rPr>
          <w:b/>
          <w:i/>
        </w:rPr>
      </w:pPr>
      <w:r>
        <w:rPr>
          <w:b/>
        </w:rPr>
        <w:tab/>
      </w:r>
      <w:r w:rsidRPr="00A90789">
        <w:rPr>
          <w:b/>
          <w:i/>
        </w:rPr>
        <w:t xml:space="preserve">(c) </w:t>
      </w:r>
      <w:r w:rsidR="005A5200">
        <w:rPr>
          <w:b/>
          <w:i/>
        </w:rPr>
        <w:t xml:space="preserve"> </w:t>
      </w:r>
      <w:r w:rsidRPr="00A90789">
        <w:rPr>
          <w:b/>
          <w:i/>
        </w:rPr>
        <w:t>requiring respondents to submit more than an original and two copies of any document.</w:t>
      </w:r>
    </w:p>
    <w:p w:rsidRPr="00F5139C" w:rsidR="00414979" w:rsidP="00414979" w:rsidRDefault="00414979">
      <w:pPr>
        <w:widowControl/>
        <w:tabs>
          <w:tab w:val="left" w:pos="-1080"/>
          <w:tab w:val="left" w:pos="-720"/>
          <w:tab w:val="left" w:pos="360"/>
          <w:tab w:val="left" w:pos="720"/>
        </w:tabs>
      </w:pPr>
      <w:r w:rsidRPr="00F5139C">
        <w:t>Not applicable in this collection.</w:t>
      </w:r>
    </w:p>
    <w:p w:rsidRPr="001C67BB" w:rsidR="00414979" w:rsidP="00414979" w:rsidRDefault="00414979">
      <w:pPr>
        <w:widowControl/>
        <w:tabs>
          <w:tab w:val="left" w:pos="-1080"/>
          <w:tab w:val="left" w:pos="-720"/>
          <w:tab w:val="left" w:pos="360"/>
          <w:tab w:val="left" w:pos="720"/>
        </w:tabs>
        <w:rPr>
          <w:b/>
        </w:rPr>
      </w:pPr>
    </w:p>
    <w:p w:rsidRPr="00A90789" w:rsidR="00414979" w:rsidP="00414979" w:rsidRDefault="00414979">
      <w:pPr>
        <w:widowControl/>
        <w:tabs>
          <w:tab w:val="left" w:pos="-1080"/>
          <w:tab w:val="left" w:pos="-720"/>
          <w:tab w:val="left" w:pos="360"/>
          <w:tab w:val="left" w:pos="720"/>
        </w:tabs>
        <w:rPr>
          <w:b/>
          <w:i/>
        </w:rPr>
      </w:pPr>
      <w:r>
        <w:rPr>
          <w:b/>
        </w:rPr>
        <w:tab/>
      </w:r>
      <w:r w:rsidRPr="00A90789">
        <w:rPr>
          <w:b/>
          <w:i/>
        </w:rPr>
        <w:t>(d)</w:t>
      </w:r>
      <w:r w:rsidR="005A5200">
        <w:rPr>
          <w:b/>
          <w:i/>
        </w:rPr>
        <w:t xml:space="preserve"> </w:t>
      </w:r>
      <w:r w:rsidRPr="00A90789">
        <w:rPr>
          <w:b/>
          <w:i/>
        </w:rPr>
        <w:t xml:space="preserve"> requiring respondents to retain records, other than health, medical, government contract, grant-in-aid, or tax records, for more than 3 years.</w:t>
      </w:r>
    </w:p>
    <w:p w:rsidRPr="00F5139C" w:rsidR="00414979" w:rsidP="00414979" w:rsidRDefault="00414979">
      <w:pPr>
        <w:widowControl/>
        <w:tabs>
          <w:tab w:val="left" w:pos="-1080"/>
          <w:tab w:val="left" w:pos="-720"/>
          <w:tab w:val="left" w:pos="360"/>
          <w:tab w:val="left" w:pos="720"/>
        </w:tabs>
      </w:pPr>
      <w:r w:rsidRPr="00F5139C">
        <w:t>Not applicable in this collection.</w:t>
      </w:r>
    </w:p>
    <w:p w:rsidRPr="001C67BB" w:rsidR="00414979" w:rsidP="00414979" w:rsidRDefault="00414979">
      <w:pPr>
        <w:widowControl/>
        <w:tabs>
          <w:tab w:val="left" w:pos="-1080"/>
          <w:tab w:val="left" w:pos="-720"/>
          <w:tab w:val="left" w:pos="360"/>
          <w:tab w:val="left" w:pos="720"/>
        </w:tabs>
        <w:rPr>
          <w:b/>
        </w:rPr>
      </w:pPr>
    </w:p>
    <w:p w:rsidRPr="00B27CC7" w:rsidR="00414979" w:rsidP="00414979" w:rsidRDefault="00414979">
      <w:pPr>
        <w:widowControl/>
        <w:tabs>
          <w:tab w:val="left" w:pos="-1080"/>
          <w:tab w:val="left" w:pos="-720"/>
          <w:tab w:val="left" w:pos="360"/>
          <w:tab w:val="left" w:pos="720"/>
        </w:tabs>
        <w:rPr>
          <w:b/>
          <w:i/>
        </w:rPr>
      </w:pPr>
      <w:r w:rsidRPr="00B27CC7">
        <w:rPr>
          <w:b/>
          <w:i/>
        </w:rPr>
        <w:tab/>
        <w:t xml:space="preserve">(e) </w:t>
      </w:r>
      <w:r w:rsidR="005A5200">
        <w:rPr>
          <w:b/>
          <w:i/>
        </w:rPr>
        <w:t xml:space="preserve"> </w:t>
      </w:r>
      <w:r w:rsidRPr="00B27CC7">
        <w:rPr>
          <w:b/>
          <w:i/>
        </w:rPr>
        <w:t>in connection with a statistical survey, that is not designed to produce valid and reliable results that can be generalized to the universe of study.</w:t>
      </w:r>
    </w:p>
    <w:p w:rsidRPr="00F5139C" w:rsidR="00414979" w:rsidP="00414979" w:rsidRDefault="00414979">
      <w:pPr>
        <w:widowControl/>
        <w:tabs>
          <w:tab w:val="left" w:pos="-1080"/>
          <w:tab w:val="left" w:pos="-720"/>
          <w:tab w:val="left" w:pos="360"/>
          <w:tab w:val="left" w:pos="720"/>
        </w:tabs>
      </w:pPr>
      <w:r w:rsidRPr="00F5139C">
        <w:t>Not applicable in this collection.</w:t>
      </w:r>
    </w:p>
    <w:p w:rsidRPr="001C67BB" w:rsidR="00414979" w:rsidP="00414979" w:rsidRDefault="00414979">
      <w:pPr>
        <w:widowControl/>
        <w:tabs>
          <w:tab w:val="left" w:pos="-1080"/>
          <w:tab w:val="left" w:pos="-720"/>
          <w:tab w:val="left" w:pos="360"/>
          <w:tab w:val="left" w:pos="720"/>
        </w:tabs>
        <w:rPr>
          <w:b/>
        </w:rPr>
      </w:pPr>
    </w:p>
    <w:p w:rsidRPr="00B27CC7" w:rsidR="00414979" w:rsidP="00414979" w:rsidRDefault="00414979">
      <w:pPr>
        <w:widowControl/>
        <w:tabs>
          <w:tab w:val="left" w:pos="-1080"/>
          <w:tab w:val="left" w:pos="-720"/>
          <w:tab w:val="left" w:pos="360"/>
          <w:tab w:val="left" w:pos="720"/>
        </w:tabs>
        <w:rPr>
          <w:b/>
          <w:i/>
        </w:rPr>
      </w:pPr>
      <w:r w:rsidRPr="00B27CC7">
        <w:rPr>
          <w:b/>
          <w:i/>
        </w:rPr>
        <w:tab/>
        <w:t>(f) requiring the use of statistical data classification that has been reviewed and approved by OMB.</w:t>
      </w:r>
    </w:p>
    <w:p w:rsidR="00414979" w:rsidP="00414979" w:rsidRDefault="00BE207F">
      <w:pPr>
        <w:widowControl/>
        <w:tabs>
          <w:tab w:val="left" w:pos="-1080"/>
          <w:tab w:val="left" w:pos="-720"/>
          <w:tab w:val="left" w:pos="360"/>
          <w:tab w:val="left" w:pos="720"/>
        </w:tabs>
      </w:pPr>
      <w:r>
        <w:t>Not applicable in this collection.</w:t>
      </w:r>
    </w:p>
    <w:p w:rsidRPr="001C67BB" w:rsidR="00414979" w:rsidP="00414979" w:rsidRDefault="00414979">
      <w:pPr>
        <w:widowControl/>
        <w:tabs>
          <w:tab w:val="left" w:pos="-1080"/>
          <w:tab w:val="left" w:pos="-720"/>
          <w:tab w:val="left" w:pos="360"/>
          <w:tab w:val="left" w:pos="720"/>
        </w:tabs>
        <w:rPr>
          <w:b/>
        </w:rPr>
      </w:pPr>
    </w:p>
    <w:p w:rsidRPr="00B27CC7" w:rsidR="00414979" w:rsidP="00414979" w:rsidRDefault="00414979">
      <w:pPr>
        <w:widowControl/>
        <w:tabs>
          <w:tab w:val="left" w:pos="-1080"/>
          <w:tab w:val="left" w:pos="-720"/>
          <w:tab w:val="left" w:pos="360"/>
          <w:tab w:val="left" w:pos="720"/>
        </w:tabs>
        <w:rPr>
          <w:b/>
          <w:i/>
        </w:rPr>
      </w:pPr>
      <w:r>
        <w:rPr>
          <w:b/>
        </w:rPr>
        <w:tab/>
      </w:r>
      <w:r w:rsidRPr="00B27CC7">
        <w:rPr>
          <w:b/>
          <w:i/>
        </w:rPr>
        <w:t>(g)</w:t>
      </w:r>
      <w:r w:rsidR="005A5200">
        <w:rPr>
          <w:b/>
          <w:i/>
        </w:rPr>
        <w:t xml:space="preserve"> </w:t>
      </w:r>
      <w:r w:rsidRPr="00B27CC7">
        <w:rPr>
          <w:b/>
          <w:i/>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w:t>
      </w:r>
      <w:r w:rsidR="00DC6312">
        <w:rPr>
          <w:b/>
          <w:i/>
        </w:rPr>
        <w:t>e; or</w:t>
      </w:r>
    </w:p>
    <w:p w:rsidR="00414979" w:rsidP="00414979" w:rsidRDefault="00414979">
      <w:pPr>
        <w:widowControl/>
        <w:tabs>
          <w:tab w:val="left" w:pos="-1080"/>
          <w:tab w:val="left" w:pos="-720"/>
          <w:tab w:val="left" w:pos="360"/>
          <w:tab w:val="left" w:pos="720"/>
        </w:tabs>
      </w:pPr>
      <w:r>
        <w:t>This collection does not include a pledge of confidentiality not supported by statute or regulation.</w:t>
      </w:r>
    </w:p>
    <w:p w:rsidRPr="001C67BB" w:rsidR="00414979" w:rsidP="00414979" w:rsidRDefault="00414979">
      <w:pPr>
        <w:widowControl/>
        <w:tabs>
          <w:tab w:val="left" w:pos="-1080"/>
          <w:tab w:val="left" w:pos="-720"/>
          <w:tab w:val="left" w:pos="360"/>
          <w:tab w:val="left" w:pos="720"/>
        </w:tabs>
        <w:rPr>
          <w:b/>
        </w:rPr>
      </w:pPr>
    </w:p>
    <w:p w:rsidRPr="00B27CC7" w:rsidR="00414979" w:rsidP="00414979" w:rsidRDefault="00414979">
      <w:pPr>
        <w:widowControl/>
        <w:tabs>
          <w:tab w:val="left" w:pos="-1080"/>
          <w:tab w:val="left" w:pos="-720"/>
          <w:tab w:val="left" w:pos="360"/>
          <w:tab w:val="left" w:pos="720"/>
        </w:tabs>
        <w:rPr>
          <w:b/>
          <w:i/>
        </w:rPr>
      </w:pPr>
      <w:r>
        <w:rPr>
          <w:b/>
        </w:rPr>
        <w:lastRenderedPageBreak/>
        <w:tab/>
      </w:r>
      <w:r w:rsidRPr="00B27CC7">
        <w:rPr>
          <w:b/>
          <w:i/>
        </w:rPr>
        <w:t xml:space="preserve">(h) </w:t>
      </w:r>
      <w:r w:rsidR="005A5200">
        <w:rPr>
          <w:b/>
          <w:i/>
        </w:rPr>
        <w:t xml:space="preserve"> </w:t>
      </w:r>
      <w:r w:rsidRPr="00B27CC7">
        <w:rPr>
          <w:b/>
          <w:i/>
        </w:rPr>
        <w:t>requiring respondents to submit proprietary trade secrets or other confidential information unless the agency can demonstrate that it has instituted procedures to protect the information’s confidentiality to the extent permitted by law.</w:t>
      </w:r>
    </w:p>
    <w:p w:rsidR="00414979" w:rsidP="00414979" w:rsidRDefault="00414979">
      <w:pPr>
        <w:widowControl/>
        <w:tabs>
          <w:tab w:val="left" w:pos="-1080"/>
          <w:tab w:val="left" w:pos="-720"/>
          <w:tab w:val="left" w:pos="360"/>
          <w:tab w:val="left" w:pos="720"/>
        </w:tabs>
      </w:pPr>
      <w:r>
        <w:t>This collection does not require proprietary, trade secret, or other confidential information not protected by agency procedures.</w:t>
      </w:r>
    </w:p>
    <w:p w:rsidR="00414979" w:rsidP="00414979" w:rsidRDefault="00414979">
      <w:pPr>
        <w:widowControl/>
        <w:tabs>
          <w:tab w:val="left" w:pos="-1080"/>
          <w:tab w:val="left" w:pos="-720"/>
          <w:tab w:val="left" w:pos="360"/>
          <w:tab w:val="left" w:pos="720"/>
        </w:tabs>
      </w:pPr>
    </w:p>
    <w:p w:rsidR="00414979" w:rsidP="005A5200" w:rsidRDefault="00414979">
      <w:pPr>
        <w:widowControl/>
        <w:tabs>
          <w:tab w:val="left" w:pos="720"/>
          <w:tab w:val="left" w:pos="1080"/>
        </w:tabs>
        <w:rPr>
          <w:b/>
          <w:i/>
        </w:rPr>
      </w:pPr>
      <w:r w:rsidRPr="00600EEB">
        <w:rPr>
          <w:b/>
          <w:i/>
        </w:rPr>
        <w:t>8.</w:t>
      </w:r>
      <w:r w:rsidR="005A5200">
        <w:rPr>
          <w:b/>
          <w:i/>
        </w:rPr>
        <w:t xml:space="preserve">  </w:t>
      </w:r>
      <w:r w:rsidRPr="00600EEB">
        <w:rPr>
          <w:b/>
          <w:i/>
        </w:rPr>
        <w:t xml:space="preserve">If applicable, provide a copy and identify the date and page number of </w:t>
      </w:r>
      <w:proofErr w:type="gramStart"/>
      <w:r w:rsidRPr="00600EEB">
        <w:rPr>
          <w:b/>
          <w:i/>
        </w:rPr>
        <w:t>publication</w:t>
      </w:r>
      <w:proofErr w:type="gramEnd"/>
      <w:r w:rsidRPr="00600EEB">
        <w:rPr>
          <w:b/>
          <w:i/>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3 years and describe actions taken by the agency in response to these comments.  Specifically address comments received on cost and hour burden.  </w:t>
      </w:r>
    </w:p>
    <w:p w:rsidR="00414979" w:rsidP="00414979" w:rsidRDefault="00414979">
      <w:pPr>
        <w:widowControl/>
        <w:tabs>
          <w:tab w:val="left" w:pos="360"/>
          <w:tab w:val="left" w:pos="720"/>
          <w:tab w:val="left" w:pos="1080"/>
        </w:tabs>
        <w:rPr>
          <w:b/>
        </w:rPr>
      </w:pPr>
    </w:p>
    <w:p w:rsidR="008D0E26" w:rsidP="00414979" w:rsidRDefault="00414979">
      <w:pPr>
        <w:widowControl/>
        <w:tabs>
          <w:tab w:val="left" w:pos="360"/>
          <w:tab w:val="left" w:pos="720"/>
          <w:tab w:val="left" w:pos="1080"/>
        </w:tabs>
        <w:rPr>
          <w:b/>
          <w:i/>
        </w:rPr>
      </w:pPr>
      <w:r w:rsidRPr="00600EEB">
        <w:rPr>
          <w:b/>
          <w:i/>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D0E26" w:rsidP="00414979" w:rsidRDefault="008D0E26">
      <w:pPr>
        <w:widowControl/>
        <w:tabs>
          <w:tab w:val="left" w:pos="360"/>
          <w:tab w:val="left" w:pos="720"/>
          <w:tab w:val="left" w:pos="1080"/>
        </w:tabs>
        <w:rPr>
          <w:b/>
          <w:i/>
        </w:rPr>
      </w:pPr>
    </w:p>
    <w:p w:rsidR="00414979" w:rsidP="00414979" w:rsidRDefault="00414979">
      <w:pPr>
        <w:widowControl/>
        <w:tabs>
          <w:tab w:val="left" w:pos="360"/>
          <w:tab w:val="left" w:pos="720"/>
          <w:tab w:val="left" w:pos="1080"/>
        </w:tabs>
        <w:rPr>
          <w:b/>
        </w:rPr>
      </w:pPr>
      <w:r w:rsidRPr="00600EEB">
        <w:rPr>
          <w:b/>
          <w:i/>
        </w:rPr>
        <w:t>Consultation with representatives of those from whom information</w:t>
      </w:r>
      <w:r>
        <w:rPr>
          <w:b/>
          <w:i/>
        </w:rPr>
        <w:t xml:space="preserve"> is to be obtained or those </w:t>
      </w:r>
      <w:r w:rsidRPr="00600EEB">
        <w:rPr>
          <w:b/>
          <w:i/>
        </w:rPr>
        <w:t>who must compile records should occur at least once every 3 years – even if the collection of information activity is the same as in prior periods. There may be circumstances that may preclude consultation in a specific situation.  These circumstances should be explained.</w:t>
      </w:r>
      <w:r>
        <w:rPr>
          <w:b/>
        </w:rPr>
        <w:t xml:space="preserve">  </w:t>
      </w:r>
    </w:p>
    <w:p w:rsidR="00414979" w:rsidRDefault="00414979">
      <w:pPr>
        <w:widowControl/>
        <w:tabs>
          <w:tab w:val="left" w:pos="-1080"/>
          <w:tab w:val="left" w:pos="-720"/>
          <w:tab w:val="left" w:pos="360"/>
          <w:tab w:val="left" w:pos="720"/>
          <w:tab w:val="left" w:pos="1080"/>
        </w:tabs>
        <w:rPr>
          <w:b/>
        </w:rPr>
      </w:pPr>
    </w:p>
    <w:p w:rsidR="005B460A" w:rsidRDefault="002A4654">
      <w:pPr>
        <w:widowControl/>
        <w:tabs>
          <w:tab w:val="left" w:pos="450"/>
        </w:tabs>
      </w:pPr>
      <w:r w:rsidRPr="00906726">
        <w:t>As required in</w:t>
      </w:r>
      <w:r w:rsidRPr="00906726" w:rsidR="00AD7541">
        <w:t xml:space="preserve"> the PRA</w:t>
      </w:r>
      <w:r w:rsidRPr="00906726">
        <w:t xml:space="preserve"> </w:t>
      </w:r>
      <w:r w:rsidRPr="00906726" w:rsidR="00AD7541">
        <w:t>(</w:t>
      </w:r>
      <w:r w:rsidRPr="00906726">
        <w:t>5 CFR 1320.8(d)</w:t>
      </w:r>
      <w:r w:rsidRPr="00906726" w:rsidR="00AD7541">
        <w:t>)</w:t>
      </w:r>
      <w:r w:rsidRPr="00906726">
        <w:t xml:space="preserve">, </w:t>
      </w:r>
      <w:r w:rsidRPr="00906726" w:rsidR="00634DD1">
        <w:t>BOEM</w:t>
      </w:r>
      <w:r w:rsidRPr="00906726">
        <w:t xml:space="preserve"> published a 60-day review and comment notice in the </w:t>
      </w:r>
      <w:r w:rsidRPr="00906726">
        <w:rPr>
          <w:i/>
        </w:rPr>
        <w:t>Federal Register</w:t>
      </w:r>
      <w:r w:rsidRPr="00906726">
        <w:t xml:space="preserve"> on </w:t>
      </w:r>
      <w:r w:rsidR="00175911">
        <w:t>December 11</w:t>
      </w:r>
      <w:r w:rsidR="00DC3F00">
        <w:t>, 2019</w:t>
      </w:r>
      <w:r w:rsidR="00DB2DA3">
        <w:t xml:space="preserve"> (</w:t>
      </w:r>
      <w:r w:rsidR="0071523E">
        <w:t>8</w:t>
      </w:r>
      <w:r w:rsidR="00DC3F00">
        <w:t>4</w:t>
      </w:r>
      <w:r w:rsidR="00DB2DA3">
        <w:t xml:space="preserve"> FR </w:t>
      </w:r>
      <w:r w:rsidR="00175911">
        <w:t>67753</w:t>
      </w:r>
      <w:r w:rsidR="00DB2DA3">
        <w:t>)</w:t>
      </w:r>
      <w:r w:rsidRPr="00906726" w:rsidR="005B460A">
        <w:t>.</w:t>
      </w:r>
      <w:r w:rsidRPr="00906726">
        <w:t xml:space="preserve">  We received </w:t>
      </w:r>
      <w:r w:rsidR="00E36716">
        <w:t>no</w:t>
      </w:r>
      <w:r w:rsidRPr="00906726" w:rsidR="00A03B7B">
        <w:t xml:space="preserve"> </w:t>
      </w:r>
      <w:r w:rsidRPr="00906726">
        <w:t>comment</w:t>
      </w:r>
      <w:r w:rsidR="00E36716">
        <w:t>s</w:t>
      </w:r>
      <w:r w:rsidRPr="00906726">
        <w:t xml:space="preserve"> in response to the </w:t>
      </w:r>
      <w:r w:rsidRPr="00906726" w:rsidR="00E071A1">
        <w:t xml:space="preserve">60-day </w:t>
      </w:r>
      <w:r w:rsidRPr="00906726" w:rsidR="00E071A1">
        <w:rPr>
          <w:i/>
        </w:rPr>
        <w:t>Federal Register</w:t>
      </w:r>
      <w:r w:rsidRPr="00906726" w:rsidR="00E071A1">
        <w:t xml:space="preserve"> </w:t>
      </w:r>
      <w:r w:rsidRPr="00906726">
        <w:t>notice</w:t>
      </w:r>
      <w:r w:rsidRPr="00906726" w:rsidR="00A03B7B">
        <w:t>.</w:t>
      </w:r>
      <w:r w:rsidRPr="00906726" w:rsidR="00AD7541">
        <w:t xml:space="preserve">  Also, the PRA requires us to inform you that</w:t>
      </w:r>
      <w:r w:rsidRPr="00906726" w:rsidR="00AD7541">
        <w:rPr>
          <w:color w:val="000000"/>
          <w:szCs w:val="24"/>
        </w:rPr>
        <w:t xml:space="preserve"> we may not conduct or sponsor, and a person is not required to respond to, a collection of information unless it displays a currently valid OMB Control Number; therefore, w</w:t>
      </w:r>
      <w:r w:rsidRPr="00906726" w:rsidR="00AD7541">
        <w:t xml:space="preserve">e will display the OMB Control Number on </w:t>
      </w:r>
      <w:r w:rsidR="0013581C">
        <w:t>all</w:t>
      </w:r>
      <w:r w:rsidRPr="00906726" w:rsidR="00AD7541">
        <w:t xml:space="preserve"> </w:t>
      </w:r>
      <w:r w:rsidR="0013581C">
        <w:t xml:space="preserve">Calls </w:t>
      </w:r>
      <w:r w:rsidRPr="00906726" w:rsidR="00AD7541">
        <w:t xml:space="preserve">for Information, as well as, provide the address for sending comments to </w:t>
      </w:r>
      <w:r w:rsidRPr="00906726" w:rsidR="00634DD1">
        <w:t>BOEM</w:t>
      </w:r>
      <w:r w:rsidRPr="00906726" w:rsidR="00AD7541">
        <w:t xml:space="preserve">.  </w:t>
      </w:r>
    </w:p>
    <w:p w:rsidR="00A03B7B" w:rsidRDefault="00A03B7B">
      <w:pPr>
        <w:widowControl/>
        <w:tabs>
          <w:tab w:val="left" w:pos="450"/>
        </w:tabs>
      </w:pPr>
    </w:p>
    <w:p w:rsidR="00BB69B8" w:rsidP="001C74ED" w:rsidRDefault="002A4654">
      <w:pPr>
        <w:widowControl/>
        <w:tabs>
          <w:tab w:val="left" w:pos="360"/>
          <w:tab w:val="left" w:pos="720"/>
          <w:tab w:val="left" w:pos="1080"/>
        </w:tabs>
      </w:pPr>
      <w:r>
        <w:t xml:space="preserve">During the comment period, </w:t>
      </w:r>
      <w:r w:rsidR="00634DD1">
        <w:t>BOEM</w:t>
      </w:r>
      <w:r w:rsidR="00D57862">
        <w:t xml:space="preserve"> requested input from </w:t>
      </w:r>
      <w:r w:rsidR="003401FF">
        <w:t>the below</w:t>
      </w:r>
      <w:r w:rsidR="00D57862">
        <w:t xml:space="preserve"> respondents on the availability of data, frequency of collection, clarity of instructions, and elements being </w:t>
      </w:r>
      <w:r w:rsidR="001327B7">
        <w:t>collected</w:t>
      </w:r>
      <w:r w:rsidR="00D57862">
        <w:t xml:space="preserve">.  </w:t>
      </w:r>
      <w:r w:rsidR="000D63F7">
        <w:t>BOEM also sent the respondents a copy of the Stakeholder Letter for their review and comment.  The respondents had no changes or updates to our request for input.</w:t>
      </w:r>
    </w:p>
    <w:p w:rsidR="00221AE6" w:rsidP="001C74ED" w:rsidRDefault="00221AE6">
      <w:pPr>
        <w:widowControl/>
        <w:tabs>
          <w:tab w:val="left" w:pos="360"/>
          <w:tab w:val="left" w:pos="720"/>
          <w:tab w:val="left" w:pos="1080"/>
        </w:tabs>
      </w:pPr>
    </w:p>
    <w:p w:rsidRPr="0071523E" w:rsidR="00A00004" w:rsidP="00A00004" w:rsidRDefault="00A00004">
      <w:pPr>
        <w:widowControl/>
        <w:tabs>
          <w:tab w:val="left" w:pos="360"/>
          <w:tab w:val="left" w:pos="720"/>
          <w:tab w:val="left" w:pos="1080"/>
        </w:tabs>
        <w:rPr>
          <w:szCs w:val="24"/>
        </w:rPr>
      </w:pPr>
      <w:r w:rsidRPr="0071523E">
        <w:rPr>
          <w:szCs w:val="24"/>
        </w:rPr>
        <w:t xml:space="preserve">Brevard County, FL, Natural Resource Management Office, </w:t>
      </w:r>
      <w:r w:rsidR="00342F3D">
        <w:rPr>
          <w:szCs w:val="24"/>
        </w:rPr>
        <w:t>E</w:t>
      </w:r>
      <w:r w:rsidRPr="0071523E">
        <w:rPr>
          <w:szCs w:val="24"/>
        </w:rPr>
        <w:t>nvironmental Scientist,</w:t>
      </w:r>
      <w:r w:rsidR="00342F3D">
        <w:rPr>
          <w:szCs w:val="24"/>
        </w:rPr>
        <w:t xml:space="preserve"> Viera, FL.</w:t>
      </w:r>
    </w:p>
    <w:p w:rsidRPr="0071523E" w:rsidR="00A00004" w:rsidP="00A00004" w:rsidRDefault="00A00004">
      <w:pPr>
        <w:widowControl/>
        <w:tabs>
          <w:tab w:val="left" w:pos="360"/>
          <w:tab w:val="left" w:pos="720"/>
          <w:tab w:val="left" w:pos="1080"/>
        </w:tabs>
        <w:rPr>
          <w:szCs w:val="24"/>
        </w:rPr>
      </w:pPr>
    </w:p>
    <w:p w:rsidR="00A00004" w:rsidP="00A00004" w:rsidRDefault="000D63F7">
      <w:pPr>
        <w:pStyle w:val="NormalWeb"/>
        <w:spacing w:before="0" w:beforeAutospacing="0" w:after="0" w:afterAutospacing="0"/>
      </w:pPr>
      <w:r>
        <w:t>Carteret County, NC, Shore Protection Office, Shore Protection Manager, Emerald Isle, NC.</w:t>
      </w:r>
    </w:p>
    <w:p w:rsidR="000D63F7" w:rsidP="00A00004" w:rsidRDefault="000D63F7">
      <w:pPr>
        <w:pStyle w:val="NormalWeb"/>
        <w:spacing w:before="0" w:beforeAutospacing="0" w:after="0" w:afterAutospacing="0"/>
      </w:pPr>
    </w:p>
    <w:p w:rsidRPr="0071523E" w:rsidR="000D63F7" w:rsidP="00A00004" w:rsidRDefault="000D63F7">
      <w:pPr>
        <w:pStyle w:val="NormalWeb"/>
        <w:spacing w:before="0" w:beforeAutospacing="0" w:after="0" w:afterAutospacing="0"/>
      </w:pPr>
      <w:r>
        <w:t>City of Virginia Beach, VA Public Works Coastal Department, Coastal Program Manager, Virginia Beach, Va.</w:t>
      </w:r>
    </w:p>
    <w:p w:rsidRPr="00043860" w:rsidR="00A00004" w:rsidP="00A00004" w:rsidRDefault="00A00004">
      <w:pPr>
        <w:widowControl/>
        <w:tabs>
          <w:tab w:val="left" w:pos="360"/>
          <w:tab w:val="left" w:pos="720"/>
          <w:tab w:val="left" w:pos="1080"/>
        </w:tabs>
      </w:pPr>
    </w:p>
    <w:p w:rsidR="00FC336A" w:rsidP="005A5200" w:rsidRDefault="00FC336A">
      <w:pPr>
        <w:widowControl/>
        <w:tabs>
          <w:tab w:val="left" w:pos="-1080"/>
          <w:tab w:val="left" w:pos="-720"/>
          <w:tab w:val="left" w:pos="360"/>
          <w:tab w:val="left" w:pos="720"/>
        </w:tabs>
      </w:pPr>
      <w:r w:rsidRPr="00600EEB">
        <w:rPr>
          <w:b/>
          <w:i/>
        </w:rPr>
        <w:t>9.</w:t>
      </w:r>
      <w:r w:rsidR="005A5200">
        <w:rPr>
          <w:b/>
          <w:i/>
        </w:rPr>
        <w:t xml:space="preserve">  </w:t>
      </w:r>
      <w:r w:rsidRPr="00600EEB">
        <w:rPr>
          <w:b/>
          <w:i/>
        </w:rPr>
        <w:t>Explain any decision to provide any payment or gift to respondents, other than remuneration of contractors or grantees.</w:t>
      </w:r>
      <w:r>
        <w:rPr>
          <w:b/>
        </w:rPr>
        <w:t xml:space="preserve"> </w:t>
      </w:r>
    </w:p>
    <w:p w:rsidR="00FC336A" w:rsidP="00FC336A" w:rsidRDefault="00FC336A">
      <w:pPr>
        <w:widowControl/>
        <w:tabs>
          <w:tab w:val="left" w:pos="-1080"/>
          <w:tab w:val="left" w:pos="-720"/>
          <w:tab w:val="left" w:pos="360"/>
          <w:tab w:val="left" w:pos="720"/>
        </w:tabs>
      </w:pPr>
    </w:p>
    <w:p w:rsidR="00FC336A" w:rsidP="00FC336A" w:rsidRDefault="00634DD1">
      <w:pPr>
        <w:widowControl/>
        <w:tabs>
          <w:tab w:val="left" w:pos="-1080"/>
          <w:tab w:val="left" w:pos="-720"/>
          <w:tab w:val="left" w:pos="360"/>
          <w:tab w:val="left" w:pos="720"/>
        </w:tabs>
      </w:pPr>
      <w:r>
        <w:t>BOEM</w:t>
      </w:r>
      <w:r w:rsidR="00FC336A">
        <w:t xml:space="preserve"> will not provide payment or gifts to respondents in this collection.</w:t>
      </w:r>
    </w:p>
    <w:p w:rsidR="00FC336A" w:rsidP="00FC336A" w:rsidRDefault="00FC336A">
      <w:pPr>
        <w:widowControl/>
        <w:tabs>
          <w:tab w:val="left" w:pos="-1080"/>
          <w:tab w:val="left" w:pos="-720"/>
          <w:tab w:val="left" w:pos="360"/>
          <w:tab w:val="left" w:pos="720"/>
        </w:tabs>
      </w:pPr>
    </w:p>
    <w:p w:rsidRPr="00600EEB" w:rsidR="00FC336A" w:rsidP="00FC336A" w:rsidRDefault="00FC336A">
      <w:pPr>
        <w:widowControl/>
        <w:tabs>
          <w:tab w:val="left" w:pos="-1080"/>
          <w:tab w:val="left" w:pos="-720"/>
          <w:tab w:val="left" w:pos="360"/>
          <w:tab w:val="left" w:pos="810"/>
        </w:tabs>
        <w:rPr>
          <w:i/>
        </w:rPr>
      </w:pPr>
      <w:r w:rsidRPr="00600EEB">
        <w:rPr>
          <w:b/>
          <w:i/>
        </w:rPr>
        <w:lastRenderedPageBreak/>
        <w:t>10.</w:t>
      </w:r>
      <w:r w:rsidR="005A5200">
        <w:rPr>
          <w:b/>
          <w:i/>
        </w:rPr>
        <w:t xml:space="preserve"> </w:t>
      </w:r>
      <w:r w:rsidRPr="00600EEB">
        <w:rPr>
          <w:b/>
          <w:i/>
        </w:rPr>
        <w:t>Describe any assurance of confidentiality provided to respondents and the basis for the assurance in statute, regulation, or agency policy.</w:t>
      </w:r>
      <w:r w:rsidRPr="00600EEB">
        <w:rPr>
          <w:i/>
        </w:rPr>
        <w:t xml:space="preserve">  </w:t>
      </w:r>
    </w:p>
    <w:p w:rsidR="00AD7541" w:rsidP="00FC336A" w:rsidRDefault="00AD7541">
      <w:pPr>
        <w:widowControl/>
        <w:tabs>
          <w:tab w:val="left" w:pos="-1080"/>
          <w:tab w:val="left" w:pos="-720"/>
          <w:tab w:val="left" w:pos="360"/>
          <w:tab w:val="left" w:pos="810"/>
        </w:tabs>
      </w:pPr>
    </w:p>
    <w:p w:rsidR="00FC336A" w:rsidP="00FC336A" w:rsidRDefault="00634DD1">
      <w:pPr>
        <w:widowControl/>
        <w:tabs>
          <w:tab w:val="left" w:pos="-1080"/>
          <w:tab w:val="left" w:pos="-720"/>
          <w:tab w:val="left" w:pos="360"/>
          <w:tab w:val="left" w:pos="810"/>
        </w:tabs>
      </w:pPr>
      <w:r>
        <w:t>BOEM</w:t>
      </w:r>
      <w:r w:rsidR="00AD7541">
        <w:t xml:space="preserve"> will </w:t>
      </w:r>
      <w:r w:rsidR="00FC336A">
        <w:t>protect proprietary information according to the Freedom of Inform</w:t>
      </w:r>
      <w:r w:rsidR="00AA46A6">
        <w:t>ation Act (5 U.S.C. 552) and DOI’s</w:t>
      </w:r>
      <w:r w:rsidR="00FC336A">
        <w:t xml:space="preserve"> implementing regulations (43 CFR 2).</w:t>
      </w:r>
    </w:p>
    <w:p w:rsidR="00FC336A" w:rsidP="00FC336A" w:rsidRDefault="00FC336A">
      <w:pPr>
        <w:widowControl/>
        <w:tabs>
          <w:tab w:val="left" w:pos="-1080"/>
          <w:tab w:val="left" w:pos="-720"/>
          <w:tab w:val="left" w:pos="360"/>
          <w:tab w:val="left" w:pos="810"/>
        </w:tabs>
      </w:pPr>
    </w:p>
    <w:p w:rsidRPr="00600EEB" w:rsidR="00FC336A" w:rsidP="00FC336A" w:rsidRDefault="00FC336A">
      <w:pPr>
        <w:widowControl/>
        <w:tabs>
          <w:tab w:val="left" w:pos="-1080"/>
          <w:tab w:val="left" w:pos="-720"/>
          <w:tab w:val="left" w:pos="360"/>
          <w:tab w:val="left" w:pos="810"/>
        </w:tabs>
        <w:rPr>
          <w:i/>
        </w:rPr>
      </w:pPr>
      <w:r w:rsidRPr="00600EEB">
        <w:rPr>
          <w:b/>
          <w:i/>
        </w:rPr>
        <w:t>11.</w:t>
      </w:r>
      <w:r w:rsidRPr="00600EEB">
        <w:rPr>
          <w:b/>
          <w:i/>
        </w:rPr>
        <w:tab/>
      </w:r>
      <w:r w:rsidR="005A5200">
        <w:rPr>
          <w:b/>
          <w:i/>
        </w:rPr>
        <w:t xml:space="preserve"> </w:t>
      </w:r>
      <w:r w:rsidRPr="00600EEB">
        <w:rPr>
          <w:b/>
          <w:i/>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600EEB">
        <w:rPr>
          <w:i/>
        </w:rPr>
        <w:t xml:space="preserve">  </w:t>
      </w:r>
    </w:p>
    <w:p w:rsidR="00FC336A" w:rsidP="00FC336A" w:rsidRDefault="00FC336A">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pPr>
      <w:r>
        <w:t>The collection does not include sensitive or private questions.</w:t>
      </w:r>
    </w:p>
    <w:p w:rsidR="00FC336A" w:rsidP="00FC336A" w:rsidRDefault="00FC336A">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rPr>
          <w:b/>
          <w:i/>
        </w:rPr>
      </w:pPr>
      <w:r w:rsidRPr="00600EEB">
        <w:rPr>
          <w:b/>
          <w:i/>
        </w:rPr>
        <w:t>12.</w:t>
      </w:r>
      <w:r w:rsidRPr="00600EEB">
        <w:rPr>
          <w:b/>
          <w:i/>
        </w:rPr>
        <w:tab/>
      </w:r>
      <w:r w:rsidR="005A5200">
        <w:rPr>
          <w:b/>
          <w:i/>
        </w:rPr>
        <w:t xml:space="preserve"> </w:t>
      </w:r>
      <w:r w:rsidRPr="00600EEB">
        <w:rPr>
          <w:b/>
          <w:i/>
        </w:rPr>
        <w:t>Provide estimates of the hour burden of the collection of information.  The statement should:</w:t>
      </w:r>
    </w:p>
    <w:p w:rsidRPr="00600EEB" w:rsidR="00FC336A" w:rsidP="00FC336A" w:rsidRDefault="00FC336A">
      <w:pPr>
        <w:widowControl/>
        <w:tabs>
          <w:tab w:val="left" w:pos="-1080"/>
          <w:tab w:val="left" w:pos="-720"/>
          <w:tab w:val="left" w:pos="360"/>
          <w:tab w:val="left" w:pos="810"/>
        </w:tabs>
        <w:rPr>
          <w:b/>
          <w:i/>
        </w:rPr>
      </w:pPr>
    </w:p>
    <w:p w:rsidR="00FC336A" w:rsidP="00FC336A" w:rsidRDefault="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Pr="00600EEB" w:rsidR="00FC336A" w:rsidP="00FC336A" w:rsidRDefault="00FC336A">
      <w:pPr>
        <w:widowControl/>
        <w:tabs>
          <w:tab w:val="left" w:pos="-1080"/>
          <w:tab w:val="left" w:pos="-720"/>
          <w:tab w:val="left" w:pos="360"/>
          <w:tab w:val="left" w:pos="810"/>
        </w:tabs>
        <w:rPr>
          <w:b/>
          <w:i/>
        </w:rPr>
      </w:pPr>
    </w:p>
    <w:p w:rsidR="00FC336A" w:rsidP="00FC336A" w:rsidRDefault="00FC336A">
      <w:pPr>
        <w:widowControl/>
        <w:tabs>
          <w:tab w:val="left" w:pos="-1080"/>
          <w:tab w:val="left" w:pos="-720"/>
          <w:tab w:val="left" w:pos="360"/>
          <w:tab w:val="left" w:pos="810"/>
        </w:tabs>
        <w:rPr>
          <w:b/>
          <w:i/>
        </w:rPr>
      </w:pPr>
      <w:r w:rsidRPr="00600EEB">
        <w:rPr>
          <w:b/>
          <w:i/>
        </w:rPr>
        <w:tab/>
      </w:r>
      <w:r>
        <w:rPr>
          <w:b/>
          <w:i/>
        </w:rPr>
        <w:t>(b)</w:t>
      </w:r>
      <w:r w:rsidRPr="00600EEB">
        <w:rPr>
          <w:b/>
          <w:i/>
        </w:rPr>
        <w:t xml:space="preserve"> </w:t>
      </w:r>
      <w:r w:rsidR="005A5200">
        <w:rPr>
          <w:b/>
          <w:i/>
        </w:rPr>
        <w:t xml:space="preserve"> </w:t>
      </w:r>
      <w:r w:rsidRPr="00600EEB">
        <w:rPr>
          <w:b/>
          <w:i/>
        </w:rPr>
        <w:t>If this request for approval covers more than one form, provide separate hour burden estimates for each form and aggregate the hour burdens.</w:t>
      </w:r>
    </w:p>
    <w:p w:rsidR="007638B2" w:rsidP="00FC336A" w:rsidRDefault="007638B2">
      <w:pPr>
        <w:widowControl/>
        <w:tabs>
          <w:tab w:val="left" w:pos="-1080"/>
          <w:tab w:val="left" w:pos="-720"/>
          <w:tab w:val="left" w:pos="360"/>
          <w:tab w:val="left" w:pos="810"/>
        </w:tabs>
        <w:rPr>
          <w:b/>
          <w:i/>
        </w:rPr>
      </w:pPr>
    </w:p>
    <w:p w:rsidRPr="00062A57" w:rsidR="00062A57" w:rsidP="00062A57" w:rsidRDefault="007638B2">
      <w:pPr>
        <w:widowControl/>
        <w:tabs>
          <w:tab w:val="left" w:pos="-1080"/>
          <w:tab w:val="left" w:pos="-720"/>
          <w:tab w:val="left" w:pos="360"/>
          <w:tab w:val="left" w:pos="810"/>
        </w:tabs>
      </w:pPr>
      <w:r>
        <w:t xml:space="preserve">There are </w:t>
      </w:r>
      <w:r w:rsidRPr="00446E74">
        <w:t xml:space="preserve">approximately </w:t>
      </w:r>
      <w:r w:rsidRPr="0071523E" w:rsidR="005B2C13">
        <w:t>15</w:t>
      </w:r>
      <w:r w:rsidRPr="0071523E" w:rsidR="00445DDC">
        <w:t xml:space="preserve"> </w:t>
      </w:r>
      <w:r w:rsidRPr="0071523E" w:rsidR="00CF7223">
        <w:t>S</w:t>
      </w:r>
      <w:r w:rsidRPr="0071523E" w:rsidR="00445DDC">
        <w:t xml:space="preserve">tates and </w:t>
      </w:r>
      <w:r w:rsidRPr="0071523E" w:rsidR="00580948">
        <w:t>25</w:t>
      </w:r>
      <w:r w:rsidR="00445DDC">
        <w:t xml:space="preserve"> counties </w:t>
      </w:r>
      <w:r w:rsidR="004334B8">
        <w:t xml:space="preserve">that comprise potential respondents. </w:t>
      </w:r>
      <w:r w:rsidR="00445DDC">
        <w:t xml:space="preserve"> The burden estimates</w:t>
      </w:r>
      <w:r w:rsidR="004334B8">
        <w:t xml:space="preserve"> below</w:t>
      </w:r>
      <w:r w:rsidR="00445DDC">
        <w:t xml:space="preserve"> include the time for reviewing instructions, searching existing data sources, gathering and maintaining the data needed, and completing and reviewing the collection of information.  </w:t>
      </w:r>
      <w:r w:rsidR="002D23A4">
        <w:t xml:space="preserve">The frequency of responses submitted to </w:t>
      </w:r>
      <w:r w:rsidR="00634DD1">
        <w:t>BOEM</w:t>
      </w:r>
      <w:r w:rsidR="002D23A4">
        <w:t xml:space="preserve"> </w:t>
      </w:r>
      <w:r w:rsidR="004334B8">
        <w:t>is annual</w:t>
      </w:r>
      <w:r w:rsidR="00BA02A9">
        <w:t xml:space="preserve"> and in response to an emergency declaration</w:t>
      </w:r>
      <w:r w:rsidR="004334B8">
        <w:t>,</w:t>
      </w:r>
      <w:r w:rsidR="00ED404A">
        <w:t xml:space="preserve"> and </w:t>
      </w:r>
      <w:r w:rsidR="004334B8">
        <w:t xml:space="preserve">responses are required </w:t>
      </w:r>
      <w:r w:rsidR="00445DDC">
        <w:t>to obtain and or retain a benefit</w:t>
      </w:r>
      <w:r w:rsidR="00AD7541">
        <w:t xml:space="preserve"> (43 U.S.C. 1337)</w:t>
      </w:r>
      <w:r w:rsidR="002D23A4">
        <w:t>.</w:t>
      </w:r>
      <w:r w:rsidR="001327B7">
        <w:t xml:space="preserve">  </w:t>
      </w:r>
      <w:r>
        <w:t xml:space="preserve">We estimate the total annual burden is </w:t>
      </w:r>
      <w:r w:rsidR="004341C0">
        <w:t xml:space="preserve">200 </w:t>
      </w:r>
      <w:r>
        <w:t xml:space="preserve">hours. </w:t>
      </w:r>
      <w:r w:rsidR="00BE31B1">
        <w:t>I</w:t>
      </w:r>
      <w:r w:rsidRPr="00062A57" w:rsidR="00062A57">
        <w:t xml:space="preserve">ndividual County </w:t>
      </w:r>
      <w:r w:rsidR="00062A57">
        <w:t>Compilation</w:t>
      </w:r>
      <w:r w:rsidRPr="00062A57" w:rsidR="00062A57">
        <w:t xml:space="preserve">: </w:t>
      </w:r>
      <w:r w:rsidR="00580948">
        <w:t>25</w:t>
      </w:r>
      <w:r w:rsidRPr="00062A57" w:rsidR="00062A57">
        <w:t xml:space="preserve"> counties </w:t>
      </w:r>
      <w:r w:rsidR="00062A57">
        <w:t>x</w:t>
      </w:r>
      <w:r w:rsidRPr="00062A57" w:rsidR="00062A57">
        <w:t xml:space="preserve"> 1 hour/county</w:t>
      </w:r>
      <w:r w:rsidR="00580948">
        <w:t xml:space="preserve"> x </w:t>
      </w:r>
      <w:r w:rsidR="004341C0">
        <w:t>2</w:t>
      </w:r>
      <w:r w:rsidR="00580948">
        <w:t xml:space="preserve"> responses/year</w:t>
      </w:r>
      <w:r w:rsidRPr="00062A57" w:rsidR="00062A57">
        <w:t xml:space="preserve"> = </w:t>
      </w:r>
      <w:r w:rsidR="004341C0">
        <w:t>50</w:t>
      </w:r>
      <w:r w:rsidRPr="00062A57" w:rsidR="00062A57">
        <w:t xml:space="preserve"> hours</w:t>
      </w:r>
      <w:r w:rsidR="00062A57">
        <w:t xml:space="preserve">; </w:t>
      </w:r>
      <w:r w:rsidRPr="00062A57" w:rsidR="00062A57">
        <w:t>Individual State Compilation</w:t>
      </w:r>
      <w:r w:rsidR="00062A57">
        <w:t xml:space="preserve">: </w:t>
      </w:r>
      <w:r w:rsidR="005B2C13">
        <w:t>15</w:t>
      </w:r>
      <w:r w:rsidR="00062A57">
        <w:t xml:space="preserve"> </w:t>
      </w:r>
      <w:r w:rsidR="00CF7223">
        <w:t>S</w:t>
      </w:r>
      <w:r w:rsidR="00062A57">
        <w:t>tates x</w:t>
      </w:r>
      <w:r w:rsidRPr="00062A57" w:rsidR="00062A57">
        <w:t xml:space="preserve"> 5 hours/</w:t>
      </w:r>
      <w:r w:rsidR="00CF7223">
        <w:t>S</w:t>
      </w:r>
      <w:r w:rsidRPr="00062A57" w:rsidR="00062A57">
        <w:t>tate</w:t>
      </w:r>
      <w:r w:rsidR="004341C0">
        <w:t xml:space="preserve"> x 2</w:t>
      </w:r>
      <w:r w:rsidR="00580948">
        <w:t xml:space="preserve"> responses/year</w:t>
      </w:r>
      <w:r w:rsidRPr="00062A57" w:rsidR="00062A57">
        <w:t xml:space="preserve"> </w:t>
      </w:r>
      <w:proofErr w:type="gramStart"/>
      <w:r w:rsidRPr="00062A57" w:rsidR="00062A57">
        <w:t xml:space="preserve">=  </w:t>
      </w:r>
      <w:r w:rsidR="004341C0">
        <w:t>150</w:t>
      </w:r>
      <w:proofErr w:type="gramEnd"/>
      <w:r w:rsidR="004341C0">
        <w:t xml:space="preserve"> </w:t>
      </w:r>
      <w:r w:rsidRPr="00062A57" w:rsidR="00062A57">
        <w:t>hours</w:t>
      </w:r>
      <w:r w:rsidR="00062A57">
        <w:t xml:space="preserve"> (</w:t>
      </w:r>
      <w:r w:rsidR="004341C0">
        <w:t>50</w:t>
      </w:r>
      <w:r w:rsidR="00062A57">
        <w:t xml:space="preserve"> county hours and </w:t>
      </w:r>
      <w:r w:rsidR="004341C0">
        <w:t>1</w:t>
      </w:r>
      <w:r w:rsidR="00580948">
        <w:t>5</w:t>
      </w:r>
      <w:r w:rsidR="004341C0">
        <w:t>0</w:t>
      </w:r>
      <w:r w:rsidR="00062A57">
        <w:t xml:space="preserve"> </w:t>
      </w:r>
      <w:r w:rsidR="00CF7223">
        <w:t>S</w:t>
      </w:r>
      <w:r w:rsidR="00062A57">
        <w:t xml:space="preserve">tate hours = </w:t>
      </w:r>
      <w:r w:rsidR="004341C0">
        <w:t>200</w:t>
      </w:r>
      <w:r w:rsidRPr="00062A57" w:rsidR="00062A57">
        <w:t xml:space="preserve"> </w:t>
      </w:r>
      <w:r w:rsidR="00062A57">
        <w:t xml:space="preserve">total burden </w:t>
      </w:r>
      <w:r w:rsidRPr="00062A57" w:rsidR="00062A57">
        <w:t>hours</w:t>
      </w:r>
      <w:r w:rsidR="00062A57">
        <w:t>).</w:t>
      </w:r>
    </w:p>
    <w:p w:rsidRPr="008E78B6" w:rsidR="001113C4" w:rsidP="00FC336A" w:rsidRDefault="001113C4">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rPr>
          <w:i/>
        </w:rPr>
      </w:pPr>
      <w:r w:rsidRPr="00600EEB">
        <w:rPr>
          <w:b/>
          <w:i/>
        </w:rPr>
        <w:tab/>
      </w:r>
      <w:r>
        <w:rPr>
          <w:b/>
          <w:i/>
        </w:rPr>
        <w:t>(c)</w:t>
      </w:r>
      <w:r w:rsidRPr="00600EEB">
        <w:rPr>
          <w:b/>
          <w:i/>
        </w:rPr>
        <w:t xml:space="preserve"> </w:t>
      </w:r>
      <w:r w:rsidR="005A5200">
        <w:rPr>
          <w:b/>
          <w:i/>
        </w:rPr>
        <w:t xml:space="preserve"> </w:t>
      </w:r>
      <w:r w:rsidRPr="00600EEB">
        <w:rPr>
          <w:b/>
          <w:i/>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w:t>
      </w:r>
      <w:r w:rsidR="008D0E26">
        <w:rPr>
          <w:b/>
          <w:i/>
        </w:rPr>
        <w:t>under “Annual Cost to the Federal Government</w:t>
      </w:r>
      <w:r w:rsidRPr="00600EEB">
        <w:rPr>
          <w:b/>
          <w:i/>
        </w:rPr>
        <w:t>.</w:t>
      </w:r>
      <w:r w:rsidR="008D0E26">
        <w:rPr>
          <w:b/>
          <w:i/>
        </w:rPr>
        <w:t>”</w:t>
      </w:r>
      <w:r w:rsidRPr="00600EEB">
        <w:rPr>
          <w:i/>
        </w:rPr>
        <w:t xml:space="preserve">  </w:t>
      </w:r>
    </w:p>
    <w:p w:rsidR="001C74ED" w:rsidP="00FC336A" w:rsidRDefault="001C74ED">
      <w:pPr>
        <w:widowControl/>
        <w:tabs>
          <w:tab w:val="left" w:pos="-1080"/>
          <w:tab w:val="left" w:pos="-720"/>
          <w:tab w:val="left" w:pos="360"/>
          <w:tab w:val="left" w:pos="810"/>
        </w:tabs>
        <w:rPr>
          <w:i/>
        </w:rPr>
      </w:pPr>
    </w:p>
    <w:p w:rsidR="002D62F0" w:rsidP="002D62F0" w:rsidRDefault="002D62F0">
      <w:pPr>
        <w:widowControl/>
        <w:tabs>
          <w:tab w:val="left" w:pos="360"/>
        </w:tabs>
      </w:pPr>
      <w:r>
        <w:t xml:space="preserve">The average respondent cost is </w:t>
      </w:r>
      <w:r w:rsidR="00A81992">
        <w:t>$5</w:t>
      </w:r>
      <w:r w:rsidR="003C038C">
        <w:t>9</w:t>
      </w:r>
      <w:r w:rsidRPr="0054683D">
        <w:t>/</w:t>
      </w:r>
      <w:r>
        <w:t xml:space="preserve">hour (rounded).  This cost is broken out in the below table using the Bureau of Labor Statistics data for </w:t>
      </w:r>
      <w:r w:rsidRPr="00E93CA4">
        <w:t xml:space="preserve">the </w:t>
      </w:r>
      <w:r w:rsidRPr="00E93CA4" w:rsidR="00414B48">
        <w:t>Jacksonville</w:t>
      </w:r>
      <w:r w:rsidRPr="00E93CA4">
        <w:t xml:space="preserve">, </w:t>
      </w:r>
      <w:r w:rsidRPr="00E93CA4" w:rsidR="00414B48">
        <w:t>FL</w:t>
      </w:r>
      <w:r w:rsidRPr="00E93CA4">
        <w:t xml:space="preserve"> area*.  See BLS website:  </w:t>
      </w:r>
      <w:hyperlink w:history="1" r:id="rId9">
        <w:r w:rsidRPr="00044B42" w:rsidR="00044B42">
          <w:rPr>
            <w:color w:val="0000FF"/>
            <w:u w:val="single"/>
          </w:rPr>
          <w:t>https://www.bls.gov/oes/current/oessrcma.htm</w:t>
        </w:r>
      </w:hyperlink>
      <w:r w:rsidR="00044B42">
        <w:t>.</w:t>
      </w:r>
    </w:p>
    <w:p w:rsidRPr="00E93CA4" w:rsidR="00976065" w:rsidP="002D62F0" w:rsidRDefault="00976065">
      <w:pPr>
        <w:widowControl/>
        <w:tabs>
          <w:tab w:val="left" w:pos="360"/>
        </w:tabs>
      </w:pPr>
    </w:p>
    <w:p w:rsidRPr="00E93CA4" w:rsidR="002D62F0" w:rsidP="008F6E19" w:rsidRDefault="00976065">
      <w:pPr>
        <w:widowControl/>
        <w:tabs>
          <w:tab w:val="left" w:pos="360"/>
        </w:tabs>
        <w:jc w:val="center"/>
      </w:pPr>
      <w:r>
        <w:t>[All figures are rounded]</w:t>
      </w:r>
    </w:p>
    <w:tbl>
      <w:tblPr>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36"/>
        <w:gridCol w:w="1425"/>
        <w:gridCol w:w="1940"/>
        <w:gridCol w:w="1684"/>
        <w:gridCol w:w="1616"/>
      </w:tblGrid>
      <w:tr w:rsidRPr="00E93CA4" w:rsidR="00964B07" w:rsidTr="00E8410D">
        <w:tc>
          <w:tcPr>
            <w:tcW w:w="2436" w:type="dxa"/>
            <w:shd w:val="clear" w:color="auto" w:fill="auto"/>
            <w:vAlign w:val="center"/>
          </w:tcPr>
          <w:p w:rsidRPr="00151CAB" w:rsidR="00964B07" w:rsidP="00151CAB" w:rsidRDefault="00964B07">
            <w:pPr>
              <w:widowControl/>
              <w:tabs>
                <w:tab w:val="left" w:pos="360"/>
              </w:tabs>
              <w:jc w:val="center"/>
              <w:rPr>
                <w:b/>
                <w:sz w:val="22"/>
                <w:szCs w:val="22"/>
              </w:rPr>
            </w:pPr>
            <w:r w:rsidRPr="00151CAB">
              <w:rPr>
                <w:b/>
                <w:sz w:val="22"/>
                <w:szCs w:val="22"/>
              </w:rPr>
              <w:t>Position</w:t>
            </w:r>
          </w:p>
        </w:tc>
        <w:tc>
          <w:tcPr>
            <w:tcW w:w="1425" w:type="dxa"/>
            <w:shd w:val="clear" w:color="auto" w:fill="auto"/>
          </w:tcPr>
          <w:p w:rsidRPr="00151CAB" w:rsidR="00964B07" w:rsidP="00151CAB" w:rsidRDefault="00964B07">
            <w:pPr>
              <w:widowControl/>
              <w:tabs>
                <w:tab w:val="left" w:pos="360"/>
              </w:tabs>
              <w:jc w:val="center"/>
              <w:rPr>
                <w:b/>
                <w:sz w:val="22"/>
                <w:szCs w:val="22"/>
              </w:rPr>
            </w:pPr>
            <w:r w:rsidRPr="00151CAB">
              <w:rPr>
                <w:b/>
                <w:sz w:val="22"/>
                <w:szCs w:val="22"/>
              </w:rPr>
              <w:t>Hourly Pay rate ($/hour estimate)</w:t>
            </w:r>
          </w:p>
        </w:tc>
        <w:tc>
          <w:tcPr>
            <w:tcW w:w="1940" w:type="dxa"/>
            <w:shd w:val="clear" w:color="auto" w:fill="auto"/>
          </w:tcPr>
          <w:p w:rsidRPr="00151CAB" w:rsidR="00964B07" w:rsidP="00151CAB" w:rsidRDefault="00964B07">
            <w:pPr>
              <w:widowControl/>
              <w:tabs>
                <w:tab w:val="left" w:pos="360"/>
              </w:tabs>
              <w:jc w:val="center"/>
              <w:rPr>
                <w:b/>
                <w:sz w:val="22"/>
                <w:szCs w:val="22"/>
              </w:rPr>
            </w:pPr>
            <w:r w:rsidRPr="00151CAB">
              <w:rPr>
                <w:b/>
                <w:sz w:val="22"/>
                <w:szCs w:val="22"/>
              </w:rPr>
              <w:t>Hourly rate including benefits (1.</w:t>
            </w:r>
            <w:r w:rsidR="00044B42">
              <w:rPr>
                <w:b/>
                <w:sz w:val="22"/>
                <w:szCs w:val="22"/>
              </w:rPr>
              <w:t>6</w:t>
            </w:r>
            <w:r w:rsidRPr="00151CAB">
              <w:rPr>
                <w:b/>
                <w:sz w:val="22"/>
                <w:szCs w:val="22"/>
              </w:rPr>
              <w:t>** x $/hour)</w:t>
            </w:r>
          </w:p>
        </w:tc>
        <w:tc>
          <w:tcPr>
            <w:tcW w:w="1684" w:type="dxa"/>
            <w:shd w:val="clear" w:color="auto" w:fill="auto"/>
          </w:tcPr>
          <w:p w:rsidRPr="00151CAB" w:rsidR="00964B07" w:rsidP="00151CAB" w:rsidRDefault="00964B07">
            <w:pPr>
              <w:widowControl/>
              <w:tabs>
                <w:tab w:val="left" w:pos="360"/>
              </w:tabs>
              <w:jc w:val="center"/>
              <w:rPr>
                <w:b/>
                <w:sz w:val="22"/>
                <w:szCs w:val="22"/>
              </w:rPr>
            </w:pPr>
            <w:r w:rsidRPr="00151CAB">
              <w:rPr>
                <w:b/>
                <w:sz w:val="22"/>
                <w:szCs w:val="22"/>
              </w:rPr>
              <w:t>Percent of time spent on collection</w:t>
            </w:r>
          </w:p>
        </w:tc>
        <w:tc>
          <w:tcPr>
            <w:tcW w:w="1616" w:type="dxa"/>
            <w:shd w:val="clear" w:color="auto" w:fill="auto"/>
          </w:tcPr>
          <w:p w:rsidRPr="00151CAB" w:rsidR="00964B07" w:rsidP="00151CAB" w:rsidRDefault="00964B07">
            <w:pPr>
              <w:widowControl/>
              <w:tabs>
                <w:tab w:val="left" w:pos="360"/>
              </w:tabs>
              <w:jc w:val="center"/>
              <w:rPr>
                <w:b/>
                <w:sz w:val="22"/>
                <w:szCs w:val="22"/>
              </w:rPr>
            </w:pPr>
            <w:r w:rsidRPr="00151CAB">
              <w:rPr>
                <w:b/>
                <w:sz w:val="22"/>
                <w:szCs w:val="22"/>
              </w:rPr>
              <w:t>Weighted Average ($/hour)</w:t>
            </w:r>
          </w:p>
        </w:tc>
      </w:tr>
      <w:tr w:rsidRPr="00E93CA4" w:rsidR="00964B07" w:rsidTr="00E8410D">
        <w:tc>
          <w:tcPr>
            <w:tcW w:w="2436" w:type="dxa"/>
            <w:shd w:val="clear" w:color="auto" w:fill="auto"/>
          </w:tcPr>
          <w:p w:rsidR="00964B07" w:rsidP="00151CAB" w:rsidRDefault="00964B07">
            <w:pPr>
              <w:widowControl/>
              <w:tabs>
                <w:tab w:val="left" w:pos="360"/>
              </w:tabs>
              <w:rPr>
                <w:sz w:val="22"/>
                <w:szCs w:val="22"/>
              </w:rPr>
            </w:pPr>
            <w:r w:rsidRPr="00151CAB">
              <w:rPr>
                <w:sz w:val="22"/>
                <w:szCs w:val="22"/>
              </w:rPr>
              <w:t>Secretary/Administrative</w:t>
            </w:r>
          </w:p>
          <w:p w:rsidRPr="00151CAB" w:rsidR="00AA46A6" w:rsidP="00151CAB" w:rsidRDefault="00AA46A6">
            <w:pPr>
              <w:widowControl/>
              <w:tabs>
                <w:tab w:val="left" w:pos="360"/>
              </w:tabs>
              <w:rPr>
                <w:sz w:val="22"/>
                <w:szCs w:val="22"/>
              </w:rPr>
            </w:pPr>
            <w:r>
              <w:rPr>
                <w:sz w:val="22"/>
                <w:szCs w:val="22"/>
              </w:rPr>
              <w:lastRenderedPageBreak/>
              <w:t>(43-6011)</w:t>
            </w:r>
          </w:p>
        </w:tc>
        <w:tc>
          <w:tcPr>
            <w:tcW w:w="1425" w:type="dxa"/>
            <w:shd w:val="clear" w:color="auto" w:fill="auto"/>
          </w:tcPr>
          <w:p w:rsidRPr="00151CAB" w:rsidR="00964B07" w:rsidP="00FD3404" w:rsidRDefault="00A81992">
            <w:pPr>
              <w:widowControl/>
              <w:tabs>
                <w:tab w:val="left" w:pos="360"/>
              </w:tabs>
              <w:jc w:val="center"/>
              <w:rPr>
                <w:sz w:val="22"/>
                <w:szCs w:val="22"/>
              </w:rPr>
            </w:pPr>
            <w:r>
              <w:rPr>
                <w:sz w:val="22"/>
                <w:szCs w:val="22"/>
              </w:rPr>
              <w:lastRenderedPageBreak/>
              <w:t>$25</w:t>
            </w:r>
          </w:p>
        </w:tc>
        <w:tc>
          <w:tcPr>
            <w:tcW w:w="1940" w:type="dxa"/>
            <w:shd w:val="clear" w:color="auto" w:fill="auto"/>
          </w:tcPr>
          <w:p w:rsidRPr="00151CAB" w:rsidR="00964B07" w:rsidP="00AA46A6" w:rsidRDefault="00A81992">
            <w:pPr>
              <w:widowControl/>
              <w:tabs>
                <w:tab w:val="left" w:pos="360"/>
              </w:tabs>
              <w:jc w:val="center"/>
              <w:rPr>
                <w:sz w:val="22"/>
                <w:szCs w:val="22"/>
              </w:rPr>
            </w:pPr>
            <w:r>
              <w:rPr>
                <w:sz w:val="22"/>
                <w:szCs w:val="22"/>
              </w:rPr>
              <w:t>$</w:t>
            </w:r>
            <w:r w:rsidR="003C038C">
              <w:rPr>
                <w:sz w:val="22"/>
                <w:szCs w:val="22"/>
              </w:rPr>
              <w:t>40</w:t>
            </w:r>
          </w:p>
        </w:tc>
        <w:tc>
          <w:tcPr>
            <w:tcW w:w="1684"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15%</w:t>
            </w:r>
          </w:p>
        </w:tc>
        <w:tc>
          <w:tcPr>
            <w:tcW w:w="1616"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81992">
              <w:rPr>
                <w:sz w:val="22"/>
                <w:szCs w:val="22"/>
              </w:rPr>
              <w:t>6</w:t>
            </w:r>
          </w:p>
        </w:tc>
      </w:tr>
      <w:tr w:rsidRPr="00E93CA4" w:rsidR="00964B07" w:rsidTr="00E8410D">
        <w:tc>
          <w:tcPr>
            <w:tcW w:w="2436" w:type="dxa"/>
            <w:shd w:val="clear" w:color="auto" w:fill="auto"/>
          </w:tcPr>
          <w:p w:rsidRPr="00151CAB" w:rsidR="00964B07" w:rsidP="00151CAB" w:rsidRDefault="00964B07">
            <w:pPr>
              <w:widowControl/>
              <w:tabs>
                <w:tab w:val="left" w:pos="360"/>
              </w:tabs>
              <w:rPr>
                <w:sz w:val="22"/>
                <w:szCs w:val="22"/>
              </w:rPr>
            </w:pPr>
            <w:r w:rsidRPr="00151CAB">
              <w:rPr>
                <w:sz w:val="22"/>
                <w:szCs w:val="22"/>
              </w:rPr>
              <w:t>***County Project Mgr</w:t>
            </w:r>
          </w:p>
        </w:tc>
        <w:tc>
          <w:tcPr>
            <w:tcW w:w="1425"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w:t>
            </w:r>
            <w:r w:rsidR="00844C30">
              <w:rPr>
                <w:sz w:val="22"/>
                <w:szCs w:val="22"/>
              </w:rPr>
              <w:t>3</w:t>
            </w:r>
            <w:r w:rsidR="00AA46A6">
              <w:rPr>
                <w:sz w:val="22"/>
                <w:szCs w:val="22"/>
              </w:rPr>
              <w:t>7</w:t>
            </w:r>
          </w:p>
        </w:tc>
        <w:tc>
          <w:tcPr>
            <w:tcW w:w="1940"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A46A6">
              <w:rPr>
                <w:sz w:val="22"/>
                <w:szCs w:val="22"/>
              </w:rPr>
              <w:t>5</w:t>
            </w:r>
            <w:r w:rsidR="003C038C">
              <w:rPr>
                <w:sz w:val="22"/>
                <w:szCs w:val="22"/>
              </w:rPr>
              <w:t>9</w:t>
            </w:r>
          </w:p>
        </w:tc>
        <w:tc>
          <w:tcPr>
            <w:tcW w:w="1684"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50%</w:t>
            </w:r>
          </w:p>
        </w:tc>
        <w:tc>
          <w:tcPr>
            <w:tcW w:w="1616"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3C038C">
              <w:rPr>
                <w:sz w:val="22"/>
                <w:szCs w:val="22"/>
              </w:rPr>
              <w:t>30</w:t>
            </w:r>
          </w:p>
        </w:tc>
      </w:tr>
      <w:tr w:rsidRPr="00E93CA4" w:rsidR="00964B07" w:rsidTr="00E8410D">
        <w:tc>
          <w:tcPr>
            <w:tcW w:w="2436" w:type="dxa"/>
            <w:shd w:val="clear" w:color="auto" w:fill="auto"/>
          </w:tcPr>
          <w:p w:rsidRPr="00151CAB" w:rsidR="00964B07" w:rsidP="00151CAB" w:rsidRDefault="00964B07">
            <w:pPr>
              <w:widowControl/>
              <w:tabs>
                <w:tab w:val="left" w:pos="360"/>
              </w:tabs>
              <w:rPr>
                <w:sz w:val="22"/>
                <w:szCs w:val="22"/>
              </w:rPr>
            </w:pPr>
            <w:r w:rsidRPr="00151CAB">
              <w:rPr>
                <w:sz w:val="22"/>
                <w:szCs w:val="22"/>
              </w:rPr>
              <w:t>***State Project Mgr</w:t>
            </w:r>
          </w:p>
        </w:tc>
        <w:tc>
          <w:tcPr>
            <w:tcW w:w="1425"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81992">
              <w:rPr>
                <w:sz w:val="22"/>
                <w:szCs w:val="22"/>
              </w:rPr>
              <w:t>42</w:t>
            </w:r>
          </w:p>
        </w:tc>
        <w:tc>
          <w:tcPr>
            <w:tcW w:w="1940"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81992">
              <w:rPr>
                <w:sz w:val="22"/>
                <w:szCs w:val="22"/>
              </w:rPr>
              <w:t>6</w:t>
            </w:r>
            <w:r w:rsidR="003C038C">
              <w:rPr>
                <w:sz w:val="22"/>
                <w:szCs w:val="22"/>
              </w:rPr>
              <w:t>7</w:t>
            </w:r>
          </w:p>
        </w:tc>
        <w:tc>
          <w:tcPr>
            <w:tcW w:w="1684"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30%</w:t>
            </w:r>
          </w:p>
        </w:tc>
        <w:tc>
          <w:tcPr>
            <w:tcW w:w="1616"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3C038C">
              <w:rPr>
                <w:sz w:val="22"/>
                <w:szCs w:val="22"/>
              </w:rPr>
              <w:t>20</w:t>
            </w:r>
          </w:p>
        </w:tc>
      </w:tr>
      <w:tr w:rsidRPr="00E93CA4" w:rsidR="00964B07" w:rsidTr="00E8410D">
        <w:tc>
          <w:tcPr>
            <w:tcW w:w="2436" w:type="dxa"/>
            <w:shd w:val="clear" w:color="auto" w:fill="auto"/>
          </w:tcPr>
          <w:p w:rsidRPr="00151CAB" w:rsidR="00964B07" w:rsidP="00151CAB" w:rsidRDefault="00964B07">
            <w:pPr>
              <w:widowControl/>
              <w:tabs>
                <w:tab w:val="left" w:pos="360"/>
              </w:tabs>
              <w:rPr>
                <w:sz w:val="22"/>
                <w:szCs w:val="22"/>
              </w:rPr>
            </w:pPr>
            <w:r w:rsidRPr="00151CAB">
              <w:rPr>
                <w:sz w:val="22"/>
                <w:szCs w:val="22"/>
              </w:rPr>
              <w:t>***Planning Supervisor</w:t>
            </w:r>
          </w:p>
        </w:tc>
        <w:tc>
          <w:tcPr>
            <w:tcW w:w="1425"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81992">
              <w:rPr>
                <w:sz w:val="22"/>
                <w:szCs w:val="22"/>
              </w:rPr>
              <w:t>42</w:t>
            </w:r>
          </w:p>
        </w:tc>
        <w:tc>
          <w:tcPr>
            <w:tcW w:w="1940" w:type="dxa"/>
            <w:shd w:val="clear" w:color="auto" w:fill="auto"/>
          </w:tcPr>
          <w:p w:rsidRPr="00151CAB" w:rsidR="00964B07" w:rsidP="00AA46A6" w:rsidRDefault="00964B07">
            <w:pPr>
              <w:widowControl/>
              <w:tabs>
                <w:tab w:val="left" w:pos="360"/>
              </w:tabs>
              <w:jc w:val="center"/>
              <w:rPr>
                <w:sz w:val="22"/>
                <w:szCs w:val="22"/>
              </w:rPr>
            </w:pPr>
            <w:r w:rsidRPr="00151CAB">
              <w:rPr>
                <w:sz w:val="22"/>
                <w:szCs w:val="22"/>
              </w:rPr>
              <w:t>$</w:t>
            </w:r>
            <w:r w:rsidR="00A81992">
              <w:rPr>
                <w:sz w:val="22"/>
                <w:szCs w:val="22"/>
              </w:rPr>
              <w:t>6</w:t>
            </w:r>
          </w:p>
        </w:tc>
        <w:tc>
          <w:tcPr>
            <w:tcW w:w="1684"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5%</w:t>
            </w:r>
          </w:p>
        </w:tc>
        <w:tc>
          <w:tcPr>
            <w:tcW w:w="1616" w:type="dxa"/>
            <w:shd w:val="clear" w:color="auto" w:fill="auto"/>
          </w:tcPr>
          <w:p w:rsidRPr="00151CAB" w:rsidR="00964B07" w:rsidP="00151CAB" w:rsidRDefault="00964B07">
            <w:pPr>
              <w:widowControl/>
              <w:tabs>
                <w:tab w:val="left" w:pos="360"/>
              </w:tabs>
              <w:jc w:val="center"/>
              <w:rPr>
                <w:sz w:val="22"/>
                <w:szCs w:val="22"/>
              </w:rPr>
            </w:pPr>
            <w:r w:rsidRPr="00151CAB">
              <w:rPr>
                <w:sz w:val="22"/>
                <w:szCs w:val="22"/>
              </w:rPr>
              <w:t>$</w:t>
            </w:r>
            <w:r w:rsidR="00A81992">
              <w:rPr>
                <w:sz w:val="22"/>
                <w:szCs w:val="22"/>
              </w:rPr>
              <w:t>3</w:t>
            </w:r>
          </w:p>
        </w:tc>
      </w:tr>
      <w:tr w:rsidR="002D62F0" w:rsidTr="00E8410D">
        <w:tc>
          <w:tcPr>
            <w:tcW w:w="7485" w:type="dxa"/>
            <w:gridSpan w:val="4"/>
            <w:shd w:val="clear" w:color="auto" w:fill="auto"/>
          </w:tcPr>
          <w:p w:rsidRPr="00151CAB" w:rsidR="002D62F0" w:rsidP="00151CAB" w:rsidRDefault="002D62F0">
            <w:pPr>
              <w:widowControl/>
              <w:tabs>
                <w:tab w:val="left" w:pos="360"/>
              </w:tabs>
              <w:rPr>
                <w:b/>
                <w:sz w:val="22"/>
                <w:szCs w:val="22"/>
              </w:rPr>
            </w:pPr>
            <w:r w:rsidRPr="00151CAB">
              <w:rPr>
                <w:b/>
                <w:sz w:val="22"/>
                <w:szCs w:val="22"/>
              </w:rPr>
              <w:t>Weighted Average ($/hour)</w:t>
            </w:r>
          </w:p>
        </w:tc>
        <w:tc>
          <w:tcPr>
            <w:tcW w:w="1616" w:type="dxa"/>
            <w:shd w:val="clear" w:color="auto" w:fill="auto"/>
          </w:tcPr>
          <w:p w:rsidRPr="00151CAB" w:rsidR="002D62F0" w:rsidP="00AA46A6" w:rsidRDefault="002D62F0">
            <w:pPr>
              <w:widowControl/>
              <w:tabs>
                <w:tab w:val="left" w:pos="360"/>
              </w:tabs>
              <w:jc w:val="center"/>
              <w:rPr>
                <w:b/>
                <w:sz w:val="22"/>
                <w:szCs w:val="22"/>
              </w:rPr>
            </w:pPr>
            <w:r w:rsidRPr="00151CAB">
              <w:rPr>
                <w:b/>
                <w:sz w:val="22"/>
                <w:szCs w:val="22"/>
              </w:rPr>
              <w:t>$</w:t>
            </w:r>
            <w:r w:rsidRPr="00151CAB" w:rsidR="00D57862">
              <w:rPr>
                <w:b/>
                <w:sz w:val="22"/>
                <w:szCs w:val="22"/>
              </w:rPr>
              <w:t>5</w:t>
            </w:r>
            <w:r w:rsidR="003C038C">
              <w:rPr>
                <w:b/>
                <w:sz w:val="22"/>
                <w:szCs w:val="22"/>
              </w:rPr>
              <w:t>9</w:t>
            </w:r>
          </w:p>
        </w:tc>
      </w:tr>
    </w:tbl>
    <w:p w:rsidRPr="00F73116" w:rsidR="002D62F0" w:rsidP="002D62F0" w:rsidRDefault="002D62F0">
      <w:pPr>
        <w:widowControl/>
        <w:tabs>
          <w:tab w:val="left" w:pos="360"/>
        </w:tabs>
        <w:rPr>
          <w:sz w:val="21"/>
          <w:szCs w:val="21"/>
        </w:rPr>
      </w:pPr>
      <w:r w:rsidRPr="00F73116">
        <w:rPr>
          <w:sz w:val="21"/>
          <w:szCs w:val="21"/>
        </w:rPr>
        <w:t xml:space="preserve">*Note that this BLS source reflects their last update from </w:t>
      </w:r>
      <w:r w:rsidR="00FD3404">
        <w:rPr>
          <w:sz w:val="21"/>
          <w:szCs w:val="21"/>
        </w:rPr>
        <w:t>May 201</w:t>
      </w:r>
      <w:r w:rsidR="003C3C4A">
        <w:rPr>
          <w:sz w:val="21"/>
          <w:szCs w:val="21"/>
        </w:rPr>
        <w:t>8</w:t>
      </w:r>
      <w:r w:rsidRPr="005A5200">
        <w:rPr>
          <w:sz w:val="21"/>
          <w:szCs w:val="21"/>
        </w:rPr>
        <w:t>.</w:t>
      </w:r>
      <w:r w:rsidRPr="00F73116">
        <w:rPr>
          <w:sz w:val="21"/>
          <w:szCs w:val="21"/>
        </w:rPr>
        <w:t xml:space="preserve">  </w:t>
      </w:r>
    </w:p>
    <w:p w:rsidR="002D62F0" w:rsidP="002D62F0" w:rsidRDefault="00964B07">
      <w:pPr>
        <w:widowControl/>
        <w:tabs>
          <w:tab w:val="left" w:pos="0"/>
        </w:tabs>
        <w:rPr>
          <w:sz w:val="21"/>
          <w:szCs w:val="21"/>
        </w:rPr>
      </w:pPr>
      <w:r>
        <w:rPr>
          <w:sz w:val="21"/>
          <w:szCs w:val="21"/>
        </w:rPr>
        <w:t xml:space="preserve">**A </w:t>
      </w:r>
      <w:r w:rsidRPr="00A81992">
        <w:rPr>
          <w:sz w:val="21"/>
          <w:szCs w:val="21"/>
        </w:rPr>
        <w:t>multiplier of 1.</w:t>
      </w:r>
      <w:r w:rsidR="00044B42">
        <w:rPr>
          <w:sz w:val="21"/>
          <w:szCs w:val="21"/>
        </w:rPr>
        <w:t>6</w:t>
      </w:r>
      <w:r w:rsidRPr="00A81992" w:rsidR="002D62F0">
        <w:rPr>
          <w:sz w:val="21"/>
          <w:szCs w:val="21"/>
        </w:rPr>
        <w:t xml:space="preserve"> (as implied by BLS news release USDL</w:t>
      </w:r>
      <w:r w:rsidRPr="00A81992" w:rsidR="00BF05EB">
        <w:rPr>
          <w:sz w:val="21"/>
          <w:szCs w:val="21"/>
        </w:rPr>
        <w:t>-</w:t>
      </w:r>
      <w:r w:rsidRPr="00A81992" w:rsidR="008F6E19">
        <w:rPr>
          <w:sz w:val="21"/>
          <w:szCs w:val="21"/>
        </w:rPr>
        <w:t>1</w:t>
      </w:r>
      <w:r w:rsidRPr="00A81992" w:rsidR="00A81992">
        <w:rPr>
          <w:sz w:val="21"/>
          <w:szCs w:val="21"/>
        </w:rPr>
        <w:t>9</w:t>
      </w:r>
      <w:r w:rsidRPr="00A81992" w:rsidR="008F6E19">
        <w:rPr>
          <w:sz w:val="21"/>
          <w:szCs w:val="21"/>
        </w:rPr>
        <w:t>-</w:t>
      </w:r>
      <w:r w:rsidR="00044B42">
        <w:rPr>
          <w:sz w:val="21"/>
          <w:szCs w:val="21"/>
        </w:rPr>
        <w:t>2195</w:t>
      </w:r>
      <w:r w:rsidRPr="00A81992" w:rsidR="008F6E19">
        <w:rPr>
          <w:sz w:val="21"/>
          <w:szCs w:val="21"/>
        </w:rPr>
        <w:t xml:space="preserve">, </w:t>
      </w:r>
      <w:r w:rsidR="00044B42">
        <w:rPr>
          <w:sz w:val="21"/>
          <w:szCs w:val="21"/>
        </w:rPr>
        <w:t>December 18</w:t>
      </w:r>
      <w:r w:rsidRPr="00A81992">
        <w:rPr>
          <w:sz w:val="21"/>
          <w:szCs w:val="21"/>
        </w:rPr>
        <w:t>, 201</w:t>
      </w:r>
      <w:r w:rsidRPr="00A81992" w:rsidR="00A81992">
        <w:rPr>
          <w:sz w:val="21"/>
          <w:szCs w:val="21"/>
        </w:rPr>
        <w:t>9</w:t>
      </w:r>
      <w:r w:rsidRPr="00A81992" w:rsidR="008F6E19">
        <w:rPr>
          <w:sz w:val="21"/>
          <w:szCs w:val="21"/>
        </w:rPr>
        <w:t xml:space="preserve"> </w:t>
      </w:r>
      <w:r w:rsidRPr="00A81992" w:rsidR="007D54FA">
        <w:rPr>
          <w:sz w:val="21"/>
          <w:szCs w:val="21"/>
        </w:rPr>
        <w:t xml:space="preserve">(see </w:t>
      </w:r>
      <w:hyperlink w:tooltip="http://www.bls.gov/news.release/ecec.nr0.htm" w:history="1" r:id="rId10">
        <w:r w:rsidRPr="00A81992" w:rsidR="007D54FA">
          <w:rPr>
            <w:rStyle w:val="Hyperlink"/>
            <w:sz w:val="21"/>
            <w:szCs w:val="21"/>
          </w:rPr>
          <w:t>http://www.bls.gov/news.</w:t>
        </w:r>
        <w:r w:rsidRPr="00A81992" w:rsidR="007D54FA">
          <w:rPr>
            <w:rStyle w:val="Hyperlink"/>
            <w:sz w:val="21"/>
            <w:szCs w:val="21"/>
          </w:rPr>
          <w:t>r</w:t>
        </w:r>
        <w:r w:rsidRPr="00A81992" w:rsidR="007D54FA">
          <w:rPr>
            <w:rStyle w:val="Hyperlink"/>
            <w:sz w:val="21"/>
            <w:szCs w:val="21"/>
          </w:rPr>
          <w:t>el</w:t>
        </w:r>
        <w:r w:rsidRPr="00A81992" w:rsidR="007D54FA">
          <w:rPr>
            <w:rStyle w:val="Hyperlink"/>
            <w:sz w:val="21"/>
            <w:szCs w:val="21"/>
          </w:rPr>
          <w:t>e</w:t>
        </w:r>
        <w:r w:rsidRPr="00A81992" w:rsidR="007D54FA">
          <w:rPr>
            <w:rStyle w:val="Hyperlink"/>
            <w:sz w:val="21"/>
            <w:szCs w:val="21"/>
          </w:rPr>
          <w:t>a</w:t>
        </w:r>
        <w:r w:rsidRPr="00A81992" w:rsidR="007D54FA">
          <w:rPr>
            <w:rStyle w:val="Hyperlink"/>
            <w:sz w:val="21"/>
            <w:szCs w:val="21"/>
          </w:rPr>
          <w:t>s</w:t>
        </w:r>
        <w:r w:rsidRPr="00A81992" w:rsidR="007D54FA">
          <w:rPr>
            <w:rStyle w:val="Hyperlink"/>
            <w:sz w:val="21"/>
            <w:szCs w:val="21"/>
          </w:rPr>
          <w:t>e/ecec.nr0.htm</w:t>
        </w:r>
      </w:hyperlink>
      <w:r w:rsidR="007D54FA">
        <w:rPr>
          <w:rFonts w:ascii="Arial" w:hAnsi="Arial" w:cs="Arial"/>
          <w:sz w:val="20"/>
        </w:rPr>
        <w:t>))</w:t>
      </w:r>
      <w:r w:rsidRPr="00F73116" w:rsidR="002D62F0">
        <w:rPr>
          <w:sz w:val="21"/>
          <w:szCs w:val="21"/>
        </w:rPr>
        <w:t xml:space="preserve"> was added for benefits.</w:t>
      </w:r>
    </w:p>
    <w:p w:rsidRPr="00F73116" w:rsidR="00895D55" w:rsidP="002D62F0" w:rsidRDefault="00895D55">
      <w:pPr>
        <w:widowControl/>
        <w:tabs>
          <w:tab w:val="left" w:pos="0"/>
        </w:tabs>
        <w:rPr>
          <w:sz w:val="21"/>
          <w:szCs w:val="21"/>
        </w:rPr>
      </w:pPr>
      <w:r>
        <w:rPr>
          <w:sz w:val="21"/>
          <w:szCs w:val="21"/>
        </w:rPr>
        <w:t>***Management occupations</w:t>
      </w:r>
      <w:r w:rsidR="00844C30">
        <w:rPr>
          <w:sz w:val="21"/>
          <w:szCs w:val="21"/>
        </w:rPr>
        <w:t xml:space="preserve"> (County Project Mgr relates to Urban and Regional Planner</w:t>
      </w:r>
      <w:r w:rsidR="00A81992">
        <w:rPr>
          <w:sz w:val="21"/>
          <w:szCs w:val="21"/>
        </w:rPr>
        <w:t>; 19-3051</w:t>
      </w:r>
      <w:r w:rsidR="00844C30">
        <w:rPr>
          <w:sz w:val="21"/>
          <w:szCs w:val="21"/>
        </w:rPr>
        <w:t xml:space="preserve">, State Project </w:t>
      </w:r>
      <w:proofErr w:type="spellStart"/>
      <w:r w:rsidR="00844C30">
        <w:rPr>
          <w:sz w:val="21"/>
          <w:szCs w:val="21"/>
        </w:rPr>
        <w:t>Mgr</w:t>
      </w:r>
      <w:proofErr w:type="spellEnd"/>
      <w:r w:rsidR="00844C30">
        <w:rPr>
          <w:sz w:val="21"/>
          <w:szCs w:val="21"/>
        </w:rPr>
        <w:t xml:space="preserve"> and Planning Supervisor relates to Natural </w:t>
      </w:r>
      <w:r w:rsidR="00AA46A6">
        <w:rPr>
          <w:sz w:val="21"/>
          <w:szCs w:val="21"/>
        </w:rPr>
        <w:t>Science</w:t>
      </w:r>
      <w:r w:rsidR="00844C30">
        <w:rPr>
          <w:sz w:val="21"/>
          <w:szCs w:val="21"/>
        </w:rPr>
        <w:t xml:space="preserve"> Managers</w:t>
      </w:r>
      <w:r w:rsidR="00AA46A6">
        <w:rPr>
          <w:sz w:val="21"/>
          <w:szCs w:val="21"/>
        </w:rPr>
        <w:t>; 11-9121</w:t>
      </w:r>
      <w:r w:rsidR="00844C30">
        <w:rPr>
          <w:sz w:val="21"/>
          <w:szCs w:val="21"/>
        </w:rPr>
        <w:t>)</w:t>
      </w:r>
      <w:r>
        <w:rPr>
          <w:sz w:val="21"/>
          <w:szCs w:val="21"/>
        </w:rPr>
        <w:t>.</w:t>
      </w:r>
    </w:p>
    <w:p w:rsidR="002D62F0" w:rsidP="002D62F0" w:rsidRDefault="002D62F0">
      <w:pPr>
        <w:widowControl/>
        <w:tabs>
          <w:tab w:val="left" w:pos="0"/>
        </w:tabs>
      </w:pPr>
    </w:p>
    <w:p w:rsidR="002D62F0" w:rsidP="002D62F0" w:rsidRDefault="002D62F0">
      <w:pPr>
        <w:widowControl/>
        <w:tabs>
          <w:tab w:val="left" w:pos="360"/>
        </w:tabs>
        <w:rPr>
          <w:szCs w:val="24"/>
        </w:rPr>
      </w:pPr>
      <w:r w:rsidRPr="00EE6A53">
        <w:t xml:space="preserve">Based on a cost factor of </w:t>
      </w:r>
      <w:r w:rsidRPr="00167BBF">
        <w:t>$</w:t>
      </w:r>
      <w:r w:rsidR="00FC08C5">
        <w:t>5</w:t>
      </w:r>
      <w:r w:rsidR="003C038C">
        <w:t>9</w:t>
      </w:r>
      <w:r w:rsidRPr="00167BBF" w:rsidR="00FC08C5">
        <w:t xml:space="preserve"> </w:t>
      </w:r>
      <w:r w:rsidRPr="00167BBF">
        <w:t xml:space="preserve">per hour, we estimate the total annual cost to industry is </w:t>
      </w:r>
      <w:r w:rsidRPr="00167BBF" w:rsidR="00167BBF">
        <w:t>$</w:t>
      </w:r>
      <w:r w:rsidR="003223FF">
        <w:t>1</w:t>
      </w:r>
      <w:r w:rsidR="00A81992">
        <w:t>1</w:t>
      </w:r>
      <w:r w:rsidR="003223FF">
        <w:t>,</w:t>
      </w:r>
      <w:r w:rsidR="003C038C">
        <w:t>8</w:t>
      </w:r>
      <w:r w:rsidR="003223FF">
        <w:t>00</w:t>
      </w:r>
      <w:r w:rsidRPr="00167BBF" w:rsidR="00167BBF">
        <w:t xml:space="preserve"> ($</w:t>
      </w:r>
      <w:r w:rsidR="00FC08C5">
        <w:t>5</w:t>
      </w:r>
      <w:r w:rsidR="003C038C">
        <w:t>9</w:t>
      </w:r>
      <w:r w:rsidRPr="00167BBF" w:rsidR="00FC08C5">
        <w:t xml:space="preserve"> </w:t>
      </w:r>
      <w:r w:rsidRPr="00167BBF" w:rsidR="00167BBF">
        <w:t xml:space="preserve">x </w:t>
      </w:r>
      <w:r w:rsidR="003223FF">
        <w:t>200</w:t>
      </w:r>
      <w:r w:rsidRPr="00167BBF" w:rsidR="005B2C13">
        <w:t xml:space="preserve"> </w:t>
      </w:r>
      <w:r w:rsidRPr="00167BBF">
        <w:t>hours = $</w:t>
      </w:r>
      <w:r w:rsidR="00AA46A6">
        <w:t>1</w:t>
      </w:r>
      <w:r w:rsidR="00A81992">
        <w:t>1</w:t>
      </w:r>
      <w:r w:rsidR="00AA46A6">
        <w:t>,</w:t>
      </w:r>
      <w:r w:rsidR="003C038C">
        <w:t>8</w:t>
      </w:r>
      <w:r w:rsidR="003223FF">
        <w:t>00</w:t>
      </w:r>
      <w:r w:rsidRPr="00167BBF">
        <w:t>).</w:t>
      </w:r>
      <w:r>
        <w:t xml:space="preserve">  </w:t>
      </w:r>
    </w:p>
    <w:p w:rsidR="002D62F0" w:rsidP="002D62F0" w:rsidRDefault="002D62F0">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rPr>
          <w:b/>
          <w:i/>
        </w:rPr>
      </w:pPr>
      <w:r w:rsidRPr="00600EEB">
        <w:rPr>
          <w:b/>
          <w:i/>
        </w:rPr>
        <w:t>13.</w:t>
      </w:r>
      <w:r w:rsidRPr="00600EEB">
        <w:rPr>
          <w:b/>
          <w:i/>
        </w:rPr>
        <w:tab/>
      </w:r>
      <w:r w:rsidR="005A5200">
        <w:rPr>
          <w:b/>
          <w:i/>
        </w:rPr>
        <w:t xml:space="preserve"> </w:t>
      </w:r>
      <w:r w:rsidRPr="00600EEB">
        <w:rPr>
          <w:b/>
          <w:i/>
        </w:rPr>
        <w:t>Provide an estimate of the total annual non-hou</w:t>
      </w:r>
      <w:r w:rsidR="008D0E26">
        <w:rPr>
          <w:b/>
          <w:i/>
        </w:rPr>
        <w:t>r</w:t>
      </w:r>
      <w:r w:rsidRPr="00600EEB">
        <w:rPr>
          <w:b/>
          <w:i/>
        </w:rPr>
        <w:t xml:space="preserve"> cost burden to respondents or recordkeepers resulting from the collection of information.  (Do not include the cost of any hour burden </w:t>
      </w:r>
      <w:r w:rsidR="004F6FEE">
        <w:rPr>
          <w:b/>
          <w:i/>
        </w:rPr>
        <w:t xml:space="preserve">already reflected in </w:t>
      </w:r>
      <w:r w:rsidRPr="00600EEB">
        <w:rPr>
          <w:b/>
          <w:i/>
        </w:rPr>
        <w:t>Item 12).</w:t>
      </w:r>
    </w:p>
    <w:p w:rsidRPr="00600EEB" w:rsidR="00FC336A" w:rsidP="00FC336A" w:rsidRDefault="00FC336A">
      <w:pPr>
        <w:widowControl/>
        <w:tabs>
          <w:tab w:val="left" w:pos="-1080"/>
          <w:tab w:val="left" w:pos="-720"/>
          <w:tab w:val="left" w:pos="360"/>
          <w:tab w:val="left" w:pos="810"/>
        </w:tabs>
        <w:rPr>
          <w:b/>
          <w:i/>
        </w:rPr>
      </w:pPr>
    </w:p>
    <w:p w:rsidR="00FC336A" w:rsidP="00FC336A" w:rsidRDefault="00FC336A">
      <w:pPr>
        <w:widowControl/>
        <w:tabs>
          <w:tab w:val="left" w:pos="-1080"/>
          <w:tab w:val="left" w:pos="-720"/>
          <w:tab w:val="left" w:pos="360"/>
          <w:tab w:val="left" w:pos="810"/>
        </w:tabs>
        <w:rPr>
          <w:b/>
          <w:i/>
        </w:rPr>
      </w:pPr>
      <w:r w:rsidRPr="00600EEB">
        <w:rPr>
          <w:b/>
          <w:i/>
        </w:rPr>
        <w:tab/>
      </w:r>
      <w:r>
        <w:rPr>
          <w:b/>
          <w:i/>
        </w:rPr>
        <w:t>(a)</w:t>
      </w:r>
      <w:r w:rsidRPr="00600EEB">
        <w:rPr>
          <w:b/>
          <w:i/>
        </w:rPr>
        <w:t xml:space="preserve"> </w:t>
      </w:r>
      <w:r w:rsidR="005A5200">
        <w:rPr>
          <w:b/>
          <w:i/>
        </w:rPr>
        <w:t xml:space="preserve"> </w:t>
      </w:r>
      <w:r w:rsidRPr="00600EEB">
        <w:rPr>
          <w:b/>
          <w:i/>
        </w:rPr>
        <w:t>The cost estimate should be split into two components: (</w:t>
      </w:r>
      <w:r>
        <w:rPr>
          <w:b/>
          <w:i/>
        </w:rPr>
        <w:t>1</w:t>
      </w:r>
      <w:r w:rsidRPr="00600EEB">
        <w:rPr>
          <w:b/>
          <w:i/>
        </w:rPr>
        <w:t>) a total capital and start-up cost component (annualized over its expected useful life) and (</w:t>
      </w:r>
      <w:r>
        <w:rPr>
          <w:b/>
          <w:i/>
        </w:rPr>
        <w:t>2</w:t>
      </w:r>
      <w:r w:rsidRPr="00600EEB">
        <w:rPr>
          <w:b/>
          <w:i/>
        </w:rPr>
        <w:t xml:space="preserve">) a total operation and maintenance and purchase of services component.  The estimates should </w:t>
      </w:r>
      <w:proofErr w:type="gramStart"/>
      <w:r w:rsidRPr="00600EEB">
        <w:rPr>
          <w:b/>
          <w:i/>
        </w:rPr>
        <w:t>take into account</w:t>
      </w:r>
      <w:proofErr w:type="gramEnd"/>
      <w:r w:rsidRPr="00600EEB">
        <w:rPr>
          <w:b/>
          <w:i/>
        </w:rPr>
        <w:t xml:space="preserve"> costs associated with generating, maintaining, and disclosin</w:t>
      </w:r>
      <w:r w:rsidR="00847A24">
        <w:rPr>
          <w:b/>
          <w:i/>
        </w:rPr>
        <w:t>g or providing the information (including filing fees paid)</w:t>
      </w:r>
      <w:r w:rsidRPr="00600EEB">
        <w:rPr>
          <w:b/>
          <w:i/>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600EEB" w:rsidR="00FC336A" w:rsidP="00FC336A" w:rsidRDefault="00FC336A">
      <w:pPr>
        <w:widowControl/>
        <w:tabs>
          <w:tab w:val="left" w:pos="-1080"/>
          <w:tab w:val="left" w:pos="-720"/>
          <w:tab w:val="left" w:pos="360"/>
          <w:tab w:val="left" w:pos="810"/>
        </w:tabs>
        <w:rPr>
          <w:b/>
          <w:i/>
        </w:rPr>
      </w:pPr>
    </w:p>
    <w:p w:rsidR="00FC336A" w:rsidP="00FC336A" w:rsidRDefault="00FC336A">
      <w:pPr>
        <w:widowControl/>
        <w:tabs>
          <w:tab w:val="left" w:pos="-1080"/>
          <w:tab w:val="left" w:pos="-720"/>
          <w:tab w:val="left" w:pos="360"/>
          <w:tab w:val="left" w:pos="810"/>
        </w:tabs>
        <w:rPr>
          <w:i/>
        </w:rPr>
      </w:pPr>
      <w:r w:rsidRPr="00600EEB">
        <w:rPr>
          <w:b/>
          <w:i/>
        </w:rPr>
        <w:tab/>
      </w:r>
      <w:r>
        <w:rPr>
          <w:b/>
          <w:i/>
        </w:rPr>
        <w:t>(b)</w:t>
      </w:r>
      <w:r w:rsidR="005A5200">
        <w:rPr>
          <w:b/>
          <w:i/>
        </w:rPr>
        <w:t xml:space="preserve"> </w:t>
      </w:r>
      <w:r w:rsidRPr="00600EEB">
        <w:rPr>
          <w:b/>
          <w:i/>
        </w:rPr>
        <w:t xml:space="preserve"> If cost estimates are expected to vary widely, agencies should present ranges of cost burden and explain the reasons for the variance.  The cost of purchasing or contracting out information collection services should be a part of this cost burden estimate.  In developing cost burden estimates, agencies may consult with a sample of respondents (fewer than 10), utilize the 60-day</w:t>
      </w:r>
      <w:r>
        <w:rPr>
          <w:b/>
        </w:rPr>
        <w:t xml:space="preserve"> </w:t>
      </w:r>
      <w:r w:rsidRPr="00600EEB">
        <w:rPr>
          <w:b/>
          <w:i/>
        </w:rPr>
        <w:t>pre-OMB</w:t>
      </w:r>
      <w:r>
        <w:rPr>
          <w:b/>
        </w:rPr>
        <w:t xml:space="preserve"> </w:t>
      </w:r>
      <w:r w:rsidRPr="00600EEB">
        <w:rPr>
          <w:b/>
          <w:i/>
        </w:rPr>
        <w:t>submission public comment process and use existing economic or regulatory impact analysis associated with the rulemaking containing the information collection, as appropriate.</w:t>
      </w:r>
      <w:r w:rsidRPr="00600EEB">
        <w:rPr>
          <w:i/>
        </w:rPr>
        <w:t xml:space="preserve">  </w:t>
      </w:r>
    </w:p>
    <w:p w:rsidRPr="00600EEB" w:rsidR="00FC336A" w:rsidP="00FC336A" w:rsidRDefault="00FC336A">
      <w:pPr>
        <w:widowControl/>
        <w:tabs>
          <w:tab w:val="left" w:pos="-1080"/>
          <w:tab w:val="left" w:pos="-720"/>
          <w:tab w:val="left" w:pos="360"/>
          <w:tab w:val="left" w:pos="810"/>
        </w:tabs>
        <w:rPr>
          <w:i/>
        </w:rPr>
      </w:pPr>
    </w:p>
    <w:p w:rsidRPr="00600EEB" w:rsidR="00FC336A" w:rsidP="00FC336A" w:rsidRDefault="00FC336A">
      <w:pPr>
        <w:widowControl/>
        <w:tabs>
          <w:tab w:val="left" w:pos="-1080"/>
          <w:tab w:val="left" w:pos="-720"/>
          <w:tab w:val="left" w:pos="360"/>
          <w:tab w:val="left" w:pos="810"/>
        </w:tabs>
        <w:rPr>
          <w:i/>
        </w:rPr>
      </w:pPr>
      <w:r w:rsidRPr="00600EEB">
        <w:rPr>
          <w:i/>
        </w:rPr>
        <w:tab/>
      </w:r>
      <w:r w:rsidRPr="00AF2A4E">
        <w:rPr>
          <w:b/>
          <w:i/>
        </w:rPr>
        <w:t>(c)</w:t>
      </w:r>
      <w:r w:rsidRPr="00600EEB">
        <w:rPr>
          <w:b/>
          <w:i/>
        </w:rPr>
        <w:t xml:space="preserve"> </w:t>
      </w:r>
      <w:r w:rsidR="005A5200">
        <w:rPr>
          <w:b/>
          <w:i/>
        </w:rPr>
        <w:t xml:space="preserve"> </w:t>
      </w:r>
      <w:r w:rsidRPr="00600EEB">
        <w:rPr>
          <w:b/>
          <w:i/>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600EEB">
        <w:rPr>
          <w:i/>
        </w:rPr>
        <w:t xml:space="preserve">  </w:t>
      </w:r>
    </w:p>
    <w:p w:rsidR="00FC336A" w:rsidP="00FC336A" w:rsidRDefault="00FC336A">
      <w:pPr>
        <w:widowControl/>
        <w:tabs>
          <w:tab w:val="left" w:pos="-1080"/>
          <w:tab w:val="left" w:pos="-720"/>
          <w:tab w:val="left" w:pos="360"/>
          <w:tab w:val="left" w:pos="810"/>
        </w:tabs>
      </w:pPr>
    </w:p>
    <w:p w:rsidR="00C864FC" w:rsidP="00FC336A" w:rsidRDefault="005D43A4">
      <w:pPr>
        <w:widowControl/>
        <w:tabs>
          <w:tab w:val="left" w:pos="-1080"/>
          <w:tab w:val="left" w:pos="-720"/>
          <w:tab w:val="left" w:pos="360"/>
          <w:tab w:val="left" w:pos="810"/>
        </w:tabs>
      </w:pPr>
      <w:r>
        <w:t>There are no non-hour cost burdens associated with this collection of information.</w:t>
      </w:r>
    </w:p>
    <w:p w:rsidR="007D3CB1" w:rsidP="00FC336A" w:rsidRDefault="007D3CB1">
      <w:pPr>
        <w:widowControl/>
        <w:tabs>
          <w:tab w:val="left" w:pos="-1080"/>
          <w:tab w:val="left" w:pos="-720"/>
          <w:tab w:val="left" w:pos="360"/>
          <w:tab w:val="left" w:pos="810"/>
        </w:tabs>
      </w:pPr>
    </w:p>
    <w:p w:rsidR="00782A0A" w:rsidP="008D0E26" w:rsidRDefault="008D0E26">
      <w:pPr>
        <w:widowControl/>
        <w:tabs>
          <w:tab w:val="left" w:pos="-1080"/>
          <w:tab w:val="left" w:pos="-720"/>
          <w:tab w:val="left" w:pos="360"/>
          <w:tab w:val="left" w:pos="810"/>
        </w:tabs>
        <w:rPr>
          <w:b/>
          <w:i/>
        </w:rPr>
      </w:pPr>
      <w:r w:rsidRPr="008D0E26">
        <w:rPr>
          <w:b/>
          <w:i/>
        </w:rPr>
        <w:t>14.</w:t>
      </w:r>
      <w:r>
        <w:rPr>
          <w:b/>
          <w:i/>
        </w:rPr>
        <w:tab/>
      </w:r>
      <w:r w:rsidR="005A5200">
        <w:rPr>
          <w:b/>
          <w:i/>
        </w:rPr>
        <w:t xml:space="preserve"> </w:t>
      </w:r>
      <w:r w:rsidRPr="00600EEB" w:rsidR="00FC336A">
        <w:rPr>
          <w:b/>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8D0E26" w:rsidP="008D0E26" w:rsidRDefault="008D0E26">
      <w:pPr>
        <w:widowControl/>
        <w:tabs>
          <w:tab w:val="left" w:pos="-1080"/>
          <w:tab w:val="left" w:pos="-720"/>
          <w:tab w:val="left" w:pos="360"/>
          <w:tab w:val="left" w:pos="810"/>
        </w:tabs>
        <w:rPr>
          <w:b/>
        </w:rPr>
      </w:pPr>
    </w:p>
    <w:p w:rsidR="00782A0A" w:rsidP="00782A0A" w:rsidRDefault="00782A0A">
      <w:pPr>
        <w:widowControl/>
        <w:tabs>
          <w:tab w:val="left" w:pos="360"/>
        </w:tabs>
      </w:pPr>
      <w:r>
        <w:t xml:space="preserve">The average cost to the Federal government is </w:t>
      </w:r>
      <w:r w:rsidRPr="000D3102">
        <w:t>$</w:t>
      </w:r>
      <w:r w:rsidR="00446D97">
        <w:t>7</w:t>
      </w:r>
      <w:r w:rsidR="00DD2F14">
        <w:t>5</w:t>
      </w:r>
      <w:r>
        <w:t xml:space="preserve">/hour.  This cost is broken out in the below table using the Office of Personnel Management pay schedule for the </w:t>
      </w:r>
      <w:r w:rsidR="001B4214">
        <w:t>Washington, DC</w:t>
      </w:r>
      <w:r>
        <w:t xml:space="preserve"> area</w:t>
      </w:r>
      <w:r w:rsidR="00D57862">
        <w:t xml:space="preserve"> </w:t>
      </w:r>
      <w:r w:rsidR="00D57862">
        <w:lastRenderedPageBreak/>
        <w:t>(</w:t>
      </w:r>
      <w:hyperlink w:history="1" r:id="rId11">
        <w:r w:rsidRPr="00E06ED7" w:rsidR="00DD2F14">
          <w:rPr>
            <w:rStyle w:val="Hyperlink"/>
          </w:rPr>
          <w:t>https://www.opm.gov/policy-data-oversight/pay-leave/salaries-wages/2020/general-schedule/</w:t>
        </w:r>
      </w:hyperlink>
      <w:r w:rsidR="00D57862">
        <w:t>).</w:t>
      </w:r>
    </w:p>
    <w:p w:rsidR="005D43A4" w:rsidP="00782A0A" w:rsidRDefault="005D43A4">
      <w:pPr>
        <w:widowControl/>
        <w:tabs>
          <w:tab w:val="left" w:pos="360"/>
        </w:tabs>
      </w:pPr>
    </w:p>
    <w:tbl>
      <w:tblPr>
        <w:tblW w:w="10080" w:type="dxa"/>
        <w:jc w:val="center"/>
        <w:tblLayout w:type="fixed"/>
        <w:tblLook w:val="0000" w:firstRow="0" w:lastRow="0" w:firstColumn="0" w:lastColumn="0" w:noHBand="0" w:noVBand="0"/>
      </w:tblPr>
      <w:tblGrid>
        <w:gridCol w:w="2700"/>
        <w:gridCol w:w="1080"/>
        <w:gridCol w:w="1440"/>
        <w:gridCol w:w="1980"/>
        <w:gridCol w:w="1440"/>
        <w:gridCol w:w="1440"/>
      </w:tblGrid>
      <w:tr w:rsidRPr="001B4214" w:rsidR="00DC6312" w:rsidTr="00AD7541">
        <w:tblPrEx>
          <w:tblCellMar>
            <w:top w:w="0" w:type="dxa"/>
            <w:bottom w:w="0" w:type="dxa"/>
          </w:tblCellMar>
        </w:tblPrEx>
        <w:trPr>
          <w:trHeight w:val="255"/>
          <w:jc w:val="center"/>
        </w:trPr>
        <w:tc>
          <w:tcPr>
            <w:tcW w:w="2700" w:type="dxa"/>
            <w:tcBorders>
              <w:top w:val="single" w:color="auto" w:sz="4" w:space="0"/>
              <w:left w:val="single" w:color="auto" w:sz="4" w:space="0"/>
              <w:bottom w:val="single" w:color="auto" w:sz="4" w:space="0"/>
              <w:right w:val="single" w:color="auto" w:sz="4" w:space="0"/>
            </w:tcBorders>
            <w:vAlign w:val="bottom"/>
          </w:tcPr>
          <w:p w:rsidRPr="008D0E26" w:rsidR="00183E51" w:rsidRDefault="00183E51">
            <w:pPr>
              <w:widowControl/>
              <w:autoSpaceDE w:val="0"/>
              <w:autoSpaceDN w:val="0"/>
              <w:adjustRightInd w:val="0"/>
              <w:jc w:val="center"/>
              <w:rPr>
                <w:b/>
                <w:snapToGrid/>
                <w:sz w:val="22"/>
                <w:szCs w:val="22"/>
              </w:rPr>
            </w:pPr>
            <w:r w:rsidRPr="008D0E26">
              <w:rPr>
                <w:b/>
                <w:snapToGrid/>
                <w:sz w:val="22"/>
                <w:szCs w:val="22"/>
              </w:rPr>
              <w:t>Position</w:t>
            </w:r>
          </w:p>
        </w:tc>
        <w:tc>
          <w:tcPr>
            <w:tcW w:w="1080" w:type="dxa"/>
            <w:tcBorders>
              <w:top w:val="single" w:color="auto" w:sz="4" w:space="0"/>
              <w:left w:val="nil"/>
              <w:bottom w:val="single" w:color="auto" w:sz="4" w:space="0"/>
              <w:right w:val="single" w:color="auto" w:sz="4" w:space="0"/>
            </w:tcBorders>
            <w:vAlign w:val="bottom"/>
          </w:tcPr>
          <w:p w:rsidRPr="008D0E26" w:rsidR="00183E51" w:rsidRDefault="00183E51">
            <w:pPr>
              <w:widowControl/>
              <w:autoSpaceDE w:val="0"/>
              <w:autoSpaceDN w:val="0"/>
              <w:adjustRightInd w:val="0"/>
              <w:jc w:val="center"/>
              <w:rPr>
                <w:b/>
                <w:snapToGrid/>
                <w:sz w:val="22"/>
                <w:szCs w:val="22"/>
              </w:rPr>
            </w:pPr>
            <w:r w:rsidRPr="008D0E26">
              <w:rPr>
                <w:b/>
                <w:snapToGrid/>
                <w:sz w:val="22"/>
                <w:szCs w:val="22"/>
              </w:rPr>
              <w:t>Grade</w:t>
            </w:r>
          </w:p>
        </w:tc>
        <w:tc>
          <w:tcPr>
            <w:tcW w:w="144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u w:val="single"/>
              </w:rPr>
            </w:pPr>
            <w:r w:rsidRPr="001B4214">
              <w:rPr>
                <w:b/>
                <w:sz w:val="22"/>
                <w:szCs w:val="22"/>
              </w:rPr>
              <w:t>Hourly Pay rate ($/hour estimate)</w:t>
            </w:r>
          </w:p>
        </w:tc>
        <w:tc>
          <w:tcPr>
            <w:tcW w:w="1980" w:type="dxa"/>
            <w:tcBorders>
              <w:top w:val="single" w:color="auto" w:sz="4" w:space="0"/>
              <w:left w:val="nil"/>
              <w:bottom w:val="single" w:color="auto" w:sz="4" w:space="0"/>
              <w:right w:val="single" w:color="auto" w:sz="4" w:space="0"/>
            </w:tcBorders>
          </w:tcPr>
          <w:p w:rsidRPr="001B4214" w:rsidR="00183E51" w:rsidP="00241F50" w:rsidRDefault="00183E51">
            <w:pPr>
              <w:widowControl/>
              <w:tabs>
                <w:tab w:val="left" w:pos="360"/>
              </w:tabs>
              <w:jc w:val="center"/>
              <w:rPr>
                <w:b/>
                <w:sz w:val="22"/>
                <w:szCs w:val="22"/>
              </w:rPr>
            </w:pPr>
            <w:r w:rsidRPr="001B4214">
              <w:rPr>
                <w:b/>
                <w:sz w:val="22"/>
                <w:szCs w:val="22"/>
              </w:rPr>
              <w:t>Hourly rate including benefits (1.</w:t>
            </w:r>
            <w:r w:rsidR="00241F50">
              <w:rPr>
                <w:b/>
                <w:sz w:val="22"/>
                <w:szCs w:val="22"/>
              </w:rPr>
              <w:t>6</w:t>
            </w:r>
            <w:r w:rsidRPr="001B4214">
              <w:rPr>
                <w:b/>
                <w:sz w:val="22"/>
                <w:szCs w:val="22"/>
              </w:rPr>
              <w:t>* x $/hour)</w:t>
            </w:r>
          </w:p>
        </w:tc>
        <w:tc>
          <w:tcPr>
            <w:tcW w:w="1440" w:type="dxa"/>
            <w:tcBorders>
              <w:top w:val="single" w:color="auto" w:sz="4" w:space="0"/>
              <w:left w:val="nil"/>
              <w:bottom w:val="single" w:color="auto" w:sz="4" w:space="0"/>
              <w:right w:val="single" w:color="auto" w:sz="4" w:space="0"/>
            </w:tcBorders>
          </w:tcPr>
          <w:p w:rsidRPr="001B4214" w:rsidR="00183E51" w:rsidP="00BF05EB" w:rsidRDefault="00183E51">
            <w:pPr>
              <w:widowControl/>
              <w:tabs>
                <w:tab w:val="left" w:pos="360"/>
              </w:tabs>
              <w:jc w:val="center"/>
              <w:rPr>
                <w:b/>
                <w:sz w:val="22"/>
                <w:szCs w:val="22"/>
              </w:rPr>
            </w:pPr>
            <w:r w:rsidRPr="001B4214">
              <w:rPr>
                <w:b/>
                <w:sz w:val="22"/>
                <w:szCs w:val="22"/>
              </w:rPr>
              <w:t>Percent of time spent on collection</w:t>
            </w:r>
          </w:p>
        </w:tc>
        <w:tc>
          <w:tcPr>
            <w:tcW w:w="1440" w:type="dxa"/>
            <w:tcBorders>
              <w:top w:val="single" w:color="auto" w:sz="4" w:space="0"/>
              <w:left w:val="nil"/>
              <w:bottom w:val="single" w:color="auto" w:sz="4" w:space="0"/>
              <w:right w:val="single" w:color="auto" w:sz="4" w:space="0"/>
            </w:tcBorders>
          </w:tcPr>
          <w:p w:rsidRPr="001B4214" w:rsidR="00183E51" w:rsidP="007A52B2" w:rsidRDefault="00183E51">
            <w:pPr>
              <w:widowControl/>
              <w:tabs>
                <w:tab w:val="left" w:pos="360"/>
              </w:tabs>
              <w:jc w:val="center"/>
              <w:rPr>
                <w:b/>
                <w:sz w:val="22"/>
                <w:szCs w:val="22"/>
              </w:rPr>
            </w:pPr>
            <w:r w:rsidRPr="001B4214">
              <w:rPr>
                <w:b/>
                <w:sz w:val="22"/>
                <w:szCs w:val="22"/>
              </w:rPr>
              <w:t>Weighted Average</w:t>
            </w:r>
            <w:r w:rsidRPr="001B4214" w:rsidR="001B4214">
              <w:rPr>
                <w:b/>
                <w:sz w:val="22"/>
                <w:szCs w:val="22"/>
              </w:rPr>
              <w:t>*</w:t>
            </w:r>
            <w:r w:rsidR="00EA6C78">
              <w:rPr>
                <w:b/>
                <w:sz w:val="22"/>
                <w:szCs w:val="22"/>
              </w:rPr>
              <w:t>*</w:t>
            </w:r>
            <w:r w:rsidRPr="001B4214">
              <w:rPr>
                <w:b/>
                <w:sz w:val="22"/>
                <w:szCs w:val="22"/>
              </w:rPr>
              <w:t xml:space="preserve"> ($/hour)</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Division Chief(s)</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15/5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w:t>
            </w:r>
            <w:r w:rsidR="00BF05EB">
              <w:rPr>
                <w:snapToGrid/>
                <w:sz w:val="22"/>
                <w:szCs w:val="22"/>
              </w:rPr>
              <w:t>7</w:t>
            </w:r>
            <w:r w:rsidR="00DD2F14">
              <w:rPr>
                <w:snapToGrid/>
                <w:sz w:val="22"/>
                <w:szCs w:val="22"/>
              </w:rPr>
              <w:t>7</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BF05EB" w:rsidRDefault="001B4214">
            <w:pPr>
              <w:autoSpaceDE w:val="0"/>
              <w:autoSpaceDN w:val="0"/>
              <w:adjustRightInd w:val="0"/>
              <w:jc w:val="center"/>
              <w:rPr>
                <w:snapToGrid/>
                <w:sz w:val="22"/>
                <w:szCs w:val="22"/>
              </w:rPr>
            </w:pPr>
            <w:r>
              <w:rPr>
                <w:snapToGrid/>
                <w:sz w:val="22"/>
                <w:szCs w:val="22"/>
              </w:rPr>
              <w:t>$1</w:t>
            </w:r>
            <w:r w:rsidR="00446D97">
              <w:rPr>
                <w:snapToGrid/>
                <w:sz w:val="22"/>
                <w:szCs w:val="22"/>
              </w:rPr>
              <w:t>2</w:t>
            </w:r>
            <w:r w:rsidR="00DD2F14">
              <w:rPr>
                <w:snapToGrid/>
                <w:sz w:val="22"/>
                <w:szCs w:val="22"/>
              </w:rPr>
              <w:t>3</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83E51">
            <w:pPr>
              <w:widowControl/>
              <w:autoSpaceDE w:val="0"/>
              <w:autoSpaceDN w:val="0"/>
              <w:adjustRightInd w:val="0"/>
              <w:jc w:val="center"/>
              <w:rPr>
                <w:snapToGrid/>
                <w:sz w:val="22"/>
                <w:szCs w:val="22"/>
              </w:rPr>
            </w:pPr>
            <w:r w:rsidRPr="001B4214">
              <w:rPr>
                <w:snapToGrid/>
                <w:sz w:val="22"/>
                <w:szCs w:val="22"/>
              </w:rPr>
              <w:t>3.2%</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 xml:space="preserve">$ </w:t>
            </w:r>
            <w:r w:rsidR="00BF05EB">
              <w:rPr>
                <w:snapToGrid/>
                <w:sz w:val="22"/>
                <w:szCs w:val="22"/>
              </w:rPr>
              <w:t>4</w:t>
            </w:r>
          </w:p>
        </w:tc>
      </w:tr>
      <w:tr w:rsidRPr="001B4214" w:rsidR="0060238F"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60238F" w:rsidRDefault="0060238F">
            <w:pPr>
              <w:widowControl/>
              <w:autoSpaceDE w:val="0"/>
              <w:autoSpaceDN w:val="0"/>
              <w:adjustRightInd w:val="0"/>
              <w:rPr>
                <w:snapToGrid/>
                <w:sz w:val="22"/>
                <w:szCs w:val="22"/>
              </w:rPr>
            </w:pPr>
            <w:r>
              <w:rPr>
                <w:snapToGrid/>
                <w:sz w:val="22"/>
                <w:szCs w:val="22"/>
              </w:rPr>
              <w:t>Branch Chief (s)</w:t>
            </w:r>
          </w:p>
        </w:tc>
        <w:tc>
          <w:tcPr>
            <w:tcW w:w="1080" w:type="dxa"/>
            <w:tcBorders>
              <w:top w:val="single" w:color="auto" w:sz="4" w:space="0"/>
              <w:left w:val="nil"/>
              <w:bottom w:val="single" w:color="auto" w:sz="4" w:space="0"/>
              <w:right w:val="single" w:color="auto" w:sz="4" w:space="0"/>
            </w:tcBorders>
            <w:vAlign w:val="bottom"/>
          </w:tcPr>
          <w:p w:rsidRPr="001B4214" w:rsidR="0060238F" w:rsidRDefault="0060238F">
            <w:pPr>
              <w:widowControl/>
              <w:autoSpaceDE w:val="0"/>
              <w:autoSpaceDN w:val="0"/>
              <w:adjustRightInd w:val="0"/>
              <w:jc w:val="center"/>
              <w:rPr>
                <w:snapToGrid/>
                <w:sz w:val="22"/>
                <w:szCs w:val="22"/>
              </w:rPr>
            </w:pPr>
            <w:r>
              <w:rPr>
                <w:snapToGrid/>
                <w:sz w:val="22"/>
                <w:szCs w:val="22"/>
              </w:rPr>
              <w:t>14/5</w:t>
            </w:r>
          </w:p>
        </w:tc>
        <w:tc>
          <w:tcPr>
            <w:tcW w:w="1440" w:type="dxa"/>
            <w:tcBorders>
              <w:top w:val="single" w:color="auto" w:sz="4" w:space="0"/>
              <w:left w:val="nil"/>
              <w:bottom w:val="single" w:color="auto" w:sz="4" w:space="0"/>
              <w:right w:val="single" w:color="auto" w:sz="4" w:space="0"/>
            </w:tcBorders>
            <w:shd w:val="clear" w:color="auto" w:fill="auto"/>
            <w:vAlign w:val="bottom"/>
          </w:tcPr>
          <w:p w:rsidR="0060238F" w:rsidP="007A52B2" w:rsidRDefault="009922EA">
            <w:pPr>
              <w:autoSpaceDE w:val="0"/>
              <w:autoSpaceDN w:val="0"/>
              <w:adjustRightInd w:val="0"/>
              <w:jc w:val="center"/>
              <w:rPr>
                <w:snapToGrid/>
                <w:sz w:val="22"/>
                <w:szCs w:val="22"/>
              </w:rPr>
            </w:pPr>
            <w:r>
              <w:rPr>
                <w:snapToGrid/>
                <w:sz w:val="22"/>
                <w:szCs w:val="22"/>
              </w:rPr>
              <w:t>$</w:t>
            </w:r>
            <w:r w:rsidR="00BF05EB">
              <w:rPr>
                <w:snapToGrid/>
                <w:sz w:val="22"/>
                <w:szCs w:val="22"/>
              </w:rPr>
              <w:t>6</w:t>
            </w:r>
            <w:r w:rsidR="00DD2F14">
              <w:rPr>
                <w:snapToGrid/>
                <w:sz w:val="22"/>
                <w:szCs w:val="22"/>
              </w:rPr>
              <w:t>6</w:t>
            </w:r>
          </w:p>
        </w:tc>
        <w:tc>
          <w:tcPr>
            <w:tcW w:w="1980" w:type="dxa"/>
            <w:tcBorders>
              <w:top w:val="single" w:color="auto" w:sz="4" w:space="0"/>
              <w:left w:val="nil"/>
              <w:bottom w:val="single" w:color="auto" w:sz="4" w:space="0"/>
              <w:right w:val="single" w:color="auto" w:sz="4" w:space="0"/>
            </w:tcBorders>
            <w:shd w:val="clear" w:color="auto" w:fill="auto"/>
            <w:vAlign w:val="bottom"/>
          </w:tcPr>
          <w:p w:rsidR="0060238F" w:rsidP="007A52B2" w:rsidRDefault="009922EA">
            <w:pPr>
              <w:autoSpaceDE w:val="0"/>
              <w:autoSpaceDN w:val="0"/>
              <w:adjustRightInd w:val="0"/>
              <w:jc w:val="center"/>
              <w:rPr>
                <w:snapToGrid/>
                <w:sz w:val="22"/>
                <w:szCs w:val="22"/>
              </w:rPr>
            </w:pPr>
            <w:r>
              <w:rPr>
                <w:snapToGrid/>
                <w:sz w:val="22"/>
                <w:szCs w:val="22"/>
              </w:rPr>
              <w:t>$</w:t>
            </w:r>
            <w:r w:rsidR="00446D97">
              <w:rPr>
                <w:snapToGrid/>
                <w:sz w:val="22"/>
                <w:szCs w:val="22"/>
              </w:rPr>
              <w:t>10</w:t>
            </w:r>
            <w:r w:rsidR="00DD2F14">
              <w:rPr>
                <w:snapToGrid/>
                <w:sz w:val="22"/>
                <w:szCs w:val="22"/>
              </w:rPr>
              <w:t>6</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60238F" w:rsidP="007A52B2" w:rsidRDefault="0060238F">
            <w:pPr>
              <w:widowControl/>
              <w:autoSpaceDE w:val="0"/>
              <w:autoSpaceDN w:val="0"/>
              <w:adjustRightInd w:val="0"/>
              <w:jc w:val="center"/>
              <w:rPr>
                <w:snapToGrid/>
                <w:sz w:val="22"/>
                <w:szCs w:val="22"/>
              </w:rPr>
            </w:pPr>
            <w:r>
              <w:rPr>
                <w:snapToGrid/>
                <w:sz w:val="22"/>
                <w:szCs w:val="22"/>
              </w:rPr>
              <w:t>5.7%</w:t>
            </w:r>
          </w:p>
        </w:tc>
        <w:tc>
          <w:tcPr>
            <w:tcW w:w="1440" w:type="dxa"/>
            <w:tcBorders>
              <w:top w:val="nil"/>
              <w:left w:val="nil"/>
              <w:bottom w:val="single" w:color="auto" w:sz="4" w:space="0"/>
              <w:right w:val="single" w:color="auto" w:sz="4" w:space="0"/>
            </w:tcBorders>
            <w:vAlign w:val="bottom"/>
          </w:tcPr>
          <w:p w:rsidR="0060238F" w:rsidP="00BF05EB" w:rsidRDefault="001F13A2">
            <w:pPr>
              <w:widowControl/>
              <w:autoSpaceDE w:val="0"/>
              <w:autoSpaceDN w:val="0"/>
              <w:adjustRightInd w:val="0"/>
              <w:jc w:val="center"/>
              <w:rPr>
                <w:snapToGrid/>
                <w:sz w:val="22"/>
                <w:szCs w:val="22"/>
              </w:rPr>
            </w:pPr>
            <w:r>
              <w:rPr>
                <w:snapToGrid/>
                <w:sz w:val="22"/>
                <w:szCs w:val="22"/>
              </w:rPr>
              <w:t xml:space="preserve">$ </w:t>
            </w:r>
            <w:r w:rsidR="00BF05EB">
              <w:rPr>
                <w:snapToGrid/>
                <w:sz w:val="22"/>
                <w:szCs w:val="22"/>
              </w:rPr>
              <w:t>6</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Physical Scientist</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w:t>
            </w:r>
            <w:r w:rsidR="0060238F">
              <w:rPr>
                <w:snapToGrid/>
                <w:sz w:val="22"/>
                <w:szCs w:val="22"/>
              </w:rPr>
              <w:t>3</w:t>
            </w:r>
            <w:r w:rsidRPr="001B4214">
              <w:rPr>
                <w:snapToGrid/>
                <w:sz w:val="22"/>
                <w:szCs w:val="22"/>
              </w:rPr>
              <w:t>/5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w:t>
            </w:r>
            <w:r w:rsidR="00241F50">
              <w:rPr>
                <w:snapToGrid/>
                <w:sz w:val="22"/>
                <w:szCs w:val="22"/>
              </w:rPr>
              <w:t>5</w:t>
            </w:r>
            <w:r w:rsidR="00DD2F14">
              <w:rPr>
                <w:snapToGrid/>
                <w:sz w:val="22"/>
                <w:szCs w:val="22"/>
              </w:rPr>
              <w:t>6</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 xml:space="preserve">$ </w:t>
            </w:r>
            <w:r w:rsidR="00DD2F14">
              <w:rPr>
                <w:snapToGrid/>
                <w:sz w:val="22"/>
                <w:szCs w:val="22"/>
              </w:rPr>
              <w:t>90</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60238F">
            <w:pPr>
              <w:widowControl/>
              <w:autoSpaceDE w:val="0"/>
              <w:autoSpaceDN w:val="0"/>
              <w:adjustRightInd w:val="0"/>
              <w:jc w:val="center"/>
              <w:rPr>
                <w:snapToGrid/>
                <w:sz w:val="22"/>
                <w:szCs w:val="22"/>
              </w:rPr>
            </w:pPr>
            <w:r>
              <w:rPr>
                <w:snapToGrid/>
                <w:sz w:val="22"/>
                <w:szCs w:val="22"/>
              </w:rPr>
              <w:t>2</w:t>
            </w:r>
            <w:r w:rsidRPr="001B4214" w:rsidR="00183E51">
              <w:rPr>
                <w:snapToGrid/>
                <w:sz w:val="22"/>
                <w:szCs w:val="22"/>
              </w:rPr>
              <w:t>7.9%</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w:t>
            </w:r>
            <w:r w:rsidR="00BF05EB">
              <w:rPr>
                <w:snapToGrid/>
                <w:sz w:val="22"/>
                <w:szCs w:val="22"/>
              </w:rPr>
              <w:t>2</w:t>
            </w:r>
            <w:r w:rsidR="00DD2F14">
              <w:rPr>
                <w:snapToGrid/>
                <w:sz w:val="22"/>
                <w:szCs w:val="22"/>
              </w:rPr>
              <w:t>5</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Physical Scientist</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11/5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w:t>
            </w:r>
            <w:r w:rsidR="00BF05EB">
              <w:rPr>
                <w:snapToGrid/>
                <w:sz w:val="22"/>
                <w:szCs w:val="22"/>
              </w:rPr>
              <w:t>3</w:t>
            </w:r>
            <w:r w:rsidR="00DD2F14">
              <w:rPr>
                <w:snapToGrid/>
                <w:sz w:val="22"/>
                <w:szCs w:val="22"/>
              </w:rPr>
              <w:t>9</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 xml:space="preserve">$ </w:t>
            </w:r>
            <w:r w:rsidR="00446D97">
              <w:rPr>
                <w:snapToGrid/>
                <w:sz w:val="22"/>
                <w:szCs w:val="22"/>
              </w:rPr>
              <w:t>6</w:t>
            </w:r>
            <w:r w:rsidR="00DD2F14">
              <w:rPr>
                <w:snapToGrid/>
                <w:sz w:val="22"/>
                <w:szCs w:val="22"/>
              </w:rPr>
              <w:t>2</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60238F">
            <w:pPr>
              <w:widowControl/>
              <w:autoSpaceDE w:val="0"/>
              <w:autoSpaceDN w:val="0"/>
              <w:adjustRightInd w:val="0"/>
              <w:jc w:val="center"/>
              <w:rPr>
                <w:snapToGrid/>
                <w:sz w:val="22"/>
                <w:szCs w:val="22"/>
              </w:rPr>
            </w:pPr>
            <w:r>
              <w:rPr>
                <w:snapToGrid/>
                <w:sz w:val="22"/>
                <w:szCs w:val="22"/>
              </w:rPr>
              <w:t>4</w:t>
            </w:r>
            <w:r w:rsidRPr="001B4214" w:rsidR="00183E51">
              <w:rPr>
                <w:snapToGrid/>
                <w:sz w:val="22"/>
                <w:szCs w:val="22"/>
              </w:rPr>
              <w:t>7.4%</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w:t>
            </w:r>
            <w:r w:rsidR="00BF05EB">
              <w:rPr>
                <w:snapToGrid/>
                <w:sz w:val="22"/>
                <w:szCs w:val="22"/>
              </w:rPr>
              <w:t>2</w:t>
            </w:r>
            <w:r w:rsidR="00446D97">
              <w:rPr>
                <w:snapToGrid/>
                <w:sz w:val="22"/>
                <w:szCs w:val="22"/>
              </w:rPr>
              <w:t>9</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Biologist</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12/5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B4214">
            <w:pPr>
              <w:autoSpaceDE w:val="0"/>
              <w:autoSpaceDN w:val="0"/>
              <w:adjustRightInd w:val="0"/>
              <w:jc w:val="center"/>
              <w:rPr>
                <w:snapToGrid/>
                <w:sz w:val="22"/>
                <w:szCs w:val="22"/>
              </w:rPr>
            </w:pPr>
            <w:r>
              <w:rPr>
                <w:snapToGrid/>
                <w:sz w:val="22"/>
                <w:szCs w:val="22"/>
              </w:rPr>
              <w:t>$</w:t>
            </w:r>
            <w:r w:rsidRPr="001B4214">
              <w:rPr>
                <w:snapToGrid/>
                <w:sz w:val="22"/>
                <w:szCs w:val="22"/>
              </w:rPr>
              <w:t>4</w:t>
            </w:r>
            <w:r w:rsidR="00DD2F14">
              <w:rPr>
                <w:snapToGrid/>
                <w:sz w:val="22"/>
                <w:szCs w:val="22"/>
              </w:rPr>
              <w:t>7</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BF05EB" w:rsidRDefault="001B4214">
            <w:pPr>
              <w:autoSpaceDE w:val="0"/>
              <w:autoSpaceDN w:val="0"/>
              <w:adjustRightInd w:val="0"/>
              <w:jc w:val="center"/>
              <w:rPr>
                <w:snapToGrid/>
                <w:sz w:val="22"/>
                <w:szCs w:val="22"/>
              </w:rPr>
            </w:pPr>
            <w:r>
              <w:rPr>
                <w:snapToGrid/>
                <w:sz w:val="22"/>
                <w:szCs w:val="22"/>
              </w:rPr>
              <w:t xml:space="preserve">$ </w:t>
            </w:r>
            <w:r w:rsidR="00446D97">
              <w:rPr>
                <w:snapToGrid/>
                <w:sz w:val="22"/>
                <w:szCs w:val="22"/>
              </w:rPr>
              <w:t>7</w:t>
            </w:r>
            <w:r w:rsidR="00DD2F14">
              <w:rPr>
                <w:snapToGrid/>
                <w:sz w:val="22"/>
                <w:szCs w:val="22"/>
              </w:rPr>
              <w:t>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83E51">
            <w:pPr>
              <w:widowControl/>
              <w:autoSpaceDE w:val="0"/>
              <w:autoSpaceDN w:val="0"/>
              <w:adjustRightInd w:val="0"/>
              <w:jc w:val="center"/>
              <w:rPr>
                <w:snapToGrid/>
                <w:sz w:val="22"/>
                <w:szCs w:val="22"/>
              </w:rPr>
            </w:pPr>
            <w:r w:rsidRPr="001B4214">
              <w:rPr>
                <w:snapToGrid/>
                <w:sz w:val="22"/>
                <w:szCs w:val="22"/>
              </w:rPr>
              <w:t>4.3%</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 xml:space="preserve">$ </w:t>
            </w:r>
            <w:r w:rsidR="00BF05EB">
              <w:rPr>
                <w:snapToGrid/>
                <w:sz w:val="22"/>
                <w:szCs w:val="22"/>
              </w:rPr>
              <w:t>3</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Archeologist</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12/5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BF05EB" w:rsidP="00BF05EB" w:rsidRDefault="001B4214">
            <w:pPr>
              <w:autoSpaceDE w:val="0"/>
              <w:autoSpaceDN w:val="0"/>
              <w:adjustRightInd w:val="0"/>
              <w:jc w:val="center"/>
              <w:rPr>
                <w:snapToGrid/>
                <w:sz w:val="22"/>
                <w:szCs w:val="22"/>
              </w:rPr>
            </w:pPr>
            <w:r>
              <w:rPr>
                <w:snapToGrid/>
                <w:sz w:val="22"/>
                <w:szCs w:val="22"/>
              </w:rPr>
              <w:t>$</w:t>
            </w:r>
            <w:r w:rsidRPr="001B4214">
              <w:rPr>
                <w:snapToGrid/>
                <w:sz w:val="22"/>
                <w:szCs w:val="22"/>
              </w:rPr>
              <w:t>4</w:t>
            </w:r>
            <w:r w:rsidR="00DD2F14">
              <w:rPr>
                <w:snapToGrid/>
                <w:sz w:val="22"/>
                <w:szCs w:val="22"/>
              </w:rPr>
              <w:t>7</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BF05EB" w:rsidRDefault="001B4214">
            <w:pPr>
              <w:autoSpaceDE w:val="0"/>
              <w:autoSpaceDN w:val="0"/>
              <w:adjustRightInd w:val="0"/>
              <w:jc w:val="center"/>
              <w:rPr>
                <w:snapToGrid/>
                <w:sz w:val="22"/>
                <w:szCs w:val="22"/>
              </w:rPr>
            </w:pPr>
            <w:r>
              <w:rPr>
                <w:snapToGrid/>
                <w:sz w:val="22"/>
                <w:szCs w:val="22"/>
              </w:rPr>
              <w:t xml:space="preserve">$ </w:t>
            </w:r>
            <w:r w:rsidR="00446D97">
              <w:rPr>
                <w:snapToGrid/>
                <w:sz w:val="22"/>
                <w:szCs w:val="22"/>
              </w:rPr>
              <w:t>7</w:t>
            </w:r>
            <w:r w:rsidR="00DD2F14">
              <w:rPr>
                <w:snapToGrid/>
                <w:sz w:val="22"/>
                <w:szCs w:val="22"/>
              </w:rPr>
              <w:t>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83E51">
            <w:pPr>
              <w:widowControl/>
              <w:autoSpaceDE w:val="0"/>
              <w:autoSpaceDN w:val="0"/>
              <w:adjustRightInd w:val="0"/>
              <w:jc w:val="center"/>
              <w:rPr>
                <w:snapToGrid/>
                <w:sz w:val="22"/>
                <w:szCs w:val="22"/>
              </w:rPr>
            </w:pPr>
            <w:r w:rsidRPr="001B4214">
              <w:rPr>
                <w:snapToGrid/>
                <w:sz w:val="22"/>
                <w:szCs w:val="22"/>
              </w:rPr>
              <w:t>7.2%</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 xml:space="preserve">$ </w:t>
            </w:r>
            <w:r w:rsidR="00BF05EB">
              <w:rPr>
                <w:snapToGrid/>
                <w:sz w:val="22"/>
                <w:szCs w:val="22"/>
              </w:rPr>
              <w:t>5</w:t>
            </w:r>
          </w:p>
        </w:tc>
      </w:tr>
      <w:tr w:rsidRPr="001B4214" w:rsidR="00DC6312" w:rsidTr="00AD7541">
        <w:tblPrEx>
          <w:tblCellMar>
            <w:top w:w="0" w:type="dxa"/>
            <w:bottom w:w="0" w:type="dxa"/>
          </w:tblCellMar>
        </w:tblPrEx>
        <w:trPr>
          <w:trHeight w:val="300"/>
          <w:jc w:val="center"/>
        </w:trPr>
        <w:tc>
          <w:tcPr>
            <w:tcW w:w="2700" w:type="dxa"/>
            <w:tcBorders>
              <w:top w:val="single" w:color="auto" w:sz="4" w:space="0"/>
              <w:left w:val="single" w:color="auto" w:sz="4" w:space="0"/>
              <w:bottom w:val="single" w:color="auto" w:sz="4" w:space="0"/>
              <w:right w:val="single" w:color="auto" w:sz="4" w:space="0"/>
            </w:tcBorders>
            <w:vAlign w:val="bottom"/>
          </w:tcPr>
          <w:p w:rsidRPr="001B4214" w:rsidR="00183E51" w:rsidRDefault="00183E51">
            <w:pPr>
              <w:widowControl/>
              <w:autoSpaceDE w:val="0"/>
              <w:autoSpaceDN w:val="0"/>
              <w:adjustRightInd w:val="0"/>
              <w:rPr>
                <w:snapToGrid/>
                <w:sz w:val="22"/>
                <w:szCs w:val="22"/>
              </w:rPr>
            </w:pPr>
            <w:r w:rsidRPr="001B4214">
              <w:rPr>
                <w:snapToGrid/>
                <w:sz w:val="22"/>
                <w:szCs w:val="22"/>
              </w:rPr>
              <w:t>Env. Protection Specialist</w:t>
            </w:r>
          </w:p>
        </w:tc>
        <w:tc>
          <w:tcPr>
            <w:tcW w:w="1080" w:type="dxa"/>
            <w:tcBorders>
              <w:top w:val="single" w:color="auto" w:sz="4" w:space="0"/>
              <w:left w:val="nil"/>
              <w:bottom w:val="single" w:color="auto" w:sz="4" w:space="0"/>
              <w:right w:val="single" w:color="auto" w:sz="4" w:space="0"/>
            </w:tcBorders>
            <w:vAlign w:val="bottom"/>
          </w:tcPr>
          <w:p w:rsidRPr="001B4214" w:rsidR="00183E51" w:rsidRDefault="00183E51">
            <w:pPr>
              <w:widowControl/>
              <w:autoSpaceDE w:val="0"/>
              <w:autoSpaceDN w:val="0"/>
              <w:adjustRightInd w:val="0"/>
              <w:jc w:val="center"/>
              <w:rPr>
                <w:snapToGrid/>
                <w:sz w:val="22"/>
                <w:szCs w:val="22"/>
              </w:rPr>
            </w:pPr>
            <w:r w:rsidRPr="001B4214">
              <w:rPr>
                <w:snapToGrid/>
                <w:sz w:val="22"/>
                <w:szCs w:val="22"/>
              </w:rPr>
              <w:t>12/5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BF05EB" w:rsidRDefault="001B4214">
            <w:pPr>
              <w:autoSpaceDE w:val="0"/>
              <w:autoSpaceDN w:val="0"/>
              <w:adjustRightInd w:val="0"/>
              <w:jc w:val="center"/>
              <w:rPr>
                <w:snapToGrid/>
                <w:sz w:val="22"/>
                <w:szCs w:val="22"/>
              </w:rPr>
            </w:pPr>
            <w:r>
              <w:rPr>
                <w:snapToGrid/>
                <w:sz w:val="22"/>
                <w:szCs w:val="22"/>
              </w:rPr>
              <w:t>$</w:t>
            </w:r>
            <w:r w:rsidRPr="001B4214">
              <w:rPr>
                <w:snapToGrid/>
                <w:sz w:val="22"/>
                <w:szCs w:val="22"/>
              </w:rPr>
              <w:t>4</w:t>
            </w:r>
            <w:r w:rsidR="00DD2F14">
              <w:rPr>
                <w:snapToGrid/>
                <w:sz w:val="22"/>
                <w:szCs w:val="22"/>
              </w:rPr>
              <w:t>7</w:t>
            </w:r>
          </w:p>
        </w:tc>
        <w:tc>
          <w:tcPr>
            <w:tcW w:w="1980" w:type="dxa"/>
            <w:tcBorders>
              <w:top w:val="single" w:color="auto" w:sz="4" w:space="0"/>
              <w:left w:val="nil"/>
              <w:bottom w:val="single" w:color="auto" w:sz="4" w:space="0"/>
              <w:right w:val="single" w:color="auto" w:sz="4" w:space="0"/>
            </w:tcBorders>
            <w:shd w:val="clear" w:color="auto" w:fill="auto"/>
            <w:vAlign w:val="bottom"/>
          </w:tcPr>
          <w:p w:rsidRPr="001B4214" w:rsidR="00183E51" w:rsidP="00BF05EB" w:rsidRDefault="001B4214">
            <w:pPr>
              <w:autoSpaceDE w:val="0"/>
              <w:autoSpaceDN w:val="0"/>
              <w:adjustRightInd w:val="0"/>
              <w:jc w:val="center"/>
              <w:rPr>
                <w:snapToGrid/>
                <w:sz w:val="22"/>
                <w:szCs w:val="22"/>
              </w:rPr>
            </w:pPr>
            <w:r>
              <w:rPr>
                <w:snapToGrid/>
                <w:sz w:val="22"/>
                <w:szCs w:val="22"/>
              </w:rPr>
              <w:t xml:space="preserve">$ </w:t>
            </w:r>
            <w:r w:rsidR="00446D97">
              <w:rPr>
                <w:snapToGrid/>
                <w:sz w:val="22"/>
                <w:szCs w:val="22"/>
              </w:rPr>
              <w:t>7</w:t>
            </w:r>
            <w:r w:rsidR="00DD2F14">
              <w:rPr>
                <w:snapToGrid/>
                <w:sz w:val="22"/>
                <w:szCs w:val="22"/>
              </w:rPr>
              <w:t>5</w:t>
            </w:r>
          </w:p>
        </w:tc>
        <w:tc>
          <w:tcPr>
            <w:tcW w:w="1440" w:type="dxa"/>
            <w:tcBorders>
              <w:top w:val="single" w:color="auto" w:sz="4" w:space="0"/>
              <w:left w:val="nil"/>
              <w:bottom w:val="single" w:color="auto" w:sz="4" w:space="0"/>
              <w:right w:val="single" w:color="auto" w:sz="4" w:space="0"/>
            </w:tcBorders>
            <w:shd w:val="clear" w:color="auto" w:fill="auto"/>
            <w:vAlign w:val="bottom"/>
          </w:tcPr>
          <w:p w:rsidRPr="001B4214" w:rsidR="00183E51" w:rsidP="007A52B2" w:rsidRDefault="00183E51">
            <w:pPr>
              <w:widowControl/>
              <w:autoSpaceDE w:val="0"/>
              <w:autoSpaceDN w:val="0"/>
              <w:adjustRightInd w:val="0"/>
              <w:jc w:val="center"/>
              <w:rPr>
                <w:snapToGrid/>
                <w:sz w:val="22"/>
                <w:szCs w:val="22"/>
              </w:rPr>
            </w:pPr>
            <w:r w:rsidRPr="001B4214">
              <w:rPr>
                <w:snapToGrid/>
                <w:sz w:val="22"/>
                <w:szCs w:val="22"/>
              </w:rPr>
              <w:t>4.3%</w:t>
            </w:r>
          </w:p>
        </w:tc>
        <w:tc>
          <w:tcPr>
            <w:tcW w:w="1440" w:type="dxa"/>
            <w:tcBorders>
              <w:top w:val="nil"/>
              <w:left w:val="nil"/>
              <w:bottom w:val="single" w:color="auto" w:sz="4" w:space="0"/>
              <w:right w:val="single" w:color="auto" w:sz="4" w:space="0"/>
            </w:tcBorders>
            <w:vAlign w:val="bottom"/>
          </w:tcPr>
          <w:p w:rsidRPr="001B4214" w:rsidR="00183E51" w:rsidP="00BF05EB" w:rsidRDefault="001B4214">
            <w:pPr>
              <w:widowControl/>
              <w:autoSpaceDE w:val="0"/>
              <w:autoSpaceDN w:val="0"/>
              <w:adjustRightInd w:val="0"/>
              <w:jc w:val="center"/>
              <w:rPr>
                <w:snapToGrid/>
                <w:sz w:val="22"/>
                <w:szCs w:val="22"/>
              </w:rPr>
            </w:pPr>
            <w:r>
              <w:rPr>
                <w:snapToGrid/>
                <w:sz w:val="22"/>
                <w:szCs w:val="22"/>
              </w:rPr>
              <w:t xml:space="preserve">$ </w:t>
            </w:r>
            <w:r w:rsidR="00BF05EB">
              <w:rPr>
                <w:snapToGrid/>
                <w:sz w:val="22"/>
                <w:szCs w:val="22"/>
              </w:rPr>
              <w:t>3</w:t>
            </w:r>
          </w:p>
        </w:tc>
      </w:tr>
      <w:tr w:rsidRPr="001B4214" w:rsidR="00DC6312" w:rsidTr="008D0E26">
        <w:tblPrEx>
          <w:tblCellMar>
            <w:top w:w="0" w:type="dxa"/>
            <w:bottom w:w="0" w:type="dxa"/>
          </w:tblCellMar>
        </w:tblPrEx>
        <w:trPr>
          <w:trHeight w:val="323"/>
          <w:jc w:val="center"/>
        </w:trPr>
        <w:tc>
          <w:tcPr>
            <w:tcW w:w="8640" w:type="dxa"/>
            <w:gridSpan w:val="5"/>
            <w:tcBorders>
              <w:top w:val="single" w:color="auto" w:sz="4" w:space="0"/>
              <w:left w:val="single" w:color="auto" w:sz="4" w:space="0"/>
              <w:bottom w:val="single" w:color="auto" w:sz="4" w:space="0"/>
              <w:right w:val="single" w:color="auto" w:sz="4" w:space="0"/>
            </w:tcBorders>
            <w:vAlign w:val="bottom"/>
          </w:tcPr>
          <w:p w:rsidRPr="001B4214" w:rsidR="00DC6312" w:rsidP="00DC6312" w:rsidRDefault="00DC6312">
            <w:pPr>
              <w:widowControl/>
              <w:autoSpaceDE w:val="0"/>
              <w:autoSpaceDN w:val="0"/>
              <w:adjustRightInd w:val="0"/>
              <w:rPr>
                <w:snapToGrid/>
                <w:sz w:val="22"/>
                <w:szCs w:val="22"/>
              </w:rPr>
            </w:pPr>
            <w:r w:rsidRPr="00350A27">
              <w:rPr>
                <w:b/>
                <w:sz w:val="22"/>
                <w:szCs w:val="22"/>
              </w:rPr>
              <w:t>Weighted Average ($/hour)</w:t>
            </w:r>
          </w:p>
        </w:tc>
        <w:tc>
          <w:tcPr>
            <w:tcW w:w="1440" w:type="dxa"/>
            <w:tcBorders>
              <w:top w:val="nil"/>
              <w:left w:val="nil"/>
              <w:bottom w:val="single" w:color="auto" w:sz="4" w:space="0"/>
              <w:right w:val="single" w:color="auto" w:sz="4" w:space="0"/>
            </w:tcBorders>
            <w:vAlign w:val="bottom"/>
          </w:tcPr>
          <w:p w:rsidRPr="001B4214" w:rsidR="00DC6312" w:rsidP="00BF05EB" w:rsidRDefault="00DC6312">
            <w:pPr>
              <w:widowControl/>
              <w:autoSpaceDE w:val="0"/>
              <w:autoSpaceDN w:val="0"/>
              <w:adjustRightInd w:val="0"/>
              <w:jc w:val="center"/>
              <w:rPr>
                <w:snapToGrid/>
                <w:sz w:val="22"/>
                <w:szCs w:val="22"/>
              </w:rPr>
            </w:pPr>
            <w:r w:rsidRPr="001B4214">
              <w:rPr>
                <w:snapToGrid/>
                <w:sz w:val="22"/>
                <w:szCs w:val="22"/>
              </w:rPr>
              <w:t>$</w:t>
            </w:r>
            <w:r w:rsidR="00BF05EB">
              <w:rPr>
                <w:snapToGrid/>
                <w:sz w:val="22"/>
                <w:szCs w:val="22"/>
              </w:rPr>
              <w:t>7</w:t>
            </w:r>
            <w:r w:rsidR="00DD2F14">
              <w:rPr>
                <w:snapToGrid/>
                <w:sz w:val="22"/>
                <w:szCs w:val="22"/>
              </w:rPr>
              <w:t>5</w:t>
            </w:r>
          </w:p>
        </w:tc>
      </w:tr>
    </w:tbl>
    <w:p w:rsidR="001B4214" w:rsidP="001B4214" w:rsidRDefault="001B4214">
      <w:pPr>
        <w:widowControl/>
        <w:tabs>
          <w:tab w:val="left" w:pos="0"/>
        </w:tabs>
        <w:rPr>
          <w:sz w:val="21"/>
          <w:szCs w:val="21"/>
        </w:rPr>
      </w:pPr>
      <w:r w:rsidRPr="00F73116">
        <w:rPr>
          <w:sz w:val="21"/>
          <w:szCs w:val="21"/>
        </w:rPr>
        <w:t>*A multiplier of 1.</w:t>
      </w:r>
      <w:r w:rsidR="00B355D7">
        <w:rPr>
          <w:sz w:val="21"/>
          <w:szCs w:val="21"/>
        </w:rPr>
        <w:t>6</w:t>
      </w:r>
      <w:r w:rsidRPr="00F73116">
        <w:rPr>
          <w:sz w:val="21"/>
          <w:szCs w:val="21"/>
        </w:rPr>
        <w:t xml:space="preserve"> (as implied by BLS news release </w:t>
      </w:r>
      <w:r w:rsidRPr="00F73116" w:rsidR="005F2561">
        <w:rPr>
          <w:sz w:val="21"/>
          <w:szCs w:val="21"/>
        </w:rPr>
        <w:t xml:space="preserve">USDL </w:t>
      </w:r>
      <w:r w:rsidR="005F2561">
        <w:rPr>
          <w:sz w:val="21"/>
          <w:szCs w:val="21"/>
        </w:rPr>
        <w:t>1</w:t>
      </w:r>
      <w:r w:rsidR="00DD2F14">
        <w:rPr>
          <w:sz w:val="21"/>
          <w:szCs w:val="21"/>
        </w:rPr>
        <w:t>9</w:t>
      </w:r>
      <w:r w:rsidR="005F2561">
        <w:rPr>
          <w:sz w:val="21"/>
          <w:szCs w:val="21"/>
        </w:rPr>
        <w:t>-</w:t>
      </w:r>
      <w:r w:rsidR="00DD2F14">
        <w:rPr>
          <w:sz w:val="21"/>
          <w:szCs w:val="21"/>
        </w:rPr>
        <w:t>2195</w:t>
      </w:r>
      <w:r w:rsidR="005F2561">
        <w:rPr>
          <w:sz w:val="21"/>
          <w:szCs w:val="21"/>
        </w:rPr>
        <w:t xml:space="preserve">, </w:t>
      </w:r>
      <w:r w:rsidR="00DD2F14">
        <w:rPr>
          <w:sz w:val="21"/>
          <w:szCs w:val="21"/>
        </w:rPr>
        <w:t>December</w:t>
      </w:r>
      <w:r w:rsidR="00B355D7">
        <w:rPr>
          <w:sz w:val="21"/>
          <w:szCs w:val="21"/>
        </w:rPr>
        <w:t xml:space="preserve"> </w:t>
      </w:r>
      <w:r w:rsidR="00DD2F14">
        <w:rPr>
          <w:sz w:val="21"/>
          <w:szCs w:val="21"/>
        </w:rPr>
        <w:t>1</w:t>
      </w:r>
      <w:r w:rsidR="00B355D7">
        <w:rPr>
          <w:sz w:val="21"/>
          <w:szCs w:val="21"/>
        </w:rPr>
        <w:t>8, 201</w:t>
      </w:r>
      <w:r w:rsidR="00DD2F14">
        <w:rPr>
          <w:sz w:val="21"/>
          <w:szCs w:val="21"/>
        </w:rPr>
        <w:t>9</w:t>
      </w:r>
      <w:r w:rsidR="001803EF">
        <w:rPr>
          <w:sz w:val="21"/>
          <w:szCs w:val="21"/>
        </w:rPr>
        <w:t xml:space="preserve">, </w:t>
      </w:r>
      <w:r w:rsidR="007D54FA">
        <w:rPr>
          <w:rFonts w:ascii="Arial" w:hAnsi="Arial" w:cs="Arial"/>
          <w:sz w:val="20"/>
        </w:rPr>
        <w:t xml:space="preserve">(see </w:t>
      </w:r>
      <w:hyperlink w:tooltip="http://www.bls.gov/news.release/ecec.nr0.htm" w:history="1" r:id="rId12">
        <w:r w:rsidR="007D54FA">
          <w:rPr>
            <w:rStyle w:val="Hyperlink"/>
            <w:rFonts w:ascii="Arial" w:hAnsi="Arial" w:cs="Arial"/>
            <w:sz w:val="20"/>
          </w:rPr>
          <w:t>http://www.bls.gov/news.release/ece</w:t>
        </w:r>
        <w:r w:rsidR="007D54FA">
          <w:rPr>
            <w:rStyle w:val="Hyperlink"/>
            <w:rFonts w:ascii="Arial" w:hAnsi="Arial" w:cs="Arial"/>
            <w:sz w:val="20"/>
          </w:rPr>
          <w:t>c</w:t>
        </w:r>
        <w:r w:rsidR="007D54FA">
          <w:rPr>
            <w:rStyle w:val="Hyperlink"/>
            <w:rFonts w:ascii="Arial" w:hAnsi="Arial" w:cs="Arial"/>
            <w:sz w:val="20"/>
          </w:rPr>
          <w:t>.nr0.htm</w:t>
        </w:r>
      </w:hyperlink>
      <w:r w:rsidR="007D54FA">
        <w:rPr>
          <w:rFonts w:ascii="Arial" w:hAnsi="Arial" w:cs="Arial"/>
          <w:sz w:val="20"/>
        </w:rPr>
        <w:t>))</w:t>
      </w:r>
      <w:r w:rsidRPr="00F73116">
        <w:rPr>
          <w:sz w:val="21"/>
          <w:szCs w:val="21"/>
        </w:rPr>
        <w:t xml:space="preserve"> was added for benefits.</w:t>
      </w:r>
    </w:p>
    <w:p w:rsidRPr="001B4214" w:rsidR="00EA6C78" w:rsidP="00EA6C78" w:rsidRDefault="00EA6C78">
      <w:pPr>
        <w:widowControl/>
        <w:autoSpaceDE w:val="0"/>
        <w:autoSpaceDN w:val="0"/>
        <w:adjustRightInd w:val="0"/>
        <w:rPr>
          <w:snapToGrid/>
          <w:sz w:val="21"/>
          <w:szCs w:val="21"/>
        </w:rPr>
      </w:pPr>
      <w:r w:rsidRPr="001B4214">
        <w:rPr>
          <w:snapToGrid/>
          <w:sz w:val="21"/>
          <w:szCs w:val="21"/>
        </w:rPr>
        <w:t>*</w:t>
      </w:r>
      <w:r>
        <w:rPr>
          <w:snapToGrid/>
          <w:sz w:val="21"/>
          <w:szCs w:val="21"/>
        </w:rPr>
        <w:t>*</w:t>
      </w:r>
      <w:r w:rsidRPr="001B4214">
        <w:rPr>
          <w:snapToGrid/>
          <w:sz w:val="21"/>
          <w:szCs w:val="21"/>
        </w:rPr>
        <w:t xml:space="preserve"> </w:t>
      </w:r>
      <w:r w:rsidR="00062A57">
        <w:rPr>
          <w:snapToGrid/>
          <w:sz w:val="21"/>
          <w:szCs w:val="21"/>
        </w:rPr>
        <w:t>R</w:t>
      </w:r>
      <w:r w:rsidRPr="001B4214">
        <w:rPr>
          <w:snapToGrid/>
          <w:sz w:val="21"/>
          <w:szCs w:val="21"/>
        </w:rPr>
        <w:t>ounded</w:t>
      </w:r>
      <w:r w:rsidR="00062A57">
        <w:rPr>
          <w:snapToGrid/>
          <w:sz w:val="21"/>
          <w:szCs w:val="21"/>
        </w:rPr>
        <w:t>.</w:t>
      </w:r>
    </w:p>
    <w:p w:rsidRPr="00F73116" w:rsidR="00EA6C78" w:rsidP="001B4214" w:rsidRDefault="00EA6C78">
      <w:pPr>
        <w:widowControl/>
        <w:tabs>
          <w:tab w:val="left" w:pos="0"/>
        </w:tabs>
        <w:rPr>
          <w:sz w:val="21"/>
          <w:szCs w:val="21"/>
        </w:rPr>
      </w:pPr>
    </w:p>
    <w:p w:rsidR="002A4654" w:rsidRDefault="002A4654">
      <w:pPr>
        <w:widowControl/>
        <w:tabs>
          <w:tab w:val="left" w:pos="360"/>
          <w:tab w:val="left" w:pos="720"/>
        </w:tabs>
      </w:pPr>
      <w:r>
        <w:t xml:space="preserve">To analyze and review the information required by </w:t>
      </w:r>
      <w:r w:rsidR="001B4214">
        <w:t>this IC</w:t>
      </w:r>
      <w:r w:rsidR="00AD7541">
        <w:t>R</w:t>
      </w:r>
      <w:r>
        <w:t xml:space="preserve">, we estimate the Government will spend </w:t>
      </w:r>
      <w:r w:rsidR="00A33F55">
        <w:t>1,000</w:t>
      </w:r>
      <w:r w:rsidR="001B4214">
        <w:t xml:space="preserve"> hours per year</w:t>
      </w:r>
      <w:r w:rsidRPr="000D3102">
        <w:t xml:space="preserve">. </w:t>
      </w:r>
      <w:r w:rsidRPr="000D3102" w:rsidR="003D54C2">
        <w:t xml:space="preserve"> </w:t>
      </w:r>
      <w:r w:rsidRPr="000D3102">
        <w:t>Based on a cost factor of $</w:t>
      </w:r>
      <w:r w:rsidR="00BF05EB">
        <w:t>7</w:t>
      </w:r>
      <w:r w:rsidR="00DD2F14">
        <w:t>5</w:t>
      </w:r>
      <w:r w:rsidRPr="000D3102" w:rsidR="00C26E8D">
        <w:t xml:space="preserve"> </w:t>
      </w:r>
      <w:r w:rsidRPr="000D3102">
        <w:t xml:space="preserve">per hour, the </w:t>
      </w:r>
      <w:r w:rsidR="00E93CA4">
        <w:t xml:space="preserve">annual </w:t>
      </w:r>
      <w:r w:rsidRPr="000D3102">
        <w:t>cost to the Government is $</w:t>
      </w:r>
      <w:r w:rsidR="00BF05EB">
        <w:t>7</w:t>
      </w:r>
      <w:r w:rsidR="00DD2F14">
        <w:t>5</w:t>
      </w:r>
      <w:r w:rsidR="00C26E8D">
        <w:t>,000</w:t>
      </w:r>
      <w:r w:rsidR="00DC6312">
        <w:t xml:space="preserve"> (</w:t>
      </w:r>
      <w:r w:rsidR="00A33F55">
        <w:t>1</w:t>
      </w:r>
      <w:r w:rsidR="00DC6312">
        <w:t>,</w:t>
      </w:r>
      <w:r w:rsidR="00A33F55">
        <w:t>000</w:t>
      </w:r>
      <w:r w:rsidR="00167BBF">
        <w:t xml:space="preserve"> hours</w:t>
      </w:r>
      <w:r w:rsidRPr="000D3102" w:rsidR="000D3102">
        <w:t xml:space="preserve"> x </w:t>
      </w:r>
      <w:r w:rsidRPr="000D3102">
        <w:t>$</w:t>
      </w:r>
      <w:r w:rsidR="00BF05EB">
        <w:t>7</w:t>
      </w:r>
      <w:r w:rsidR="00DD2F14">
        <w:t>5</w:t>
      </w:r>
      <w:r w:rsidRPr="000D3102">
        <w:t xml:space="preserve"> = $</w:t>
      </w:r>
      <w:r w:rsidR="00BF05EB">
        <w:t>7</w:t>
      </w:r>
      <w:r w:rsidR="00DD2F14">
        <w:t>5</w:t>
      </w:r>
      <w:r w:rsidR="00BF05EB">
        <w:t>,</w:t>
      </w:r>
      <w:r w:rsidR="00C26E8D">
        <w:t>000</w:t>
      </w:r>
      <w:r w:rsidRPr="000D3102">
        <w:t>).</w:t>
      </w:r>
      <w:r>
        <w:t xml:space="preserve">  </w:t>
      </w:r>
    </w:p>
    <w:p w:rsidR="002A4654" w:rsidRDefault="002A4654">
      <w:pPr>
        <w:widowControl/>
        <w:tabs>
          <w:tab w:val="left" w:pos="-1080"/>
          <w:tab w:val="left" w:pos="-720"/>
          <w:tab w:val="left" w:pos="360"/>
          <w:tab w:val="left" w:pos="720"/>
          <w:tab w:val="left" w:pos="1080"/>
        </w:tabs>
      </w:pPr>
    </w:p>
    <w:p w:rsidR="00FC336A" w:rsidP="00FC336A" w:rsidRDefault="00FC336A">
      <w:pPr>
        <w:widowControl/>
        <w:tabs>
          <w:tab w:val="left" w:pos="-1080"/>
          <w:tab w:val="left" w:pos="-720"/>
          <w:tab w:val="left" w:pos="360"/>
          <w:tab w:val="left" w:pos="810"/>
        </w:tabs>
      </w:pPr>
      <w:r w:rsidRPr="00600EEB">
        <w:rPr>
          <w:b/>
          <w:i/>
        </w:rPr>
        <w:t>15.</w:t>
      </w:r>
      <w:r w:rsidRPr="00600EEB">
        <w:rPr>
          <w:b/>
          <w:i/>
        </w:rPr>
        <w:tab/>
      </w:r>
      <w:r w:rsidR="005A5200">
        <w:rPr>
          <w:b/>
          <w:i/>
        </w:rPr>
        <w:t xml:space="preserve"> </w:t>
      </w:r>
      <w:r w:rsidRPr="00600EEB">
        <w:rPr>
          <w:b/>
          <w:i/>
        </w:rPr>
        <w:t>Explain the reasons for any program changes or adjustments</w:t>
      </w:r>
      <w:r w:rsidR="008D0E26">
        <w:rPr>
          <w:b/>
          <w:i/>
        </w:rPr>
        <w:t xml:space="preserve"> in hour or cost burden</w:t>
      </w:r>
      <w:r w:rsidRPr="00600EEB">
        <w:rPr>
          <w:b/>
          <w:i/>
        </w:rPr>
        <w:t>.</w:t>
      </w:r>
      <w:r>
        <w:t xml:space="preserve">  </w:t>
      </w:r>
    </w:p>
    <w:p w:rsidR="00FC336A" w:rsidP="00FC336A" w:rsidRDefault="00FC336A">
      <w:pPr>
        <w:widowControl/>
        <w:tabs>
          <w:tab w:val="left" w:pos="-1080"/>
          <w:tab w:val="left" w:pos="-720"/>
          <w:tab w:val="left" w:pos="360"/>
          <w:tab w:val="left" w:pos="810"/>
        </w:tabs>
      </w:pPr>
    </w:p>
    <w:p w:rsidR="009C1E7D" w:rsidP="00FC336A" w:rsidRDefault="009C1E7D">
      <w:pPr>
        <w:widowControl/>
        <w:tabs>
          <w:tab w:val="left" w:pos="-1080"/>
          <w:tab w:val="left" w:pos="-720"/>
          <w:tab w:val="left" w:pos="360"/>
          <w:tab w:val="left" w:pos="810"/>
        </w:tabs>
      </w:pPr>
      <w:r>
        <w:t xml:space="preserve">The currently approved burden for this collection is </w:t>
      </w:r>
      <w:r w:rsidR="003E0737">
        <w:t>200</w:t>
      </w:r>
      <w:r>
        <w:t xml:space="preserve"> hours. </w:t>
      </w:r>
      <w:r w:rsidR="004B7FC5">
        <w:t xml:space="preserve"> </w:t>
      </w:r>
      <w:r>
        <w:t>With this renewal, we are requesting</w:t>
      </w:r>
      <w:r w:rsidR="00BF05EB">
        <w:t xml:space="preserve"> the same </w:t>
      </w:r>
      <w:r>
        <w:t xml:space="preserve">total of </w:t>
      </w:r>
      <w:r w:rsidR="00DA4A8F">
        <w:t>200</w:t>
      </w:r>
      <w:r>
        <w:t xml:space="preserve"> burden hours</w:t>
      </w:r>
      <w:r w:rsidR="00BF05EB">
        <w:t>.</w:t>
      </w:r>
      <w:r w:rsidR="004458A3">
        <w:t xml:space="preserve"> </w:t>
      </w:r>
      <w:r w:rsidR="004B7FC5">
        <w:t xml:space="preserve"> </w:t>
      </w:r>
      <w:r w:rsidR="004458A3">
        <w:t>There are no non-hour cost burdens.</w:t>
      </w:r>
    </w:p>
    <w:p w:rsidR="009C1E7D" w:rsidP="00FC336A" w:rsidRDefault="009C1E7D">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pPr>
      <w:r w:rsidRPr="00600EEB">
        <w:rPr>
          <w:b/>
          <w:i/>
        </w:rPr>
        <w:t>16.</w:t>
      </w:r>
      <w:r w:rsidRPr="00600EEB">
        <w:rPr>
          <w:b/>
          <w:i/>
        </w:rPr>
        <w:tab/>
      </w:r>
      <w:r w:rsidR="005A5200">
        <w:rPr>
          <w:b/>
          <w:i/>
        </w:rPr>
        <w:t xml:space="preserve"> </w:t>
      </w:r>
      <w:r w:rsidRPr="00600EEB">
        <w:rPr>
          <w:b/>
          <w:i/>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t xml:space="preserve">  </w:t>
      </w:r>
    </w:p>
    <w:p w:rsidR="00FC336A" w:rsidP="00FC336A" w:rsidRDefault="00FC336A">
      <w:pPr>
        <w:widowControl/>
        <w:tabs>
          <w:tab w:val="left" w:pos="-1080"/>
          <w:tab w:val="left" w:pos="-720"/>
          <w:tab w:val="left" w:pos="360"/>
          <w:tab w:val="left" w:pos="810"/>
        </w:tabs>
      </w:pPr>
    </w:p>
    <w:p w:rsidR="00FC336A" w:rsidP="00175911" w:rsidRDefault="00634DD1">
      <w:pPr>
        <w:widowControl/>
        <w:tabs>
          <w:tab w:val="left" w:pos="360"/>
          <w:tab w:val="left" w:pos="720"/>
        </w:tabs>
        <w:rPr>
          <w:iCs/>
          <w:color w:val="000000"/>
          <w:szCs w:val="24"/>
        </w:rPr>
      </w:pPr>
      <w:r>
        <w:t>BOEM</w:t>
      </w:r>
      <w:r w:rsidR="00FC336A">
        <w:t xml:space="preserve"> will not tabulate the data</w:t>
      </w:r>
      <w:r w:rsidR="00DB7C8A">
        <w:t>; however, BOEM</w:t>
      </w:r>
      <w:r w:rsidRPr="00BE207F" w:rsidR="00DB7C8A">
        <w:t xml:space="preserve"> </w:t>
      </w:r>
      <w:r w:rsidR="00DB7C8A">
        <w:t xml:space="preserve">publishes all ongoing projects on the website at </w:t>
      </w:r>
      <w:hyperlink w:history="1" r:id="rId13">
        <w:r w:rsidRPr="00616DBA" w:rsidR="00175911">
          <w:rPr>
            <w:rStyle w:val="Hyperlink"/>
            <w:i/>
            <w:szCs w:val="24"/>
          </w:rPr>
          <w:t>http://www.b</w:t>
        </w:r>
        <w:bookmarkStart w:name="_GoBack" w:id="0"/>
        <w:bookmarkEnd w:id="0"/>
        <w:r w:rsidRPr="00616DBA" w:rsidR="00175911">
          <w:rPr>
            <w:rStyle w:val="Hyperlink"/>
            <w:i/>
            <w:szCs w:val="24"/>
          </w:rPr>
          <w:t>oem.gov/Requests-and-Active-Leases/</w:t>
        </w:r>
      </w:hyperlink>
      <w:r w:rsidRPr="00175911" w:rsidR="00175911">
        <w:rPr>
          <w:iCs/>
          <w:color w:val="000000"/>
          <w:szCs w:val="24"/>
        </w:rPr>
        <w:t>.</w:t>
      </w:r>
    </w:p>
    <w:p w:rsidR="00175911" w:rsidP="00175911" w:rsidRDefault="00175911">
      <w:pPr>
        <w:widowControl/>
        <w:tabs>
          <w:tab w:val="left" w:pos="360"/>
          <w:tab w:val="left" w:pos="720"/>
        </w:tabs>
      </w:pPr>
    </w:p>
    <w:p w:rsidR="00FC336A" w:rsidP="00FC336A" w:rsidRDefault="00FC336A">
      <w:pPr>
        <w:widowControl/>
        <w:tabs>
          <w:tab w:val="left" w:pos="-1080"/>
          <w:tab w:val="left" w:pos="-720"/>
          <w:tab w:val="left" w:pos="360"/>
          <w:tab w:val="left" w:pos="810"/>
        </w:tabs>
      </w:pPr>
      <w:r w:rsidRPr="00600EEB">
        <w:rPr>
          <w:b/>
          <w:i/>
        </w:rPr>
        <w:t>17.</w:t>
      </w:r>
      <w:r w:rsidRPr="00600EEB">
        <w:rPr>
          <w:b/>
          <w:i/>
        </w:rPr>
        <w:tab/>
      </w:r>
      <w:r w:rsidR="005A5200">
        <w:rPr>
          <w:b/>
          <w:i/>
        </w:rPr>
        <w:t xml:space="preserve"> </w:t>
      </w:r>
      <w:r w:rsidRPr="00600EEB">
        <w:rPr>
          <w:b/>
          <w:i/>
        </w:rPr>
        <w:t>If seeking approval to not display the expiration date for OMB approval of the information collection, explain the reasons that display would be inappropriate.</w:t>
      </w:r>
      <w:r>
        <w:t xml:space="preserve">  </w:t>
      </w:r>
    </w:p>
    <w:p w:rsidR="00FC336A" w:rsidP="00FC336A" w:rsidRDefault="00FC336A">
      <w:pPr>
        <w:widowControl/>
        <w:tabs>
          <w:tab w:val="left" w:pos="-1080"/>
          <w:tab w:val="left" w:pos="-720"/>
          <w:tab w:val="left" w:pos="360"/>
          <w:tab w:val="left" w:pos="810"/>
        </w:tabs>
      </w:pPr>
    </w:p>
    <w:p w:rsidR="00FC336A" w:rsidP="00FC336A" w:rsidRDefault="00D01FFE">
      <w:pPr>
        <w:widowControl/>
        <w:tabs>
          <w:tab w:val="left" w:pos="360"/>
          <w:tab w:val="left" w:pos="720"/>
        </w:tabs>
      </w:pPr>
      <w:r>
        <w:t>We will d</w:t>
      </w:r>
      <w:r w:rsidR="00062A57">
        <w:t>i</w:t>
      </w:r>
      <w:r>
        <w:t xml:space="preserve">splay the OMB control number and expiration date on the </w:t>
      </w:r>
      <w:r w:rsidR="00062A57">
        <w:t>C</w:t>
      </w:r>
      <w:r>
        <w:t xml:space="preserve">all for </w:t>
      </w:r>
      <w:r w:rsidR="00062A57">
        <w:t>I</w:t>
      </w:r>
      <w:r>
        <w:t>nformation.</w:t>
      </w:r>
    </w:p>
    <w:p w:rsidR="00FC336A" w:rsidP="00FC336A" w:rsidRDefault="00FC336A">
      <w:pPr>
        <w:widowControl/>
        <w:tabs>
          <w:tab w:val="left" w:pos="-1080"/>
          <w:tab w:val="left" w:pos="-720"/>
          <w:tab w:val="left" w:pos="360"/>
          <w:tab w:val="left" w:pos="810"/>
        </w:tabs>
      </w:pPr>
    </w:p>
    <w:p w:rsidR="00FC336A" w:rsidP="00FC336A" w:rsidRDefault="00FC336A">
      <w:pPr>
        <w:widowControl/>
        <w:tabs>
          <w:tab w:val="left" w:pos="-1080"/>
          <w:tab w:val="left" w:pos="-720"/>
          <w:tab w:val="left" w:pos="360"/>
          <w:tab w:val="left" w:pos="810"/>
        </w:tabs>
      </w:pPr>
      <w:r w:rsidRPr="00600EEB">
        <w:rPr>
          <w:b/>
          <w:i/>
        </w:rPr>
        <w:t>18.</w:t>
      </w:r>
      <w:r w:rsidRPr="00600EEB">
        <w:rPr>
          <w:b/>
          <w:i/>
        </w:rPr>
        <w:tab/>
      </w:r>
      <w:r w:rsidR="005A5200">
        <w:rPr>
          <w:b/>
          <w:i/>
        </w:rPr>
        <w:t xml:space="preserve"> </w:t>
      </w:r>
      <w:r w:rsidRPr="00600EEB">
        <w:rPr>
          <w:b/>
          <w:i/>
        </w:rPr>
        <w:t xml:space="preserve">Explain each exception to the </w:t>
      </w:r>
      <w:r w:rsidR="008D0E26">
        <w:rPr>
          <w:b/>
          <w:i/>
        </w:rPr>
        <w:t xml:space="preserve">topics of the </w:t>
      </w:r>
      <w:r w:rsidRPr="00600EEB">
        <w:rPr>
          <w:b/>
          <w:i/>
        </w:rPr>
        <w:t>certification statement</w:t>
      </w:r>
      <w:r w:rsidR="008D0E26">
        <w:rPr>
          <w:b/>
          <w:i/>
        </w:rPr>
        <w:t xml:space="preserve"> identified in</w:t>
      </w:r>
      <w:r w:rsidR="00BE11A4">
        <w:rPr>
          <w:b/>
          <w:i/>
        </w:rPr>
        <w:t>,</w:t>
      </w:r>
      <w:r w:rsidRPr="00600EEB">
        <w:rPr>
          <w:b/>
          <w:i/>
        </w:rPr>
        <w:t xml:space="preserve"> “Certification for Pap</w:t>
      </w:r>
      <w:r w:rsidR="00BE11A4">
        <w:rPr>
          <w:b/>
          <w:i/>
        </w:rPr>
        <w:t>erwork Reduction Act Submission.</w:t>
      </w:r>
      <w:r w:rsidRPr="00600EEB">
        <w:rPr>
          <w:b/>
          <w:i/>
        </w:rPr>
        <w:t>”</w:t>
      </w:r>
      <w:r>
        <w:t xml:space="preserve">  </w:t>
      </w:r>
    </w:p>
    <w:p w:rsidR="00FC336A" w:rsidP="00FC336A" w:rsidRDefault="00FC336A">
      <w:pPr>
        <w:widowControl/>
        <w:tabs>
          <w:tab w:val="left" w:pos="-1080"/>
          <w:tab w:val="left" w:pos="-720"/>
          <w:tab w:val="left" w:pos="360"/>
          <w:tab w:val="left" w:pos="810"/>
        </w:tabs>
      </w:pPr>
    </w:p>
    <w:p w:rsidRPr="00C675EC" w:rsidR="00FC336A" w:rsidP="00C675EC" w:rsidRDefault="00FC336A">
      <w:pPr>
        <w:widowControl/>
        <w:tabs>
          <w:tab w:val="left" w:pos="-1080"/>
          <w:tab w:val="left" w:pos="-720"/>
          <w:tab w:val="left" w:pos="360"/>
          <w:tab w:val="left" w:pos="810"/>
        </w:tabs>
      </w:pPr>
      <w:r>
        <w:t>To the extent that the topics apply to this collection of information, we are not making any exceptions to the “Certification for Paperwork Reduction Act Submissions.”</w:t>
      </w:r>
    </w:p>
    <w:sectPr w:rsidRPr="00C675EC" w:rsidR="00FC336A" w:rsidSect="00803669">
      <w:footerReference w:type="even" r:id="rId14"/>
      <w:footerReference w:type="default" r:id="rId15"/>
      <w:endnotePr>
        <w:numFmt w:val="decimal"/>
      </w:endnotePr>
      <w:type w:val="continuous"/>
      <w:pgSz w:w="12240" w:h="15840"/>
      <w:pgMar w:top="864" w:right="1080" w:bottom="864" w:left="108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B31" w:rsidRDefault="00E84B31">
      <w:r>
        <w:separator/>
      </w:r>
    </w:p>
  </w:endnote>
  <w:endnote w:type="continuationSeparator" w:id="0">
    <w:p w:rsidR="00E84B31" w:rsidRDefault="00E8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oudyOlSt BT">
    <w:altName w:val="Georgia"/>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45" w:rsidRDefault="004074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7445" w:rsidRDefault="00407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45" w:rsidRDefault="00407445">
    <w:pPr>
      <w:spacing w:line="240" w:lineRule="exact"/>
    </w:pPr>
  </w:p>
  <w:p w:rsidR="00407445" w:rsidRDefault="00407445">
    <w:pPr>
      <w:framePr w:wrap="around" w:vAnchor="text" w:hAnchor="margin" w:xAlign="center" w:y="1"/>
      <w:jc w:val="center"/>
    </w:pPr>
    <w:r>
      <w:fldChar w:fldCharType="begin"/>
    </w:r>
    <w:r>
      <w:instrText xml:space="preserve">PAGE </w:instrText>
    </w:r>
    <w:r>
      <w:fldChar w:fldCharType="separate"/>
    </w:r>
    <w:r w:rsidR="00FA48BB">
      <w:rPr>
        <w:noProof/>
      </w:rPr>
      <w:t>7</w:t>
    </w:r>
    <w:r>
      <w:fldChar w:fldCharType="end"/>
    </w:r>
  </w:p>
  <w:p w:rsidR="00407445" w:rsidRDefault="004074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B31" w:rsidRDefault="00E84B31">
      <w:r>
        <w:separator/>
      </w:r>
    </w:p>
  </w:footnote>
  <w:footnote w:type="continuationSeparator" w:id="0">
    <w:p w:rsidR="00E84B31" w:rsidRDefault="00E84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QuickA"/>
      <w:lvlText w:val="%1."/>
      <w:lvlJc w:val="left"/>
      <w:pPr>
        <w:tabs>
          <w:tab w:val="num" w:pos="360"/>
        </w:tabs>
      </w:pPr>
      <w:rPr>
        <w:rFonts w:ascii="GoudyOlSt BT" w:hAnsi="GoudyOlSt BT"/>
        <w:b/>
        <w:sz w:val="24"/>
      </w:rPr>
    </w:lvl>
  </w:abstractNum>
  <w:abstractNum w:abstractNumId="1" w15:restartNumberingAfterBreak="0">
    <w:nsid w:val="18407A0D"/>
    <w:multiLevelType w:val="hybridMultilevel"/>
    <w:tmpl w:val="7AFC8CA4"/>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2" w15:restartNumberingAfterBreak="0">
    <w:nsid w:val="446A49FE"/>
    <w:multiLevelType w:val="hybridMultilevel"/>
    <w:tmpl w:val="BC3AAC2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B6F1F94"/>
    <w:multiLevelType w:val="hybridMultilevel"/>
    <w:tmpl w:val="A6E2ABB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396E13"/>
    <w:multiLevelType w:val="hybridMultilevel"/>
    <w:tmpl w:val="2566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2"/>
      <w:lvl w:ilvl="0">
        <w:start w:val="2"/>
        <w:numFmt w:val="decimal"/>
        <w:pStyle w:val="QuickA"/>
        <w:lvlText w:val="%1."/>
        <w:lvlJc w:val="left"/>
      </w:lvl>
    </w:lvlOverride>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60D5"/>
    <w:rsid w:val="00014EB3"/>
    <w:rsid w:val="000177B2"/>
    <w:rsid w:val="00021299"/>
    <w:rsid w:val="00024F40"/>
    <w:rsid w:val="000316FE"/>
    <w:rsid w:val="0003463A"/>
    <w:rsid w:val="00044B42"/>
    <w:rsid w:val="00050E49"/>
    <w:rsid w:val="00051E55"/>
    <w:rsid w:val="00062A57"/>
    <w:rsid w:val="00065C54"/>
    <w:rsid w:val="000670A0"/>
    <w:rsid w:val="00067A2D"/>
    <w:rsid w:val="000708B4"/>
    <w:rsid w:val="0007358D"/>
    <w:rsid w:val="0007394C"/>
    <w:rsid w:val="00076796"/>
    <w:rsid w:val="00084C2F"/>
    <w:rsid w:val="00091BED"/>
    <w:rsid w:val="000933E5"/>
    <w:rsid w:val="00094F8D"/>
    <w:rsid w:val="000A1358"/>
    <w:rsid w:val="000A3700"/>
    <w:rsid w:val="000B088B"/>
    <w:rsid w:val="000B29DE"/>
    <w:rsid w:val="000B2C46"/>
    <w:rsid w:val="000C213B"/>
    <w:rsid w:val="000C5666"/>
    <w:rsid w:val="000D2A68"/>
    <w:rsid w:val="000D3102"/>
    <w:rsid w:val="000D63F7"/>
    <w:rsid w:val="000D7B3C"/>
    <w:rsid w:val="000F43D9"/>
    <w:rsid w:val="000F45D6"/>
    <w:rsid w:val="001113C4"/>
    <w:rsid w:val="001177D7"/>
    <w:rsid w:val="00124FB3"/>
    <w:rsid w:val="001327B7"/>
    <w:rsid w:val="0013581C"/>
    <w:rsid w:val="00151CAB"/>
    <w:rsid w:val="00152D8D"/>
    <w:rsid w:val="00155BD5"/>
    <w:rsid w:val="0016787D"/>
    <w:rsid w:val="00167BBF"/>
    <w:rsid w:val="00175911"/>
    <w:rsid w:val="001803EF"/>
    <w:rsid w:val="00183E51"/>
    <w:rsid w:val="00186DEA"/>
    <w:rsid w:val="00193D74"/>
    <w:rsid w:val="001B3B2C"/>
    <w:rsid w:val="001B4214"/>
    <w:rsid w:val="001C74ED"/>
    <w:rsid w:val="001D511D"/>
    <w:rsid w:val="001E1982"/>
    <w:rsid w:val="001F11FE"/>
    <w:rsid w:val="001F13A2"/>
    <w:rsid w:val="00220873"/>
    <w:rsid w:val="00221AE6"/>
    <w:rsid w:val="002273CC"/>
    <w:rsid w:val="002375B5"/>
    <w:rsid w:val="00240C88"/>
    <w:rsid w:val="00241399"/>
    <w:rsid w:val="00241F50"/>
    <w:rsid w:val="00242950"/>
    <w:rsid w:val="002466C8"/>
    <w:rsid w:val="002477DE"/>
    <w:rsid w:val="00252D27"/>
    <w:rsid w:val="00262869"/>
    <w:rsid w:val="0026318E"/>
    <w:rsid w:val="002661DD"/>
    <w:rsid w:val="00267C7B"/>
    <w:rsid w:val="00267D90"/>
    <w:rsid w:val="00267F97"/>
    <w:rsid w:val="00281794"/>
    <w:rsid w:val="00295ED6"/>
    <w:rsid w:val="002A3066"/>
    <w:rsid w:val="002A4654"/>
    <w:rsid w:val="002B0DEA"/>
    <w:rsid w:val="002B1920"/>
    <w:rsid w:val="002B6908"/>
    <w:rsid w:val="002C7543"/>
    <w:rsid w:val="002D0326"/>
    <w:rsid w:val="002D1265"/>
    <w:rsid w:val="002D23A4"/>
    <w:rsid w:val="002D2DF8"/>
    <w:rsid w:val="002D62F0"/>
    <w:rsid w:val="002E4645"/>
    <w:rsid w:val="002F7644"/>
    <w:rsid w:val="00306A56"/>
    <w:rsid w:val="00315620"/>
    <w:rsid w:val="00315A01"/>
    <w:rsid w:val="00316F0C"/>
    <w:rsid w:val="003223FF"/>
    <w:rsid w:val="00336546"/>
    <w:rsid w:val="003401FF"/>
    <w:rsid w:val="00342F3D"/>
    <w:rsid w:val="00346F28"/>
    <w:rsid w:val="0034750C"/>
    <w:rsid w:val="00354491"/>
    <w:rsid w:val="0037008D"/>
    <w:rsid w:val="0038642D"/>
    <w:rsid w:val="003939CE"/>
    <w:rsid w:val="0039482E"/>
    <w:rsid w:val="003C01F8"/>
    <w:rsid w:val="003C038C"/>
    <w:rsid w:val="003C3C4A"/>
    <w:rsid w:val="003D0962"/>
    <w:rsid w:val="003D5137"/>
    <w:rsid w:val="003D54C2"/>
    <w:rsid w:val="003E0737"/>
    <w:rsid w:val="003F158D"/>
    <w:rsid w:val="003F1657"/>
    <w:rsid w:val="003F2617"/>
    <w:rsid w:val="003F48B5"/>
    <w:rsid w:val="003F48FC"/>
    <w:rsid w:val="00402DE1"/>
    <w:rsid w:val="00405B96"/>
    <w:rsid w:val="00407445"/>
    <w:rsid w:val="00414979"/>
    <w:rsid w:val="00414B48"/>
    <w:rsid w:val="00430C7E"/>
    <w:rsid w:val="004334B8"/>
    <w:rsid w:val="004341C0"/>
    <w:rsid w:val="0043630A"/>
    <w:rsid w:val="004458A3"/>
    <w:rsid w:val="00445DDC"/>
    <w:rsid w:val="00446D97"/>
    <w:rsid w:val="00446E74"/>
    <w:rsid w:val="00470FB8"/>
    <w:rsid w:val="004866A9"/>
    <w:rsid w:val="004A1A09"/>
    <w:rsid w:val="004B25BE"/>
    <w:rsid w:val="004B7FC5"/>
    <w:rsid w:val="004C2DC4"/>
    <w:rsid w:val="004C385F"/>
    <w:rsid w:val="004C51AF"/>
    <w:rsid w:val="004C6BCD"/>
    <w:rsid w:val="004D12FA"/>
    <w:rsid w:val="004D23CB"/>
    <w:rsid w:val="004D7506"/>
    <w:rsid w:val="004D7D32"/>
    <w:rsid w:val="004E3118"/>
    <w:rsid w:val="004E61BB"/>
    <w:rsid w:val="004F50E6"/>
    <w:rsid w:val="004F6FEE"/>
    <w:rsid w:val="004F70B5"/>
    <w:rsid w:val="0050270B"/>
    <w:rsid w:val="00505001"/>
    <w:rsid w:val="00513697"/>
    <w:rsid w:val="00521365"/>
    <w:rsid w:val="00536B4A"/>
    <w:rsid w:val="005450AA"/>
    <w:rsid w:val="0054683D"/>
    <w:rsid w:val="00546AA1"/>
    <w:rsid w:val="00580948"/>
    <w:rsid w:val="00584CDF"/>
    <w:rsid w:val="00592780"/>
    <w:rsid w:val="005A5200"/>
    <w:rsid w:val="005A5879"/>
    <w:rsid w:val="005A6125"/>
    <w:rsid w:val="005B2C13"/>
    <w:rsid w:val="005B460A"/>
    <w:rsid w:val="005B4FD7"/>
    <w:rsid w:val="005C4472"/>
    <w:rsid w:val="005D2CDF"/>
    <w:rsid w:val="005D43A4"/>
    <w:rsid w:val="005D62F5"/>
    <w:rsid w:val="005E46D6"/>
    <w:rsid w:val="005E479C"/>
    <w:rsid w:val="005F2561"/>
    <w:rsid w:val="005F2E7B"/>
    <w:rsid w:val="005F6A86"/>
    <w:rsid w:val="005F6C37"/>
    <w:rsid w:val="0060238F"/>
    <w:rsid w:val="00604DCB"/>
    <w:rsid w:val="0061380E"/>
    <w:rsid w:val="006257AE"/>
    <w:rsid w:val="00634DD1"/>
    <w:rsid w:val="00636911"/>
    <w:rsid w:val="00636E80"/>
    <w:rsid w:val="00646861"/>
    <w:rsid w:val="00646863"/>
    <w:rsid w:val="0066008C"/>
    <w:rsid w:val="006646A8"/>
    <w:rsid w:val="00667532"/>
    <w:rsid w:val="00676AE8"/>
    <w:rsid w:val="00676BEB"/>
    <w:rsid w:val="00683DCB"/>
    <w:rsid w:val="00686006"/>
    <w:rsid w:val="00687EB5"/>
    <w:rsid w:val="00690014"/>
    <w:rsid w:val="00694F5D"/>
    <w:rsid w:val="0069715A"/>
    <w:rsid w:val="006A2C1A"/>
    <w:rsid w:val="006B44F8"/>
    <w:rsid w:val="006C4B8B"/>
    <w:rsid w:val="006C6C53"/>
    <w:rsid w:val="006D0694"/>
    <w:rsid w:val="006E469C"/>
    <w:rsid w:val="006F4ACC"/>
    <w:rsid w:val="006F6EC7"/>
    <w:rsid w:val="006F6ED4"/>
    <w:rsid w:val="006F6FA2"/>
    <w:rsid w:val="00704252"/>
    <w:rsid w:val="007056BE"/>
    <w:rsid w:val="0071523E"/>
    <w:rsid w:val="007159A4"/>
    <w:rsid w:val="007245F8"/>
    <w:rsid w:val="00724DFF"/>
    <w:rsid w:val="00741A38"/>
    <w:rsid w:val="007521D6"/>
    <w:rsid w:val="007638B2"/>
    <w:rsid w:val="00764D48"/>
    <w:rsid w:val="007730BC"/>
    <w:rsid w:val="00781594"/>
    <w:rsid w:val="00781E58"/>
    <w:rsid w:val="00782A0A"/>
    <w:rsid w:val="00784019"/>
    <w:rsid w:val="0078577F"/>
    <w:rsid w:val="0079255D"/>
    <w:rsid w:val="00792D1F"/>
    <w:rsid w:val="00792DEE"/>
    <w:rsid w:val="007A52B2"/>
    <w:rsid w:val="007B6F5E"/>
    <w:rsid w:val="007D030C"/>
    <w:rsid w:val="007D3CB1"/>
    <w:rsid w:val="007D54FA"/>
    <w:rsid w:val="007F00EA"/>
    <w:rsid w:val="007F60D5"/>
    <w:rsid w:val="00801D22"/>
    <w:rsid w:val="00803669"/>
    <w:rsid w:val="00807DF5"/>
    <w:rsid w:val="00815BF4"/>
    <w:rsid w:val="0083398F"/>
    <w:rsid w:val="00834C30"/>
    <w:rsid w:val="00844165"/>
    <w:rsid w:val="00844C30"/>
    <w:rsid w:val="00847A24"/>
    <w:rsid w:val="008558C5"/>
    <w:rsid w:val="008715E7"/>
    <w:rsid w:val="00874CEC"/>
    <w:rsid w:val="00876647"/>
    <w:rsid w:val="00895D55"/>
    <w:rsid w:val="008B4BDD"/>
    <w:rsid w:val="008D0E26"/>
    <w:rsid w:val="008D51F7"/>
    <w:rsid w:val="008E2F29"/>
    <w:rsid w:val="008E78B6"/>
    <w:rsid w:val="008F6E19"/>
    <w:rsid w:val="00906726"/>
    <w:rsid w:val="009605B1"/>
    <w:rsid w:val="00964B07"/>
    <w:rsid w:val="009740FB"/>
    <w:rsid w:val="00976065"/>
    <w:rsid w:val="009922EA"/>
    <w:rsid w:val="00993CAA"/>
    <w:rsid w:val="009944D4"/>
    <w:rsid w:val="009B0BDD"/>
    <w:rsid w:val="009C1E7D"/>
    <w:rsid w:val="009C2C86"/>
    <w:rsid w:val="009D2417"/>
    <w:rsid w:val="009F15C3"/>
    <w:rsid w:val="009F3FF2"/>
    <w:rsid w:val="00A00004"/>
    <w:rsid w:val="00A03B7B"/>
    <w:rsid w:val="00A05313"/>
    <w:rsid w:val="00A13A62"/>
    <w:rsid w:val="00A17D87"/>
    <w:rsid w:val="00A261B5"/>
    <w:rsid w:val="00A33F55"/>
    <w:rsid w:val="00A46026"/>
    <w:rsid w:val="00A468CD"/>
    <w:rsid w:val="00A6288C"/>
    <w:rsid w:val="00A7325E"/>
    <w:rsid w:val="00A75F54"/>
    <w:rsid w:val="00A81992"/>
    <w:rsid w:val="00A864FC"/>
    <w:rsid w:val="00A95E64"/>
    <w:rsid w:val="00AA0DC4"/>
    <w:rsid w:val="00AA33D5"/>
    <w:rsid w:val="00AA46A6"/>
    <w:rsid w:val="00AB06A6"/>
    <w:rsid w:val="00AB1D48"/>
    <w:rsid w:val="00AC7469"/>
    <w:rsid w:val="00AD0472"/>
    <w:rsid w:val="00AD155E"/>
    <w:rsid w:val="00AD373A"/>
    <w:rsid w:val="00AD7541"/>
    <w:rsid w:val="00AD78F6"/>
    <w:rsid w:val="00AF639A"/>
    <w:rsid w:val="00AF76C6"/>
    <w:rsid w:val="00B00C94"/>
    <w:rsid w:val="00B2119A"/>
    <w:rsid w:val="00B23F01"/>
    <w:rsid w:val="00B27BE0"/>
    <w:rsid w:val="00B355D7"/>
    <w:rsid w:val="00B40416"/>
    <w:rsid w:val="00B4497C"/>
    <w:rsid w:val="00B44FC6"/>
    <w:rsid w:val="00B5458D"/>
    <w:rsid w:val="00B56C2A"/>
    <w:rsid w:val="00B607E6"/>
    <w:rsid w:val="00B63400"/>
    <w:rsid w:val="00B65620"/>
    <w:rsid w:val="00B706F0"/>
    <w:rsid w:val="00B77D64"/>
    <w:rsid w:val="00B85AB6"/>
    <w:rsid w:val="00BA02A9"/>
    <w:rsid w:val="00BA0E67"/>
    <w:rsid w:val="00BA12CF"/>
    <w:rsid w:val="00BB2170"/>
    <w:rsid w:val="00BB32C7"/>
    <w:rsid w:val="00BB69B8"/>
    <w:rsid w:val="00BC503A"/>
    <w:rsid w:val="00BD0A2B"/>
    <w:rsid w:val="00BD25D4"/>
    <w:rsid w:val="00BD5491"/>
    <w:rsid w:val="00BE11A4"/>
    <w:rsid w:val="00BE207F"/>
    <w:rsid w:val="00BE31B1"/>
    <w:rsid w:val="00BE58E3"/>
    <w:rsid w:val="00BF05EB"/>
    <w:rsid w:val="00BF36D9"/>
    <w:rsid w:val="00C0369A"/>
    <w:rsid w:val="00C05E78"/>
    <w:rsid w:val="00C1286C"/>
    <w:rsid w:val="00C17988"/>
    <w:rsid w:val="00C26E8D"/>
    <w:rsid w:val="00C318A5"/>
    <w:rsid w:val="00C32609"/>
    <w:rsid w:val="00C33AD3"/>
    <w:rsid w:val="00C51E12"/>
    <w:rsid w:val="00C675EC"/>
    <w:rsid w:val="00C73A59"/>
    <w:rsid w:val="00C73CEC"/>
    <w:rsid w:val="00C864FC"/>
    <w:rsid w:val="00C93EE4"/>
    <w:rsid w:val="00CA5EAA"/>
    <w:rsid w:val="00CB4992"/>
    <w:rsid w:val="00CC615E"/>
    <w:rsid w:val="00CD11DD"/>
    <w:rsid w:val="00CE5707"/>
    <w:rsid w:val="00CF2221"/>
    <w:rsid w:val="00CF7223"/>
    <w:rsid w:val="00D0051A"/>
    <w:rsid w:val="00D01FFE"/>
    <w:rsid w:val="00D25715"/>
    <w:rsid w:val="00D26E19"/>
    <w:rsid w:val="00D31651"/>
    <w:rsid w:val="00D32FA7"/>
    <w:rsid w:val="00D44385"/>
    <w:rsid w:val="00D539C1"/>
    <w:rsid w:val="00D562BA"/>
    <w:rsid w:val="00D57862"/>
    <w:rsid w:val="00D60C80"/>
    <w:rsid w:val="00D9513C"/>
    <w:rsid w:val="00D975B8"/>
    <w:rsid w:val="00DA4A8F"/>
    <w:rsid w:val="00DB2DA3"/>
    <w:rsid w:val="00DB7C8A"/>
    <w:rsid w:val="00DB7EF6"/>
    <w:rsid w:val="00DC3F00"/>
    <w:rsid w:val="00DC6312"/>
    <w:rsid w:val="00DD216F"/>
    <w:rsid w:val="00DD2F14"/>
    <w:rsid w:val="00E071A1"/>
    <w:rsid w:val="00E1285A"/>
    <w:rsid w:val="00E20B2C"/>
    <w:rsid w:val="00E25154"/>
    <w:rsid w:val="00E355EB"/>
    <w:rsid w:val="00E36716"/>
    <w:rsid w:val="00E369ED"/>
    <w:rsid w:val="00E40385"/>
    <w:rsid w:val="00E47900"/>
    <w:rsid w:val="00E625F3"/>
    <w:rsid w:val="00E62C66"/>
    <w:rsid w:val="00E656B9"/>
    <w:rsid w:val="00E658E5"/>
    <w:rsid w:val="00E71062"/>
    <w:rsid w:val="00E73856"/>
    <w:rsid w:val="00E7449C"/>
    <w:rsid w:val="00E77D71"/>
    <w:rsid w:val="00E8410D"/>
    <w:rsid w:val="00E84B31"/>
    <w:rsid w:val="00E85B0D"/>
    <w:rsid w:val="00E93CA4"/>
    <w:rsid w:val="00E9666C"/>
    <w:rsid w:val="00EA6C78"/>
    <w:rsid w:val="00EB2F20"/>
    <w:rsid w:val="00ED404A"/>
    <w:rsid w:val="00F02C7F"/>
    <w:rsid w:val="00F04ED1"/>
    <w:rsid w:val="00F05336"/>
    <w:rsid w:val="00F05B2A"/>
    <w:rsid w:val="00F12716"/>
    <w:rsid w:val="00F15EE0"/>
    <w:rsid w:val="00F265D7"/>
    <w:rsid w:val="00F439F4"/>
    <w:rsid w:val="00F450B6"/>
    <w:rsid w:val="00F50704"/>
    <w:rsid w:val="00F53C55"/>
    <w:rsid w:val="00F63441"/>
    <w:rsid w:val="00F647E8"/>
    <w:rsid w:val="00F93995"/>
    <w:rsid w:val="00FA48BB"/>
    <w:rsid w:val="00FA4A85"/>
    <w:rsid w:val="00FB11C6"/>
    <w:rsid w:val="00FC08C5"/>
    <w:rsid w:val="00FC336A"/>
    <w:rsid w:val="00FD29DE"/>
    <w:rsid w:val="00FD2A50"/>
    <w:rsid w:val="00FD3404"/>
    <w:rsid w:val="00FF0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4409B5"/>
  <w15:chartTrackingRefBased/>
  <w15:docId w15:val="{5B94CF7A-EAB7-458F-94B8-CBA94EA0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F12716"/>
    <w:rPr>
      <w:sz w:val="16"/>
      <w:szCs w:val="16"/>
    </w:rPr>
  </w:style>
  <w:style w:type="paragraph" w:styleId="CommentText">
    <w:name w:val="annotation text"/>
    <w:basedOn w:val="Normal"/>
    <w:semiHidden/>
    <w:rsid w:val="00F12716"/>
    <w:rPr>
      <w:sz w:val="20"/>
    </w:rPr>
  </w:style>
  <w:style w:type="paragraph" w:styleId="CommentSubject">
    <w:name w:val="annotation subject"/>
    <w:basedOn w:val="CommentText"/>
    <w:next w:val="CommentText"/>
    <w:semiHidden/>
    <w:rsid w:val="00F12716"/>
    <w:rPr>
      <w:b/>
      <w:bCs/>
    </w:rPr>
  </w:style>
  <w:style w:type="paragraph" w:styleId="BalloonText">
    <w:name w:val="Balloon Text"/>
    <w:basedOn w:val="Normal"/>
    <w:semiHidden/>
    <w:rsid w:val="00F12716"/>
    <w:rPr>
      <w:rFonts w:ascii="Tahoma" w:hAnsi="Tahoma" w:cs="Tahoma"/>
      <w:sz w:val="16"/>
      <w:szCs w:val="16"/>
    </w:rPr>
  </w:style>
  <w:style w:type="paragraph" w:customStyle="1" w:styleId="QuickA">
    <w:name w:val="Quick A."/>
    <w:basedOn w:val="Normal"/>
    <w:rsid w:val="00FC336A"/>
    <w:pPr>
      <w:numPr>
        <w:numId w:val="1"/>
      </w:numPr>
      <w:ind w:left="360" w:hanging="360"/>
    </w:pPr>
    <w:rPr>
      <w:rFonts w:ascii="Courier New" w:hAnsi="Courier New"/>
    </w:rPr>
  </w:style>
  <w:style w:type="character" w:styleId="Hyperlink">
    <w:name w:val="Hyperlink"/>
    <w:rsid w:val="002D62F0"/>
    <w:rPr>
      <w:color w:val="0000FF"/>
      <w:u w:val="single"/>
    </w:rPr>
  </w:style>
  <w:style w:type="table" w:styleId="TableGrid">
    <w:name w:val="Table Grid"/>
    <w:basedOn w:val="TableNormal"/>
    <w:rsid w:val="002D62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ey1">
    <w:name w:val="grey1"/>
    <w:rsid w:val="00BB69B8"/>
    <w:rPr>
      <w:rFonts w:ascii="Arial" w:hAnsi="Arial" w:cs="Arial" w:hint="default"/>
      <w:b w:val="0"/>
      <w:bCs w:val="0"/>
      <w:color w:val="666666"/>
      <w:sz w:val="18"/>
      <w:szCs w:val="18"/>
    </w:rPr>
  </w:style>
  <w:style w:type="character" w:customStyle="1" w:styleId="tablecell1">
    <w:name w:val="tablecell1"/>
    <w:rsid w:val="00D0051A"/>
    <w:rPr>
      <w:bdr w:val="none" w:sz="0" w:space="0" w:color="auto" w:frame="1"/>
      <w:shd w:val="clear" w:color="auto" w:fill="FFFAF0"/>
    </w:rPr>
  </w:style>
  <w:style w:type="character" w:styleId="FollowedHyperlink">
    <w:name w:val="FollowedHyperlink"/>
    <w:rsid w:val="001327B7"/>
    <w:rPr>
      <w:color w:val="606420"/>
      <w:u w:val="single"/>
    </w:rPr>
  </w:style>
  <w:style w:type="paragraph" w:styleId="NormalWeb">
    <w:name w:val="Normal (Web)"/>
    <w:basedOn w:val="Normal"/>
    <w:uiPriority w:val="99"/>
    <w:unhideWhenUsed/>
    <w:rsid w:val="00A00004"/>
    <w:pPr>
      <w:widowControl/>
      <w:spacing w:before="100" w:beforeAutospacing="1" w:after="100" w:afterAutospacing="1"/>
    </w:pPr>
    <w:rPr>
      <w:snapToGrid/>
      <w:szCs w:val="24"/>
    </w:rPr>
  </w:style>
  <w:style w:type="character" w:styleId="Strong">
    <w:name w:val="Strong"/>
    <w:uiPriority w:val="22"/>
    <w:qFormat/>
    <w:rsid w:val="00A00004"/>
    <w:rPr>
      <w:b/>
      <w:bCs/>
    </w:rPr>
  </w:style>
  <w:style w:type="character" w:styleId="UnresolvedMention">
    <w:name w:val="Unresolved Mention"/>
    <w:uiPriority w:val="99"/>
    <w:semiHidden/>
    <w:unhideWhenUsed/>
    <w:rsid w:val="004D1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70428">
      <w:bodyDiv w:val="1"/>
      <w:marLeft w:val="0"/>
      <w:marRight w:val="0"/>
      <w:marTop w:val="0"/>
      <w:marBottom w:val="0"/>
      <w:divBdr>
        <w:top w:val="none" w:sz="0" w:space="0" w:color="auto"/>
        <w:left w:val="none" w:sz="0" w:space="0" w:color="auto"/>
        <w:bottom w:val="none" w:sz="0" w:space="0" w:color="auto"/>
        <w:right w:val="none" w:sz="0" w:space="0" w:color="auto"/>
      </w:divBdr>
    </w:div>
    <w:div w:id="1060712784">
      <w:bodyDiv w:val="1"/>
      <w:marLeft w:val="0"/>
      <w:marRight w:val="0"/>
      <w:marTop w:val="0"/>
      <w:marBottom w:val="0"/>
      <w:divBdr>
        <w:top w:val="none" w:sz="0" w:space="0" w:color="auto"/>
        <w:left w:val="none" w:sz="0" w:space="0" w:color="auto"/>
        <w:bottom w:val="none" w:sz="0" w:space="0" w:color="auto"/>
        <w:right w:val="none" w:sz="0" w:space="0" w:color="auto"/>
      </w:divBdr>
    </w:div>
    <w:div w:id="12494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boem.gov/Requests-and-Active-Leases/" TargetMode="External"/><Relationship Id="rId13" Type="http://schemas.openxmlformats.org/officeDocument/2006/relationships/hyperlink" Target="http://www.boem.gov/Requests-and-Active-Lea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ls.gov/news.release/ecec.nr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2020/general-schedul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gov/news.release/ecec.nr0.htm" TargetMode="External"/><Relationship Id="rId4" Type="http://schemas.openxmlformats.org/officeDocument/2006/relationships/settings" Target="settings.xml"/><Relationship Id="rId9" Type="http://schemas.openxmlformats.org/officeDocument/2006/relationships/hyperlink" Target="https://www.bls.gov/oes/current/oessrcma.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CB323-35CD-44F7-B349-D26BE5C1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Submissions</vt:lpstr>
    </vt:vector>
  </TitlesOfParts>
  <Company>Minerals Mangement Service</Company>
  <LinksUpToDate>false</LinksUpToDate>
  <CharactersWithSpaces>21278</CharactersWithSpaces>
  <SharedDoc>false</SharedDoc>
  <HLinks>
    <vt:vector size="30" baseType="variant">
      <vt:variant>
        <vt:i4>8126520</vt:i4>
      </vt:variant>
      <vt:variant>
        <vt:i4>12</vt:i4>
      </vt:variant>
      <vt:variant>
        <vt:i4>0</vt:i4>
      </vt:variant>
      <vt:variant>
        <vt:i4>5</vt:i4>
      </vt:variant>
      <vt:variant>
        <vt:lpwstr>http://www.boem.gov/Requests-and-Active-Leases/</vt:lpwstr>
      </vt:variant>
      <vt:variant>
        <vt:lpwstr/>
      </vt:variant>
      <vt:variant>
        <vt:i4>1769560</vt:i4>
      </vt:variant>
      <vt:variant>
        <vt:i4>9</vt:i4>
      </vt:variant>
      <vt:variant>
        <vt:i4>0</vt:i4>
      </vt:variant>
      <vt:variant>
        <vt:i4>5</vt:i4>
      </vt:variant>
      <vt:variant>
        <vt:lpwstr>http://www.bls.gov/news.release/ecec.nr0.htm</vt:lpwstr>
      </vt:variant>
      <vt:variant>
        <vt:lpwstr/>
      </vt:variant>
      <vt:variant>
        <vt:i4>196653</vt:i4>
      </vt:variant>
      <vt:variant>
        <vt:i4>6</vt:i4>
      </vt:variant>
      <vt:variant>
        <vt:i4>0</vt:i4>
      </vt:variant>
      <vt:variant>
        <vt:i4>5</vt:i4>
      </vt:variant>
      <vt:variant>
        <vt:lpwstr>https://www.opm.gov/policy-data-oversight/pay-leave/salaries-wages/salary-tables/19Tables/html/DCB_h.aspx</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8126520</vt:i4>
      </vt:variant>
      <vt:variant>
        <vt:i4>0</vt:i4>
      </vt:variant>
      <vt:variant>
        <vt:i4>0</vt:i4>
      </vt:variant>
      <vt:variant>
        <vt:i4>5</vt:i4>
      </vt:variant>
      <vt:variant>
        <vt:lpwstr>http://www.boem.gov/Requests-and-Active-Leases/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Submissions</dc:title>
  <dc:subject/>
  <dc:creator>Cheryl Blundon</dc:creator>
  <cp:keywords/>
  <cp:lastModifiedBy>AA</cp:lastModifiedBy>
  <cp:revision>2</cp:revision>
  <cp:lastPrinted>2020-03-12T14:47:00Z</cp:lastPrinted>
  <dcterms:created xsi:type="dcterms:W3CDTF">2020-03-12T15:26:00Z</dcterms:created>
  <dcterms:modified xsi:type="dcterms:W3CDTF">2020-03-12T15:26:00Z</dcterms:modified>
</cp:coreProperties>
</file>