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AA187E" w:rsidRDefault="00AA187E">
      <w:pPr>
        <w:jc w:val="center"/>
      </w:pPr>
      <w:r>
        <w:t>Notification of Termination, Suspension, Reduction, or Increase in Benefit Payments (CM-908)</w:t>
      </w:r>
    </w:p>
    <w:p w:rsidR="00AA187E" w:rsidP="0093451E" w:rsidRDefault="00AA187E"/>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Pr="00AA187E" w:rsidR="00AA187E">
        <w:rPr>
          <w:i/>
        </w:rPr>
        <w:t>Notification of Termination, Suspension, Reduction, or Increase in Benefit Payments (CM-908)</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AA187E">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795926"/>
    <w:rsid w:val="007E517F"/>
    <w:rsid w:val="0093451E"/>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926C"/>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2020-02-20T17:00:00Z</dcterms:created>
  <dcterms:modified xsi:type="dcterms:W3CDTF">2020-02-20T17:00:00Z</dcterms:modified>
</cp:coreProperties>
</file>