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58ED" w:rsidR="00BD58ED" w:rsidP="00BD58ED" w:rsidRDefault="00EB2598" w14:paraId="2ADC489F" w14:textId="5B83E8F8">
      <w:pPr>
        <w:spacing w:after="360"/>
        <w:jc w:val="center"/>
        <w:rPr>
          <w:rFonts w:ascii="Times New Roman" w:hAnsi="Times New Roman" w:eastAsia="Times New Roman" w:cs="Times New Roman"/>
          <w:b/>
          <w:sz w:val="28"/>
          <w:szCs w:val="28"/>
        </w:rPr>
      </w:pPr>
      <w:r w:rsidRPr="00BD58ED">
        <w:rPr>
          <w:rFonts w:ascii="Times New Roman" w:hAnsi="Times New Roman" w:eastAsia="Times New Roman" w:cs="Times New Roman"/>
          <w:b/>
          <w:sz w:val="28"/>
          <w:szCs w:val="28"/>
        </w:rPr>
        <w:t xml:space="preserve">SUPPORTING STATEMENT FOR </w:t>
      </w:r>
      <w:r w:rsidRPr="00BD58ED">
        <w:rPr>
          <w:rFonts w:ascii="Times New Roman" w:hAnsi="Times New Roman" w:eastAsia="Times New Roman" w:cs="Times New Roman"/>
          <w:b/>
          <w:sz w:val="28"/>
          <w:szCs w:val="28"/>
        </w:rPr>
        <w:br/>
        <w:t>PAPERWORK REDUCTION ACT SUBMISSION</w:t>
      </w:r>
      <w:r w:rsidRPr="00BD58ED">
        <w:rPr>
          <w:rFonts w:ascii="Times New Roman" w:hAnsi="Times New Roman" w:eastAsia="Times New Roman" w:cs="Times New Roman"/>
          <w:b/>
          <w:sz w:val="28"/>
          <w:szCs w:val="28"/>
        </w:rPr>
        <w:br/>
      </w:r>
      <w:r w:rsidRPr="00BD58ED">
        <w:rPr>
          <w:rFonts w:ascii="Times New Roman" w:hAnsi="Times New Roman" w:eastAsia="Times New Roman" w:cs="Times New Roman"/>
          <w:b/>
          <w:sz w:val="28"/>
          <w:szCs w:val="28"/>
        </w:rPr>
        <w:br/>
      </w:r>
      <w:r w:rsidRPr="00BD58ED" w:rsidR="00BD58ED">
        <w:rPr>
          <w:rFonts w:ascii="Times New Roman" w:hAnsi="Times New Roman" w:eastAsia="Times New Roman" w:cs="Times New Roman"/>
          <w:b/>
          <w:sz w:val="28"/>
          <w:szCs w:val="28"/>
        </w:rPr>
        <w:t xml:space="preserve">ECA Exchange Student Surveys </w:t>
      </w:r>
      <w:r w:rsidRPr="00BD58ED" w:rsidR="00BD58ED">
        <w:rPr>
          <w:rFonts w:ascii="Times New Roman" w:hAnsi="Times New Roman" w:eastAsia="Times New Roman" w:cs="Times New Roman"/>
          <w:b/>
          <w:sz w:val="28"/>
          <w:szCs w:val="28"/>
        </w:rPr>
        <w:br/>
        <w:t xml:space="preserve">OMB Number 1405-0210 </w:t>
      </w:r>
      <w:r w:rsidRPr="00BD58ED" w:rsidR="00BD58ED">
        <w:rPr>
          <w:rFonts w:ascii="Times New Roman" w:hAnsi="Times New Roman" w:eastAsia="Times New Roman" w:cs="Times New Roman"/>
          <w:b/>
          <w:sz w:val="28"/>
          <w:szCs w:val="28"/>
        </w:rPr>
        <w:br/>
        <w:t xml:space="preserve">SV-2012-0007 </w:t>
      </w:r>
    </w:p>
    <w:p w:rsidRPr="006007AB" w:rsidR="00EB2598" w:rsidP="00EB2598" w:rsidRDefault="00EB2598" w14:paraId="5FDABA2D" w14:textId="77777777">
      <w:pPr>
        <w:keepNext/>
        <w:spacing w:after="120" w:line="240" w:lineRule="auto"/>
        <w:outlineLvl w:val="0"/>
        <w:rPr>
          <w:rFonts w:ascii="Times New Roman" w:hAnsi="Times New Roman" w:eastAsia="Times New Roman" w:cs="Times New Roman"/>
          <w:b/>
          <w:szCs w:val="24"/>
        </w:rPr>
      </w:pPr>
      <w:r w:rsidRPr="006007AB">
        <w:rPr>
          <w:rFonts w:ascii="Times New Roman" w:hAnsi="Times New Roman" w:eastAsia="Times New Roman" w:cs="Times New Roman"/>
          <w:b/>
          <w:szCs w:val="24"/>
        </w:rPr>
        <w:t>A.</w:t>
      </w:r>
      <w:r w:rsidRPr="006007AB">
        <w:rPr>
          <w:rFonts w:ascii="Times New Roman" w:hAnsi="Times New Roman" w:eastAsia="Times New Roman" w:cs="Times New Roman"/>
          <w:b/>
          <w:szCs w:val="24"/>
        </w:rPr>
        <w:tab/>
        <w:t>JUSTIFICATION</w:t>
      </w:r>
    </w:p>
    <w:p w:rsidRPr="006007AB" w:rsidR="00EB2598" w:rsidP="00EB2598" w:rsidRDefault="00EB2598" w14:paraId="652535F3"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Why is this collection necessary and what are the legal statutes that allow this?</w:t>
      </w:r>
    </w:p>
    <w:p w:rsidRPr="006007AB" w:rsidR="00EB2598" w:rsidP="00EB2598" w:rsidRDefault="00BD58ED" w14:paraId="5F9390CE" w14:textId="77777777">
      <w:pPr>
        <w:spacing w:after="120" w:line="240" w:lineRule="auto"/>
        <w:ind w:left="360"/>
        <w:rPr>
          <w:rFonts w:ascii="Times New Roman" w:hAnsi="Times New Roman" w:eastAsia="Times New Roman" w:cs="Times New Roman"/>
          <w:i/>
          <w:color w:val="000000" w:themeColor="text1"/>
          <w:szCs w:val="24"/>
        </w:rPr>
      </w:pPr>
      <w:r w:rsidRPr="00BD58ED">
        <w:rPr>
          <w:rFonts w:ascii="Times New Roman" w:hAnsi="Times New Roman" w:eastAsia="Times New Roman" w:cs="Times New Roman"/>
          <w:szCs w:val="24"/>
        </w:rPr>
        <w:t>The U.S. Department of State promotes the long-term foreign policy objectives of the United States and encourages mutual understanding between the people of the United States and other countries by means of educational and cultural exchange programs.  The Bureau of Educational and Cultural Affairs (“ECA”) supports youth exchanges by awarding institutional grants and cooperative agreements to U.S. non-profits.  The authority for such activities is under the Mutual Educational and Cultural Exchange Act of 1961, as amended, 22 U.S.C. 2451 et seq.  The Department is requesting an information collection for an ECA study.  This study is to help ensure the safety and well-being of high school exchange students on Department of State-sponsored academic year programs.  It is one part of the overall monitoring effort undertaken by ECA.  A survey is not legally or administratively required but provides another avenue for ascertaining whether Department of State sponsored students are healthy and safe and receiving the support they need in their exchange programs.</w:t>
      </w:r>
    </w:p>
    <w:p w:rsidRPr="006007AB" w:rsidR="00EB2598" w:rsidP="00EB2598" w:rsidRDefault="00EB2598" w14:paraId="3B270D65"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What business purpose is the information gathered going to be used for?</w:t>
      </w:r>
    </w:p>
    <w:p w:rsidRPr="006007AB" w:rsidR="00EB2598" w:rsidP="00EB2598" w:rsidRDefault="00BD58ED" w14:paraId="6439BE5F" w14:textId="77777777">
      <w:pPr>
        <w:spacing w:after="120" w:line="240" w:lineRule="auto"/>
        <w:ind w:left="360"/>
        <w:rPr>
          <w:rFonts w:ascii="Times New Roman" w:hAnsi="Times New Roman" w:eastAsia="Times New Roman" w:cs="Times New Roman"/>
          <w:i/>
          <w:color w:val="000000" w:themeColor="text1"/>
          <w:szCs w:val="24"/>
        </w:rPr>
      </w:pPr>
      <w:r w:rsidRPr="00BD58ED">
        <w:rPr>
          <w:rFonts w:ascii="Times New Roman" w:hAnsi="Times New Roman" w:eastAsia="Times New Roman" w:cs="Times New Roman"/>
          <w:szCs w:val="24"/>
        </w:rPr>
        <w:t>The information gathered will be used internally as part of an overall effort by the Youth Programs Division to ascertain whether there are any issues that would affect the safety and well-being of program participants.</w:t>
      </w:r>
    </w:p>
    <w:p w:rsidRPr="006007AB" w:rsidR="00EB2598" w:rsidP="00EB2598" w:rsidRDefault="00EB2598" w14:paraId="164924D2"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Is this collection able to be completed electronically (e.g. through a website or application)?</w:t>
      </w:r>
    </w:p>
    <w:p w:rsidRPr="006007AB" w:rsidR="00EB2598" w:rsidP="00EB2598" w:rsidRDefault="00BD58ED" w14:paraId="0F164BC2" w14:textId="77777777">
      <w:pPr>
        <w:spacing w:after="120" w:line="240" w:lineRule="auto"/>
        <w:ind w:left="360"/>
        <w:rPr>
          <w:rFonts w:ascii="Times New Roman" w:hAnsi="Times New Roman" w:eastAsia="Times New Roman" w:cs="Times New Roman"/>
          <w:szCs w:val="24"/>
        </w:rPr>
      </w:pPr>
      <w:r w:rsidRPr="00BD58ED">
        <w:rPr>
          <w:rFonts w:ascii="Times New Roman" w:hAnsi="Times New Roman" w:eastAsia="Times New Roman" w:cs="Times New Roman"/>
          <w:szCs w:val="24"/>
        </w:rPr>
        <w:t xml:space="preserve">The Youth Programs Division has acquired an electronic survey tool for the purpose of undertaking this survey (Survey Monkey).  </w:t>
      </w:r>
      <w:r w:rsidR="00C6371D">
        <w:rPr>
          <w:rFonts w:ascii="Times New Roman" w:hAnsi="Times New Roman" w:eastAsia="Times New Roman" w:cs="Times New Roman"/>
          <w:szCs w:val="24"/>
        </w:rPr>
        <w:t>Respondents will be sent</w:t>
      </w:r>
      <w:r w:rsidR="00161FDB">
        <w:rPr>
          <w:rFonts w:ascii="Times New Roman" w:hAnsi="Times New Roman" w:eastAsia="Times New Roman" w:cs="Times New Roman"/>
          <w:szCs w:val="24"/>
        </w:rPr>
        <w:t xml:space="preserve"> a survey link via email</w:t>
      </w:r>
      <w:r w:rsidR="00C6371D">
        <w:rPr>
          <w:rFonts w:ascii="Times New Roman" w:hAnsi="Times New Roman" w:eastAsia="Times New Roman" w:cs="Times New Roman"/>
          <w:szCs w:val="24"/>
        </w:rPr>
        <w:t xml:space="preserve"> by Youth Programs staff in order to access and complete the survey. </w:t>
      </w:r>
      <w:r w:rsidRPr="00BD58ED">
        <w:rPr>
          <w:rFonts w:ascii="Times New Roman" w:hAnsi="Times New Roman" w:eastAsia="Times New Roman" w:cs="Times New Roman"/>
          <w:szCs w:val="24"/>
        </w:rPr>
        <w:t>This tool reduces the overall burden on respondents by allowing them to complete the survey at a convenient time and makes it easy to respond and submit answers electronically.  This lessens the Department’s burden of printing and postal costs associated with disseminating a paper-based product to the respondents.  In addition, the use of the electronic surveys will provide the Department with the means to quickly and easily gather data.</w:t>
      </w:r>
    </w:p>
    <w:p w:rsidRPr="006007AB" w:rsidR="00EB2598" w:rsidP="00EB2598" w:rsidRDefault="00EB2598" w14:paraId="6564FF2E"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Does this collection duplicate any other collection of information?</w:t>
      </w:r>
    </w:p>
    <w:p w:rsidRPr="006007AB" w:rsidR="00EB2598" w:rsidP="00EB2598" w:rsidRDefault="00BD58ED" w14:paraId="6E9E8045" w14:textId="77777777">
      <w:pPr>
        <w:spacing w:after="120" w:line="240" w:lineRule="auto"/>
        <w:ind w:left="360"/>
        <w:rPr>
          <w:rFonts w:ascii="Times New Roman" w:hAnsi="Times New Roman" w:eastAsia="Times New Roman" w:cs="Times New Roman"/>
          <w:i/>
          <w:color w:val="000000" w:themeColor="text1"/>
          <w:szCs w:val="24"/>
        </w:rPr>
      </w:pPr>
      <w:r w:rsidRPr="00BD58ED">
        <w:rPr>
          <w:rFonts w:ascii="Times New Roman" w:hAnsi="Times New Roman" w:eastAsia="Times New Roman" w:cs="Times New Roman"/>
          <w:szCs w:val="24"/>
        </w:rPr>
        <w:t>There are no equivalent surveys being undertaken, so there is no duplication or a readily available alternate method to collect this information.</w:t>
      </w:r>
    </w:p>
    <w:p w:rsidRPr="006007AB" w:rsidR="00EB2598" w:rsidP="00EB2598" w:rsidRDefault="00EB2598" w14:paraId="51ABBADF"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Describe any impacts on small business.</w:t>
      </w:r>
    </w:p>
    <w:p w:rsidRPr="006007AB" w:rsidR="00EB2598" w:rsidP="00EB2598" w:rsidRDefault="00BD58ED" w14:paraId="442CD4C1" w14:textId="77777777">
      <w:pPr>
        <w:spacing w:after="120" w:line="240" w:lineRule="auto"/>
        <w:ind w:left="360"/>
        <w:rPr>
          <w:rFonts w:ascii="Times New Roman" w:hAnsi="Times New Roman" w:eastAsia="Times New Roman" w:cs="Times New Roman"/>
          <w:szCs w:val="24"/>
        </w:rPr>
      </w:pPr>
      <w:r w:rsidRPr="00BD58ED">
        <w:rPr>
          <w:rFonts w:ascii="Times New Roman" w:hAnsi="Times New Roman" w:eastAsia="Times New Roman" w:cs="Times New Roman"/>
          <w:szCs w:val="24"/>
        </w:rPr>
        <w:t>There is no impact on small businesses or entities as the targeted audience (respondents) are participants in Department-sponsored Youth Programs.</w:t>
      </w:r>
    </w:p>
    <w:p w:rsidRPr="006007AB" w:rsidR="00EB2598" w:rsidP="00EB2598" w:rsidRDefault="00EB2598" w14:paraId="06EABE7E" w14:textId="77777777">
      <w:pPr>
        <w:spacing w:after="120" w:line="240" w:lineRule="auto"/>
        <w:ind w:left="360"/>
        <w:rPr>
          <w:rFonts w:ascii="Times New Roman" w:hAnsi="Times New Roman" w:eastAsia="Times New Roman" w:cs="Times New Roman"/>
          <w:i/>
          <w:color w:val="000000" w:themeColor="text1"/>
          <w:szCs w:val="24"/>
        </w:rPr>
      </w:pPr>
    </w:p>
    <w:p w:rsidRPr="006007AB" w:rsidR="00EB2598" w:rsidP="00EB2598" w:rsidRDefault="00EB2598" w14:paraId="769A9B19"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What are consequences if this collection is not done?</w:t>
      </w:r>
    </w:p>
    <w:p w:rsidRPr="006007AB" w:rsidR="00EB2598" w:rsidP="00EB2598" w:rsidRDefault="00BD58ED" w14:paraId="243CF82F" w14:textId="77777777">
      <w:pPr>
        <w:spacing w:after="120" w:line="240" w:lineRule="auto"/>
        <w:ind w:left="360"/>
        <w:rPr>
          <w:rFonts w:ascii="Times New Roman" w:hAnsi="Times New Roman" w:eastAsia="Times New Roman" w:cs="Times New Roman"/>
          <w:szCs w:val="24"/>
        </w:rPr>
      </w:pPr>
      <w:r w:rsidRPr="00BD58ED">
        <w:rPr>
          <w:rFonts w:ascii="Times New Roman" w:hAnsi="Times New Roman" w:eastAsia="Times New Roman" w:cs="Times New Roman"/>
          <w:szCs w:val="24"/>
        </w:rPr>
        <w:t>The exchange program is an important tool of public diplomacy for the Department of State.  Being able to gather information in order to make program decisions and improve the ability of the division to respond to incidents increases the efficiency and reach of this effort.  This information collection will gather data to assist the Department in ensuring that Youth programs, authorized under 22 U.S.C. 2452 et seq., meet both statutory and regulatory requirements.</w:t>
      </w:r>
    </w:p>
    <w:p w:rsidRPr="006007AB" w:rsidR="00EB2598" w:rsidP="00EB2598" w:rsidRDefault="00EB2598" w14:paraId="5209DE57"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Are there any special collection circumstances?</w:t>
      </w:r>
    </w:p>
    <w:p w:rsidR="00EB2598" w:rsidP="00EB2598" w:rsidRDefault="00BD58ED" w14:paraId="5FA3A371" w14:textId="4069E901">
      <w:pPr>
        <w:spacing w:before="60" w:after="60" w:line="240" w:lineRule="auto"/>
        <w:ind w:left="360"/>
        <w:rPr>
          <w:rFonts w:ascii="Times New Roman" w:hAnsi="Times New Roman" w:eastAsia="Arial Unicode MS" w:cs="Times New Roman"/>
          <w:bCs/>
          <w:szCs w:val="24"/>
        </w:rPr>
      </w:pPr>
      <w:r w:rsidRPr="00BD58ED">
        <w:rPr>
          <w:rFonts w:ascii="Times New Roman" w:hAnsi="Times New Roman" w:eastAsia="Arial Unicode MS" w:cs="Times New Roman"/>
          <w:bCs/>
          <w:szCs w:val="24"/>
        </w:rPr>
        <w:t>There are no special circumstances associated with this information collection.</w:t>
      </w:r>
    </w:p>
    <w:p w:rsidR="000E58B2" w:rsidP="00EB2598" w:rsidRDefault="000E58B2" w14:paraId="3A1CA3DB" w14:textId="77777777">
      <w:pPr>
        <w:spacing w:before="60" w:after="60" w:line="240" w:lineRule="auto"/>
        <w:ind w:left="360"/>
        <w:rPr>
          <w:rFonts w:ascii="Times New Roman" w:hAnsi="Times New Roman" w:eastAsia="Arial Unicode MS" w:cs="Times New Roman"/>
          <w:bCs/>
          <w:szCs w:val="24"/>
        </w:rPr>
      </w:pPr>
    </w:p>
    <w:p w:rsidRPr="006007AB" w:rsidR="00EB2598" w:rsidP="00EB2598" w:rsidRDefault="00EB2598" w14:paraId="23C21F36"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Document publication (or intent to publish) a request for public comments in the Federal Register</w:t>
      </w:r>
    </w:p>
    <w:p w:rsidR="0017524B" w:rsidP="00C46034" w:rsidRDefault="00BD58ED" w14:paraId="5D54D687" w14:textId="51A10FDA">
      <w:pPr>
        <w:spacing w:after="0" w:line="240" w:lineRule="auto"/>
        <w:ind w:left="360"/>
        <w:outlineLvl w:val="1"/>
        <w:rPr>
          <w:rFonts w:ascii="Times New Roman" w:hAnsi="Times New Roman" w:eastAsia="Times New Roman" w:cs="Times New Roman"/>
          <w:color w:val="000000" w:themeColor="text1"/>
          <w:szCs w:val="24"/>
        </w:rPr>
      </w:pPr>
      <w:r w:rsidRPr="00BD58ED">
        <w:rPr>
          <w:rFonts w:ascii="Times New Roman" w:hAnsi="Times New Roman" w:eastAsia="Times New Roman" w:cs="Times New Roman"/>
          <w:color w:val="000000" w:themeColor="text1"/>
          <w:szCs w:val="24"/>
        </w:rPr>
        <w:t xml:space="preserve">The Department </w:t>
      </w:r>
      <w:r w:rsidR="00DD4A35">
        <w:rPr>
          <w:rFonts w:ascii="Times New Roman" w:hAnsi="Times New Roman" w:eastAsia="Times New Roman" w:cs="Times New Roman"/>
          <w:color w:val="000000" w:themeColor="text1"/>
          <w:szCs w:val="24"/>
        </w:rPr>
        <w:t xml:space="preserve">published a </w:t>
      </w:r>
      <w:proofErr w:type="gramStart"/>
      <w:r w:rsidR="00DD4A35">
        <w:rPr>
          <w:rFonts w:ascii="Times New Roman" w:hAnsi="Times New Roman" w:eastAsia="Times New Roman" w:cs="Times New Roman"/>
          <w:color w:val="000000" w:themeColor="text1"/>
          <w:szCs w:val="24"/>
        </w:rPr>
        <w:t>60 day</w:t>
      </w:r>
      <w:proofErr w:type="gramEnd"/>
      <w:r w:rsidR="00DD4A35">
        <w:rPr>
          <w:rFonts w:ascii="Times New Roman" w:hAnsi="Times New Roman" w:eastAsia="Times New Roman" w:cs="Times New Roman"/>
          <w:color w:val="000000" w:themeColor="text1"/>
          <w:szCs w:val="24"/>
        </w:rPr>
        <w:t xml:space="preserve"> Notice (84 FR 65449) on November 27, 2019, and one comment was received</w:t>
      </w:r>
      <w:r w:rsidR="00933F56">
        <w:rPr>
          <w:rFonts w:ascii="Times New Roman" w:hAnsi="Times New Roman" w:eastAsia="Times New Roman" w:cs="Times New Roman"/>
          <w:color w:val="000000" w:themeColor="text1"/>
          <w:szCs w:val="24"/>
        </w:rPr>
        <w:t>, which was not relevant to this information collection.</w:t>
      </w:r>
    </w:p>
    <w:p w:rsidR="0017524B" w:rsidP="0017524B" w:rsidRDefault="0017524B" w14:paraId="5D609CEB" w14:textId="77777777">
      <w:pPr>
        <w:spacing w:after="0" w:line="240" w:lineRule="auto"/>
        <w:outlineLvl w:val="1"/>
        <w:rPr>
          <w:rFonts w:ascii="Times New Roman" w:hAnsi="Times New Roman" w:eastAsia="Times New Roman" w:cs="Times New Roman"/>
          <w:color w:val="000000" w:themeColor="text1"/>
          <w:szCs w:val="24"/>
        </w:rPr>
      </w:pPr>
    </w:p>
    <w:p w:rsidR="000E58B2" w:rsidP="000E58B2" w:rsidRDefault="000E58B2" w14:paraId="5548092D" w14:textId="0D4B99B6">
      <w:pPr>
        <w:pStyle w:val="ListParagraph"/>
        <w:numPr>
          <w:ilvl w:val="0"/>
          <w:numId w:val="1"/>
        </w:numPr>
        <w:rPr>
          <w:i/>
          <w:iCs/>
          <w:szCs w:val="24"/>
        </w:rPr>
      </w:pPr>
      <w:r w:rsidRPr="000E58B2">
        <w:rPr>
          <w:i/>
          <w:iCs/>
          <w:szCs w:val="24"/>
        </w:rPr>
        <w:t>Are payments or gifts given to the respondents?</w:t>
      </w:r>
    </w:p>
    <w:p w:rsidRPr="000E58B2" w:rsidR="00C46034" w:rsidP="00C46034" w:rsidRDefault="00C46034" w14:paraId="2854A094" w14:textId="77777777">
      <w:pPr>
        <w:pStyle w:val="ListParagraph"/>
        <w:ind w:left="360"/>
        <w:rPr>
          <w:i/>
          <w:iCs/>
          <w:szCs w:val="24"/>
        </w:rPr>
      </w:pPr>
    </w:p>
    <w:p w:rsidRPr="000E58B2" w:rsidR="00EB2598" w:rsidP="000E58B2" w:rsidRDefault="00BD58ED" w14:paraId="14684FD0" w14:textId="35C803D6">
      <w:pPr>
        <w:pStyle w:val="ListParagraph"/>
        <w:ind w:left="360"/>
        <w:rPr>
          <w:i/>
          <w:color w:val="000000" w:themeColor="text1"/>
          <w:szCs w:val="24"/>
        </w:rPr>
      </w:pPr>
      <w:r w:rsidRPr="000E58B2">
        <w:rPr>
          <w:szCs w:val="24"/>
        </w:rPr>
        <w:t>No gifts or payments will be provided to respondents and participation is voluntary.</w:t>
      </w:r>
    </w:p>
    <w:p w:rsidRPr="006007AB" w:rsidR="00EB2598" w:rsidP="00EB2598" w:rsidRDefault="00EB2598" w14:paraId="00CA9C15"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 xml:space="preserve"> Describe assurances of privacy/confidentiality</w:t>
      </w:r>
    </w:p>
    <w:p w:rsidR="00EB2598" w:rsidP="00EB2598" w:rsidRDefault="00446542" w14:paraId="77D289F9" w14:textId="08410C04">
      <w:pPr>
        <w:spacing w:after="120" w:line="240" w:lineRule="auto"/>
        <w:ind w:left="360"/>
        <w:contextualSpacing/>
        <w:rPr>
          <w:rFonts w:ascii="Times New Roman" w:hAnsi="Times New Roman" w:eastAsia="Times New Roman" w:cs="Times New Roman"/>
          <w:color w:val="000000" w:themeColor="text1"/>
          <w:szCs w:val="24"/>
        </w:rPr>
      </w:pPr>
      <w:r>
        <w:rPr>
          <w:rFonts w:ascii="Times New Roman" w:hAnsi="Times New Roman" w:eastAsia="Times New Roman" w:cs="Times New Roman"/>
          <w:color w:val="000000" w:themeColor="text1"/>
          <w:szCs w:val="24"/>
        </w:rPr>
        <w:t xml:space="preserve">There were no assurances of privacy </w:t>
      </w:r>
      <w:r w:rsidR="00FE6A3D">
        <w:rPr>
          <w:rFonts w:ascii="Times New Roman" w:hAnsi="Times New Roman" w:eastAsia="Times New Roman" w:cs="Times New Roman"/>
          <w:color w:val="000000" w:themeColor="text1"/>
          <w:szCs w:val="24"/>
        </w:rPr>
        <w:t xml:space="preserve">or confidentiality </w:t>
      </w:r>
      <w:r>
        <w:rPr>
          <w:rFonts w:ascii="Times New Roman" w:hAnsi="Times New Roman" w:eastAsia="Times New Roman" w:cs="Times New Roman"/>
          <w:color w:val="000000" w:themeColor="text1"/>
          <w:szCs w:val="24"/>
        </w:rPr>
        <w:t>to the respondents.</w:t>
      </w:r>
    </w:p>
    <w:p w:rsidRPr="006007AB" w:rsidR="00BD58ED" w:rsidP="00EB2598" w:rsidRDefault="00BD58ED" w14:paraId="63040613" w14:textId="77777777">
      <w:pPr>
        <w:spacing w:after="120" w:line="240" w:lineRule="auto"/>
        <w:ind w:left="360"/>
        <w:contextualSpacing/>
        <w:rPr>
          <w:rFonts w:ascii="Times New Roman" w:hAnsi="Times New Roman" w:eastAsia="Times New Roman" w:cs="Times New Roman"/>
          <w:color w:val="000000" w:themeColor="text1"/>
          <w:szCs w:val="24"/>
        </w:rPr>
      </w:pPr>
    </w:p>
    <w:p w:rsidRPr="006007AB" w:rsidR="00EB2598" w:rsidP="00EB2598" w:rsidRDefault="00EB2598" w14:paraId="2C69EC95"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 xml:space="preserve"> Are any questions of a sensitive nature asked?</w:t>
      </w:r>
    </w:p>
    <w:p w:rsidRPr="006007AB" w:rsidR="00EB2598" w:rsidP="00EB2598" w:rsidRDefault="00AF336D" w14:paraId="76A5D642" w14:textId="77777777">
      <w:pPr>
        <w:spacing w:after="120" w:line="240" w:lineRule="auto"/>
        <w:ind w:left="360"/>
        <w:rPr>
          <w:rFonts w:ascii="Times New Roman" w:hAnsi="Times New Roman" w:eastAsia="Times New Roman" w:cs="Times New Roman"/>
          <w:i/>
          <w:color w:val="000000" w:themeColor="text1"/>
          <w:szCs w:val="24"/>
        </w:rPr>
      </w:pPr>
      <w:r w:rsidRPr="00AF336D">
        <w:rPr>
          <w:rFonts w:ascii="Times New Roman" w:hAnsi="Times New Roman" w:eastAsia="Times New Roman" w:cs="Times New Roman"/>
          <w:szCs w:val="24"/>
        </w:rPr>
        <w:t>There are no questions of a sensitive nature contained in this information collection.</w:t>
      </w:r>
    </w:p>
    <w:p w:rsidR="00EB2598" w:rsidP="00EB2598" w:rsidRDefault="00EB2598" w14:paraId="5319A2C7"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 xml:space="preserve"> Describe the hour time burden and the hour cost burden on the respondent needed to complete this collection</w:t>
      </w:r>
    </w:p>
    <w:p w:rsidR="00AF336D" w:rsidP="00AF336D" w:rsidRDefault="00AF336D" w14:paraId="19868F6D" w14:textId="536756F7">
      <w:pPr>
        <w:spacing w:after="120" w:line="240" w:lineRule="auto"/>
        <w:ind w:left="360"/>
        <w:rPr>
          <w:rFonts w:ascii="Times New Roman" w:hAnsi="Times New Roman" w:eastAsia="Times New Roman" w:cs="Times New Roman"/>
          <w:iCs/>
          <w:color w:val="000000" w:themeColor="text1"/>
          <w:szCs w:val="24"/>
        </w:rPr>
      </w:pPr>
      <w:r w:rsidRPr="00AF336D">
        <w:rPr>
          <w:rFonts w:ascii="Times New Roman" w:hAnsi="Times New Roman" w:eastAsia="Times New Roman" w:cs="Times New Roman"/>
          <w:iCs/>
          <w:color w:val="000000" w:themeColor="text1"/>
          <w:szCs w:val="24"/>
        </w:rPr>
        <w:t>It is expected that there will be approximately 1,</w:t>
      </w:r>
      <w:r w:rsidR="00E545AC">
        <w:rPr>
          <w:rFonts w:ascii="Times New Roman" w:hAnsi="Times New Roman" w:eastAsia="Times New Roman" w:cs="Times New Roman"/>
          <w:iCs/>
          <w:color w:val="000000" w:themeColor="text1"/>
          <w:szCs w:val="24"/>
        </w:rPr>
        <w:t>5</w:t>
      </w:r>
      <w:r w:rsidRPr="00AF336D">
        <w:rPr>
          <w:rFonts w:ascii="Times New Roman" w:hAnsi="Times New Roman" w:eastAsia="Times New Roman" w:cs="Times New Roman"/>
          <w:iCs/>
          <w:color w:val="000000" w:themeColor="text1"/>
          <w:szCs w:val="24"/>
        </w:rPr>
        <w:t xml:space="preserve">00 respondents to this survey (1 response each) and that the survey will require about 15 minutes per respondent for a total burden of </w:t>
      </w:r>
      <w:r w:rsidR="00E545AC">
        <w:rPr>
          <w:rFonts w:ascii="Times New Roman" w:hAnsi="Times New Roman" w:eastAsia="Times New Roman" w:cs="Times New Roman"/>
          <w:iCs/>
          <w:color w:val="000000" w:themeColor="text1"/>
          <w:szCs w:val="24"/>
        </w:rPr>
        <w:t>375</w:t>
      </w:r>
      <w:r w:rsidRPr="00AF336D">
        <w:rPr>
          <w:rFonts w:ascii="Times New Roman" w:hAnsi="Times New Roman" w:eastAsia="Times New Roman" w:cs="Times New Roman"/>
          <w:iCs/>
          <w:color w:val="000000" w:themeColor="text1"/>
          <w:szCs w:val="24"/>
        </w:rPr>
        <w:t xml:space="preserve"> hours.  This was calculated by providing the survey to program officers in the division and eliciting their responses.  The survey has eleven short questions.  The respondents are expected to be 1500 foreign high school exchange students on J-1 visas (SV20</w:t>
      </w:r>
      <w:r w:rsidR="002C074E">
        <w:rPr>
          <w:rFonts w:ascii="Times New Roman" w:hAnsi="Times New Roman" w:eastAsia="Times New Roman" w:cs="Times New Roman"/>
          <w:iCs/>
          <w:color w:val="000000" w:themeColor="text1"/>
          <w:szCs w:val="24"/>
        </w:rPr>
        <w:t>12</w:t>
      </w:r>
      <w:r w:rsidRPr="00AF336D">
        <w:rPr>
          <w:rFonts w:ascii="Times New Roman" w:hAnsi="Times New Roman" w:eastAsia="Times New Roman" w:cs="Times New Roman"/>
          <w:iCs/>
          <w:color w:val="000000" w:themeColor="text1"/>
          <w:szCs w:val="24"/>
        </w:rPr>
        <w:t>-0007)</w:t>
      </w:r>
      <w:r w:rsidR="00E545AC">
        <w:rPr>
          <w:rFonts w:ascii="Times New Roman" w:hAnsi="Times New Roman" w:eastAsia="Times New Roman" w:cs="Times New Roman"/>
          <w:iCs/>
          <w:color w:val="000000" w:themeColor="text1"/>
          <w:szCs w:val="24"/>
        </w:rPr>
        <w:t>.</w:t>
      </w:r>
    </w:p>
    <w:p w:rsidR="00AF336D" w:rsidP="00AF336D" w:rsidRDefault="00AF336D" w14:paraId="5A3907FC" w14:textId="77777777">
      <w:pPr>
        <w:jc w:val="center"/>
        <w:rPr>
          <w:rFonts w:ascii="Arial" w:hAnsi="Arial" w:cs="Arial"/>
          <w:b/>
          <w:sz w:val="20"/>
        </w:rPr>
      </w:pPr>
      <w:r>
        <w:rPr>
          <w:rFonts w:ascii="Times New Roman" w:hAnsi="Times New Roman" w:eastAsia="Times New Roman" w:cs="Times New Roman"/>
          <w:iCs/>
          <w:color w:val="000000" w:themeColor="text1"/>
          <w:szCs w:val="24"/>
        </w:rPr>
        <w:br w:type="page"/>
      </w:r>
      <w:bookmarkStart w:name="_Hlk17267266" w:id="0"/>
      <w:r>
        <w:rPr>
          <w:rFonts w:ascii="Arial" w:hAnsi="Arial" w:cs="Arial"/>
          <w:b/>
          <w:sz w:val="20"/>
        </w:rPr>
        <w:lastRenderedPageBreak/>
        <w:t>Respondent Burden per Survey</w:t>
      </w:r>
    </w:p>
    <w:p w:rsidR="00AF336D" w:rsidP="00AF336D" w:rsidRDefault="00AF336D" w14:paraId="58F44203" w14:textId="77777777">
      <w:pPr>
        <w:rPr>
          <w:rFonts w:ascii="Arial" w:hAnsi="Arial" w:cs="Arial"/>
          <w:sz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96"/>
        <w:gridCol w:w="3196"/>
        <w:gridCol w:w="1464"/>
        <w:gridCol w:w="1464"/>
      </w:tblGrid>
      <w:tr w:rsidR="00AF336D" w:rsidTr="00AF336D" w14:paraId="53F56EA9" w14:textId="77777777">
        <w:trPr>
          <w:trHeight w:val="283"/>
          <w:jc w:val="center"/>
        </w:trPr>
        <w:tc>
          <w:tcPr>
            <w:tcW w:w="3196" w:type="dxa"/>
            <w:tcBorders>
              <w:top w:val="single" w:color="auto" w:sz="4" w:space="0"/>
              <w:left w:val="single" w:color="auto" w:sz="4" w:space="0"/>
              <w:bottom w:val="single" w:color="auto" w:sz="4" w:space="0"/>
              <w:right w:val="single" w:color="auto" w:sz="4" w:space="0"/>
            </w:tcBorders>
          </w:tcPr>
          <w:p w:rsidR="00AF336D" w:rsidRDefault="00AF336D" w14:paraId="2D954369" w14:textId="77777777">
            <w:pPr>
              <w:jc w:val="center"/>
              <w:rPr>
                <w:rFonts w:ascii="Arial" w:hAnsi="Arial" w:cs="Arial"/>
                <w:b/>
                <w:sz w:val="20"/>
                <w:highlight w:val="yellow"/>
              </w:rPr>
            </w:pPr>
          </w:p>
        </w:tc>
        <w:tc>
          <w:tcPr>
            <w:tcW w:w="3196" w:type="dxa"/>
            <w:tcBorders>
              <w:top w:val="single" w:color="auto" w:sz="4" w:space="0"/>
              <w:left w:val="single" w:color="auto" w:sz="4" w:space="0"/>
              <w:bottom w:val="single" w:color="auto" w:sz="4" w:space="0"/>
              <w:right w:val="single" w:color="auto" w:sz="4" w:space="0"/>
            </w:tcBorders>
            <w:vAlign w:val="center"/>
            <w:hideMark/>
          </w:tcPr>
          <w:p w:rsidR="00AF336D" w:rsidRDefault="00AF336D" w14:paraId="5247D036" w14:textId="77777777">
            <w:pPr>
              <w:jc w:val="center"/>
              <w:rPr>
                <w:rFonts w:ascii="Arial" w:hAnsi="Arial" w:cs="Arial"/>
                <w:b/>
                <w:sz w:val="20"/>
              </w:rPr>
            </w:pPr>
            <w:r>
              <w:rPr>
                <w:rFonts w:ascii="Arial" w:hAnsi="Arial" w:cs="Arial"/>
                <w:b/>
                <w:sz w:val="20"/>
              </w:rPr>
              <w:t>ITEM</w:t>
            </w:r>
          </w:p>
        </w:tc>
        <w:tc>
          <w:tcPr>
            <w:tcW w:w="1464" w:type="dxa"/>
            <w:tcBorders>
              <w:top w:val="single" w:color="auto" w:sz="4" w:space="0"/>
              <w:left w:val="single" w:color="auto" w:sz="4" w:space="0"/>
              <w:bottom w:val="single" w:color="auto" w:sz="4" w:space="0"/>
              <w:right w:val="single" w:color="auto" w:sz="4" w:space="0"/>
            </w:tcBorders>
            <w:vAlign w:val="center"/>
            <w:hideMark/>
          </w:tcPr>
          <w:p w:rsidR="00AF336D" w:rsidRDefault="00AF336D" w14:paraId="280B82E2" w14:textId="77777777">
            <w:pPr>
              <w:jc w:val="center"/>
              <w:rPr>
                <w:rFonts w:ascii="Arial" w:hAnsi="Arial" w:cs="Arial"/>
                <w:b/>
                <w:sz w:val="20"/>
              </w:rPr>
            </w:pPr>
            <w:r>
              <w:rPr>
                <w:rFonts w:ascii="Arial" w:hAnsi="Arial" w:cs="Arial"/>
                <w:b/>
                <w:sz w:val="20"/>
              </w:rPr>
              <w:t>ANNUAL TOTAL</w:t>
            </w:r>
          </w:p>
        </w:tc>
        <w:tc>
          <w:tcPr>
            <w:tcW w:w="1464" w:type="dxa"/>
            <w:tcBorders>
              <w:top w:val="single" w:color="auto" w:sz="4" w:space="0"/>
              <w:left w:val="single" w:color="auto" w:sz="4" w:space="0"/>
              <w:bottom w:val="single" w:color="auto" w:sz="4" w:space="0"/>
              <w:right w:val="single" w:color="auto" w:sz="4" w:space="0"/>
            </w:tcBorders>
            <w:vAlign w:val="center"/>
            <w:hideMark/>
          </w:tcPr>
          <w:p w:rsidR="00AF336D" w:rsidRDefault="00AF336D" w14:paraId="5CA8D4B8" w14:textId="77777777">
            <w:pPr>
              <w:jc w:val="center"/>
              <w:rPr>
                <w:rFonts w:ascii="Arial" w:hAnsi="Arial" w:cs="Arial"/>
                <w:b/>
                <w:sz w:val="20"/>
              </w:rPr>
            </w:pPr>
            <w:r>
              <w:rPr>
                <w:rFonts w:ascii="Arial" w:hAnsi="Arial" w:cs="Arial"/>
                <w:b/>
                <w:sz w:val="20"/>
              </w:rPr>
              <w:t>3 YEAR TOTAL</w:t>
            </w:r>
          </w:p>
        </w:tc>
      </w:tr>
      <w:tr w:rsidR="00AF336D" w:rsidTr="00AF336D" w14:paraId="397EBC8B" w14:textId="77777777">
        <w:trPr>
          <w:trHeight w:val="283"/>
          <w:jc w:val="center"/>
        </w:trPr>
        <w:tc>
          <w:tcPr>
            <w:tcW w:w="3196" w:type="dxa"/>
            <w:vMerge w:val="restart"/>
            <w:tcBorders>
              <w:top w:val="single" w:color="auto" w:sz="4" w:space="0"/>
              <w:left w:val="single" w:color="auto" w:sz="4" w:space="0"/>
              <w:bottom w:val="single" w:color="auto" w:sz="4" w:space="0"/>
              <w:right w:val="single" w:color="auto" w:sz="4" w:space="0"/>
            </w:tcBorders>
            <w:vAlign w:val="center"/>
            <w:hideMark/>
          </w:tcPr>
          <w:p w:rsidR="00AF336D" w:rsidRDefault="00AF336D" w14:paraId="09A31EBE" w14:textId="77777777">
            <w:pPr>
              <w:rPr>
                <w:rFonts w:ascii="Arial" w:hAnsi="Arial" w:cs="Arial"/>
                <w:sz w:val="16"/>
                <w:szCs w:val="16"/>
              </w:rPr>
            </w:pPr>
            <w:r>
              <w:rPr>
                <w:rFonts w:ascii="Arial" w:hAnsi="Arial" w:cs="Arial"/>
                <w:sz w:val="16"/>
                <w:szCs w:val="16"/>
              </w:rPr>
              <w:t>Foreign Exchange Students in US Survey</w:t>
            </w:r>
          </w:p>
        </w:tc>
        <w:tc>
          <w:tcPr>
            <w:tcW w:w="3196" w:type="dxa"/>
            <w:tcBorders>
              <w:top w:val="single" w:color="auto" w:sz="4" w:space="0"/>
              <w:left w:val="single" w:color="auto" w:sz="4" w:space="0"/>
              <w:bottom w:val="single" w:color="auto" w:sz="4" w:space="0"/>
              <w:right w:val="single" w:color="auto" w:sz="4" w:space="0"/>
            </w:tcBorders>
            <w:vAlign w:val="center"/>
            <w:hideMark/>
          </w:tcPr>
          <w:p w:rsidR="00AF336D" w:rsidRDefault="00AF336D" w14:paraId="51DF0E3A" w14:textId="77777777">
            <w:pPr>
              <w:rPr>
                <w:rFonts w:ascii="Arial" w:hAnsi="Arial" w:cs="Arial"/>
                <w:sz w:val="16"/>
                <w:szCs w:val="16"/>
              </w:rPr>
            </w:pPr>
            <w:r>
              <w:rPr>
                <w:rFonts w:ascii="Arial" w:hAnsi="Arial" w:cs="Arial"/>
                <w:sz w:val="16"/>
                <w:szCs w:val="16"/>
              </w:rPr>
              <w:t>Estimated Number of Respondents</w:t>
            </w:r>
          </w:p>
        </w:tc>
        <w:tc>
          <w:tcPr>
            <w:tcW w:w="1464" w:type="dxa"/>
            <w:tcBorders>
              <w:top w:val="single" w:color="auto" w:sz="4" w:space="0"/>
              <w:left w:val="single" w:color="auto" w:sz="4" w:space="0"/>
              <w:bottom w:val="single" w:color="auto" w:sz="4" w:space="0"/>
              <w:right w:val="single" w:color="auto" w:sz="4" w:space="0"/>
            </w:tcBorders>
            <w:vAlign w:val="center"/>
            <w:hideMark/>
          </w:tcPr>
          <w:p w:rsidR="00AF336D" w:rsidRDefault="00AF336D" w14:paraId="7531B18A" w14:textId="77777777">
            <w:pPr>
              <w:jc w:val="center"/>
              <w:rPr>
                <w:rFonts w:ascii="Arial" w:hAnsi="Arial" w:cs="Arial"/>
                <w:sz w:val="16"/>
                <w:szCs w:val="16"/>
              </w:rPr>
            </w:pPr>
            <w:r>
              <w:rPr>
                <w:rFonts w:ascii="Arial" w:hAnsi="Arial" w:cs="Arial"/>
                <w:sz w:val="16"/>
                <w:szCs w:val="16"/>
              </w:rPr>
              <w:t>1500</w:t>
            </w:r>
          </w:p>
        </w:tc>
        <w:tc>
          <w:tcPr>
            <w:tcW w:w="1464" w:type="dxa"/>
            <w:tcBorders>
              <w:top w:val="single" w:color="auto" w:sz="4" w:space="0"/>
              <w:left w:val="single" w:color="auto" w:sz="4" w:space="0"/>
              <w:bottom w:val="single" w:color="auto" w:sz="4" w:space="0"/>
              <w:right w:val="single" w:color="auto" w:sz="4" w:space="0"/>
            </w:tcBorders>
            <w:vAlign w:val="center"/>
            <w:hideMark/>
          </w:tcPr>
          <w:p w:rsidR="00AF336D" w:rsidRDefault="00AF336D" w14:paraId="0E74FF9C" w14:textId="77777777">
            <w:pPr>
              <w:jc w:val="center"/>
              <w:rPr>
                <w:rFonts w:ascii="Arial" w:hAnsi="Arial" w:cs="Arial"/>
                <w:sz w:val="16"/>
                <w:szCs w:val="16"/>
              </w:rPr>
            </w:pPr>
            <w:r>
              <w:rPr>
                <w:rFonts w:ascii="Arial" w:hAnsi="Arial" w:cs="Arial"/>
                <w:sz w:val="16"/>
                <w:szCs w:val="16"/>
              </w:rPr>
              <w:t>4500</w:t>
            </w:r>
          </w:p>
        </w:tc>
      </w:tr>
      <w:tr w:rsidR="00AF336D" w:rsidTr="00AF336D" w14:paraId="24C23C73" w14:textId="77777777">
        <w:trPr>
          <w:trHeight w:val="283"/>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00AF336D" w:rsidRDefault="00AF336D" w14:paraId="4E13F52A" w14:textId="77777777">
            <w:pPr>
              <w:spacing w:after="0"/>
              <w:rPr>
                <w:rFonts w:ascii="Arial" w:hAnsi="Arial" w:cs="Arial"/>
                <w:sz w:val="16"/>
                <w:szCs w:val="16"/>
              </w:rPr>
            </w:pPr>
          </w:p>
        </w:tc>
        <w:tc>
          <w:tcPr>
            <w:tcW w:w="3196" w:type="dxa"/>
            <w:tcBorders>
              <w:top w:val="single" w:color="auto" w:sz="4" w:space="0"/>
              <w:left w:val="single" w:color="auto" w:sz="4" w:space="0"/>
              <w:bottom w:val="single" w:color="auto" w:sz="4" w:space="0"/>
              <w:right w:val="single" w:color="auto" w:sz="4" w:space="0"/>
            </w:tcBorders>
            <w:vAlign w:val="center"/>
            <w:hideMark/>
          </w:tcPr>
          <w:p w:rsidR="00AF336D" w:rsidRDefault="00AF336D" w14:paraId="6EB12FD6" w14:textId="77777777">
            <w:pPr>
              <w:rPr>
                <w:rFonts w:ascii="Arial" w:hAnsi="Arial" w:cs="Arial"/>
                <w:sz w:val="16"/>
                <w:szCs w:val="16"/>
              </w:rPr>
            </w:pPr>
            <w:r>
              <w:rPr>
                <w:rFonts w:ascii="Arial" w:hAnsi="Arial" w:cs="Arial"/>
                <w:sz w:val="16"/>
                <w:szCs w:val="16"/>
              </w:rPr>
              <w:t>Estimated Number of Responses</w:t>
            </w:r>
          </w:p>
        </w:tc>
        <w:tc>
          <w:tcPr>
            <w:tcW w:w="1464" w:type="dxa"/>
            <w:tcBorders>
              <w:top w:val="single" w:color="auto" w:sz="4" w:space="0"/>
              <w:left w:val="single" w:color="auto" w:sz="4" w:space="0"/>
              <w:bottom w:val="single" w:color="auto" w:sz="4" w:space="0"/>
              <w:right w:val="single" w:color="auto" w:sz="4" w:space="0"/>
            </w:tcBorders>
            <w:vAlign w:val="center"/>
            <w:hideMark/>
          </w:tcPr>
          <w:p w:rsidR="00AF336D" w:rsidRDefault="00AF336D" w14:paraId="1E850DF2" w14:textId="77777777">
            <w:pPr>
              <w:jc w:val="center"/>
              <w:rPr>
                <w:rFonts w:ascii="Arial" w:hAnsi="Arial" w:cs="Arial"/>
                <w:sz w:val="16"/>
                <w:szCs w:val="16"/>
              </w:rPr>
            </w:pPr>
            <w:r>
              <w:rPr>
                <w:rFonts w:ascii="Arial" w:hAnsi="Arial" w:cs="Arial"/>
                <w:sz w:val="16"/>
                <w:szCs w:val="16"/>
              </w:rPr>
              <w:t>1500</w:t>
            </w:r>
          </w:p>
        </w:tc>
        <w:tc>
          <w:tcPr>
            <w:tcW w:w="1464" w:type="dxa"/>
            <w:tcBorders>
              <w:top w:val="single" w:color="auto" w:sz="4" w:space="0"/>
              <w:left w:val="single" w:color="auto" w:sz="4" w:space="0"/>
              <w:bottom w:val="single" w:color="auto" w:sz="4" w:space="0"/>
              <w:right w:val="single" w:color="auto" w:sz="4" w:space="0"/>
            </w:tcBorders>
            <w:vAlign w:val="center"/>
            <w:hideMark/>
          </w:tcPr>
          <w:p w:rsidR="00AF336D" w:rsidRDefault="00AF336D" w14:paraId="7174B149" w14:textId="77777777">
            <w:pPr>
              <w:jc w:val="center"/>
              <w:rPr>
                <w:rFonts w:ascii="Arial" w:hAnsi="Arial" w:cs="Arial"/>
                <w:sz w:val="16"/>
                <w:szCs w:val="16"/>
              </w:rPr>
            </w:pPr>
            <w:r>
              <w:rPr>
                <w:rFonts w:ascii="Arial" w:hAnsi="Arial" w:cs="Arial"/>
                <w:sz w:val="16"/>
                <w:szCs w:val="16"/>
              </w:rPr>
              <w:t>4500</w:t>
            </w:r>
          </w:p>
        </w:tc>
      </w:tr>
      <w:tr w:rsidR="00AF336D" w:rsidTr="00AF336D" w14:paraId="35BB128D" w14:textId="77777777">
        <w:trPr>
          <w:trHeight w:val="283"/>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00AF336D" w:rsidRDefault="00AF336D" w14:paraId="4A95D63A" w14:textId="77777777">
            <w:pPr>
              <w:spacing w:after="0"/>
              <w:rPr>
                <w:rFonts w:ascii="Arial" w:hAnsi="Arial" w:cs="Arial"/>
                <w:sz w:val="16"/>
                <w:szCs w:val="16"/>
              </w:rPr>
            </w:pPr>
          </w:p>
        </w:tc>
        <w:tc>
          <w:tcPr>
            <w:tcW w:w="3196" w:type="dxa"/>
            <w:tcBorders>
              <w:top w:val="single" w:color="auto" w:sz="4" w:space="0"/>
              <w:left w:val="single" w:color="auto" w:sz="4" w:space="0"/>
              <w:bottom w:val="single" w:color="auto" w:sz="4" w:space="0"/>
              <w:right w:val="single" w:color="auto" w:sz="4" w:space="0"/>
            </w:tcBorders>
            <w:vAlign w:val="center"/>
            <w:hideMark/>
          </w:tcPr>
          <w:p w:rsidR="00AF336D" w:rsidRDefault="00AF336D" w14:paraId="71484FBA" w14:textId="77777777">
            <w:pPr>
              <w:rPr>
                <w:rFonts w:ascii="Arial" w:hAnsi="Arial" w:cs="Arial"/>
                <w:sz w:val="16"/>
                <w:szCs w:val="16"/>
              </w:rPr>
            </w:pPr>
            <w:r>
              <w:rPr>
                <w:rFonts w:ascii="Arial" w:hAnsi="Arial" w:cs="Arial"/>
                <w:sz w:val="16"/>
                <w:szCs w:val="16"/>
              </w:rPr>
              <w:t>Average Hours Per Response</w:t>
            </w:r>
          </w:p>
        </w:tc>
        <w:tc>
          <w:tcPr>
            <w:tcW w:w="1464" w:type="dxa"/>
            <w:tcBorders>
              <w:top w:val="single" w:color="auto" w:sz="4" w:space="0"/>
              <w:left w:val="single" w:color="auto" w:sz="4" w:space="0"/>
              <w:bottom w:val="single" w:color="auto" w:sz="4" w:space="0"/>
              <w:right w:val="single" w:color="auto" w:sz="4" w:space="0"/>
            </w:tcBorders>
            <w:vAlign w:val="center"/>
            <w:hideMark/>
          </w:tcPr>
          <w:p w:rsidR="00AF336D" w:rsidRDefault="00AF336D" w14:paraId="7E27788B" w14:textId="77777777">
            <w:pPr>
              <w:jc w:val="center"/>
              <w:rPr>
                <w:rFonts w:ascii="Arial" w:hAnsi="Arial" w:cs="Arial"/>
                <w:sz w:val="16"/>
                <w:szCs w:val="16"/>
              </w:rPr>
            </w:pPr>
            <w:r>
              <w:rPr>
                <w:rFonts w:ascii="Arial" w:hAnsi="Arial" w:cs="Arial"/>
                <w:sz w:val="16"/>
                <w:szCs w:val="16"/>
              </w:rPr>
              <w:t>15 Minutes</w:t>
            </w:r>
          </w:p>
        </w:tc>
        <w:tc>
          <w:tcPr>
            <w:tcW w:w="1464" w:type="dxa"/>
            <w:tcBorders>
              <w:top w:val="single" w:color="auto" w:sz="4" w:space="0"/>
              <w:left w:val="single" w:color="auto" w:sz="4" w:space="0"/>
              <w:bottom w:val="single" w:color="auto" w:sz="4" w:space="0"/>
              <w:right w:val="single" w:color="auto" w:sz="4" w:space="0"/>
            </w:tcBorders>
            <w:vAlign w:val="center"/>
            <w:hideMark/>
          </w:tcPr>
          <w:p w:rsidR="00AF336D" w:rsidRDefault="00AF336D" w14:paraId="4B4874F1" w14:textId="77777777">
            <w:pPr>
              <w:jc w:val="center"/>
              <w:rPr>
                <w:rFonts w:ascii="Arial" w:hAnsi="Arial" w:cs="Arial"/>
                <w:sz w:val="16"/>
                <w:szCs w:val="16"/>
              </w:rPr>
            </w:pPr>
            <w:r>
              <w:rPr>
                <w:rFonts w:ascii="Arial" w:hAnsi="Arial" w:cs="Arial"/>
                <w:sz w:val="16"/>
                <w:szCs w:val="16"/>
              </w:rPr>
              <w:t>15 Minutes</w:t>
            </w:r>
          </w:p>
        </w:tc>
      </w:tr>
      <w:tr w:rsidR="002C074E" w:rsidTr="00AF336D" w14:paraId="2686E9A0" w14:textId="77777777">
        <w:trPr>
          <w:trHeight w:val="283"/>
          <w:jc w:val="center"/>
        </w:trPr>
        <w:tc>
          <w:tcPr>
            <w:tcW w:w="0" w:type="auto"/>
            <w:tcBorders>
              <w:top w:val="single" w:color="auto" w:sz="4" w:space="0"/>
              <w:left w:val="single" w:color="auto" w:sz="4" w:space="0"/>
              <w:bottom w:val="single" w:color="auto" w:sz="4" w:space="0"/>
              <w:right w:val="single" w:color="auto" w:sz="4" w:space="0"/>
            </w:tcBorders>
            <w:vAlign w:val="center"/>
          </w:tcPr>
          <w:p w:rsidR="002C074E" w:rsidRDefault="002C074E" w14:paraId="64C36C42" w14:textId="77777777">
            <w:pPr>
              <w:spacing w:after="0"/>
              <w:rPr>
                <w:rFonts w:ascii="Arial" w:hAnsi="Arial" w:cs="Arial"/>
                <w:sz w:val="16"/>
                <w:szCs w:val="16"/>
              </w:rPr>
            </w:pPr>
          </w:p>
        </w:tc>
        <w:tc>
          <w:tcPr>
            <w:tcW w:w="3196" w:type="dxa"/>
            <w:tcBorders>
              <w:top w:val="single" w:color="auto" w:sz="4" w:space="0"/>
              <w:left w:val="single" w:color="auto" w:sz="4" w:space="0"/>
              <w:bottom w:val="single" w:color="auto" w:sz="4" w:space="0"/>
              <w:right w:val="single" w:color="auto" w:sz="4" w:space="0"/>
            </w:tcBorders>
            <w:vAlign w:val="center"/>
          </w:tcPr>
          <w:p w:rsidR="002C074E" w:rsidRDefault="002C074E" w14:paraId="381D134B" w14:textId="77777777">
            <w:pPr>
              <w:rPr>
                <w:rFonts w:ascii="Arial" w:hAnsi="Arial" w:cs="Arial"/>
                <w:sz w:val="16"/>
                <w:szCs w:val="16"/>
              </w:rPr>
            </w:pPr>
          </w:p>
        </w:tc>
        <w:tc>
          <w:tcPr>
            <w:tcW w:w="1464" w:type="dxa"/>
            <w:tcBorders>
              <w:top w:val="single" w:color="auto" w:sz="4" w:space="0"/>
              <w:left w:val="single" w:color="auto" w:sz="4" w:space="0"/>
              <w:bottom w:val="single" w:color="auto" w:sz="4" w:space="0"/>
              <w:right w:val="single" w:color="auto" w:sz="4" w:space="0"/>
            </w:tcBorders>
            <w:vAlign w:val="center"/>
          </w:tcPr>
          <w:p w:rsidR="002C074E" w:rsidRDefault="002C074E" w14:paraId="4E79ECA0" w14:textId="77777777">
            <w:pPr>
              <w:jc w:val="center"/>
              <w:rPr>
                <w:rFonts w:ascii="Arial" w:hAnsi="Arial" w:cs="Arial"/>
                <w:sz w:val="16"/>
                <w:szCs w:val="16"/>
              </w:rPr>
            </w:pPr>
            <w:r>
              <w:rPr>
                <w:rFonts w:ascii="Arial" w:hAnsi="Arial" w:cs="Arial"/>
                <w:sz w:val="16"/>
                <w:szCs w:val="16"/>
              </w:rPr>
              <w:t>375 hours</w:t>
            </w:r>
          </w:p>
        </w:tc>
        <w:tc>
          <w:tcPr>
            <w:tcW w:w="1464" w:type="dxa"/>
            <w:tcBorders>
              <w:top w:val="single" w:color="auto" w:sz="4" w:space="0"/>
              <w:left w:val="single" w:color="auto" w:sz="4" w:space="0"/>
              <w:bottom w:val="single" w:color="auto" w:sz="4" w:space="0"/>
              <w:right w:val="single" w:color="auto" w:sz="4" w:space="0"/>
            </w:tcBorders>
            <w:vAlign w:val="center"/>
          </w:tcPr>
          <w:p w:rsidR="002C074E" w:rsidRDefault="002C074E" w14:paraId="3677A1CC" w14:textId="77777777">
            <w:pPr>
              <w:jc w:val="center"/>
              <w:rPr>
                <w:rFonts w:ascii="Arial" w:hAnsi="Arial" w:cs="Arial"/>
                <w:sz w:val="16"/>
                <w:szCs w:val="16"/>
              </w:rPr>
            </w:pPr>
          </w:p>
        </w:tc>
      </w:tr>
      <w:bookmarkEnd w:id="0"/>
    </w:tbl>
    <w:p w:rsidR="00AF336D" w:rsidRDefault="00AF336D" w14:paraId="6D99586F" w14:textId="77777777">
      <w:pPr>
        <w:rPr>
          <w:rFonts w:ascii="Times New Roman" w:hAnsi="Times New Roman" w:eastAsia="Times New Roman" w:cs="Times New Roman"/>
          <w:iCs/>
          <w:color w:val="000000" w:themeColor="text1"/>
          <w:szCs w:val="24"/>
        </w:rPr>
      </w:pPr>
    </w:p>
    <w:p w:rsidR="00EB2598" w:rsidP="00EB2598" w:rsidRDefault="00EB2598" w14:paraId="2EE29B0D"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Describe the monetary burden to respondents (out of pocket costs) needed to complete this collection.</w:t>
      </w:r>
    </w:p>
    <w:p w:rsidR="00AF336D" w:rsidP="00AF336D" w:rsidRDefault="00AF336D" w14:paraId="46631DF6" w14:textId="77777777">
      <w:pPr>
        <w:spacing w:after="120" w:line="240" w:lineRule="auto"/>
        <w:ind w:left="360"/>
        <w:rPr>
          <w:rFonts w:ascii="Times New Roman" w:hAnsi="Times New Roman" w:eastAsia="Times New Roman" w:cs="Times New Roman"/>
          <w:iCs/>
          <w:color w:val="000000" w:themeColor="text1"/>
          <w:szCs w:val="24"/>
        </w:rPr>
      </w:pPr>
      <w:r w:rsidRPr="00AF336D">
        <w:rPr>
          <w:rFonts w:ascii="Times New Roman" w:hAnsi="Times New Roman" w:eastAsia="Times New Roman" w:cs="Times New Roman"/>
          <w:iCs/>
          <w:color w:val="000000" w:themeColor="text1"/>
          <w:szCs w:val="24"/>
        </w:rPr>
        <w:t>There will be no cost to respondents.  Participation is voluntary and no fee is charged in connection with this Survey.</w:t>
      </w:r>
    </w:p>
    <w:p w:rsidRPr="006007AB" w:rsidR="00EB2598" w:rsidP="00AF336D" w:rsidRDefault="00EB2598" w14:paraId="638130D8" w14:textId="77777777">
      <w:pPr>
        <w:spacing w:after="120" w:line="240" w:lineRule="auto"/>
        <w:contextualSpacing/>
        <w:rPr>
          <w:rFonts w:ascii="Times New Roman" w:hAnsi="Times New Roman" w:eastAsia="Times New Roman" w:cs="Times New Roman"/>
          <w:i/>
          <w:color w:val="000000" w:themeColor="text1"/>
          <w:szCs w:val="24"/>
        </w:rPr>
      </w:pPr>
    </w:p>
    <w:p w:rsidRPr="006007AB" w:rsidR="00EB2598" w:rsidP="00EB2598" w:rsidRDefault="00EB2598" w14:paraId="6E3BBD6F"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Describe the cost incurred by the Federal Government to complete this collection.</w:t>
      </w:r>
    </w:p>
    <w:p w:rsidRPr="006007AB" w:rsidR="00EB2598" w:rsidP="00FC688F" w:rsidRDefault="00AF336D" w14:paraId="32FCD230" w14:textId="14F2129B">
      <w:pPr>
        <w:spacing w:after="120" w:line="240" w:lineRule="auto"/>
        <w:ind w:left="360"/>
        <w:rPr>
          <w:rFonts w:ascii="Times New Roman" w:hAnsi="Times New Roman" w:eastAsia="Times New Roman" w:cs="Times New Roman"/>
          <w:i/>
          <w:color w:val="000000" w:themeColor="text1"/>
          <w:szCs w:val="24"/>
        </w:rPr>
      </w:pPr>
      <w:r w:rsidRPr="00AF336D">
        <w:rPr>
          <w:rFonts w:ascii="Times New Roman" w:hAnsi="Times New Roman" w:eastAsia="Times New Roman" w:cs="Times New Roman"/>
          <w:szCs w:val="24"/>
        </w:rPr>
        <w:t xml:space="preserve">The annual fee </w:t>
      </w:r>
      <w:r w:rsidR="00446542">
        <w:rPr>
          <w:rFonts w:ascii="Times New Roman" w:hAnsi="Times New Roman" w:eastAsia="Times New Roman" w:cs="Times New Roman"/>
          <w:szCs w:val="24"/>
        </w:rPr>
        <w:t>charged by S</w:t>
      </w:r>
      <w:r w:rsidR="008D6D37">
        <w:rPr>
          <w:rFonts w:ascii="Times New Roman" w:hAnsi="Times New Roman" w:eastAsia="Times New Roman" w:cs="Times New Roman"/>
          <w:szCs w:val="24"/>
        </w:rPr>
        <w:t xml:space="preserve">urvey </w:t>
      </w:r>
      <w:r w:rsidR="00446542">
        <w:rPr>
          <w:rFonts w:ascii="Times New Roman" w:hAnsi="Times New Roman" w:eastAsia="Times New Roman" w:cs="Times New Roman"/>
          <w:szCs w:val="24"/>
        </w:rPr>
        <w:t>M</w:t>
      </w:r>
      <w:r w:rsidR="008D6D37">
        <w:rPr>
          <w:rFonts w:ascii="Times New Roman" w:hAnsi="Times New Roman" w:eastAsia="Times New Roman" w:cs="Times New Roman"/>
          <w:szCs w:val="24"/>
        </w:rPr>
        <w:t>onkey to distribute the</w:t>
      </w:r>
      <w:r w:rsidRPr="00AF336D">
        <w:rPr>
          <w:rFonts w:ascii="Times New Roman" w:hAnsi="Times New Roman" w:eastAsia="Times New Roman" w:cs="Times New Roman"/>
          <w:szCs w:val="24"/>
        </w:rPr>
        <w:t xml:space="preserve"> survey</w:t>
      </w:r>
      <w:r w:rsidR="00C07BFA">
        <w:rPr>
          <w:rFonts w:ascii="Times New Roman" w:hAnsi="Times New Roman" w:eastAsia="Times New Roman" w:cs="Times New Roman"/>
          <w:szCs w:val="24"/>
        </w:rPr>
        <w:t xml:space="preserve"> </w:t>
      </w:r>
      <w:r w:rsidRPr="00AF336D">
        <w:rPr>
          <w:rFonts w:ascii="Times New Roman" w:hAnsi="Times New Roman" w:eastAsia="Times New Roman" w:cs="Times New Roman"/>
          <w:szCs w:val="24"/>
        </w:rPr>
        <w:t>is $300.   The cost in employee time is calculated as one DOS employee in Washington, D.C. estimated using the midpoint (Step 5) for Grade 13 (hourly rate $54) of the 2019 General Schedule</w:t>
      </w:r>
      <w:r w:rsidRPr="00AF336D">
        <w:rPr>
          <w:rFonts w:ascii="Times New Roman" w:hAnsi="Times New Roman" w:eastAsia="Times New Roman" w:cs="Times New Roman"/>
          <w:szCs w:val="24"/>
          <w:vertAlign w:val="superscript"/>
        </w:rPr>
        <w:footnoteReference w:id="1"/>
      </w:r>
      <w:r w:rsidRPr="00AF336D">
        <w:rPr>
          <w:rFonts w:ascii="Times New Roman" w:hAnsi="Times New Roman" w:eastAsia="Times New Roman" w:cs="Times New Roman"/>
          <w:szCs w:val="24"/>
        </w:rPr>
        <w:t>. The Department multiplied the hourly wage rate by 2 to account for a fringe benefits rate of 69 percent</w:t>
      </w:r>
      <w:r w:rsidRPr="00AF336D">
        <w:rPr>
          <w:rFonts w:ascii="Times New Roman" w:hAnsi="Times New Roman" w:eastAsia="Times New Roman" w:cs="Times New Roman"/>
          <w:szCs w:val="24"/>
          <w:vertAlign w:val="superscript"/>
        </w:rPr>
        <w:footnoteReference w:id="2"/>
      </w:r>
      <w:r w:rsidRPr="00AF336D">
        <w:rPr>
          <w:rFonts w:ascii="Times New Roman" w:hAnsi="Times New Roman" w:eastAsia="Times New Roman" w:cs="Times New Roman"/>
          <w:szCs w:val="24"/>
        </w:rPr>
        <w:t xml:space="preserve">  and an overhead </w:t>
      </w:r>
      <w:r w:rsidRPr="00AF336D" w:rsidR="0017199D">
        <w:rPr>
          <w:rFonts w:ascii="Times New Roman" w:hAnsi="Times New Roman" w:eastAsia="Times New Roman" w:cs="Times New Roman"/>
          <w:szCs w:val="24"/>
        </w:rPr>
        <w:t>rate of 31 percent</w:t>
      </w:r>
      <w:r w:rsidRPr="00AF336D" w:rsidR="0017199D">
        <w:rPr>
          <w:rFonts w:ascii="Times New Roman" w:hAnsi="Times New Roman" w:eastAsia="Times New Roman" w:cs="Times New Roman"/>
          <w:szCs w:val="24"/>
          <w:vertAlign w:val="superscript"/>
        </w:rPr>
        <w:footnoteReference w:id="3"/>
      </w:r>
      <w:r w:rsidRPr="00AF336D" w:rsidR="0017199D">
        <w:rPr>
          <w:rFonts w:ascii="Times New Roman" w:hAnsi="Times New Roman" w:eastAsia="Times New Roman" w:cs="Times New Roman"/>
          <w:szCs w:val="24"/>
        </w:rPr>
        <w:t xml:space="preserve">.  He/she will spend approximately </w:t>
      </w:r>
      <w:r w:rsidR="00E545AC">
        <w:rPr>
          <w:rFonts w:ascii="Times New Roman" w:hAnsi="Times New Roman" w:eastAsia="Times New Roman" w:cs="Times New Roman"/>
          <w:szCs w:val="24"/>
        </w:rPr>
        <w:t>375</w:t>
      </w:r>
      <w:r w:rsidRPr="00AF336D" w:rsidR="0017199D">
        <w:rPr>
          <w:rFonts w:ascii="Times New Roman" w:hAnsi="Times New Roman" w:eastAsia="Times New Roman" w:cs="Times New Roman"/>
          <w:szCs w:val="24"/>
        </w:rPr>
        <w:t xml:space="preserve"> hours of his/her time processing and analyzing the surveys, which yields a cost of $</w:t>
      </w:r>
      <w:r w:rsidR="00E957D4">
        <w:rPr>
          <w:rFonts w:ascii="Times New Roman" w:hAnsi="Times New Roman" w:eastAsia="Times New Roman" w:cs="Times New Roman"/>
          <w:szCs w:val="24"/>
        </w:rPr>
        <w:t>40,500</w:t>
      </w:r>
      <w:r w:rsidRPr="00AF336D" w:rsidR="0017199D">
        <w:rPr>
          <w:rFonts w:ascii="Times New Roman" w:hAnsi="Times New Roman" w:eastAsia="Times New Roman" w:cs="Times New Roman"/>
          <w:szCs w:val="24"/>
        </w:rPr>
        <w:t>. The total cost is $</w:t>
      </w:r>
      <w:r w:rsidR="00E957D4">
        <w:rPr>
          <w:rFonts w:ascii="Times New Roman" w:hAnsi="Times New Roman" w:eastAsia="Times New Roman" w:cs="Times New Roman"/>
          <w:szCs w:val="24"/>
        </w:rPr>
        <w:t>45,800</w:t>
      </w:r>
      <w:r w:rsidRPr="00AF336D" w:rsidR="0017199D">
        <w:rPr>
          <w:rFonts w:ascii="Times New Roman" w:hAnsi="Times New Roman" w:eastAsia="Times New Roman" w:cs="Times New Roman"/>
          <w:szCs w:val="24"/>
        </w:rPr>
        <w:t xml:space="preserve">. </w:t>
      </w:r>
    </w:p>
    <w:p w:rsidR="00B1770E" w:rsidP="00B1770E" w:rsidRDefault="00B1770E" w14:paraId="601C1F0B" w14:textId="1DAADAD2">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Explain any changes/adjustments to this collection since the previous submission</w:t>
      </w:r>
    </w:p>
    <w:p w:rsidR="003D1FAB" w:rsidP="00B1770E" w:rsidRDefault="003D1FAB" w14:paraId="40443B2C" w14:textId="162C1598">
      <w:pPr>
        <w:spacing w:after="120" w:line="240" w:lineRule="auto"/>
        <w:rPr>
          <w:rFonts w:ascii="Times New Roman" w:hAnsi="Times New Roman" w:eastAsia="Times New Roman" w:cs="Times New Roman"/>
          <w:color w:val="000000" w:themeColor="text1"/>
          <w:szCs w:val="24"/>
        </w:rPr>
      </w:pPr>
      <w:r>
        <w:rPr>
          <w:rFonts w:ascii="Times New Roman" w:hAnsi="Times New Roman" w:eastAsia="Times New Roman" w:cs="Times New Roman"/>
          <w:color w:val="000000" w:themeColor="text1"/>
          <w:szCs w:val="24"/>
        </w:rPr>
        <w:t xml:space="preserve">There were no changes to burden. </w:t>
      </w:r>
      <w:r w:rsidR="00E545AC">
        <w:rPr>
          <w:rFonts w:ascii="Times New Roman" w:hAnsi="Times New Roman" w:eastAsia="Times New Roman" w:cs="Times New Roman"/>
          <w:color w:val="000000" w:themeColor="text1"/>
          <w:szCs w:val="24"/>
        </w:rPr>
        <w:t xml:space="preserve">The changes to SV2012-0007 </w:t>
      </w:r>
      <w:r>
        <w:rPr>
          <w:rFonts w:ascii="Times New Roman" w:hAnsi="Times New Roman" w:eastAsia="Times New Roman" w:cs="Times New Roman"/>
          <w:color w:val="000000" w:themeColor="text1"/>
          <w:szCs w:val="24"/>
        </w:rPr>
        <w:t>are as follows:</w:t>
      </w:r>
    </w:p>
    <w:p w:rsidR="0017524B" w:rsidP="00B1770E" w:rsidRDefault="0017524B" w14:paraId="34453313" w14:textId="5D7E0650">
      <w:pPr>
        <w:spacing w:after="120" w:line="240" w:lineRule="auto"/>
        <w:rPr>
          <w:rFonts w:ascii="Times New Roman" w:hAnsi="Times New Roman" w:eastAsia="Times New Roman" w:cs="Times New Roman"/>
          <w:color w:val="000000" w:themeColor="text1"/>
          <w:szCs w:val="24"/>
        </w:rPr>
      </w:pPr>
      <w:r>
        <w:rPr>
          <w:rFonts w:ascii="Times New Roman" w:hAnsi="Times New Roman" w:eastAsia="Times New Roman" w:cs="Times New Roman"/>
          <w:color w:val="000000" w:themeColor="text1"/>
          <w:szCs w:val="24"/>
        </w:rPr>
        <w:lastRenderedPageBreak/>
        <w:t xml:space="preserve">Due to budget cuts and funding there are fewer participants </w:t>
      </w:r>
    </w:p>
    <w:p w:rsidR="003D1FAB" w:rsidP="00B1770E" w:rsidRDefault="003D1FAB" w14:paraId="71CEC771" w14:textId="4FC7B983">
      <w:pPr>
        <w:spacing w:after="120" w:line="240" w:lineRule="auto"/>
        <w:rPr>
          <w:rFonts w:ascii="Times New Roman" w:hAnsi="Times New Roman" w:eastAsia="Times New Roman" w:cs="Times New Roman"/>
          <w:color w:val="000000" w:themeColor="text1"/>
          <w:szCs w:val="24"/>
        </w:rPr>
      </w:pPr>
    </w:p>
    <w:p w:rsidRPr="003871EA" w:rsidR="00B1770E" w:rsidP="003871EA" w:rsidRDefault="004E7B28" w14:paraId="3E995B71" w14:textId="508A3151">
      <w:pPr>
        <w:pStyle w:val="ListParagraph"/>
        <w:numPr>
          <w:ilvl w:val="0"/>
          <w:numId w:val="16"/>
        </w:numPr>
        <w:rPr>
          <w:color w:val="000000" w:themeColor="text1"/>
          <w:szCs w:val="24"/>
        </w:rPr>
      </w:pPr>
      <w:r w:rsidRPr="003871EA">
        <w:rPr>
          <w:color w:val="000000" w:themeColor="text1"/>
          <w:szCs w:val="24"/>
        </w:rPr>
        <w:t>Added</w:t>
      </w:r>
      <w:r w:rsidRPr="003871EA" w:rsidR="00B1770E">
        <w:rPr>
          <w:color w:val="000000" w:themeColor="text1"/>
          <w:szCs w:val="24"/>
        </w:rPr>
        <w:t xml:space="preserve"> the following language to the beginning of the survey:</w:t>
      </w:r>
    </w:p>
    <w:p w:rsidRPr="00B1770E" w:rsidR="00B1770E" w:rsidP="00B1770E" w:rsidRDefault="00B1770E" w14:paraId="51877DAA" w14:textId="2EDAAB20">
      <w:pPr>
        <w:rPr>
          <w:rFonts w:ascii="Times New Roman" w:hAnsi="Times New Roman" w:cs="Times New Roman"/>
          <w:sz w:val="22"/>
        </w:rPr>
      </w:pPr>
      <w:r w:rsidRPr="00B1770E">
        <w:rPr>
          <w:rFonts w:ascii="Times New Roman" w:hAnsi="Times New Roman" w:cs="Times New Roman"/>
          <w:sz w:val="22"/>
        </w:rPr>
        <w:t>As the program sponsor for the FLEX, YES</w:t>
      </w:r>
      <w:r w:rsidRPr="00B1770E">
        <w:rPr>
          <w:rFonts w:ascii="Times New Roman" w:hAnsi="Times New Roman" w:cs="Times New Roman"/>
          <w:color w:val="1F497D"/>
          <w:sz w:val="22"/>
        </w:rPr>
        <w:t>,</w:t>
      </w:r>
      <w:r w:rsidRPr="00B1770E">
        <w:rPr>
          <w:rFonts w:ascii="Times New Roman" w:hAnsi="Times New Roman" w:cs="Times New Roman"/>
          <w:sz w:val="22"/>
        </w:rPr>
        <w:t xml:space="preserve"> and CBYX programs, the Department of State is responsible for the safety and well-being of our participants.  To this end, we would like to hear directly from you about your experience on program.  Please tell us how you are doing by responding to a brief survey below.  We appreciate your help to ensure everyone’s safety and look forward to hearing from you. </w:t>
      </w:r>
      <w:r w:rsidRPr="00B1770E">
        <w:rPr>
          <w:rFonts w:ascii="Times New Roman" w:hAnsi="Times New Roman" w:cs="Times New Roman"/>
          <w:b/>
          <w:sz w:val="22"/>
        </w:rPr>
        <w:t>If you would like someone from the Department of State to contact you, please answer “yes” to question number five</w:t>
      </w:r>
      <w:r w:rsidRPr="00B1770E">
        <w:rPr>
          <w:rFonts w:ascii="Times New Roman" w:hAnsi="Times New Roman" w:cs="Times New Roman"/>
          <w:sz w:val="22"/>
        </w:rPr>
        <w:t>.</w:t>
      </w:r>
    </w:p>
    <w:p w:rsidRPr="003871EA" w:rsidR="00B1770E" w:rsidP="003871EA" w:rsidRDefault="00B1770E" w14:paraId="1FB18169" w14:textId="724F0DCE">
      <w:pPr>
        <w:pStyle w:val="ListParagraph"/>
        <w:numPr>
          <w:ilvl w:val="0"/>
          <w:numId w:val="16"/>
        </w:numPr>
        <w:rPr>
          <w:sz w:val="22"/>
        </w:rPr>
      </w:pPr>
      <w:r w:rsidRPr="003871EA">
        <w:rPr>
          <w:sz w:val="22"/>
        </w:rPr>
        <w:t xml:space="preserve">Deleted </w:t>
      </w:r>
      <w:r w:rsidRPr="003871EA" w:rsidR="00D6083D">
        <w:rPr>
          <w:sz w:val="22"/>
        </w:rPr>
        <w:t>(Q1):</w:t>
      </w:r>
    </w:p>
    <w:p w:rsidR="00B1770E" w:rsidP="00B1770E" w:rsidRDefault="00B1770E" w14:paraId="4A80ABDE" w14:textId="1FEADE2B">
      <w:pPr>
        <w:autoSpaceDE w:val="0"/>
        <w:autoSpaceDN w:val="0"/>
        <w:adjustRightInd w:val="0"/>
        <w:spacing w:after="0" w:line="240" w:lineRule="auto"/>
        <w:rPr>
          <w:rFonts w:ascii="Times New Roman" w:hAnsi="Times New Roman" w:cs="Times New Roman"/>
          <w:sz w:val="22"/>
        </w:rPr>
      </w:pPr>
      <w:r w:rsidRPr="00B1770E">
        <w:rPr>
          <w:rFonts w:ascii="Times New Roman" w:hAnsi="Times New Roman" w:cs="Times New Roman"/>
          <w:sz w:val="22"/>
        </w:rPr>
        <w:t>The following demographic information is optional, however, if you would</w:t>
      </w:r>
      <w:r>
        <w:rPr>
          <w:rFonts w:ascii="Times New Roman" w:hAnsi="Times New Roman" w:cs="Times New Roman"/>
          <w:sz w:val="22"/>
        </w:rPr>
        <w:t xml:space="preserve"> like someone to contact you or </w:t>
      </w:r>
      <w:r w:rsidRPr="00B1770E">
        <w:rPr>
          <w:rFonts w:ascii="Times New Roman" w:hAnsi="Times New Roman" w:cs="Times New Roman"/>
          <w:sz w:val="22"/>
        </w:rPr>
        <w:t>would like to share your experiences, please provide the following information.</w:t>
      </w:r>
      <w:r>
        <w:rPr>
          <w:rFonts w:ascii="Times New Roman" w:hAnsi="Times New Roman" w:cs="Times New Roman"/>
          <w:sz w:val="22"/>
        </w:rPr>
        <w:t xml:space="preserve"> Fr</w:t>
      </w:r>
      <w:r w:rsidR="00D6083D">
        <w:rPr>
          <w:rFonts w:ascii="Times New Roman" w:hAnsi="Times New Roman" w:cs="Times New Roman"/>
          <w:sz w:val="22"/>
        </w:rPr>
        <w:t xml:space="preserve">om question number </w:t>
      </w:r>
    </w:p>
    <w:p w:rsidRPr="00B1770E" w:rsidR="00B1770E" w:rsidP="00B1770E" w:rsidRDefault="00B1770E" w14:paraId="0DC67DAD" w14:textId="77777777">
      <w:pPr>
        <w:autoSpaceDE w:val="0"/>
        <w:autoSpaceDN w:val="0"/>
        <w:adjustRightInd w:val="0"/>
        <w:spacing w:after="0" w:line="240" w:lineRule="auto"/>
        <w:rPr>
          <w:rFonts w:ascii="Times New Roman" w:hAnsi="Times New Roman" w:cs="Times New Roman"/>
          <w:sz w:val="22"/>
        </w:rPr>
      </w:pPr>
    </w:p>
    <w:p w:rsidRPr="00B1770E" w:rsidR="00B1770E" w:rsidP="00B1770E" w:rsidRDefault="00B1770E" w14:paraId="17B4CE51" w14:textId="146698D3">
      <w:pPr>
        <w:rPr>
          <w:rFonts w:ascii="Times New Roman" w:hAnsi="Times New Roman" w:cs="Times New Roman"/>
          <w:sz w:val="22"/>
        </w:rPr>
      </w:pPr>
      <w:r>
        <w:rPr>
          <w:rFonts w:ascii="Times New Roman" w:hAnsi="Times New Roman" w:cs="Times New Roman"/>
          <w:sz w:val="22"/>
        </w:rPr>
        <w:t>Added</w:t>
      </w:r>
      <w:r w:rsidR="00D6083D">
        <w:rPr>
          <w:rFonts w:ascii="Times New Roman" w:hAnsi="Times New Roman" w:cs="Times New Roman"/>
          <w:sz w:val="22"/>
        </w:rPr>
        <w:t xml:space="preserve"> (Q1)</w:t>
      </w:r>
      <w:r w:rsidRPr="00B1770E">
        <w:rPr>
          <w:rFonts w:ascii="Times New Roman" w:hAnsi="Times New Roman" w:cs="Times New Roman"/>
          <w:sz w:val="22"/>
        </w:rPr>
        <w:t xml:space="preserve">: </w:t>
      </w:r>
    </w:p>
    <w:p w:rsidR="00B1770E" w:rsidP="00B1770E" w:rsidRDefault="004F0D6D" w14:paraId="1EC876AE" w14:textId="5AD4E5C3">
      <w:pPr>
        <w:rPr>
          <w:rFonts w:ascii="Times New Roman" w:hAnsi="Times New Roman" w:cs="Times New Roman"/>
          <w:sz w:val="22"/>
        </w:rPr>
      </w:pPr>
      <w:r>
        <w:rPr>
          <w:rFonts w:ascii="Times New Roman" w:hAnsi="Times New Roman" w:cs="Times New Roman"/>
          <w:sz w:val="22"/>
        </w:rPr>
        <w:t>Please complete</w:t>
      </w:r>
      <w:r w:rsidRPr="00B1770E" w:rsidR="00B1770E">
        <w:rPr>
          <w:rFonts w:ascii="Times New Roman" w:hAnsi="Times New Roman" w:cs="Times New Roman"/>
          <w:sz w:val="22"/>
        </w:rPr>
        <w:t xml:space="preserve"> the following demographic information.</w:t>
      </w:r>
    </w:p>
    <w:p w:rsidRPr="003871EA" w:rsidR="004F0D6D" w:rsidP="003871EA" w:rsidRDefault="004F0D6D" w14:paraId="6CF7A7B0" w14:textId="54504425">
      <w:pPr>
        <w:pStyle w:val="ListParagraph"/>
        <w:numPr>
          <w:ilvl w:val="0"/>
          <w:numId w:val="16"/>
        </w:numPr>
        <w:rPr>
          <w:sz w:val="22"/>
        </w:rPr>
      </w:pPr>
      <w:r w:rsidRPr="003871EA">
        <w:rPr>
          <w:sz w:val="22"/>
        </w:rPr>
        <w:t>Deleted (Q4)</w:t>
      </w:r>
    </w:p>
    <w:p w:rsidR="004F0D6D" w:rsidP="00B1770E" w:rsidRDefault="004F0D6D" w14:paraId="25BDCA14" w14:textId="536B588C">
      <w:pPr>
        <w:rPr>
          <w:rFonts w:ascii="Times New Roman" w:hAnsi="Times New Roman" w:cs="Times New Roman"/>
          <w:sz w:val="22"/>
        </w:rPr>
      </w:pPr>
      <w:r>
        <w:rPr>
          <w:rFonts w:ascii="Times New Roman" w:hAnsi="Times New Roman" w:cs="Times New Roman"/>
          <w:sz w:val="22"/>
        </w:rPr>
        <w:t xml:space="preserve">Other </w:t>
      </w:r>
    </w:p>
    <w:p w:rsidR="004F0D6D" w:rsidP="00B1770E" w:rsidRDefault="004F0D6D" w14:paraId="06E97192" w14:textId="3C749B4A">
      <w:pPr>
        <w:rPr>
          <w:rFonts w:ascii="Times New Roman" w:hAnsi="Times New Roman" w:cs="Times New Roman"/>
          <w:sz w:val="22"/>
        </w:rPr>
      </w:pPr>
      <w:r>
        <w:rPr>
          <w:rFonts w:ascii="Times New Roman" w:hAnsi="Times New Roman" w:cs="Times New Roman"/>
          <w:sz w:val="22"/>
        </w:rPr>
        <w:t>If Other (please specify) dialogue box</w:t>
      </w:r>
    </w:p>
    <w:p w:rsidR="00B1770E" w:rsidP="00B1770E" w:rsidRDefault="00B1770E" w14:paraId="58A415E8" w14:textId="358D4053">
      <w:pPr>
        <w:rPr>
          <w:rFonts w:ascii="Times New Roman" w:hAnsi="Times New Roman" w:cs="Times New Roman"/>
          <w:sz w:val="22"/>
        </w:rPr>
      </w:pPr>
      <w:r>
        <w:rPr>
          <w:rFonts w:ascii="Times New Roman" w:hAnsi="Times New Roman" w:cs="Times New Roman"/>
          <w:sz w:val="22"/>
        </w:rPr>
        <w:t>Added</w:t>
      </w:r>
      <w:r w:rsidR="00D6083D">
        <w:rPr>
          <w:rFonts w:ascii="Times New Roman" w:hAnsi="Times New Roman" w:cs="Times New Roman"/>
          <w:sz w:val="22"/>
        </w:rPr>
        <w:t xml:space="preserve"> (Q4)</w:t>
      </w:r>
      <w:r>
        <w:rPr>
          <w:rFonts w:ascii="Times New Roman" w:hAnsi="Times New Roman" w:cs="Times New Roman"/>
          <w:sz w:val="22"/>
        </w:rPr>
        <w:t xml:space="preserve">: </w:t>
      </w:r>
    </w:p>
    <w:p w:rsidR="00B1770E" w:rsidP="00B1770E" w:rsidRDefault="00E7108F" w14:paraId="0D558ED7" w14:textId="5D5770DB">
      <w:pPr>
        <w:rPr>
          <w:rFonts w:ascii="Times New Roman" w:hAnsi="Times New Roman" w:cs="Times New Roman"/>
          <w:sz w:val="22"/>
        </w:rPr>
      </w:pPr>
      <w:r>
        <w:rPr>
          <w:rFonts w:ascii="Times New Roman" w:hAnsi="Times New Roman" w:cs="Times New Roman"/>
          <w:sz w:val="22"/>
        </w:rPr>
        <w:t>“</w:t>
      </w:r>
      <w:r w:rsidR="00B1770E">
        <w:rPr>
          <w:rFonts w:ascii="Times New Roman" w:hAnsi="Times New Roman" w:cs="Times New Roman"/>
          <w:sz w:val="22"/>
        </w:rPr>
        <w:t>NWS</w:t>
      </w:r>
      <w:r>
        <w:rPr>
          <w:rFonts w:ascii="Times New Roman" w:hAnsi="Times New Roman" w:cs="Times New Roman"/>
          <w:sz w:val="22"/>
        </w:rPr>
        <w:t>”</w:t>
      </w:r>
      <w:r w:rsidR="00B1770E">
        <w:rPr>
          <w:rFonts w:ascii="Times New Roman" w:hAnsi="Times New Roman" w:cs="Times New Roman"/>
          <w:sz w:val="22"/>
        </w:rPr>
        <w:t xml:space="preserve"> </w:t>
      </w:r>
    </w:p>
    <w:p w:rsidRPr="003871EA" w:rsidR="00B1770E" w:rsidP="003871EA" w:rsidRDefault="00B1770E" w14:paraId="2715099B" w14:textId="7F34BC95">
      <w:pPr>
        <w:pStyle w:val="ListParagraph"/>
        <w:numPr>
          <w:ilvl w:val="0"/>
          <w:numId w:val="16"/>
        </w:numPr>
        <w:rPr>
          <w:sz w:val="22"/>
        </w:rPr>
      </w:pPr>
      <w:r w:rsidRPr="003871EA">
        <w:rPr>
          <w:sz w:val="22"/>
        </w:rPr>
        <w:t>Deleted (Q5):</w:t>
      </w:r>
    </w:p>
    <w:p w:rsidR="00E7108F" w:rsidP="00D6083D" w:rsidRDefault="00B1770E" w14:paraId="774F12FE" w14:textId="61CE2DD4">
      <w:pPr>
        <w:autoSpaceDE w:val="0"/>
        <w:autoSpaceDN w:val="0"/>
        <w:adjustRightInd w:val="0"/>
        <w:spacing w:after="0" w:line="240" w:lineRule="auto"/>
        <w:rPr>
          <w:rFonts w:ascii="Times New Roman" w:hAnsi="Times New Roman" w:cs="Times New Roman"/>
          <w:szCs w:val="24"/>
        </w:rPr>
      </w:pPr>
      <w:r w:rsidRPr="00B1770E">
        <w:rPr>
          <w:rFonts w:ascii="Times New Roman" w:hAnsi="Times New Roman" w:cs="Times New Roman"/>
          <w:szCs w:val="24"/>
        </w:rPr>
        <w:t>Please tell us about your host family experience so far. Are there any c</w:t>
      </w:r>
      <w:r>
        <w:rPr>
          <w:rFonts w:ascii="Times New Roman" w:hAnsi="Times New Roman" w:cs="Times New Roman"/>
          <w:szCs w:val="24"/>
        </w:rPr>
        <w:t xml:space="preserve">oncerns you would like to share </w:t>
      </w:r>
      <w:r w:rsidRPr="00B1770E">
        <w:rPr>
          <w:rFonts w:ascii="Times New Roman" w:hAnsi="Times New Roman" w:cs="Times New Roman"/>
          <w:szCs w:val="24"/>
        </w:rPr>
        <w:t>with us?</w:t>
      </w:r>
    </w:p>
    <w:p w:rsidR="004F0D6D" w:rsidP="00D6083D" w:rsidRDefault="004F0D6D" w14:paraId="3DC0F77B" w14:textId="5695D3AB">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Dialogue box</w:t>
      </w:r>
    </w:p>
    <w:p w:rsidRPr="00D6083D" w:rsidR="00D6083D" w:rsidP="00D6083D" w:rsidRDefault="00D6083D" w14:paraId="323FB797" w14:textId="77777777">
      <w:pPr>
        <w:autoSpaceDE w:val="0"/>
        <w:autoSpaceDN w:val="0"/>
        <w:adjustRightInd w:val="0"/>
        <w:spacing w:after="0" w:line="240" w:lineRule="auto"/>
        <w:rPr>
          <w:rFonts w:ascii="Times New Roman" w:hAnsi="Times New Roman" w:cs="Times New Roman"/>
          <w:szCs w:val="24"/>
        </w:rPr>
      </w:pPr>
    </w:p>
    <w:p w:rsidRPr="00D6083D" w:rsidR="00B1770E" w:rsidP="00B1770E" w:rsidRDefault="00B1770E" w14:paraId="7137CD00" w14:textId="6759B3AE">
      <w:pPr>
        <w:rPr>
          <w:rFonts w:ascii="Times New Roman" w:hAnsi="Times New Roman" w:cs="Times New Roman"/>
          <w:szCs w:val="24"/>
        </w:rPr>
      </w:pPr>
      <w:r w:rsidRPr="00D6083D">
        <w:rPr>
          <w:rFonts w:ascii="Times New Roman" w:hAnsi="Times New Roman" w:cs="Times New Roman"/>
          <w:szCs w:val="24"/>
        </w:rPr>
        <w:t>Added (Q5):</w:t>
      </w:r>
    </w:p>
    <w:p w:rsidR="00B1770E" w:rsidP="008E1565" w:rsidRDefault="00B1770E" w14:paraId="384622C4" w14:textId="4CAA05E6">
      <w:pPr>
        <w:pStyle w:val="NoSpacing"/>
      </w:pPr>
      <w:r w:rsidRPr="008E1565">
        <w:rPr>
          <w:rFonts w:ascii="Times New Roman" w:hAnsi="Times New Roman" w:cs="Times New Roman"/>
        </w:rPr>
        <w:t>Do you have</w:t>
      </w:r>
      <w:r w:rsidRPr="00B1770E">
        <w:t xml:space="preserve"> </w:t>
      </w:r>
      <w:r w:rsidRPr="008E1565">
        <w:rPr>
          <w:rFonts w:ascii="Times New Roman" w:hAnsi="Times New Roman" w:cs="Times New Roman"/>
        </w:rPr>
        <w:t>any specific concerns about your placement, health, safety or well-being?</w:t>
      </w:r>
    </w:p>
    <w:p w:rsidRPr="00D6083D" w:rsidR="00E7108F" w:rsidP="00D6083D" w:rsidRDefault="00E7108F" w14:paraId="31B12039" w14:textId="5EF42F61">
      <w:pPr>
        <w:pStyle w:val="NoSpacing"/>
        <w:rPr>
          <w:rFonts w:ascii="Times New Roman" w:hAnsi="Times New Roman" w:cs="Times New Roman"/>
        </w:rPr>
      </w:pPr>
      <w:r w:rsidRPr="00D6083D">
        <w:rPr>
          <w:rFonts w:ascii="Times New Roman" w:hAnsi="Times New Roman" w:cs="Times New Roman"/>
        </w:rPr>
        <w:t>Yes (Someone at the State Department will contact you.)</w:t>
      </w:r>
    </w:p>
    <w:p w:rsidRPr="00D6083D" w:rsidR="00E7108F" w:rsidP="00D6083D" w:rsidRDefault="00E7108F" w14:paraId="76D9A457" w14:textId="68EA4FFA">
      <w:pPr>
        <w:pStyle w:val="NoSpacing"/>
        <w:rPr>
          <w:rFonts w:ascii="Times New Roman" w:hAnsi="Times New Roman" w:cs="Times New Roman"/>
        </w:rPr>
      </w:pPr>
      <w:r w:rsidRPr="00D6083D">
        <w:rPr>
          <w:rFonts w:ascii="Times New Roman" w:hAnsi="Times New Roman" w:cs="Times New Roman"/>
        </w:rPr>
        <w:t>No (No one will contact you.)</w:t>
      </w:r>
    </w:p>
    <w:p w:rsidR="00E7108F" w:rsidP="00E7108F" w:rsidRDefault="00E7108F" w14:paraId="21F6CDC5" w14:textId="2896CF32">
      <w:pPr>
        <w:spacing w:after="0" w:line="240" w:lineRule="auto"/>
        <w:rPr>
          <w:rFonts w:ascii="Times New Roman" w:hAnsi="Times New Roman" w:eastAsia="Times New Roman" w:cs="Times New Roman"/>
          <w:color w:val="000000"/>
          <w:sz w:val="21"/>
          <w:szCs w:val="21"/>
        </w:rPr>
      </w:pPr>
      <w:r w:rsidRPr="00D6083D">
        <w:rPr>
          <w:rFonts w:ascii="Times New Roman" w:hAnsi="Times New Roman" w:eastAsia="Times New Roman" w:cs="Times New Roman"/>
          <w:color w:val="000000"/>
          <w:szCs w:val="24"/>
        </w:rPr>
        <w:t xml:space="preserve">If </w:t>
      </w:r>
      <w:proofErr w:type="gramStart"/>
      <w:r w:rsidRPr="00D6083D">
        <w:rPr>
          <w:rFonts w:ascii="Times New Roman" w:hAnsi="Times New Roman" w:eastAsia="Times New Roman" w:cs="Times New Roman"/>
          <w:color w:val="000000"/>
          <w:szCs w:val="24"/>
        </w:rPr>
        <w:t>yes</w:t>
      </w:r>
      <w:proofErr w:type="gramEnd"/>
      <w:r w:rsidRPr="00D6083D">
        <w:rPr>
          <w:rFonts w:ascii="Times New Roman" w:hAnsi="Times New Roman" w:eastAsia="Times New Roman" w:cs="Times New Roman"/>
          <w:color w:val="000000"/>
          <w:szCs w:val="24"/>
        </w:rPr>
        <w:t xml:space="preserve"> please explain</w:t>
      </w:r>
      <w:r>
        <w:rPr>
          <w:rFonts w:ascii="Times New Roman" w:hAnsi="Times New Roman" w:eastAsia="Times New Roman" w:cs="Times New Roman"/>
          <w:color w:val="000000"/>
          <w:sz w:val="21"/>
          <w:szCs w:val="21"/>
        </w:rPr>
        <w:t xml:space="preserve">: </w:t>
      </w:r>
      <w:r w:rsidR="00EE2374">
        <w:rPr>
          <w:rFonts w:ascii="Times New Roman" w:hAnsi="Times New Roman" w:eastAsia="Times New Roman" w:cs="Times New Roman"/>
          <w:color w:val="000000"/>
          <w:sz w:val="21"/>
          <w:szCs w:val="21"/>
        </w:rPr>
        <w:t>(insert dialogue box)</w:t>
      </w:r>
    </w:p>
    <w:p w:rsidRPr="00A320A9" w:rsidR="00DD4A35" w:rsidP="00E7108F" w:rsidRDefault="00DD4A35" w14:paraId="3C976876" w14:textId="77777777">
      <w:pPr>
        <w:spacing w:after="0" w:line="240" w:lineRule="auto"/>
        <w:rPr>
          <w:rFonts w:ascii="Times New Roman" w:hAnsi="Times New Roman" w:eastAsia="Times New Roman" w:cs="Times New Roman"/>
          <w:color w:val="000000"/>
          <w:sz w:val="21"/>
          <w:szCs w:val="21"/>
        </w:rPr>
      </w:pPr>
    </w:p>
    <w:p w:rsidRPr="003871EA" w:rsidR="00FA35B1" w:rsidP="003871EA" w:rsidRDefault="00FA35B1" w14:paraId="21C8BDD7" w14:textId="39E9981D">
      <w:pPr>
        <w:pStyle w:val="ListParagraph"/>
        <w:numPr>
          <w:ilvl w:val="0"/>
          <w:numId w:val="16"/>
        </w:numPr>
        <w:rPr>
          <w:sz w:val="22"/>
        </w:rPr>
      </w:pPr>
      <w:r w:rsidRPr="003871EA">
        <w:rPr>
          <w:sz w:val="22"/>
        </w:rPr>
        <w:t>Deleted (Q6):</w:t>
      </w:r>
    </w:p>
    <w:p w:rsidR="00FA35B1" w:rsidP="00B1770E" w:rsidRDefault="00EE2374" w14:paraId="536C08B2" w14:textId="0FDFC151">
      <w:pPr>
        <w:rPr>
          <w:rFonts w:ascii="Times New Roman" w:hAnsi="Times New Roman" w:cs="Times New Roman"/>
          <w:sz w:val="22"/>
        </w:rPr>
      </w:pPr>
      <w:r>
        <w:rPr>
          <w:rFonts w:ascii="Times New Roman" w:hAnsi="Times New Roman" w:cs="Times New Roman"/>
          <w:sz w:val="22"/>
        </w:rPr>
        <w:t>“…d</w:t>
      </w:r>
      <w:r w:rsidR="00FA35B1">
        <w:rPr>
          <w:rFonts w:ascii="Times New Roman" w:hAnsi="Times New Roman" w:cs="Times New Roman"/>
          <w:sz w:val="22"/>
        </w:rPr>
        <w:t>oes s/he help you with any problems?</w:t>
      </w:r>
      <w:r>
        <w:rPr>
          <w:rFonts w:ascii="Times New Roman" w:hAnsi="Times New Roman" w:cs="Times New Roman"/>
          <w:sz w:val="22"/>
        </w:rPr>
        <w:t>”</w:t>
      </w:r>
    </w:p>
    <w:p w:rsidR="00EE2374" w:rsidP="00B1770E" w:rsidRDefault="00EE2374" w14:paraId="1607E7D7" w14:textId="36BB6774">
      <w:pPr>
        <w:rPr>
          <w:rFonts w:ascii="Times New Roman" w:hAnsi="Times New Roman" w:cs="Times New Roman"/>
          <w:sz w:val="22"/>
        </w:rPr>
      </w:pPr>
      <w:r>
        <w:rPr>
          <w:rFonts w:ascii="Times New Roman" w:hAnsi="Times New Roman" w:cs="Times New Roman"/>
          <w:sz w:val="22"/>
        </w:rPr>
        <w:t>Dialogue box</w:t>
      </w:r>
    </w:p>
    <w:p w:rsidR="008E1565" w:rsidP="00B1770E" w:rsidRDefault="008E1565" w14:paraId="47D0C7E3" w14:textId="3BAC1345">
      <w:pPr>
        <w:rPr>
          <w:rFonts w:ascii="Times New Roman" w:hAnsi="Times New Roman" w:cs="Times New Roman"/>
          <w:sz w:val="22"/>
        </w:rPr>
      </w:pPr>
      <w:r>
        <w:rPr>
          <w:rFonts w:ascii="Times New Roman" w:hAnsi="Times New Roman" w:cs="Times New Roman"/>
          <w:sz w:val="22"/>
        </w:rPr>
        <w:t>Added (Q6):</w:t>
      </w:r>
    </w:p>
    <w:p w:rsidRPr="00EE2374" w:rsidR="008E1565" w:rsidP="00EE2374" w:rsidRDefault="008E1565" w14:paraId="0E21381C" w14:textId="13F730FA">
      <w:pPr>
        <w:pStyle w:val="NoSpacing"/>
        <w:rPr>
          <w:rFonts w:ascii="Times New Roman" w:hAnsi="Times New Roman" w:cs="Times New Roman"/>
        </w:rPr>
      </w:pPr>
      <w:r w:rsidRPr="00EE2374">
        <w:rPr>
          <w:rFonts w:ascii="Times New Roman" w:hAnsi="Times New Roman" w:cs="Times New Roman"/>
        </w:rPr>
        <w:lastRenderedPageBreak/>
        <w:t xml:space="preserve">Liaison/Area Representative </w:t>
      </w:r>
    </w:p>
    <w:p w:rsidRPr="00EE2374" w:rsidR="008E1565" w:rsidP="00EE2374" w:rsidRDefault="00EE2374" w14:paraId="7CE93E44" w14:textId="575A0734">
      <w:pPr>
        <w:pStyle w:val="NoSpacing"/>
        <w:rPr>
          <w:rFonts w:ascii="Times New Roman" w:hAnsi="Times New Roman" w:eastAsia="Times New Roman" w:cs="Times New Roman"/>
          <w:bCs/>
          <w:color w:val="000000"/>
          <w:szCs w:val="24"/>
        </w:rPr>
      </w:pPr>
      <w:r w:rsidRPr="00EE2374">
        <w:rPr>
          <w:rFonts w:ascii="Times New Roman" w:hAnsi="Times New Roman" w:eastAsia="Times New Roman" w:cs="Times New Roman"/>
          <w:bCs/>
          <w:color w:val="000000"/>
          <w:szCs w:val="24"/>
        </w:rPr>
        <w:t>Yes</w:t>
      </w:r>
    </w:p>
    <w:p w:rsidR="00EE2374" w:rsidP="00EE2374" w:rsidRDefault="00EE2374" w14:paraId="33D336C6" w14:textId="1CD332F6">
      <w:pPr>
        <w:pStyle w:val="NoSpacing"/>
        <w:rPr>
          <w:rFonts w:ascii="Times New Roman" w:hAnsi="Times New Roman" w:eastAsia="Times New Roman" w:cs="Times New Roman"/>
          <w:bCs/>
          <w:color w:val="000000"/>
          <w:szCs w:val="24"/>
        </w:rPr>
      </w:pPr>
      <w:r w:rsidRPr="00EE2374">
        <w:rPr>
          <w:rFonts w:ascii="Times New Roman" w:hAnsi="Times New Roman" w:eastAsia="Times New Roman" w:cs="Times New Roman"/>
          <w:bCs/>
          <w:color w:val="000000"/>
          <w:szCs w:val="24"/>
        </w:rPr>
        <w:t>No</w:t>
      </w:r>
    </w:p>
    <w:p w:rsidRPr="00EE2374" w:rsidR="00EE2374" w:rsidP="00EE2374" w:rsidRDefault="00EE2374" w14:paraId="3157C098" w14:textId="77777777">
      <w:pPr>
        <w:pStyle w:val="NoSpacing"/>
        <w:rPr>
          <w:rFonts w:ascii="Times New Roman" w:hAnsi="Times New Roman" w:eastAsia="Times New Roman" w:cs="Times New Roman"/>
          <w:bCs/>
          <w:color w:val="000000"/>
          <w:szCs w:val="24"/>
        </w:rPr>
      </w:pPr>
    </w:p>
    <w:p w:rsidRPr="003871EA" w:rsidR="004E7B28" w:rsidP="003871EA" w:rsidRDefault="004E7B28" w14:paraId="0C967F7B" w14:textId="5240A96D">
      <w:pPr>
        <w:pStyle w:val="ListParagraph"/>
        <w:numPr>
          <w:ilvl w:val="0"/>
          <w:numId w:val="16"/>
        </w:numPr>
        <w:rPr>
          <w:sz w:val="22"/>
        </w:rPr>
      </w:pPr>
      <w:r w:rsidRPr="003871EA">
        <w:rPr>
          <w:sz w:val="22"/>
        </w:rPr>
        <w:t>Deleted (Q7):</w:t>
      </w:r>
    </w:p>
    <w:p w:rsidR="004E7B28" w:rsidP="00EE2374" w:rsidRDefault="004E7B28" w14:paraId="04A54A7C" w14:textId="6B29959B">
      <w:pPr>
        <w:pStyle w:val="NoSpacing"/>
        <w:rPr>
          <w:rFonts w:ascii="Times New Roman" w:hAnsi="Times New Roman" w:cs="Times New Roman"/>
        </w:rPr>
      </w:pPr>
      <w:r w:rsidRPr="00EE2374">
        <w:rPr>
          <w:rFonts w:ascii="Times New Roman" w:hAnsi="Times New Roman" w:cs="Times New Roman"/>
        </w:rPr>
        <w:t>How is school going?</w:t>
      </w:r>
    </w:p>
    <w:p w:rsidR="00EE2374" w:rsidP="00AE6C74" w:rsidRDefault="00EE2374" w14:paraId="01F93388" w14:textId="0158B3B0">
      <w:pPr>
        <w:pStyle w:val="NoSpacing"/>
        <w:rPr>
          <w:rFonts w:ascii="Times New Roman" w:hAnsi="Times New Roman" w:cs="Times New Roman"/>
        </w:rPr>
      </w:pPr>
      <w:r>
        <w:rPr>
          <w:rFonts w:ascii="Times New Roman" w:hAnsi="Times New Roman" w:cs="Times New Roman"/>
        </w:rPr>
        <w:t>Dialogue box</w:t>
      </w:r>
    </w:p>
    <w:p w:rsidRPr="00AE6C74" w:rsidR="00AE6C74" w:rsidP="00AE6C74" w:rsidRDefault="00AE6C74" w14:paraId="42F20BF4" w14:textId="77777777">
      <w:pPr>
        <w:pStyle w:val="NoSpacing"/>
        <w:rPr>
          <w:rFonts w:ascii="Times New Roman" w:hAnsi="Times New Roman" w:cs="Times New Roman"/>
        </w:rPr>
      </w:pPr>
    </w:p>
    <w:p w:rsidR="008E1565" w:rsidP="00B1770E" w:rsidRDefault="008E1565" w14:paraId="3C86D863" w14:textId="61BBF029">
      <w:pPr>
        <w:rPr>
          <w:rFonts w:ascii="Times New Roman" w:hAnsi="Times New Roman" w:cs="Times New Roman"/>
          <w:sz w:val="22"/>
        </w:rPr>
      </w:pPr>
      <w:r>
        <w:rPr>
          <w:rFonts w:ascii="Times New Roman" w:hAnsi="Times New Roman" w:cs="Times New Roman"/>
          <w:sz w:val="22"/>
        </w:rPr>
        <w:t>Added (Q7):</w:t>
      </w:r>
    </w:p>
    <w:p w:rsidRPr="008E1565" w:rsidR="008E1565" w:rsidP="008E1565" w:rsidRDefault="008E1565" w14:paraId="0BB14240" w14:textId="3BC5AFC5">
      <w:pPr>
        <w:pStyle w:val="NoSpacing"/>
        <w:rPr>
          <w:rFonts w:ascii="Times New Roman" w:hAnsi="Times New Roman" w:cs="Times New Roman"/>
        </w:rPr>
      </w:pPr>
      <w:r w:rsidRPr="008E1565">
        <w:rPr>
          <w:rFonts w:ascii="Times New Roman" w:hAnsi="Times New Roman" w:cs="Times New Roman"/>
        </w:rPr>
        <w:t>Does your LC/Liaison/Area Representative help you if you have any problems?</w:t>
      </w:r>
    </w:p>
    <w:p w:rsidRPr="008E1565" w:rsidR="008E1565" w:rsidP="008E1565" w:rsidRDefault="008E1565" w14:paraId="29F4E25F" w14:textId="21D79AF9">
      <w:pPr>
        <w:pStyle w:val="NoSpacing"/>
        <w:rPr>
          <w:rFonts w:ascii="Times New Roman" w:hAnsi="Times New Roman" w:cs="Times New Roman"/>
        </w:rPr>
      </w:pPr>
      <w:r w:rsidRPr="008E1565">
        <w:rPr>
          <w:rFonts w:ascii="Times New Roman" w:hAnsi="Times New Roman" w:cs="Times New Roman"/>
        </w:rPr>
        <w:t>Yes</w:t>
      </w:r>
    </w:p>
    <w:p w:rsidR="008E1565" w:rsidP="008E1565" w:rsidRDefault="008E1565" w14:paraId="6760F40F" w14:textId="2C15F15C">
      <w:pPr>
        <w:pStyle w:val="NoSpacing"/>
        <w:rPr>
          <w:rFonts w:ascii="Times New Roman" w:hAnsi="Times New Roman" w:cs="Times New Roman"/>
        </w:rPr>
      </w:pPr>
      <w:r w:rsidRPr="008E1565">
        <w:rPr>
          <w:rFonts w:ascii="Times New Roman" w:hAnsi="Times New Roman" w:cs="Times New Roman"/>
        </w:rPr>
        <w:t>No</w:t>
      </w:r>
    </w:p>
    <w:p w:rsidR="008E1565" w:rsidP="00B1770E" w:rsidRDefault="008E1565" w14:paraId="32055DA2" w14:textId="70CC629F">
      <w:pPr>
        <w:rPr>
          <w:rFonts w:ascii="Times New Roman" w:hAnsi="Times New Roman" w:cs="Times New Roman"/>
          <w:sz w:val="22"/>
        </w:rPr>
      </w:pPr>
    </w:p>
    <w:p w:rsidRPr="003871EA" w:rsidR="008E1565" w:rsidP="003871EA" w:rsidRDefault="008E1565" w14:paraId="25F281E9" w14:textId="45F7A500">
      <w:pPr>
        <w:pStyle w:val="ListParagraph"/>
        <w:numPr>
          <w:ilvl w:val="0"/>
          <w:numId w:val="16"/>
        </w:numPr>
        <w:autoSpaceDE w:val="0"/>
        <w:autoSpaceDN w:val="0"/>
        <w:adjustRightInd w:val="0"/>
        <w:spacing w:after="0"/>
        <w:rPr>
          <w:sz w:val="22"/>
        </w:rPr>
      </w:pPr>
      <w:r w:rsidRPr="003871EA">
        <w:rPr>
          <w:sz w:val="22"/>
        </w:rPr>
        <w:t xml:space="preserve">Deleted (Q8): </w:t>
      </w:r>
    </w:p>
    <w:p w:rsidRPr="008E1565" w:rsidR="008E1565" w:rsidP="008E1565" w:rsidRDefault="008E1565" w14:paraId="219663FC" w14:textId="13C29EDC">
      <w:pPr>
        <w:autoSpaceDE w:val="0"/>
        <w:autoSpaceDN w:val="0"/>
        <w:adjustRightInd w:val="0"/>
        <w:spacing w:after="0" w:line="240" w:lineRule="auto"/>
        <w:rPr>
          <w:rFonts w:ascii="Times New Roman" w:hAnsi="Times New Roman" w:cs="Times New Roman"/>
          <w:szCs w:val="24"/>
        </w:rPr>
      </w:pPr>
    </w:p>
    <w:p w:rsidRPr="008E1565" w:rsidR="008E1565" w:rsidP="008E1565" w:rsidRDefault="008E1565" w14:paraId="20CD922B" w14:textId="6F96FB15">
      <w:pPr>
        <w:autoSpaceDE w:val="0"/>
        <w:autoSpaceDN w:val="0"/>
        <w:adjustRightInd w:val="0"/>
        <w:spacing w:after="0" w:line="240" w:lineRule="auto"/>
        <w:rPr>
          <w:rFonts w:ascii="Times New Roman" w:hAnsi="Times New Roman" w:cs="Times New Roman"/>
          <w:szCs w:val="24"/>
        </w:rPr>
      </w:pPr>
      <w:r w:rsidRPr="008E1565">
        <w:rPr>
          <w:rFonts w:ascii="Times New Roman" w:hAnsi="Times New Roman" w:cs="Times New Roman"/>
          <w:szCs w:val="24"/>
        </w:rPr>
        <w:t>Please explain your answer. (Dialogue box)</w:t>
      </w:r>
    </w:p>
    <w:p w:rsidR="004E7B28" w:rsidP="00B1770E" w:rsidRDefault="004E7B28" w14:paraId="0E1937EC" w14:textId="77777777">
      <w:pPr>
        <w:spacing w:after="120" w:line="240" w:lineRule="auto"/>
        <w:rPr>
          <w:rFonts w:ascii="Times New Roman" w:hAnsi="Times New Roman" w:eastAsia="Times New Roman" w:cs="Times New Roman"/>
          <w:i/>
          <w:color w:val="000000" w:themeColor="text1"/>
          <w:szCs w:val="24"/>
        </w:rPr>
      </w:pPr>
    </w:p>
    <w:p w:rsidRPr="003871EA" w:rsidR="00D6083D" w:rsidP="003871EA" w:rsidRDefault="008E1565" w14:paraId="4F7BDF7F" w14:textId="3CBE3446">
      <w:pPr>
        <w:pStyle w:val="ListParagraph"/>
        <w:numPr>
          <w:ilvl w:val="0"/>
          <w:numId w:val="16"/>
        </w:numPr>
        <w:rPr>
          <w:color w:val="000000" w:themeColor="text1"/>
          <w:szCs w:val="24"/>
        </w:rPr>
      </w:pPr>
      <w:r w:rsidRPr="003871EA">
        <w:rPr>
          <w:color w:val="000000" w:themeColor="text1"/>
          <w:szCs w:val="24"/>
        </w:rPr>
        <w:t>Delete (Q9):</w:t>
      </w:r>
    </w:p>
    <w:p w:rsidRPr="004E7B28" w:rsidR="004E7B28" w:rsidP="004E7B28" w:rsidRDefault="004E7B28" w14:paraId="23911D80" w14:textId="307D300B">
      <w:pPr>
        <w:pStyle w:val="NoSpacing"/>
        <w:rPr>
          <w:rFonts w:ascii="Times New Roman" w:hAnsi="Times New Roman" w:cs="Times New Roman"/>
        </w:rPr>
      </w:pPr>
      <w:r w:rsidRPr="004E7B28">
        <w:rPr>
          <w:rFonts w:ascii="Times New Roman" w:hAnsi="Times New Roman" w:cs="Times New Roman"/>
        </w:rPr>
        <w:t>Do you have any specific concerns about your placement, health, safety or well-being?</w:t>
      </w:r>
    </w:p>
    <w:p w:rsidRPr="004E7B28" w:rsidR="004E7B28" w:rsidP="004E7B28" w:rsidRDefault="004E7B28" w14:paraId="4DA8DD2D" w14:textId="353CB0A7">
      <w:pPr>
        <w:pStyle w:val="NoSpacing"/>
        <w:rPr>
          <w:rFonts w:ascii="Times New Roman" w:hAnsi="Times New Roman" w:cs="Times New Roman"/>
        </w:rPr>
      </w:pPr>
      <w:r w:rsidRPr="004E7B28">
        <w:rPr>
          <w:rFonts w:ascii="Times New Roman" w:hAnsi="Times New Roman" w:cs="Times New Roman"/>
        </w:rPr>
        <w:t>Yes</w:t>
      </w:r>
    </w:p>
    <w:p w:rsidRPr="004E7B28" w:rsidR="004E7B28" w:rsidP="004E7B28" w:rsidRDefault="004E7B28" w14:paraId="7451CE68" w14:textId="0C1D4B58">
      <w:pPr>
        <w:pStyle w:val="NoSpacing"/>
        <w:rPr>
          <w:rFonts w:ascii="Times New Roman" w:hAnsi="Times New Roman" w:eastAsia="Times New Roman" w:cs="Times New Roman"/>
          <w:color w:val="000000" w:themeColor="text1"/>
        </w:rPr>
      </w:pPr>
      <w:r w:rsidRPr="004E7B28">
        <w:rPr>
          <w:rFonts w:ascii="Times New Roman" w:hAnsi="Times New Roman" w:cs="Times New Roman"/>
        </w:rPr>
        <w:t>No</w:t>
      </w:r>
    </w:p>
    <w:p w:rsidRPr="004E7B28" w:rsidR="008E1565" w:rsidP="004E7B28" w:rsidRDefault="00EE2374" w14:paraId="6033E1EA" w14:textId="4520AFC1">
      <w:pPr>
        <w:pStyle w:val="NoSpacing"/>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Please explain your answer. (</w:t>
      </w:r>
      <w:r w:rsidRPr="004E7B28" w:rsidR="008E1565">
        <w:rPr>
          <w:rFonts w:ascii="Times New Roman" w:hAnsi="Times New Roman" w:eastAsia="Times New Roman" w:cs="Times New Roman"/>
          <w:color w:val="000000" w:themeColor="text1"/>
        </w:rPr>
        <w:t>Dialogue box</w:t>
      </w:r>
      <w:r>
        <w:rPr>
          <w:rFonts w:ascii="Times New Roman" w:hAnsi="Times New Roman" w:eastAsia="Times New Roman" w:cs="Times New Roman"/>
          <w:color w:val="000000" w:themeColor="text1"/>
        </w:rPr>
        <w:t>)</w:t>
      </w:r>
    </w:p>
    <w:p w:rsidR="004E7B28" w:rsidP="00B1770E" w:rsidRDefault="004E7B28" w14:paraId="420D18B4" w14:textId="65DF9150">
      <w:pPr>
        <w:spacing w:after="120" w:line="240" w:lineRule="auto"/>
        <w:rPr>
          <w:rFonts w:ascii="Times New Roman" w:hAnsi="Times New Roman" w:eastAsia="Times New Roman" w:cs="Times New Roman"/>
          <w:color w:val="000000" w:themeColor="text1"/>
          <w:szCs w:val="24"/>
        </w:rPr>
      </w:pPr>
    </w:p>
    <w:p w:rsidR="004E7B28" w:rsidP="004E7B28" w:rsidRDefault="004E7B28" w14:paraId="463C0871" w14:textId="77777777">
      <w:pPr>
        <w:spacing w:after="120" w:line="240" w:lineRule="auto"/>
        <w:rPr>
          <w:rFonts w:ascii="Times New Roman" w:hAnsi="Times New Roman" w:eastAsia="Times New Roman" w:cs="Times New Roman"/>
          <w:color w:val="000000" w:themeColor="text1"/>
          <w:szCs w:val="24"/>
        </w:rPr>
      </w:pPr>
      <w:r>
        <w:rPr>
          <w:rFonts w:ascii="Times New Roman" w:hAnsi="Times New Roman" w:eastAsia="Times New Roman" w:cs="Times New Roman"/>
          <w:color w:val="000000" w:themeColor="text1"/>
          <w:szCs w:val="24"/>
        </w:rPr>
        <w:t>Added (Q9)</w:t>
      </w:r>
    </w:p>
    <w:p w:rsidRPr="004E7B28" w:rsidR="004E7B28" w:rsidP="004E7B28" w:rsidRDefault="004E7B28" w14:paraId="6A3DEB20" w14:textId="5104F51C">
      <w:pPr>
        <w:spacing w:after="120" w:line="240" w:lineRule="auto"/>
        <w:rPr>
          <w:rFonts w:ascii="Times New Roman" w:hAnsi="Times New Roman" w:eastAsia="Times New Roman" w:cs="Times New Roman"/>
          <w:color w:val="000000" w:themeColor="text1"/>
          <w:szCs w:val="24"/>
        </w:rPr>
      </w:pPr>
      <w:r w:rsidRPr="004E7B28">
        <w:rPr>
          <w:rFonts w:ascii="Times New Roman" w:hAnsi="Times New Roman" w:eastAsia="Times New Roman" w:cs="Times New Roman"/>
          <w:bCs/>
          <w:color w:val="000000"/>
          <w:szCs w:val="24"/>
        </w:rPr>
        <w:t>I know how to get emergency help if I need it.</w:t>
      </w:r>
    </w:p>
    <w:p w:rsidRPr="004E7B28" w:rsidR="004E7B28" w:rsidP="004E7B28" w:rsidRDefault="004E7B28" w14:paraId="6472250E" w14:textId="77777777">
      <w:pPr>
        <w:spacing w:after="45"/>
        <w:outlineLvl w:val="3"/>
        <w:rPr>
          <w:rFonts w:ascii="Times New Roman" w:hAnsi="Times New Roman" w:cs="Times New Roman"/>
          <w:color w:val="000000"/>
          <w:szCs w:val="24"/>
        </w:rPr>
      </w:pPr>
      <w:r w:rsidRPr="004E7B28">
        <w:rPr>
          <w:rFonts w:ascii="Times New Roman" w:hAnsi="Times New Roman" w:cs="Times New Roman"/>
          <w:color w:val="000000"/>
          <w:szCs w:val="24"/>
        </w:rPr>
        <w:t>Yes</w:t>
      </w:r>
    </w:p>
    <w:p w:rsidRPr="004E7B28" w:rsidR="004E7B28" w:rsidP="004E7B28" w:rsidRDefault="004E7B28" w14:paraId="0A0482A6" w14:textId="77777777">
      <w:pPr>
        <w:spacing w:after="45"/>
        <w:outlineLvl w:val="3"/>
        <w:rPr>
          <w:rFonts w:ascii="Times New Roman" w:hAnsi="Times New Roman" w:cs="Times New Roman"/>
          <w:color w:val="000000"/>
          <w:szCs w:val="24"/>
        </w:rPr>
      </w:pPr>
      <w:r w:rsidRPr="004E7B28">
        <w:rPr>
          <w:rFonts w:ascii="Times New Roman" w:hAnsi="Times New Roman" w:cs="Times New Roman"/>
          <w:color w:val="000000"/>
          <w:szCs w:val="24"/>
        </w:rPr>
        <w:t>No</w:t>
      </w:r>
    </w:p>
    <w:p w:rsidR="004E7B28" w:rsidP="00B1770E" w:rsidRDefault="004E7B28" w14:paraId="770C1639" w14:textId="4DD604BF">
      <w:pPr>
        <w:spacing w:after="120" w:line="240" w:lineRule="auto"/>
        <w:rPr>
          <w:rFonts w:ascii="Times New Roman" w:hAnsi="Times New Roman" w:eastAsia="Times New Roman" w:cs="Times New Roman"/>
          <w:color w:val="000000" w:themeColor="text1"/>
          <w:szCs w:val="24"/>
        </w:rPr>
      </w:pPr>
    </w:p>
    <w:p w:rsidRPr="003871EA" w:rsidR="004E7B28" w:rsidP="003871EA" w:rsidRDefault="004E7B28" w14:paraId="2680F984" w14:textId="619BE677">
      <w:pPr>
        <w:pStyle w:val="ListParagraph"/>
        <w:numPr>
          <w:ilvl w:val="0"/>
          <w:numId w:val="16"/>
        </w:numPr>
        <w:rPr>
          <w:color w:val="000000" w:themeColor="text1"/>
          <w:szCs w:val="24"/>
        </w:rPr>
      </w:pPr>
      <w:r w:rsidRPr="003871EA">
        <w:rPr>
          <w:color w:val="000000" w:themeColor="text1"/>
          <w:szCs w:val="24"/>
        </w:rPr>
        <w:t>Deleted (Q 10)</w:t>
      </w:r>
    </w:p>
    <w:p w:rsidRPr="004E7B28" w:rsidR="004E7B28" w:rsidP="004E7B28" w:rsidRDefault="004E7B28" w14:paraId="5C7178A7" w14:textId="20ECD081">
      <w:pPr>
        <w:spacing w:after="120" w:line="240" w:lineRule="auto"/>
        <w:rPr>
          <w:rFonts w:ascii="Times New Roman" w:hAnsi="Times New Roman" w:eastAsia="Times New Roman" w:cs="Times New Roman"/>
          <w:color w:val="000000" w:themeColor="text1"/>
          <w:szCs w:val="24"/>
        </w:rPr>
      </w:pPr>
      <w:r w:rsidRPr="004E7B28">
        <w:rPr>
          <w:rFonts w:ascii="Times New Roman" w:hAnsi="Times New Roman" w:eastAsia="Times New Roman" w:cs="Times New Roman"/>
          <w:color w:val="000000" w:themeColor="text1"/>
          <w:szCs w:val="24"/>
        </w:rPr>
        <w:t xml:space="preserve">Do you have a </w:t>
      </w:r>
      <w:proofErr w:type="gramStart"/>
      <w:r w:rsidRPr="004E7B28">
        <w:rPr>
          <w:rFonts w:ascii="Times New Roman" w:hAnsi="Times New Roman" w:eastAsia="Times New Roman" w:cs="Times New Roman"/>
          <w:color w:val="000000" w:themeColor="text1"/>
          <w:szCs w:val="24"/>
        </w:rPr>
        <w:t>concern</w:t>
      </w:r>
      <w:proofErr w:type="gramEnd"/>
      <w:r w:rsidRPr="004E7B28">
        <w:rPr>
          <w:rFonts w:ascii="Times New Roman" w:hAnsi="Times New Roman" w:eastAsia="Times New Roman" w:cs="Times New Roman"/>
          <w:color w:val="000000" w:themeColor="text1"/>
          <w:szCs w:val="24"/>
        </w:rPr>
        <w:t xml:space="preserve"> and would you like for someone from the Department o</w:t>
      </w:r>
      <w:r>
        <w:rPr>
          <w:rFonts w:ascii="Times New Roman" w:hAnsi="Times New Roman" w:eastAsia="Times New Roman" w:cs="Times New Roman"/>
          <w:color w:val="000000" w:themeColor="text1"/>
          <w:szCs w:val="24"/>
        </w:rPr>
        <w:t xml:space="preserve">f State – Youth </w:t>
      </w:r>
      <w:r w:rsidRPr="004E7B28">
        <w:rPr>
          <w:rFonts w:ascii="Times New Roman" w:hAnsi="Times New Roman" w:eastAsia="Times New Roman" w:cs="Times New Roman"/>
          <w:color w:val="000000" w:themeColor="text1"/>
          <w:szCs w:val="24"/>
        </w:rPr>
        <w:t>Programs Division to contact you? If so, please provide the best method a</w:t>
      </w:r>
      <w:r>
        <w:rPr>
          <w:rFonts w:ascii="Times New Roman" w:hAnsi="Times New Roman" w:eastAsia="Times New Roman" w:cs="Times New Roman"/>
          <w:color w:val="000000" w:themeColor="text1"/>
          <w:szCs w:val="24"/>
        </w:rPr>
        <w:t xml:space="preserve">nd time to contact you and your </w:t>
      </w:r>
      <w:r w:rsidRPr="004E7B28">
        <w:rPr>
          <w:rFonts w:ascii="Times New Roman" w:hAnsi="Times New Roman" w:eastAsia="Times New Roman" w:cs="Times New Roman"/>
          <w:color w:val="000000" w:themeColor="text1"/>
          <w:szCs w:val="24"/>
        </w:rPr>
        <w:t>email address or telephone number.</w:t>
      </w:r>
    </w:p>
    <w:p w:rsidRPr="004E7B28" w:rsidR="004E7B28" w:rsidP="004E7B28" w:rsidRDefault="004E7B28" w14:paraId="7BF40C53" w14:textId="14E2F46C">
      <w:pPr>
        <w:spacing w:after="120" w:line="240" w:lineRule="auto"/>
        <w:rPr>
          <w:rFonts w:ascii="Times New Roman" w:hAnsi="Times New Roman" w:eastAsia="Times New Roman" w:cs="Times New Roman"/>
          <w:color w:val="000000" w:themeColor="text1"/>
          <w:szCs w:val="24"/>
        </w:rPr>
      </w:pPr>
      <w:r w:rsidRPr="004E7B28">
        <w:rPr>
          <w:rFonts w:ascii="Times New Roman" w:hAnsi="Times New Roman" w:eastAsia="Times New Roman" w:cs="Times New Roman"/>
          <w:color w:val="000000" w:themeColor="text1"/>
          <w:szCs w:val="24"/>
        </w:rPr>
        <w:t>No, I am fine</w:t>
      </w:r>
    </w:p>
    <w:p w:rsidR="004E7B28" w:rsidP="004E7B28" w:rsidRDefault="004E7B28" w14:paraId="4CAC4EE4" w14:textId="67342E2D">
      <w:pPr>
        <w:spacing w:after="120" w:line="240" w:lineRule="auto"/>
        <w:rPr>
          <w:rFonts w:ascii="Times New Roman" w:hAnsi="Times New Roman" w:eastAsia="Times New Roman" w:cs="Times New Roman"/>
          <w:color w:val="000000" w:themeColor="text1"/>
          <w:szCs w:val="24"/>
        </w:rPr>
      </w:pPr>
      <w:r w:rsidRPr="004E7B28">
        <w:rPr>
          <w:rFonts w:ascii="Times New Roman" w:hAnsi="Times New Roman" w:eastAsia="Times New Roman" w:cs="Times New Roman"/>
          <w:color w:val="000000" w:themeColor="text1"/>
          <w:szCs w:val="24"/>
        </w:rPr>
        <w:t>Yes, please contact me</w:t>
      </w:r>
    </w:p>
    <w:p w:rsidR="004E7B28" w:rsidP="004E7B28" w:rsidRDefault="00FD219F" w14:paraId="57DC6484" w14:textId="60E0E754">
      <w:pPr>
        <w:spacing w:after="120" w:line="240" w:lineRule="auto"/>
        <w:rPr>
          <w:rFonts w:ascii="Times New Roman" w:hAnsi="Times New Roman" w:eastAsia="Times New Roman" w:cs="Times New Roman"/>
          <w:color w:val="000000" w:themeColor="text1"/>
          <w:szCs w:val="24"/>
        </w:rPr>
      </w:pPr>
      <w:r>
        <w:rPr>
          <w:rFonts w:ascii="Times New Roman" w:hAnsi="Times New Roman" w:eastAsia="Times New Roman" w:cs="Times New Roman"/>
          <w:color w:val="000000" w:themeColor="text1"/>
          <w:szCs w:val="24"/>
        </w:rPr>
        <w:t>Comment (</w:t>
      </w:r>
      <w:r w:rsidR="004E7B28">
        <w:rPr>
          <w:rFonts w:ascii="Times New Roman" w:hAnsi="Times New Roman" w:eastAsia="Times New Roman" w:cs="Times New Roman"/>
          <w:color w:val="000000" w:themeColor="text1"/>
          <w:szCs w:val="24"/>
        </w:rPr>
        <w:t>Dialogue box</w:t>
      </w:r>
      <w:r>
        <w:rPr>
          <w:rFonts w:ascii="Times New Roman" w:hAnsi="Times New Roman" w:eastAsia="Times New Roman" w:cs="Times New Roman"/>
          <w:color w:val="000000" w:themeColor="text1"/>
          <w:szCs w:val="24"/>
        </w:rPr>
        <w:t>)</w:t>
      </w:r>
    </w:p>
    <w:p w:rsidR="00DD4A35" w:rsidP="004E7B28" w:rsidRDefault="00DD4A35" w14:paraId="5A27167E" w14:textId="77777777">
      <w:pPr>
        <w:spacing w:after="45" w:line="240" w:lineRule="auto"/>
        <w:outlineLvl w:val="3"/>
        <w:rPr>
          <w:rFonts w:ascii="Times New Roman" w:hAnsi="Times New Roman" w:eastAsia="Times New Roman" w:cs="Times New Roman"/>
          <w:bCs/>
          <w:szCs w:val="24"/>
        </w:rPr>
      </w:pPr>
    </w:p>
    <w:p w:rsidRPr="004E7B28" w:rsidR="004E7B28" w:rsidP="004E7B28" w:rsidRDefault="004E7B28" w14:paraId="4D1EFF5B" w14:textId="0649D96E">
      <w:pPr>
        <w:spacing w:after="45" w:line="240" w:lineRule="auto"/>
        <w:outlineLvl w:val="3"/>
        <w:rPr>
          <w:rFonts w:ascii="Times New Roman" w:hAnsi="Times New Roman" w:eastAsia="Times New Roman" w:cs="Times New Roman"/>
          <w:bCs/>
          <w:szCs w:val="24"/>
        </w:rPr>
      </w:pPr>
      <w:r w:rsidRPr="004E7B28">
        <w:rPr>
          <w:rFonts w:ascii="Times New Roman" w:hAnsi="Times New Roman" w:eastAsia="Times New Roman" w:cs="Times New Roman"/>
          <w:bCs/>
          <w:szCs w:val="24"/>
        </w:rPr>
        <w:t xml:space="preserve">Added (Q10) </w:t>
      </w:r>
    </w:p>
    <w:p w:rsidR="004E7B28" w:rsidP="004E7B28" w:rsidRDefault="004E7B28" w14:paraId="2B9725B5" w14:textId="0D887D5B">
      <w:pPr>
        <w:spacing w:after="45" w:line="240" w:lineRule="auto"/>
        <w:outlineLvl w:val="3"/>
        <w:rPr>
          <w:rFonts w:ascii="Times New Roman" w:hAnsi="Times New Roman" w:eastAsia="Times New Roman" w:cs="Times New Roman"/>
          <w:bCs/>
          <w:szCs w:val="24"/>
        </w:rPr>
      </w:pPr>
      <w:r w:rsidRPr="004E7B28">
        <w:rPr>
          <w:rFonts w:ascii="Times New Roman" w:hAnsi="Times New Roman" w:eastAsia="Times New Roman" w:cs="Times New Roman"/>
          <w:bCs/>
          <w:szCs w:val="24"/>
        </w:rPr>
        <w:t xml:space="preserve">Are you completing a monthly survey from your placement organization (from someone other than your LC/Liaison/Area Representative)? </w:t>
      </w:r>
    </w:p>
    <w:p w:rsidR="004E7B28" w:rsidP="004E7B28" w:rsidRDefault="004E7B28" w14:paraId="483DCF92" w14:textId="5E8594C5">
      <w:pPr>
        <w:spacing w:after="45" w:line="240" w:lineRule="auto"/>
        <w:outlineLvl w:val="3"/>
        <w:rPr>
          <w:rFonts w:ascii="Times New Roman" w:hAnsi="Times New Roman" w:eastAsia="Times New Roman" w:cs="Times New Roman"/>
          <w:bCs/>
          <w:szCs w:val="24"/>
        </w:rPr>
      </w:pPr>
      <w:r>
        <w:rPr>
          <w:rFonts w:ascii="Times New Roman" w:hAnsi="Times New Roman" w:eastAsia="Times New Roman" w:cs="Times New Roman"/>
          <w:bCs/>
          <w:szCs w:val="24"/>
        </w:rPr>
        <w:lastRenderedPageBreak/>
        <w:t>Yes</w:t>
      </w:r>
    </w:p>
    <w:p w:rsidRPr="004E7B28" w:rsidR="004E7B28" w:rsidP="004E7B28" w:rsidRDefault="004E7B28" w14:paraId="45A9456C" w14:textId="6E0D43F2">
      <w:pPr>
        <w:spacing w:after="45" w:line="240" w:lineRule="auto"/>
        <w:outlineLvl w:val="3"/>
        <w:rPr>
          <w:rFonts w:ascii="Times New Roman" w:hAnsi="Times New Roman" w:eastAsia="Times New Roman" w:cs="Times New Roman"/>
          <w:color w:val="000000"/>
          <w:sz w:val="21"/>
          <w:szCs w:val="21"/>
        </w:rPr>
      </w:pPr>
      <w:r>
        <w:rPr>
          <w:rFonts w:ascii="Times New Roman" w:hAnsi="Times New Roman" w:eastAsia="Times New Roman" w:cs="Times New Roman"/>
          <w:bCs/>
          <w:szCs w:val="24"/>
        </w:rPr>
        <w:t>No</w:t>
      </w:r>
    </w:p>
    <w:p w:rsidRPr="003871EA" w:rsidR="004E7B28" w:rsidP="003871EA" w:rsidRDefault="00FD219F" w14:paraId="61B0C915" w14:textId="543B8271">
      <w:pPr>
        <w:pStyle w:val="ListParagraph"/>
        <w:numPr>
          <w:ilvl w:val="0"/>
          <w:numId w:val="16"/>
        </w:numPr>
        <w:rPr>
          <w:color w:val="000000" w:themeColor="text1"/>
          <w:szCs w:val="24"/>
        </w:rPr>
      </w:pPr>
      <w:r w:rsidRPr="003871EA">
        <w:rPr>
          <w:color w:val="000000" w:themeColor="text1"/>
          <w:szCs w:val="24"/>
        </w:rPr>
        <w:t>Added to Acronyms</w:t>
      </w:r>
    </w:p>
    <w:p w:rsidRPr="004E7B28" w:rsidR="00D6083D" w:rsidP="00B1770E" w:rsidRDefault="004E7B28" w14:paraId="71192C45" w14:textId="63A05DDB">
      <w:pPr>
        <w:spacing w:after="120" w:line="240" w:lineRule="auto"/>
        <w:rPr>
          <w:rFonts w:ascii="Times New Roman" w:hAnsi="Times New Roman" w:eastAsia="Times New Roman" w:cs="Times New Roman"/>
          <w:color w:val="000000" w:themeColor="text1"/>
          <w:szCs w:val="24"/>
        </w:rPr>
      </w:pPr>
      <w:r w:rsidRPr="004E7B28">
        <w:rPr>
          <w:rFonts w:ascii="Times New Roman" w:hAnsi="Times New Roman" w:eastAsia="Times New Roman" w:cs="Times New Roman"/>
          <w:color w:val="000000"/>
          <w:szCs w:val="24"/>
        </w:rPr>
        <w:t>NWS-North West Services</w:t>
      </w:r>
    </w:p>
    <w:p w:rsidR="00EB2598" w:rsidP="00EB2598" w:rsidRDefault="00EB2598" w14:paraId="5C053091"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Explain any exceptions to the OMB certification statement below.</w:t>
      </w:r>
    </w:p>
    <w:p w:rsidR="0036552B" w:rsidP="0036552B" w:rsidRDefault="0036552B" w14:paraId="4E250C02" w14:textId="313F33EC">
      <w:pPr>
        <w:spacing w:after="120" w:line="240" w:lineRule="auto"/>
        <w:ind w:left="360"/>
        <w:rPr>
          <w:rFonts w:ascii="Times New Roman" w:hAnsi="Times New Roman" w:eastAsia="Times New Roman" w:cs="Times New Roman"/>
          <w:iCs/>
          <w:color w:val="000000" w:themeColor="text1"/>
          <w:szCs w:val="24"/>
        </w:rPr>
      </w:pPr>
      <w:r w:rsidRPr="0036552B">
        <w:rPr>
          <w:rFonts w:ascii="Times New Roman" w:hAnsi="Times New Roman" w:eastAsia="Times New Roman" w:cs="Times New Roman"/>
          <w:iCs/>
          <w:color w:val="000000" w:themeColor="text1"/>
          <w:szCs w:val="24"/>
        </w:rPr>
        <w:t>The Department is not requesting any exceptions to the certification statement.</w:t>
      </w:r>
    </w:p>
    <w:p w:rsidR="00FC688F" w:rsidP="00FC688F" w:rsidRDefault="00FC688F" w14:paraId="5482FB72"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If applicable, explain the reason(s) for seeking approval to not display the OMB expiration date.</w:t>
      </w:r>
    </w:p>
    <w:p w:rsidRPr="0036552B" w:rsidR="00FC688F" w:rsidP="00FC688F" w:rsidRDefault="00FC688F" w14:paraId="3FF525AC" w14:textId="77777777">
      <w:pPr>
        <w:spacing w:after="120" w:line="240" w:lineRule="auto"/>
        <w:ind w:left="360"/>
        <w:rPr>
          <w:rFonts w:ascii="Times New Roman" w:hAnsi="Times New Roman" w:eastAsia="Times New Roman" w:cs="Times New Roman"/>
          <w:iCs/>
          <w:color w:val="000000" w:themeColor="text1"/>
          <w:szCs w:val="24"/>
        </w:rPr>
      </w:pPr>
      <w:r w:rsidRPr="0036552B">
        <w:rPr>
          <w:rFonts w:ascii="Times New Roman" w:hAnsi="Times New Roman" w:eastAsia="Times New Roman" w:cs="Times New Roman"/>
          <w:iCs/>
          <w:color w:val="000000" w:themeColor="text1"/>
          <w:szCs w:val="24"/>
        </w:rPr>
        <w:t>The Department will display the OMB expiration date.</w:t>
      </w:r>
    </w:p>
    <w:p w:rsidR="00FC688F" w:rsidP="00FC688F" w:rsidRDefault="00FC688F" w14:paraId="3AB3087C"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Explain any exceptions to the OMB certification statement below.</w:t>
      </w:r>
    </w:p>
    <w:p w:rsidRPr="0036552B" w:rsidR="00FC688F" w:rsidP="00FC688F" w:rsidRDefault="00FC688F" w14:paraId="01593E17" w14:textId="77777777">
      <w:pPr>
        <w:spacing w:after="120" w:line="240" w:lineRule="auto"/>
        <w:ind w:left="360"/>
        <w:rPr>
          <w:rFonts w:ascii="Times New Roman" w:hAnsi="Times New Roman" w:eastAsia="Times New Roman" w:cs="Times New Roman"/>
          <w:iCs/>
          <w:color w:val="000000" w:themeColor="text1"/>
          <w:szCs w:val="24"/>
        </w:rPr>
      </w:pPr>
      <w:r w:rsidRPr="0036552B">
        <w:rPr>
          <w:rFonts w:ascii="Times New Roman" w:hAnsi="Times New Roman" w:eastAsia="Times New Roman" w:cs="Times New Roman"/>
          <w:iCs/>
          <w:color w:val="000000" w:themeColor="text1"/>
          <w:szCs w:val="24"/>
        </w:rPr>
        <w:t>The Department is not requesting any exceptions to the certification statement.</w:t>
      </w:r>
      <w:bookmarkStart w:name="_GoBack" w:id="1"/>
      <w:bookmarkEnd w:id="1"/>
    </w:p>
    <w:sectPr w:rsidRPr="0036552B" w:rsidR="00FC688F" w:rsidSect="00EB2598">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9A62F" w14:textId="77777777" w:rsidR="007015B0" w:rsidRDefault="007015B0">
      <w:pPr>
        <w:spacing w:after="0" w:line="240" w:lineRule="auto"/>
      </w:pPr>
      <w:r>
        <w:separator/>
      </w:r>
    </w:p>
  </w:endnote>
  <w:endnote w:type="continuationSeparator" w:id="0">
    <w:p w14:paraId="1F28B178" w14:textId="77777777" w:rsidR="007015B0" w:rsidRDefault="00701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66001" w14:textId="568AB11F" w:rsidR="00AF336D" w:rsidRDefault="0036552B">
    <w:pPr>
      <w:pStyle w:val="Footer"/>
      <w:jc w:val="right"/>
    </w:pPr>
    <w:r>
      <w:rPr>
        <w:noProof/>
      </w:rPr>
      <mc:AlternateContent>
        <mc:Choice Requires="wps">
          <w:drawing>
            <wp:anchor distT="0" distB="0" distL="114300" distR="114300" simplePos="0" relativeHeight="251659264" behindDoc="0" locked="0" layoutInCell="0" allowOverlap="1" wp14:anchorId="01821A77" wp14:editId="773E0A83">
              <wp:simplePos x="0" y="0"/>
              <wp:positionH relativeFrom="page">
                <wp:posOffset>0</wp:posOffset>
              </wp:positionH>
              <wp:positionV relativeFrom="page">
                <wp:posOffset>9594215</wp:posOffset>
              </wp:positionV>
              <wp:extent cx="7772400" cy="273050"/>
              <wp:effectExtent l="0" t="0" r="0" b="12700"/>
              <wp:wrapNone/>
              <wp:docPr id="2" name="MSIPCMeb584f92af447b3db3440c6a"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0C49D1" w14:textId="51BA6D56" w:rsidR="0036552B" w:rsidRPr="0036552B" w:rsidRDefault="0036552B" w:rsidP="0036552B">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1821A77" id="_x0000_t202" coordsize="21600,21600" o:spt="202" path="m,l,21600r21600,l21600,xe">
              <v:stroke joinstyle="miter"/>
              <v:path gradientshapeok="t" o:connecttype="rect"/>
            </v:shapetype>
            <v:shape id="MSIPCMeb584f92af447b3db3440c6a" o:spid="_x0000_s1026" type="#_x0000_t202" alt="{&quot;HashCode&quot;:-1076561164,&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" o:allowincell="f" filled="f" stroked="f" strokeweight=".5pt">
              <v:textbox inset="20pt,0,,0">
                <w:txbxContent>
                  <w:p w14:paraId="560C49D1" w14:textId="51BA6D56" w:rsidR="0036552B" w:rsidRPr="0036552B" w:rsidRDefault="0036552B" w:rsidP="0036552B">
                    <w:pPr>
                      <w:spacing w:after="0"/>
                      <w:rPr>
                        <w:rFonts w:ascii="Calibri" w:hAnsi="Calibri" w:cs="Calibri"/>
                        <w:color w:val="000000"/>
                        <w:sz w:val="20"/>
                      </w:rPr>
                    </w:pPr>
                  </w:p>
                </w:txbxContent>
              </v:textbox>
              <w10:wrap anchorx="page" anchory="page"/>
            </v:shape>
          </w:pict>
        </mc:Fallback>
      </mc:AlternateContent>
    </w:r>
    <w:sdt>
      <w:sdtPr>
        <w:id w:val="-1119747266"/>
        <w:docPartObj>
          <w:docPartGallery w:val="Page Numbers (Bottom of Page)"/>
          <w:docPartUnique/>
        </w:docPartObj>
      </w:sdtPr>
      <w:sdtEndPr>
        <w:rPr>
          <w:noProof/>
        </w:rPr>
      </w:sdtEndPr>
      <w:sdtContent>
        <w:r w:rsidR="00AF336D">
          <w:fldChar w:fldCharType="begin"/>
        </w:r>
        <w:r w:rsidR="00AF336D">
          <w:instrText xml:space="preserve"> PAGE   \* MERGEFORMAT </w:instrText>
        </w:r>
        <w:r w:rsidR="00AF336D">
          <w:fldChar w:fldCharType="separate"/>
        </w:r>
        <w:r w:rsidR="00FE6A3D">
          <w:rPr>
            <w:noProof/>
          </w:rPr>
          <w:t>3</w:t>
        </w:r>
        <w:r w:rsidR="00AF336D">
          <w:rPr>
            <w:noProof/>
          </w:rPr>
          <w:fldChar w:fldCharType="end"/>
        </w:r>
      </w:sdtContent>
    </w:sdt>
  </w:p>
  <w:p w14:paraId="211DEE5E" w14:textId="77777777" w:rsidR="00AF336D" w:rsidRDefault="00AF3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8270A" w14:textId="77777777" w:rsidR="0036552B" w:rsidRDefault="0036552B">
    <w:pPr>
      <w:pStyle w:val="Footer"/>
    </w:pPr>
    <w:r>
      <w:rPr>
        <w:noProof/>
      </w:rPr>
      <mc:AlternateContent>
        <mc:Choice Requires="wps">
          <w:drawing>
            <wp:anchor distT="0" distB="0" distL="114300" distR="114300" simplePos="0" relativeHeight="251660288" behindDoc="0" locked="0" layoutInCell="0" allowOverlap="1" wp14:anchorId="22264824" wp14:editId="31AA5888">
              <wp:simplePos x="0" y="0"/>
              <wp:positionH relativeFrom="page">
                <wp:posOffset>0</wp:posOffset>
              </wp:positionH>
              <wp:positionV relativeFrom="page">
                <wp:posOffset>9594215</wp:posOffset>
              </wp:positionV>
              <wp:extent cx="7772400" cy="273050"/>
              <wp:effectExtent l="0" t="0" r="0" b="12700"/>
              <wp:wrapNone/>
              <wp:docPr id="3" name="MSIPCM1eae4794a7ceb571eef478c5" descr="{&quot;HashCode&quot;:-1076561164,&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02824D" w14:textId="780169DC" w:rsidR="0036552B" w:rsidRPr="0036552B" w:rsidRDefault="0036552B" w:rsidP="0036552B">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264824" id="_x0000_t202" coordsize="21600,21600" o:spt="202" path="m,l,21600r21600,l21600,xe">
              <v:stroke joinstyle="miter"/>
              <v:path gradientshapeok="t" o:connecttype="rect"/>
            </v:shapetype>
            <v:shape id="MSIPCM1eae4794a7ceb571eef478c5" o:spid="_x0000_s1027" type="#_x0000_t202" alt="{&quot;HashCode&quot;:-1076561164,&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" o:allowincell="f" filled="f" stroked="f" strokeweight=".5pt">
              <v:textbox inset="20pt,0,,0">
                <w:txbxContent>
                  <w:p w14:paraId="2102824D" w14:textId="780169DC" w:rsidR="0036552B" w:rsidRPr="0036552B" w:rsidRDefault="0036552B" w:rsidP="0036552B">
                    <w:pPr>
                      <w:spacing w:after="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77305" w14:textId="77777777" w:rsidR="007015B0" w:rsidRDefault="007015B0">
      <w:pPr>
        <w:spacing w:after="0" w:line="240" w:lineRule="auto"/>
      </w:pPr>
      <w:r>
        <w:separator/>
      </w:r>
    </w:p>
  </w:footnote>
  <w:footnote w:type="continuationSeparator" w:id="0">
    <w:p w14:paraId="02245A0D" w14:textId="77777777" w:rsidR="007015B0" w:rsidRDefault="007015B0">
      <w:pPr>
        <w:spacing w:after="0" w:line="240" w:lineRule="auto"/>
      </w:pPr>
      <w:r>
        <w:continuationSeparator/>
      </w:r>
    </w:p>
  </w:footnote>
  <w:footnote w:id="1">
    <w:p w14:paraId="6F132FDF" w14:textId="77777777" w:rsidR="00AF336D" w:rsidRPr="00B1770E" w:rsidRDefault="00AF336D" w:rsidP="00AF336D">
      <w:pPr>
        <w:pStyle w:val="FootnoteText"/>
        <w:rPr>
          <w:rFonts w:ascii="Times New Roman" w:hAnsi="Times New Roman" w:cs="Times New Roman"/>
        </w:rPr>
      </w:pPr>
      <w:r w:rsidRPr="00B1770E">
        <w:rPr>
          <w:rStyle w:val="FootnoteReference"/>
          <w:rFonts w:ascii="Times New Roman" w:hAnsi="Times New Roman" w:cs="Times New Roman"/>
        </w:rPr>
        <w:footnoteRef/>
      </w:r>
      <w:r w:rsidRPr="00B1770E">
        <w:rPr>
          <w:rFonts w:ascii="Times New Roman" w:hAnsi="Times New Roman" w:cs="Times New Roman"/>
        </w:rPr>
        <w:t xml:space="preserve">Source: Office of Personnel Management, “2019 General Schedule (GS) Locality Pay Tables,”  </w:t>
      </w:r>
      <w:hyperlink r:id="rId1" w:history="1">
        <w:r w:rsidRPr="00B1770E">
          <w:rPr>
            <w:rStyle w:val="Hyperlink"/>
            <w:rFonts w:ascii="Times New Roman" w:hAnsi="Times New Roman" w:cs="Times New Roman"/>
          </w:rPr>
          <w:t>https://www.opm.gov/policy-data-oversight/pay-leave/salaries-wages/salary-tables/pdf/2019/DCB.pdf</w:t>
        </w:r>
      </w:hyperlink>
    </w:p>
    <w:p w14:paraId="4E206F61" w14:textId="77777777" w:rsidR="00AF336D" w:rsidRPr="00B1770E" w:rsidRDefault="00AF336D" w:rsidP="00AF336D">
      <w:pPr>
        <w:pStyle w:val="FootnoteText"/>
        <w:rPr>
          <w:rFonts w:ascii="Times New Roman" w:hAnsi="Times New Roman" w:cs="Times New Roman"/>
        </w:rPr>
      </w:pPr>
    </w:p>
  </w:footnote>
  <w:footnote w:id="2">
    <w:p w14:paraId="4D5DAF55" w14:textId="77777777" w:rsidR="00AF336D" w:rsidRPr="00B1770E" w:rsidRDefault="00AF336D" w:rsidP="00AF336D">
      <w:pPr>
        <w:pStyle w:val="FootnoteText"/>
        <w:rPr>
          <w:rFonts w:ascii="Times New Roman" w:hAnsi="Times New Roman" w:cs="Times New Roman"/>
        </w:rPr>
      </w:pPr>
      <w:r w:rsidRPr="00B1770E">
        <w:rPr>
          <w:rStyle w:val="FootnoteReference"/>
          <w:rFonts w:ascii="Times New Roman" w:hAnsi="Times New Roman" w:cs="Times New Roman"/>
        </w:rPr>
        <w:footnoteRef/>
      </w:r>
      <w:r w:rsidRPr="00B1770E">
        <w:rPr>
          <w:rFonts w:ascii="Times New Roman" w:hAnsi="Times New Roman" w:cs="Times New Roman"/>
        </w:rPr>
        <w:t xml:space="preserve">Source: Congressional Budget Office, “Comparing the Compensation of Federal and Private-Sector Employees, 2011 to 2015” (April 2017), </w:t>
      </w:r>
      <w:hyperlink r:id="rId2" w:history="1">
        <w:r w:rsidRPr="00B1770E">
          <w:rPr>
            <w:rStyle w:val="Hyperlink"/>
            <w:rFonts w:ascii="Times New Roman" w:hAnsi="Times New Roman" w:cs="Times New Roman"/>
          </w:rPr>
          <w:t>https://www.cbo.gov/publication/52637</w:t>
        </w:r>
      </w:hyperlink>
      <w:r w:rsidRPr="00B1770E">
        <w:rPr>
          <w:rFonts w:ascii="Times New Roman" w:hAnsi="Times New Roman" w:cs="Times New Roman"/>
        </w:rPr>
        <w:t>. The wages of Federal workers averaged $38.30 per hour over the study period, while the benefits averaged $26.50 per hour, which is a benefits rate of 69 percent.</w:t>
      </w:r>
    </w:p>
    <w:p w14:paraId="1E1C3A94" w14:textId="77777777" w:rsidR="00AF336D" w:rsidRDefault="00AF336D" w:rsidP="00AF336D">
      <w:pPr>
        <w:pStyle w:val="FootnoteText"/>
      </w:pPr>
    </w:p>
  </w:footnote>
  <w:footnote w:id="3">
    <w:p w14:paraId="391D65DB" w14:textId="77777777" w:rsidR="0017199D" w:rsidRDefault="0017199D" w:rsidP="0017199D">
      <w:pPr>
        <w:pStyle w:val="FootnoteText"/>
      </w:pPr>
      <w:r>
        <w:rPr>
          <w:rStyle w:val="FootnoteReference"/>
        </w:rPr>
        <w:footnoteRef/>
      </w:r>
      <w:r>
        <w:t xml:space="preserve"> Source: U.S. Department of Health and Human Services, “Guidelines for Regulatory Impact Analysis” (2016), </w:t>
      </w:r>
      <w:hyperlink r:id="rId3" w:history="1">
        <w:r>
          <w:rPr>
            <w:rStyle w:val="Hyperlink"/>
          </w:rPr>
          <w:t>https://aspe.hhs.gov/system/files/pdf/242926/HHS_RIAGuidance.pdf</w:t>
        </w:r>
      </w:hyperlink>
      <w:r>
        <w:t>.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421F7B"/>
    <w:multiLevelType w:val="hybridMultilevel"/>
    <w:tmpl w:val="7E0288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F886186"/>
    <w:multiLevelType w:val="hybridMultilevel"/>
    <w:tmpl w:val="A0DA490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8CB02A1"/>
    <w:multiLevelType w:val="hybridMultilevel"/>
    <w:tmpl w:val="11E002A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7621C6"/>
    <w:multiLevelType w:val="hybridMultilevel"/>
    <w:tmpl w:val="0378730A"/>
    <w:lvl w:ilvl="0" w:tplc="13C8241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7F352D1"/>
    <w:multiLevelType w:val="hybridMultilevel"/>
    <w:tmpl w:val="D7D0BF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0927BC4"/>
    <w:multiLevelType w:val="hybridMultilevel"/>
    <w:tmpl w:val="F56A7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274CDC"/>
    <w:multiLevelType w:val="hybridMultilevel"/>
    <w:tmpl w:val="67FA5D62"/>
    <w:lvl w:ilvl="0" w:tplc="0409000F">
      <w:start w:val="1"/>
      <w:numFmt w:val="decimal"/>
      <w:lvlText w:val="%1."/>
      <w:lvlJc w:val="left"/>
      <w:pPr>
        <w:ind w:left="720" w:hanging="360"/>
      </w:pPr>
      <w:rPr>
        <w:rFonts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B29D6"/>
    <w:multiLevelType w:val="hybridMultilevel"/>
    <w:tmpl w:val="E5FCA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D672BE5"/>
    <w:multiLevelType w:val="hybridMultilevel"/>
    <w:tmpl w:val="D6D43AD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0"/>
  </w:num>
  <w:num w:numId="3">
    <w:abstractNumId w:val="11"/>
  </w:num>
  <w:num w:numId="4">
    <w:abstractNumId w:val="5"/>
  </w:num>
  <w:num w:numId="5">
    <w:abstractNumId w:val="1"/>
  </w:num>
  <w:num w:numId="6">
    <w:abstractNumId w:val="1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9"/>
  </w:num>
  <w:num w:numId="11">
    <w:abstractNumId w:val="12"/>
  </w:num>
  <w:num w:numId="12">
    <w:abstractNumId w:val="13"/>
  </w:num>
  <w:num w:numId="13">
    <w:abstractNumId w:val="6"/>
  </w:num>
  <w:num w:numId="14">
    <w:abstractNumId w:val="3"/>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8"/>
    <w:rsid w:val="0005147F"/>
    <w:rsid w:val="000548E2"/>
    <w:rsid w:val="00072CAF"/>
    <w:rsid w:val="000E10F1"/>
    <w:rsid w:val="000E58B2"/>
    <w:rsid w:val="000F7CC4"/>
    <w:rsid w:val="00161FDB"/>
    <w:rsid w:val="0017199D"/>
    <w:rsid w:val="0017524B"/>
    <w:rsid w:val="00183ECB"/>
    <w:rsid w:val="001B2A0B"/>
    <w:rsid w:val="001F0334"/>
    <w:rsid w:val="00236626"/>
    <w:rsid w:val="00237260"/>
    <w:rsid w:val="002C074E"/>
    <w:rsid w:val="00355EC9"/>
    <w:rsid w:val="0036552B"/>
    <w:rsid w:val="003871EA"/>
    <w:rsid w:val="00393DA9"/>
    <w:rsid w:val="003D1FAB"/>
    <w:rsid w:val="00405A49"/>
    <w:rsid w:val="00446542"/>
    <w:rsid w:val="00464E5F"/>
    <w:rsid w:val="004840F7"/>
    <w:rsid w:val="004A0E83"/>
    <w:rsid w:val="004D686C"/>
    <w:rsid w:val="004E7B28"/>
    <w:rsid w:val="004F0D6D"/>
    <w:rsid w:val="00515A14"/>
    <w:rsid w:val="006C3756"/>
    <w:rsid w:val="007015B0"/>
    <w:rsid w:val="007D77D0"/>
    <w:rsid w:val="008643EF"/>
    <w:rsid w:val="008D6D37"/>
    <w:rsid w:val="008E1565"/>
    <w:rsid w:val="00933F56"/>
    <w:rsid w:val="009A1C38"/>
    <w:rsid w:val="00A74DF6"/>
    <w:rsid w:val="00AE589E"/>
    <w:rsid w:val="00AE6C74"/>
    <w:rsid w:val="00AF336D"/>
    <w:rsid w:val="00B079A9"/>
    <w:rsid w:val="00B1770E"/>
    <w:rsid w:val="00BC3163"/>
    <w:rsid w:val="00BD58ED"/>
    <w:rsid w:val="00C04F99"/>
    <w:rsid w:val="00C07BFA"/>
    <w:rsid w:val="00C46034"/>
    <w:rsid w:val="00C6371D"/>
    <w:rsid w:val="00C72CF8"/>
    <w:rsid w:val="00C74CD4"/>
    <w:rsid w:val="00CF6B77"/>
    <w:rsid w:val="00D3440E"/>
    <w:rsid w:val="00D6083D"/>
    <w:rsid w:val="00D63E5B"/>
    <w:rsid w:val="00D66CC6"/>
    <w:rsid w:val="00DD4A35"/>
    <w:rsid w:val="00E3590F"/>
    <w:rsid w:val="00E545AC"/>
    <w:rsid w:val="00E7108F"/>
    <w:rsid w:val="00E957D4"/>
    <w:rsid w:val="00EB1B69"/>
    <w:rsid w:val="00EB2598"/>
    <w:rsid w:val="00EE2374"/>
    <w:rsid w:val="00F6443E"/>
    <w:rsid w:val="00F87E2C"/>
    <w:rsid w:val="00FA35B1"/>
    <w:rsid w:val="00FC688F"/>
    <w:rsid w:val="00FD219F"/>
    <w:rsid w:val="00FD427A"/>
    <w:rsid w:val="00FE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BD8A5C"/>
  <w15:docId w15:val="{B0379785-7395-40F8-81A1-6A43288C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paragraph" w:styleId="FootnoteText">
    <w:name w:val="footnote text"/>
    <w:basedOn w:val="Normal"/>
    <w:link w:val="FootnoteTextChar"/>
    <w:uiPriority w:val="99"/>
    <w:semiHidden/>
    <w:unhideWhenUsed/>
    <w:rsid w:val="00AF33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336D"/>
    <w:rPr>
      <w:rFonts w:ascii="Verdana" w:hAnsi="Verdana"/>
      <w:sz w:val="20"/>
      <w:szCs w:val="20"/>
    </w:rPr>
  </w:style>
  <w:style w:type="character" w:styleId="Hyperlink">
    <w:name w:val="Hyperlink"/>
    <w:basedOn w:val="DefaultParagraphFont"/>
    <w:semiHidden/>
    <w:unhideWhenUsed/>
    <w:rsid w:val="00AF336D"/>
    <w:rPr>
      <w:color w:val="0000FF" w:themeColor="hyperlink"/>
      <w:u w:val="single"/>
    </w:rPr>
  </w:style>
  <w:style w:type="character" w:styleId="FootnoteReference">
    <w:name w:val="footnote reference"/>
    <w:aliases w:val="*Footnote Reference,Number"/>
    <w:basedOn w:val="DefaultParagraphFont"/>
    <w:uiPriority w:val="99"/>
    <w:semiHidden/>
    <w:unhideWhenUsed/>
    <w:qFormat/>
    <w:rsid w:val="00AF336D"/>
    <w:rPr>
      <w:vertAlign w:val="superscript"/>
    </w:rPr>
  </w:style>
  <w:style w:type="paragraph" w:styleId="NormalIndent">
    <w:name w:val="Normal Indent"/>
    <w:basedOn w:val="Normal"/>
    <w:semiHidden/>
    <w:unhideWhenUsed/>
    <w:rsid w:val="00AF336D"/>
    <w:pPr>
      <w:spacing w:after="120" w:line="240" w:lineRule="auto"/>
      <w:ind w:left="360"/>
    </w:pPr>
    <w:rPr>
      <w:rFonts w:ascii="Times New Roman" w:eastAsia="Times New Roman" w:hAnsi="Times New Roman" w:cs="Times New Roman"/>
      <w:szCs w:val="20"/>
    </w:rPr>
  </w:style>
  <w:style w:type="paragraph" w:styleId="CommentText">
    <w:name w:val="annotation text"/>
    <w:basedOn w:val="Normal"/>
    <w:link w:val="CommentTextChar"/>
    <w:semiHidden/>
    <w:unhideWhenUsed/>
    <w:rsid w:val="00AF336D"/>
    <w:pPr>
      <w:spacing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F336D"/>
    <w:rPr>
      <w:rFonts w:ascii="Times New Roman" w:eastAsia="Times New Roman" w:hAnsi="Times New Roman" w:cs="Times New Roman"/>
      <w:sz w:val="20"/>
      <w:szCs w:val="20"/>
    </w:rPr>
  </w:style>
  <w:style w:type="paragraph" w:styleId="ListParagraph">
    <w:name w:val="List Paragraph"/>
    <w:basedOn w:val="Normal"/>
    <w:uiPriority w:val="34"/>
    <w:qFormat/>
    <w:rsid w:val="00AF336D"/>
    <w:pPr>
      <w:spacing w:after="120" w:line="240"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semiHidden/>
    <w:unhideWhenUsed/>
    <w:rsid w:val="00AF336D"/>
    <w:rPr>
      <w:sz w:val="16"/>
      <w:szCs w:val="16"/>
    </w:rPr>
  </w:style>
  <w:style w:type="paragraph" w:styleId="BalloonText">
    <w:name w:val="Balloon Text"/>
    <w:basedOn w:val="Normal"/>
    <w:link w:val="BalloonTextChar"/>
    <w:uiPriority w:val="99"/>
    <w:semiHidden/>
    <w:unhideWhenUsed/>
    <w:rsid w:val="00AF33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36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336D"/>
    <w:pPr>
      <w:spacing w:after="200"/>
    </w:pPr>
    <w:rPr>
      <w:rFonts w:ascii="Verdana" w:eastAsiaTheme="minorHAnsi" w:hAnsi="Verdana" w:cstheme="minorBidi"/>
      <w:b/>
      <w:bCs/>
    </w:rPr>
  </w:style>
  <w:style w:type="character" w:customStyle="1" w:styleId="CommentSubjectChar">
    <w:name w:val="Comment Subject Char"/>
    <w:basedOn w:val="CommentTextChar"/>
    <w:link w:val="CommentSubject"/>
    <w:uiPriority w:val="99"/>
    <w:semiHidden/>
    <w:rsid w:val="00AF336D"/>
    <w:rPr>
      <w:rFonts w:ascii="Verdana" w:eastAsia="Times New Roman" w:hAnsi="Verdana" w:cs="Times New Roman"/>
      <w:b/>
      <w:bCs/>
      <w:sz w:val="20"/>
      <w:szCs w:val="20"/>
    </w:rPr>
  </w:style>
  <w:style w:type="paragraph" w:styleId="Header">
    <w:name w:val="header"/>
    <w:basedOn w:val="Normal"/>
    <w:link w:val="HeaderChar"/>
    <w:uiPriority w:val="99"/>
    <w:unhideWhenUsed/>
    <w:rsid w:val="00365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52B"/>
    <w:rPr>
      <w:rFonts w:ascii="Verdana" w:hAnsi="Verdana"/>
      <w:sz w:val="24"/>
    </w:rPr>
  </w:style>
  <w:style w:type="table" w:styleId="TableGrid">
    <w:name w:val="Table Grid"/>
    <w:basedOn w:val="TableNormal"/>
    <w:rsid w:val="00C637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083D"/>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58168">
      <w:bodyDiv w:val="1"/>
      <w:marLeft w:val="0"/>
      <w:marRight w:val="0"/>
      <w:marTop w:val="0"/>
      <w:marBottom w:val="0"/>
      <w:divBdr>
        <w:top w:val="none" w:sz="0" w:space="0" w:color="auto"/>
        <w:left w:val="none" w:sz="0" w:space="0" w:color="auto"/>
        <w:bottom w:val="none" w:sz="0" w:space="0" w:color="auto"/>
        <w:right w:val="none" w:sz="0" w:space="0" w:color="auto"/>
      </w:divBdr>
    </w:div>
    <w:div w:id="348458889">
      <w:bodyDiv w:val="1"/>
      <w:marLeft w:val="0"/>
      <w:marRight w:val="0"/>
      <w:marTop w:val="0"/>
      <w:marBottom w:val="0"/>
      <w:divBdr>
        <w:top w:val="none" w:sz="0" w:space="0" w:color="auto"/>
        <w:left w:val="none" w:sz="0" w:space="0" w:color="auto"/>
        <w:bottom w:val="none" w:sz="0" w:space="0" w:color="auto"/>
        <w:right w:val="none" w:sz="0" w:space="0" w:color="auto"/>
      </w:divBdr>
    </w:div>
    <w:div w:id="532380720">
      <w:bodyDiv w:val="1"/>
      <w:marLeft w:val="0"/>
      <w:marRight w:val="0"/>
      <w:marTop w:val="0"/>
      <w:marBottom w:val="0"/>
      <w:divBdr>
        <w:top w:val="none" w:sz="0" w:space="0" w:color="auto"/>
        <w:left w:val="none" w:sz="0" w:space="0" w:color="auto"/>
        <w:bottom w:val="none" w:sz="0" w:space="0" w:color="auto"/>
        <w:right w:val="none" w:sz="0" w:space="0" w:color="auto"/>
      </w:divBdr>
    </w:div>
    <w:div w:id="562447837">
      <w:bodyDiv w:val="1"/>
      <w:marLeft w:val="0"/>
      <w:marRight w:val="0"/>
      <w:marTop w:val="0"/>
      <w:marBottom w:val="0"/>
      <w:divBdr>
        <w:top w:val="none" w:sz="0" w:space="0" w:color="auto"/>
        <w:left w:val="none" w:sz="0" w:space="0" w:color="auto"/>
        <w:bottom w:val="none" w:sz="0" w:space="0" w:color="auto"/>
        <w:right w:val="none" w:sz="0" w:space="0" w:color="auto"/>
      </w:divBdr>
    </w:div>
    <w:div w:id="706102505">
      <w:bodyDiv w:val="1"/>
      <w:marLeft w:val="0"/>
      <w:marRight w:val="0"/>
      <w:marTop w:val="0"/>
      <w:marBottom w:val="0"/>
      <w:divBdr>
        <w:top w:val="none" w:sz="0" w:space="0" w:color="auto"/>
        <w:left w:val="none" w:sz="0" w:space="0" w:color="auto"/>
        <w:bottom w:val="none" w:sz="0" w:space="0" w:color="auto"/>
        <w:right w:val="none" w:sz="0" w:space="0" w:color="auto"/>
      </w:divBdr>
    </w:div>
    <w:div w:id="817963082">
      <w:bodyDiv w:val="1"/>
      <w:marLeft w:val="0"/>
      <w:marRight w:val="0"/>
      <w:marTop w:val="0"/>
      <w:marBottom w:val="0"/>
      <w:divBdr>
        <w:top w:val="none" w:sz="0" w:space="0" w:color="auto"/>
        <w:left w:val="none" w:sz="0" w:space="0" w:color="auto"/>
        <w:bottom w:val="none" w:sz="0" w:space="0" w:color="auto"/>
        <w:right w:val="none" w:sz="0" w:space="0" w:color="auto"/>
      </w:divBdr>
    </w:div>
    <w:div w:id="1676835865">
      <w:bodyDiv w:val="1"/>
      <w:marLeft w:val="0"/>
      <w:marRight w:val="0"/>
      <w:marTop w:val="0"/>
      <w:marBottom w:val="0"/>
      <w:divBdr>
        <w:top w:val="none" w:sz="0" w:space="0" w:color="auto"/>
        <w:left w:val="none" w:sz="0" w:space="0" w:color="auto"/>
        <w:bottom w:val="none" w:sz="0" w:space="0" w:color="auto"/>
        <w:right w:val="none" w:sz="0" w:space="0" w:color="auto"/>
      </w:divBdr>
    </w:div>
    <w:div w:id="1717385865">
      <w:bodyDiv w:val="1"/>
      <w:marLeft w:val="0"/>
      <w:marRight w:val="0"/>
      <w:marTop w:val="0"/>
      <w:marBottom w:val="0"/>
      <w:divBdr>
        <w:top w:val="none" w:sz="0" w:space="0" w:color="auto"/>
        <w:left w:val="none" w:sz="0" w:space="0" w:color="auto"/>
        <w:bottom w:val="none" w:sz="0" w:space="0" w:color="auto"/>
        <w:right w:val="none" w:sz="0" w:space="0" w:color="auto"/>
      </w:divBdr>
    </w:div>
    <w:div w:id="19800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aspe.hhs.gov/system/files/pdf/242926/HHS_RIAGuidance.pdf" TargetMode="External"/><Relationship Id="rId2" Type="http://schemas.openxmlformats.org/officeDocument/2006/relationships/hyperlink" Target="https://www.cbo.gov/publication/52637" TargetMode="External"/><Relationship Id="rId1" Type="http://schemas.openxmlformats.org/officeDocument/2006/relationships/hyperlink" Target="https://www.opm.gov/policy-data-oversight/pay-leave/salaries-wages/salary-tables/pdf/2019/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22ECF-1B0F-4E28-9A48-6D20AAAE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Watkins, Pamela K</cp:lastModifiedBy>
  <cp:revision>3</cp:revision>
  <cp:lastPrinted>2020-02-21T15:47:00Z</cp:lastPrinted>
  <dcterms:created xsi:type="dcterms:W3CDTF">2020-02-21T19:23:00Z</dcterms:created>
  <dcterms:modified xsi:type="dcterms:W3CDTF">2020-02-26T20:45:00Z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WatkinsPK@state.gov</vt:lpwstr>
  </property>
  <property fmtid="{D5CDD505-2E9C-101B-9397-08002B2CF9AE}" pid="5" name="MSIP_Label_1665d9ee-429a-4d5f-97cc-cfb56e044a6e_SetDate">
    <vt:lpwstr>2019-08-21T12:26:40.2335675Z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Extended_MSFT_Method">
    <vt:lpwstr>Manual</vt:lpwstr>
  </property>
  <property fmtid="{D5CDD505-2E9C-101B-9397-08002B2CF9AE}" pid="9" name="Sensitivity">
    <vt:lpwstr>Unclassified</vt:lpwstr>
  </property>
</Properties>
</file>