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3DFF" w:rsidR="004D2B90" w:rsidP="004D2B90" w:rsidRDefault="004D2B90" w14:paraId="75BB0EC5" w14:textId="77777777">
      <w:pPr>
        <w:suppressAutoHyphens/>
        <w:jc w:val="center"/>
        <w:rPr>
          <w:rFonts w:ascii="Arial" w:hAnsi="Arial" w:cs="Arial"/>
          <w:b/>
          <w:sz w:val="22"/>
          <w:szCs w:val="22"/>
        </w:rPr>
      </w:pPr>
      <w:r w:rsidRPr="005D3DFF">
        <w:rPr>
          <w:rFonts w:ascii="Arial" w:hAnsi="Arial" w:cs="Arial"/>
          <w:b/>
          <w:sz w:val="22"/>
          <w:szCs w:val="22"/>
        </w:rPr>
        <w:t xml:space="preserve">DEPARTMENT OF THE TREASURY </w:t>
      </w:r>
    </w:p>
    <w:p w:rsidRPr="005D3DFF" w:rsidR="004D2B90" w:rsidP="004D2B90" w:rsidRDefault="004D2B90" w14:paraId="2432A0DE" w14:textId="77777777">
      <w:pPr>
        <w:suppressAutoHyphens/>
        <w:jc w:val="center"/>
        <w:rPr>
          <w:rFonts w:ascii="Arial" w:hAnsi="Arial" w:cs="Arial"/>
          <w:b/>
          <w:sz w:val="28"/>
          <w:szCs w:val="28"/>
        </w:rPr>
      </w:pPr>
    </w:p>
    <w:p w:rsidRPr="005D3DFF" w:rsidR="004D2B90" w:rsidP="004D2B90" w:rsidRDefault="004D2B90" w14:paraId="45521D85" w14:textId="77777777">
      <w:pPr>
        <w:suppressAutoHyphens/>
        <w:jc w:val="center"/>
        <w:rPr>
          <w:rFonts w:ascii="Arial" w:hAnsi="Arial" w:cs="Arial"/>
          <w:b/>
          <w:sz w:val="22"/>
          <w:szCs w:val="22"/>
        </w:rPr>
      </w:pPr>
      <w:r w:rsidRPr="005D3DFF">
        <w:rPr>
          <w:rFonts w:ascii="Arial" w:hAnsi="Arial" w:cs="Arial"/>
          <w:b/>
          <w:sz w:val="22"/>
          <w:szCs w:val="22"/>
        </w:rPr>
        <w:t xml:space="preserve">ALCOHOL AND TOBACCO TAX AND TRADE BUREAU </w:t>
      </w:r>
    </w:p>
    <w:p w:rsidRPr="005D3DFF" w:rsidR="004D2B90" w:rsidP="004D2B90" w:rsidRDefault="004D2B90" w14:paraId="7A434BFB" w14:textId="77777777">
      <w:pPr>
        <w:suppressAutoHyphens/>
        <w:jc w:val="center"/>
        <w:rPr>
          <w:rFonts w:ascii="Arial" w:hAnsi="Arial" w:cs="Arial"/>
          <w:b/>
          <w:sz w:val="28"/>
          <w:szCs w:val="28"/>
        </w:rPr>
      </w:pPr>
    </w:p>
    <w:p w:rsidRPr="005D3DFF" w:rsidR="004D2B90" w:rsidP="004D2B90" w:rsidRDefault="004D2B90" w14:paraId="02C6E621" w14:textId="77777777">
      <w:pPr>
        <w:suppressAutoHyphens/>
        <w:jc w:val="center"/>
        <w:rPr>
          <w:rFonts w:ascii="Arial" w:hAnsi="Arial" w:cs="Arial"/>
          <w:b/>
          <w:sz w:val="22"/>
          <w:szCs w:val="22"/>
        </w:rPr>
      </w:pPr>
      <w:r w:rsidRPr="005D3DFF">
        <w:rPr>
          <w:rFonts w:ascii="Arial" w:hAnsi="Arial" w:cs="Arial"/>
          <w:b/>
          <w:sz w:val="22"/>
          <w:szCs w:val="22"/>
        </w:rPr>
        <w:t xml:space="preserve">Supporting Statement –– Information Collection Request </w:t>
      </w:r>
    </w:p>
    <w:p w:rsidRPr="005D3DFF" w:rsidR="004D2B90" w:rsidP="004D2B90" w:rsidRDefault="004D2B90" w14:paraId="237742E7" w14:textId="77777777">
      <w:pPr>
        <w:suppressAutoHyphens/>
        <w:jc w:val="center"/>
        <w:rPr>
          <w:rFonts w:ascii="Arial" w:hAnsi="Arial" w:cs="Arial"/>
          <w:b/>
          <w:sz w:val="28"/>
          <w:szCs w:val="28"/>
        </w:rPr>
      </w:pPr>
    </w:p>
    <w:p w:rsidRPr="005D3DFF" w:rsidR="004D2B90" w:rsidP="004D2B90" w:rsidRDefault="004D2B90" w14:paraId="314E5344" w14:textId="146D85FC">
      <w:pPr>
        <w:suppressAutoHyphens/>
        <w:jc w:val="center"/>
        <w:rPr>
          <w:rFonts w:ascii="Arial" w:hAnsi="Arial" w:cs="Arial"/>
          <w:b/>
          <w:sz w:val="22"/>
          <w:szCs w:val="22"/>
          <w:u w:val="single"/>
        </w:rPr>
      </w:pPr>
      <w:r w:rsidRPr="005D3DFF">
        <w:rPr>
          <w:rFonts w:ascii="Arial" w:hAnsi="Arial" w:cs="Arial"/>
          <w:b/>
          <w:sz w:val="22"/>
          <w:szCs w:val="22"/>
          <w:u w:val="single"/>
        </w:rPr>
        <w:t xml:space="preserve">OMB Control Number 1513–0056 </w:t>
      </w:r>
    </w:p>
    <w:p w:rsidRPr="005D3DFF" w:rsidR="004D2B90" w:rsidP="004D2B90" w:rsidRDefault="004D2B90" w14:paraId="24DD1CCA" w14:textId="77777777">
      <w:pPr>
        <w:suppressAutoHyphens/>
        <w:jc w:val="center"/>
        <w:rPr>
          <w:rFonts w:ascii="Arial" w:hAnsi="Arial" w:cs="Arial"/>
          <w:b/>
          <w:sz w:val="36"/>
          <w:szCs w:val="36"/>
        </w:rPr>
      </w:pPr>
    </w:p>
    <w:p w:rsidRPr="005D3DFF" w:rsidR="004D2B90" w:rsidP="004D2B90" w:rsidRDefault="004D2B90" w14:paraId="1AA4C052" w14:textId="4C11B958">
      <w:pPr>
        <w:jc w:val="center"/>
        <w:rPr>
          <w:rFonts w:ascii="Arial" w:hAnsi="Arial" w:cs="Arial"/>
          <w:b/>
          <w:sz w:val="22"/>
          <w:szCs w:val="22"/>
        </w:rPr>
      </w:pPr>
      <w:r w:rsidRPr="005D3DFF">
        <w:rPr>
          <w:rFonts w:ascii="Arial" w:hAnsi="Arial" w:cs="Arial"/>
          <w:b/>
          <w:sz w:val="22"/>
          <w:szCs w:val="22"/>
        </w:rPr>
        <w:t>Distilled Spirits Plants</w:t>
      </w:r>
      <w:r w:rsidRPr="005D3DFF" w:rsidR="00D0683A">
        <w:rPr>
          <w:rFonts w:ascii="Arial" w:hAnsi="Arial" w:cs="Arial"/>
          <w:b/>
          <w:sz w:val="22"/>
          <w:szCs w:val="22"/>
        </w:rPr>
        <w:t>—</w:t>
      </w:r>
      <w:r w:rsidRPr="005D3DFF">
        <w:rPr>
          <w:rFonts w:ascii="Arial" w:hAnsi="Arial" w:cs="Arial"/>
          <w:b/>
          <w:sz w:val="22"/>
          <w:szCs w:val="22"/>
        </w:rPr>
        <w:t>Transaction and Supporting Records</w:t>
      </w:r>
      <w:r w:rsidRPr="005D3DFF" w:rsidR="00D0683A">
        <w:rPr>
          <w:rFonts w:ascii="Arial" w:hAnsi="Arial" w:cs="Arial"/>
          <w:b/>
          <w:sz w:val="22"/>
          <w:szCs w:val="22"/>
        </w:rPr>
        <w:t xml:space="preserve"> (</w:t>
      </w:r>
      <w:r w:rsidRPr="005D3DFF">
        <w:rPr>
          <w:rFonts w:ascii="Arial" w:hAnsi="Arial" w:cs="Arial"/>
          <w:b/>
          <w:sz w:val="22"/>
          <w:szCs w:val="22"/>
        </w:rPr>
        <w:t>TTB REC 5110/05</w:t>
      </w:r>
      <w:r w:rsidRPr="005D3DFF" w:rsidR="00D0683A">
        <w:rPr>
          <w:rFonts w:ascii="Arial" w:hAnsi="Arial" w:cs="Arial"/>
          <w:b/>
          <w:sz w:val="22"/>
          <w:szCs w:val="22"/>
        </w:rPr>
        <w:t>)</w:t>
      </w:r>
      <w:r w:rsidRPr="005D3DFF">
        <w:rPr>
          <w:rFonts w:ascii="Arial" w:hAnsi="Arial" w:cs="Arial"/>
          <w:b/>
          <w:sz w:val="22"/>
          <w:szCs w:val="22"/>
        </w:rPr>
        <w:t xml:space="preserve"> </w:t>
      </w:r>
    </w:p>
    <w:p w:rsidRPr="005D3DFF" w:rsidR="004D2B90" w:rsidP="004D2B90" w:rsidRDefault="004D2B90" w14:paraId="70987E4B" w14:textId="77777777">
      <w:pPr>
        <w:suppressAutoHyphens/>
        <w:rPr>
          <w:rFonts w:ascii="Arial" w:hAnsi="Arial" w:cs="Arial"/>
          <w:sz w:val="36"/>
          <w:szCs w:val="36"/>
        </w:rPr>
      </w:pPr>
    </w:p>
    <w:p w:rsidRPr="005D3DFF" w:rsidR="004D2B90" w:rsidP="004D2B90" w:rsidRDefault="004D2B90" w14:paraId="25320327" w14:textId="77777777">
      <w:pPr>
        <w:suppressAutoHyphens/>
        <w:rPr>
          <w:rFonts w:ascii="Arial" w:hAnsi="Arial" w:cs="Arial"/>
          <w:b/>
          <w:sz w:val="22"/>
          <w:szCs w:val="22"/>
          <w:u w:val="single"/>
        </w:rPr>
      </w:pPr>
      <w:r w:rsidRPr="005D3DFF">
        <w:rPr>
          <w:rFonts w:ascii="Arial" w:hAnsi="Arial" w:cs="Arial"/>
          <w:b/>
          <w:sz w:val="22"/>
          <w:szCs w:val="22"/>
          <w:u w:val="single"/>
        </w:rPr>
        <w:t xml:space="preserve">A.  Justification </w:t>
      </w:r>
    </w:p>
    <w:p w:rsidRPr="005D3DFF" w:rsidR="00AF1157" w:rsidP="00D73D2D" w:rsidRDefault="00AF1157" w14:paraId="38A3A732" w14:textId="77777777">
      <w:pPr>
        <w:suppressAutoHyphens/>
        <w:rPr>
          <w:rFonts w:ascii="Arial" w:hAnsi="Arial" w:cs="Arial"/>
          <w:sz w:val="22"/>
          <w:szCs w:val="22"/>
        </w:rPr>
      </w:pPr>
    </w:p>
    <w:p w:rsidRPr="005D3DFF" w:rsidR="00AF1157" w:rsidP="00D73D2D" w:rsidRDefault="00D73D2D" w14:paraId="7951FC7B" w14:textId="77777777">
      <w:pPr>
        <w:tabs>
          <w:tab w:val="left" w:pos="360"/>
        </w:tabs>
        <w:suppressAutoHyphens/>
        <w:rPr>
          <w:rFonts w:ascii="Arial" w:hAnsi="Arial" w:cs="Arial"/>
          <w:i/>
          <w:sz w:val="22"/>
          <w:szCs w:val="22"/>
        </w:rPr>
      </w:pPr>
      <w:r w:rsidRPr="005D3DFF">
        <w:rPr>
          <w:rFonts w:ascii="Arial" w:hAnsi="Arial" w:cs="Arial"/>
          <w:i/>
          <w:sz w:val="22"/>
          <w:szCs w:val="22"/>
        </w:rPr>
        <w:t xml:space="preserve">1.  </w:t>
      </w:r>
      <w:r w:rsidRPr="005D3DFF" w:rsidR="00AF1157">
        <w:rPr>
          <w:rFonts w:ascii="Arial" w:hAnsi="Arial" w:cs="Arial"/>
          <w:i/>
          <w:sz w:val="22"/>
          <w:szCs w:val="22"/>
        </w:rPr>
        <w:t>What are the circumstances that make this collection of information necessary</w:t>
      </w:r>
      <w:r w:rsidRPr="005D3DFF">
        <w:rPr>
          <w:rFonts w:ascii="Arial" w:hAnsi="Arial" w:cs="Arial"/>
          <w:i/>
          <w:sz w:val="22"/>
          <w:szCs w:val="22"/>
        </w:rPr>
        <w:t>,</w:t>
      </w:r>
      <w:r w:rsidRPr="005D3DFF" w:rsidR="00AF1157">
        <w:rPr>
          <w:rFonts w:ascii="Arial" w:hAnsi="Arial" w:cs="Arial"/>
          <w:i/>
          <w:sz w:val="22"/>
          <w:szCs w:val="22"/>
        </w:rPr>
        <w:t xml:space="preserve"> and what legal or administrative requirements necessitate the collection?</w:t>
      </w:r>
      <w:r w:rsidRPr="005D3DFF" w:rsidR="005E4F99">
        <w:rPr>
          <w:rFonts w:ascii="Arial" w:hAnsi="Arial" w:cs="Arial"/>
          <w:i/>
          <w:sz w:val="22"/>
          <w:szCs w:val="22"/>
        </w:rPr>
        <w:t xml:space="preserve">  Also </w:t>
      </w:r>
      <w:r w:rsidRPr="005D3DFF">
        <w:rPr>
          <w:rFonts w:ascii="Arial" w:hAnsi="Arial" w:cs="Arial"/>
          <w:i/>
          <w:sz w:val="22"/>
          <w:szCs w:val="22"/>
        </w:rPr>
        <w:t xml:space="preserve">align </w:t>
      </w:r>
      <w:r w:rsidRPr="005D3DFF" w:rsidR="005E4F99">
        <w:rPr>
          <w:rFonts w:ascii="Arial" w:hAnsi="Arial" w:cs="Arial"/>
          <w:i/>
          <w:sz w:val="22"/>
          <w:szCs w:val="22"/>
        </w:rPr>
        <w:t xml:space="preserve">the information collection to </w:t>
      </w:r>
      <w:r w:rsidRPr="005D3DFF" w:rsidR="00074898">
        <w:rPr>
          <w:rFonts w:ascii="Arial" w:hAnsi="Arial" w:cs="Arial"/>
          <w:i/>
          <w:sz w:val="22"/>
          <w:szCs w:val="22"/>
        </w:rPr>
        <w:t>TTB</w:t>
      </w:r>
      <w:r w:rsidRPr="005D3DFF">
        <w:rPr>
          <w:rFonts w:ascii="Arial" w:hAnsi="Arial" w:cs="Arial"/>
          <w:i/>
          <w:sz w:val="22"/>
          <w:szCs w:val="22"/>
        </w:rPr>
        <w:t>’s</w:t>
      </w:r>
      <w:r w:rsidRPr="005D3DFF" w:rsidR="00074898">
        <w:rPr>
          <w:rFonts w:ascii="Arial" w:hAnsi="Arial" w:cs="Arial"/>
          <w:i/>
          <w:sz w:val="22"/>
          <w:szCs w:val="22"/>
        </w:rPr>
        <w:t xml:space="preserve"> </w:t>
      </w:r>
      <w:r w:rsidRPr="005D3DFF" w:rsidR="005E4F99">
        <w:rPr>
          <w:rFonts w:ascii="Arial" w:hAnsi="Arial" w:cs="Arial"/>
          <w:i/>
          <w:sz w:val="22"/>
          <w:szCs w:val="22"/>
        </w:rPr>
        <w:t>Line of Business/Sub-function and IT Investment, if one is used.</w:t>
      </w:r>
      <w:r w:rsidRPr="005D3DFF">
        <w:rPr>
          <w:rFonts w:ascii="Arial" w:hAnsi="Arial" w:cs="Arial"/>
          <w:i/>
          <w:sz w:val="22"/>
          <w:szCs w:val="22"/>
        </w:rPr>
        <w:t xml:space="preserve"> </w:t>
      </w:r>
    </w:p>
    <w:p w:rsidRPr="005D3DFF" w:rsidR="00AF1157" w:rsidP="00874614" w:rsidRDefault="00AF1157" w14:paraId="594FFA49" w14:textId="77777777">
      <w:pPr>
        <w:rPr>
          <w:rFonts w:ascii="Arial" w:hAnsi="Arial" w:cs="Arial"/>
          <w:sz w:val="22"/>
          <w:szCs w:val="22"/>
        </w:rPr>
      </w:pPr>
    </w:p>
    <w:p w:rsidRPr="00E96676" w:rsidR="003A4DFA" w:rsidP="003A4DFA" w:rsidRDefault="00B06EE5" w14:paraId="6C41A93E" w14:textId="20E58A00">
      <w:pPr>
        <w:ind w:left="360"/>
        <w:rPr>
          <w:rFonts w:ascii="Arial" w:hAnsi="Arial" w:cs="Arial"/>
          <w:sz w:val="22"/>
          <w:szCs w:val="22"/>
        </w:rPr>
      </w:pPr>
      <w:r w:rsidRPr="00E96676">
        <w:rPr>
          <w:rFonts w:ascii="Arial" w:hAnsi="Arial" w:cs="Arial"/>
          <w:sz w:val="22"/>
          <w:szCs w:val="22"/>
        </w:rPr>
        <w:t>The Alcohol and Tobacco Tax and Trade Bureau (TTB) administers</w:t>
      </w:r>
      <w:r w:rsidRPr="00E96676" w:rsidR="003A4DFA">
        <w:rPr>
          <w:rFonts w:ascii="Arial" w:hAnsi="Arial" w:cs="Arial"/>
          <w:sz w:val="22"/>
          <w:szCs w:val="22"/>
        </w:rPr>
        <w:t xml:space="preserve"> chapter 51 (distilled spirits, wine</w:t>
      </w:r>
      <w:r w:rsidRPr="00E96676" w:rsidR="000B6799">
        <w:rPr>
          <w:rFonts w:ascii="Arial" w:hAnsi="Arial" w:cs="Arial"/>
          <w:sz w:val="22"/>
          <w:szCs w:val="22"/>
        </w:rPr>
        <w:t>,</w:t>
      </w:r>
      <w:r w:rsidRPr="00E96676" w:rsidR="003A4DFA">
        <w:rPr>
          <w:rFonts w:ascii="Arial" w:hAnsi="Arial" w:cs="Arial"/>
          <w:sz w:val="22"/>
          <w:szCs w:val="22"/>
        </w:rPr>
        <w:t xml:space="preserve"> and beer), chapter 52 (tobacco products</w:t>
      </w:r>
      <w:r w:rsidRPr="00E96676" w:rsidR="000B6799">
        <w:rPr>
          <w:rFonts w:ascii="Arial" w:hAnsi="Arial" w:cs="Arial"/>
          <w:sz w:val="22"/>
          <w:szCs w:val="22"/>
        </w:rPr>
        <w:t>, processed tobacco,</w:t>
      </w:r>
      <w:r w:rsidRPr="00E96676"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E96676" w:rsidR="00987432">
        <w:rPr>
          <w:rFonts w:ascii="Arial" w:hAnsi="Arial" w:cs="Arial"/>
          <w:sz w:val="22"/>
          <w:szCs w:val="22"/>
        </w:rPr>
        <w:t>y Act of 2002, as codified at 6 </w:t>
      </w:r>
      <w:r w:rsidRPr="00E96676" w:rsidR="003A4DFA">
        <w:rPr>
          <w:rFonts w:ascii="Arial" w:hAnsi="Arial" w:cs="Arial"/>
          <w:sz w:val="22"/>
          <w:szCs w:val="22"/>
        </w:rPr>
        <w:t xml:space="preserve">U.S.C. 531(d).  In addition, the Secretary of the Treasury </w:t>
      </w:r>
      <w:r w:rsidRPr="00E96676" w:rsidR="004D2B90">
        <w:rPr>
          <w:rFonts w:ascii="Arial" w:hAnsi="Arial" w:cs="Arial"/>
          <w:sz w:val="22"/>
          <w:szCs w:val="22"/>
        </w:rPr>
        <w:t>(</w:t>
      </w:r>
      <w:r w:rsidR="00B1461D">
        <w:rPr>
          <w:rFonts w:ascii="Arial" w:hAnsi="Arial" w:cs="Arial"/>
          <w:sz w:val="22"/>
          <w:szCs w:val="22"/>
        </w:rPr>
        <w:t xml:space="preserve">the </w:t>
      </w:r>
      <w:r w:rsidRPr="00E96676" w:rsidR="004D2B90">
        <w:rPr>
          <w:rFonts w:ascii="Arial" w:hAnsi="Arial" w:cs="Arial"/>
          <w:sz w:val="22"/>
          <w:szCs w:val="22"/>
        </w:rPr>
        <w:t xml:space="preserve">Secretary) </w:t>
      </w:r>
      <w:r w:rsidRPr="00E96676" w:rsidR="003A4DFA">
        <w:rPr>
          <w:rFonts w:ascii="Arial" w:hAnsi="Arial" w:cs="Arial"/>
          <w:sz w:val="22"/>
          <w:szCs w:val="22"/>
        </w:rPr>
        <w:t xml:space="preserve">has delegated certain IRC administrative and enforcement authorities to TTB through Treasury Order 120–01. </w:t>
      </w:r>
    </w:p>
    <w:p w:rsidRPr="00E96676" w:rsidR="000B6799" w:rsidP="003A4DFA" w:rsidRDefault="000B6799" w14:paraId="2E06B0DA" w14:textId="1F129187">
      <w:pPr>
        <w:ind w:left="360"/>
        <w:rPr>
          <w:rFonts w:ascii="Arial" w:hAnsi="Arial" w:cs="Arial"/>
          <w:sz w:val="22"/>
          <w:szCs w:val="22"/>
        </w:rPr>
      </w:pPr>
    </w:p>
    <w:p w:rsidRPr="00E96676" w:rsidR="00865A9E" w:rsidP="003A4DFA" w:rsidRDefault="00865A9E" w14:paraId="47D4509C" w14:textId="1FBF3572">
      <w:pPr>
        <w:ind w:left="360"/>
        <w:rPr>
          <w:rFonts w:ascii="Arial" w:hAnsi="Arial" w:cs="Arial"/>
          <w:sz w:val="22"/>
          <w:szCs w:val="22"/>
        </w:rPr>
      </w:pPr>
      <w:r w:rsidRPr="00E96676">
        <w:rPr>
          <w:rFonts w:ascii="Arial" w:hAnsi="Arial" w:cs="Arial"/>
          <w:sz w:val="22"/>
          <w:szCs w:val="22"/>
        </w:rPr>
        <w:t xml:space="preserve">In general, the IRC at 26 U.S.C. 5001 imposes Federal alcohol excise tax on distilled spirits produced or imported into the United States.  </w:t>
      </w:r>
      <w:r w:rsidRPr="00E96676" w:rsidR="006C5D32">
        <w:rPr>
          <w:rFonts w:ascii="Arial" w:hAnsi="Arial" w:cs="Arial"/>
          <w:sz w:val="22"/>
          <w:szCs w:val="22"/>
        </w:rPr>
        <w:t xml:space="preserve">The </w:t>
      </w:r>
      <w:r w:rsidRPr="00E96676" w:rsidR="00797B35">
        <w:rPr>
          <w:rFonts w:ascii="Arial" w:hAnsi="Arial" w:cs="Arial"/>
          <w:sz w:val="22"/>
          <w:szCs w:val="22"/>
        </w:rPr>
        <w:t>I</w:t>
      </w:r>
      <w:r w:rsidRPr="00E96676">
        <w:rPr>
          <w:rFonts w:ascii="Arial" w:hAnsi="Arial" w:cs="Arial"/>
          <w:sz w:val="22"/>
          <w:szCs w:val="22"/>
        </w:rPr>
        <w:t xml:space="preserve">RC at 26 U.S.C. 5207 </w:t>
      </w:r>
      <w:r w:rsidRPr="00E96676" w:rsidR="00797B35">
        <w:rPr>
          <w:rFonts w:ascii="Arial" w:hAnsi="Arial" w:cs="Arial"/>
          <w:sz w:val="22"/>
          <w:szCs w:val="22"/>
        </w:rPr>
        <w:t xml:space="preserve">also </w:t>
      </w:r>
      <w:r w:rsidRPr="00E96676">
        <w:rPr>
          <w:rFonts w:ascii="Arial" w:hAnsi="Arial" w:cs="Arial"/>
          <w:sz w:val="22"/>
          <w:szCs w:val="22"/>
        </w:rPr>
        <w:t xml:space="preserve">provides that </w:t>
      </w:r>
      <w:r w:rsidRPr="00E96676" w:rsidR="00585E64">
        <w:rPr>
          <w:rFonts w:ascii="Arial" w:hAnsi="Arial" w:cs="Arial"/>
          <w:sz w:val="22"/>
          <w:szCs w:val="22"/>
        </w:rPr>
        <w:t>distilled spirits plant</w:t>
      </w:r>
      <w:r w:rsidRPr="00E96676">
        <w:rPr>
          <w:rFonts w:ascii="Arial" w:hAnsi="Arial" w:cs="Arial"/>
          <w:sz w:val="22"/>
          <w:szCs w:val="22"/>
        </w:rPr>
        <w:t xml:space="preserve"> (DSP) </w:t>
      </w:r>
      <w:r w:rsidRPr="00E96676" w:rsidR="00585E64">
        <w:rPr>
          <w:rFonts w:ascii="Arial" w:hAnsi="Arial" w:cs="Arial"/>
          <w:sz w:val="22"/>
          <w:szCs w:val="22"/>
        </w:rPr>
        <w:t xml:space="preserve">proprietors </w:t>
      </w:r>
      <w:r w:rsidRPr="00E96676">
        <w:rPr>
          <w:rFonts w:ascii="Arial" w:hAnsi="Arial" w:cs="Arial"/>
          <w:sz w:val="22"/>
          <w:szCs w:val="22"/>
        </w:rPr>
        <w:t>must maintain records related to their production, storage, denaturing, and processing activities and render reports covering those activities</w:t>
      </w:r>
      <w:r w:rsidRPr="00E96676" w:rsidR="00C51D2D">
        <w:rPr>
          <w:rFonts w:ascii="Arial" w:hAnsi="Arial" w:cs="Arial"/>
          <w:sz w:val="22"/>
          <w:szCs w:val="22"/>
        </w:rPr>
        <w:t xml:space="preserve"> </w:t>
      </w:r>
      <w:r w:rsidRPr="00E96676" w:rsidR="00F660FF">
        <w:rPr>
          <w:rFonts w:ascii="Arial" w:hAnsi="Arial" w:cs="Arial"/>
          <w:sz w:val="22"/>
          <w:szCs w:val="22"/>
        </w:rPr>
        <w:t>“as the Secretary shall by regulations prescribe.”</w:t>
      </w:r>
      <w:r w:rsidRPr="00E96676">
        <w:rPr>
          <w:rFonts w:ascii="Arial" w:hAnsi="Arial" w:cs="Arial"/>
          <w:sz w:val="22"/>
          <w:szCs w:val="22"/>
        </w:rPr>
        <w:t xml:space="preserve">  </w:t>
      </w:r>
      <w:r w:rsidRPr="00E96676" w:rsidR="00797B35">
        <w:rPr>
          <w:rFonts w:ascii="Arial" w:hAnsi="Arial" w:cs="Arial"/>
          <w:sz w:val="22"/>
          <w:szCs w:val="22"/>
        </w:rPr>
        <w:t>In addition, o</w:t>
      </w:r>
      <w:r w:rsidRPr="00E96676">
        <w:rPr>
          <w:rFonts w:ascii="Arial" w:hAnsi="Arial" w:cs="Arial"/>
          <w:sz w:val="22"/>
          <w:szCs w:val="22"/>
        </w:rPr>
        <w:t xml:space="preserve">ther IRC sections, including 26 U.S.C. 5008, 5201, 5204, 5211–5215, 5223, 5362, 5370, 5373, 5555, and 5559, </w:t>
      </w:r>
      <w:r w:rsidRPr="00E96676" w:rsidR="006C5D32">
        <w:rPr>
          <w:rFonts w:ascii="Arial" w:hAnsi="Arial" w:cs="Arial"/>
          <w:sz w:val="22"/>
          <w:szCs w:val="22"/>
        </w:rPr>
        <w:t xml:space="preserve">require or authorize recordkeeping regarding various </w:t>
      </w:r>
      <w:r w:rsidRPr="00E96676" w:rsidR="00136775">
        <w:rPr>
          <w:rFonts w:ascii="Arial" w:hAnsi="Arial" w:cs="Arial"/>
          <w:sz w:val="22"/>
          <w:szCs w:val="22"/>
        </w:rPr>
        <w:t xml:space="preserve">actions related to those </w:t>
      </w:r>
      <w:r w:rsidRPr="00E96676" w:rsidR="006C5D32">
        <w:rPr>
          <w:rFonts w:ascii="Arial" w:hAnsi="Arial" w:cs="Arial"/>
          <w:sz w:val="22"/>
          <w:szCs w:val="22"/>
        </w:rPr>
        <w:t>DSP activities, such as destruction, gauging, redistillation</w:t>
      </w:r>
      <w:r w:rsidRPr="00E96676" w:rsidR="00136775">
        <w:rPr>
          <w:rFonts w:ascii="Arial" w:hAnsi="Arial" w:cs="Arial"/>
          <w:sz w:val="22"/>
          <w:szCs w:val="22"/>
        </w:rPr>
        <w:t xml:space="preserve">, </w:t>
      </w:r>
      <w:r w:rsidRPr="00E96676" w:rsidR="006C5D32">
        <w:rPr>
          <w:rFonts w:ascii="Arial" w:hAnsi="Arial" w:cs="Arial"/>
          <w:sz w:val="22"/>
          <w:szCs w:val="22"/>
        </w:rPr>
        <w:t xml:space="preserve">and </w:t>
      </w:r>
      <w:r w:rsidRPr="00E96676" w:rsidR="005D3DFF">
        <w:rPr>
          <w:rFonts w:ascii="Arial" w:hAnsi="Arial" w:cs="Arial"/>
          <w:sz w:val="22"/>
          <w:szCs w:val="22"/>
        </w:rPr>
        <w:t>inventories o</w:t>
      </w:r>
      <w:r w:rsidRPr="00E96676" w:rsidR="00136775">
        <w:rPr>
          <w:rFonts w:ascii="Arial" w:hAnsi="Arial" w:cs="Arial"/>
          <w:sz w:val="22"/>
          <w:szCs w:val="22"/>
        </w:rPr>
        <w:t>f distilled spirits</w:t>
      </w:r>
      <w:r w:rsidRPr="00E96676" w:rsidR="00585E64">
        <w:rPr>
          <w:rFonts w:ascii="Arial" w:hAnsi="Arial" w:cs="Arial"/>
          <w:sz w:val="22"/>
          <w:szCs w:val="22"/>
        </w:rPr>
        <w:t>.</w:t>
      </w:r>
      <w:r w:rsidRPr="00E96676" w:rsidR="006C5D32">
        <w:rPr>
          <w:rFonts w:ascii="Arial" w:hAnsi="Arial" w:cs="Arial"/>
          <w:sz w:val="22"/>
          <w:szCs w:val="22"/>
        </w:rPr>
        <w:t xml:space="preserve"> </w:t>
      </w:r>
    </w:p>
    <w:p w:rsidRPr="00E96676" w:rsidR="00727573" w:rsidP="00ED1436" w:rsidRDefault="00727573" w14:paraId="1CBCCC04" w14:textId="2CE36255">
      <w:pPr>
        <w:widowControl w:val="0"/>
        <w:autoSpaceDE w:val="0"/>
        <w:autoSpaceDN w:val="0"/>
        <w:adjustRightInd w:val="0"/>
        <w:ind w:left="360"/>
        <w:rPr>
          <w:rFonts w:ascii="Arial" w:hAnsi="Arial" w:cs="Arial"/>
          <w:sz w:val="22"/>
          <w:szCs w:val="22"/>
        </w:rPr>
      </w:pPr>
    </w:p>
    <w:p w:rsidRPr="00E96676" w:rsidR="0078218D" w:rsidP="00192327" w:rsidRDefault="00C51D2D" w14:paraId="11EB810F" w14:textId="5DAF360B">
      <w:pPr>
        <w:widowControl w:val="0"/>
        <w:autoSpaceDE w:val="0"/>
        <w:autoSpaceDN w:val="0"/>
        <w:adjustRightInd w:val="0"/>
        <w:ind w:left="360"/>
        <w:rPr>
          <w:rFonts w:ascii="Arial" w:hAnsi="Arial" w:cs="Arial"/>
          <w:sz w:val="22"/>
          <w:szCs w:val="22"/>
        </w:rPr>
      </w:pPr>
      <w:r w:rsidRPr="00E96676">
        <w:rPr>
          <w:rFonts w:ascii="Arial" w:hAnsi="Arial" w:cs="Arial"/>
          <w:sz w:val="22"/>
          <w:szCs w:val="22"/>
        </w:rPr>
        <w:t>Under those IRC authorities, t</w:t>
      </w:r>
      <w:r w:rsidRPr="00E96676" w:rsidR="00E621A9">
        <w:rPr>
          <w:rFonts w:ascii="Arial" w:hAnsi="Arial" w:cs="Arial"/>
          <w:sz w:val="22"/>
          <w:szCs w:val="22"/>
        </w:rPr>
        <w:t>he TTB regulations in 27 CFR parts 19, 26, 27</w:t>
      </w:r>
      <w:r w:rsidRPr="00E96676" w:rsidR="003551E4">
        <w:rPr>
          <w:rFonts w:ascii="Arial" w:hAnsi="Arial" w:cs="Arial"/>
          <w:sz w:val="22"/>
          <w:szCs w:val="22"/>
        </w:rPr>
        <w:t>, and 28</w:t>
      </w:r>
      <w:r w:rsidRPr="00E96676" w:rsidR="00E621A9">
        <w:rPr>
          <w:rFonts w:ascii="Arial" w:hAnsi="Arial" w:cs="Arial"/>
          <w:sz w:val="22"/>
          <w:szCs w:val="22"/>
        </w:rPr>
        <w:t xml:space="preserve"> require DSP proprietors </w:t>
      </w:r>
      <w:r w:rsidRPr="00E96676" w:rsidR="002D2D45">
        <w:rPr>
          <w:rFonts w:ascii="Arial" w:hAnsi="Arial" w:cs="Arial"/>
          <w:sz w:val="22"/>
          <w:szCs w:val="22"/>
        </w:rPr>
        <w:t xml:space="preserve">to </w:t>
      </w:r>
      <w:r w:rsidRPr="00E96676" w:rsidR="00585E64">
        <w:rPr>
          <w:rFonts w:ascii="Arial" w:hAnsi="Arial" w:cs="Arial"/>
          <w:sz w:val="22"/>
          <w:szCs w:val="22"/>
        </w:rPr>
        <w:t xml:space="preserve">keep </w:t>
      </w:r>
      <w:r w:rsidRPr="00E96676" w:rsidR="006E1F8C">
        <w:rPr>
          <w:rFonts w:ascii="Arial" w:hAnsi="Arial" w:cs="Arial"/>
          <w:sz w:val="22"/>
          <w:szCs w:val="22"/>
        </w:rPr>
        <w:t xml:space="preserve">certain </w:t>
      </w:r>
      <w:r w:rsidRPr="00E96676" w:rsidR="00585E64">
        <w:rPr>
          <w:rFonts w:ascii="Arial" w:hAnsi="Arial" w:cs="Arial"/>
          <w:sz w:val="22"/>
          <w:szCs w:val="22"/>
        </w:rPr>
        <w:t xml:space="preserve">records related to their </w:t>
      </w:r>
      <w:r w:rsidRPr="00E96676" w:rsidR="00E621A9">
        <w:rPr>
          <w:rFonts w:ascii="Arial" w:hAnsi="Arial" w:cs="Arial"/>
          <w:sz w:val="22"/>
          <w:szCs w:val="22"/>
        </w:rPr>
        <w:t>production, storage, denaturing, and proce</w:t>
      </w:r>
      <w:r w:rsidRPr="00E96676" w:rsidR="000E652C">
        <w:rPr>
          <w:rFonts w:ascii="Arial" w:hAnsi="Arial" w:cs="Arial"/>
          <w:sz w:val="22"/>
          <w:szCs w:val="22"/>
        </w:rPr>
        <w:t>ssing activities</w:t>
      </w:r>
      <w:r w:rsidRPr="00E96676" w:rsidR="00585E64">
        <w:rPr>
          <w:rFonts w:ascii="Arial" w:hAnsi="Arial" w:cs="Arial"/>
          <w:sz w:val="22"/>
          <w:szCs w:val="22"/>
        </w:rPr>
        <w:t xml:space="preserve">.  </w:t>
      </w:r>
      <w:r w:rsidRPr="00E96676" w:rsidR="00727573">
        <w:rPr>
          <w:rFonts w:ascii="Arial" w:hAnsi="Arial" w:cs="Arial"/>
          <w:sz w:val="22"/>
          <w:szCs w:val="22"/>
        </w:rPr>
        <w:t>This information</w:t>
      </w:r>
      <w:r w:rsidRPr="00E96676" w:rsidR="00C15541">
        <w:rPr>
          <w:rFonts w:ascii="Arial" w:hAnsi="Arial" w:cs="Arial"/>
          <w:sz w:val="22"/>
          <w:szCs w:val="22"/>
        </w:rPr>
        <w:t xml:space="preserve"> </w:t>
      </w:r>
      <w:r w:rsidRPr="00E96676" w:rsidR="002D2D45">
        <w:rPr>
          <w:rFonts w:ascii="Arial" w:hAnsi="Arial" w:cs="Arial"/>
          <w:sz w:val="22"/>
          <w:szCs w:val="22"/>
        </w:rPr>
        <w:t>collection</w:t>
      </w:r>
      <w:r w:rsidRPr="00E96676" w:rsidR="00DF1CC1">
        <w:rPr>
          <w:rFonts w:ascii="Arial" w:hAnsi="Arial" w:cs="Arial"/>
          <w:sz w:val="22"/>
          <w:szCs w:val="22"/>
        </w:rPr>
        <w:t>, approved under OMB control number 1513–0056,</w:t>
      </w:r>
      <w:r w:rsidRPr="00E96676" w:rsidR="002D2D45">
        <w:rPr>
          <w:rFonts w:ascii="Arial" w:hAnsi="Arial" w:cs="Arial"/>
          <w:sz w:val="22"/>
          <w:szCs w:val="22"/>
        </w:rPr>
        <w:t xml:space="preserve"> </w:t>
      </w:r>
      <w:r w:rsidRPr="00E96676" w:rsidR="00C15541">
        <w:rPr>
          <w:rFonts w:ascii="Arial" w:hAnsi="Arial" w:cs="Arial"/>
          <w:sz w:val="22"/>
          <w:szCs w:val="22"/>
        </w:rPr>
        <w:t>c</w:t>
      </w:r>
      <w:r w:rsidRPr="00E96676" w:rsidR="006E1F8C">
        <w:rPr>
          <w:rFonts w:ascii="Arial" w:hAnsi="Arial" w:cs="Arial"/>
          <w:sz w:val="22"/>
          <w:szCs w:val="22"/>
        </w:rPr>
        <w:t>onsists of the transaction and supporting r</w:t>
      </w:r>
      <w:r w:rsidRPr="00E96676" w:rsidR="00727573">
        <w:rPr>
          <w:rFonts w:ascii="Arial" w:hAnsi="Arial" w:cs="Arial"/>
          <w:sz w:val="22"/>
          <w:szCs w:val="22"/>
        </w:rPr>
        <w:t>ecords</w:t>
      </w:r>
      <w:r w:rsidRPr="00E96676" w:rsidR="00196ABB">
        <w:rPr>
          <w:rFonts w:ascii="Arial" w:hAnsi="Arial" w:cs="Arial"/>
          <w:sz w:val="22"/>
          <w:szCs w:val="22"/>
        </w:rPr>
        <w:t xml:space="preserve"> that are common to all four </w:t>
      </w:r>
      <w:r w:rsidRPr="00E96676" w:rsidR="000E652C">
        <w:rPr>
          <w:rFonts w:ascii="Arial" w:hAnsi="Arial" w:cs="Arial"/>
          <w:sz w:val="22"/>
          <w:szCs w:val="22"/>
        </w:rPr>
        <w:t xml:space="preserve">of those </w:t>
      </w:r>
      <w:r w:rsidRPr="00E96676" w:rsidR="00192327">
        <w:rPr>
          <w:rFonts w:ascii="Arial" w:hAnsi="Arial" w:cs="Arial"/>
          <w:sz w:val="22"/>
          <w:szCs w:val="22"/>
        </w:rPr>
        <w:t xml:space="preserve">DSP </w:t>
      </w:r>
      <w:r w:rsidRPr="00E96676" w:rsidR="00196ABB">
        <w:rPr>
          <w:rFonts w:ascii="Arial" w:hAnsi="Arial" w:cs="Arial"/>
          <w:sz w:val="22"/>
          <w:szCs w:val="22"/>
        </w:rPr>
        <w:t>activities</w:t>
      </w:r>
      <w:r w:rsidRPr="00E96676" w:rsidR="00192327">
        <w:rPr>
          <w:rFonts w:ascii="Arial" w:hAnsi="Arial" w:cs="Arial"/>
          <w:sz w:val="22"/>
          <w:szCs w:val="22"/>
        </w:rPr>
        <w:t xml:space="preserve">.  </w:t>
      </w:r>
      <w:r w:rsidRPr="00E96676" w:rsidR="00136775">
        <w:rPr>
          <w:rFonts w:ascii="Arial" w:hAnsi="Arial" w:cs="Arial"/>
          <w:sz w:val="22"/>
          <w:szCs w:val="22"/>
        </w:rPr>
        <w:t>Pr</w:t>
      </w:r>
      <w:r w:rsidRPr="00E96676" w:rsidR="00585E64">
        <w:rPr>
          <w:rFonts w:ascii="Arial" w:hAnsi="Arial" w:cs="Arial"/>
          <w:sz w:val="22"/>
          <w:szCs w:val="22"/>
        </w:rPr>
        <w:t>oprietors use t</w:t>
      </w:r>
      <w:r w:rsidRPr="00E96676" w:rsidR="00DF1CC1">
        <w:rPr>
          <w:rFonts w:ascii="Arial" w:hAnsi="Arial" w:cs="Arial"/>
          <w:sz w:val="22"/>
          <w:szCs w:val="22"/>
        </w:rPr>
        <w:t>h</w:t>
      </w:r>
      <w:r w:rsidRPr="00E96676" w:rsidR="00136775">
        <w:rPr>
          <w:rFonts w:ascii="Arial" w:hAnsi="Arial" w:cs="Arial"/>
          <w:sz w:val="22"/>
          <w:szCs w:val="22"/>
        </w:rPr>
        <w:t>o</w:t>
      </w:r>
      <w:r w:rsidRPr="00E96676" w:rsidR="00DF1CC1">
        <w:rPr>
          <w:rFonts w:ascii="Arial" w:hAnsi="Arial" w:cs="Arial"/>
          <w:sz w:val="22"/>
          <w:szCs w:val="22"/>
        </w:rPr>
        <w:t>se common records, a</w:t>
      </w:r>
      <w:r w:rsidRPr="00E96676" w:rsidR="00136775">
        <w:rPr>
          <w:rFonts w:ascii="Arial" w:hAnsi="Arial" w:cs="Arial"/>
          <w:sz w:val="22"/>
          <w:szCs w:val="22"/>
        </w:rPr>
        <w:t xml:space="preserve">s well as </w:t>
      </w:r>
      <w:r w:rsidRPr="00E96676" w:rsidR="00585E64">
        <w:rPr>
          <w:rFonts w:ascii="Arial" w:hAnsi="Arial" w:cs="Arial"/>
          <w:sz w:val="22"/>
          <w:szCs w:val="22"/>
        </w:rPr>
        <w:t xml:space="preserve">records </w:t>
      </w:r>
      <w:r w:rsidRPr="00E96676" w:rsidR="00DF1CC1">
        <w:rPr>
          <w:rFonts w:ascii="Arial" w:hAnsi="Arial" w:cs="Arial"/>
          <w:sz w:val="22"/>
          <w:szCs w:val="22"/>
        </w:rPr>
        <w:t>that are</w:t>
      </w:r>
      <w:r w:rsidRPr="00E96676" w:rsidR="00585E64">
        <w:rPr>
          <w:rFonts w:ascii="Arial" w:hAnsi="Arial" w:cs="Arial"/>
          <w:sz w:val="22"/>
          <w:szCs w:val="22"/>
        </w:rPr>
        <w:t xml:space="preserve"> unique to each activity, </w:t>
      </w:r>
      <w:r w:rsidRPr="00E96676" w:rsidR="00C15541">
        <w:rPr>
          <w:rFonts w:ascii="Arial" w:hAnsi="Arial" w:cs="Arial"/>
          <w:sz w:val="22"/>
          <w:szCs w:val="22"/>
        </w:rPr>
        <w:t xml:space="preserve">to </w:t>
      </w:r>
      <w:r w:rsidRPr="00E96676" w:rsidR="00192327">
        <w:rPr>
          <w:rFonts w:ascii="Arial" w:hAnsi="Arial" w:cs="Arial"/>
          <w:sz w:val="22"/>
          <w:szCs w:val="22"/>
        </w:rPr>
        <w:t>document</w:t>
      </w:r>
      <w:r w:rsidRPr="00E96676" w:rsidR="00C15541">
        <w:rPr>
          <w:rFonts w:ascii="Arial" w:hAnsi="Arial" w:cs="Arial"/>
          <w:sz w:val="22"/>
          <w:szCs w:val="22"/>
        </w:rPr>
        <w:t xml:space="preserve"> </w:t>
      </w:r>
      <w:r w:rsidRPr="00E96676" w:rsidR="000E652C">
        <w:rPr>
          <w:rFonts w:ascii="Arial" w:hAnsi="Arial" w:cs="Arial"/>
          <w:sz w:val="22"/>
          <w:szCs w:val="22"/>
        </w:rPr>
        <w:t xml:space="preserve">the data provided </w:t>
      </w:r>
      <w:r w:rsidRPr="00E96676" w:rsidR="002D2D45">
        <w:rPr>
          <w:rFonts w:ascii="Arial" w:hAnsi="Arial" w:cs="Arial"/>
          <w:sz w:val="22"/>
          <w:szCs w:val="22"/>
        </w:rPr>
        <w:t>on the</w:t>
      </w:r>
      <w:r w:rsidRPr="00E96676" w:rsidR="005D3DFF">
        <w:rPr>
          <w:rFonts w:ascii="Arial" w:hAnsi="Arial" w:cs="Arial"/>
          <w:sz w:val="22"/>
          <w:szCs w:val="22"/>
        </w:rPr>
        <w:t xml:space="preserve">ir </w:t>
      </w:r>
      <w:r w:rsidRPr="00E96676" w:rsidR="00136775">
        <w:rPr>
          <w:rFonts w:ascii="Arial" w:hAnsi="Arial" w:cs="Arial"/>
          <w:sz w:val="22"/>
          <w:szCs w:val="22"/>
        </w:rPr>
        <w:t xml:space="preserve">monthly </w:t>
      </w:r>
      <w:r w:rsidRPr="00E96676" w:rsidR="005D3DFF">
        <w:rPr>
          <w:rFonts w:ascii="Arial" w:hAnsi="Arial" w:cs="Arial"/>
          <w:sz w:val="22"/>
          <w:szCs w:val="22"/>
        </w:rPr>
        <w:t xml:space="preserve">DSP </w:t>
      </w:r>
      <w:r w:rsidRPr="00E96676" w:rsidR="002D2D45">
        <w:rPr>
          <w:rFonts w:ascii="Arial" w:hAnsi="Arial" w:cs="Arial"/>
          <w:sz w:val="22"/>
          <w:szCs w:val="22"/>
        </w:rPr>
        <w:t xml:space="preserve">production, storage, denaturing, and processing </w:t>
      </w:r>
      <w:r w:rsidRPr="00E96676" w:rsidR="000E652C">
        <w:rPr>
          <w:rFonts w:ascii="Arial" w:hAnsi="Arial" w:cs="Arial"/>
          <w:sz w:val="22"/>
          <w:szCs w:val="22"/>
        </w:rPr>
        <w:t>operations reports</w:t>
      </w:r>
      <w:r w:rsidRPr="00E96676" w:rsidR="002D2D45">
        <w:rPr>
          <w:rFonts w:ascii="Arial" w:hAnsi="Arial" w:cs="Arial"/>
          <w:sz w:val="22"/>
          <w:szCs w:val="22"/>
        </w:rPr>
        <w:t xml:space="preserve">.  (The </w:t>
      </w:r>
      <w:r w:rsidRPr="00E96676" w:rsidR="00DF1CC1">
        <w:rPr>
          <w:rFonts w:ascii="Arial" w:hAnsi="Arial" w:cs="Arial"/>
          <w:sz w:val="22"/>
          <w:szCs w:val="22"/>
        </w:rPr>
        <w:t xml:space="preserve">keeping of </w:t>
      </w:r>
      <w:r w:rsidRPr="00E96676" w:rsidR="002D2D45">
        <w:rPr>
          <w:rFonts w:ascii="Arial" w:hAnsi="Arial" w:cs="Arial"/>
          <w:sz w:val="22"/>
          <w:szCs w:val="22"/>
        </w:rPr>
        <w:t>record</w:t>
      </w:r>
      <w:r w:rsidRPr="00E96676" w:rsidR="00DF1CC1">
        <w:rPr>
          <w:rFonts w:ascii="Arial" w:hAnsi="Arial" w:cs="Arial"/>
          <w:sz w:val="22"/>
          <w:szCs w:val="22"/>
        </w:rPr>
        <w:t>s</w:t>
      </w:r>
      <w:r w:rsidRPr="00E96676" w:rsidR="002D2D45">
        <w:rPr>
          <w:rFonts w:ascii="Arial" w:hAnsi="Arial" w:cs="Arial"/>
          <w:sz w:val="22"/>
          <w:szCs w:val="22"/>
        </w:rPr>
        <w:t xml:space="preserve"> unique to each of th</w:t>
      </w:r>
      <w:r w:rsidR="00BE6B20">
        <w:rPr>
          <w:rFonts w:ascii="Arial" w:hAnsi="Arial" w:cs="Arial"/>
          <w:sz w:val="22"/>
          <w:szCs w:val="22"/>
        </w:rPr>
        <w:t>os</w:t>
      </w:r>
      <w:r w:rsidRPr="00E96676" w:rsidR="00DF1CC1">
        <w:rPr>
          <w:rFonts w:ascii="Arial" w:hAnsi="Arial" w:cs="Arial"/>
          <w:sz w:val="22"/>
          <w:szCs w:val="22"/>
        </w:rPr>
        <w:t>e four D</w:t>
      </w:r>
      <w:r w:rsidRPr="00E96676" w:rsidR="002D2D45">
        <w:rPr>
          <w:rFonts w:ascii="Arial" w:hAnsi="Arial" w:cs="Arial"/>
          <w:sz w:val="22"/>
          <w:szCs w:val="22"/>
        </w:rPr>
        <w:t>SP activities,</w:t>
      </w:r>
      <w:r w:rsidRPr="00E96676" w:rsidR="0023424A">
        <w:rPr>
          <w:rFonts w:ascii="Arial" w:hAnsi="Arial" w:cs="Arial"/>
          <w:sz w:val="22"/>
          <w:szCs w:val="22"/>
        </w:rPr>
        <w:t xml:space="preserve"> and the</w:t>
      </w:r>
      <w:r w:rsidRPr="00E96676" w:rsidR="002D2D45">
        <w:rPr>
          <w:rFonts w:ascii="Arial" w:hAnsi="Arial" w:cs="Arial"/>
          <w:sz w:val="22"/>
          <w:szCs w:val="22"/>
        </w:rPr>
        <w:t xml:space="preserve"> </w:t>
      </w:r>
      <w:r w:rsidRPr="00E96676" w:rsidR="0023424A">
        <w:rPr>
          <w:rFonts w:ascii="Arial" w:hAnsi="Arial" w:cs="Arial"/>
          <w:sz w:val="22"/>
          <w:szCs w:val="22"/>
        </w:rPr>
        <w:t xml:space="preserve">four </w:t>
      </w:r>
      <w:r w:rsidRPr="00E96676" w:rsidR="002D2D45">
        <w:rPr>
          <w:rFonts w:ascii="Arial" w:hAnsi="Arial" w:cs="Arial"/>
          <w:sz w:val="22"/>
          <w:szCs w:val="22"/>
        </w:rPr>
        <w:t xml:space="preserve">related </w:t>
      </w:r>
      <w:r w:rsidR="00BE6B20">
        <w:rPr>
          <w:rFonts w:ascii="Arial" w:hAnsi="Arial" w:cs="Arial"/>
          <w:sz w:val="22"/>
          <w:szCs w:val="22"/>
        </w:rPr>
        <w:t xml:space="preserve">monthly </w:t>
      </w:r>
      <w:r w:rsidRPr="00E96676" w:rsidR="00DF1CC1">
        <w:rPr>
          <w:rFonts w:ascii="Arial" w:hAnsi="Arial" w:cs="Arial"/>
          <w:sz w:val="22"/>
          <w:szCs w:val="22"/>
        </w:rPr>
        <w:t xml:space="preserve">DSP </w:t>
      </w:r>
      <w:r w:rsidRPr="00E96676" w:rsidR="002D2D45">
        <w:rPr>
          <w:rFonts w:ascii="Arial" w:hAnsi="Arial" w:cs="Arial"/>
          <w:sz w:val="22"/>
          <w:szCs w:val="22"/>
        </w:rPr>
        <w:t xml:space="preserve">operations reports, are </w:t>
      </w:r>
      <w:r w:rsidRPr="00E96676" w:rsidR="00DF1CC1">
        <w:rPr>
          <w:rFonts w:ascii="Arial" w:hAnsi="Arial" w:cs="Arial"/>
          <w:sz w:val="22"/>
          <w:szCs w:val="22"/>
        </w:rPr>
        <w:t xml:space="preserve">approved </w:t>
      </w:r>
      <w:r w:rsidRPr="00E96676" w:rsidR="00C15541">
        <w:rPr>
          <w:rFonts w:ascii="Arial" w:hAnsi="Arial" w:cs="Arial"/>
          <w:sz w:val="22"/>
          <w:szCs w:val="22"/>
        </w:rPr>
        <w:t>under other OMB control numbers</w:t>
      </w:r>
      <w:r w:rsidRPr="00E96676" w:rsidR="000E652C">
        <w:rPr>
          <w:rFonts w:ascii="Arial" w:hAnsi="Arial" w:cs="Arial"/>
          <w:sz w:val="22"/>
          <w:szCs w:val="22"/>
        </w:rPr>
        <w:t>.</w:t>
      </w:r>
      <w:r w:rsidRPr="00E96676" w:rsidR="00C15541">
        <w:rPr>
          <w:rStyle w:val="FootnoteReference"/>
          <w:rFonts w:ascii="Arial" w:hAnsi="Arial" w:cs="Arial"/>
          <w:sz w:val="22"/>
          <w:szCs w:val="22"/>
        </w:rPr>
        <w:footnoteReference w:id="1"/>
      </w:r>
      <w:r w:rsidRPr="00E96676" w:rsidR="002D2D45">
        <w:rPr>
          <w:rFonts w:ascii="Arial" w:hAnsi="Arial" w:cs="Arial"/>
          <w:sz w:val="22"/>
          <w:szCs w:val="22"/>
        </w:rPr>
        <w:t xml:space="preserve">) </w:t>
      </w:r>
    </w:p>
    <w:p w:rsidRPr="00E96676" w:rsidR="00836736" w:rsidP="00ED1436" w:rsidRDefault="00836736" w14:paraId="12C2DA7E" w14:textId="7949BE46">
      <w:pPr>
        <w:widowControl w:val="0"/>
        <w:autoSpaceDE w:val="0"/>
        <w:autoSpaceDN w:val="0"/>
        <w:adjustRightInd w:val="0"/>
        <w:ind w:left="360"/>
        <w:rPr>
          <w:rFonts w:ascii="Arial" w:hAnsi="Arial" w:cs="Arial"/>
          <w:sz w:val="22"/>
          <w:szCs w:val="22"/>
        </w:rPr>
      </w:pPr>
    </w:p>
    <w:p w:rsidRPr="00E96676" w:rsidR="002D2D45" w:rsidRDefault="002D2D45" w14:paraId="1D156DC1" w14:textId="22A22035">
      <w:pPr>
        <w:rPr>
          <w:rFonts w:ascii="Arial" w:hAnsi="Arial" w:cs="Arial"/>
          <w:sz w:val="22"/>
          <w:szCs w:val="22"/>
        </w:rPr>
      </w:pPr>
      <w:r w:rsidRPr="00E96676">
        <w:rPr>
          <w:rFonts w:ascii="Arial" w:hAnsi="Arial" w:cs="Arial"/>
          <w:sz w:val="22"/>
          <w:szCs w:val="22"/>
        </w:rPr>
        <w:br w:type="page"/>
      </w:r>
    </w:p>
    <w:p w:rsidRPr="00E96676" w:rsidR="00C724E9" w:rsidP="0023424A" w:rsidRDefault="007E2AE3" w14:paraId="379E4672" w14:textId="7756EF9E">
      <w:pPr>
        <w:widowControl w:val="0"/>
        <w:autoSpaceDE w:val="0"/>
        <w:autoSpaceDN w:val="0"/>
        <w:adjustRightInd w:val="0"/>
        <w:ind w:left="360"/>
        <w:rPr>
          <w:rFonts w:ascii="Arial" w:hAnsi="Arial" w:cs="Arial"/>
          <w:sz w:val="22"/>
          <w:szCs w:val="22"/>
        </w:rPr>
      </w:pPr>
      <w:r>
        <w:rPr>
          <w:rFonts w:ascii="Arial" w:hAnsi="Arial" w:cs="Arial"/>
          <w:sz w:val="22"/>
          <w:szCs w:val="22"/>
        </w:rPr>
        <w:lastRenderedPageBreak/>
        <w:t xml:space="preserve">The transaction and supporting records common to each of the four DSP activities </w:t>
      </w:r>
      <w:r w:rsidR="003D7649">
        <w:rPr>
          <w:rFonts w:ascii="Arial" w:hAnsi="Arial" w:cs="Arial"/>
          <w:sz w:val="22"/>
          <w:szCs w:val="22"/>
        </w:rPr>
        <w:t xml:space="preserve">noted above </w:t>
      </w:r>
      <w:r>
        <w:rPr>
          <w:rFonts w:ascii="Arial" w:hAnsi="Arial" w:cs="Arial"/>
          <w:sz w:val="22"/>
          <w:szCs w:val="22"/>
        </w:rPr>
        <w:t xml:space="preserve">include production, receiving, return, shipment, transfer, destruction, </w:t>
      </w:r>
      <w:r w:rsidR="003D7649">
        <w:rPr>
          <w:rFonts w:ascii="Arial" w:hAnsi="Arial" w:cs="Arial"/>
          <w:sz w:val="22"/>
          <w:szCs w:val="22"/>
        </w:rPr>
        <w:t xml:space="preserve">loss, </w:t>
      </w:r>
      <w:r>
        <w:rPr>
          <w:rFonts w:ascii="Arial" w:hAnsi="Arial" w:cs="Arial"/>
          <w:sz w:val="22"/>
          <w:szCs w:val="22"/>
        </w:rPr>
        <w:t xml:space="preserve">and inventory records, as well as </w:t>
      </w:r>
      <w:r w:rsidR="003D7649">
        <w:rPr>
          <w:rFonts w:ascii="Arial" w:hAnsi="Arial" w:cs="Arial"/>
          <w:sz w:val="22"/>
          <w:szCs w:val="22"/>
        </w:rPr>
        <w:t xml:space="preserve">records regarding the addition of oak chips to and gauges of distilled </w:t>
      </w:r>
      <w:r>
        <w:rPr>
          <w:rFonts w:ascii="Arial" w:hAnsi="Arial" w:cs="Arial"/>
          <w:sz w:val="22"/>
          <w:szCs w:val="22"/>
        </w:rPr>
        <w:t>spirits</w:t>
      </w:r>
      <w:r w:rsidR="003D7649">
        <w:rPr>
          <w:rFonts w:ascii="Arial" w:hAnsi="Arial" w:cs="Arial"/>
          <w:sz w:val="22"/>
          <w:szCs w:val="22"/>
        </w:rPr>
        <w:t xml:space="preserve">.  </w:t>
      </w:r>
      <w:r w:rsidRPr="00E96676" w:rsidR="0023424A">
        <w:rPr>
          <w:rFonts w:ascii="Arial" w:hAnsi="Arial" w:cs="Arial"/>
          <w:sz w:val="22"/>
          <w:szCs w:val="22"/>
        </w:rPr>
        <w:t xml:space="preserve">TTB believes that </w:t>
      </w:r>
      <w:r w:rsidR="003D7649">
        <w:rPr>
          <w:rFonts w:ascii="Arial" w:hAnsi="Arial" w:cs="Arial"/>
          <w:sz w:val="22"/>
          <w:szCs w:val="22"/>
        </w:rPr>
        <w:t xml:space="preserve">such </w:t>
      </w:r>
      <w:r w:rsidRPr="00E96676" w:rsidR="0023424A">
        <w:rPr>
          <w:rFonts w:ascii="Arial" w:hAnsi="Arial" w:cs="Arial"/>
          <w:sz w:val="22"/>
          <w:szCs w:val="22"/>
        </w:rPr>
        <w:t>transaction and supporting records are usual and customary</w:t>
      </w:r>
      <w:r w:rsidRPr="00E96676" w:rsidR="008046D9">
        <w:rPr>
          <w:rFonts w:ascii="Arial" w:hAnsi="Arial" w:cs="Arial"/>
          <w:sz w:val="22"/>
          <w:szCs w:val="22"/>
        </w:rPr>
        <w:t xml:space="preserve"> </w:t>
      </w:r>
      <w:r w:rsidRPr="00E96676" w:rsidR="000C43E5">
        <w:rPr>
          <w:rFonts w:ascii="Arial" w:hAnsi="Arial" w:cs="Arial"/>
          <w:sz w:val="22"/>
          <w:szCs w:val="22"/>
        </w:rPr>
        <w:t>records</w:t>
      </w:r>
      <w:r w:rsidR="003D7649">
        <w:rPr>
          <w:rFonts w:ascii="Arial" w:hAnsi="Arial" w:cs="Arial"/>
          <w:sz w:val="22"/>
          <w:szCs w:val="22"/>
        </w:rPr>
        <w:t xml:space="preserve"> </w:t>
      </w:r>
      <w:r w:rsidRPr="00E96676" w:rsidR="0023424A">
        <w:rPr>
          <w:rFonts w:ascii="Arial" w:hAnsi="Arial" w:cs="Arial"/>
          <w:sz w:val="22"/>
          <w:szCs w:val="22"/>
        </w:rPr>
        <w:t>kept by DSP proprietors during the normal course of business</w:t>
      </w:r>
      <w:r w:rsidRPr="00E96676" w:rsidR="00E96676">
        <w:rPr>
          <w:rFonts w:ascii="Arial" w:hAnsi="Arial" w:cs="Arial"/>
          <w:sz w:val="22"/>
          <w:szCs w:val="22"/>
        </w:rPr>
        <w:t xml:space="preserve"> for cost accounting</w:t>
      </w:r>
      <w:r w:rsidR="003D7649">
        <w:rPr>
          <w:rFonts w:ascii="Arial" w:hAnsi="Arial" w:cs="Arial"/>
          <w:sz w:val="22"/>
          <w:szCs w:val="22"/>
        </w:rPr>
        <w:t xml:space="preserve"> </w:t>
      </w:r>
      <w:r w:rsidRPr="00E96676" w:rsidR="00E96676">
        <w:rPr>
          <w:rFonts w:ascii="Arial" w:hAnsi="Arial" w:cs="Arial"/>
          <w:sz w:val="22"/>
          <w:szCs w:val="22"/>
        </w:rPr>
        <w:t>and inventory control purposes</w:t>
      </w:r>
      <w:r w:rsidRPr="00E96676" w:rsidR="0023424A">
        <w:rPr>
          <w:rFonts w:ascii="Arial" w:hAnsi="Arial" w:cs="Arial"/>
          <w:sz w:val="22"/>
          <w:szCs w:val="22"/>
        </w:rPr>
        <w:t>.  The TTB regulatory requirement</w:t>
      </w:r>
      <w:r w:rsidRPr="00E96676" w:rsidR="006A11D2">
        <w:rPr>
          <w:rFonts w:ascii="Arial" w:hAnsi="Arial" w:cs="Arial"/>
          <w:sz w:val="22"/>
          <w:szCs w:val="22"/>
        </w:rPr>
        <w:t>s</w:t>
      </w:r>
      <w:r w:rsidRPr="00E96676" w:rsidR="0023424A">
        <w:rPr>
          <w:rFonts w:ascii="Arial" w:hAnsi="Arial" w:cs="Arial"/>
          <w:sz w:val="22"/>
          <w:szCs w:val="22"/>
        </w:rPr>
        <w:t xml:space="preserve"> to keep these records are necessary to protect the revenue</w:t>
      </w:r>
      <w:r w:rsidR="003D7649">
        <w:rPr>
          <w:rFonts w:ascii="Arial" w:hAnsi="Arial" w:cs="Arial"/>
          <w:sz w:val="22"/>
          <w:szCs w:val="22"/>
        </w:rPr>
        <w:t xml:space="preserve"> as t</w:t>
      </w:r>
      <w:r w:rsidRPr="00E96676" w:rsidR="00D74CA0">
        <w:rPr>
          <w:rFonts w:ascii="Arial" w:hAnsi="Arial" w:cs="Arial"/>
          <w:sz w:val="22"/>
          <w:szCs w:val="22"/>
        </w:rPr>
        <w:t xml:space="preserve">he required </w:t>
      </w:r>
      <w:r w:rsidRPr="00E96676" w:rsidR="00820D52">
        <w:rPr>
          <w:rFonts w:ascii="Arial" w:hAnsi="Arial" w:cs="Arial"/>
          <w:sz w:val="22"/>
          <w:szCs w:val="22"/>
        </w:rPr>
        <w:t>records a</w:t>
      </w:r>
      <w:r w:rsidRPr="00E96676" w:rsidR="00D74CA0">
        <w:rPr>
          <w:rFonts w:ascii="Arial" w:hAnsi="Arial" w:cs="Arial"/>
          <w:sz w:val="22"/>
          <w:szCs w:val="22"/>
        </w:rPr>
        <w:t xml:space="preserve">llow TTB to </w:t>
      </w:r>
      <w:r w:rsidRPr="00E96676" w:rsidR="00C724E9">
        <w:rPr>
          <w:rFonts w:ascii="Arial" w:hAnsi="Arial" w:cs="Arial"/>
          <w:sz w:val="22"/>
          <w:szCs w:val="22"/>
        </w:rPr>
        <w:t xml:space="preserve">verify the data provided by DSP proprietors on their </w:t>
      </w:r>
      <w:r w:rsidRPr="00E96676" w:rsidR="006E1F8C">
        <w:rPr>
          <w:rFonts w:ascii="Arial" w:hAnsi="Arial" w:cs="Arial"/>
          <w:sz w:val="22"/>
          <w:szCs w:val="22"/>
        </w:rPr>
        <w:t xml:space="preserve">monthly </w:t>
      </w:r>
      <w:r w:rsidRPr="00E96676" w:rsidR="00C724E9">
        <w:rPr>
          <w:rFonts w:ascii="Arial" w:hAnsi="Arial" w:cs="Arial"/>
          <w:sz w:val="22"/>
          <w:szCs w:val="22"/>
        </w:rPr>
        <w:t xml:space="preserve">production, storage, denaturing, and processing operations reports, which assist TTB </w:t>
      </w:r>
      <w:r w:rsidR="003D7649">
        <w:rPr>
          <w:rFonts w:ascii="Arial" w:hAnsi="Arial" w:cs="Arial"/>
          <w:sz w:val="22"/>
          <w:szCs w:val="22"/>
        </w:rPr>
        <w:t xml:space="preserve">in determining </w:t>
      </w:r>
      <w:r w:rsidRPr="00E96676" w:rsidR="00C724E9">
        <w:rPr>
          <w:rFonts w:ascii="Arial" w:hAnsi="Arial" w:cs="Arial"/>
          <w:sz w:val="22"/>
          <w:szCs w:val="22"/>
        </w:rPr>
        <w:t xml:space="preserve">a DSP proprietor’s Federal excise tax liability. </w:t>
      </w:r>
    </w:p>
    <w:p w:rsidRPr="00E96676" w:rsidR="00C724E9" w:rsidP="00192327" w:rsidRDefault="00C724E9" w14:paraId="36881704" w14:textId="77777777">
      <w:pPr>
        <w:widowControl w:val="0"/>
        <w:autoSpaceDE w:val="0"/>
        <w:autoSpaceDN w:val="0"/>
        <w:adjustRightInd w:val="0"/>
        <w:ind w:left="360"/>
        <w:rPr>
          <w:rFonts w:ascii="Arial" w:hAnsi="Arial" w:cs="Arial"/>
          <w:sz w:val="22"/>
          <w:szCs w:val="22"/>
        </w:rPr>
      </w:pPr>
    </w:p>
    <w:p w:rsidRPr="00E96676" w:rsidR="00192327" w:rsidP="00192327" w:rsidRDefault="00C15541" w14:paraId="21D4DA19" w14:textId="71579192">
      <w:pPr>
        <w:widowControl w:val="0"/>
        <w:autoSpaceDE w:val="0"/>
        <w:autoSpaceDN w:val="0"/>
        <w:adjustRightInd w:val="0"/>
        <w:ind w:left="360"/>
        <w:rPr>
          <w:rFonts w:ascii="Arial" w:hAnsi="Arial" w:cs="Arial"/>
          <w:sz w:val="22"/>
          <w:szCs w:val="22"/>
        </w:rPr>
      </w:pPr>
      <w:r w:rsidRPr="00E96676">
        <w:rPr>
          <w:rFonts w:ascii="Arial" w:hAnsi="Arial" w:cs="Arial"/>
          <w:sz w:val="22"/>
          <w:szCs w:val="22"/>
        </w:rPr>
        <w:t>T</w:t>
      </w:r>
      <w:r w:rsidRPr="00E96676" w:rsidR="00192327">
        <w:rPr>
          <w:rFonts w:ascii="Arial" w:hAnsi="Arial" w:cs="Arial"/>
          <w:sz w:val="22"/>
          <w:szCs w:val="22"/>
        </w:rPr>
        <w:t>he following regulatory sections in 27 CFR contain requirements related to the transaction and supporting records approved under this information collection:</w:t>
      </w:r>
      <w:r w:rsidRPr="00E96676" w:rsidR="00B910A2">
        <w:rPr>
          <w:rStyle w:val="FootnoteReference"/>
          <w:rFonts w:ascii="Arial" w:hAnsi="Arial" w:cs="Arial"/>
          <w:sz w:val="22"/>
          <w:szCs w:val="22"/>
        </w:rPr>
        <w:footnoteReference w:id="2"/>
      </w:r>
      <w:r w:rsidRPr="00E96676" w:rsidR="009C05BE">
        <w:rPr>
          <w:rFonts w:ascii="Arial" w:hAnsi="Arial" w:cs="Arial"/>
          <w:sz w:val="22"/>
          <w:szCs w:val="22"/>
        </w:rPr>
        <w:t xml:space="preserve"> </w:t>
      </w:r>
    </w:p>
    <w:p w:rsidRPr="00E96676" w:rsidR="00193088" w:rsidP="00D746DD" w:rsidRDefault="00193088" w14:paraId="25BF0937" w14:textId="77777777">
      <w:pPr>
        <w:suppressAutoHyphens/>
        <w:ind w:left="360"/>
        <w:rPr>
          <w:rFonts w:ascii="Arial" w:hAnsi="Arial" w:cs="Arial"/>
          <w:sz w:val="22"/>
          <w:szCs w:val="22"/>
        </w:rPr>
      </w:pPr>
    </w:p>
    <w:p w:rsidRPr="00E96676" w:rsidR="003F61C7" w:rsidP="009C05BE" w:rsidRDefault="003551E4" w14:paraId="2CD15939" w14:textId="77777777">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E96676">
        <w:rPr>
          <w:rFonts w:ascii="Arial" w:hAnsi="Arial" w:cs="Arial"/>
          <w:sz w:val="22"/>
          <w:szCs w:val="22"/>
        </w:rPr>
        <w:t>19.226</w:t>
      </w:r>
      <w:r w:rsidRPr="00E96676">
        <w:rPr>
          <w:rFonts w:ascii="Arial" w:hAnsi="Arial" w:cs="Arial"/>
          <w:sz w:val="22"/>
          <w:szCs w:val="22"/>
        </w:rPr>
        <w:tab/>
        <w:t>19.283</w:t>
      </w:r>
      <w:r w:rsidRPr="00E96676">
        <w:rPr>
          <w:rFonts w:ascii="Arial" w:hAnsi="Arial" w:cs="Arial"/>
          <w:sz w:val="22"/>
          <w:szCs w:val="22"/>
        </w:rPr>
        <w:tab/>
        <w:t>19.284</w:t>
      </w:r>
      <w:r w:rsidRPr="00E96676">
        <w:rPr>
          <w:rFonts w:ascii="Arial" w:hAnsi="Arial" w:cs="Arial"/>
          <w:sz w:val="22"/>
          <w:szCs w:val="22"/>
        </w:rPr>
        <w:tab/>
        <w:t>19.286</w:t>
      </w:r>
      <w:r w:rsidRPr="00E96676">
        <w:rPr>
          <w:rFonts w:ascii="Arial" w:hAnsi="Arial" w:cs="Arial"/>
          <w:sz w:val="22"/>
          <w:szCs w:val="22"/>
        </w:rPr>
        <w:tab/>
        <w:t>19.287</w:t>
      </w:r>
      <w:r w:rsidRPr="00E96676">
        <w:rPr>
          <w:rFonts w:ascii="Arial" w:hAnsi="Arial" w:cs="Arial"/>
          <w:sz w:val="22"/>
          <w:szCs w:val="22"/>
        </w:rPr>
        <w:tab/>
        <w:t>19.288</w:t>
      </w:r>
      <w:r w:rsidRPr="00E96676">
        <w:rPr>
          <w:rFonts w:ascii="Arial" w:hAnsi="Arial" w:cs="Arial"/>
          <w:sz w:val="22"/>
          <w:szCs w:val="22"/>
        </w:rPr>
        <w:tab/>
        <w:t>19.289</w:t>
      </w:r>
      <w:r w:rsidRPr="00E96676">
        <w:rPr>
          <w:rFonts w:ascii="Arial" w:hAnsi="Arial" w:cs="Arial"/>
          <w:sz w:val="22"/>
          <w:szCs w:val="22"/>
        </w:rPr>
        <w:tab/>
        <w:t xml:space="preserve">19.303 </w:t>
      </w:r>
    </w:p>
    <w:p w:rsidRPr="00E96676" w:rsidR="003551E4" w:rsidP="009C05BE" w:rsidRDefault="003551E4" w14:paraId="7658BC2A" w14:textId="77777777">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E96676">
        <w:rPr>
          <w:rFonts w:ascii="Arial" w:hAnsi="Arial" w:cs="Arial"/>
          <w:sz w:val="22"/>
          <w:szCs w:val="22"/>
        </w:rPr>
        <w:t>19.306</w:t>
      </w:r>
      <w:r w:rsidRPr="00E96676">
        <w:rPr>
          <w:rFonts w:ascii="Arial" w:hAnsi="Arial" w:cs="Arial"/>
          <w:sz w:val="22"/>
          <w:szCs w:val="22"/>
        </w:rPr>
        <w:tab/>
        <w:t>19.307</w:t>
      </w:r>
      <w:r w:rsidRPr="00E96676">
        <w:rPr>
          <w:rFonts w:ascii="Arial" w:hAnsi="Arial" w:cs="Arial"/>
          <w:sz w:val="22"/>
          <w:szCs w:val="22"/>
        </w:rPr>
        <w:tab/>
        <w:t>19.312</w:t>
      </w:r>
      <w:r w:rsidRPr="00E96676">
        <w:rPr>
          <w:rFonts w:ascii="Arial" w:hAnsi="Arial" w:cs="Arial"/>
          <w:sz w:val="22"/>
          <w:szCs w:val="22"/>
        </w:rPr>
        <w:tab/>
        <w:t>19.322</w:t>
      </w:r>
      <w:r w:rsidRPr="00E96676">
        <w:rPr>
          <w:rFonts w:ascii="Arial" w:hAnsi="Arial" w:cs="Arial"/>
          <w:sz w:val="22"/>
          <w:szCs w:val="22"/>
        </w:rPr>
        <w:tab/>
        <w:t>19.324</w:t>
      </w:r>
      <w:r w:rsidRPr="00E96676">
        <w:rPr>
          <w:rFonts w:ascii="Arial" w:hAnsi="Arial" w:cs="Arial"/>
          <w:sz w:val="22"/>
          <w:szCs w:val="22"/>
        </w:rPr>
        <w:tab/>
        <w:t>19.331</w:t>
      </w:r>
      <w:r w:rsidRPr="00E96676">
        <w:rPr>
          <w:rFonts w:ascii="Arial" w:hAnsi="Arial" w:cs="Arial"/>
          <w:sz w:val="22"/>
          <w:szCs w:val="22"/>
        </w:rPr>
        <w:tab/>
        <w:t>19.333</w:t>
      </w:r>
      <w:r w:rsidRPr="00E96676">
        <w:rPr>
          <w:rFonts w:ascii="Arial" w:hAnsi="Arial" w:cs="Arial"/>
          <w:sz w:val="22"/>
          <w:szCs w:val="22"/>
        </w:rPr>
        <w:tab/>
        <w:t xml:space="preserve">19.360 </w:t>
      </w:r>
    </w:p>
    <w:p w:rsidRPr="00E96676" w:rsidR="003551E4" w:rsidP="009C05BE" w:rsidRDefault="003551E4" w14:paraId="45379D01" w14:textId="77777777">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E96676">
        <w:rPr>
          <w:rFonts w:ascii="Arial" w:hAnsi="Arial" w:cs="Arial"/>
          <w:sz w:val="22"/>
          <w:szCs w:val="22"/>
        </w:rPr>
        <w:t>19.371</w:t>
      </w:r>
      <w:r w:rsidRPr="00E96676">
        <w:rPr>
          <w:rFonts w:ascii="Arial" w:hAnsi="Arial" w:cs="Arial"/>
          <w:sz w:val="22"/>
          <w:szCs w:val="22"/>
        </w:rPr>
        <w:tab/>
        <w:t>19.372</w:t>
      </w:r>
      <w:r w:rsidRPr="00E96676">
        <w:rPr>
          <w:rFonts w:ascii="Arial" w:hAnsi="Arial" w:cs="Arial"/>
          <w:sz w:val="22"/>
          <w:szCs w:val="22"/>
        </w:rPr>
        <w:tab/>
        <w:t>19.383</w:t>
      </w:r>
      <w:r w:rsidRPr="00E96676">
        <w:rPr>
          <w:rFonts w:ascii="Arial" w:hAnsi="Arial" w:cs="Arial"/>
          <w:sz w:val="22"/>
          <w:szCs w:val="22"/>
        </w:rPr>
        <w:tab/>
        <w:t>19.389</w:t>
      </w:r>
      <w:r w:rsidRPr="00E96676">
        <w:rPr>
          <w:rFonts w:ascii="Arial" w:hAnsi="Arial" w:cs="Arial"/>
          <w:sz w:val="22"/>
          <w:szCs w:val="22"/>
        </w:rPr>
        <w:tab/>
        <w:t>19.394</w:t>
      </w:r>
      <w:r w:rsidRPr="00E96676">
        <w:rPr>
          <w:rFonts w:ascii="Arial" w:hAnsi="Arial" w:cs="Arial"/>
          <w:sz w:val="22"/>
          <w:szCs w:val="22"/>
        </w:rPr>
        <w:tab/>
        <w:t>19.402</w:t>
      </w:r>
      <w:r w:rsidRPr="00E96676">
        <w:rPr>
          <w:rFonts w:ascii="Arial" w:hAnsi="Arial" w:cs="Arial"/>
          <w:sz w:val="22"/>
          <w:szCs w:val="22"/>
        </w:rPr>
        <w:tab/>
        <w:t>19.405</w:t>
      </w:r>
      <w:r w:rsidRPr="00E96676">
        <w:rPr>
          <w:rFonts w:ascii="Arial" w:hAnsi="Arial" w:cs="Arial"/>
          <w:sz w:val="22"/>
          <w:szCs w:val="22"/>
        </w:rPr>
        <w:tab/>
        <w:t xml:space="preserve">19.406 </w:t>
      </w:r>
    </w:p>
    <w:p w:rsidRPr="00E96676" w:rsidR="003551E4" w:rsidP="009C05BE" w:rsidRDefault="003551E4" w14:paraId="018F120C" w14:textId="77777777">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E96676">
        <w:rPr>
          <w:rFonts w:ascii="Arial" w:hAnsi="Arial" w:cs="Arial"/>
          <w:sz w:val="22"/>
          <w:szCs w:val="22"/>
        </w:rPr>
        <w:t>19.414</w:t>
      </w:r>
      <w:r w:rsidRPr="00E96676">
        <w:rPr>
          <w:rFonts w:ascii="Arial" w:hAnsi="Arial" w:cs="Arial"/>
          <w:sz w:val="22"/>
          <w:szCs w:val="22"/>
        </w:rPr>
        <w:tab/>
        <w:t>19.419</w:t>
      </w:r>
      <w:r w:rsidRPr="00E96676">
        <w:rPr>
          <w:rFonts w:ascii="Arial" w:hAnsi="Arial" w:cs="Arial"/>
          <w:sz w:val="22"/>
          <w:szCs w:val="22"/>
        </w:rPr>
        <w:tab/>
        <w:t>19.425</w:t>
      </w:r>
      <w:r w:rsidRPr="00E96676">
        <w:rPr>
          <w:rFonts w:ascii="Arial" w:hAnsi="Arial" w:cs="Arial"/>
          <w:sz w:val="22"/>
          <w:szCs w:val="22"/>
        </w:rPr>
        <w:tab/>
        <w:t>19.427</w:t>
      </w:r>
      <w:r w:rsidRPr="00E96676">
        <w:rPr>
          <w:rFonts w:ascii="Arial" w:hAnsi="Arial" w:cs="Arial"/>
          <w:sz w:val="22"/>
          <w:szCs w:val="22"/>
        </w:rPr>
        <w:tab/>
        <w:t>19.431</w:t>
      </w:r>
      <w:r w:rsidRPr="00E96676">
        <w:rPr>
          <w:rFonts w:ascii="Arial" w:hAnsi="Arial" w:cs="Arial"/>
          <w:sz w:val="22"/>
          <w:szCs w:val="22"/>
        </w:rPr>
        <w:tab/>
        <w:t>19.434</w:t>
      </w:r>
      <w:r w:rsidRPr="00E96676">
        <w:rPr>
          <w:rFonts w:ascii="Arial" w:hAnsi="Arial" w:cs="Arial"/>
          <w:sz w:val="22"/>
          <w:szCs w:val="22"/>
        </w:rPr>
        <w:tab/>
        <w:t>19.435</w:t>
      </w:r>
      <w:r w:rsidRPr="00E96676">
        <w:rPr>
          <w:rFonts w:ascii="Arial" w:hAnsi="Arial" w:cs="Arial"/>
          <w:sz w:val="22"/>
          <w:szCs w:val="22"/>
        </w:rPr>
        <w:tab/>
        <w:t xml:space="preserve">19.452 </w:t>
      </w:r>
    </w:p>
    <w:p w:rsidRPr="00E96676" w:rsidR="003551E4" w:rsidP="009C05BE" w:rsidRDefault="003551E4" w14:paraId="68B4124D" w14:textId="77777777">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E96676">
        <w:rPr>
          <w:rFonts w:ascii="Arial" w:hAnsi="Arial" w:cs="Arial"/>
          <w:sz w:val="22"/>
          <w:szCs w:val="22"/>
        </w:rPr>
        <w:t>19.454</w:t>
      </w:r>
      <w:r w:rsidRPr="00E96676">
        <w:rPr>
          <w:rFonts w:ascii="Arial" w:hAnsi="Arial" w:cs="Arial"/>
          <w:sz w:val="22"/>
          <w:szCs w:val="22"/>
        </w:rPr>
        <w:tab/>
        <w:t>19.457</w:t>
      </w:r>
      <w:r w:rsidRPr="00E96676">
        <w:rPr>
          <w:rFonts w:ascii="Arial" w:hAnsi="Arial" w:cs="Arial"/>
          <w:sz w:val="22"/>
          <w:szCs w:val="22"/>
        </w:rPr>
        <w:tab/>
        <w:t>19.459</w:t>
      </w:r>
      <w:r w:rsidRPr="00E96676">
        <w:rPr>
          <w:rFonts w:ascii="Arial" w:hAnsi="Arial" w:cs="Arial"/>
          <w:sz w:val="22"/>
          <w:szCs w:val="22"/>
        </w:rPr>
        <w:tab/>
        <w:t>19.462</w:t>
      </w:r>
      <w:r w:rsidRPr="00E96676">
        <w:rPr>
          <w:rFonts w:ascii="Arial" w:hAnsi="Arial" w:cs="Arial"/>
          <w:sz w:val="22"/>
          <w:szCs w:val="22"/>
        </w:rPr>
        <w:tab/>
        <w:t>19.465</w:t>
      </w:r>
      <w:r w:rsidRPr="00E96676">
        <w:rPr>
          <w:rFonts w:ascii="Arial" w:hAnsi="Arial" w:cs="Arial"/>
          <w:sz w:val="22"/>
          <w:szCs w:val="22"/>
        </w:rPr>
        <w:tab/>
        <w:t>19.571</w:t>
      </w:r>
      <w:r w:rsidRPr="00E96676">
        <w:rPr>
          <w:rFonts w:ascii="Arial" w:hAnsi="Arial" w:cs="Arial"/>
          <w:sz w:val="22"/>
          <w:szCs w:val="22"/>
        </w:rPr>
        <w:tab/>
        <w:t>19.573</w:t>
      </w:r>
      <w:r w:rsidRPr="00E96676">
        <w:rPr>
          <w:rFonts w:ascii="Arial" w:hAnsi="Arial" w:cs="Arial"/>
          <w:sz w:val="22"/>
          <w:szCs w:val="22"/>
        </w:rPr>
        <w:tab/>
        <w:t xml:space="preserve">19.574 </w:t>
      </w:r>
    </w:p>
    <w:p w:rsidRPr="00E96676" w:rsidR="003551E4" w:rsidP="009C05BE" w:rsidRDefault="003551E4" w14:paraId="5F2EF9CD" w14:textId="77777777">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E96676">
        <w:rPr>
          <w:rFonts w:ascii="Arial" w:hAnsi="Arial" w:cs="Arial"/>
          <w:sz w:val="22"/>
          <w:szCs w:val="22"/>
        </w:rPr>
        <w:t>19.575</w:t>
      </w:r>
      <w:r w:rsidRPr="00E96676">
        <w:rPr>
          <w:rFonts w:ascii="Arial" w:hAnsi="Arial" w:cs="Arial"/>
          <w:sz w:val="22"/>
          <w:szCs w:val="22"/>
        </w:rPr>
        <w:tab/>
        <w:t>19.576</w:t>
      </w:r>
      <w:r w:rsidRPr="00E96676">
        <w:rPr>
          <w:rFonts w:ascii="Arial" w:hAnsi="Arial" w:cs="Arial"/>
          <w:sz w:val="22"/>
          <w:szCs w:val="22"/>
        </w:rPr>
        <w:tab/>
        <w:t>19.577</w:t>
      </w:r>
      <w:r w:rsidRPr="00E96676">
        <w:rPr>
          <w:rFonts w:ascii="Arial" w:hAnsi="Arial" w:cs="Arial"/>
          <w:sz w:val="22"/>
          <w:szCs w:val="22"/>
        </w:rPr>
        <w:tab/>
        <w:t>19.616</w:t>
      </w:r>
      <w:r w:rsidRPr="00E96676">
        <w:rPr>
          <w:rFonts w:ascii="Arial" w:hAnsi="Arial" w:cs="Arial"/>
          <w:sz w:val="22"/>
          <w:szCs w:val="22"/>
        </w:rPr>
        <w:tab/>
        <w:t>19.617</w:t>
      </w:r>
      <w:r w:rsidRPr="00E96676">
        <w:rPr>
          <w:rFonts w:ascii="Arial" w:hAnsi="Arial" w:cs="Arial"/>
          <w:sz w:val="22"/>
          <w:szCs w:val="22"/>
        </w:rPr>
        <w:tab/>
        <w:t>19.618</w:t>
      </w:r>
      <w:r w:rsidRPr="00E96676">
        <w:rPr>
          <w:rFonts w:ascii="Arial" w:hAnsi="Arial" w:cs="Arial"/>
          <w:sz w:val="22"/>
          <w:szCs w:val="22"/>
        </w:rPr>
        <w:tab/>
        <w:t>19.619</w:t>
      </w:r>
      <w:r w:rsidRPr="00E96676">
        <w:rPr>
          <w:rFonts w:ascii="Arial" w:hAnsi="Arial" w:cs="Arial"/>
          <w:sz w:val="22"/>
          <w:szCs w:val="22"/>
        </w:rPr>
        <w:tab/>
        <w:t xml:space="preserve">19.620 </w:t>
      </w:r>
    </w:p>
    <w:p w:rsidRPr="00E96676" w:rsidR="008046D9" w:rsidP="009C05BE" w:rsidRDefault="003551E4" w14:paraId="7E56337C" w14:textId="77777777">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E96676">
        <w:rPr>
          <w:rFonts w:ascii="Arial" w:hAnsi="Arial" w:cs="Arial"/>
          <w:sz w:val="22"/>
          <w:szCs w:val="22"/>
        </w:rPr>
        <w:t>19.621</w:t>
      </w:r>
      <w:r w:rsidRPr="00E96676">
        <w:rPr>
          <w:rFonts w:ascii="Arial" w:hAnsi="Arial" w:cs="Arial"/>
          <w:sz w:val="22"/>
          <w:szCs w:val="22"/>
        </w:rPr>
        <w:tab/>
        <w:t>19.623</w:t>
      </w:r>
      <w:r w:rsidRPr="00E96676">
        <w:rPr>
          <w:rFonts w:ascii="Arial" w:hAnsi="Arial" w:cs="Arial"/>
          <w:sz w:val="22"/>
          <w:szCs w:val="22"/>
        </w:rPr>
        <w:tab/>
        <w:t xml:space="preserve">19.626 </w:t>
      </w:r>
      <w:r w:rsidRPr="00E96676" w:rsidR="009C05BE">
        <w:rPr>
          <w:rFonts w:ascii="Arial" w:hAnsi="Arial" w:cs="Arial"/>
          <w:sz w:val="22"/>
          <w:szCs w:val="22"/>
        </w:rPr>
        <w:tab/>
      </w:r>
      <w:r w:rsidRPr="00E96676">
        <w:rPr>
          <w:rFonts w:ascii="Arial" w:hAnsi="Arial" w:cs="Arial"/>
          <w:sz w:val="22"/>
          <w:szCs w:val="22"/>
        </w:rPr>
        <w:t>26.164a</w:t>
      </w:r>
      <w:r w:rsidRPr="00E96676">
        <w:rPr>
          <w:rFonts w:ascii="Arial" w:hAnsi="Arial" w:cs="Arial"/>
          <w:sz w:val="22"/>
          <w:szCs w:val="22"/>
        </w:rPr>
        <w:tab/>
        <w:t>26.204</w:t>
      </w:r>
      <w:r w:rsidRPr="00E96676">
        <w:rPr>
          <w:rFonts w:ascii="Arial" w:hAnsi="Arial" w:cs="Arial"/>
          <w:sz w:val="22"/>
          <w:szCs w:val="22"/>
        </w:rPr>
        <w:tab/>
        <w:t>26.273b</w:t>
      </w:r>
      <w:r w:rsidRPr="00E96676" w:rsidR="008046D9">
        <w:rPr>
          <w:rFonts w:ascii="Arial" w:hAnsi="Arial" w:cs="Arial"/>
          <w:sz w:val="22"/>
          <w:szCs w:val="22"/>
        </w:rPr>
        <w:tab/>
      </w:r>
      <w:r w:rsidRPr="00E96676" w:rsidR="009C05BE">
        <w:rPr>
          <w:rFonts w:ascii="Arial" w:hAnsi="Arial" w:cs="Arial"/>
          <w:sz w:val="22"/>
          <w:szCs w:val="22"/>
        </w:rPr>
        <w:t>27.139</w:t>
      </w:r>
      <w:r w:rsidRPr="00E96676" w:rsidR="009C05BE">
        <w:rPr>
          <w:rFonts w:ascii="Arial" w:hAnsi="Arial" w:cs="Arial"/>
          <w:sz w:val="22"/>
          <w:szCs w:val="22"/>
        </w:rPr>
        <w:tab/>
      </w:r>
      <w:r w:rsidRPr="00E96676">
        <w:rPr>
          <w:rFonts w:ascii="Arial" w:hAnsi="Arial" w:cs="Arial"/>
          <w:sz w:val="22"/>
          <w:szCs w:val="22"/>
        </w:rPr>
        <w:t>28.98</w:t>
      </w:r>
      <w:r w:rsidRPr="00E96676" w:rsidR="00C724E9">
        <w:rPr>
          <w:rFonts w:ascii="Arial" w:hAnsi="Arial" w:cs="Arial"/>
          <w:sz w:val="22"/>
          <w:szCs w:val="22"/>
        </w:rPr>
        <w:t xml:space="preserve"> </w:t>
      </w:r>
      <w:r w:rsidRPr="00E96676" w:rsidR="008046D9">
        <w:rPr>
          <w:rFonts w:ascii="Arial" w:hAnsi="Arial" w:cs="Arial"/>
          <w:sz w:val="22"/>
          <w:szCs w:val="22"/>
        </w:rPr>
        <w:t xml:space="preserve">and </w:t>
      </w:r>
    </w:p>
    <w:p w:rsidRPr="00E96676" w:rsidR="003551E4" w:rsidP="008046D9" w:rsidRDefault="003551E4" w14:paraId="453A3704" w14:textId="48236AE8">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r w:rsidRPr="00E96676">
        <w:rPr>
          <w:rFonts w:ascii="Arial" w:hAnsi="Arial" w:cs="Arial"/>
          <w:sz w:val="22"/>
          <w:szCs w:val="22"/>
        </w:rPr>
        <w:t xml:space="preserve">28.192. </w:t>
      </w:r>
    </w:p>
    <w:p w:rsidRPr="00E96676" w:rsidR="003F61C7" w:rsidP="00D746DD" w:rsidRDefault="003F61C7" w14:paraId="655D6693" w14:textId="0708E206">
      <w:pPr>
        <w:suppressAutoHyphens/>
        <w:ind w:left="360"/>
        <w:rPr>
          <w:rFonts w:ascii="Arial" w:hAnsi="Arial" w:cs="Arial"/>
          <w:sz w:val="22"/>
          <w:szCs w:val="22"/>
        </w:rPr>
      </w:pPr>
    </w:p>
    <w:p w:rsidRPr="00E96676" w:rsidR="005E4F99" w:rsidP="009C05BE" w:rsidRDefault="005E4F99" w14:paraId="4B34F23D" w14:textId="77777777">
      <w:pPr>
        <w:suppressAutoHyphens/>
        <w:spacing w:after="120"/>
        <w:ind w:left="360"/>
        <w:rPr>
          <w:rFonts w:ascii="Arial" w:hAnsi="Arial" w:cs="Arial"/>
          <w:sz w:val="22"/>
          <w:szCs w:val="22"/>
        </w:rPr>
      </w:pPr>
      <w:r w:rsidRPr="00E96676">
        <w:rPr>
          <w:rFonts w:ascii="Arial" w:hAnsi="Arial" w:cs="Arial"/>
          <w:sz w:val="22"/>
          <w:szCs w:val="22"/>
        </w:rPr>
        <w:t>Th</w:t>
      </w:r>
      <w:r w:rsidRPr="00E96676" w:rsidR="00095F53">
        <w:rPr>
          <w:rFonts w:ascii="Arial" w:hAnsi="Arial" w:cs="Arial"/>
          <w:sz w:val="22"/>
          <w:szCs w:val="22"/>
        </w:rPr>
        <w:t>is</w:t>
      </w:r>
      <w:r w:rsidRPr="00E96676">
        <w:rPr>
          <w:rFonts w:ascii="Arial" w:hAnsi="Arial" w:cs="Arial"/>
          <w:sz w:val="22"/>
          <w:szCs w:val="22"/>
        </w:rPr>
        <w:t xml:space="preserve"> information collection is aligned with</w:t>
      </w:r>
      <w:r w:rsidRPr="00E96676" w:rsidR="00D73D2D">
        <w:rPr>
          <w:rFonts w:ascii="Arial" w:hAnsi="Arial" w:cs="Arial"/>
          <w:sz w:val="22"/>
          <w:szCs w:val="22"/>
        </w:rPr>
        <w:t xml:space="preserve"> –– </w:t>
      </w:r>
    </w:p>
    <w:p w:rsidRPr="00E96676" w:rsidR="00ED4A03" w:rsidP="009C05BE" w:rsidRDefault="00ED4A03" w14:paraId="493DEA06" w14:textId="77777777">
      <w:pPr>
        <w:numPr>
          <w:ilvl w:val="0"/>
          <w:numId w:val="1"/>
        </w:numPr>
        <w:tabs>
          <w:tab w:val="left" w:pos="1080"/>
        </w:tabs>
        <w:suppressAutoHyphens/>
        <w:spacing w:after="120"/>
        <w:ind w:firstLine="0"/>
        <w:rPr>
          <w:rFonts w:ascii="Arial" w:hAnsi="Arial" w:cs="Arial"/>
          <w:sz w:val="22"/>
          <w:szCs w:val="22"/>
        </w:rPr>
      </w:pPr>
      <w:r w:rsidRPr="00E96676">
        <w:rPr>
          <w:rFonts w:ascii="Arial" w:hAnsi="Arial" w:cs="Arial"/>
          <w:sz w:val="22"/>
          <w:szCs w:val="22"/>
        </w:rPr>
        <w:t xml:space="preserve">Line of Business/Sub-function:  </w:t>
      </w:r>
      <w:r w:rsidRPr="00E96676" w:rsidR="005957FB">
        <w:rPr>
          <w:rFonts w:ascii="Arial" w:hAnsi="Arial" w:cs="Arial"/>
          <w:sz w:val="22"/>
          <w:szCs w:val="22"/>
        </w:rPr>
        <w:t>General Government/Taxation Management.</w:t>
      </w:r>
      <w:r w:rsidRPr="00E96676">
        <w:rPr>
          <w:rFonts w:ascii="Arial" w:hAnsi="Arial" w:cs="Arial"/>
          <w:sz w:val="22"/>
          <w:szCs w:val="22"/>
        </w:rPr>
        <w:t xml:space="preserve"> </w:t>
      </w:r>
    </w:p>
    <w:p w:rsidRPr="00E96676" w:rsidR="005E4F99" w:rsidP="00D74CA0" w:rsidRDefault="00ED4A03" w14:paraId="6747B62E" w14:textId="508284E7">
      <w:pPr>
        <w:numPr>
          <w:ilvl w:val="0"/>
          <w:numId w:val="1"/>
        </w:numPr>
        <w:tabs>
          <w:tab w:val="left" w:pos="1080"/>
        </w:tabs>
        <w:suppressAutoHyphens/>
        <w:ind w:firstLine="0"/>
        <w:rPr>
          <w:rFonts w:ascii="Arial" w:hAnsi="Arial" w:cs="Arial"/>
          <w:sz w:val="22"/>
          <w:szCs w:val="22"/>
        </w:rPr>
      </w:pPr>
      <w:r w:rsidRPr="00E96676">
        <w:rPr>
          <w:rFonts w:ascii="Arial" w:hAnsi="Arial" w:cs="Arial"/>
          <w:sz w:val="22"/>
          <w:szCs w:val="22"/>
        </w:rPr>
        <w:t xml:space="preserve">IT Investment:  </w:t>
      </w:r>
      <w:r w:rsidRPr="00E96676" w:rsidR="00D74CA0">
        <w:rPr>
          <w:rFonts w:ascii="Arial" w:hAnsi="Arial" w:cs="Arial"/>
          <w:sz w:val="22"/>
          <w:szCs w:val="22"/>
        </w:rPr>
        <w:t xml:space="preserve">None. </w:t>
      </w:r>
    </w:p>
    <w:p w:rsidRPr="006E1F8C" w:rsidR="005E4F99" w:rsidP="00D73D2D" w:rsidRDefault="005E4F99" w14:paraId="4524DFEC" w14:textId="77777777">
      <w:pPr>
        <w:suppressAutoHyphens/>
        <w:rPr>
          <w:rFonts w:ascii="Arial" w:hAnsi="Arial" w:cs="Arial"/>
          <w:sz w:val="36"/>
          <w:szCs w:val="36"/>
        </w:rPr>
      </w:pPr>
    </w:p>
    <w:p w:rsidRPr="006878FD" w:rsidR="00AF1157" w:rsidP="00D73D2D" w:rsidRDefault="00AF1157" w14:paraId="32AF3913" w14:textId="255AA92C">
      <w:pPr>
        <w:suppressAutoHyphens/>
        <w:rPr>
          <w:rFonts w:ascii="Arial" w:hAnsi="Arial" w:cs="Arial"/>
          <w:i/>
          <w:sz w:val="22"/>
          <w:szCs w:val="22"/>
        </w:rPr>
      </w:pPr>
      <w:r w:rsidRPr="006878FD">
        <w:rPr>
          <w:rFonts w:ascii="Arial" w:hAnsi="Arial" w:cs="Arial"/>
          <w:i/>
          <w:sz w:val="22"/>
          <w:szCs w:val="22"/>
        </w:rPr>
        <w:t>2.  How, by whom</w:t>
      </w:r>
      <w:r w:rsidRPr="006878FD" w:rsidR="00101DE7">
        <w:rPr>
          <w:rFonts w:ascii="Arial" w:hAnsi="Arial" w:cs="Arial"/>
          <w:i/>
          <w:sz w:val="22"/>
          <w:szCs w:val="22"/>
        </w:rPr>
        <w:t>,</w:t>
      </w:r>
      <w:r w:rsidRPr="006878FD">
        <w:rPr>
          <w:rFonts w:ascii="Arial" w:hAnsi="Arial" w:cs="Arial"/>
          <w:i/>
          <w:sz w:val="22"/>
          <w:szCs w:val="22"/>
        </w:rPr>
        <w:t xml:space="preserve"> and for what purpose is this information used?</w:t>
      </w:r>
      <w:r w:rsidRPr="006878FD" w:rsidR="009A7BB1">
        <w:rPr>
          <w:rFonts w:ascii="Arial" w:hAnsi="Arial" w:cs="Arial"/>
          <w:i/>
          <w:sz w:val="22"/>
          <w:szCs w:val="22"/>
        </w:rPr>
        <w:t xml:space="preserve"> </w:t>
      </w:r>
    </w:p>
    <w:p w:rsidRPr="006878FD" w:rsidR="00AF1157" w:rsidP="00874614" w:rsidRDefault="00AF1157" w14:paraId="072D6DAA" w14:textId="77777777">
      <w:pPr>
        <w:suppressAutoHyphens/>
        <w:rPr>
          <w:rFonts w:ascii="Arial" w:hAnsi="Arial" w:cs="Arial"/>
          <w:sz w:val="22"/>
          <w:szCs w:val="22"/>
        </w:rPr>
      </w:pPr>
    </w:p>
    <w:p w:rsidRPr="006878FD" w:rsidR="00AF1157" w:rsidP="00D746DD" w:rsidRDefault="005957FB" w14:paraId="74D4CB7A" w14:textId="20A8DE7F">
      <w:pPr>
        <w:ind w:left="360"/>
        <w:rPr>
          <w:rFonts w:ascii="Arial" w:hAnsi="Arial" w:cs="Arial"/>
          <w:sz w:val="22"/>
          <w:szCs w:val="22"/>
        </w:rPr>
      </w:pPr>
      <w:r w:rsidRPr="006878FD">
        <w:rPr>
          <w:rFonts w:ascii="Arial" w:hAnsi="Arial" w:cs="Arial"/>
          <w:sz w:val="22"/>
          <w:szCs w:val="22"/>
        </w:rPr>
        <w:t xml:space="preserve">The transaction and supporting records </w:t>
      </w:r>
      <w:r w:rsidRPr="006878FD" w:rsidR="00D746DD">
        <w:rPr>
          <w:rFonts w:ascii="Arial" w:hAnsi="Arial" w:cs="Arial"/>
          <w:sz w:val="22"/>
          <w:szCs w:val="22"/>
        </w:rPr>
        <w:t xml:space="preserve">required </w:t>
      </w:r>
      <w:r w:rsidRPr="006878FD" w:rsidR="006878FD">
        <w:rPr>
          <w:rFonts w:ascii="Arial" w:hAnsi="Arial" w:cs="Arial"/>
          <w:sz w:val="22"/>
          <w:szCs w:val="22"/>
        </w:rPr>
        <w:t xml:space="preserve">to be kept under </w:t>
      </w:r>
      <w:r w:rsidRPr="006878FD" w:rsidR="00D746DD">
        <w:rPr>
          <w:rFonts w:ascii="Arial" w:hAnsi="Arial" w:cs="Arial"/>
          <w:sz w:val="22"/>
          <w:szCs w:val="22"/>
        </w:rPr>
        <w:t xml:space="preserve">this information collection </w:t>
      </w:r>
      <w:r w:rsidRPr="006878FD" w:rsidR="00874614">
        <w:rPr>
          <w:rFonts w:ascii="Arial" w:hAnsi="Arial" w:cs="Arial"/>
          <w:sz w:val="22"/>
          <w:szCs w:val="22"/>
        </w:rPr>
        <w:t>are</w:t>
      </w:r>
      <w:r w:rsidRPr="006878FD" w:rsidR="009A7BB1">
        <w:rPr>
          <w:rFonts w:ascii="Arial" w:hAnsi="Arial" w:cs="Arial"/>
          <w:sz w:val="22"/>
          <w:szCs w:val="22"/>
        </w:rPr>
        <w:t xml:space="preserve"> among </w:t>
      </w:r>
      <w:r w:rsidRPr="006878FD" w:rsidR="00882AE4">
        <w:rPr>
          <w:rFonts w:ascii="Arial" w:hAnsi="Arial" w:cs="Arial"/>
          <w:sz w:val="22"/>
          <w:szCs w:val="22"/>
        </w:rPr>
        <w:t>t</w:t>
      </w:r>
      <w:r w:rsidRPr="006878FD">
        <w:rPr>
          <w:rFonts w:ascii="Arial" w:hAnsi="Arial" w:cs="Arial"/>
          <w:sz w:val="22"/>
          <w:szCs w:val="22"/>
        </w:rPr>
        <w:t xml:space="preserve">he source </w:t>
      </w:r>
      <w:r w:rsidRPr="006878FD" w:rsidR="00882AE4">
        <w:rPr>
          <w:rFonts w:ascii="Arial" w:hAnsi="Arial" w:cs="Arial"/>
          <w:sz w:val="22"/>
          <w:szCs w:val="22"/>
        </w:rPr>
        <w:t xml:space="preserve">documents </w:t>
      </w:r>
      <w:r w:rsidRPr="006878FD" w:rsidR="00B910A2">
        <w:rPr>
          <w:rFonts w:ascii="Arial" w:hAnsi="Arial" w:cs="Arial"/>
          <w:sz w:val="22"/>
          <w:szCs w:val="22"/>
        </w:rPr>
        <w:t>th</w:t>
      </w:r>
      <w:r w:rsidRPr="006878FD" w:rsidR="006E1F8C">
        <w:rPr>
          <w:rFonts w:ascii="Arial" w:hAnsi="Arial" w:cs="Arial"/>
          <w:sz w:val="22"/>
          <w:szCs w:val="22"/>
        </w:rPr>
        <w:t>at</w:t>
      </w:r>
      <w:r w:rsidRPr="006878FD" w:rsidR="00B910A2">
        <w:rPr>
          <w:rFonts w:ascii="Arial" w:hAnsi="Arial" w:cs="Arial"/>
          <w:sz w:val="22"/>
          <w:szCs w:val="22"/>
        </w:rPr>
        <w:t xml:space="preserve"> </w:t>
      </w:r>
      <w:r w:rsidRPr="006878FD" w:rsidR="006878FD">
        <w:rPr>
          <w:rFonts w:ascii="Arial" w:hAnsi="Arial" w:cs="Arial"/>
          <w:sz w:val="22"/>
          <w:szCs w:val="22"/>
        </w:rPr>
        <w:t>DSP p</w:t>
      </w:r>
      <w:r w:rsidRPr="006878FD" w:rsidR="00B910A2">
        <w:rPr>
          <w:rFonts w:ascii="Arial" w:hAnsi="Arial" w:cs="Arial"/>
          <w:sz w:val="22"/>
          <w:szCs w:val="22"/>
        </w:rPr>
        <w:t xml:space="preserve">roprietors </w:t>
      </w:r>
      <w:r w:rsidRPr="006878FD" w:rsidR="00874614">
        <w:rPr>
          <w:rFonts w:ascii="Arial" w:hAnsi="Arial" w:cs="Arial"/>
          <w:sz w:val="22"/>
          <w:szCs w:val="22"/>
        </w:rPr>
        <w:t xml:space="preserve">use to compile </w:t>
      </w:r>
      <w:r w:rsidRPr="006878FD" w:rsidR="00B910A2">
        <w:rPr>
          <w:rFonts w:ascii="Arial" w:hAnsi="Arial" w:cs="Arial"/>
          <w:sz w:val="22"/>
          <w:szCs w:val="22"/>
        </w:rPr>
        <w:t>the</w:t>
      </w:r>
      <w:r w:rsidRPr="006878FD" w:rsidR="006878FD">
        <w:rPr>
          <w:rFonts w:ascii="Arial" w:hAnsi="Arial" w:cs="Arial"/>
          <w:sz w:val="22"/>
          <w:szCs w:val="22"/>
        </w:rPr>
        <w:t xml:space="preserve">ir </w:t>
      </w:r>
      <w:r w:rsidRPr="006878FD" w:rsidR="006E1F8C">
        <w:rPr>
          <w:rFonts w:ascii="Arial" w:hAnsi="Arial" w:cs="Arial"/>
          <w:sz w:val="22"/>
          <w:szCs w:val="22"/>
        </w:rPr>
        <w:t xml:space="preserve">monthly </w:t>
      </w:r>
      <w:r w:rsidRPr="006878FD" w:rsidR="00D746DD">
        <w:rPr>
          <w:rFonts w:ascii="Arial" w:hAnsi="Arial" w:cs="Arial"/>
          <w:sz w:val="22"/>
          <w:szCs w:val="22"/>
        </w:rPr>
        <w:t xml:space="preserve">operations reports </w:t>
      </w:r>
      <w:r w:rsidRPr="006878FD" w:rsidR="006E1F8C">
        <w:rPr>
          <w:rFonts w:ascii="Arial" w:hAnsi="Arial" w:cs="Arial"/>
          <w:sz w:val="22"/>
          <w:szCs w:val="22"/>
        </w:rPr>
        <w:t xml:space="preserve">summarizing their </w:t>
      </w:r>
      <w:r w:rsidRPr="006878FD" w:rsidR="00882AE4">
        <w:rPr>
          <w:rFonts w:ascii="Arial" w:hAnsi="Arial" w:cs="Arial"/>
          <w:sz w:val="22"/>
          <w:szCs w:val="22"/>
        </w:rPr>
        <w:t>production, storage, denaturing, and processing activities</w:t>
      </w:r>
      <w:r w:rsidRPr="006878FD" w:rsidR="00874614">
        <w:rPr>
          <w:rFonts w:ascii="Arial" w:hAnsi="Arial" w:cs="Arial"/>
          <w:sz w:val="22"/>
          <w:szCs w:val="22"/>
        </w:rPr>
        <w:t xml:space="preserve">.  During field audits or compliance investigations, </w:t>
      </w:r>
      <w:r w:rsidRPr="006878FD" w:rsidR="00882AE4">
        <w:rPr>
          <w:rFonts w:ascii="Arial" w:hAnsi="Arial" w:cs="Arial"/>
          <w:sz w:val="22"/>
          <w:szCs w:val="22"/>
        </w:rPr>
        <w:t xml:space="preserve">TTB </w:t>
      </w:r>
      <w:r w:rsidRPr="006878FD">
        <w:rPr>
          <w:rFonts w:ascii="Arial" w:hAnsi="Arial" w:cs="Arial"/>
          <w:sz w:val="22"/>
          <w:szCs w:val="22"/>
        </w:rPr>
        <w:t xml:space="preserve">personnel </w:t>
      </w:r>
      <w:r w:rsidRPr="006878FD" w:rsidR="00585344">
        <w:rPr>
          <w:rFonts w:ascii="Arial" w:hAnsi="Arial" w:cs="Arial"/>
          <w:sz w:val="22"/>
          <w:szCs w:val="22"/>
        </w:rPr>
        <w:t>may examine the</w:t>
      </w:r>
      <w:r w:rsidRPr="006878FD" w:rsidR="00874614">
        <w:rPr>
          <w:rFonts w:ascii="Arial" w:hAnsi="Arial" w:cs="Arial"/>
          <w:sz w:val="22"/>
          <w:szCs w:val="22"/>
        </w:rPr>
        <w:t xml:space="preserve"> required </w:t>
      </w:r>
      <w:r w:rsidRPr="006878FD" w:rsidR="00585344">
        <w:rPr>
          <w:rFonts w:ascii="Arial" w:hAnsi="Arial" w:cs="Arial"/>
          <w:sz w:val="22"/>
          <w:szCs w:val="22"/>
        </w:rPr>
        <w:t xml:space="preserve">records </w:t>
      </w:r>
      <w:r w:rsidRPr="006878FD">
        <w:rPr>
          <w:rFonts w:ascii="Arial" w:hAnsi="Arial" w:cs="Arial"/>
          <w:sz w:val="22"/>
          <w:szCs w:val="22"/>
        </w:rPr>
        <w:t xml:space="preserve">to verify </w:t>
      </w:r>
      <w:r w:rsidRPr="006878FD" w:rsidR="00B910A2">
        <w:rPr>
          <w:rFonts w:ascii="Arial" w:hAnsi="Arial" w:cs="Arial"/>
          <w:sz w:val="22"/>
          <w:szCs w:val="22"/>
        </w:rPr>
        <w:t>the data provided by DSP proprietor</w:t>
      </w:r>
      <w:r w:rsidRPr="006878FD" w:rsidR="00F926FC">
        <w:rPr>
          <w:rFonts w:ascii="Arial" w:hAnsi="Arial" w:cs="Arial"/>
          <w:sz w:val="22"/>
          <w:szCs w:val="22"/>
        </w:rPr>
        <w:t xml:space="preserve">s </w:t>
      </w:r>
      <w:r w:rsidRPr="006878FD" w:rsidR="000B0E76">
        <w:rPr>
          <w:rFonts w:ascii="Arial" w:hAnsi="Arial" w:cs="Arial"/>
          <w:sz w:val="22"/>
          <w:szCs w:val="22"/>
        </w:rPr>
        <w:t>in th</w:t>
      </w:r>
      <w:r w:rsidR="00B1461D">
        <w:rPr>
          <w:rFonts w:ascii="Arial" w:hAnsi="Arial" w:cs="Arial"/>
          <w:sz w:val="22"/>
          <w:szCs w:val="22"/>
        </w:rPr>
        <w:t>eir</w:t>
      </w:r>
      <w:r w:rsidRPr="006878FD" w:rsidR="000B0E76">
        <w:rPr>
          <w:rFonts w:ascii="Arial" w:hAnsi="Arial" w:cs="Arial"/>
          <w:sz w:val="22"/>
          <w:szCs w:val="22"/>
        </w:rPr>
        <w:t xml:space="preserve"> </w:t>
      </w:r>
      <w:r w:rsidRPr="00947421" w:rsidR="00947421">
        <w:rPr>
          <w:rFonts w:ascii="Arial" w:hAnsi="Arial" w:cs="Arial"/>
          <w:sz w:val="22"/>
          <w:szCs w:val="22"/>
        </w:rPr>
        <w:t xml:space="preserve">monthly </w:t>
      </w:r>
      <w:r w:rsidR="003D7649">
        <w:rPr>
          <w:rFonts w:ascii="Arial" w:hAnsi="Arial" w:cs="Arial"/>
          <w:sz w:val="22"/>
          <w:szCs w:val="22"/>
        </w:rPr>
        <w:t xml:space="preserve">operations </w:t>
      </w:r>
      <w:r w:rsidRPr="00947421" w:rsidR="00947421">
        <w:rPr>
          <w:rFonts w:ascii="Arial" w:hAnsi="Arial" w:cs="Arial"/>
          <w:sz w:val="22"/>
          <w:szCs w:val="22"/>
        </w:rPr>
        <w:t>reports</w:t>
      </w:r>
      <w:r w:rsidR="00947421">
        <w:rPr>
          <w:rFonts w:ascii="Arial" w:hAnsi="Arial" w:cs="Arial"/>
          <w:sz w:val="22"/>
          <w:szCs w:val="22"/>
        </w:rPr>
        <w:t xml:space="preserve"> as those reports</w:t>
      </w:r>
      <w:r w:rsidRPr="006878FD" w:rsidR="006878FD">
        <w:rPr>
          <w:rFonts w:ascii="Arial" w:hAnsi="Arial" w:cs="Arial"/>
          <w:sz w:val="22"/>
          <w:szCs w:val="22"/>
        </w:rPr>
        <w:t xml:space="preserve"> </w:t>
      </w:r>
      <w:r w:rsidRPr="006878FD" w:rsidR="00874614">
        <w:rPr>
          <w:rFonts w:ascii="Arial" w:hAnsi="Arial" w:cs="Arial"/>
          <w:sz w:val="22"/>
          <w:szCs w:val="22"/>
        </w:rPr>
        <w:t xml:space="preserve">assist TTB in determining a DSP proprietor’s Federal excise tax liability.  As such, this information collection </w:t>
      </w:r>
      <w:r w:rsidRPr="006878FD" w:rsidR="006E1F8C">
        <w:rPr>
          <w:rFonts w:ascii="Arial" w:hAnsi="Arial" w:cs="Arial"/>
          <w:sz w:val="22"/>
          <w:szCs w:val="22"/>
        </w:rPr>
        <w:t xml:space="preserve">is necessary </w:t>
      </w:r>
      <w:r w:rsidRPr="006878FD" w:rsidR="00874614">
        <w:rPr>
          <w:rFonts w:ascii="Arial" w:hAnsi="Arial" w:cs="Arial"/>
          <w:sz w:val="22"/>
          <w:szCs w:val="22"/>
        </w:rPr>
        <w:t xml:space="preserve">to protect the revenue and </w:t>
      </w:r>
      <w:r w:rsidRPr="006878FD" w:rsidR="00585344">
        <w:rPr>
          <w:rFonts w:ascii="Arial" w:hAnsi="Arial" w:cs="Arial"/>
          <w:sz w:val="22"/>
          <w:szCs w:val="22"/>
        </w:rPr>
        <w:t xml:space="preserve">ensure compliance with </w:t>
      </w:r>
      <w:r w:rsidRPr="006878FD" w:rsidR="006E1F8C">
        <w:rPr>
          <w:rFonts w:ascii="Arial" w:hAnsi="Arial" w:cs="Arial"/>
          <w:sz w:val="22"/>
          <w:szCs w:val="22"/>
        </w:rPr>
        <w:t>TTB</w:t>
      </w:r>
      <w:r w:rsidRPr="006878FD" w:rsidR="00874614">
        <w:rPr>
          <w:rFonts w:ascii="Arial" w:hAnsi="Arial" w:cs="Arial"/>
          <w:sz w:val="22"/>
          <w:szCs w:val="22"/>
        </w:rPr>
        <w:t xml:space="preserve"> </w:t>
      </w:r>
      <w:r w:rsidRPr="006878FD" w:rsidR="00585344">
        <w:rPr>
          <w:rFonts w:ascii="Arial" w:hAnsi="Arial" w:cs="Arial"/>
          <w:sz w:val="22"/>
          <w:szCs w:val="22"/>
        </w:rPr>
        <w:t>regulatory requirements</w:t>
      </w:r>
      <w:r w:rsidRPr="006878FD" w:rsidR="00874614">
        <w:rPr>
          <w:rFonts w:ascii="Arial" w:hAnsi="Arial" w:cs="Arial"/>
          <w:sz w:val="22"/>
          <w:szCs w:val="22"/>
        </w:rPr>
        <w:t xml:space="preserve">. </w:t>
      </w:r>
    </w:p>
    <w:p w:rsidRPr="006878FD" w:rsidR="005957FB" w:rsidP="00D73D2D" w:rsidRDefault="005957FB" w14:paraId="228EF46B" w14:textId="77777777">
      <w:pPr>
        <w:ind w:left="576" w:hanging="576"/>
        <w:rPr>
          <w:rFonts w:ascii="Arial" w:hAnsi="Arial" w:cs="Arial"/>
          <w:sz w:val="36"/>
          <w:szCs w:val="36"/>
        </w:rPr>
      </w:pPr>
    </w:p>
    <w:p w:rsidRPr="006878FD" w:rsidR="00AF1157" w:rsidP="00D73D2D" w:rsidRDefault="00CA7E3C" w14:paraId="61437254" w14:textId="77777777">
      <w:pPr>
        <w:suppressAutoHyphens/>
        <w:rPr>
          <w:rFonts w:ascii="Arial" w:hAnsi="Arial" w:cs="Arial"/>
          <w:i/>
          <w:sz w:val="22"/>
          <w:szCs w:val="22"/>
        </w:rPr>
      </w:pPr>
      <w:r w:rsidRPr="006878FD">
        <w:rPr>
          <w:rFonts w:ascii="Arial" w:hAnsi="Arial" w:cs="Arial"/>
          <w:i/>
          <w:sz w:val="22"/>
          <w:szCs w:val="22"/>
        </w:rPr>
        <w:lastRenderedPageBreak/>
        <w:t xml:space="preserve">3.  </w:t>
      </w:r>
      <w:r w:rsidRPr="006878FD"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6878FD">
        <w:rPr>
          <w:rFonts w:ascii="Arial" w:hAnsi="Arial" w:cs="Arial"/>
          <w:i/>
          <w:sz w:val="22"/>
          <w:szCs w:val="22"/>
        </w:rPr>
        <w:t xml:space="preserve"> </w:t>
      </w:r>
    </w:p>
    <w:p w:rsidRPr="006878FD" w:rsidR="00AF1157" w:rsidP="00D73D2D" w:rsidRDefault="00AF1157" w14:paraId="7385E8F6" w14:textId="77777777">
      <w:pPr>
        <w:suppressAutoHyphens/>
        <w:rPr>
          <w:rFonts w:ascii="Arial" w:hAnsi="Arial" w:cs="Arial"/>
          <w:sz w:val="22"/>
          <w:szCs w:val="22"/>
        </w:rPr>
      </w:pPr>
    </w:p>
    <w:p w:rsidRPr="006878FD" w:rsidR="00585344" w:rsidP="00836736" w:rsidRDefault="00F10C50" w14:paraId="73472D82" w14:textId="52675E61">
      <w:pPr>
        <w:tabs>
          <w:tab w:val="left" w:pos="8496"/>
        </w:tabs>
        <w:suppressAutoHyphens/>
        <w:spacing w:line="240" w:lineRule="atLeast"/>
        <w:ind w:left="360"/>
        <w:rPr>
          <w:rFonts w:ascii="Arial" w:hAnsi="Arial" w:cs="Arial"/>
          <w:sz w:val="22"/>
          <w:szCs w:val="22"/>
        </w:rPr>
      </w:pPr>
      <w:r w:rsidRPr="006878FD">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Pr="006878FD" w:rsidR="00836736">
        <w:rPr>
          <w:rFonts w:ascii="Arial" w:hAnsi="Arial" w:cs="Arial"/>
          <w:sz w:val="22"/>
          <w:szCs w:val="22"/>
        </w:rPr>
        <w:t xml:space="preserve"> </w:t>
      </w:r>
      <w:r w:rsidRPr="006878FD" w:rsidR="00585344">
        <w:rPr>
          <w:rFonts w:ascii="Arial" w:hAnsi="Arial" w:cs="Arial"/>
          <w:sz w:val="22"/>
          <w:szCs w:val="22"/>
        </w:rPr>
        <w:t xml:space="preserve">This information collection </w:t>
      </w:r>
      <w:r w:rsidRPr="006878FD" w:rsidR="000B0E76">
        <w:rPr>
          <w:rFonts w:ascii="Arial" w:hAnsi="Arial" w:cs="Arial"/>
          <w:sz w:val="22"/>
          <w:szCs w:val="22"/>
        </w:rPr>
        <w:t xml:space="preserve">requires DSP proprietors to keep certain </w:t>
      </w:r>
      <w:r w:rsidRPr="006878FD" w:rsidR="00585344">
        <w:rPr>
          <w:rFonts w:ascii="Arial" w:hAnsi="Arial" w:cs="Arial"/>
          <w:sz w:val="22"/>
          <w:szCs w:val="22"/>
        </w:rPr>
        <w:t>transaction and supporting records</w:t>
      </w:r>
      <w:r w:rsidRPr="006878FD" w:rsidR="000B0E76">
        <w:rPr>
          <w:rFonts w:ascii="Arial" w:hAnsi="Arial" w:cs="Arial"/>
          <w:sz w:val="22"/>
          <w:szCs w:val="22"/>
        </w:rPr>
        <w:t>.  Under 27 CFR 19.572, proprietors may keep the required records in paper, microfilm, microfiche, or electronic formats using in</w:t>
      </w:r>
      <w:r w:rsidRPr="006878FD" w:rsidR="00585344">
        <w:rPr>
          <w:rFonts w:ascii="Arial" w:hAnsi="Arial" w:cs="Arial"/>
          <w:sz w:val="22"/>
          <w:szCs w:val="22"/>
        </w:rPr>
        <w:t xml:space="preserve">formation technologies of their choice, provided </w:t>
      </w:r>
      <w:r w:rsidRPr="006878FD" w:rsidR="000B0E76">
        <w:rPr>
          <w:rFonts w:ascii="Arial" w:hAnsi="Arial" w:cs="Arial"/>
          <w:sz w:val="22"/>
          <w:szCs w:val="22"/>
        </w:rPr>
        <w:t xml:space="preserve">that </w:t>
      </w:r>
      <w:r w:rsidRPr="006878FD" w:rsidR="00585344">
        <w:rPr>
          <w:rFonts w:ascii="Arial" w:hAnsi="Arial" w:cs="Arial"/>
          <w:sz w:val="22"/>
          <w:szCs w:val="22"/>
        </w:rPr>
        <w:t xml:space="preserve">the required information is readily available to TTB personnel </w:t>
      </w:r>
      <w:r w:rsidRPr="006878FD" w:rsidR="000B0E76">
        <w:rPr>
          <w:rFonts w:ascii="Arial" w:hAnsi="Arial" w:cs="Arial"/>
          <w:sz w:val="22"/>
          <w:szCs w:val="22"/>
        </w:rPr>
        <w:t>during o</w:t>
      </w:r>
      <w:r w:rsidRPr="006878FD" w:rsidR="00585344">
        <w:rPr>
          <w:rFonts w:ascii="Arial" w:hAnsi="Arial" w:cs="Arial"/>
          <w:sz w:val="22"/>
          <w:szCs w:val="22"/>
        </w:rPr>
        <w:t xml:space="preserve">n-site audits and inspections. </w:t>
      </w:r>
    </w:p>
    <w:p w:rsidRPr="006878FD" w:rsidR="00AF1157" w:rsidP="00D73D2D" w:rsidRDefault="00AF1157" w14:paraId="0CA9D615" w14:textId="77777777">
      <w:pPr>
        <w:suppressAutoHyphens/>
        <w:rPr>
          <w:rFonts w:ascii="Arial" w:hAnsi="Arial" w:cs="Arial"/>
          <w:sz w:val="36"/>
          <w:szCs w:val="36"/>
        </w:rPr>
      </w:pPr>
    </w:p>
    <w:p w:rsidRPr="006878FD" w:rsidR="00AF1157" w:rsidP="00585344" w:rsidRDefault="00CA7E3C" w14:paraId="6A868EDC" w14:textId="77777777">
      <w:pPr>
        <w:rPr>
          <w:rFonts w:ascii="Arial" w:hAnsi="Arial" w:cs="Arial"/>
          <w:i/>
          <w:sz w:val="22"/>
          <w:szCs w:val="22"/>
        </w:rPr>
      </w:pPr>
      <w:r w:rsidRPr="006878FD">
        <w:rPr>
          <w:rFonts w:ascii="Arial" w:hAnsi="Arial" w:cs="Arial"/>
          <w:i/>
          <w:sz w:val="22"/>
          <w:szCs w:val="22"/>
        </w:rPr>
        <w:t xml:space="preserve">4.  </w:t>
      </w:r>
      <w:r w:rsidRPr="006878FD" w:rsidR="00AF1157">
        <w:rPr>
          <w:rFonts w:ascii="Arial" w:hAnsi="Arial" w:cs="Arial"/>
          <w:i/>
          <w:sz w:val="22"/>
          <w:szCs w:val="22"/>
        </w:rPr>
        <w:t>What efforts are used to identi</w:t>
      </w:r>
      <w:r w:rsidRPr="006878FD" w:rsidR="009E4E4C">
        <w:rPr>
          <w:rFonts w:ascii="Arial" w:hAnsi="Arial" w:cs="Arial"/>
          <w:i/>
          <w:sz w:val="22"/>
          <w:szCs w:val="22"/>
        </w:rPr>
        <w:t>f</w:t>
      </w:r>
      <w:r w:rsidRPr="006878FD" w:rsidR="00AF1157">
        <w:rPr>
          <w:rFonts w:ascii="Arial" w:hAnsi="Arial" w:cs="Arial"/>
          <w:i/>
          <w:sz w:val="22"/>
          <w:szCs w:val="22"/>
        </w:rPr>
        <w:t xml:space="preserve">y duplication?  </w:t>
      </w:r>
      <w:r w:rsidRPr="006878FD" w:rsidR="007A5D4B">
        <w:rPr>
          <w:rFonts w:ascii="Arial" w:hAnsi="Arial" w:cs="Arial"/>
          <w:i/>
          <w:sz w:val="22"/>
          <w:szCs w:val="22"/>
        </w:rPr>
        <w:t xml:space="preserve">Can </w:t>
      </w:r>
      <w:r w:rsidRPr="006878FD" w:rsidR="00AF1157">
        <w:rPr>
          <w:rFonts w:ascii="Arial" w:hAnsi="Arial" w:cs="Arial"/>
          <w:i/>
          <w:sz w:val="22"/>
          <w:szCs w:val="22"/>
        </w:rPr>
        <w:t>similar information</w:t>
      </w:r>
      <w:r w:rsidRPr="006878FD" w:rsidR="00DF5F98">
        <w:rPr>
          <w:rFonts w:ascii="Arial" w:hAnsi="Arial" w:cs="Arial"/>
          <w:i/>
          <w:sz w:val="22"/>
          <w:szCs w:val="22"/>
        </w:rPr>
        <w:t xml:space="preserve"> </w:t>
      </w:r>
      <w:r w:rsidRPr="006878FD" w:rsidR="00AF1157">
        <w:rPr>
          <w:rFonts w:ascii="Arial" w:hAnsi="Arial" w:cs="Arial"/>
          <w:i/>
          <w:sz w:val="22"/>
          <w:szCs w:val="22"/>
        </w:rPr>
        <w:t>already available be used or modified for use for</w:t>
      </w:r>
      <w:r w:rsidRPr="006878FD" w:rsidR="00DF5F98">
        <w:rPr>
          <w:rFonts w:ascii="Arial" w:hAnsi="Arial" w:cs="Arial"/>
          <w:i/>
          <w:sz w:val="22"/>
          <w:szCs w:val="22"/>
        </w:rPr>
        <w:t xml:space="preserve"> the purposes described in Item </w:t>
      </w:r>
      <w:r w:rsidRPr="006878FD" w:rsidR="00AF1157">
        <w:rPr>
          <w:rFonts w:ascii="Arial" w:hAnsi="Arial" w:cs="Arial"/>
          <w:i/>
          <w:sz w:val="22"/>
          <w:szCs w:val="22"/>
        </w:rPr>
        <w:t>2</w:t>
      </w:r>
      <w:r w:rsidRPr="006878FD" w:rsidR="00DF5F98">
        <w:rPr>
          <w:rFonts w:ascii="Arial" w:hAnsi="Arial" w:cs="Arial"/>
          <w:i/>
          <w:sz w:val="22"/>
          <w:szCs w:val="22"/>
        </w:rPr>
        <w:t xml:space="preserve"> </w:t>
      </w:r>
      <w:r w:rsidRPr="006878FD" w:rsidR="00AF1157">
        <w:rPr>
          <w:rFonts w:ascii="Arial" w:hAnsi="Arial" w:cs="Arial"/>
          <w:i/>
          <w:sz w:val="22"/>
          <w:szCs w:val="22"/>
        </w:rPr>
        <w:t>above?</w:t>
      </w:r>
      <w:r w:rsidRPr="006878FD" w:rsidR="00DF5F98">
        <w:rPr>
          <w:rFonts w:ascii="Arial" w:hAnsi="Arial" w:cs="Arial"/>
          <w:i/>
          <w:sz w:val="22"/>
          <w:szCs w:val="22"/>
        </w:rPr>
        <w:t xml:space="preserve"> </w:t>
      </w:r>
    </w:p>
    <w:p w:rsidRPr="006878FD" w:rsidR="00AF1157" w:rsidP="00585344" w:rsidRDefault="00AF1157" w14:paraId="472386B5" w14:textId="77777777">
      <w:pPr>
        <w:rPr>
          <w:rFonts w:ascii="Arial" w:hAnsi="Arial" w:cs="Arial"/>
          <w:sz w:val="22"/>
          <w:szCs w:val="22"/>
        </w:rPr>
      </w:pPr>
    </w:p>
    <w:p w:rsidRPr="006878FD" w:rsidR="00D50640" w:rsidP="00585344" w:rsidRDefault="00536CEA" w14:paraId="38F3A01A" w14:textId="69ED4B3A">
      <w:pPr>
        <w:ind w:left="360"/>
        <w:rPr>
          <w:rFonts w:ascii="Arial" w:hAnsi="Arial" w:cs="Arial"/>
          <w:sz w:val="22"/>
          <w:szCs w:val="22"/>
        </w:rPr>
      </w:pPr>
      <w:r w:rsidRPr="006878FD">
        <w:rPr>
          <w:rFonts w:ascii="Arial" w:hAnsi="Arial" w:cs="Arial"/>
          <w:sz w:val="22"/>
          <w:szCs w:val="22"/>
        </w:rPr>
        <w:t>This information collection</w:t>
      </w:r>
      <w:r w:rsidRPr="006878FD" w:rsidR="00D414AB">
        <w:rPr>
          <w:rFonts w:ascii="Arial" w:hAnsi="Arial" w:cs="Arial"/>
          <w:sz w:val="22"/>
          <w:szCs w:val="22"/>
        </w:rPr>
        <w:t xml:space="preserve"> </w:t>
      </w:r>
      <w:r w:rsidRPr="006878FD" w:rsidR="004B1BC9">
        <w:rPr>
          <w:rFonts w:ascii="Arial" w:hAnsi="Arial" w:cs="Arial"/>
          <w:sz w:val="22"/>
          <w:szCs w:val="22"/>
        </w:rPr>
        <w:t xml:space="preserve">requires the keeping of transaction and supporting records that are </w:t>
      </w:r>
      <w:r w:rsidRPr="006878FD" w:rsidR="00D50640">
        <w:rPr>
          <w:rFonts w:ascii="Arial" w:hAnsi="Arial" w:cs="Arial"/>
          <w:sz w:val="22"/>
          <w:szCs w:val="22"/>
        </w:rPr>
        <w:t xml:space="preserve">pertinent to each </w:t>
      </w:r>
      <w:r w:rsidRPr="006878FD" w:rsidR="000B0E76">
        <w:rPr>
          <w:rFonts w:ascii="Arial" w:hAnsi="Arial" w:cs="Arial"/>
          <w:sz w:val="22"/>
          <w:szCs w:val="22"/>
        </w:rPr>
        <w:t xml:space="preserve">DSP proprietor </w:t>
      </w:r>
      <w:r w:rsidRPr="006878FD" w:rsidR="00D50640">
        <w:rPr>
          <w:rFonts w:ascii="Arial" w:hAnsi="Arial" w:cs="Arial"/>
          <w:sz w:val="22"/>
          <w:szCs w:val="22"/>
        </w:rPr>
        <w:t>and applicable to the</w:t>
      </w:r>
      <w:r w:rsidRPr="006878FD" w:rsidR="00585344">
        <w:rPr>
          <w:rFonts w:ascii="Arial" w:hAnsi="Arial" w:cs="Arial"/>
          <w:sz w:val="22"/>
          <w:szCs w:val="22"/>
        </w:rPr>
        <w:t xml:space="preserve">ir </w:t>
      </w:r>
      <w:r w:rsidRPr="006878FD" w:rsidR="000B0E76">
        <w:rPr>
          <w:rFonts w:ascii="Arial" w:hAnsi="Arial" w:cs="Arial"/>
          <w:sz w:val="22"/>
          <w:szCs w:val="22"/>
        </w:rPr>
        <w:t xml:space="preserve">distilled spirits </w:t>
      </w:r>
      <w:r w:rsidRPr="006878FD" w:rsidR="00585344">
        <w:rPr>
          <w:rFonts w:ascii="Arial" w:hAnsi="Arial" w:cs="Arial"/>
          <w:sz w:val="22"/>
          <w:szCs w:val="22"/>
        </w:rPr>
        <w:t xml:space="preserve">production, storage, denaturing, and processing </w:t>
      </w:r>
      <w:r w:rsidRPr="006878FD" w:rsidR="006878FD">
        <w:rPr>
          <w:rFonts w:ascii="Arial" w:hAnsi="Arial" w:cs="Arial"/>
          <w:sz w:val="22"/>
          <w:szCs w:val="22"/>
        </w:rPr>
        <w:t>activities</w:t>
      </w:r>
      <w:r w:rsidRPr="006878FD" w:rsidR="00585344">
        <w:rPr>
          <w:rFonts w:ascii="Arial" w:hAnsi="Arial" w:cs="Arial"/>
          <w:sz w:val="22"/>
          <w:szCs w:val="22"/>
        </w:rPr>
        <w:t xml:space="preserve">.  </w:t>
      </w:r>
      <w:r w:rsidRPr="006878FD" w:rsidR="00D50640">
        <w:rPr>
          <w:rFonts w:ascii="Arial" w:hAnsi="Arial" w:cs="Arial"/>
          <w:sz w:val="22"/>
          <w:szCs w:val="22"/>
        </w:rPr>
        <w:t xml:space="preserve">As far as TTB is able to determine, similar information is not available elsewhere. </w:t>
      </w:r>
    </w:p>
    <w:p w:rsidRPr="001E4447" w:rsidR="007A5D4B" w:rsidP="007A5D4B" w:rsidRDefault="007A5D4B" w14:paraId="7551D0D2" w14:textId="77777777">
      <w:pPr>
        <w:suppressAutoHyphens/>
        <w:rPr>
          <w:rFonts w:ascii="Arial" w:hAnsi="Arial" w:cs="Arial"/>
          <w:sz w:val="36"/>
          <w:szCs w:val="36"/>
        </w:rPr>
      </w:pPr>
    </w:p>
    <w:p w:rsidRPr="001E4447" w:rsidR="00AF1157" w:rsidP="00D73D2D" w:rsidRDefault="007A5D4B" w14:paraId="5EC4FE26" w14:textId="77777777">
      <w:pPr>
        <w:suppressAutoHyphens/>
        <w:rPr>
          <w:rFonts w:ascii="Arial" w:hAnsi="Arial" w:cs="Arial"/>
          <w:i/>
          <w:sz w:val="22"/>
          <w:szCs w:val="22"/>
        </w:rPr>
      </w:pPr>
      <w:r w:rsidRPr="001E4447">
        <w:rPr>
          <w:rFonts w:ascii="Arial" w:hAnsi="Arial" w:cs="Arial"/>
          <w:i/>
          <w:sz w:val="22"/>
          <w:szCs w:val="22"/>
        </w:rPr>
        <w:t xml:space="preserve">5.  </w:t>
      </w:r>
      <w:r w:rsidRPr="001E4447" w:rsidR="00AF1157">
        <w:rPr>
          <w:rFonts w:ascii="Arial" w:hAnsi="Arial" w:cs="Arial"/>
          <w:i/>
          <w:sz w:val="22"/>
          <w:szCs w:val="22"/>
        </w:rPr>
        <w:t>If this collection of information impacts small businesses or other small entities,</w:t>
      </w:r>
      <w:r w:rsidRPr="001E4447" w:rsidR="00DF5F98">
        <w:rPr>
          <w:rFonts w:ascii="Arial" w:hAnsi="Arial" w:cs="Arial"/>
          <w:i/>
          <w:sz w:val="22"/>
          <w:szCs w:val="22"/>
        </w:rPr>
        <w:t xml:space="preserve"> </w:t>
      </w:r>
      <w:r w:rsidRPr="001E4447" w:rsidR="00AF1157">
        <w:rPr>
          <w:rFonts w:ascii="Arial" w:hAnsi="Arial" w:cs="Arial"/>
          <w:i/>
          <w:sz w:val="22"/>
          <w:szCs w:val="22"/>
        </w:rPr>
        <w:t>what methods are used to minimize burden?</w:t>
      </w:r>
      <w:r w:rsidRPr="001E4447">
        <w:rPr>
          <w:rFonts w:ascii="Arial" w:hAnsi="Arial" w:cs="Arial"/>
          <w:i/>
          <w:sz w:val="22"/>
          <w:szCs w:val="22"/>
        </w:rPr>
        <w:t xml:space="preserve"> </w:t>
      </w:r>
    </w:p>
    <w:p w:rsidRPr="001E4447" w:rsidR="007A5D4B" w:rsidP="007A5D4B" w:rsidRDefault="007A5D4B" w14:paraId="4656ED5E" w14:textId="77777777">
      <w:pPr>
        <w:suppressAutoHyphens/>
        <w:ind w:left="480" w:hanging="480"/>
        <w:rPr>
          <w:rFonts w:ascii="Arial" w:hAnsi="Arial" w:cs="Arial"/>
          <w:sz w:val="22"/>
          <w:szCs w:val="22"/>
        </w:rPr>
      </w:pPr>
    </w:p>
    <w:p w:rsidR="00394474" w:rsidP="00536CEA" w:rsidRDefault="00394474" w14:paraId="133253F2" w14:textId="0CEA8780">
      <w:pPr>
        <w:suppressAutoHyphens/>
        <w:ind w:left="360"/>
        <w:rPr>
          <w:rFonts w:ascii="Arial" w:hAnsi="Arial" w:cs="Arial"/>
          <w:sz w:val="22"/>
          <w:szCs w:val="22"/>
        </w:rPr>
      </w:pPr>
      <w:r>
        <w:rPr>
          <w:rFonts w:ascii="Arial" w:hAnsi="Arial" w:cs="Arial"/>
          <w:sz w:val="22"/>
          <w:szCs w:val="22"/>
        </w:rPr>
        <w:t xml:space="preserve">TTB believes that the DSP transaction and supporting </w:t>
      </w:r>
      <w:r w:rsidRPr="00394474">
        <w:rPr>
          <w:rFonts w:ascii="Arial" w:hAnsi="Arial" w:cs="Arial"/>
          <w:sz w:val="22"/>
          <w:szCs w:val="22"/>
        </w:rPr>
        <w:t xml:space="preserve">records </w:t>
      </w:r>
      <w:r>
        <w:rPr>
          <w:rFonts w:ascii="Arial" w:hAnsi="Arial" w:cs="Arial"/>
          <w:sz w:val="22"/>
          <w:szCs w:val="22"/>
        </w:rPr>
        <w:t xml:space="preserve">required under this information collection </w:t>
      </w:r>
      <w:r w:rsidRPr="00394474">
        <w:rPr>
          <w:rFonts w:ascii="Arial" w:hAnsi="Arial" w:cs="Arial"/>
          <w:sz w:val="22"/>
          <w:szCs w:val="22"/>
        </w:rPr>
        <w:t>are usual and customary records kept by DSP proprietors during the normal course of business, and, as such, this information collection imposes no additi</w:t>
      </w:r>
      <w:r>
        <w:rPr>
          <w:rFonts w:ascii="Arial" w:hAnsi="Arial" w:cs="Arial"/>
          <w:sz w:val="22"/>
          <w:szCs w:val="22"/>
        </w:rPr>
        <w:t xml:space="preserve">onal burden on small entities. </w:t>
      </w:r>
    </w:p>
    <w:p w:rsidRPr="001E4447" w:rsidR="007A5D4B" w:rsidP="007A5D4B" w:rsidRDefault="007A5D4B" w14:paraId="2DA603F9" w14:textId="77777777">
      <w:pPr>
        <w:suppressAutoHyphens/>
        <w:rPr>
          <w:rFonts w:ascii="Arial" w:hAnsi="Arial" w:cs="Arial"/>
          <w:sz w:val="36"/>
          <w:szCs w:val="36"/>
        </w:rPr>
      </w:pPr>
    </w:p>
    <w:p w:rsidRPr="001E4447" w:rsidR="00AF1157" w:rsidP="00D73D2D" w:rsidRDefault="007A5D4B" w14:paraId="54F326D8" w14:textId="77777777">
      <w:pPr>
        <w:suppressAutoHyphens/>
        <w:rPr>
          <w:rFonts w:ascii="Arial" w:hAnsi="Arial" w:cs="Arial"/>
          <w:i/>
          <w:sz w:val="22"/>
          <w:szCs w:val="22"/>
        </w:rPr>
      </w:pPr>
      <w:r w:rsidRPr="001E4447">
        <w:rPr>
          <w:rFonts w:ascii="Arial" w:hAnsi="Arial" w:cs="Arial"/>
          <w:i/>
          <w:sz w:val="22"/>
          <w:szCs w:val="22"/>
        </w:rPr>
        <w:t xml:space="preserve">6.  </w:t>
      </w:r>
      <w:r w:rsidRPr="001E4447"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1E4447">
        <w:rPr>
          <w:rFonts w:ascii="Arial" w:hAnsi="Arial" w:cs="Arial"/>
          <w:i/>
          <w:sz w:val="22"/>
          <w:szCs w:val="22"/>
        </w:rPr>
        <w:t xml:space="preserve"> </w:t>
      </w:r>
    </w:p>
    <w:p w:rsidRPr="001E4447" w:rsidR="00AF1157" w:rsidP="00D73D2D" w:rsidRDefault="00AF1157" w14:paraId="0F261FF0" w14:textId="77777777">
      <w:pPr>
        <w:suppressAutoHyphens/>
        <w:ind w:left="480" w:hanging="480"/>
        <w:rPr>
          <w:rFonts w:ascii="Arial" w:hAnsi="Arial" w:cs="Arial"/>
          <w:sz w:val="22"/>
          <w:szCs w:val="22"/>
        </w:rPr>
      </w:pPr>
    </w:p>
    <w:p w:rsidRPr="001E4447" w:rsidR="002B04C5" w:rsidP="00686184" w:rsidRDefault="0029433A" w14:paraId="4D4D3877" w14:textId="77131765">
      <w:pPr>
        <w:suppressAutoHyphens/>
        <w:ind w:left="360"/>
        <w:rPr>
          <w:rFonts w:ascii="Arial" w:hAnsi="Arial" w:cs="Arial"/>
          <w:sz w:val="22"/>
          <w:szCs w:val="22"/>
        </w:rPr>
      </w:pPr>
      <w:r w:rsidRPr="001E4447">
        <w:rPr>
          <w:rFonts w:ascii="Arial" w:hAnsi="Arial" w:cs="Arial"/>
          <w:sz w:val="22"/>
          <w:szCs w:val="22"/>
        </w:rPr>
        <w:t>T</w:t>
      </w:r>
      <w:r w:rsidRPr="001E4447" w:rsidR="004E210C">
        <w:rPr>
          <w:rFonts w:ascii="Arial" w:hAnsi="Arial" w:cs="Arial"/>
          <w:sz w:val="22"/>
          <w:szCs w:val="22"/>
        </w:rPr>
        <w:t xml:space="preserve">he IRC at 26 U.S.C. 5207 </w:t>
      </w:r>
      <w:r w:rsidRPr="001E4447">
        <w:rPr>
          <w:rFonts w:ascii="Arial" w:hAnsi="Arial" w:cs="Arial"/>
          <w:sz w:val="22"/>
          <w:szCs w:val="22"/>
        </w:rPr>
        <w:t xml:space="preserve">requires </w:t>
      </w:r>
      <w:r w:rsidRPr="001E4447" w:rsidR="004E210C">
        <w:rPr>
          <w:rFonts w:ascii="Arial" w:hAnsi="Arial" w:cs="Arial"/>
          <w:sz w:val="22"/>
          <w:szCs w:val="22"/>
        </w:rPr>
        <w:t xml:space="preserve">DSP proprietors </w:t>
      </w:r>
      <w:r w:rsidRPr="001E4447">
        <w:rPr>
          <w:rFonts w:ascii="Arial" w:hAnsi="Arial" w:cs="Arial"/>
          <w:sz w:val="22"/>
          <w:szCs w:val="22"/>
        </w:rPr>
        <w:t xml:space="preserve">to keep records and render reports regarding </w:t>
      </w:r>
      <w:r w:rsidRPr="001E4447" w:rsidR="004E210C">
        <w:rPr>
          <w:rFonts w:ascii="Arial" w:hAnsi="Arial" w:cs="Arial"/>
          <w:sz w:val="22"/>
          <w:szCs w:val="22"/>
        </w:rPr>
        <w:t xml:space="preserve">their </w:t>
      </w:r>
      <w:r w:rsidRPr="001E4447">
        <w:rPr>
          <w:rFonts w:ascii="Arial" w:hAnsi="Arial" w:cs="Arial"/>
          <w:sz w:val="22"/>
          <w:szCs w:val="22"/>
        </w:rPr>
        <w:t xml:space="preserve">distilled spirits </w:t>
      </w:r>
      <w:r w:rsidRPr="001E4447" w:rsidR="004E210C">
        <w:rPr>
          <w:rFonts w:ascii="Arial" w:hAnsi="Arial" w:cs="Arial"/>
          <w:sz w:val="22"/>
          <w:szCs w:val="22"/>
        </w:rPr>
        <w:t xml:space="preserve">production, storage, denaturing, and processing activities </w:t>
      </w:r>
      <w:r w:rsidRPr="001E4447" w:rsidR="00F660FF">
        <w:rPr>
          <w:rFonts w:ascii="Arial" w:hAnsi="Arial" w:cs="Arial"/>
          <w:sz w:val="22"/>
          <w:szCs w:val="22"/>
        </w:rPr>
        <w:t xml:space="preserve">as the Secretary </w:t>
      </w:r>
      <w:r w:rsidR="00394474">
        <w:rPr>
          <w:rFonts w:ascii="Arial" w:hAnsi="Arial" w:cs="Arial"/>
          <w:sz w:val="22"/>
          <w:szCs w:val="22"/>
        </w:rPr>
        <w:t xml:space="preserve">by regulation </w:t>
      </w:r>
      <w:r w:rsidRPr="001E4447" w:rsidR="00F660FF">
        <w:rPr>
          <w:rFonts w:ascii="Arial" w:hAnsi="Arial" w:cs="Arial"/>
          <w:sz w:val="22"/>
          <w:szCs w:val="22"/>
        </w:rPr>
        <w:t xml:space="preserve">prescribes.  </w:t>
      </w:r>
      <w:r w:rsidRPr="001E4447">
        <w:rPr>
          <w:rFonts w:ascii="Arial" w:hAnsi="Arial" w:cs="Arial"/>
          <w:sz w:val="22"/>
          <w:szCs w:val="22"/>
        </w:rPr>
        <w:t xml:space="preserve">If </w:t>
      </w:r>
      <w:r w:rsidRPr="001E4447" w:rsidR="00ED2F77">
        <w:rPr>
          <w:rFonts w:ascii="Arial" w:hAnsi="Arial" w:cs="Arial"/>
          <w:sz w:val="22"/>
          <w:szCs w:val="22"/>
        </w:rPr>
        <w:t xml:space="preserve">TTB did not </w:t>
      </w:r>
      <w:r w:rsidRPr="001E4447" w:rsidR="00F97EA0">
        <w:rPr>
          <w:rFonts w:ascii="Arial" w:hAnsi="Arial" w:cs="Arial"/>
          <w:sz w:val="22"/>
          <w:szCs w:val="22"/>
        </w:rPr>
        <w:t xml:space="preserve">require DSP proprietors to keep the transaction and supporting records </w:t>
      </w:r>
      <w:r w:rsidRPr="001E4447" w:rsidR="001E4447">
        <w:rPr>
          <w:rFonts w:ascii="Arial" w:hAnsi="Arial" w:cs="Arial"/>
          <w:sz w:val="22"/>
          <w:szCs w:val="22"/>
        </w:rPr>
        <w:t xml:space="preserve">required </w:t>
      </w:r>
      <w:r w:rsidRPr="001E4447" w:rsidR="00F97EA0">
        <w:rPr>
          <w:rFonts w:ascii="Arial" w:hAnsi="Arial" w:cs="Arial"/>
          <w:sz w:val="22"/>
          <w:szCs w:val="22"/>
        </w:rPr>
        <w:t>under this information collection,</w:t>
      </w:r>
      <w:r w:rsidRPr="001E4447" w:rsidR="002B04C5">
        <w:rPr>
          <w:rFonts w:ascii="Arial" w:hAnsi="Arial" w:cs="Arial"/>
          <w:sz w:val="22"/>
          <w:szCs w:val="22"/>
        </w:rPr>
        <w:t xml:space="preserve"> </w:t>
      </w:r>
      <w:r w:rsidRPr="001E4447" w:rsidR="00F660FF">
        <w:rPr>
          <w:rFonts w:ascii="Arial" w:hAnsi="Arial" w:cs="Arial"/>
          <w:sz w:val="22"/>
          <w:szCs w:val="22"/>
        </w:rPr>
        <w:t xml:space="preserve">it </w:t>
      </w:r>
      <w:r w:rsidRPr="001E4447" w:rsidR="004B1BC9">
        <w:rPr>
          <w:rFonts w:ascii="Arial" w:hAnsi="Arial" w:cs="Arial"/>
          <w:sz w:val="22"/>
          <w:szCs w:val="22"/>
        </w:rPr>
        <w:t xml:space="preserve">could not fulfill that statutory mandate, and </w:t>
      </w:r>
      <w:r w:rsidRPr="001E4447" w:rsidR="00ED2F77">
        <w:rPr>
          <w:rFonts w:ascii="Arial" w:hAnsi="Arial" w:cs="Arial"/>
          <w:sz w:val="22"/>
          <w:szCs w:val="22"/>
        </w:rPr>
        <w:t xml:space="preserve">it </w:t>
      </w:r>
      <w:r w:rsidRPr="001E4447" w:rsidR="00F97EA0">
        <w:rPr>
          <w:rFonts w:ascii="Arial" w:hAnsi="Arial" w:cs="Arial"/>
          <w:sz w:val="22"/>
          <w:szCs w:val="22"/>
        </w:rPr>
        <w:t xml:space="preserve">would not be able to verify </w:t>
      </w:r>
      <w:r w:rsidRPr="001E4447" w:rsidR="00ED2F77">
        <w:rPr>
          <w:rFonts w:ascii="Arial" w:hAnsi="Arial" w:cs="Arial"/>
          <w:sz w:val="22"/>
          <w:szCs w:val="22"/>
        </w:rPr>
        <w:t xml:space="preserve">a DSP proprietor’s reported </w:t>
      </w:r>
      <w:r w:rsidRPr="001E4447" w:rsidR="004B1BC9">
        <w:rPr>
          <w:rFonts w:ascii="Arial" w:hAnsi="Arial" w:cs="Arial"/>
          <w:sz w:val="22"/>
          <w:szCs w:val="22"/>
        </w:rPr>
        <w:t>operations data</w:t>
      </w:r>
      <w:r w:rsidRPr="001E4447" w:rsidR="00ED2F77">
        <w:rPr>
          <w:rFonts w:ascii="Arial" w:hAnsi="Arial" w:cs="Arial"/>
          <w:sz w:val="22"/>
          <w:szCs w:val="22"/>
        </w:rPr>
        <w:t xml:space="preserve">.  If TTB could not verify that data, it could not accurately determine </w:t>
      </w:r>
      <w:r w:rsidRPr="001E4447" w:rsidR="00F660FF">
        <w:rPr>
          <w:rFonts w:ascii="Arial" w:hAnsi="Arial" w:cs="Arial"/>
          <w:sz w:val="22"/>
          <w:szCs w:val="22"/>
        </w:rPr>
        <w:t xml:space="preserve">a </w:t>
      </w:r>
      <w:r w:rsidRPr="001E4447" w:rsidR="00ED2F77">
        <w:rPr>
          <w:rFonts w:ascii="Arial" w:hAnsi="Arial" w:cs="Arial"/>
          <w:sz w:val="22"/>
          <w:szCs w:val="22"/>
        </w:rPr>
        <w:t xml:space="preserve">DSP </w:t>
      </w:r>
      <w:r w:rsidRPr="001E4447" w:rsidR="00F660FF">
        <w:rPr>
          <w:rFonts w:ascii="Arial" w:hAnsi="Arial" w:cs="Arial"/>
          <w:sz w:val="22"/>
          <w:szCs w:val="22"/>
        </w:rPr>
        <w:t xml:space="preserve">proprietor’s Federal </w:t>
      </w:r>
      <w:r w:rsidRPr="001E4447" w:rsidR="00ED2F77">
        <w:rPr>
          <w:rFonts w:ascii="Arial" w:hAnsi="Arial" w:cs="Arial"/>
          <w:sz w:val="22"/>
          <w:szCs w:val="22"/>
        </w:rPr>
        <w:t xml:space="preserve">excise tax liability, which would jeopardize the revenue.  </w:t>
      </w:r>
      <w:r w:rsidRPr="001E4447">
        <w:rPr>
          <w:rFonts w:ascii="Arial" w:hAnsi="Arial" w:cs="Arial"/>
          <w:sz w:val="22"/>
          <w:szCs w:val="22"/>
        </w:rPr>
        <w:t>In addition, because the required records are kept by DSP proprietors on an ongoing basis, th</w:t>
      </w:r>
      <w:r w:rsidRPr="001E4447" w:rsidR="00ED2F77">
        <w:rPr>
          <w:rFonts w:ascii="Arial" w:hAnsi="Arial" w:cs="Arial"/>
          <w:sz w:val="22"/>
          <w:szCs w:val="22"/>
        </w:rPr>
        <w:t xml:space="preserve">e required </w:t>
      </w:r>
      <w:r w:rsidR="001E4447">
        <w:rPr>
          <w:rFonts w:ascii="Arial" w:hAnsi="Arial" w:cs="Arial"/>
          <w:sz w:val="22"/>
          <w:szCs w:val="22"/>
        </w:rPr>
        <w:t xml:space="preserve">information </w:t>
      </w:r>
      <w:r w:rsidRPr="001E4447" w:rsidR="00ED2F77">
        <w:rPr>
          <w:rFonts w:ascii="Arial" w:hAnsi="Arial" w:cs="Arial"/>
          <w:sz w:val="22"/>
          <w:szCs w:val="22"/>
        </w:rPr>
        <w:t>cannot be collected less</w:t>
      </w:r>
      <w:r w:rsidRPr="001E4447">
        <w:rPr>
          <w:rFonts w:ascii="Arial" w:hAnsi="Arial" w:cs="Arial"/>
          <w:sz w:val="22"/>
          <w:szCs w:val="22"/>
        </w:rPr>
        <w:t xml:space="preserve"> frequently. </w:t>
      </w:r>
    </w:p>
    <w:p w:rsidRPr="001E4447" w:rsidR="007A5D4B" w:rsidP="007A5D4B" w:rsidRDefault="007A5D4B" w14:paraId="5F5A4A82" w14:textId="77777777">
      <w:pPr>
        <w:suppressAutoHyphens/>
        <w:rPr>
          <w:rFonts w:ascii="Arial" w:hAnsi="Arial" w:cs="Arial"/>
          <w:sz w:val="36"/>
          <w:szCs w:val="36"/>
        </w:rPr>
      </w:pPr>
    </w:p>
    <w:p w:rsidRPr="001E4447" w:rsidR="00EC4FC3" w:rsidP="00D73D2D" w:rsidRDefault="007A5D4B" w14:paraId="25E9387E" w14:textId="77777777">
      <w:pPr>
        <w:suppressAutoHyphens/>
        <w:rPr>
          <w:rFonts w:ascii="Arial" w:hAnsi="Arial" w:cs="Arial"/>
          <w:i/>
          <w:sz w:val="22"/>
          <w:szCs w:val="22"/>
        </w:rPr>
      </w:pPr>
      <w:r w:rsidRPr="001E4447">
        <w:rPr>
          <w:rFonts w:ascii="Arial" w:hAnsi="Arial" w:cs="Arial"/>
          <w:i/>
          <w:sz w:val="22"/>
          <w:szCs w:val="22"/>
        </w:rPr>
        <w:t xml:space="preserve">7.  </w:t>
      </w:r>
      <w:r w:rsidRPr="001E4447" w:rsidR="00EC4FC3">
        <w:rPr>
          <w:rFonts w:ascii="Arial" w:hAnsi="Arial" w:cs="Arial"/>
          <w:i/>
          <w:sz w:val="22"/>
          <w:szCs w:val="22"/>
        </w:rPr>
        <w:t>Are there any special circumstances associated with this information collection</w:t>
      </w:r>
      <w:r w:rsidRPr="001E4447" w:rsidR="005C282B">
        <w:rPr>
          <w:rFonts w:ascii="Arial" w:hAnsi="Arial" w:cs="Arial"/>
          <w:i/>
          <w:sz w:val="22"/>
          <w:szCs w:val="22"/>
        </w:rPr>
        <w:t xml:space="preserve"> that would require it to be conducted in a manner inconsistent with OMB guidelines</w:t>
      </w:r>
      <w:r w:rsidRPr="001E4447" w:rsidR="00EC4FC3">
        <w:rPr>
          <w:rFonts w:ascii="Arial" w:hAnsi="Arial" w:cs="Arial"/>
          <w:i/>
          <w:sz w:val="22"/>
          <w:szCs w:val="22"/>
        </w:rPr>
        <w:t xml:space="preserve">? </w:t>
      </w:r>
    </w:p>
    <w:p w:rsidRPr="001E4447" w:rsidR="00101DE7" w:rsidP="00D73D2D" w:rsidRDefault="00101DE7" w14:paraId="7F28F663" w14:textId="77777777">
      <w:pPr>
        <w:rPr>
          <w:rFonts w:ascii="Arial" w:hAnsi="Arial" w:cs="Arial"/>
          <w:sz w:val="22"/>
          <w:szCs w:val="22"/>
        </w:rPr>
      </w:pPr>
    </w:p>
    <w:p w:rsidRPr="001E4447" w:rsidR="00EC4FC3" w:rsidP="004D086A" w:rsidRDefault="00EC4FC3" w14:paraId="61813224" w14:textId="77777777">
      <w:pPr>
        <w:ind w:left="360"/>
        <w:rPr>
          <w:rFonts w:ascii="Arial" w:hAnsi="Arial" w:cs="Arial"/>
          <w:sz w:val="22"/>
          <w:szCs w:val="22"/>
        </w:rPr>
      </w:pPr>
      <w:r w:rsidRPr="001E4447">
        <w:rPr>
          <w:rFonts w:ascii="Arial" w:hAnsi="Arial" w:cs="Arial"/>
          <w:sz w:val="22"/>
          <w:szCs w:val="22"/>
        </w:rPr>
        <w:t>There are no special circumstances associated with this information collection.</w:t>
      </w:r>
      <w:r w:rsidRPr="001E4447" w:rsidR="007A5D4B">
        <w:rPr>
          <w:rFonts w:ascii="Arial" w:hAnsi="Arial" w:cs="Arial"/>
          <w:sz w:val="22"/>
          <w:szCs w:val="22"/>
        </w:rPr>
        <w:t xml:space="preserve"> </w:t>
      </w:r>
    </w:p>
    <w:p w:rsidRPr="001E4447" w:rsidR="00EC4FC3" w:rsidP="00D73D2D" w:rsidRDefault="00EC4FC3" w14:paraId="346D8AC9" w14:textId="77777777">
      <w:pPr>
        <w:rPr>
          <w:rFonts w:ascii="Arial" w:hAnsi="Arial" w:cs="Arial"/>
          <w:sz w:val="36"/>
          <w:szCs w:val="36"/>
        </w:rPr>
      </w:pPr>
    </w:p>
    <w:p w:rsidRPr="001E4447" w:rsidR="005C282B" w:rsidP="00D73D2D" w:rsidRDefault="007A5D4B" w14:paraId="69721696" w14:textId="77777777">
      <w:pPr>
        <w:rPr>
          <w:rFonts w:ascii="Arial" w:hAnsi="Arial" w:cs="Arial"/>
          <w:i/>
          <w:sz w:val="22"/>
          <w:szCs w:val="22"/>
        </w:rPr>
      </w:pPr>
      <w:r w:rsidRPr="001E4447">
        <w:rPr>
          <w:rFonts w:ascii="Arial" w:hAnsi="Arial" w:cs="Arial"/>
          <w:i/>
          <w:sz w:val="22"/>
          <w:szCs w:val="22"/>
        </w:rPr>
        <w:lastRenderedPageBreak/>
        <w:t xml:space="preserve">8.  </w:t>
      </w:r>
      <w:r w:rsidRPr="001E4447" w:rsidR="00EC4FC3">
        <w:rPr>
          <w:rFonts w:ascii="Arial" w:hAnsi="Arial" w:cs="Arial"/>
          <w:i/>
          <w:sz w:val="22"/>
          <w:szCs w:val="22"/>
        </w:rPr>
        <w:t>What effort was made to notify the general public about this collection of information?</w:t>
      </w:r>
      <w:r w:rsidRPr="001E4447" w:rsidR="005C282B">
        <w:rPr>
          <w:rFonts w:ascii="Arial" w:hAnsi="Arial" w:cs="Arial"/>
          <w:i/>
          <w:sz w:val="22"/>
          <w:szCs w:val="22"/>
        </w:rPr>
        <w:t xml:space="preserve">  Summarize the public comments that were received and describe the action taken by the agency in response to those comments.</w:t>
      </w:r>
      <w:r w:rsidRPr="001E4447">
        <w:rPr>
          <w:rFonts w:ascii="Arial" w:hAnsi="Arial" w:cs="Arial"/>
          <w:i/>
          <w:sz w:val="22"/>
          <w:szCs w:val="22"/>
        </w:rPr>
        <w:t xml:space="preserve"> </w:t>
      </w:r>
    </w:p>
    <w:p w:rsidRPr="001E4447" w:rsidR="005C282B" w:rsidP="00D73D2D" w:rsidRDefault="005C282B" w14:paraId="58D962F7" w14:textId="77777777">
      <w:pPr>
        <w:suppressAutoHyphens/>
        <w:ind w:left="480" w:hanging="480"/>
        <w:rPr>
          <w:rFonts w:ascii="Arial" w:hAnsi="Arial" w:cs="Arial"/>
          <w:sz w:val="22"/>
          <w:szCs w:val="22"/>
        </w:rPr>
      </w:pPr>
    </w:p>
    <w:p w:rsidRPr="001E4447" w:rsidR="00686184" w:rsidP="00686184" w:rsidRDefault="00686184" w14:paraId="26B67BD8" w14:textId="2CD451CE">
      <w:pPr>
        <w:ind w:left="360"/>
        <w:rPr>
          <w:rFonts w:ascii="Arial" w:hAnsi="Arial" w:cs="Arial"/>
          <w:sz w:val="22"/>
          <w:szCs w:val="22"/>
        </w:rPr>
      </w:pPr>
      <w:r w:rsidRPr="001E4447">
        <w:rPr>
          <w:rFonts w:ascii="Arial" w:hAnsi="Arial" w:cs="Arial"/>
          <w:sz w:val="22"/>
          <w:szCs w:val="22"/>
        </w:rPr>
        <w:t xml:space="preserve">To solicit comments from the general public, TTB published a “60-day” comment request notice for this information collection in the Federal Register on </w:t>
      </w:r>
      <w:r w:rsidRPr="001E4447" w:rsidR="004E210C">
        <w:rPr>
          <w:rFonts w:ascii="Arial" w:hAnsi="Arial" w:cs="Arial"/>
          <w:sz w:val="22"/>
          <w:szCs w:val="22"/>
        </w:rPr>
        <w:t xml:space="preserve">November 18, 2019, at 84 FR 63716.  </w:t>
      </w:r>
      <w:r w:rsidRPr="001E4447">
        <w:rPr>
          <w:rFonts w:ascii="Arial" w:hAnsi="Arial" w:cs="Arial"/>
          <w:sz w:val="22"/>
          <w:szCs w:val="22"/>
        </w:rPr>
        <w:t xml:space="preserve">TTB received no comments on this information collection in response. </w:t>
      </w:r>
    </w:p>
    <w:p w:rsidRPr="001E4447" w:rsidR="00734B25" w:rsidP="00D73D2D" w:rsidRDefault="00734B25" w14:paraId="41B9C657" w14:textId="77777777">
      <w:pPr>
        <w:suppressAutoHyphens/>
        <w:rPr>
          <w:rFonts w:ascii="Arial" w:hAnsi="Arial" w:cs="Arial"/>
          <w:sz w:val="36"/>
          <w:szCs w:val="36"/>
        </w:rPr>
      </w:pPr>
    </w:p>
    <w:p w:rsidRPr="001E4447" w:rsidR="00EC4FC3" w:rsidP="00D73D2D" w:rsidRDefault="005E4F9B" w14:paraId="0EFACC47" w14:textId="77777777">
      <w:pPr>
        <w:suppressAutoHyphens/>
        <w:rPr>
          <w:rFonts w:ascii="Arial" w:hAnsi="Arial" w:cs="Arial"/>
          <w:i/>
          <w:sz w:val="22"/>
          <w:szCs w:val="22"/>
        </w:rPr>
      </w:pPr>
      <w:r w:rsidRPr="001E4447">
        <w:rPr>
          <w:rFonts w:ascii="Arial" w:hAnsi="Arial" w:cs="Arial"/>
          <w:i/>
          <w:sz w:val="22"/>
          <w:szCs w:val="22"/>
        </w:rPr>
        <w:t xml:space="preserve">9.  </w:t>
      </w:r>
      <w:r w:rsidRPr="001E4447" w:rsidR="00D656EA">
        <w:rPr>
          <w:rFonts w:ascii="Arial" w:hAnsi="Arial" w:cs="Arial"/>
          <w:i/>
          <w:sz w:val="22"/>
          <w:szCs w:val="22"/>
        </w:rPr>
        <w:t xml:space="preserve">Was any payment or </w:t>
      </w:r>
      <w:r w:rsidRPr="001E4447" w:rsidR="00EC4FC3">
        <w:rPr>
          <w:rFonts w:ascii="Arial" w:hAnsi="Arial" w:cs="Arial"/>
          <w:i/>
          <w:sz w:val="22"/>
          <w:szCs w:val="22"/>
        </w:rPr>
        <w:t xml:space="preserve">gift </w:t>
      </w:r>
      <w:r w:rsidRPr="001E4447" w:rsidR="00D656EA">
        <w:rPr>
          <w:rFonts w:ascii="Arial" w:hAnsi="Arial" w:cs="Arial"/>
          <w:i/>
          <w:sz w:val="22"/>
          <w:szCs w:val="22"/>
        </w:rPr>
        <w:t xml:space="preserve">given </w:t>
      </w:r>
      <w:r w:rsidRPr="001E4447" w:rsidR="00EC4FC3">
        <w:rPr>
          <w:rFonts w:ascii="Arial" w:hAnsi="Arial" w:cs="Arial"/>
          <w:i/>
          <w:sz w:val="22"/>
          <w:szCs w:val="22"/>
        </w:rPr>
        <w:t>to respondents, other than re</w:t>
      </w:r>
      <w:r w:rsidRPr="001E4447" w:rsidR="00101DE7">
        <w:rPr>
          <w:rFonts w:ascii="Arial" w:hAnsi="Arial" w:cs="Arial"/>
          <w:i/>
          <w:sz w:val="22"/>
          <w:szCs w:val="22"/>
        </w:rPr>
        <w:t>mun</w:t>
      </w:r>
      <w:r w:rsidRPr="001E4447" w:rsidR="00EC4FC3">
        <w:rPr>
          <w:rFonts w:ascii="Arial" w:hAnsi="Arial" w:cs="Arial"/>
          <w:i/>
          <w:sz w:val="22"/>
          <w:szCs w:val="22"/>
        </w:rPr>
        <w:t>eration of contractors or grantees?</w:t>
      </w:r>
      <w:r w:rsidRPr="001E4447" w:rsidR="00D656EA">
        <w:rPr>
          <w:rFonts w:ascii="Arial" w:hAnsi="Arial" w:cs="Arial"/>
          <w:i/>
          <w:sz w:val="22"/>
          <w:szCs w:val="22"/>
        </w:rPr>
        <w:t xml:space="preserve">  If so, why? </w:t>
      </w:r>
    </w:p>
    <w:p w:rsidRPr="001E4447" w:rsidR="00EC4FC3" w:rsidP="00D73D2D" w:rsidRDefault="00EC4FC3" w14:paraId="467B7D02" w14:textId="77777777">
      <w:pPr>
        <w:suppressAutoHyphens/>
        <w:rPr>
          <w:rFonts w:ascii="Arial" w:hAnsi="Arial" w:cs="Arial"/>
          <w:sz w:val="22"/>
          <w:szCs w:val="22"/>
        </w:rPr>
      </w:pPr>
    </w:p>
    <w:p w:rsidRPr="001E4447" w:rsidR="00EC4FC3" w:rsidP="004D086A" w:rsidRDefault="00EC4FC3" w14:paraId="0A779EEE" w14:textId="225F4DD6">
      <w:pPr>
        <w:suppressAutoHyphens/>
        <w:ind w:left="360"/>
        <w:rPr>
          <w:rFonts w:ascii="Arial" w:hAnsi="Arial" w:cs="Arial"/>
          <w:sz w:val="22"/>
          <w:szCs w:val="22"/>
        </w:rPr>
      </w:pPr>
      <w:r w:rsidRPr="001E4447">
        <w:rPr>
          <w:rFonts w:ascii="Arial" w:hAnsi="Arial" w:cs="Arial"/>
          <w:sz w:val="22"/>
          <w:szCs w:val="22"/>
        </w:rPr>
        <w:t xml:space="preserve">No payment or gift is associated with this </w:t>
      </w:r>
      <w:r w:rsidRPr="001E4447" w:rsidR="004E210C">
        <w:rPr>
          <w:rFonts w:ascii="Arial" w:hAnsi="Arial" w:cs="Arial"/>
          <w:sz w:val="22"/>
          <w:szCs w:val="22"/>
        </w:rPr>
        <w:t xml:space="preserve">information </w:t>
      </w:r>
      <w:r w:rsidRPr="001E4447">
        <w:rPr>
          <w:rFonts w:ascii="Arial" w:hAnsi="Arial" w:cs="Arial"/>
          <w:sz w:val="22"/>
          <w:szCs w:val="22"/>
        </w:rPr>
        <w:t>collection.</w:t>
      </w:r>
      <w:r w:rsidRPr="001E4447" w:rsidR="00D656EA">
        <w:rPr>
          <w:rFonts w:ascii="Arial" w:hAnsi="Arial" w:cs="Arial"/>
          <w:sz w:val="22"/>
          <w:szCs w:val="22"/>
        </w:rPr>
        <w:t xml:space="preserve"> </w:t>
      </w:r>
    </w:p>
    <w:p w:rsidRPr="001E4447" w:rsidR="00EC4FC3" w:rsidP="00D73D2D" w:rsidRDefault="00EC4FC3" w14:paraId="2A18C4D6" w14:textId="77777777">
      <w:pPr>
        <w:suppressAutoHyphens/>
        <w:rPr>
          <w:rFonts w:ascii="Arial" w:hAnsi="Arial" w:cs="Arial"/>
          <w:sz w:val="36"/>
          <w:szCs w:val="36"/>
        </w:rPr>
      </w:pPr>
    </w:p>
    <w:p w:rsidRPr="001E4447" w:rsidR="00EC4FC3" w:rsidP="00F10167" w:rsidRDefault="00D656EA" w14:paraId="13441E4F" w14:textId="77777777">
      <w:pPr>
        <w:rPr>
          <w:rFonts w:ascii="Arial" w:hAnsi="Arial" w:cs="Arial"/>
          <w:i/>
          <w:sz w:val="22"/>
          <w:szCs w:val="22"/>
        </w:rPr>
      </w:pPr>
      <w:r w:rsidRPr="001E4447">
        <w:rPr>
          <w:rFonts w:ascii="Arial" w:hAnsi="Arial" w:cs="Arial"/>
          <w:i/>
          <w:sz w:val="22"/>
          <w:szCs w:val="22"/>
        </w:rPr>
        <w:t>10.</w:t>
      </w:r>
      <w:r w:rsidRPr="001E4447" w:rsidR="00EC4FC3">
        <w:rPr>
          <w:rFonts w:ascii="Arial" w:hAnsi="Arial" w:cs="Arial"/>
          <w:i/>
          <w:sz w:val="22"/>
          <w:szCs w:val="22"/>
        </w:rPr>
        <w:t xml:space="preserve">  What assurance of confidentiality was provided to respondents</w:t>
      </w:r>
      <w:r w:rsidRPr="001E4447">
        <w:rPr>
          <w:rFonts w:ascii="Arial" w:hAnsi="Arial" w:cs="Arial"/>
          <w:i/>
          <w:sz w:val="22"/>
          <w:szCs w:val="22"/>
        </w:rPr>
        <w:t>,</w:t>
      </w:r>
      <w:r w:rsidRPr="001E4447" w:rsidR="00EC4FC3">
        <w:rPr>
          <w:rFonts w:ascii="Arial" w:hAnsi="Arial" w:cs="Arial"/>
          <w:i/>
          <w:sz w:val="22"/>
          <w:szCs w:val="22"/>
        </w:rPr>
        <w:t xml:space="preserve"> and what was the basis for the assurance in statute, regulations,</w:t>
      </w:r>
      <w:r w:rsidRPr="001E4447" w:rsidR="00734B25">
        <w:rPr>
          <w:rFonts w:ascii="Arial" w:hAnsi="Arial" w:cs="Arial"/>
          <w:i/>
          <w:sz w:val="22"/>
          <w:szCs w:val="22"/>
        </w:rPr>
        <w:t xml:space="preserve"> </w:t>
      </w:r>
      <w:r w:rsidRPr="001E4447" w:rsidR="00EC4FC3">
        <w:rPr>
          <w:rFonts w:ascii="Arial" w:hAnsi="Arial" w:cs="Arial"/>
          <w:i/>
          <w:sz w:val="22"/>
          <w:szCs w:val="22"/>
        </w:rPr>
        <w:t>or agency policy?</w:t>
      </w:r>
      <w:r w:rsidRPr="001E4447">
        <w:rPr>
          <w:rFonts w:ascii="Arial" w:hAnsi="Arial" w:cs="Arial"/>
          <w:i/>
          <w:sz w:val="22"/>
          <w:szCs w:val="22"/>
        </w:rPr>
        <w:t xml:space="preserve"> </w:t>
      </w:r>
    </w:p>
    <w:p w:rsidRPr="001E4447" w:rsidR="00EC4FC3" w:rsidP="00F10167" w:rsidRDefault="00EC4FC3" w14:paraId="374B8B00" w14:textId="77777777">
      <w:pPr>
        <w:rPr>
          <w:rFonts w:ascii="Arial" w:hAnsi="Arial" w:cs="Arial"/>
          <w:sz w:val="22"/>
          <w:szCs w:val="22"/>
        </w:rPr>
      </w:pPr>
    </w:p>
    <w:p w:rsidRPr="001E4447" w:rsidR="00E51AD7" w:rsidP="004D086A" w:rsidRDefault="00E51AD7" w14:paraId="682051B8" w14:textId="32D61070">
      <w:pPr>
        <w:ind w:left="360"/>
        <w:rPr>
          <w:rFonts w:ascii="Arial" w:hAnsi="Arial" w:cs="Arial"/>
          <w:sz w:val="22"/>
          <w:szCs w:val="22"/>
        </w:rPr>
      </w:pPr>
      <w:r w:rsidRPr="001E4447">
        <w:rPr>
          <w:rFonts w:ascii="Arial" w:hAnsi="Arial" w:cs="Arial"/>
          <w:sz w:val="22"/>
          <w:szCs w:val="22"/>
        </w:rPr>
        <w:t xml:space="preserve">No specific assurance of confidentiality is provided </w:t>
      </w:r>
      <w:r w:rsidRPr="001E4447" w:rsidR="00F10167">
        <w:rPr>
          <w:rFonts w:ascii="Arial" w:hAnsi="Arial" w:cs="Arial"/>
          <w:sz w:val="22"/>
          <w:szCs w:val="22"/>
        </w:rPr>
        <w:t xml:space="preserve">for this information collection, which consists of </w:t>
      </w:r>
      <w:r w:rsidR="008F2420">
        <w:rPr>
          <w:rFonts w:ascii="Arial" w:hAnsi="Arial" w:cs="Arial"/>
          <w:sz w:val="22"/>
          <w:szCs w:val="22"/>
        </w:rPr>
        <w:t xml:space="preserve">usual and customary </w:t>
      </w:r>
      <w:r w:rsidRPr="001E4447" w:rsidR="004E210C">
        <w:rPr>
          <w:rFonts w:ascii="Arial" w:hAnsi="Arial" w:cs="Arial"/>
          <w:sz w:val="22"/>
          <w:szCs w:val="22"/>
        </w:rPr>
        <w:t xml:space="preserve">distilled spirits transaction and </w:t>
      </w:r>
      <w:r w:rsidRPr="001E4447" w:rsidR="009A7BB1">
        <w:rPr>
          <w:rFonts w:ascii="Arial" w:hAnsi="Arial" w:cs="Arial"/>
          <w:sz w:val="22"/>
          <w:szCs w:val="22"/>
        </w:rPr>
        <w:t>s</w:t>
      </w:r>
      <w:r w:rsidR="001E4447">
        <w:rPr>
          <w:rFonts w:ascii="Arial" w:hAnsi="Arial" w:cs="Arial"/>
          <w:sz w:val="22"/>
          <w:szCs w:val="22"/>
        </w:rPr>
        <w:t xml:space="preserve">upporting </w:t>
      </w:r>
      <w:r w:rsidRPr="001E4447" w:rsidR="00F10167">
        <w:rPr>
          <w:rFonts w:ascii="Arial" w:hAnsi="Arial" w:cs="Arial"/>
          <w:sz w:val="22"/>
          <w:szCs w:val="22"/>
        </w:rPr>
        <w:t xml:space="preserve">records kept </w:t>
      </w:r>
      <w:r w:rsidRPr="001E4447" w:rsidR="004E210C">
        <w:rPr>
          <w:rFonts w:ascii="Arial" w:hAnsi="Arial" w:cs="Arial"/>
          <w:sz w:val="22"/>
          <w:szCs w:val="22"/>
        </w:rPr>
        <w:t xml:space="preserve">by </w:t>
      </w:r>
      <w:r w:rsidRPr="001E4447" w:rsidR="00F10167">
        <w:rPr>
          <w:rFonts w:ascii="Arial" w:hAnsi="Arial" w:cs="Arial"/>
          <w:sz w:val="22"/>
          <w:szCs w:val="22"/>
        </w:rPr>
        <w:t xml:space="preserve">DSP </w:t>
      </w:r>
      <w:r w:rsidRPr="001E4447" w:rsidR="004E210C">
        <w:rPr>
          <w:rFonts w:ascii="Arial" w:hAnsi="Arial" w:cs="Arial"/>
          <w:sz w:val="22"/>
          <w:szCs w:val="22"/>
        </w:rPr>
        <w:t xml:space="preserve">proprietors </w:t>
      </w:r>
      <w:r w:rsidR="001E4447">
        <w:rPr>
          <w:rFonts w:ascii="Arial" w:hAnsi="Arial" w:cs="Arial"/>
          <w:sz w:val="22"/>
          <w:szCs w:val="22"/>
        </w:rPr>
        <w:t xml:space="preserve">during the normal course of business.  In cases where TTB inspects those records, </w:t>
      </w:r>
      <w:r w:rsidRPr="001E4447">
        <w:rPr>
          <w:rFonts w:ascii="Arial" w:hAnsi="Arial" w:cs="Arial"/>
          <w:sz w:val="22"/>
          <w:szCs w:val="22"/>
        </w:rPr>
        <w:t>Federal law at 5</w:t>
      </w:r>
      <w:r w:rsidRPr="001E4447" w:rsidR="00853E85">
        <w:rPr>
          <w:rFonts w:ascii="Arial" w:hAnsi="Arial" w:cs="Arial"/>
          <w:sz w:val="22"/>
          <w:szCs w:val="22"/>
        </w:rPr>
        <w:t> </w:t>
      </w:r>
      <w:r w:rsidRPr="001E4447">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w:t>
      </w:r>
      <w:r w:rsidRPr="001E4447" w:rsidR="00F10167">
        <w:rPr>
          <w:rFonts w:ascii="Arial" w:hAnsi="Arial" w:cs="Arial"/>
          <w:sz w:val="22"/>
          <w:szCs w:val="22"/>
        </w:rPr>
        <w:t>,</w:t>
      </w:r>
      <w:r w:rsidRPr="001E4447">
        <w:rPr>
          <w:rFonts w:ascii="Arial" w:hAnsi="Arial" w:cs="Arial"/>
          <w:sz w:val="22"/>
          <w:szCs w:val="22"/>
        </w:rPr>
        <w:t xml:space="preserve"> unless disclosure is specifically authorized by </w:t>
      </w:r>
      <w:r w:rsidRPr="001E4447" w:rsidR="00F10167">
        <w:rPr>
          <w:rFonts w:ascii="Arial" w:hAnsi="Arial" w:cs="Arial"/>
          <w:sz w:val="22"/>
          <w:szCs w:val="22"/>
        </w:rPr>
        <w:t xml:space="preserve">law. </w:t>
      </w:r>
    </w:p>
    <w:p w:rsidRPr="001E4447" w:rsidR="00AF1157" w:rsidP="00D73D2D" w:rsidRDefault="00AF1157" w14:paraId="3AEBEE10" w14:textId="77777777">
      <w:pPr>
        <w:suppressAutoHyphens/>
        <w:rPr>
          <w:rFonts w:ascii="Arial" w:hAnsi="Arial" w:cs="Arial"/>
          <w:sz w:val="36"/>
          <w:szCs w:val="36"/>
        </w:rPr>
      </w:pPr>
    </w:p>
    <w:p w:rsidRPr="001E4447" w:rsidR="00A201BF" w:rsidP="00A201BF" w:rsidRDefault="00A201BF" w14:paraId="0818BD13" w14:textId="77777777">
      <w:pPr>
        <w:rPr>
          <w:rFonts w:ascii="Arial" w:hAnsi="Arial" w:cs="Arial"/>
          <w:i/>
          <w:sz w:val="22"/>
          <w:szCs w:val="22"/>
        </w:rPr>
      </w:pPr>
      <w:r w:rsidRPr="001E4447">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1E4447" w:rsidR="00A201BF" w:rsidP="00A201BF" w:rsidRDefault="00A201BF" w14:paraId="381A2C8A" w14:textId="77777777">
      <w:pPr>
        <w:rPr>
          <w:rFonts w:ascii="Arial" w:hAnsi="Arial" w:cs="Arial"/>
          <w:i/>
          <w:sz w:val="22"/>
          <w:szCs w:val="22"/>
        </w:rPr>
      </w:pPr>
    </w:p>
    <w:p w:rsidRPr="001E4447" w:rsidR="00A5167D" w:rsidP="00A201BF" w:rsidRDefault="00A5167D" w14:paraId="5F2B6B2B" w14:textId="77777777">
      <w:pPr>
        <w:widowControl w:val="0"/>
        <w:suppressAutoHyphens/>
        <w:autoSpaceDE w:val="0"/>
        <w:autoSpaceDN w:val="0"/>
        <w:adjustRightInd w:val="0"/>
        <w:ind w:left="360"/>
        <w:rPr>
          <w:rFonts w:ascii="Arial" w:hAnsi="Arial" w:cs="Arial"/>
          <w:sz w:val="22"/>
          <w:szCs w:val="22"/>
        </w:rPr>
      </w:pPr>
      <w:r w:rsidRPr="001E4447">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rsidRPr="001E4447" w:rsidR="00A201BF" w:rsidP="00D73D2D" w:rsidRDefault="00A201BF" w14:paraId="1FBB43F0" w14:textId="77777777">
      <w:pPr>
        <w:suppressAutoHyphens/>
        <w:rPr>
          <w:rFonts w:ascii="Arial" w:hAnsi="Arial" w:cs="Arial"/>
          <w:sz w:val="36"/>
          <w:szCs w:val="36"/>
        </w:rPr>
      </w:pPr>
    </w:p>
    <w:p w:rsidRPr="00836736" w:rsidR="00AF1157" w:rsidP="00D73D2D" w:rsidRDefault="00AF060A" w14:paraId="6E2A1691" w14:textId="77777777">
      <w:pPr>
        <w:suppressAutoHyphens/>
        <w:rPr>
          <w:rFonts w:ascii="Arial" w:hAnsi="Arial" w:cs="Arial"/>
          <w:i/>
          <w:sz w:val="22"/>
          <w:szCs w:val="22"/>
        </w:rPr>
      </w:pPr>
      <w:r w:rsidRPr="00836736">
        <w:rPr>
          <w:rFonts w:ascii="Arial" w:hAnsi="Arial" w:cs="Arial"/>
          <w:i/>
          <w:sz w:val="22"/>
          <w:szCs w:val="22"/>
        </w:rPr>
        <w:t xml:space="preserve">12.  </w:t>
      </w:r>
      <w:r w:rsidRPr="00836736" w:rsidR="00AF1157">
        <w:rPr>
          <w:rFonts w:ascii="Arial" w:hAnsi="Arial" w:cs="Arial"/>
          <w:i/>
          <w:sz w:val="22"/>
          <w:szCs w:val="22"/>
        </w:rPr>
        <w:t>What is the estimated hour burden of this collection of information?</w:t>
      </w:r>
      <w:r w:rsidRPr="00836736">
        <w:rPr>
          <w:rFonts w:ascii="Arial" w:hAnsi="Arial" w:cs="Arial"/>
          <w:i/>
          <w:sz w:val="22"/>
          <w:szCs w:val="22"/>
        </w:rPr>
        <w:t xml:space="preserve"> </w:t>
      </w:r>
    </w:p>
    <w:p w:rsidRPr="00836736" w:rsidR="00AF1157" w:rsidP="00874614" w:rsidRDefault="00AF1157" w14:paraId="5FB0A459" w14:textId="77777777">
      <w:pPr>
        <w:suppressAutoHyphens/>
        <w:rPr>
          <w:rFonts w:ascii="Arial" w:hAnsi="Arial" w:cs="Arial"/>
          <w:sz w:val="22"/>
          <w:szCs w:val="22"/>
        </w:rPr>
      </w:pPr>
    </w:p>
    <w:p w:rsidRPr="00E96676" w:rsidR="008F2420" w:rsidP="00F10167" w:rsidRDefault="00EE6C5F" w14:paraId="10F1964B" w14:textId="78333E43">
      <w:pPr>
        <w:widowControl w:val="0"/>
        <w:autoSpaceDE w:val="0"/>
        <w:autoSpaceDN w:val="0"/>
        <w:adjustRightInd w:val="0"/>
        <w:ind w:left="360"/>
        <w:rPr>
          <w:rFonts w:ascii="Arial" w:hAnsi="Arial" w:cs="Arial"/>
          <w:sz w:val="22"/>
          <w:szCs w:val="22"/>
        </w:rPr>
      </w:pPr>
      <w:r w:rsidRPr="00E96676">
        <w:rPr>
          <w:rFonts w:ascii="Arial" w:hAnsi="Arial" w:cs="Arial"/>
          <w:sz w:val="22"/>
          <w:szCs w:val="22"/>
          <w:u w:val="single"/>
        </w:rPr>
        <w:t>Estimated annual burden hours:</w:t>
      </w:r>
      <w:r w:rsidRPr="00E96676">
        <w:rPr>
          <w:rFonts w:ascii="Arial" w:hAnsi="Arial" w:cs="Arial"/>
          <w:sz w:val="22"/>
          <w:szCs w:val="22"/>
        </w:rPr>
        <w:t xml:space="preserve">  </w:t>
      </w:r>
      <w:r w:rsidRPr="00E96676" w:rsidR="001E4447">
        <w:rPr>
          <w:rFonts w:ascii="Arial" w:hAnsi="Arial" w:cs="Arial"/>
          <w:sz w:val="22"/>
          <w:szCs w:val="22"/>
        </w:rPr>
        <w:t xml:space="preserve">This information collection </w:t>
      </w:r>
      <w:r w:rsidRPr="00E96676" w:rsidR="008F2420">
        <w:rPr>
          <w:rFonts w:ascii="Arial" w:hAnsi="Arial" w:cs="Arial"/>
          <w:sz w:val="22"/>
          <w:szCs w:val="22"/>
        </w:rPr>
        <w:t xml:space="preserve">consists of usual and customary distilled spirits transaction and supporting records kept by DSP proprietors </w:t>
      </w:r>
      <w:r w:rsidRPr="00E96676">
        <w:rPr>
          <w:rFonts w:ascii="Arial" w:hAnsi="Arial" w:cs="Arial"/>
          <w:sz w:val="22"/>
          <w:szCs w:val="22"/>
        </w:rPr>
        <w:t xml:space="preserve">at their premises </w:t>
      </w:r>
      <w:r w:rsidRPr="00E96676" w:rsidR="008F2420">
        <w:rPr>
          <w:rFonts w:ascii="Arial" w:hAnsi="Arial" w:cs="Arial"/>
          <w:sz w:val="22"/>
          <w:szCs w:val="22"/>
        </w:rPr>
        <w:t>during the normal course of business</w:t>
      </w:r>
      <w:r w:rsidRPr="00E96676" w:rsidR="00E96676">
        <w:rPr>
          <w:rFonts w:ascii="Arial" w:hAnsi="Arial" w:cs="Arial"/>
          <w:sz w:val="22"/>
          <w:szCs w:val="22"/>
        </w:rPr>
        <w:t xml:space="preserve"> for cost accounting and inventory control purposes</w:t>
      </w:r>
      <w:r w:rsidRPr="00E96676" w:rsidR="008F2420">
        <w:rPr>
          <w:rFonts w:ascii="Arial" w:hAnsi="Arial" w:cs="Arial"/>
          <w:sz w:val="22"/>
          <w:szCs w:val="22"/>
        </w:rPr>
        <w:t xml:space="preserve">, </w:t>
      </w:r>
      <w:r w:rsidR="00E96676">
        <w:rPr>
          <w:rFonts w:ascii="Arial" w:hAnsi="Arial" w:cs="Arial"/>
          <w:sz w:val="22"/>
          <w:szCs w:val="22"/>
        </w:rPr>
        <w:t xml:space="preserve">and would be kept </w:t>
      </w:r>
      <w:r w:rsidRPr="00E96676" w:rsidR="008F2420">
        <w:rPr>
          <w:rFonts w:ascii="Arial" w:hAnsi="Arial" w:cs="Arial"/>
          <w:sz w:val="22"/>
          <w:szCs w:val="22"/>
        </w:rPr>
        <w:t xml:space="preserve">regardless of any TTB regulatory requirements to </w:t>
      </w:r>
      <w:r w:rsidR="00E96676">
        <w:rPr>
          <w:rFonts w:ascii="Arial" w:hAnsi="Arial" w:cs="Arial"/>
          <w:sz w:val="22"/>
          <w:szCs w:val="22"/>
        </w:rPr>
        <w:t xml:space="preserve">do so.  </w:t>
      </w:r>
      <w:r w:rsidRPr="00E96676" w:rsidR="008F2420">
        <w:rPr>
          <w:rFonts w:ascii="Arial" w:hAnsi="Arial" w:cs="Arial"/>
          <w:sz w:val="22"/>
          <w:szCs w:val="22"/>
        </w:rPr>
        <w:t xml:space="preserve">Therefore, in accordance </w:t>
      </w:r>
      <w:r w:rsidRPr="00EF0C91" w:rsidR="008F2420">
        <w:rPr>
          <w:rFonts w:ascii="Arial" w:hAnsi="Arial" w:cs="Arial"/>
          <w:sz w:val="22"/>
          <w:szCs w:val="22"/>
        </w:rPr>
        <w:t>with 5 </w:t>
      </w:r>
      <w:r w:rsidRPr="00EF0C91" w:rsidR="001E4447">
        <w:rPr>
          <w:rFonts w:ascii="Arial" w:hAnsi="Arial" w:cs="Arial"/>
          <w:sz w:val="22"/>
          <w:szCs w:val="22"/>
        </w:rPr>
        <w:t xml:space="preserve">CFR 1320.3(b)(2), </w:t>
      </w:r>
      <w:r w:rsidRPr="00EF0C91" w:rsidR="008F2420">
        <w:rPr>
          <w:rFonts w:ascii="Arial" w:hAnsi="Arial" w:cs="Arial"/>
          <w:sz w:val="22"/>
          <w:szCs w:val="22"/>
        </w:rPr>
        <w:t>the</w:t>
      </w:r>
      <w:r w:rsidRPr="00E96676" w:rsidR="008F2420">
        <w:rPr>
          <w:rFonts w:ascii="Arial" w:hAnsi="Arial" w:cs="Arial"/>
          <w:sz w:val="22"/>
          <w:szCs w:val="22"/>
        </w:rPr>
        <w:t xml:space="preserve"> keeping of </w:t>
      </w:r>
      <w:r w:rsidR="00394474">
        <w:rPr>
          <w:rFonts w:ascii="Arial" w:hAnsi="Arial" w:cs="Arial"/>
          <w:sz w:val="22"/>
          <w:szCs w:val="22"/>
        </w:rPr>
        <w:t xml:space="preserve">such </w:t>
      </w:r>
      <w:r w:rsidRPr="00E96676" w:rsidR="008F2420">
        <w:rPr>
          <w:rFonts w:ascii="Arial" w:hAnsi="Arial" w:cs="Arial"/>
          <w:sz w:val="22"/>
          <w:szCs w:val="22"/>
        </w:rPr>
        <w:t>usual and customary records imposes no burden on the 3,340 DSP proprietors that respond once annual</w:t>
      </w:r>
      <w:r w:rsidRPr="00E96676">
        <w:rPr>
          <w:rFonts w:ascii="Arial" w:hAnsi="Arial" w:cs="Arial"/>
          <w:sz w:val="22"/>
          <w:szCs w:val="22"/>
        </w:rPr>
        <w:t>ly</w:t>
      </w:r>
      <w:r w:rsidRPr="00E96676" w:rsidR="008F2420">
        <w:rPr>
          <w:rFonts w:ascii="Arial" w:hAnsi="Arial" w:cs="Arial"/>
          <w:sz w:val="22"/>
          <w:szCs w:val="22"/>
        </w:rPr>
        <w:t xml:space="preserve"> to this </w:t>
      </w:r>
      <w:r w:rsidR="00394474">
        <w:rPr>
          <w:rFonts w:ascii="Arial" w:hAnsi="Arial" w:cs="Arial"/>
          <w:sz w:val="22"/>
          <w:szCs w:val="22"/>
        </w:rPr>
        <w:t xml:space="preserve">ongoing </w:t>
      </w:r>
      <w:r w:rsidRPr="00E96676" w:rsidR="008F2420">
        <w:rPr>
          <w:rFonts w:ascii="Arial" w:hAnsi="Arial" w:cs="Arial"/>
          <w:sz w:val="22"/>
          <w:szCs w:val="22"/>
        </w:rPr>
        <w:t xml:space="preserve">information collection. </w:t>
      </w:r>
    </w:p>
    <w:p w:rsidRPr="00E96676" w:rsidR="008F2420" w:rsidP="00F10167" w:rsidRDefault="008F2420" w14:paraId="5F5E0191" w14:textId="77777777">
      <w:pPr>
        <w:widowControl w:val="0"/>
        <w:autoSpaceDE w:val="0"/>
        <w:autoSpaceDN w:val="0"/>
        <w:adjustRightInd w:val="0"/>
        <w:ind w:left="360"/>
        <w:rPr>
          <w:rFonts w:ascii="Arial" w:hAnsi="Arial" w:cs="Arial"/>
          <w:sz w:val="22"/>
          <w:szCs w:val="22"/>
        </w:rPr>
      </w:pPr>
    </w:p>
    <w:p w:rsidRPr="00E96676" w:rsidR="008F2420" w:rsidP="00F10167" w:rsidRDefault="008F2420" w14:paraId="71A439E3" w14:textId="3C58FF6D">
      <w:pPr>
        <w:widowControl w:val="0"/>
        <w:autoSpaceDE w:val="0"/>
        <w:autoSpaceDN w:val="0"/>
        <w:adjustRightInd w:val="0"/>
        <w:ind w:left="360"/>
        <w:rPr>
          <w:rFonts w:ascii="Arial" w:hAnsi="Arial" w:cs="Arial"/>
          <w:sz w:val="22"/>
          <w:szCs w:val="22"/>
        </w:rPr>
      </w:pPr>
      <w:r w:rsidRPr="00E96676">
        <w:rPr>
          <w:rFonts w:ascii="Arial" w:hAnsi="Arial" w:cs="Arial"/>
          <w:sz w:val="22"/>
          <w:szCs w:val="22"/>
          <w:u w:val="single"/>
        </w:rPr>
        <w:t>Record retention:</w:t>
      </w:r>
      <w:r w:rsidRPr="00E96676">
        <w:rPr>
          <w:rFonts w:ascii="Arial" w:hAnsi="Arial" w:cs="Arial"/>
          <w:sz w:val="22"/>
          <w:szCs w:val="22"/>
        </w:rPr>
        <w:t xml:space="preserve">  The TTB regulations at 27 CFR 19.575 require DSP proprietors to retain the required records for at least three years from the date of the record or last entry, whichever is later. </w:t>
      </w:r>
    </w:p>
    <w:p w:rsidRPr="00EE6C5F" w:rsidR="00AF060A" w:rsidP="00D73D2D" w:rsidRDefault="00AF060A" w14:paraId="6A5B075B" w14:textId="77777777">
      <w:pPr>
        <w:rPr>
          <w:rFonts w:ascii="Arial" w:hAnsi="Arial" w:cs="Arial"/>
          <w:sz w:val="36"/>
          <w:szCs w:val="36"/>
        </w:rPr>
      </w:pPr>
    </w:p>
    <w:p w:rsidRPr="00EE6C5F" w:rsidR="00101DE7" w:rsidP="00D73D2D" w:rsidRDefault="00AF060A" w14:paraId="4136177C" w14:textId="77777777">
      <w:pPr>
        <w:suppressAutoHyphens/>
        <w:rPr>
          <w:rFonts w:ascii="Arial" w:hAnsi="Arial" w:cs="Arial"/>
          <w:i/>
          <w:sz w:val="22"/>
          <w:szCs w:val="22"/>
        </w:rPr>
      </w:pPr>
      <w:r w:rsidRPr="00EE6C5F">
        <w:rPr>
          <w:rFonts w:ascii="Arial" w:hAnsi="Arial" w:cs="Arial"/>
          <w:i/>
          <w:sz w:val="22"/>
          <w:szCs w:val="22"/>
        </w:rPr>
        <w:t xml:space="preserve">13.  </w:t>
      </w:r>
      <w:r w:rsidRPr="00EE6C5F" w:rsidR="00101DE7">
        <w:rPr>
          <w:rFonts w:ascii="Arial" w:hAnsi="Arial" w:cs="Arial"/>
          <w:i/>
          <w:sz w:val="22"/>
          <w:szCs w:val="22"/>
        </w:rPr>
        <w:t>What is the estimated annual cost burden to respondents or record keepers resulting from this information collection request (excluding the value of the hour burden</w:t>
      </w:r>
      <w:r w:rsidRPr="00EE6C5F" w:rsidR="0033260C">
        <w:rPr>
          <w:rFonts w:ascii="Arial" w:hAnsi="Arial" w:cs="Arial"/>
          <w:i/>
          <w:sz w:val="22"/>
          <w:szCs w:val="22"/>
        </w:rPr>
        <w:t xml:space="preserve"> </w:t>
      </w:r>
      <w:r w:rsidRPr="00EE6C5F" w:rsidR="00101DE7">
        <w:rPr>
          <w:rFonts w:ascii="Arial" w:hAnsi="Arial" w:cs="Arial"/>
          <w:i/>
          <w:sz w:val="22"/>
          <w:szCs w:val="22"/>
        </w:rPr>
        <w:t>in Question 12 above)?</w:t>
      </w:r>
      <w:r w:rsidRPr="00EE6C5F">
        <w:rPr>
          <w:rFonts w:ascii="Arial" w:hAnsi="Arial" w:cs="Arial"/>
          <w:i/>
          <w:sz w:val="22"/>
          <w:szCs w:val="22"/>
        </w:rPr>
        <w:t xml:space="preserve"> </w:t>
      </w:r>
    </w:p>
    <w:p w:rsidRPr="00EE6C5F" w:rsidR="00101DE7" w:rsidP="00D73D2D" w:rsidRDefault="00101DE7" w14:paraId="532FB953" w14:textId="77777777">
      <w:pPr>
        <w:suppressAutoHyphens/>
        <w:ind w:left="480" w:hanging="480"/>
        <w:rPr>
          <w:rFonts w:ascii="Arial" w:hAnsi="Arial" w:cs="Arial"/>
          <w:sz w:val="22"/>
          <w:szCs w:val="22"/>
        </w:rPr>
      </w:pPr>
    </w:p>
    <w:p w:rsidRPr="00EE6C5F" w:rsidR="001E4447" w:rsidP="004D086A" w:rsidRDefault="001E4447" w14:paraId="3351A392" w14:textId="374169D7">
      <w:pPr>
        <w:suppressAutoHyphens/>
        <w:ind w:left="360"/>
        <w:rPr>
          <w:rFonts w:ascii="Arial" w:hAnsi="Arial" w:cs="Arial"/>
          <w:sz w:val="22"/>
          <w:szCs w:val="22"/>
        </w:rPr>
      </w:pPr>
      <w:r w:rsidRPr="00EE6C5F">
        <w:rPr>
          <w:rFonts w:ascii="Arial" w:hAnsi="Arial" w:cs="Arial"/>
          <w:sz w:val="22"/>
          <w:szCs w:val="22"/>
        </w:rPr>
        <w:t xml:space="preserve">There is no cost to respondents associated with this </w:t>
      </w:r>
      <w:r w:rsidRPr="00EE6C5F" w:rsidR="00EE6C5F">
        <w:rPr>
          <w:rFonts w:ascii="Arial" w:hAnsi="Arial" w:cs="Arial"/>
          <w:sz w:val="22"/>
          <w:szCs w:val="22"/>
        </w:rPr>
        <w:t xml:space="preserve">information </w:t>
      </w:r>
      <w:r w:rsidRPr="00EE6C5F">
        <w:rPr>
          <w:rFonts w:ascii="Arial" w:hAnsi="Arial" w:cs="Arial"/>
          <w:sz w:val="22"/>
          <w:szCs w:val="22"/>
        </w:rPr>
        <w:t>collection</w:t>
      </w:r>
      <w:r w:rsidR="00EF0C91">
        <w:rPr>
          <w:rFonts w:ascii="Arial" w:hAnsi="Arial" w:cs="Arial"/>
          <w:sz w:val="22"/>
          <w:szCs w:val="22"/>
        </w:rPr>
        <w:t xml:space="preserve"> as it </w:t>
      </w:r>
      <w:r w:rsidRPr="00EE6C5F" w:rsidR="00EE6C5F">
        <w:rPr>
          <w:rFonts w:ascii="Arial" w:hAnsi="Arial" w:cs="Arial"/>
          <w:sz w:val="22"/>
          <w:szCs w:val="22"/>
        </w:rPr>
        <w:t xml:space="preserve">consists of </w:t>
      </w:r>
      <w:r w:rsidR="00700984">
        <w:rPr>
          <w:rFonts w:ascii="Arial" w:hAnsi="Arial" w:cs="Arial"/>
          <w:sz w:val="22"/>
          <w:szCs w:val="22"/>
        </w:rPr>
        <w:t xml:space="preserve">certain </w:t>
      </w:r>
      <w:r w:rsidRPr="00EE6C5F" w:rsidR="00EE6C5F">
        <w:rPr>
          <w:rFonts w:ascii="Arial" w:hAnsi="Arial" w:cs="Arial"/>
          <w:sz w:val="22"/>
          <w:szCs w:val="22"/>
        </w:rPr>
        <w:t xml:space="preserve">usual and customary records kept by </w:t>
      </w:r>
      <w:r w:rsidR="00700984">
        <w:rPr>
          <w:rFonts w:ascii="Arial" w:hAnsi="Arial" w:cs="Arial"/>
          <w:sz w:val="22"/>
          <w:szCs w:val="22"/>
        </w:rPr>
        <w:t xml:space="preserve">DSP proprietors </w:t>
      </w:r>
      <w:r w:rsidRPr="00EE6C5F" w:rsidR="00EE6C5F">
        <w:rPr>
          <w:rFonts w:ascii="Arial" w:hAnsi="Arial" w:cs="Arial"/>
          <w:sz w:val="22"/>
          <w:szCs w:val="22"/>
        </w:rPr>
        <w:t>during the no</w:t>
      </w:r>
      <w:r w:rsidRPr="00EE6C5F">
        <w:rPr>
          <w:rFonts w:ascii="Arial" w:hAnsi="Arial" w:cs="Arial"/>
          <w:sz w:val="22"/>
          <w:szCs w:val="22"/>
        </w:rPr>
        <w:t>rmal course of business</w:t>
      </w:r>
      <w:r w:rsidR="00700984">
        <w:rPr>
          <w:rFonts w:ascii="Arial" w:hAnsi="Arial" w:cs="Arial"/>
          <w:sz w:val="22"/>
          <w:szCs w:val="22"/>
        </w:rPr>
        <w:t>, regardless of any TTB regulatory requirements to do so</w:t>
      </w:r>
      <w:r w:rsidRPr="00EE6C5F">
        <w:rPr>
          <w:rFonts w:ascii="Arial" w:hAnsi="Arial" w:cs="Arial"/>
          <w:sz w:val="22"/>
          <w:szCs w:val="22"/>
        </w:rPr>
        <w:t>.</w:t>
      </w:r>
      <w:r w:rsidRPr="00EE6C5F" w:rsidR="00EE6C5F">
        <w:rPr>
          <w:rFonts w:ascii="Arial" w:hAnsi="Arial" w:cs="Arial"/>
          <w:sz w:val="22"/>
          <w:szCs w:val="22"/>
        </w:rPr>
        <w:t xml:space="preserve"> </w:t>
      </w:r>
    </w:p>
    <w:p w:rsidRPr="00700984" w:rsidR="00AF1157" w:rsidP="00D73D2D" w:rsidRDefault="00AF1157" w14:paraId="4AFA3D44" w14:textId="77777777">
      <w:pPr>
        <w:suppressAutoHyphens/>
        <w:rPr>
          <w:rFonts w:ascii="Arial" w:hAnsi="Arial" w:cs="Arial"/>
          <w:sz w:val="36"/>
          <w:szCs w:val="36"/>
        </w:rPr>
      </w:pPr>
    </w:p>
    <w:p w:rsidRPr="00700984" w:rsidR="00AF1157" w:rsidP="00836736" w:rsidRDefault="00AF060A" w14:paraId="7D0D4838" w14:textId="77777777">
      <w:pPr>
        <w:rPr>
          <w:rFonts w:ascii="Arial" w:hAnsi="Arial" w:cs="Arial"/>
          <w:i/>
          <w:sz w:val="22"/>
          <w:szCs w:val="22"/>
        </w:rPr>
      </w:pPr>
      <w:r w:rsidRPr="00700984">
        <w:rPr>
          <w:rFonts w:ascii="Arial" w:hAnsi="Arial" w:cs="Arial"/>
          <w:i/>
          <w:sz w:val="22"/>
          <w:szCs w:val="22"/>
        </w:rPr>
        <w:t xml:space="preserve">14.  </w:t>
      </w:r>
      <w:r w:rsidRPr="00700984" w:rsidR="00AF1157">
        <w:rPr>
          <w:rFonts w:ascii="Arial" w:hAnsi="Arial" w:cs="Arial"/>
          <w:i/>
          <w:sz w:val="22"/>
          <w:szCs w:val="22"/>
        </w:rPr>
        <w:t>What is the annualized cost to the Federal Government?</w:t>
      </w:r>
      <w:r w:rsidRPr="00700984">
        <w:rPr>
          <w:rFonts w:ascii="Arial" w:hAnsi="Arial" w:cs="Arial"/>
          <w:i/>
          <w:sz w:val="22"/>
          <w:szCs w:val="22"/>
        </w:rPr>
        <w:t xml:space="preserve"> </w:t>
      </w:r>
    </w:p>
    <w:p w:rsidRPr="00700984" w:rsidR="00AF1157" w:rsidP="00836736" w:rsidRDefault="00AF1157" w14:paraId="0198897A" w14:textId="77777777">
      <w:pPr>
        <w:rPr>
          <w:rFonts w:ascii="Arial" w:hAnsi="Arial" w:cs="Arial"/>
          <w:sz w:val="22"/>
          <w:szCs w:val="22"/>
        </w:rPr>
      </w:pPr>
    </w:p>
    <w:p w:rsidRPr="00700984" w:rsidR="00AF1940" w:rsidP="00AF1940" w:rsidRDefault="002C3068" w14:paraId="53DECDFC" w14:textId="79A93FC0">
      <w:pPr>
        <w:ind w:left="360"/>
        <w:rPr>
          <w:rFonts w:ascii="Arial" w:hAnsi="Arial" w:cs="Arial"/>
          <w:sz w:val="22"/>
          <w:szCs w:val="22"/>
        </w:rPr>
      </w:pPr>
      <w:r w:rsidRPr="00700984">
        <w:rPr>
          <w:rFonts w:ascii="Arial" w:hAnsi="Arial" w:cs="Arial"/>
          <w:sz w:val="22"/>
          <w:szCs w:val="22"/>
        </w:rPr>
        <w:t xml:space="preserve">This information collection consists of distilled spirits transaction and supporting records kept by DSP proprietors at their premises.  As such, there is </w:t>
      </w:r>
      <w:r w:rsidRPr="00700984" w:rsidR="00AF1940">
        <w:rPr>
          <w:rFonts w:ascii="Arial" w:hAnsi="Arial" w:cs="Arial"/>
          <w:sz w:val="22"/>
          <w:szCs w:val="22"/>
        </w:rPr>
        <w:t>no cost to the Federal Government for th</w:t>
      </w:r>
      <w:r w:rsidRPr="00700984">
        <w:rPr>
          <w:rFonts w:ascii="Arial" w:hAnsi="Arial" w:cs="Arial"/>
          <w:sz w:val="22"/>
          <w:szCs w:val="22"/>
        </w:rPr>
        <w:t xml:space="preserve">is information collection. </w:t>
      </w:r>
    </w:p>
    <w:p w:rsidRPr="00700984" w:rsidR="00D6325C" w:rsidP="00D73D2D" w:rsidRDefault="00D6325C" w14:paraId="25910D06" w14:textId="77777777">
      <w:pPr>
        <w:rPr>
          <w:rFonts w:ascii="Arial" w:hAnsi="Arial" w:cs="Arial"/>
          <w:sz w:val="36"/>
          <w:szCs w:val="36"/>
        </w:rPr>
      </w:pPr>
    </w:p>
    <w:p w:rsidRPr="000C0C88" w:rsidR="00AF1157" w:rsidP="00D73D2D" w:rsidRDefault="00AF060A" w14:paraId="48AD6144" w14:textId="77777777">
      <w:pPr>
        <w:suppressAutoHyphens/>
        <w:rPr>
          <w:rFonts w:ascii="Arial" w:hAnsi="Arial" w:cs="Arial"/>
          <w:i/>
          <w:sz w:val="22"/>
          <w:szCs w:val="22"/>
        </w:rPr>
      </w:pPr>
      <w:r w:rsidRPr="000C0C88">
        <w:rPr>
          <w:rFonts w:ascii="Arial" w:hAnsi="Arial" w:cs="Arial"/>
          <w:i/>
          <w:sz w:val="22"/>
          <w:szCs w:val="22"/>
        </w:rPr>
        <w:t xml:space="preserve">15.  </w:t>
      </w:r>
      <w:r w:rsidRPr="000C0C88" w:rsidR="00AF1157">
        <w:rPr>
          <w:rFonts w:ascii="Arial" w:hAnsi="Arial" w:cs="Arial"/>
          <w:i/>
          <w:sz w:val="22"/>
          <w:szCs w:val="22"/>
        </w:rPr>
        <w:t>What is the reason for any program changes or adjustments reported?</w:t>
      </w:r>
      <w:r w:rsidRPr="000C0C88">
        <w:rPr>
          <w:rFonts w:ascii="Arial" w:hAnsi="Arial" w:cs="Arial"/>
          <w:i/>
          <w:sz w:val="22"/>
          <w:szCs w:val="22"/>
        </w:rPr>
        <w:t xml:space="preserve"> </w:t>
      </w:r>
    </w:p>
    <w:p w:rsidRPr="000C0C88" w:rsidR="00AF1157" w:rsidP="00D73D2D" w:rsidRDefault="00AF1157" w14:paraId="3E794F7C" w14:textId="77777777">
      <w:pPr>
        <w:suppressAutoHyphens/>
        <w:rPr>
          <w:rFonts w:ascii="Arial" w:hAnsi="Arial" w:cs="Arial"/>
          <w:sz w:val="22"/>
          <w:szCs w:val="22"/>
        </w:rPr>
      </w:pPr>
    </w:p>
    <w:p w:rsidRPr="000C0C88" w:rsidR="00C104FB" w:rsidP="0069718A" w:rsidRDefault="00E47575" w14:paraId="3A1A583A" w14:textId="5D786096">
      <w:pPr>
        <w:ind w:left="360"/>
        <w:rPr>
          <w:rFonts w:ascii="Arial" w:hAnsi="Arial" w:cs="Arial"/>
          <w:sz w:val="22"/>
          <w:szCs w:val="22"/>
        </w:rPr>
      </w:pPr>
      <w:r w:rsidRPr="000C0C88">
        <w:rPr>
          <w:rFonts w:ascii="Arial" w:hAnsi="Arial" w:cs="Arial"/>
          <w:sz w:val="22"/>
          <w:szCs w:val="22"/>
          <w:u w:val="single"/>
        </w:rPr>
        <w:t>P</w:t>
      </w:r>
      <w:r w:rsidRPr="000C0C88" w:rsidR="0069718A">
        <w:rPr>
          <w:rFonts w:ascii="Arial" w:hAnsi="Arial" w:cs="Arial"/>
          <w:sz w:val="22"/>
          <w:szCs w:val="22"/>
          <w:u w:val="single"/>
        </w:rPr>
        <w:t>rogram changes</w:t>
      </w:r>
      <w:r w:rsidRPr="000C0C88">
        <w:rPr>
          <w:rFonts w:ascii="Arial" w:hAnsi="Arial" w:cs="Arial"/>
          <w:sz w:val="22"/>
          <w:szCs w:val="22"/>
          <w:u w:val="single"/>
        </w:rPr>
        <w:t>:</w:t>
      </w:r>
      <w:r w:rsidRPr="000C0C88">
        <w:rPr>
          <w:rFonts w:ascii="Arial" w:hAnsi="Arial" w:cs="Arial"/>
          <w:sz w:val="22"/>
          <w:szCs w:val="22"/>
        </w:rPr>
        <w:t xml:space="preserve">  </w:t>
      </w:r>
      <w:r w:rsidRPr="000C0C88" w:rsidR="00456CE0">
        <w:rPr>
          <w:rFonts w:ascii="Arial" w:hAnsi="Arial" w:cs="Arial"/>
          <w:sz w:val="22"/>
          <w:szCs w:val="22"/>
        </w:rPr>
        <w:t xml:space="preserve">Previously, </w:t>
      </w:r>
      <w:r w:rsidRPr="000C0C88" w:rsidR="00C104FB">
        <w:rPr>
          <w:rFonts w:ascii="Arial" w:hAnsi="Arial" w:cs="Arial"/>
          <w:sz w:val="22"/>
          <w:szCs w:val="22"/>
        </w:rPr>
        <w:t>this information collection</w:t>
      </w:r>
      <w:r w:rsidR="00D4219D">
        <w:rPr>
          <w:rFonts w:ascii="Arial" w:hAnsi="Arial" w:cs="Arial"/>
          <w:sz w:val="22"/>
          <w:szCs w:val="22"/>
        </w:rPr>
        <w:t xml:space="preserve"> </w:t>
      </w:r>
      <w:r w:rsidRPr="000C0C88" w:rsidR="00C104FB">
        <w:rPr>
          <w:rFonts w:ascii="Arial" w:hAnsi="Arial" w:cs="Arial"/>
          <w:sz w:val="22"/>
          <w:szCs w:val="22"/>
        </w:rPr>
        <w:t>i</w:t>
      </w:r>
      <w:r w:rsidRPr="000C0C88" w:rsidR="00456CE0">
        <w:rPr>
          <w:rFonts w:ascii="Arial" w:hAnsi="Arial" w:cs="Arial"/>
          <w:sz w:val="22"/>
          <w:szCs w:val="22"/>
        </w:rPr>
        <w:t xml:space="preserve">ncluded three types of </w:t>
      </w:r>
      <w:r w:rsidRPr="000C0C88" w:rsidR="00094FB8">
        <w:rPr>
          <w:rFonts w:ascii="Arial" w:hAnsi="Arial" w:cs="Arial"/>
          <w:sz w:val="22"/>
          <w:szCs w:val="22"/>
        </w:rPr>
        <w:t xml:space="preserve">DSP </w:t>
      </w:r>
      <w:r w:rsidRPr="000C0C88" w:rsidR="00456CE0">
        <w:rPr>
          <w:rFonts w:ascii="Arial" w:hAnsi="Arial" w:cs="Arial"/>
          <w:sz w:val="22"/>
          <w:szCs w:val="22"/>
        </w:rPr>
        <w:t>records that are not usual</w:t>
      </w:r>
      <w:r w:rsidR="009659CB">
        <w:rPr>
          <w:rFonts w:ascii="Arial" w:hAnsi="Arial" w:cs="Arial"/>
          <w:sz w:val="22"/>
          <w:szCs w:val="22"/>
        </w:rPr>
        <w:t>ly</w:t>
      </w:r>
      <w:r w:rsidRPr="000C0C88" w:rsidR="00456CE0">
        <w:rPr>
          <w:rFonts w:ascii="Arial" w:hAnsi="Arial" w:cs="Arial"/>
          <w:sz w:val="22"/>
          <w:szCs w:val="22"/>
        </w:rPr>
        <w:t xml:space="preserve"> and customar</w:t>
      </w:r>
      <w:r w:rsidR="009659CB">
        <w:rPr>
          <w:rFonts w:ascii="Arial" w:hAnsi="Arial" w:cs="Arial"/>
          <w:sz w:val="22"/>
          <w:szCs w:val="22"/>
        </w:rPr>
        <w:t>ily kept during the normal course of business</w:t>
      </w:r>
      <w:r w:rsidRPr="000C0C88" w:rsidR="00456CE0">
        <w:rPr>
          <w:rFonts w:ascii="Arial" w:hAnsi="Arial" w:cs="Arial"/>
          <w:sz w:val="22"/>
          <w:szCs w:val="22"/>
        </w:rPr>
        <w:t>:  (1) </w:t>
      </w:r>
      <w:r w:rsidRPr="000C0C88" w:rsidR="00094FB8">
        <w:rPr>
          <w:rFonts w:ascii="Arial" w:hAnsi="Arial" w:cs="Arial"/>
          <w:sz w:val="22"/>
          <w:szCs w:val="22"/>
        </w:rPr>
        <w:t>Security device records, (2) a</w:t>
      </w:r>
      <w:r w:rsidRPr="000C0C88" w:rsidR="00456CE0">
        <w:rPr>
          <w:rFonts w:ascii="Arial" w:hAnsi="Arial" w:cs="Arial"/>
          <w:sz w:val="22"/>
          <w:szCs w:val="22"/>
        </w:rPr>
        <w:t xml:space="preserve">lternating premises records, </w:t>
      </w:r>
      <w:r w:rsidRPr="000C0C88" w:rsidR="00094FB8">
        <w:rPr>
          <w:rFonts w:ascii="Arial" w:hAnsi="Arial" w:cs="Arial"/>
          <w:sz w:val="22"/>
          <w:szCs w:val="22"/>
        </w:rPr>
        <w:t xml:space="preserve">and </w:t>
      </w:r>
      <w:r w:rsidRPr="000C0C88" w:rsidR="00456CE0">
        <w:rPr>
          <w:rFonts w:ascii="Arial" w:hAnsi="Arial" w:cs="Arial"/>
          <w:sz w:val="22"/>
          <w:szCs w:val="22"/>
        </w:rPr>
        <w:t>(</w:t>
      </w:r>
      <w:r w:rsidRPr="000C0C88" w:rsidR="00094FB8">
        <w:rPr>
          <w:rFonts w:ascii="Arial" w:hAnsi="Arial" w:cs="Arial"/>
          <w:sz w:val="22"/>
          <w:szCs w:val="22"/>
        </w:rPr>
        <w:t>3</w:t>
      </w:r>
      <w:r w:rsidRPr="000C0C88" w:rsidR="00456CE0">
        <w:rPr>
          <w:rFonts w:ascii="Arial" w:hAnsi="Arial" w:cs="Arial"/>
          <w:sz w:val="22"/>
          <w:szCs w:val="22"/>
        </w:rPr>
        <w:t xml:space="preserve">) wine tax credit records.  </w:t>
      </w:r>
      <w:r w:rsidRPr="000C0C88" w:rsidR="00635915">
        <w:rPr>
          <w:rFonts w:ascii="Arial" w:hAnsi="Arial" w:cs="Arial"/>
          <w:sz w:val="22"/>
          <w:szCs w:val="22"/>
        </w:rPr>
        <w:t>A</w:t>
      </w:r>
      <w:r w:rsidRPr="000C0C88" w:rsidR="00456CE0">
        <w:rPr>
          <w:rFonts w:ascii="Arial" w:hAnsi="Arial" w:cs="Arial"/>
          <w:sz w:val="22"/>
          <w:szCs w:val="22"/>
        </w:rPr>
        <w:t xml:space="preserve">s part of a rulemaking to update and reorganize its </w:t>
      </w:r>
      <w:r w:rsidRPr="000C0C88" w:rsidR="008B1784">
        <w:rPr>
          <w:rFonts w:ascii="Arial" w:hAnsi="Arial" w:cs="Arial"/>
          <w:sz w:val="22"/>
          <w:szCs w:val="22"/>
        </w:rPr>
        <w:t xml:space="preserve">DSP </w:t>
      </w:r>
      <w:r w:rsidRPr="000C0C88" w:rsidR="00456CE0">
        <w:rPr>
          <w:rFonts w:ascii="Arial" w:hAnsi="Arial" w:cs="Arial"/>
          <w:sz w:val="22"/>
          <w:szCs w:val="22"/>
        </w:rPr>
        <w:t>regulations in 27 CFR part 19</w:t>
      </w:r>
      <w:r w:rsidRPr="000C0C88" w:rsidR="00635915">
        <w:rPr>
          <w:rFonts w:ascii="Arial" w:hAnsi="Arial" w:cs="Arial"/>
          <w:sz w:val="22"/>
          <w:szCs w:val="22"/>
        </w:rPr>
        <w:t>, which was</w:t>
      </w:r>
      <w:r w:rsidRPr="000C0C88" w:rsidR="00456CE0">
        <w:rPr>
          <w:rFonts w:ascii="Arial" w:hAnsi="Arial" w:cs="Arial"/>
          <w:sz w:val="22"/>
          <w:szCs w:val="22"/>
        </w:rPr>
        <w:t xml:space="preserve"> </w:t>
      </w:r>
      <w:r w:rsidRPr="000C0C88" w:rsidR="00635915">
        <w:rPr>
          <w:rFonts w:ascii="Arial" w:hAnsi="Arial" w:cs="Arial"/>
          <w:sz w:val="22"/>
          <w:szCs w:val="22"/>
        </w:rPr>
        <w:t>finalized in 2</w:t>
      </w:r>
      <w:r w:rsidRPr="000C0C88" w:rsidR="00456CE0">
        <w:rPr>
          <w:rFonts w:ascii="Arial" w:hAnsi="Arial" w:cs="Arial"/>
          <w:sz w:val="22"/>
          <w:szCs w:val="22"/>
        </w:rPr>
        <w:t>011,</w:t>
      </w:r>
      <w:r w:rsidRPr="000C0C88" w:rsidR="00635915">
        <w:rPr>
          <w:rStyle w:val="FootnoteReference"/>
          <w:rFonts w:ascii="Arial" w:hAnsi="Arial" w:cs="Arial"/>
          <w:sz w:val="22"/>
          <w:szCs w:val="22"/>
        </w:rPr>
        <w:footnoteReference w:id="3"/>
      </w:r>
      <w:r w:rsidRPr="000C0C88" w:rsidR="00456CE0">
        <w:rPr>
          <w:rFonts w:ascii="Arial" w:hAnsi="Arial" w:cs="Arial"/>
          <w:sz w:val="22"/>
          <w:szCs w:val="22"/>
        </w:rPr>
        <w:t xml:space="preserve"> </w:t>
      </w:r>
      <w:r w:rsidRPr="000C0C88" w:rsidR="00635915">
        <w:rPr>
          <w:rFonts w:ascii="Arial" w:hAnsi="Arial" w:cs="Arial"/>
          <w:sz w:val="22"/>
          <w:szCs w:val="22"/>
        </w:rPr>
        <w:t xml:space="preserve">TTB </w:t>
      </w:r>
      <w:r w:rsidRPr="000C0C88" w:rsidR="008B1784">
        <w:rPr>
          <w:rFonts w:ascii="Arial" w:hAnsi="Arial" w:cs="Arial"/>
          <w:sz w:val="22"/>
          <w:szCs w:val="22"/>
        </w:rPr>
        <w:t xml:space="preserve">removed </w:t>
      </w:r>
      <w:r w:rsidRPr="000C0C88" w:rsidR="00094FB8">
        <w:rPr>
          <w:rFonts w:ascii="Arial" w:hAnsi="Arial" w:cs="Arial"/>
          <w:sz w:val="22"/>
          <w:szCs w:val="22"/>
        </w:rPr>
        <w:t xml:space="preserve">the security device recordkeeping requirement from </w:t>
      </w:r>
      <w:r w:rsidRPr="000C0C88" w:rsidR="008B1784">
        <w:rPr>
          <w:rFonts w:ascii="Arial" w:hAnsi="Arial" w:cs="Arial"/>
          <w:sz w:val="22"/>
          <w:szCs w:val="22"/>
        </w:rPr>
        <w:t>p</w:t>
      </w:r>
      <w:r w:rsidRPr="000C0C88" w:rsidR="00094FB8">
        <w:rPr>
          <w:rFonts w:ascii="Arial" w:hAnsi="Arial" w:cs="Arial"/>
          <w:sz w:val="22"/>
          <w:szCs w:val="22"/>
        </w:rPr>
        <w:t>art 19</w:t>
      </w:r>
      <w:r w:rsidR="00D4219D">
        <w:rPr>
          <w:rFonts w:ascii="Arial" w:hAnsi="Arial" w:cs="Arial"/>
          <w:sz w:val="22"/>
          <w:szCs w:val="22"/>
        </w:rPr>
        <w:t xml:space="preserve"> as unnecessary</w:t>
      </w:r>
      <w:r w:rsidRPr="000C0C88" w:rsidR="00094FB8">
        <w:rPr>
          <w:rFonts w:ascii="Arial" w:hAnsi="Arial" w:cs="Arial"/>
          <w:sz w:val="22"/>
          <w:szCs w:val="22"/>
        </w:rPr>
        <w:t xml:space="preserve">.  In addition, TTB </w:t>
      </w:r>
      <w:r w:rsidRPr="000C0C88" w:rsidR="00585D73">
        <w:rPr>
          <w:rFonts w:ascii="Arial" w:hAnsi="Arial" w:cs="Arial"/>
          <w:sz w:val="22"/>
          <w:szCs w:val="22"/>
        </w:rPr>
        <w:t xml:space="preserve">transferred the alternating premises and wine tax credit recordkeeping requirements </w:t>
      </w:r>
      <w:r w:rsidRPr="000C0C88" w:rsidR="00C104FB">
        <w:rPr>
          <w:rFonts w:ascii="Arial" w:hAnsi="Arial" w:cs="Arial"/>
          <w:sz w:val="22"/>
          <w:szCs w:val="22"/>
        </w:rPr>
        <w:t xml:space="preserve">for DSPs </w:t>
      </w:r>
      <w:r w:rsidRPr="000C0C88" w:rsidR="00585D73">
        <w:rPr>
          <w:rFonts w:ascii="Arial" w:hAnsi="Arial" w:cs="Arial"/>
          <w:sz w:val="22"/>
          <w:szCs w:val="22"/>
        </w:rPr>
        <w:t>to the information collections approved</w:t>
      </w:r>
      <w:r w:rsidRPr="000C0C88" w:rsidR="00C104FB">
        <w:rPr>
          <w:rFonts w:ascii="Arial" w:hAnsi="Arial" w:cs="Arial"/>
          <w:sz w:val="22"/>
          <w:szCs w:val="22"/>
        </w:rPr>
        <w:t xml:space="preserve"> by OMB</w:t>
      </w:r>
      <w:r w:rsidRPr="000C0C88" w:rsidR="00585D73">
        <w:rPr>
          <w:rFonts w:ascii="Arial" w:hAnsi="Arial" w:cs="Arial"/>
          <w:sz w:val="22"/>
          <w:szCs w:val="22"/>
        </w:rPr>
        <w:t xml:space="preserve"> under</w:t>
      </w:r>
      <w:r w:rsidRPr="000C0C88" w:rsidR="00C104FB">
        <w:rPr>
          <w:rFonts w:ascii="Arial" w:hAnsi="Arial" w:cs="Arial"/>
          <w:sz w:val="22"/>
          <w:szCs w:val="22"/>
        </w:rPr>
        <w:t xml:space="preserve">, respectively, </w:t>
      </w:r>
      <w:r w:rsidRPr="000C0C88" w:rsidR="00585D73">
        <w:rPr>
          <w:rFonts w:ascii="Arial" w:hAnsi="Arial" w:cs="Arial"/>
          <w:sz w:val="22"/>
          <w:szCs w:val="22"/>
        </w:rPr>
        <w:t xml:space="preserve">control numbers 1513–0044 and 1513–0045.  </w:t>
      </w:r>
      <w:r w:rsidRPr="000C0C88" w:rsidR="00C104FB">
        <w:rPr>
          <w:rFonts w:ascii="Arial" w:hAnsi="Arial" w:cs="Arial"/>
          <w:sz w:val="22"/>
          <w:szCs w:val="22"/>
        </w:rPr>
        <w:t xml:space="preserve">TTB notes that the </w:t>
      </w:r>
      <w:r w:rsidRPr="000C0C88" w:rsidR="00F475BE">
        <w:rPr>
          <w:rFonts w:ascii="Arial" w:hAnsi="Arial" w:cs="Arial"/>
          <w:sz w:val="22"/>
          <w:szCs w:val="22"/>
        </w:rPr>
        <w:t xml:space="preserve">rulemaking-related </w:t>
      </w:r>
      <w:r w:rsidRPr="000C0C88" w:rsidR="00C104FB">
        <w:rPr>
          <w:rFonts w:ascii="Arial" w:hAnsi="Arial" w:cs="Arial"/>
          <w:sz w:val="22"/>
          <w:szCs w:val="22"/>
        </w:rPr>
        <w:t xml:space="preserve">revisions </w:t>
      </w:r>
      <w:r w:rsidRPr="000C0C88" w:rsidR="00F475BE">
        <w:rPr>
          <w:rFonts w:ascii="Arial" w:hAnsi="Arial" w:cs="Arial"/>
          <w:sz w:val="22"/>
          <w:szCs w:val="22"/>
        </w:rPr>
        <w:t xml:space="preserve">made </w:t>
      </w:r>
      <w:r w:rsidRPr="000C0C88" w:rsidR="00C104FB">
        <w:rPr>
          <w:rFonts w:ascii="Arial" w:hAnsi="Arial" w:cs="Arial"/>
          <w:sz w:val="22"/>
          <w:szCs w:val="22"/>
        </w:rPr>
        <w:t xml:space="preserve">to those two information collections </w:t>
      </w:r>
      <w:r w:rsidR="009659CB">
        <w:rPr>
          <w:rFonts w:ascii="Arial" w:hAnsi="Arial" w:cs="Arial"/>
          <w:sz w:val="22"/>
          <w:szCs w:val="22"/>
        </w:rPr>
        <w:t xml:space="preserve">have been </w:t>
      </w:r>
      <w:r w:rsidRPr="000C0C88" w:rsidR="00F475BE">
        <w:rPr>
          <w:rFonts w:ascii="Arial" w:hAnsi="Arial" w:cs="Arial"/>
          <w:sz w:val="22"/>
          <w:szCs w:val="22"/>
        </w:rPr>
        <w:t xml:space="preserve">previously </w:t>
      </w:r>
      <w:r w:rsidRPr="000C0C88" w:rsidR="00C104FB">
        <w:rPr>
          <w:rFonts w:ascii="Arial" w:hAnsi="Arial" w:cs="Arial"/>
          <w:sz w:val="22"/>
          <w:szCs w:val="22"/>
        </w:rPr>
        <w:t>reviewed and approved by OMB</w:t>
      </w:r>
      <w:r w:rsidRPr="000C0C88" w:rsidR="00094FB8">
        <w:rPr>
          <w:rFonts w:ascii="Arial" w:hAnsi="Arial" w:cs="Arial"/>
          <w:sz w:val="22"/>
          <w:szCs w:val="22"/>
        </w:rPr>
        <w:t xml:space="preserve">. </w:t>
      </w:r>
    </w:p>
    <w:p w:rsidRPr="000C0C88" w:rsidR="00094FB8" w:rsidP="00585D73" w:rsidRDefault="00094FB8" w14:paraId="256EC13E" w14:textId="77777777">
      <w:pPr>
        <w:ind w:left="360"/>
        <w:rPr>
          <w:rFonts w:ascii="Arial" w:hAnsi="Arial" w:cs="Arial"/>
          <w:sz w:val="22"/>
          <w:szCs w:val="22"/>
        </w:rPr>
      </w:pPr>
    </w:p>
    <w:p w:rsidRPr="000C0C88" w:rsidR="00F475BE" w:rsidP="00094FB8" w:rsidRDefault="00D758FE" w14:paraId="4B1C5F00" w14:textId="4E14D061">
      <w:pPr>
        <w:ind w:left="360"/>
        <w:rPr>
          <w:rFonts w:ascii="Arial" w:hAnsi="Arial" w:cs="Arial"/>
          <w:sz w:val="22"/>
          <w:szCs w:val="22"/>
        </w:rPr>
      </w:pPr>
      <w:r w:rsidRPr="000C0C88">
        <w:rPr>
          <w:rFonts w:ascii="Arial" w:hAnsi="Arial" w:cs="Arial"/>
          <w:sz w:val="22"/>
          <w:szCs w:val="22"/>
        </w:rPr>
        <w:t>However, TTB inadvertently did not revise this information collec</w:t>
      </w:r>
      <w:r w:rsidRPr="000C0C88" w:rsidR="00094FB8">
        <w:rPr>
          <w:rFonts w:ascii="Arial" w:hAnsi="Arial" w:cs="Arial"/>
          <w:sz w:val="22"/>
          <w:szCs w:val="22"/>
        </w:rPr>
        <w:t xml:space="preserve">tion </w:t>
      </w:r>
      <w:r w:rsidRPr="000C0C88" w:rsidR="00585D73">
        <w:rPr>
          <w:rFonts w:ascii="Arial" w:hAnsi="Arial" w:cs="Arial"/>
          <w:sz w:val="22"/>
          <w:szCs w:val="22"/>
        </w:rPr>
        <w:t>to reflect the</w:t>
      </w:r>
      <w:r w:rsidRPr="000C0C88" w:rsidR="007E74D2">
        <w:rPr>
          <w:rFonts w:ascii="Arial" w:hAnsi="Arial" w:cs="Arial"/>
          <w:sz w:val="22"/>
          <w:szCs w:val="22"/>
        </w:rPr>
        <w:t xml:space="preserve"> </w:t>
      </w:r>
      <w:r w:rsidR="009659CB">
        <w:rPr>
          <w:rFonts w:ascii="Arial" w:hAnsi="Arial" w:cs="Arial"/>
          <w:sz w:val="22"/>
          <w:szCs w:val="22"/>
        </w:rPr>
        <w:t xml:space="preserve">removal of the </w:t>
      </w:r>
      <w:r w:rsidRPr="000C0C88" w:rsidR="007E74D2">
        <w:rPr>
          <w:rFonts w:ascii="Arial" w:hAnsi="Arial" w:cs="Arial"/>
          <w:sz w:val="22"/>
          <w:szCs w:val="22"/>
        </w:rPr>
        <w:t>DSP security device</w:t>
      </w:r>
      <w:r w:rsidR="009659CB">
        <w:rPr>
          <w:rFonts w:ascii="Arial" w:hAnsi="Arial" w:cs="Arial"/>
          <w:sz w:val="22"/>
          <w:szCs w:val="22"/>
        </w:rPr>
        <w:t xml:space="preserve"> recordkeeping requirement</w:t>
      </w:r>
      <w:r w:rsidR="00612607">
        <w:rPr>
          <w:rFonts w:ascii="Arial" w:hAnsi="Arial" w:cs="Arial"/>
          <w:sz w:val="22"/>
          <w:szCs w:val="22"/>
        </w:rPr>
        <w:t>,</w:t>
      </w:r>
      <w:r w:rsidR="009659CB">
        <w:rPr>
          <w:rFonts w:ascii="Arial" w:hAnsi="Arial" w:cs="Arial"/>
          <w:sz w:val="22"/>
          <w:szCs w:val="22"/>
        </w:rPr>
        <w:t xml:space="preserve"> and the transfer of the </w:t>
      </w:r>
      <w:r w:rsidRPr="000C0C88" w:rsidR="007E74D2">
        <w:rPr>
          <w:rFonts w:ascii="Arial" w:hAnsi="Arial" w:cs="Arial"/>
          <w:sz w:val="22"/>
          <w:szCs w:val="22"/>
        </w:rPr>
        <w:t>alternation and wine tax credit recordkeeping requirement</w:t>
      </w:r>
      <w:r w:rsidR="009659CB">
        <w:rPr>
          <w:rFonts w:ascii="Arial" w:hAnsi="Arial" w:cs="Arial"/>
          <w:sz w:val="22"/>
          <w:szCs w:val="22"/>
        </w:rPr>
        <w:t xml:space="preserve">s, as </w:t>
      </w:r>
      <w:r w:rsidRPr="000C0C88" w:rsidR="00094FB8">
        <w:rPr>
          <w:rFonts w:ascii="Arial" w:hAnsi="Arial" w:cs="Arial"/>
          <w:sz w:val="22"/>
          <w:szCs w:val="22"/>
        </w:rPr>
        <w:t>note</w:t>
      </w:r>
      <w:r w:rsidRPr="000C0C88" w:rsidR="00F475BE">
        <w:rPr>
          <w:rFonts w:ascii="Arial" w:hAnsi="Arial" w:cs="Arial"/>
          <w:sz w:val="22"/>
          <w:szCs w:val="22"/>
        </w:rPr>
        <w:t>d</w:t>
      </w:r>
      <w:r w:rsidRPr="000C0C88" w:rsidR="00094FB8">
        <w:rPr>
          <w:rFonts w:ascii="Arial" w:hAnsi="Arial" w:cs="Arial"/>
          <w:sz w:val="22"/>
          <w:szCs w:val="22"/>
        </w:rPr>
        <w:t xml:space="preserve"> above.  Therefore, a</w:t>
      </w:r>
      <w:r w:rsidRPr="000C0C88" w:rsidR="00E47575">
        <w:rPr>
          <w:rFonts w:ascii="Arial" w:hAnsi="Arial" w:cs="Arial"/>
          <w:sz w:val="22"/>
          <w:szCs w:val="22"/>
        </w:rPr>
        <w:t xml:space="preserve">s a matter of agency discretion, TTB is </w:t>
      </w:r>
      <w:r w:rsidRPr="000C0C88" w:rsidR="00F475BE">
        <w:rPr>
          <w:rFonts w:ascii="Arial" w:hAnsi="Arial" w:cs="Arial"/>
          <w:sz w:val="22"/>
          <w:szCs w:val="22"/>
        </w:rPr>
        <w:t xml:space="preserve">now </w:t>
      </w:r>
      <w:r w:rsidRPr="000C0C88" w:rsidR="007E74D2">
        <w:rPr>
          <w:rFonts w:ascii="Arial" w:hAnsi="Arial" w:cs="Arial"/>
          <w:sz w:val="22"/>
          <w:szCs w:val="22"/>
        </w:rPr>
        <w:t>eliminating t</w:t>
      </w:r>
      <w:r w:rsidRPr="000C0C88" w:rsidR="00E47575">
        <w:rPr>
          <w:rFonts w:ascii="Arial" w:hAnsi="Arial" w:cs="Arial"/>
          <w:sz w:val="22"/>
          <w:szCs w:val="22"/>
        </w:rPr>
        <w:t>h</w:t>
      </w:r>
      <w:r w:rsidRPr="000C0C88" w:rsidR="007E74D2">
        <w:rPr>
          <w:rFonts w:ascii="Arial" w:hAnsi="Arial" w:cs="Arial"/>
          <w:sz w:val="22"/>
          <w:szCs w:val="22"/>
        </w:rPr>
        <w:t xml:space="preserve">ose </w:t>
      </w:r>
      <w:r w:rsidR="009659CB">
        <w:rPr>
          <w:rFonts w:ascii="Arial" w:hAnsi="Arial" w:cs="Arial"/>
          <w:sz w:val="22"/>
          <w:szCs w:val="22"/>
        </w:rPr>
        <w:t xml:space="preserve">non-customary </w:t>
      </w:r>
      <w:r w:rsidRPr="000C0C88" w:rsidR="00E47575">
        <w:rPr>
          <w:rFonts w:ascii="Arial" w:hAnsi="Arial" w:cs="Arial"/>
          <w:sz w:val="22"/>
          <w:szCs w:val="22"/>
        </w:rPr>
        <w:t xml:space="preserve">recordkeeping requirements </w:t>
      </w:r>
      <w:r w:rsidRPr="000C0C88" w:rsidR="007E74D2">
        <w:rPr>
          <w:rFonts w:ascii="Arial" w:hAnsi="Arial" w:cs="Arial"/>
          <w:sz w:val="22"/>
          <w:szCs w:val="22"/>
        </w:rPr>
        <w:t>from this i</w:t>
      </w:r>
      <w:r w:rsidRPr="000C0C88" w:rsidR="00E47575">
        <w:rPr>
          <w:rFonts w:ascii="Arial" w:hAnsi="Arial" w:cs="Arial"/>
          <w:sz w:val="22"/>
          <w:szCs w:val="22"/>
        </w:rPr>
        <w:t>nformation collection</w:t>
      </w:r>
      <w:r w:rsidRPr="000C0C88" w:rsidR="00CC7FC7">
        <w:rPr>
          <w:rFonts w:ascii="Arial" w:hAnsi="Arial" w:cs="Arial"/>
          <w:sz w:val="22"/>
          <w:szCs w:val="22"/>
        </w:rPr>
        <w:t xml:space="preserve">.  This, in turn, eliminates this collection’s previously-reported total annual burden of 47,916 hours.  </w:t>
      </w:r>
      <w:r w:rsidRPr="000C0C88" w:rsidR="008B1784">
        <w:rPr>
          <w:rFonts w:ascii="Arial" w:hAnsi="Arial" w:cs="Arial"/>
          <w:sz w:val="22"/>
          <w:szCs w:val="22"/>
        </w:rPr>
        <w:t>(</w:t>
      </w:r>
      <w:r w:rsidRPr="000C0C88" w:rsidR="00CC7FC7">
        <w:rPr>
          <w:rFonts w:ascii="Arial" w:hAnsi="Arial" w:cs="Arial"/>
          <w:sz w:val="22"/>
          <w:szCs w:val="22"/>
        </w:rPr>
        <w:t xml:space="preserve">As previously reported:  </w:t>
      </w:r>
      <w:r w:rsidRPr="000C0C88" w:rsidR="008B1784">
        <w:rPr>
          <w:rFonts w:ascii="Arial" w:hAnsi="Arial" w:cs="Arial"/>
          <w:sz w:val="22"/>
          <w:szCs w:val="22"/>
        </w:rPr>
        <w:t>2,198 respondents, each taking annually an average of 12 hours to keep security device records, 1.8 hours to keep alternation of premises records, and 8 hours to keep wine tax credit records</w:t>
      </w:r>
      <w:r w:rsidRPr="000C0C88" w:rsidR="00CC7FC7">
        <w:rPr>
          <w:rFonts w:ascii="Arial" w:hAnsi="Arial" w:cs="Arial"/>
          <w:sz w:val="22"/>
          <w:szCs w:val="22"/>
        </w:rPr>
        <w:t>, r</w:t>
      </w:r>
      <w:r w:rsidRPr="000C0C88" w:rsidR="008B1784">
        <w:rPr>
          <w:rFonts w:ascii="Arial" w:hAnsi="Arial" w:cs="Arial"/>
          <w:sz w:val="22"/>
          <w:szCs w:val="22"/>
        </w:rPr>
        <w:t>esult</w:t>
      </w:r>
      <w:r w:rsidR="009659CB">
        <w:rPr>
          <w:rFonts w:ascii="Arial" w:hAnsi="Arial" w:cs="Arial"/>
          <w:sz w:val="22"/>
          <w:szCs w:val="22"/>
        </w:rPr>
        <w:t>ed</w:t>
      </w:r>
      <w:r w:rsidRPr="000C0C88" w:rsidR="008B1784">
        <w:rPr>
          <w:rFonts w:ascii="Arial" w:hAnsi="Arial" w:cs="Arial"/>
          <w:sz w:val="22"/>
          <w:szCs w:val="22"/>
        </w:rPr>
        <w:t xml:space="preserve"> in an average </w:t>
      </w:r>
      <w:r w:rsidRPr="000C0C88" w:rsidR="0057179F">
        <w:rPr>
          <w:rFonts w:ascii="Arial" w:hAnsi="Arial" w:cs="Arial"/>
          <w:sz w:val="22"/>
          <w:szCs w:val="22"/>
        </w:rPr>
        <w:t xml:space="preserve">annual </w:t>
      </w:r>
      <w:r w:rsidRPr="000C0C88" w:rsidR="008B1784">
        <w:rPr>
          <w:rFonts w:ascii="Arial" w:hAnsi="Arial" w:cs="Arial"/>
          <w:sz w:val="22"/>
          <w:szCs w:val="22"/>
        </w:rPr>
        <w:t>total of 21.8 hours of burden per respondent</w:t>
      </w:r>
      <w:r w:rsidRPr="000C0C88" w:rsidR="00CC7FC7">
        <w:rPr>
          <w:rFonts w:ascii="Arial" w:hAnsi="Arial" w:cs="Arial"/>
          <w:sz w:val="22"/>
          <w:szCs w:val="22"/>
        </w:rPr>
        <w:t xml:space="preserve">, which </w:t>
      </w:r>
      <w:r w:rsidRPr="000C0C88" w:rsidR="008B1784">
        <w:rPr>
          <w:rFonts w:ascii="Arial" w:hAnsi="Arial" w:cs="Arial"/>
          <w:sz w:val="22"/>
          <w:szCs w:val="22"/>
        </w:rPr>
        <w:t>equal</w:t>
      </w:r>
      <w:r w:rsidR="009659CB">
        <w:rPr>
          <w:rFonts w:ascii="Arial" w:hAnsi="Arial" w:cs="Arial"/>
          <w:sz w:val="22"/>
          <w:szCs w:val="22"/>
        </w:rPr>
        <w:t>ed</w:t>
      </w:r>
      <w:r w:rsidRPr="000C0C88" w:rsidR="008B1784">
        <w:rPr>
          <w:rFonts w:ascii="Arial" w:hAnsi="Arial" w:cs="Arial"/>
          <w:sz w:val="22"/>
          <w:szCs w:val="22"/>
        </w:rPr>
        <w:t xml:space="preserve"> an estimated total</w:t>
      </w:r>
      <w:r w:rsidRPr="000C0C88" w:rsidR="00CC7FC7">
        <w:rPr>
          <w:rFonts w:ascii="Arial" w:hAnsi="Arial" w:cs="Arial"/>
          <w:sz w:val="22"/>
          <w:szCs w:val="22"/>
        </w:rPr>
        <w:t xml:space="preserve"> annual </w:t>
      </w:r>
      <w:r w:rsidRPr="000C0C88" w:rsidR="008B1784">
        <w:rPr>
          <w:rFonts w:ascii="Arial" w:hAnsi="Arial" w:cs="Arial"/>
          <w:sz w:val="22"/>
          <w:szCs w:val="22"/>
        </w:rPr>
        <w:t xml:space="preserve">burden of </w:t>
      </w:r>
      <w:r w:rsidRPr="000C0C88" w:rsidR="0057179F">
        <w:rPr>
          <w:rFonts w:ascii="Arial" w:hAnsi="Arial" w:cs="Arial"/>
          <w:sz w:val="22"/>
          <w:szCs w:val="22"/>
        </w:rPr>
        <w:t xml:space="preserve">47,916 hours.) </w:t>
      </w:r>
    </w:p>
    <w:p w:rsidRPr="000C0C88" w:rsidR="00F475BE" w:rsidP="00094FB8" w:rsidRDefault="00F475BE" w14:paraId="217CEEB3" w14:textId="2CDBFDE1">
      <w:pPr>
        <w:ind w:left="360"/>
        <w:rPr>
          <w:rFonts w:ascii="Arial" w:hAnsi="Arial" w:cs="Arial"/>
          <w:sz w:val="22"/>
          <w:szCs w:val="22"/>
        </w:rPr>
      </w:pPr>
    </w:p>
    <w:p w:rsidRPr="000C0C88" w:rsidR="0057179F" w:rsidP="00094FB8" w:rsidRDefault="0057179F" w14:paraId="0EA76A06" w14:textId="56D3250A">
      <w:pPr>
        <w:ind w:left="360"/>
        <w:rPr>
          <w:rFonts w:ascii="Arial" w:hAnsi="Arial" w:cs="Arial"/>
          <w:sz w:val="22"/>
          <w:szCs w:val="22"/>
        </w:rPr>
      </w:pPr>
      <w:r w:rsidRPr="000C0C88">
        <w:rPr>
          <w:rFonts w:ascii="Arial" w:hAnsi="Arial" w:cs="Arial"/>
          <w:sz w:val="22"/>
          <w:szCs w:val="22"/>
          <w:u w:val="single"/>
        </w:rPr>
        <w:t>Adjustments:</w:t>
      </w:r>
      <w:r w:rsidRPr="000C0C88">
        <w:rPr>
          <w:rFonts w:ascii="Arial" w:hAnsi="Arial" w:cs="Arial"/>
          <w:sz w:val="22"/>
          <w:szCs w:val="22"/>
        </w:rPr>
        <w:t xml:space="preserve">  </w:t>
      </w:r>
      <w:r w:rsidRPr="000C0C88" w:rsidR="00CC7FC7">
        <w:rPr>
          <w:rFonts w:ascii="Arial" w:hAnsi="Arial" w:cs="Arial"/>
          <w:sz w:val="22"/>
          <w:szCs w:val="22"/>
        </w:rPr>
        <w:t>Due to a change in agency estimates resulting from continued growth in the number of DSPs operating in the United States, TTB is increasing th</w:t>
      </w:r>
      <w:r w:rsidR="00947421">
        <w:rPr>
          <w:rFonts w:ascii="Arial" w:hAnsi="Arial" w:cs="Arial"/>
          <w:sz w:val="22"/>
          <w:szCs w:val="22"/>
        </w:rPr>
        <w:t xml:space="preserve">is information </w:t>
      </w:r>
      <w:r w:rsidRPr="000C0C88" w:rsidR="00CC7FC7">
        <w:rPr>
          <w:rFonts w:ascii="Arial" w:hAnsi="Arial" w:cs="Arial"/>
          <w:sz w:val="22"/>
          <w:szCs w:val="22"/>
        </w:rPr>
        <w:t xml:space="preserve">collection’s estimated number of annual respondents, from 2,198 to 3,340.  </w:t>
      </w:r>
      <w:r w:rsidR="00947421">
        <w:rPr>
          <w:rFonts w:ascii="Arial" w:hAnsi="Arial" w:cs="Arial"/>
          <w:sz w:val="22"/>
          <w:szCs w:val="22"/>
        </w:rPr>
        <w:t>And, g</w:t>
      </w:r>
      <w:r w:rsidRPr="000C0C88" w:rsidR="000C0C88">
        <w:rPr>
          <w:rFonts w:ascii="Arial" w:hAnsi="Arial" w:cs="Arial"/>
          <w:sz w:val="22"/>
          <w:szCs w:val="22"/>
        </w:rPr>
        <w:t>iven that e</w:t>
      </w:r>
      <w:r w:rsidRPr="000C0C88" w:rsidR="00CC7FC7">
        <w:rPr>
          <w:rFonts w:ascii="Arial" w:hAnsi="Arial" w:cs="Arial"/>
          <w:sz w:val="22"/>
          <w:szCs w:val="22"/>
        </w:rPr>
        <w:t>ach respondent makes one annual response to this recordkeeping information collection, TTB also is increasing th</w:t>
      </w:r>
      <w:r w:rsidRPr="000C0C88" w:rsidR="000C0C88">
        <w:rPr>
          <w:rFonts w:ascii="Arial" w:hAnsi="Arial" w:cs="Arial"/>
          <w:sz w:val="22"/>
          <w:szCs w:val="22"/>
        </w:rPr>
        <w:t xml:space="preserve">is collection’s </w:t>
      </w:r>
      <w:r w:rsidRPr="000C0C88" w:rsidR="00CC7FC7">
        <w:rPr>
          <w:rFonts w:ascii="Arial" w:hAnsi="Arial" w:cs="Arial"/>
          <w:sz w:val="22"/>
          <w:szCs w:val="22"/>
        </w:rPr>
        <w:t>number of annual responses</w:t>
      </w:r>
      <w:r w:rsidRPr="000C0C88" w:rsidR="000C0C88">
        <w:rPr>
          <w:rFonts w:ascii="Arial" w:hAnsi="Arial" w:cs="Arial"/>
          <w:sz w:val="22"/>
          <w:szCs w:val="22"/>
        </w:rPr>
        <w:t xml:space="preserve">, </w:t>
      </w:r>
      <w:r w:rsidRPr="000C0C88" w:rsidR="00CC7FC7">
        <w:rPr>
          <w:rFonts w:ascii="Arial" w:hAnsi="Arial" w:cs="Arial"/>
          <w:sz w:val="22"/>
          <w:szCs w:val="22"/>
        </w:rPr>
        <w:t xml:space="preserve">from 2,198 to 3,340.  However, </w:t>
      </w:r>
      <w:r w:rsidRPr="000C0C88" w:rsidR="000C0C88">
        <w:rPr>
          <w:rFonts w:ascii="Arial" w:hAnsi="Arial" w:cs="Arial"/>
          <w:sz w:val="22"/>
          <w:szCs w:val="22"/>
        </w:rPr>
        <w:t xml:space="preserve">because </w:t>
      </w:r>
      <w:r w:rsidRPr="000C0C88" w:rsidR="00CC7FC7">
        <w:rPr>
          <w:rFonts w:ascii="Arial" w:hAnsi="Arial" w:cs="Arial"/>
          <w:sz w:val="22"/>
          <w:szCs w:val="22"/>
        </w:rPr>
        <w:t xml:space="preserve">this information collection now consists only of usual and customary </w:t>
      </w:r>
      <w:r w:rsidRPr="000C0C88" w:rsidR="00CC7FC7">
        <w:rPr>
          <w:rFonts w:ascii="Arial" w:hAnsi="Arial" w:cs="Arial"/>
          <w:sz w:val="22"/>
          <w:szCs w:val="22"/>
        </w:rPr>
        <w:lastRenderedPageBreak/>
        <w:t xml:space="preserve">records kept </w:t>
      </w:r>
      <w:r w:rsidR="00947421">
        <w:rPr>
          <w:rFonts w:ascii="Arial" w:hAnsi="Arial" w:cs="Arial"/>
          <w:sz w:val="22"/>
          <w:szCs w:val="22"/>
        </w:rPr>
        <w:t xml:space="preserve">by DSP proprietors </w:t>
      </w:r>
      <w:r w:rsidRPr="000C0C88" w:rsidR="00CC7FC7">
        <w:rPr>
          <w:rFonts w:ascii="Arial" w:hAnsi="Arial" w:cs="Arial"/>
          <w:sz w:val="22"/>
          <w:szCs w:val="22"/>
        </w:rPr>
        <w:t xml:space="preserve">during the normal course of business, there is no </w:t>
      </w:r>
      <w:r w:rsidRPr="000C0C88" w:rsidR="000C0C88">
        <w:rPr>
          <w:rFonts w:ascii="Arial" w:hAnsi="Arial" w:cs="Arial"/>
          <w:sz w:val="22"/>
          <w:szCs w:val="22"/>
        </w:rPr>
        <w:t xml:space="preserve">annual burden associated with this collection, per the OMB regulations at 5 CFR 1320.3(b)(2). </w:t>
      </w:r>
    </w:p>
    <w:p w:rsidRPr="000C0C88" w:rsidR="00AF060A" w:rsidP="00AF060A" w:rsidRDefault="00AF060A" w14:paraId="6A99D14A" w14:textId="77777777">
      <w:pPr>
        <w:suppressAutoHyphens/>
        <w:rPr>
          <w:rFonts w:ascii="Arial" w:hAnsi="Arial" w:cs="Arial"/>
          <w:sz w:val="36"/>
          <w:szCs w:val="36"/>
        </w:rPr>
      </w:pPr>
    </w:p>
    <w:p w:rsidRPr="000C0C88" w:rsidR="00AF1157" w:rsidP="00D73D2D" w:rsidRDefault="00AF060A" w14:paraId="29FEF8C6" w14:textId="77777777">
      <w:pPr>
        <w:suppressAutoHyphens/>
        <w:rPr>
          <w:rFonts w:ascii="Arial" w:hAnsi="Arial" w:cs="Arial"/>
          <w:i/>
          <w:sz w:val="22"/>
          <w:szCs w:val="22"/>
        </w:rPr>
      </w:pPr>
      <w:r w:rsidRPr="000C0C88">
        <w:rPr>
          <w:rFonts w:ascii="Arial" w:hAnsi="Arial" w:cs="Arial"/>
          <w:i/>
          <w:sz w:val="22"/>
          <w:szCs w:val="22"/>
        </w:rPr>
        <w:t xml:space="preserve">16.  </w:t>
      </w:r>
      <w:r w:rsidRPr="000C0C88" w:rsidR="00AF1157">
        <w:rPr>
          <w:rFonts w:ascii="Arial" w:hAnsi="Arial" w:cs="Arial"/>
          <w:i/>
          <w:sz w:val="22"/>
          <w:szCs w:val="22"/>
        </w:rPr>
        <w:t>Outline plans for tabulation and publication for collections of information whose results will be published.</w:t>
      </w:r>
      <w:r w:rsidRPr="000C0C88">
        <w:rPr>
          <w:rFonts w:ascii="Arial" w:hAnsi="Arial" w:cs="Arial"/>
          <w:i/>
          <w:sz w:val="22"/>
          <w:szCs w:val="22"/>
        </w:rPr>
        <w:t xml:space="preserve"> </w:t>
      </w:r>
    </w:p>
    <w:p w:rsidRPr="000C0C88" w:rsidR="00AF1157" w:rsidP="00D73D2D" w:rsidRDefault="00AF1157" w14:paraId="359A8531" w14:textId="77777777">
      <w:pPr>
        <w:suppressAutoHyphens/>
        <w:ind w:left="480" w:hanging="480"/>
        <w:rPr>
          <w:rFonts w:ascii="Arial" w:hAnsi="Arial" w:cs="Arial"/>
          <w:sz w:val="22"/>
          <w:szCs w:val="22"/>
        </w:rPr>
      </w:pPr>
    </w:p>
    <w:p w:rsidRPr="000C0C88" w:rsidR="00AF1157" w:rsidP="004D086A" w:rsidRDefault="00276081" w14:paraId="03F48AA9" w14:textId="0886B876">
      <w:pPr>
        <w:suppressAutoHyphens/>
        <w:ind w:left="360"/>
        <w:rPr>
          <w:rFonts w:ascii="Arial" w:hAnsi="Arial" w:cs="Arial"/>
          <w:sz w:val="22"/>
          <w:szCs w:val="22"/>
        </w:rPr>
      </w:pPr>
      <w:r w:rsidRPr="000C0C88">
        <w:rPr>
          <w:rFonts w:ascii="Arial" w:hAnsi="Arial" w:cs="Arial"/>
          <w:sz w:val="22"/>
          <w:szCs w:val="22"/>
        </w:rPr>
        <w:t>TTB will not publish t</w:t>
      </w:r>
      <w:r w:rsidRPr="000C0C88" w:rsidR="00AF1157">
        <w:rPr>
          <w:rFonts w:ascii="Arial" w:hAnsi="Arial" w:cs="Arial"/>
          <w:sz w:val="22"/>
          <w:szCs w:val="22"/>
        </w:rPr>
        <w:t xml:space="preserve">he </w:t>
      </w:r>
      <w:r w:rsidRPr="000C0C88">
        <w:rPr>
          <w:rFonts w:ascii="Arial" w:hAnsi="Arial" w:cs="Arial"/>
          <w:sz w:val="22"/>
          <w:szCs w:val="22"/>
        </w:rPr>
        <w:t>result</w:t>
      </w:r>
      <w:r w:rsidRPr="000C0C88" w:rsidR="00AF1157">
        <w:rPr>
          <w:rFonts w:ascii="Arial" w:hAnsi="Arial" w:cs="Arial"/>
          <w:sz w:val="22"/>
          <w:szCs w:val="22"/>
        </w:rPr>
        <w:t xml:space="preserve">s of this </w:t>
      </w:r>
      <w:r w:rsidRPr="000C0C88" w:rsidR="002C3068">
        <w:rPr>
          <w:rFonts w:ascii="Arial" w:hAnsi="Arial" w:cs="Arial"/>
          <w:sz w:val="22"/>
          <w:szCs w:val="22"/>
        </w:rPr>
        <w:t xml:space="preserve">information </w:t>
      </w:r>
      <w:r w:rsidRPr="000C0C88" w:rsidR="00AF1157">
        <w:rPr>
          <w:rFonts w:ascii="Arial" w:hAnsi="Arial" w:cs="Arial"/>
          <w:sz w:val="22"/>
          <w:szCs w:val="22"/>
        </w:rPr>
        <w:t>collection.</w:t>
      </w:r>
      <w:r w:rsidRPr="000C0C88" w:rsidR="00AF060A">
        <w:rPr>
          <w:rFonts w:ascii="Arial" w:hAnsi="Arial" w:cs="Arial"/>
          <w:sz w:val="22"/>
          <w:szCs w:val="22"/>
        </w:rPr>
        <w:t xml:space="preserve"> </w:t>
      </w:r>
    </w:p>
    <w:p w:rsidRPr="000C0C88" w:rsidR="00AF1157" w:rsidP="00D73D2D" w:rsidRDefault="00AF1157" w14:paraId="57783169" w14:textId="77777777">
      <w:pPr>
        <w:suppressAutoHyphens/>
        <w:rPr>
          <w:rFonts w:ascii="Arial" w:hAnsi="Arial" w:cs="Arial"/>
          <w:sz w:val="36"/>
          <w:szCs w:val="36"/>
        </w:rPr>
      </w:pPr>
    </w:p>
    <w:p w:rsidRPr="000C0C88" w:rsidR="00AF1157" w:rsidP="00D73D2D" w:rsidRDefault="00AF060A" w14:paraId="390C75F1" w14:textId="77777777">
      <w:pPr>
        <w:suppressAutoHyphens/>
        <w:rPr>
          <w:rFonts w:ascii="Arial" w:hAnsi="Arial" w:cs="Arial"/>
          <w:i/>
          <w:sz w:val="22"/>
          <w:szCs w:val="22"/>
        </w:rPr>
      </w:pPr>
      <w:r w:rsidRPr="000C0C88">
        <w:rPr>
          <w:rFonts w:ascii="Arial" w:hAnsi="Arial" w:cs="Arial"/>
          <w:i/>
          <w:sz w:val="22"/>
          <w:szCs w:val="22"/>
        </w:rPr>
        <w:t xml:space="preserve">17.  </w:t>
      </w:r>
      <w:r w:rsidRPr="000C0C88" w:rsidR="00AF1157">
        <w:rPr>
          <w:rFonts w:ascii="Arial" w:hAnsi="Arial" w:cs="Arial"/>
          <w:i/>
          <w:sz w:val="22"/>
          <w:szCs w:val="22"/>
        </w:rPr>
        <w:t>If seeking approval to not display the expiration date for OMB approval of this information collection, what are the reasons that the display would be inappropriate?</w:t>
      </w:r>
      <w:r w:rsidRPr="000C0C88" w:rsidR="004D086A">
        <w:rPr>
          <w:rFonts w:ascii="Arial" w:hAnsi="Arial" w:cs="Arial"/>
          <w:i/>
          <w:sz w:val="22"/>
          <w:szCs w:val="22"/>
        </w:rPr>
        <w:t xml:space="preserve"> </w:t>
      </w:r>
    </w:p>
    <w:p w:rsidRPr="000C0C88" w:rsidR="00AF1157" w:rsidP="00D73D2D" w:rsidRDefault="00AF1157" w14:paraId="2E156E80" w14:textId="77777777">
      <w:pPr>
        <w:suppressAutoHyphens/>
        <w:rPr>
          <w:rFonts w:ascii="Arial" w:hAnsi="Arial" w:cs="Arial"/>
          <w:sz w:val="22"/>
          <w:szCs w:val="22"/>
        </w:rPr>
      </w:pPr>
    </w:p>
    <w:p w:rsidRPr="000C0C88" w:rsidR="00851169" w:rsidP="00014CEB" w:rsidRDefault="00F10167" w14:paraId="073CF713" w14:textId="3302E324">
      <w:pPr>
        <w:autoSpaceDE w:val="0"/>
        <w:autoSpaceDN w:val="0"/>
        <w:ind w:left="360"/>
        <w:rPr>
          <w:rFonts w:ascii="Arial" w:hAnsi="Arial" w:cs="Arial"/>
          <w:sz w:val="22"/>
          <w:szCs w:val="22"/>
        </w:rPr>
      </w:pPr>
      <w:r w:rsidRPr="000C0C88">
        <w:rPr>
          <w:rFonts w:ascii="Arial" w:hAnsi="Arial" w:cs="Arial"/>
          <w:sz w:val="22"/>
          <w:szCs w:val="22"/>
        </w:rPr>
        <w:t xml:space="preserve">This information collection consists of </w:t>
      </w:r>
      <w:r w:rsidRPr="000C0C88" w:rsidR="00700984">
        <w:rPr>
          <w:rFonts w:ascii="Arial" w:hAnsi="Arial" w:cs="Arial"/>
          <w:sz w:val="22"/>
          <w:szCs w:val="22"/>
        </w:rPr>
        <w:t xml:space="preserve">certain </w:t>
      </w:r>
      <w:r w:rsidRPr="000C0C88" w:rsidR="002C3068">
        <w:rPr>
          <w:rFonts w:ascii="Arial" w:hAnsi="Arial" w:cs="Arial"/>
          <w:sz w:val="22"/>
          <w:szCs w:val="22"/>
        </w:rPr>
        <w:t xml:space="preserve">transaction and supporting </w:t>
      </w:r>
      <w:r w:rsidRPr="000C0C88">
        <w:rPr>
          <w:rFonts w:ascii="Arial" w:hAnsi="Arial" w:cs="Arial"/>
          <w:sz w:val="22"/>
          <w:szCs w:val="22"/>
        </w:rPr>
        <w:t xml:space="preserve">records kept by DSP proprietors at their premises.  As such, </w:t>
      </w:r>
      <w:r w:rsidRPr="000C0C88" w:rsidR="00851169">
        <w:rPr>
          <w:rFonts w:ascii="Arial" w:hAnsi="Arial" w:cs="Arial"/>
          <w:sz w:val="22"/>
          <w:szCs w:val="22"/>
        </w:rPr>
        <w:t>there is no</w:t>
      </w:r>
      <w:r w:rsidRPr="000C0C88">
        <w:rPr>
          <w:rFonts w:ascii="Arial" w:hAnsi="Arial" w:cs="Arial"/>
          <w:sz w:val="22"/>
          <w:szCs w:val="22"/>
        </w:rPr>
        <w:t xml:space="preserve"> prescribed</w:t>
      </w:r>
      <w:r w:rsidRPr="000C0C88" w:rsidR="00851169">
        <w:rPr>
          <w:rFonts w:ascii="Arial" w:hAnsi="Arial" w:cs="Arial"/>
          <w:sz w:val="22"/>
          <w:szCs w:val="22"/>
        </w:rPr>
        <w:t xml:space="preserve"> medium for TTB to display the OMB approval expiration date</w:t>
      </w:r>
      <w:r w:rsidRPr="000C0C88" w:rsidR="002C3068">
        <w:rPr>
          <w:rFonts w:ascii="Arial" w:hAnsi="Arial" w:cs="Arial"/>
          <w:sz w:val="22"/>
          <w:szCs w:val="22"/>
        </w:rPr>
        <w:t xml:space="preserve"> for this information collection</w:t>
      </w:r>
      <w:r w:rsidRPr="000C0C88" w:rsidR="00851169">
        <w:rPr>
          <w:rFonts w:ascii="Arial" w:hAnsi="Arial" w:cs="Arial"/>
          <w:sz w:val="22"/>
          <w:szCs w:val="22"/>
        </w:rPr>
        <w:t>.</w:t>
      </w:r>
      <w:r w:rsidRPr="000C0C88" w:rsidR="000B6799">
        <w:rPr>
          <w:rFonts w:ascii="Arial" w:hAnsi="Arial" w:cs="Arial"/>
          <w:sz w:val="22"/>
          <w:szCs w:val="22"/>
        </w:rPr>
        <w:t xml:space="preserve"> </w:t>
      </w:r>
    </w:p>
    <w:p w:rsidRPr="000C0C88" w:rsidR="00014CEB" w:rsidP="00874614" w:rsidRDefault="00014CEB" w14:paraId="48DF4DD2" w14:textId="77777777">
      <w:pPr>
        <w:autoSpaceDE w:val="0"/>
        <w:autoSpaceDN w:val="0"/>
        <w:rPr>
          <w:rFonts w:ascii="Arial" w:hAnsi="Arial" w:cs="Arial"/>
          <w:sz w:val="36"/>
          <w:szCs w:val="36"/>
        </w:rPr>
      </w:pPr>
    </w:p>
    <w:p w:rsidRPr="000C0C88" w:rsidR="00AF1157" w:rsidP="00D73D2D" w:rsidRDefault="00BA1A21" w14:paraId="39B95ACA" w14:textId="77777777">
      <w:pPr>
        <w:suppressAutoHyphens/>
        <w:rPr>
          <w:rFonts w:ascii="Arial" w:hAnsi="Arial" w:cs="Arial"/>
          <w:i/>
          <w:sz w:val="22"/>
          <w:szCs w:val="22"/>
        </w:rPr>
      </w:pPr>
      <w:r w:rsidRPr="000C0C88">
        <w:rPr>
          <w:rFonts w:ascii="Arial" w:hAnsi="Arial" w:cs="Arial"/>
          <w:i/>
          <w:sz w:val="22"/>
          <w:szCs w:val="22"/>
        </w:rPr>
        <w:t xml:space="preserve">18.  </w:t>
      </w:r>
      <w:r w:rsidRPr="000C0C88" w:rsidR="00AF1157">
        <w:rPr>
          <w:rFonts w:ascii="Arial" w:hAnsi="Arial" w:cs="Arial"/>
          <w:i/>
          <w:sz w:val="22"/>
          <w:szCs w:val="22"/>
        </w:rPr>
        <w:t>What are the exceptions to the certification statement?</w:t>
      </w:r>
      <w:r w:rsidRPr="000C0C88" w:rsidR="00D56B01">
        <w:rPr>
          <w:rFonts w:ascii="Arial" w:hAnsi="Arial" w:cs="Arial"/>
          <w:i/>
          <w:sz w:val="22"/>
          <w:szCs w:val="22"/>
        </w:rPr>
        <w:t xml:space="preserve"> </w:t>
      </w:r>
    </w:p>
    <w:p w:rsidRPr="000C0C88" w:rsidR="00AF1157" w:rsidP="00874614" w:rsidRDefault="00AF1157" w14:paraId="16DCC7A2" w14:textId="77777777">
      <w:pPr>
        <w:suppressAutoHyphens/>
        <w:rPr>
          <w:rFonts w:ascii="Arial" w:hAnsi="Arial" w:cs="Arial"/>
          <w:sz w:val="22"/>
          <w:szCs w:val="22"/>
        </w:rPr>
      </w:pPr>
    </w:p>
    <w:p w:rsidRPr="00CD59E1" w:rsidR="00394474" w:rsidP="00394474" w:rsidRDefault="00394474" w14:paraId="200324FF" w14:textId="77847644">
      <w:pPr>
        <w:tabs>
          <w:tab w:val="left" w:pos="720"/>
        </w:tabs>
        <w:spacing w:after="120"/>
        <w:ind w:left="720" w:hanging="360"/>
        <w:rPr>
          <w:rFonts w:ascii="Arial" w:hAnsi="Arial" w:cs="Arial"/>
          <w:sz w:val="22"/>
          <w:szCs w:val="22"/>
        </w:rPr>
      </w:pPr>
      <w:r>
        <w:rPr>
          <w:rFonts w:ascii="Arial" w:hAnsi="Arial" w:cs="Arial"/>
          <w:sz w:val="22"/>
          <w:szCs w:val="22"/>
        </w:rPr>
        <w:t>(</w:t>
      </w:r>
      <w:r>
        <w:rPr>
          <w:rFonts w:ascii="Arial" w:hAnsi="Arial" w:cs="Arial"/>
          <w:sz w:val="22"/>
          <w:szCs w:val="22"/>
        </w:rPr>
        <w:t>c)</w:t>
      </w:r>
      <w:r>
        <w:rPr>
          <w:rFonts w:ascii="Arial" w:hAnsi="Arial" w:cs="Arial"/>
          <w:sz w:val="22"/>
          <w:szCs w:val="22"/>
        </w:rPr>
        <w:tab/>
      </w:r>
      <w:r w:rsidRPr="00CD59E1">
        <w:rPr>
          <w:rFonts w:ascii="Arial" w:hAnsi="Arial" w:cs="Arial"/>
          <w:sz w:val="22"/>
          <w:szCs w:val="22"/>
        </w:rPr>
        <w:t xml:space="preserve">See item 5 above. </w:t>
      </w:r>
    </w:p>
    <w:p w:rsidRPr="00CD59E1" w:rsidR="00394474" w:rsidP="00394474" w:rsidRDefault="00394474" w14:paraId="33AF03BC" w14:textId="28E12625">
      <w:pPr>
        <w:tabs>
          <w:tab w:val="left" w:pos="720"/>
        </w:tabs>
        <w:spacing w:after="120"/>
        <w:ind w:left="720" w:hanging="360"/>
        <w:rPr>
          <w:rFonts w:ascii="Arial" w:hAnsi="Arial" w:cs="Arial"/>
          <w:sz w:val="22"/>
          <w:szCs w:val="22"/>
        </w:rPr>
      </w:pPr>
      <w:r>
        <w:rPr>
          <w:rFonts w:ascii="Arial" w:hAnsi="Arial" w:cs="Arial"/>
          <w:sz w:val="22"/>
          <w:szCs w:val="22"/>
        </w:rPr>
        <w:t>(g)</w:t>
      </w:r>
      <w:r>
        <w:rPr>
          <w:rFonts w:ascii="Arial" w:hAnsi="Arial" w:cs="Arial"/>
          <w:sz w:val="22"/>
          <w:szCs w:val="22"/>
        </w:rPr>
        <w:tab/>
      </w:r>
      <w:r w:rsidRPr="00CD59E1">
        <w:rPr>
          <w:rFonts w:ascii="Arial" w:hAnsi="Arial" w:cs="Arial"/>
          <w:sz w:val="22"/>
          <w:szCs w:val="22"/>
        </w:rPr>
        <w:t xml:space="preserve">This information collection consist of </w:t>
      </w:r>
      <w:r>
        <w:rPr>
          <w:rFonts w:ascii="Arial" w:hAnsi="Arial" w:cs="Arial"/>
          <w:sz w:val="22"/>
          <w:szCs w:val="22"/>
        </w:rPr>
        <w:t xml:space="preserve">certain </w:t>
      </w:r>
      <w:r w:rsidRPr="00CD59E1">
        <w:rPr>
          <w:rFonts w:ascii="Arial" w:hAnsi="Arial" w:cs="Arial"/>
          <w:sz w:val="22"/>
          <w:szCs w:val="22"/>
        </w:rPr>
        <w:t xml:space="preserve">usual and customary </w:t>
      </w:r>
      <w:r>
        <w:rPr>
          <w:rFonts w:ascii="Arial" w:hAnsi="Arial" w:cs="Arial"/>
          <w:sz w:val="22"/>
          <w:szCs w:val="22"/>
        </w:rPr>
        <w:t xml:space="preserve">records kept by DSP proprietors at their </w:t>
      </w:r>
      <w:r w:rsidR="00D4219D">
        <w:rPr>
          <w:rFonts w:ascii="Arial" w:hAnsi="Arial" w:cs="Arial"/>
          <w:sz w:val="22"/>
          <w:szCs w:val="22"/>
        </w:rPr>
        <w:t>premises</w:t>
      </w:r>
      <w:bookmarkStart w:name="_GoBack" w:id="0"/>
      <w:bookmarkEnd w:id="0"/>
      <w:r>
        <w:rPr>
          <w:rFonts w:ascii="Arial" w:hAnsi="Arial" w:cs="Arial"/>
          <w:sz w:val="22"/>
          <w:szCs w:val="22"/>
        </w:rPr>
        <w:t xml:space="preserve">.  </w:t>
      </w:r>
      <w:r w:rsidRPr="00CD59E1">
        <w:rPr>
          <w:rFonts w:ascii="Arial" w:hAnsi="Arial" w:cs="Arial"/>
          <w:sz w:val="22"/>
          <w:szCs w:val="22"/>
        </w:rPr>
        <w:t xml:space="preserve">As such, there is no prescribed medium for TTB to inform respondents of the information called for under 5 CFR 1320.8(b)(3). </w:t>
      </w:r>
    </w:p>
    <w:p w:rsidRPr="00CD59E1" w:rsidR="00394474" w:rsidP="00394474" w:rsidRDefault="00394474" w14:paraId="5C2F0682" w14:textId="77777777">
      <w:pPr>
        <w:tabs>
          <w:tab w:val="left" w:pos="720"/>
        </w:tabs>
        <w:spacing w:after="120"/>
        <w:ind w:left="720" w:hanging="360"/>
        <w:rPr>
          <w:rFonts w:ascii="Arial" w:hAnsi="Arial" w:cs="Arial"/>
          <w:sz w:val="22"/>
          <w:szCs w:val="22"/>
        </w:rPr>
      </w:pPr>
      <w:r>
        <w:rPr>
          <w:rFonts w:ascii="Arial" w:hAnsi="Arial" w:cs="Arial"/>
          <w:sz w:val="22"/>
          <w:szCs w:val="22"/>
        </w:rPr>
        <w:t>(i)</w:t>
      </w:r>
      <w:r>
        <w:rPr>
          <w:rFonts w:ascii="Arial" w:hAnsi="Arial" w:cs="Arial"/>
          <w:sz w:val="22"/>
          <w:szCs w:val="22"/>
        </w:rPr>
        <w:tab/>
      </w:r>
      <w:r w:rsidRPr="00CD59E1">
        <w:rPr>
          <w:rFonts w:ascii="Arial" w:hAnsi="Arial" w:cs="Arial"/>
          <w:sz w:val="22"/>
          <w:szCs w:val="22"/>
        </w:rPr>
        <w:t xml:space="preserve">No statistics are involved. </w:t>
      </w:r>
    </w:p>
    <w:p w:rsidRPr="000C0C88" w:rsidR="00851169" w:rsidP="00D73D2D" w:rsidRDefault="00851169" w14:paraId="2C0C0EC0" w14:textId="77777777">
      <w:pPr>
        <w:rPr>
          <w:rFonts w:ascii="Arial" w:hAnsi="Arial" w:cs="Arial"/>
          <w:sz w:val="36"/>
          <w:szCs w:val="36"/>
        </w:rPr>
      </w:pPr>
    </w:p>
    <w:p w:rsidRPr="000C0C88" w:rsidR="00836736" w:rsidP="00D73D2D" w:rsidRDefault="00836736" w14:paraId="659EB330" w14:textId="77777777">
      <w:pPr>
        <w:rPr>
          <w:rFonts w:ascii="Arial" w:hAnsi="Arial" w:cs="Arial"/>
          <w:sz w:val="36"/>
          <w:szCs w:val="36"/>
        </w:rPr>
      </w:pPr>
    </w:p>
    <w:p w:rsidRPr="000C0C88" w:rsidR="00BD3333" w:rsidP="00D73D2D" w:rsidRDefault="00BD3333" w14:paraId="144D37AB" w14:textId="77777777">
      <w:pPr>
        <w:rPr>
          <w:rFonts w:ascii="Arial" w:hAnsi="Arial" w:cs="Arial"/>
          <w:b/>
          <w:bCs/>
          <w:sz w:val="22"/>
          <w:szCs w:val="22"/>
        </w:rPr>
      </w:pPr>
      <w:r w:rsidRPr="000C0C88">
        <w:rPr>
          <w:rFonts w:ascii="Arial" w:hAnsi="Arial" w:cs="Arial"/>
          <w:b/>
          <w:bCs/>
          <w:sz w:val="22"/>
          <w:szCs w:val="22"/>
        </w:rPr>
        <w:t xml:space="preserve">B. </w:t>
      </w:r>
      <w:r w:rsidRPr="000C0C88" w:rsidR="00BA1A21">
        <w:rPr>
          <w:rFonts w:ascii="Arial" w:hAnsi="Arial" w:cs="Arial"/>
          <w:b/>
          <w:bCs/>
          <w:sz w:val="22"/>
          <w:szCs w:val="22"/>
        </w:rPr>
        <w:t xml:space="preserve"> </w:t>
      </w:r>
      <w:r w:rsidRPr="000C0C88">
        <w:rPr>
          <w:rFonts w:ascii="Arial" w:hAnsi="Arial" w:cs="Arial"/>
          <w:b/>
          <w:bCs/>
          <w:sz w:val="22"/>
          <w:szCs w:val="22"/>
          <w:u w:val="single"/>
        </w:rPr>
        <w:t>Collections of Information Employing Statistical Methods</w:t>
      </w:r>
      <w:r w:rsidRPr="000C0C88">
        <w:rPr>
          <w:rFonts w:ascii="Arial" w:hAnsi="Arial" w:cs="Arial"/>
          <w:b/>
          <w:bCs/>
          <w:sz w:val="22"/>
          <w:szCs w:val="22"/>
        </w:rPr>
        <w:t>.</w:t>
      </w:r>
    </w:p>
    <w:p w:rsidRPr="000C0C88" w:rsidR="00BD3333" w:rsidP="00D73D2D" w:rsidRDefault="00BD3333" w14:paraId="715D5EEE" w14:textId="77777777">
      <w:pPr>
        <w:pStyle w:val="Header"/>
        <w:tabs>
          <w:tab w:val="clear" w:pos="4320"/>
          <w:tab w:val="clear" w:pos="8640"/>
        </w:tabs>
        <w:rPr>
          <w:rFonts w:ascii="Arial" w:hAnsi="Arial" w:cs="Arial"/>
          <w:sz w:val="22"/>
          <w:szCs w:val="22"/>
        </w:rPr>
      </w:pPr>
    </w:p>
    <w:p w:rsidRPr="000C0C88" w:rsidR="00BD3333" w:rsidP="00BA1A21" w:rsidRDefault="00BD3333" w14:paraId="260FB910" w14:textId="4B43D24D">
      <w:pPr>
        <w:pStyle w:val="Header"/>
        <w:tabs>
          <w:tab w:val="clear" w:pos="4320"/>
          <w:tab w:val="clear" w:pos="8640"/>
        </w:tabs>
        <w:ind w:left="360"/>
        <w:rPr>
          <w:rFonts w:ascii="Arial" w:hAnsi="Arial" w:cs="Arial"/>
          <w:sz w:val="22"/>
          <w:szCs w:val="22"/>
        </w:rPr>
      </w:pPr>
      <w:r w:rsidRPr="000C0C88">
        <w:rPr>
          <w:rFonts w:ascii="Arial" w:hAnsi="Arial" w:cs="Arial"/>
          <w:sz w:val="22"/>
          <w:szCs w:val="22"/>
        </w:rPr>
        <w:t xml:space="preserve">This </w:t>
      </w:r>
      <w:r w:rsidRPr="000C0C88" w:rsidR="004F085C">
        <w:rPr>
          <w:rFonts w:ascii="Arial" w:hAnsi="Arial" w:cs="Arial"/>
          <w:sz w:val="22"/>
          <w:szCs w:val="22"/>
        </w:rPr>
        <w:t xml:space="preserve">information </w:t>
      </w:r>
      <w:r w:rsidRPr="000C0C88">
        <w:rPr>
          <w:rFonts w:ascii="Arial" w:hAnsi="Arial" w:cs="Arial"/>
          <w:sz w:val="22"/>
          <w:szCs w:val="22"/>
        </w:rPr>
        <w:t>collection does not employ statistical methods.</w:t>
      </w:r>
      <w:r w:rsidRPr="000C0C88" w:rsidR="00BA1A21">
        <w:rPr>
          <w:rFonts w:ascii="Arial" w:hAnsi="Arial" w:cs="Arial"/>
          <w:sz w:val="22"/>
          <w:szCs w:val="22"/>
        </w:rPr>
        <w:t xml:space="preserve"> </w:t>
      </w:r>
    </w:p>
    <w:p w:rsidRPr="000C0C88" w:rsidR="00BA1A21" w:rsidP="00D73D2D" w:rsidRDefault="00BA1A21" w14:paraId="443B642B" w14:textId="77777777">
      <w:pPr>
        <w:suppressAutoHyphens/>
        <w:rPr>
          <w:rFonts w:ascii="Arial" w:hAnsi="Arial" w:cs="Arial"/>
          <w:sz w:val="22"/>
          <w:szCs w:val="22"/>
        </w:rPr>
      </w:pPr>
    </w:p>
    <w:sectPr w:rsidRPr="000C0C88" w:rsidR="00BA1A2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1F8A1" w14:textId="77777777" w:rsidR="00DB08CD" w:rsidRDefault="00DB08CD">
      <w:r>
        <w:separator/>
      </w:r>
    </w:p>
  </w:endnote>
  <w:endnote w:type="continuationSeparator" w:id="0">
    <w:p w14:paraId="4E771ECA" w14:textId="77777777" w:rsidR="00DB08CD" w:rsidRDefault="00DB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17A73" w14:textId="77777777" w:rsidR="00915573" w:rsidRDefault="00915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2CD2C" w14:textId="77777777" w:rsidR="00DB08CD" w:rsidRPr="007A5D4B" w:rsidRDefault="00DB08CD"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D666C" w14:textId="4E92ED74" w:rsidR="00DB08CD" w:rsidRPr="007A5D4B" w:rsidRDefault="004D2B90" w:rsidP="004D2B90">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w:t>
    </w:r>
    <w:r w:rsidR="006C5D32">
      <w:rPr>
        <w:rFonts w:ascii="Arial" w:hAnsi="Arial" w:cs="Arial"/>
        <w:sz w:val="20"/>
        <w:szCs w:val="20"/>
      </w:rPr>
      <w:t>13–0056 Supporting Statement (02</w:t>
    </w:r>
    <w:r>
      <w:rPr>
        <w:rFonts w:ascii="Arial" w:hAnsi="Arial" w:cs="Arial"/>
        <w:sz w:val="20"/>
        <w:szCs w:val="20"/>
      </w:rPr>
      <w:t>–2020)</w:t>
    </w:r>
    <w:r w:rsidR="006C5D3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1F2B8" w14:textId="77777777" w:rsidR="00DB08CD" w:rsidRDefault="00DB08CD">
      <w:r>
        <w:separator/>
      </w:r>
    </w:p>
  </w:footnote>
  <w:footnote w:type="continuationSeparator" w:id="0">
    <w:p w14:paraId="28836417" w14:textId="77777777" w:rsidR="00DB08CD" w:rsidRDefault="00DB08CD">
      <w:r>
        <w:continuationSeparator/>
      </w:r>
    </w:p>
  </w:footnote>
  <w:footnote w:id="1">
    <w:p w14:paraId="13509AB7" w14:textId="474070AE" w:rsidR="00C15541" w:rsidRPr="006E1F8C" w:rsidRDefault="00C15541">
      <w:pPr>
        <w:pStyle w:val="FootnoteText"/>
        <w:rPr>
          <w:rFonts w:ascii="Arial" w:hAnsi="Arial" w:cs="Arial"/>
          <w:sz w:val="18"/>
          <w:szCs w:val="18"/>
        </w:rPr>
      </w:pPr>
      <w:r w:rsidRPr="006E1F8C">
        <w:rPr>
          <w:rStyle w:val="FootnoteReference"/>
          <w:rFonts w:ascii="Arial" w:hAnsi="Arial" w:cs="Arial"/>
          <w:sz w:val="22"/>
          <w:szCs w:val="22"/>
        </w:rPr>
        <w:footnoteRef/>
      </w:r>
      <w:r w:rsidRPr="006E1F8C">
        <w:rPr>
          <w:rFonts w:ascii="Arial" w:hAnsi="Arial" w:cs="Arial"/>
          <w:sz w:val="22"/>
          <w:szCs w:val="22"/>
        </w:rPr>
        <w:t xml:space="preserve"> </w:t>
      </w:r>
      <w:r w:rsidRPr="006E1F8C">
        <w:rPr>
          <w:rFonts w:ascii="Arial" w:hAnsi="Arial" w:cs="Arial"/>
          <w:sz w:val="18"/>
          <w:szCs w:val="18"/>
        </w:rPr>
        <w:t xml:space="preserve">The </w:t>
      </w:r>
      <w:r w:rsidR="00DF1CC1" w:rsidRPr="006E1F8C">
        <w:rPr>
          <w:rFonts w:ascii="Arial" w:hAnsi="Arial" w:cs="Arial"/>
          <w:sz w:val="18"/>
          <w:szCs w:val="18"/>
        </w:rPr>
        <w:t xml:space="preserve">transaction and supporting records that are unique to each of the four DSP activities, and the four related </w:t>
      </w:r>
      <w:r w:rsidR="005D3DFF" w:rsidRPr="006E1F8C">
        <w:rPr>
          <w:rFonts w:ascii="Arial" w:hAnsi="Arial" w:cs="Arial"/>
          <w:sz w:val="18"/>
          <w:szCs w:val="18"/>
        </w:rPr>
        <w:t xml:space="preserve">monthly </w:t>
      </w:r>
      <w:r w:rsidR="00DF1CC1" w:rsidRPr="006E1F8C">
        <w:rPr>
          <w:rFonts w:ascii="Arial" w:hAnsi="Arial" w:cs="Arial"/>
          <w:sz w:val="18"/>
          <w:szCs w:val="18"/>
        </w:rPr>
        <w:t xml:space="preserve">DSP </w:t>
      </w:r>
      <w:r w:rsidRPr="006E1F8C">
        <w:rPr>
          <w:rFonts w:ascii="Arial" w:hAnsi="Arial" w:cs="Arial"/>
          <w:sz w:val="18"/>
          <w:szCs w:val="18"/>
        </w:rPr>
        <w:t xml:space="preserve">operations reports, are </w:t>
      </w:r>
      <w:r w:rsidR="00DF1CC1" w:rsidRPr="006E1F8C">
        <w:rPr>
          <w:rFonts w:ascii="Arial" w:hAnsi="Arial" w:cs="Arial"/>
          <w:sz w:val="18"/>
          <w:szCs w:val="18"/>
        </w:rPr>
        <w:t>approved under O</w:t>
      </w:r>
      <w:r w:rsidRPr="006E1F8C">
        <w:rPr>
          <w:rFonts w:ascii="Arial" w:hAnsi="Arial" w:cs="Arial"/>
          <w:sz w:val="18"/>
          <w:szCs w:val="18"/>
        </w:rPr>
        <w:t xml:space="preserve">MB control numbers 1513–0047 </w:t>
      </w:r>
      <w:r w:rsidR="009C05BE" w:rsidRPr="006E1F8C">
        <w:rPr>
          <w:rFonts w:ascii="Arial" w:hAnsi="Arial" w:cs="Arial"/>
          <w:sz w:val="18"/>
          <w:szCs w:val="18"/>
        </w:rPr>
        <w:t>(</w:t>
      </w:r>
      <w:r w:rsidRPr="006E1F8C">
        <w:rPr>
          <w:rFonts w:ascii="Arial" w:hAnsi="Arial" w:cs="Arial"/>
          <w:sz w:val="18"/>
          <w:szCs w:val="18"/>
        </w:rPr>
        <w:t xml:space="preserve">production </w:t>
      </w:r>
      <w:r w:rsidR="004B12B5" w:rsidRPr="006E1F8C">
        <w:rPr>
          <w:rFonts w:ascii="Arial" w:hAnsi="Arial" w:cs="Arial"/>
          <w:sz w:val="18"/>
          <w:szCs w:val="18"/>
        </w:rPr>
        <w:t>operations</w:t>
      </w:r>
      <w:r w:rsidR="00136775" w:rsidRPr="006E1F8C">
        <w:rPr>
          <w:rFonts w:ascii="Arial" w:hAnsi="Arial" w:cs="Arial"/>
          <w:sz w:val="18"/>
          <w:szCs w:val="18"/>
        </w:rPr>
        <w:t>, reported on TTB F 5110.40</w:t>
      </w:r>
      <w:r w:rsidR="009C05BE" w:rsidRPr="006E1F8C">
        <w:rPr>
          <w:rFonts w:ascii="Arial" w:hAnsi="Arial" w:cs="Arial"/>
          <w:sz w:val="18"/>
          <w:szCs w:val="18"/>
        </w:rPr>
        <w:t>),</w:t>
      </w:r>
      <w:r w:rsidRPr="006E1F8C">
        <w:rPr>
          <w:rFonts w:ascii="Arial" w:hAnsi="Arial" w:cs="Arial"/>
          <w:sz w:val="18"/>
          <w:szCs w:val="18"/>
        </w:rPr>
        <w:t xml:space="preserve"> 1513–0039 </w:t>
      </w:r>
      <w:r w:rsidR="009C05BE" w:rsidRPr="006E1F8C">
        <w:rPr>
          <w:rFonts w:ascii="Arial" w:hAnsi="Arial" w:cs="Arial"/>
          <w:sz w:val="18"/>
          <w:szCs w:val="18"/>
        </w:rPr>
        <w:t>(</w:t>
      </w:r>
      <w:r w:rsidRPr="006E1F8C">
        <w:rPr>
          <w:rFonts w:ascii="Arial" w:hAnsi="Arial" w:cs="Arial"/>
          <w:sz w:val="18"/>
          <w:szCs w:val="18"/>
        </w:rPr>
        <w:t xml:space="preserve">storage </w:t>
      </w:r>
      <w:r w:rsidR="004B12B5" w:rsidRPr="006E1F8C">
        <w:rPr>
          <w:rFonts w:ascii="Arial" w:hAnsi="Arial" w:cs="Arial"/>
          <w:sz w:val="18"/>
          <w:szCs w:val="18"/>
        </w:rPr>
        <w:t>operations</w:t>
      </w:r>
      <w:r w:rsidR="00136775" w:rsidRPr="006E1F8C">
        <w:rPr>
          <w:rFonts w:ascii="Arial" w:hAnsi="Arial" w:cs="Arial"/>
          <w:sz w:val="18"/>
          <w:szCs w:val="18"/>
        </w:rPr>
        <w:t>, reported on TTB F </w:t>
      </w:r>
      <w:r w:rsidR="004B12B5" w:rsidRPr="006E1F8C">
        <w:rPr>
          <w:rFonts w:ascii="Arial" w:hAnsi="Arial" w:cs="Arial"/>
          <w:sz w:val="18"/>
          <w:szCs w:val="18"/>
        </w:rPr>
        <w:t>5110.11</w:t>
      </w:r>
      <w:r w:rsidR="009C05BE" w:rsidRPr="006E1F8C">
        <w:rPr>
          <w:rFonts w:ascii="Arial" w:hAnsi="Arial" w:cs="Arial"/>
          <w:sz w:val="18"/>
          <w:szCs w:val="18"/>
        </w:rPr>
        <w:t>)</w:t>
      </w:r>
      <w:r w:rsidRPr="006E1F8C">
        <w:rPr>
          <w:rFonts w:ascii="Arial" w:hAnsi="Arial" w:cs="Arial"/>
          <w:sz w:val="18"/>
          <w:szCs w:val="18"/>
        </w:rPr>
        <w:t xml:space="preserve">, 1513–0049 </w:t>
      </w:r>
      <w:r w:rsidR="009C05BE" w:rsidRPr="006E1F8C">
        <w:rPr>
          <w:rFonts w:ascii="Arial" w:hAnsi="Arial" w:cs="Arial"/>
          <w:sz w:val="18"/>
          <w:szCs w:val="18"/>
        </w:rPr>
        <w:t>(</w:t>
      </w:r>
      <w:r w:rsidRPr="006E1F8C">
        <w:rPr>
          <w:rFonts w:ascii="Arial" w:hAnsi="Arial" w:cs="Arial"/>
          <w:sz w:val="18"/>
          <w:szCs w:val="18"/>
        </w:rPr>
        <w:t xml:space="preserve">denaturing </w:t>
      </w:r>
      <w:r w:rsidR="004B12B5" w:rsidRPr="006E1F8C">
        <w:rPr>
          <w:rFonts w:ascii="Arial" w:hAnsi="Arial" w:cs="Arial"/>
          <w:sz w:val="18"/>
          <w:szCs w:val="18"/>
        </w:rPr>
        <w:t>operations, reported on TTB F 5110.43</w:t>
      </w:r>
      <w:r w:rsidR="009C05BE" w:rsidRPr="006E1F8C">
        <w:rPr>
          <w:rFonts w:ascii="Arial" w:hAnsi="Arial" w:cs="Arial"/>
          <w:sz w:val="18"/>
          <w:szCs w:val="18"/>
        </w:rPr>
        <w:t>)</w:t>
      </w:r>
      <w:r w:rsidRPr="006E1F8C">
        <w:rPr>
          <w:rFonts w:ascii="Arial" w:hAnsi="Arial" w:cs="Arial"/>
          <w:sz w:val="18"/>
          <w:szCs w:val="18"/>
        </w:rPr>
        <w:t xml:space="preserve">, and 1513–0041 </w:t>
      </w:r>
      <w:r w:rsidR="009C05BE" w:rsidRPr="006E1F8C">
        <w:rPr>
          <w:rFonts w:ascii="Arial" w:hAnsi="Arial" w:cs="Arial"/>
          <w:sz w:val="18"/>
          <w:szCs w:val="18"/>
        </w:rPr>
        <w:t>(</w:t>
      </w:r>
      <w:r w:rsidR="004B12B5" w:rsidRPr="006E1F8C">
        <w:rPr>
          <w:rFonts w:ascii="Arial" w:hAnsi="Arial" w:cs="Arial"/>
          <w:sz w:val="18"/>
          <w:szCs w:val="18"/>
        </w:rPr>
        <w:t>processing operations, reported on TTB F 5110.28</w:t>
      </w:r>
      <w:r w:rsidR="009C05BE" w:rsidRPr="006E1F8C">
        <w:rPr>
          <w:rFonts w:ascii="Arial" w:hAnsi="Arial" w:cs="Arial"/>
          <w:sz w:val="18"/>
          <w:szCs w:val="18"/>
        </w:rPr>
        <w:t>)</w:t>
      </w:r>
      <w:r w:rsidRPr="006E1F8C">
        <w:rPr>
          <w:rFonts w:ascii="Arial" w:hAnsi="Arial" w:cs="Arial"/>
          <w:sz w:val="18"/>
          <w:szCs w:val="18"/>
        </w:rPr>
        <w:t>.</w:t>
      </w:r>
      <w:r w:rsidR="009C05BE" w:rsidRPr="006E1F8C">
        <w:rPr>
          <w:rFonts w:ascii="Arial" w:hAnsi="Arial" w:cs="Arial"/>
          <w:sz w:val="18"/>
          <w:szCs w:val="18"/>
        </w:rPr>
        <w:t xml:space="preserve"> </w:t>
      </w:r>
    </w:p>
  </w:footnote>
  <w:footnote w:id="2">
    <w:p w14:paraId="47787584" w14:textId="075F53D9" w:rsidR="00B910A2" w:rsidRPr="00B910A2" w:rsidRDefault="00B910A2">
      <w:pPr>
        <w:pStyle w:val="FootnoteText"/>
        <w:rPr>
          <w:rFonts w:ascii="Arial" w:hAnsi="Arial" w:cs="Arial"/>
          <w:sz w:val="18"/>
          <w:szCs w:val="18"/>
        </w:rPr>
      </w:pPr>
      <w:r w:rsidRPr="00B910A2">
        <w:rPr>
          <w:rStyle w:val="FootnoteReference"/>
          <w:rFonts w:ascii="Arial" w:hAnsi="Arial" w:cs="Arial"/>
          <w:sz w:val="22"/>
          <w:szCs w:val="22"/>
        </w:rPr>
        <w:footnoteRef/>
      </w:r>
      <w:r w:rsidRPr="00B910A2">
        <w:rPr>
          <w:rFonts w:ascii="Arial" w:hAnsi="Arial" w:cs="Arial"/>
          <w:sz w:val="22"/>
          <w:szCs w:val="22"/>
        </w:rPr>
        <w:t xml:space="preserve"> </w:t>
      </w:r>
      <w:r w:rsidR="006E1F8C">
        <w:rPr>
          <w:rFonts w:ascii="Arial" w:hAnsi="Arial" w:cs="Arial"/>
          <w:sz w:val="18"/>
          <w:szCs w:val="18"/>
        </w:rPr>
        <w:t>In addition, f</w:t>
      </w:r>
      <w:r w:rsidRPr="00B910A2">
        <w:rPr>
          <w:rFonts w:ascii="Arial" w:hAnsi="Arial" w:cs="Arial"/>
          <w:sz w:val="18"/>
          <w:szCs w:val="18"/>
        </w:rPr>
        <w:t xml:space="preserve">or all records required under part 19:  § 19.571 explains general record requirements, § 19.572 allows records to be kept in paper, film, or electronic formats; § 19.573, requires records to be kept at the DSP where the operation or transaction took place or, with notice to TTB, at a central recordkeeping location maintained by the DSP proprietor; § 19.574 explains when records must be made available to TTB for inspection; § 19.575 states that records must be retained for at least three years from the date of the record or last entry, whichever is later; and § 19.576 requires records to be preserved in a readable state or a proprietor must create an accurate and legible reproduction of the original record. </w:t>
      </w:r>
    </w:p>
  </w:footnote>
  <w:footnote w:id="3">
    <w:p w14:paraId="3D40C30A" w14:textId="28FC94C3" w:rsidR="00635915" w:rsidRPr="00635915" w:rsidRDefault="00635915">
      <w:pPr>
        <w:pStyle w:val="FootnoteText"/>
        <w:rPr>
          <w:rFonts w:ascii="Arial" w:hAnsi="Arial" w:cs="Arial"/>
          <w:sz w:val="18"/>
          <w:szCs w:val="18"/>
        </w:rPr>
      </w:pPr>
      <w:r w:rsidRPr="00635915">
        <w:rPr>
          <w:rStyle w:val="FootnoteReference"/>
          <w:rFonts w:ascii="Arial" w:hAnsi="Arial" w:cs="Arial"/>
          <w:sz w:val="22"/>
          <w:szCs w:val="22"/>
        </w:rPr>
        <w:footnoteRef/>
      </w:r>
      <w:r w:rsidRPr="00635915">
        <w:rPr>
          <w:rFonts w:ascii="Arial" w:hAnsi="Arial" w:cs="Arial"/>
          <w:sz w:val="22"/>
          <w:szCs w:val="22"/>
        </w:rPr>
        <w:t xml:space="preserve"> </w:t>
      </w:r>
      <w:r>
        <w:rPr>
          <w:rFonts w:ascii="Arial" w:hAnsi="Arial" w:cs="Arial"/>
          <w:sz w:val="18"/>
          <w:szCs w:val="18"/>
        </w:rPr>
        <w:t>See the notice of proposed rulemaking, published</w:t>
      </w:r>
      <w:r w:rsidR="00D4219D">
        <w:rPr>
          <w:rFonts w:ascii="Arial" w:hAnsi="Arial" w:cs="Arial"/>
          <w:sz w:val="18"/>
          <w:szCs w:val="18"/>
        </w:rPr>
        <w:t xml:space="preserve"> in the Federal Register</w:t>
      </w:r>
      <w:r>
        <w:rPr>
          <w:rFonts w:ascii="Arial" w:hAnsi="Arial" w:cs="Arial"/>
          <w:sz w:val="18"/>
          <w:szCs w:val="18"/>
        </w:rPr>
        <w:t xml:space="preserve"> as Notice No. 83 on May 8, 2008, at 73 FR 26200, and the final rule, published </w:t>
      </w:r>
      <w:r w:rsidR="00D4219D">
        <w:rPr>
          <w:rFonts w:ascii="Arial" w:hAnsi="Arial" w:cs="Arial"/>
          <w:sz w:val="18"/>
          <w:szCs w:val="18"/>
        </w:rPr>
        <w:t xml:space="preserve">in the Federal Register </w:t>
      </w:r>
      <w:r>
        <w:rPr>
          <w:rFonts w:ascii="Arial" w:hAnsi="Arial" w:cs="Arial"/>
          <w:sz w:val="18"/>
          <w:szCs w:val="18"/>
        </w:rPr>
        <w:t xml:space="preserve">as T.D. TTB–92 on February 16, 2011, at 76 FR 9080.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A146" w14:textId="77777777" w:rsidR="00915573" w:rsidRDefault="00915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4CA8" w14:textId="5912AE4E" w:rsidR="00DB08CD" w:rsidRPr="007A5D4B" w:rsidRDefault="00DB08C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D4219D">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7330B" w14:textId="77777777" w:rsidR="00DB08CD" w:rsidRPr="007A5D4B" w:rsidRDefault="00DB08C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E67A1B"/>
    <w:multiLevelType w:val="hybridMultilevel"/>
    <w:tmpl w:val="56707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708F"/>
    <w:rsid w:val="000473AC"/>
    <w:rsid w:val="0004764C"/>
    <w:rsid w:val="00057265"/>
    <w:rsid w:val="00074898"/>
    <w:rsid w:val="00090251"/>
    <w:rsid w:val="00094FB8"/>
    <w:rsid w:val="00095F53"/>
    <w:rsid w:val="000A2E33"/>
    <w:rsid w:val="000A4E1A"/>
    <w:rsid w:val="000B0E76"/>
    <w:rsid w:val="000B3E08"/>
    <w:rsid w:val="000B6799"/>
    <w:rsid w:val="000C0C88"/>
    <w:rsid w:val="000C19F8"/>
    <w:rsid w:val="000C43E5"/>
    <w:rsid w:val="000C5425"/>
    <w:rsid w:val="000D6313"/>
    <w:rsid w:val="000E5031"/>
    <w:rsid w:val="000E652C"/>
    <w:rsid w:val="00101DE7"/>
    <w:rsid w:val="00136775"/>
    <w:rsid w:val="001608E4"/>
    <w:rsid w:val="00171761"/>
    <w:rsid w:val="001922A7"/>
    <w:rsid w:val="00192327"/>
    <w:rsid w:val="00193088"/>
    <w:rsid w:val="00196ABB"/>
    <w:rsid w:val="001E4447"/>
    <w:rsid w:val="001E7BDE"/>
    <w:rsid w:val="001F2913"/>
    <w:rsid w:val="00207E00"/>
    <w:rsid w:val="00210F2F"/>
    <w:rsid w:val="0022156B"/>
    <w:rsid w:val="0023424A"/>
    <w:rsid w:val="00250066"/>
    <w:rsid w:val="00273CEE"/>
    <w:rsid w:val="00276081"/>
    <w:rsid w:val="0029433A"/>
    <w:rsid w:val="002B04C5"/>
    <w:rsid w:val="002B47FB"/>
    <w:rsid w:val="002B5C83"/>
    <w:rsid w:val="002C3068"/>
    <w:rsid w:val="002D1324"/>
    <w:rsid w:val="002D2D45"/>
    <w:rsid w:val="002E6145"/>
    <w:rsid w:val="003301DA"/>
    <w:rsid w:val="0033260C"/>
    <w:rsid w:val="003551E4"/>
    <w:rsid w:val="00381FFC"/>
    <w:rsid w:val="00384B48"/>
    <w:rsid w:val="0038747C"/>
    <w:rsid w:val="00394474"/>
    <w:rsid w:val="003A4DFA"/>
    <w:rsid w:val="003B2E00"/>
    <w:rsid w:val="003C07E1"/>
    <w:rsid w:val="003C1FD2"/>
    <w:rsid w:val="003C2263"/>
    <w:rsid w:val="003D7649"/>
    <w:rsid w:val="003F61C7"/>
    <w:rsid w:val="00444E8A"/>
    <w:rsid w:val="0044522E"/>
    <w:rsid w:val="00447B6B"/>
    <w:rsid w:val="00456CE0"/>
    <w:rsid w:val="00485ED6"/>
    <w:rsid w:val="004A3DE5"/>
    <w:rsid w:val="004B12B5"/>
    <w:rsid w:val="004B1BC9"/>
    <w:rsid w:val="004B46F7"/>
    <w:rsid w:val="004C3724"/>
    <w:rsid w:val="004D086A"/>
    <w:rsid w:val="004D1808"/>
    <w:rsid w:val="004D2B90"/>
    <w:rsid w:val="004D3468"/>
    <w:rsid w:val="004D4299"/>
    <w:rsid w:val="004E210C"/>
    <w:rsid w:val="004E2C89"/>
    <w:rsid w:val="004F085C"/>
    <w:rsid w:val="004F62C7"/>
    <w:rsid w:val="0050368E"/>
    <w:rsid w:val="005207CE"/>
    <w:rsid w:val="005278E4"/>
    <w:rsid w:val="00532080"/>
    <w:rsid w:val="00536CEA"/>
    <w:rsid w:val="00536D29"/>
    <w:rsid w:val="00546051"/>
    <w:rsid w:val="0057179F"/>
    <w:rsid w:val="005741E2"/>
    <w:rsid w:val="00585344"/>
    <w:rsid w:val="00585D73"/>
    <w:rsid w:val="00585E64"/>
    <w:rsid w:val="005957FB"/>
    <w:rsid w:val="005A6AF2"/>
    <w:rsid w:val="005C282B"/>
    <w:rsid w:val="005D3DFF"/>
    <w:rsid w:val="005E4F99"/>
    <w:rsid w:val="005E4F9B"/>
    <w:rsid w:val="00612607"/>
    <w:rsid w:val="006244FF"/>
    <w:rsid w:val="00631780"/>
    <w:rsid w:val="00631967"/>
    <w:rsid w:val="00635915"/>
    <w:rsid w:val="00653556"/>
    <w:rsid w:val="00663972"/>
    <w:rsid w:val="00686184"/>
    <w:rsid w:val="006878FD"/>
    <w:rsid w:val="0069718A"/>
    <w:rsid w:val="006A11D2"/>
    <w:rsid w:val="006A35C6"/>
    <w:rsid w:val="006B49F7"/>
    <w:rsid w:val="006C5D32"/>
    <w:rsid w:val="006E1F8C"/>
    <w:rsid w:val="006F2142"/>
    <w:rsid w:val="00700984"/>
    <w:rsid w:val="00705838"/>
    <w:rsid w:val="00716334"/>
    <w:rsid w:val="00721C76"/>
    <w:rsid w:val="00727573"/>
    <w:rsid w:val="007338A6"/>
    <w:rsid w:val="00734B25"/>
    <w:rsid w:val="00736DD6"/>
    <w:rsid w:val="0078218D"/>
    <w:rsid w:val="00797B35"/>
    <w:rsid w:val="007A5D4B"/>
    <w:rsid w:val="007B4E08"/>
    <w:rsid w:val="007C3D94"/>
    <w:rsid w:val="007D5727"/>
    <w:rsid w:val="007E2AE3"/>
    <w:rsid w:val="007E319C"/>
    <w:rsid w:val="007E57D5"/>
    <w:rsid w:val="007E74D2"/>
    <w:rsid w:val="007F40E3"/>
    <w:rsid w:val="008046D9"/>
    <w:rsid w:val="00804B0C"/>
    <w:rsid w:val="00811A04"/>
    <w:rsid w:val="00820D52"/>
    <w:rsid w:val="00827956"/>
    <w:rsid w:val="00836736"/>
    <w:rsid w:val="0084640C"/>
    <w:rsid w:val="00851169"/>
    <w:rsid w:val="00853E85"/>
    <w:rsid w:val="008603B9"/>
    <w:rsid w:val="00865A9E"/>
    <w:rsid w:val="00874614"/>
    <w:rsid w:val="00874C51"/>
    <w:rsid w:val="00880167"/>
    <w:rsid w:val="00882AE4"/>
    <w:rsid w:val="008B146B"/>
    <w:rsid w:val="008B1784"/>
    <w:rsid w:val="008C399F"/>
    <w:rsid w:val="008F2420"/>
    <w:rsid w:val="009061A2"/>
    <w:rsid w:val="00915573"/>
    <w:rsid w:val="00932AAD"/>
    <w:rsid w:val="00947421"/>
    <w:rsid w:val="009563E4"/>
    <w:rsid w:val="0096457D"/>
    <w:rsid w:val="009659CB"/>
    <w:rsid w:val="00965E7F"/>
    <w:rsid w:val="00987432"/>
    <w:rsid w:val="00990656"/>
    <w:rsid w:val="009A1CD5"/>
    <w:rsid w:val="009A6532"/>
    <w:rsid w:val="009A7BB1"/>
    <w:rsid w:val="009C05BE"/>
    <w:rsid w:val="009E4E4C"/>
    <w:rsid w:val="009F7D2F"/>
    <w:rsid w:val="00A17E04"/>
    <w:rsid w:val="00A201BF"/>
    <w:rsid w:val="00A476CA"/>
    <w:rsid w:val="00A5167D"/>
    <w:rsid w:val="00A5320B"/>
    <w:rsid w:val="00A6359A"/>
    <w:rsid w:val="00A6407F"/>
    <w:rsid w:val="00AA3F8F"/>
    <w:rsid w:val="00AA6881"/>
    <w:rsid w:val="00AC52C7"/>
    <w:rsid w:val="00AC686F"/>
    <w:rsid w:val="00AF060A"/>
    <w:rsid w:val="00AF1157"/>
    <w:rsid w:val="00AF1940"/>
    <w:rsid w:val="00B06EE5"/>
    <w:rsid w:val="00B1047F"/>
    <w:rsid w:val="00B1461D"/>
    <w:rsid w:val="00B23FF6"/>
    <w:rsid w:val="00B31E02"/>
    <w:rsid w:val="00B43602"/>
    <w:rsid w:val="00B508E9"/>
    <w:rsid w:val="00B72AC4"/>
    <w:rsid w:val="00B910A2"/>
    <w:rsid w:val="00B95061"/>
    <w:rsid w:val="00BA1A21"/>
    <w:rsid w:val="00BB67E5"/>
    <w:rsid w:val="00BC1D1F"/>
    <w:rsid w:val="00BD3333"/>
    <w:rsid w:val="00BE3C19"/>
    <w:rsid w:val="00BE6B20"/>
    <w:rsid w:val="00C104FB"/>
    <w:rsid w:val="00C1362D"/>
    <w:rsid w:val="00C15541"/>
    <w:rsid w:val="00C17BAD"/>
    <w:rsid w:val="00C271EA"/>
    <w:rsid w:val="00C36128"/>
    <w:rsid w:val="00C40553"/>
    <w:rsid w:val="00C46221"/>
    <w:rsid w:val="00C51D2D"/>
    <w:rsid w:val="00C71838"/>
    <w:rsid w:val="00C724E9"/>
    <w:rsid w:val="00C90CBA"/>
    <w:rsid w:val="00CA07BF"/>
    <w:rsid w:val="00CA7E3C"/>
    <w:rsid w:val="00CC2DE7"/>
    <w:rsid w:val="00CC7FC7"/>
    <w:rsid w:val="00CD21EC"/>
    <w:rsid w:val="00CF1C87"/>
    <w:rsid w:val="00CF2677"/>
    <w:rsid w:val="00D004D6"/>
    <w:rsid w:val="00D01AA2"/>
    <w:rsid w:val="00D03A61"/>
    <w:rsid w:val="00D059BB"/>
    <w:rsid w:val="00D0683A"/>
    <w:rsid w:val="00D414AB"/>
    <w:rsid w:val="00D4219D"/>
    <w:rsid w:val="00D50640"/>
    <w:rsid w:val="00D56B01"/>
    <w:rsid w:val="00D6325C"/>
    <w:rsid w:val="00D656EA"/>
    <w:rsid w:val="00D73D2D"/>
    <w:rsid w:val="00D742EE"/>
    <w:rsid w:val="00D746DD"/>
    <w:rsid w:val="00D74CA0"/>
    <w:rsid w:val="00D758FE"/>
    <w:rsid w:val="00D76DF0"/>
    <w:rsid w:val="00D85E10"/>
    <w:rsid w:val="00D9688C"/>
    <w:rsid w:val="00DA29D8"/>
    <w:rsid w:val="00DB08CD"/>
    <w:rsid w:val="00DB49C2"/>
    <w:rsid w:val="00DF1CC1"/>
    <w:rsid w:val="00DF5F98"/>
    <w:rsid w:val="00E115FD"/>
    <w:rsid w:val="00E323CD"/>
    <w:rsid w:val="00E414F9"/>
    <w:rsid w:val="00E41ED9"/>
    <w:rsid w:val="00E422BD"/>
    <w:rsid w:val="00E45CBA"/>
    <w:rsid w:val="00E47575"/>
    <w:rsid w:val="00E51AD7"/>
    <w:rsid w:val="00E56E11"/>
    <w:rsid w:val="00E621A9"/>
    <w:rsid w:val="00E86B1B"/>
    <w:rsid w:val="00E96676"/>
    <w:rsid w:val="00EC4FC3"/>
    <w:rsid w:val="00ED1436"/>
    <w:rsid w:val="00ED2F77"/>
    <w:rsid w:val="00ED4A03"/>
    <w:rsid w:val="00ED7233"/>
    <w:rsid w:val="00EE4237"/>
    <w:rsid w:val="00EE6C5F"/>
    <w:rsid w:val="00EE7BAF"/>
    <w:rsid w:val="00EF0C91"/>
    <w:rsid w:val="00F03208"/>
    <w:rsid w:val="00F058FA"/>
    <w:rsid w:val="00F073A7"/>
    <w:rsid w:val="00F075DF"/>
    <w:rsid w:val="00F10167"/>
    <w:rsid w:val="00F10C50"/>
    <w:rsid w:val="00F31DAB"/>
    <w:rsid w:val="00F475BE"/>
    <w:rsid w:val="00F618E0"/>
    <w:rsid w:val="00F660FF"/>
    <w:rsid w:val="00F926FC"/>
    <w:rsid w:val="00F95A6D"/>
    <w:rsid w:val="00F97EA0"/>
    <w:rsid w:val="00FA228E"/>
    <w:rsid w:val="00FD18EE"/>
    <w:rsid w:val="00FD4ED3"/>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5EFE5B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A476C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C15541"/>
    <w:rPr>
      <w:sz w:val="20"/>
      <w:szCs w:val="20"/>
    </w:rPr>
  </w:style>
  <w:style w:type="character" w:customStyle="1" w:styleId="FootnoteTextChar">
    <w:name w:val="Footnote Text Char"/>
    <w:basedOn w:val="DefaultParagraphFont"/>
    <w:link w:val="FootnoteText"/>
    <w:rsid w:val="00C15541"/>
  </w:style>
  <w:style w:type="character" w:styleId="FootnoteReference">
    <w:name w:val="footnote reference"/>
    <w:basedOn w:val="DefaultParagraphFont"/>
    <w:rsid w:val="00C15541"/>
    <w:rPr>
      <w:vertAlign w:val="superscript"/>
    </w:rPr>
  </w:style>
  <w:style w:type="character" w:customStyle="1" w:styleId="Heading2Char">
    <w:name w:val="Heading 2 Char"/>
    <w:basedOn w:val="DefaultParagraphFont"/>
    <w:link w:val="Heading2"/>
    <w:semiHidden/>
    <w:rsid w:val="00A476C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C2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4512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55B1C-6262-4000-9C03-AE53DCF51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2222</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2020-02-20T15:27:00Z</dcterms:created>
  <dcterms:modified xsi:type="dcterms:W3CDTF">2020-02-20T15:30:00Z</dcterms:modified>
</cp:coreProperties>
</file>