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3883" w:rsidR="00DA367C" w:rsidP="00DA367C" w:rsidRDefault="00DA367C" w14:paraId="62365D3B" w14:textId="77777777">
      <w:pPr>
        <w:jc w:val="center"/>
        <w:rPr>
          <w:b/>
        </w:rPr>
      </w:pPr>
      <w:r w:rsidRPr="00593883">
        <w:rPr>
          <w:b/>
        </w:rPr>
        <w:t xml:space="preserve">Supporting Statement </w:t>
      </w:r>
    </w:p>
    <w:p w:rsidRPr="00593883" w:rsidR="00DA367C" w:rsidP="00DA367C" w:rsidRDefault="00DA367C" w14:paraId="62365D3C" w14:textId="77777777">
      <w:pPr>
        <w:jc w:val="center"/>
        <w:rPr>
          <w:b/>
        </w:rPr>
      </w:pPr>
      <w:r w:rsidRPr="00593883">
        <w:rPr>
          <w:b/>
        </w:rPr>
        <w:t>Community Development Financial Institutions Fund (CDFI Fund)</w:t>
      </w:r>
    </w:p>
    <w:p w:rsidRPr="00593883" w:rsidR="00DA367C" w:rsidP="00DA367C" w:rsidRDefault="00DA367C" w14:paraId="62365D3D" w14:textId="77777777">
      <w:pPr>
        <w:pStyle w:val="CommentText"/>
        <w:jc w:val="center"/>
        <w:rPr>
          <w:b/>
          <w:sz w:val="24"/>
          <w:szCs w:val="24"/>
        </w:rPr>
      </w:pPr>
      <w:r w:rsidRPr="00593883">
        <w:rPr>
          <w:b/>
          <w:sz w:val="24"/>
          <w:szCs w:val="24"/>
        </w:rPr>
        <w:t>Uses of Award Report Form, 1559-0032</w:t>
      </w:r>
    </w:p>
    <w:p w:rsidRPr="009D608F" w:rsidR="00DA367C" w:rsidP="00DA367C" w:rsidRDefault="00DA367C" w14:paraId="62365D3E" w14:textId="77777777">
      <w:pPr>
        <w:pStyle w:val="CommentText"/>
        <w:jc w:val="center"/>
        <w:rPr>
          <w:sz w:val="24"/>
          <w:szCs w:val="24"/>
        </w:rPr>
      </w:pPr>
    </w:p>
    <w:p w:rsidRPr="00F720E1" w:rsidR="00DA367C" w:rsidP="00DA367C" w:rsidRDefault="00DA367C" w14:paraId="62365D3F" w14:textId="77777777"/>
    <w:p w:rsidR="00DA367C" w:rsidP="00DA367C" w:rsidRDefault="00DA367C" w14:paraId="62365D40" w14:textId="77777777">
      <w:pPr>
        <w:pStyle w:val="ListParagraph"/>
        <w:numPr>
          <w:ilvl w:val="0"/>
          <w:numId w:val="24"/>
        </w:numPr>
      </w:pPr>
      <w:r w:rsidRPr="00F720E1">
        <w:t>Justification</w:t>
      </w:r>
    </w:p>
    <w:p w:rsidRPr="00F720E1" w:rsidR="00DA367C" w:rsidP="00DA367C" w:rsidRDefault="00DA367C" w14:paraId="62365D41" w14:textId="77777777">
      <w:pPr>
        <w:pStyle w:val="ListParagraph"/>
        <w:ind w:left="360"/>
      </w:pPr>
    </w:p>
    <w:p w:rsidR="00DA367C" w:rsidP="00DA367C" w:rsidRDefault="00DA367C" w14:paraId="62365D42" w14:textId="77777777">
      <w:pPr>
        <w:rPr>
          <w:u w:val="single"/>
        </w:rPr>
      </w:pPr>
      <w:r w:rsidRPr="00F720E1">
        <w:rPr>
          <w:u w:val="single"/>
        </w:rPr>
        <w:t>1. Circumstances necessitating collection of information</w:t>
      </w:r>
    </w:p>
    <w:p w:rsidR="00DA367C" w:rsidP="00DA367C" w:rsidRDefault="00DA367C" w14:paraId="62365D43" w14:textId="77777777">
      <w:pPr>
        <w:rPr>
          <w:u w:val="single"/>
        </w:rPr>
      </w:pPr>
    </w:p>
    <w:p w:rsidRPr="00F131C9" w:rsidR="00DA367C" w:rsidP="00DA367C" w:rsidRDefault="00DA367C" w14:paraId="62365D44" w14:textId="77777777">
      <w:pPr>
        <w:autoSpaceDE w:val="0"/>
        <w:autoSpaceDN w:val="0"/>
        <w:adjustRightInd w:val="0"/>
        <w:rPr>
          <w:u w:val="single"/>
        </w:rPr>
      </w:pPr>
      <w:r>
        <w:t xml:space="preserve">The Community Development Financial Institutions Fund (CDFI Fund) administers the Bank Enterprise Award Program (BEA Program), the Community Development Financial Institutions Program (CDFI Program), and the Native American CDFI Assistance Program (NACA Program).  </w:t>
      </w:r>
      <w:r w:rsidRPr="00F131C9">
        <w:t>The</w:t>
      </w:r>
      <w:r>
        <w:t xml:space="preserve"> </w:t>
      </w:r>
      <w:r w:rsidRPr="00F131C9">
        <w:t xml:space="preserve">Uses of Award Report Form </w:t>
      </w:r>
      <w:r>
        <w:t>is used by Award Recipients of t</w:t>
      </w:r>
      <w:r w:rsidRPr="00F131C9">
        <w:t xml:space="preserve">he </w:t>
      </w:r>
      <w:r>
        <w:t xml:space="preserve">BEA, CDFI, and NACA Programs to report to the CDFI Fund, on the uses of their award funds per their Award/Assistance Agreements. </w:t>
      </w:r>
    </w:p>
    <w:p w:rsidR="00DA367C" w:rsidP="00DA367C" w:rsidRDefault="00DA367C" w14:paraId="62365D45" w14:textId="77777777">
      <w:pPr>
        <w:autoSpaceDE w:val="0"/>
        <w:autoSpaceDN w:val="0"/>
        <w:adjustRightInd w:val="0"/>
      </w:pPr>
    </w:p>
    <w:p w:rsidRPr="00405D9B" w:rsidR="00DA367C" w:rsidP="00DA367C" w:rsidRDefault="00DA367C" w14:paraId="62365D46" w14:textId="77777777">
      <w:r>
        <w:t xml:space="preserve">The BEA Program provides incentives to insured depository institutions that demonstrate increased investments in Community Development Financial Institutions (CDFIs), or in their own lending, investing, or service-related activities in the most economically distressed communities.  Applicants submit an application and are evaluated in accordance with statutory and regulatory requirements (see </w:t>
      </w:r>
      <w:r w:rsidRPr="00CB7EC7">
        <w:rPr>
          <w:szCs w:val="20"/>
        </w:rPr>
        <w:t>12 C</w:t>
      </w:r>
      <w:r>
        <w:rPr>
          <w:szCs w:val="20"/>
        </w:rPr>
        <w:t>.</w:t>
      </w:r>
      <w:r w:rsidRPr="00CB7EC7">
        <w:rPr>
          <w:szCs w:val="20"/>
        </w:rPr>
        <w:t>F</w:t>
      </w:r>
      <w:r>
        <w:rPr>
          <w:szCs w:val="20"/>
        </w:rPr>
        <w:t>.</w:t>
      </w:r>
      <w:r w:rsidRPr="00CB7EC7">
        <w:rPr>
          <w:szCs w:val="20"/>
        </w:rPr>
        <w:t>R</w:t>
      </w:r>
      <w:r>
        <w:rPr>
          <w:szCs w:val="20"/>
        </w:rPr>
        <w:t>.</w:t>
      </w:r>
      <w:r w:rsidRPr="00CB7EC7">
        <w:rPr>
          <w:szCs w:val="20"/>
        </w:rPr>
        <w:t xml:space="preserve"> </w:t>
      </w:r>
      <w:r>
        <w:t xml:space="preserve">§ </w:t>
      </w:r>
      <w:r w:rsidRPr="00CB7EC7">
        <w:rPr>
          <w:szCs w:val="20"/>
        </w:rPr>
        <w:t>1806</w:t>
      </w:r>
      <w:r>
        <w:rPr>
          <w:szCs w:val="20"/>
        </w:rPr>
        <w:t>), which are set forth in the annual Notice of Funds Availability (NOFA).  T</w:t>
      </w:r>
      <w:r w:rsidRPr="00405D9B">
        <w:t>he CDFI Fund require</w:t>
      </w:r>
      <w:r>
        <w:t>s</w:t>
      </w:r>
      <w:r w:rsidRPr="00405D9B">
        <w:t xml:space="preserve"> BEA </w:t>
      </w:r>
      <w:r>
        <w:t>Program A</w:t>
      </w:r>
      <w:r w:rsidRPr="00405D9B">
        <w:t>ward</w:t>
      </w:r>
      <w:r>
        <w:t xml:space="preserve"> Recipients</w:t>
      </w:r>
      <w:r w:rsidRPr="00405D9B">
        <w:t xml:space="preserve"> </w:t>
      </w:r>
      <w:r>
        <w:t>to</w:t>
      </w:r>
      <w:r w:rsidRPr="00405D9B">
        <w:t xml:space="preserve"> use </w:t>
      </w:r>
      <w:r>
        <w:t>BEA Program awards for BEA Program Eligible Activities</w:t>
      </w:r>
      <w:r w:rsidRPr="00405D9B">
        <w:t>, as defined under the BEA Program</w:t>
      </w:r>
      <w:r>
        <w:t xml:space="preserve"> regulations</w:t>
      </w:r>
      <w:r w:rsidRPr="00405D9B">
        <w:t>.</w:t>
      </w:r>
      <w:r>
        <w:t xml:space="preserve">  Award Recipients are required to report to the CDFI Fund how the award funds were used, per their Award Agreement.</w:t>
      </w:r>
    </w:p>
    <w:p w:rsidR="00DA367C" w:rsidP="00DA367C" w:rsidRDefault="00DA367C" w14:paraId="62365D47" w14:textId="77777777">
      <w:pPr>
        <w:autoSpaceDE w:val="0"/>
        <w:autoSpaceDN w:val="0"/>
        <w:adjustRightInd w:val="0"/>
      </w:pPr>
    </w:p>
    <w:p w:rsidRPr="00F720E1" w:rsidR="00DA367C" w:rsidP="00DA367C" w:rsidRDefault="00DA367C" w14:paraId="62365D48" w14:textId="77777777">
      <w:pPr>
        <w:autoSpaceDE w:val="0"/>
        <w:autoSpaceDN w:val="0"/>
        <w:adjustRightInd w:val="0"/>
      </w:pPr>
      <w:r w:rsidRPr="00F720E1">
        <w:t xml:space="preserve">The CDFI Program is authorized by the </w:t>
      </w:r>
      <w:proofErr w:type="spellStart"/>
      <w:r w:rsidRPr="00F720E1">
        <w:t>Riegle</w:t>
      </w:r>
      <w:proofErr w:type="spellEnd"/>
      <w:r w:rsidRPr="00F720E1">
        <w:t xml:space="preserve"> Community Development Banking and Financial Institutions Act of 1994 (Pub. L. 103–325, 12 U.S.C. 4701 </w:t>
      </w:r>
      <w:r w:rsidRPr="00F720E1">
        <w:rPr>
          <w:i/>
          <w:iCs/>
        </w:rPr>
        <w:t>et seq.</w:t>
      </w:r>
      <w:r w:rsidRPr="00F720E1">
        <w:t>). The CDFI Program use</w:t>
      </w:r>
      <w:r>
        <w:t>s</w:t>
      </w:r>
      <w:r w:rsidRPr="00F720E1">
        <w:t xml:space="preserve"> federal resources to invest in and build the capacity of CDFIs to serve low</w:t>
      </w:r>
      <w:r>
        <w:t>-</w:t>
      </w:r>
      <w:r w:rsidRPr="00F720E1">
        <w:t xml:space="preserve">income people and communities lacking adequate access to affordable financial products and services. The CDFI Fund created the Native Initiatives, which includes the NACA Program, to further support the creation and expansion of Native CDFIs. </w:t>
      </w:r>
      <w:r>
        <w:t>Through t</w:t>
      </w:r>
      <w:r w:rsidRPr="00F720E1">
        <w:t>he CDFI Program and NACA Program</w:t>
      </w:r>
      <w:r>
        <w:t xml:space="preserve">, the CDFI Fund </w:t>
      </w:r>
      <w:r w:rsidRPr="00F720E1">
        <w:t>provide</w:t>
      </w:r>
      <w:r>
        <w:t>s:</w:t>
      </w:r>
      <w:r w:rsidRPr="00F720E1">
        <w:t xml:space="preserve"> </w:t>
      </w:r>
      <w:r w:rsidRPr="00F720E1">
        <w:rPr>
          <w:color w:val="000000"/>
        </w:rPr>
        <w:t>(</w:t>
      </w:r>
      <w:r>
        <w:rPr>
          <w:color w:val="000000"/>
        </w:rPr>
        <w:t>1</w:t>
      </w:r>
      <w:r w:rsidRPr="00F720E1">
        <w:rPr>
          <w:color w:val="000000"/>
        </w:rPr>
        <w:t xml:space="preserve">) </w:t>
      </w:r>
      <w:r w:rsidRPr="00922654">
        <w:rPr>
          <w:rStyle w:val="Strong"/>
          <w:b w:val="0"/>
          <w:color w:val="000000"/>
        </w:rPr>
        <w:t>Financial Assistance (FA) awards</w:t>
      </w:r>
      <w:r w:rsidRPr="00F720E1">
        <w:rPr>
          <w:rStyle w:val="Strong"/>
          <w:color w:val="000000"/>
        </w:rPr>
        <w:t xml:space="preserve"> </w:t>
      </w:r>
      <w:r w:rsidRPr="00F720E1">
        <w:rPr>
          <w:color w:val="000000"/>
        </w:rPr>
        <w:t xml:space="preserve">to </w:t>
      </w:r>
      <w:r w:rsidRPr="00F720E1">
        <w:t xml:space="preserve">CDFIs and Native CDFIs that have Comprehensive Business Plans for creating demonstrable community development impact through the deployment of credit, capital, and financial services within </w:t>
      </w:r>
      <w:r>
        <w:t>Target Markets and/or Eligible Markets</w:t>
      </w:r>
      <w:r>
        <w:rPr>
          <w:rStyle w:val="FootnoteReference"/>
        </w:rPr>
        <w:footnoteReference w:id="1"/>
      </w:r>
      <w:r>
        <w:t>;</w:t>
      </w:r>
      <w:r w:rsidRPr="00F720E1">
        <w:t xml:space="preserve"> and (</w:t>
      </w:r>
      <w:r>
        <w:t>2</w:t>
      </w:r>
      <w:r w:rsidRPr="00F720E1">
        <w:t>) Technical Assistance (TA) grants to CDFIs and Native CDFIs and entities proposing to become CDFIs or Native CDFIs in order to build their capacity to better address the community development and capital access needs of their existing or proposed Target Markets and/or to become certified CDFIs.</w:t>
      </w:r>
      <w:r w:rsidRPr="00F720E1">
        <w:rPr>
          <w:color w:val="000000"/>
        </w:rPr>
        <w:t xml:space="preserve"> </w:t>
      </w:r>
      <w:r>
        <w:rPr>
          <w:color w:val="000000"/>
        </w:rPr>
        <w:t>CDFI Program a</w:t>
      </w:r>
      <w:r w:rsidRPr="00F720E1">
        <w:t>pplicants submit application</w:t>
      </w:r>
      <w:r>
        <w:t>s</w:t>
      </w:r>
      <w:r w:rsidRPr="00F720E1">
        <w:t xml:space="preserve"> </w:t>
      </w:r>
      <w:r w:rsidRPr="00F720E1">
        <w:lastRenderedPageBreak/>
        <w:t>and are evaluated in accordance with statutory and regulatory requirements (see 12 C</w:t>
      </w:r>
      <w:r>
        <w:t>.</w:t>
      </w:r>
      <w:r w:rsidRPr="00F720E1">
        <w:t>F</w:t>
      </w:r>
      <w:r>
        <w:t>.</w:t>
      </w:r>
      <w:r w:rsidRPr="00F720E1">
        <w:t>R</w:t>
      </w:r>
      <w:r>
        <w:t xml:space="preserve">. § </w:t>
      </w:r>
      <w:r w:rsidRPr="00F720E1">
        <w:t>1805)</w:t>
      </w:r>
      <w:r>
        <w:t>, which are set forth in an annual NOFA</w:t>
      </w:r>
      <w:r w:rsidRPr="00F720E1">
        <w:t xml:space="preserve">.  </w:t>
      </w:r>
      <w:r>
        <w:t xml:space="preserve">NACA Program applicants submit applications and are evaluated in accordance with requirements that are set forth in an annual NOFA.  Recipients with FA or TA awards </w:t>
      </w:r>
      <w:r w:rsidRPr="00F720E1">
        <w:t xml:space="preserve">are required to report </w:t>
      </w:r>
      <w:r>
        <w:t>to the CDFI Fund on the uses of those funds per their Assistance Agreements.</w:t>
      </w:r>
    </w:p>
    <w:p w:rsidR="00DA367C" w:rsidP="00DA367C" w:rsidRDefault="00DA367C" w14:paraId="62365D49" w14:textId="77777777"/>
    <w:p w:rsidRPr="00F720E1" w:rsidR="00DA367C" w:rsidP="00DA367C" w:rsidRDefault="00DA367C" w14:paraId="62365D4A" w14:textId="77777777">
      <w:pPr>
        <w:rPr>
          <w:u w:val="single"/>
        </w:rPr>
      </w:pPr>
      <w:r w:rsidRPr="00F720E1">
        <w:rPr>
          <w:u w:val="single"/>
        </w:rPr>
        <w:t>2.  Method of collection and use of data</w:t>
      </w:r>
    </w:p>
    <w:p w:rsidR="00DA367C" w:rsidP="00DA367C" w:rsidRDefault="00DA367C" w14:paraId="62365D4B" w14:textId="77777777">
      <w:r>
        <w:t>The Uses of Award Form d</w:t>
      </w:r>
      <w:r w:rsidRPr="00F720E1">
        <w:t xml:space="preserve">ata is collected </w:t>
      </w:r>
      <w:r>
        <w:t>electronically and is mandatory from entities that received a BEA Program, CDFI Program, or NACA Program a</w:t>
      </w:r>
      <w:r w:rsidRPr="00F720E1">
        <w:t>ward</w:t>
      </w:r>
      <w:r>
        <w:t xml:space="preserve">.  The data collected is used by the CDFI Fund to monitor the </w:t>
      </w:r>
      <w:r w:rsidRPr="00F720E1">
        <w:t>expenditure</w:t>
      </w:r>
      <w:r>
        <w:t>s</w:t>
      </w:r>
      <w:r w:rsidRPr="00F720E1">
        <w:t xml:space="preserve"> of the </w:t>
      </w:r>
      <w:r>
        <w:t xml:space="preserve">BEA Program award, </w:t>
      </w:r>
      <w:r w:rsidRPr="00F720E1">
        <w:t>F</w:t>
      </w:r>
      <w:r>
        <w:t xml:space="preserve">A award or TA award. Data is collected by the CDFI Fund from organizations who receive awards.  </w:t>
      </w:r>
      <w:r w:rsidRPr="00E35690">
        <w:t>Award</w:t>
      </w:r>
      <w:r>
        <w:t xml:space="preserve"> Recipient</w:t>
      </w:r>
      <w:r w:rsidRPr="00E35690">
        <w:t xml:space="preserve">s </w:t>
      </w:r>
      <w:r>
        <w:t>are</w:t>
      </w:r>
      <w:r w:rsidRPr="00E35690">
        <w:t xml:space="preserve"> required to complete and electronically submit </w:t>
      </w:r>
      <w:r>
        <w:t xml:space="preserve">a </w:t>
      </w:r>
      <w:r w:rsidRPr="00F720E1">
        <w:t>Uses of Award Report Form</w:t>
      </w:r>
      <w:r w:rsidRPr="00E35690">
        <w:t>.</w:t>
      </w:r>
      <w:r>
        <w:t xml:space="preserve">  </w:t>
      </w:r>
    </w:p>
    <w:p w:rsidRPr="00F720E1" w:rsidR="00DA367C" w:rsidP="00DA367C" w:rsidRDefault="00DA367C" w14:paraId="62365D4C" w14:textId="77777777"/>
    <w:p w:rsidRPr="00F720E1" w:rsidR="00DA367C" w:rsidP="00DA367C" w:rsidRDefault="00DA367C" w14:paraId="62365D4D" w14:textId="77777777">
      <w:pPr>
        <w:rPr>
          <w:u w:val="single"/>
        </w:rPr>
      </w:pPr>
      <w:r w:rsidRPr="00F720E1">
        <w:rPr>
          <w:u w:val="single"/>
        </w:rPr>
        <w:t>3.  Use of Information Technology</w:t>
      </w:r>
    </w:p>
    <w:p w:rsidR="00DA367C" w:rsidP="00DA367C" w:rsidRDefault="00DA367C" w14:paraId="62365D4E" w14:textId="77777777">
      <w:pPr>
        <w:pStyle w:val="NormalWeb"/>
        <w:spacing w:before="0" w:beforeAutospacing="0" w:after="0" w:afterAutospacing="0" w:line="225" w:lineRule="atLeast"/>
      </w:pPr>
      <w:r w:rsidRPr="00F720E1">
        <w:t>The CDFI Fund has a web-based data collection system</w:t>
      </w:r>
      <w:r>
        <w:t>, known as the Awards Management Information System (AMIS),</w:t>
      </w:r>
      <w:r w:rsidRPr="00F720E1">
        <w:t xml:space="preserve"> for </w:t>
      </w:r>
      <w:r>
        <w:t>Recipients</w:t>
      </w:r>
      <w:r w:rsidRPr="00F720E1">
        <w:t xml:space="preserve"> to submit required data and reports. </w:t>
      </w:r>
      <w:r>
        <w:t xml:space="preserve"> BEA Program, CDFI Program, and NACA Program A</w:t>
      </w:r>
      <w:r w:rsidRPr="00F720E1">
        <w:t>ward</w:t>
      </w:r>
      <w:r>
        <w:t xml:space="preserve"> Recipients </w:t>
      </w:r>
      <w:r w:rsidRPr="00F720E1">
        <w:t>have individual AMIS accounts, which allow them to access, save and submit documents, including the Uses of Award Report Form, to the CDFI Fund.</w:t>
      </w:r>
    </w:p>
    <w:p w:rsidR="00DA367C" w:rsidP="00DA367C" w:rsidRDefault="00DA367C" w14:paraId="62365D4F" w14:textId="77777777">
      <w:pPr>
        <w:pStyle w:val="NormalWeb"/>
        <w:spacing w:before="0" w:beforeAutospacing="0" w:after="0" w:afterAutospacing="0" w:line="225" w:lineRule="atLeast"/>
      </w:pPr>
    </w:p>
    <w:p w:rsidRPr="00F720E1" w:rsidR="00DA367C" w:rsidP="00DA367C" w:rsidRDefault="00DA367C" w14:paraId="62365D50" w14:textId="77777777">
      <w:pPr>
        <w:rPr>
          <w:u w:val="single"/>
        </w:rPr>
      </w:pPr>
      <w:r w:rsidRPr="00F720E1">
        <w:rPr>
          <w:u w:val="single"/>
        </w:rPr>
        <w:t>4.  Efforts to identify duplication</w:t>
      </w:r>
    </w:p>
    <w:p w:rsidRPr="00F720E1" w:rsidR="00DA367C" w:rsidP="00DA367C" w:rsidRDefault="00DA367C" w14:paraId="62365D51" w14:textId="77777777">
      <w:r w:rsidRPr="00F720E1">
        <w:t xml:space="preserve">The CDFI Fund does not request information available from other Federal agencies, namely, financial institution regulatory agencies. </w:t>
      </w:r>
    </w:p>
    <w:p w:rsidR="00DA367C" w:rsidP="00DA367C" w:rsidRDefault="00DA367C" w14:paraId="62365D52" w14:textId="77777777"/>
    <w:p w:rsidRPr="00F720E1" w:rsidR="00DA367C" w:rsidP="00DA367C" w:rsidRDefault="00DA367C" w14:paraId="62365D53" w14:textId="77777777">
      <w:pPr>
        <w:rPr>
          <w:u w:val="single"/>
        </w:rPr>
      </w:pPr>
      <w:r w:rsidRPr="00F720E1">
        <w:rPr>
          <w:u w:val="single"/>
        </w:rPr>
        <w:t>5.  Impact on small entities</w:t>
      </w:r>
    </w:p>
    <w:p w:rsidRPr="00F720E1" w:rsidR="00DA367C" w:rsidP="00DA367C" w:rsidRDefault="00DA367C" w14:paraId="62365D54" w14:textId="77777777">
      <w:r w:rsidRPr="00F720E1">
        <w:t xml:space="preserve">This collection of information is not expected to have significant impact on small entities.  </w:t>
      </w:r>
    </w:p>
    <w:p w:rsidRPr="00F720E1" w:rsidR="00DA367C" w:rsidP="00DA367C" w:rsidRDefault="00DA367C" w14:paraId="62365D55" w14:textId="77777777">
      <w:pPr>
        <w:rPr>
          <w:u w:val="single"/>
        </w:rPr>
      </w:pPr>
    </w:p>
    <w:p w:rsidRPr="006323EB" w:rsidR="00DA367C" w:rsidP="00DA367C" w:rsidRDefault="00DA367C" w14:paraId="62365D56" w14:textId="77777777">
      <w:pPr>
        <w:rPr>
          <w:u w:val="single"/>
        </w:rPr>
      </w:pPr>
      <w:r w:rsidRPr="006323EB">
        <w:rPr>
          <w:u w:val="single"/>
        </w:rPr>
        <w:t>6.  Consequences of less frequent collection and obstacles to burden reduction</w:t>
      </w:r>
    </w:p>
    <w:p w:rsidRPr="009D608F" w:rsidR="00DA367C" w:rsidP="00DA367C" w:rsidRDefault="00DA367C" w14:paraId="62365D57" w14:textId="77777777">
      <w:r w:rsidRPr="009D608F">
        <w:t xml:space="preserve">The CDFI Fund cannot monitor usage of BEA Program, CDFI Program, or NACA Program awards without the collection of this data.  </w:t>
      </w:r>
    </w:p>
    <w:p w:rsidRPr="009D608F" w:rsidR="00DA367C" w:rsidP="00DA367C" w:rsidRDefault="00DA367C" w14:paraId="62365D58" w14:textId="77777777"/>
    <w:p w:rsidRPr="009D608F" w:rsidR="00DA367C" w:rsidP="00DA367C" w:rsidRDefault="00DA367C" w14:paraId="62365D59" w14:textId="77777777">
      <w:pPr>
        <w:rPr>
          <w:u w:val="single"/>
        </w:rPr>
      </w:pPr>
      <w:r w:rsidRPr="009D608F">
        <w:rPr>
          <w:u w:val="single"/>
        </w:rPr>
        <w:t>7.  Circumstances requiring special information collection</w:t>
      </w:r>
    </w:p>
    <w:p w:rsidRPr="009D608F" w:rsidR="00DA367C" w:rsidP="00DA367C" w:rsidRDefault="00DA367C" w14:paraId="62365D5A" w14:textId="77777777">
      <w:r w:rsidRPr="009D608F">
        <w:t>Not applicable.</w:t>
      </w:r>
    </w:p>
    <w:p w:rsidRPr="009D608F" w:rsidR="00DA367C" w:rsidP="00DA367C" w:rsidRDefault="00DA367C" w14:paraId="62365D5B" w14:textId="77777777"/>
    <w:p w:rsidRPr="009D608F" w:rsidR="00DA367C" w:rsidP="00DA367C" w:rsidRDefault="00DA367C" w14:paraId="62365D5C" w14:textId="77777777">
      <w:pPr>
        <w:rPr>
          <w:u w:val="single"/>
        </w:rPr>
      </w:pPr>
      <w:r w:rsidRPr="009D608F">
        <w:rPr>
          <w:u w:val="single"/>
        </w:rPr>
        <w:t>8.  Solicitation of comments on information collection</w:t>
      </w:r>
    </w:p>
    <w:p w:rsidRPr="009D608F" w:rsidR="00DA367C" w:rsidP="00DA367C" w:rsidRDefault="00DA367C" w14:paraId="62365D5D" w14:textId="151086AB">
      <w:pPr>
        <w:pStyle w:val="Default"/>
        <w:rPr>
          <w:rFonts w:ascii="Times New Roman" w:hAnsi="Times New Roman" w:cs="Times New Roman"/>
        </w:rPr>
      </w:pPr>
      <w:r w:rsidRPr="009D608F">
        <w:rPr>
          <w:rFonts w:ascii="Times New Roman" w:hAnsi="Times New Roman" w:cs="Times New Roman"/>
        </w:rPr>
        <w:t xml:space="preserve">Comments on the BEA Program, CDFI Program, and NACA Program reporting requirement were solicited in the </w:t>
      </w:r>
      <w:r w:rsidRPr="009D608F">
        <w:rPr>
          <w:rFonts w:ascii="Times New Roman" w:hAnsi="Times New Roman" w:cs="Times New Roman"/>
          <w:i/>
        </w:rPr>
        <w:t>Federal Register</w:t>
      </w:r>
      <w:r w:rsidRPr="009D608F">
        <w:rPr>
          <w:rFonts w:ascii="Times New Roman" w:hAnsi="Times New Roman" w:cs="Times New Roman"/>
        </w:rPr>
        <w:t xml:space="preserve"> on </w:t>
      </w:r>
      <w:r>
        <w:rPr>
          <w:rFonts w:ascii="Times New Roman" w:hAnsi="Times New Roman" w:cs="Times New Roman"/>
        </w:rPr>
        <w:t>October 17, 2019</w:t>
      </w:r>
      <w:r w:rsidRPr="009D608F">
        <w:rPr>
          <w:rFonts w:ascii="Times New Roman" w:hAnsi="Times New Roman" w:cs="Times New Roman"/>
        </w:rPr>
        <w:t xml:space="preserve">, at </w:t>
      </w:r>
      <w:r w:rsidR="00212CBA">
        <w:rPr>
          <w:rFonts w:ascii="Times New Roman" w:hAnsi="Times New Roman" w:cs="Times New Roman"/>
        </w:rPr>
        <w:t>84</w:t>
      </w:r>
      <w:r w:rsidRPr="009D608F">
        <w:rPr>
          <w:rFonts w:ascii="Times New Roman" w:hAnsi="Times New Roman" w:cs="Times New Roman"/>
        </w:rPr>
        <w:t xml:space="preserve"> FR </w:t>
      </w:r>
      <w:r>
        <w:rPr>
          <w:rFonts w:ascii="Times New Roman" w:hAnsi="Times New Roman" w:cs="Times New Roman"/>
        </w:rPr>
        <w:t>55678</w:t>
      </w:r>
      <w:r w:rsidRPr="009D608F">
        <w:rPr>
          <w:rFonts w:ascii="Times New Roman" w:hAnsi="Times New Roman" w:cs="Times New Roman"/>
        </w:rPr>
        <w:t>. The</w:t>
      </w:r>
      <w:r>
        <w:rPr>
          <w:rFonts w:ascii="Times New Roman" w:hAnsi="Times New Roman" w:cs="Times New Roman"/>
        </w:rPr>
        <w:t xml:space="preserve">re were no comments received by the </w:t>
      </w:r>
      <w:r w:rsidRPr="009D608F">
        <w:rPr>
          <w:rFonts w:ascii="Times New Roman" w:hAnsi="Times New Roman" w:cs="Times New Roman"/>
        </w:rPr>
        <w:t>CDFI Fund</w:t>
      </w:r>
      <w:r>
        <w:rPr>
          <w:rFonts w:ascii="Times New Roman" w:hAnsi="Times New Roman" w:cs="Times New Roman"/>
        </w:rPr>
        <w:t>.</w:t>
      </w:r>
    </w:p>
    <w:p w:rsidRPr="009D608F" w:rsidR="00DA367C" w:rsidP="00DA367C" w:rsidRDefault="00DA367C" w14:paraId="62365D5E" w14:textId="77777777"/>
    <w:p w:rsidRPr="009D608F" w:rsidR="00DA367C" w:rsidP="00DA367C" w:rsidRDefault="00DA367C" w14:paraId="62365D5F" w14:textId="77777777">
      <w:pPr>
        <w:rPr>
          <w:u w:val="single"/>
        </w:rPr>
      </w:pPr>
      <w:r w:rsidRPr="009D608F">
        <w:rPr>
          <w:u w:val="single"/>
        </w:rPr>
        <w:t>9.  Provision of payment to respondents</w:t>
      </w:r>
    </w:p>
    <w:p w:rsidRPr="009D608F" w:rsidR="00DA367C" w:rsidP="00DA367C" w:rsidRDefault="00DA367C" w14:paraId="62365D60" w14:textId="77777777">
      <w:r w:rsidRPr="009D608F">
        <w:t>No payment or gift will be made to respondents.</w:t>
      </w:r>
    </w:p>
    <w:p w:rsidRPr="00F720E1" w:rsidR="00DA367C" w:rsidP="00DA367C" w:rsidRDefault="00DA367C" w14:paraId="62365D61" w14:textId="77777777"/>
    <w:p w:rsidRPr="00F720E1" w:rsidR="00DA367C" w:rsidP="00DA367C" w:rsidRDefault="00DA367C" w14:paraId="62365D62" w14:textId="77777777">
      <w:pPr>
        <w:rPr>
          <w:u w:val="single"/>
        </w:rPr>
      </w:pPr>
      <w:r w:rsidRPr="00F720E1">
        <w:rPr>
          <w:u w:val="single"/>
        </w:rPr>
        <w:t>10.  Assurance of confidentiality</w:t>
      </w:r>
    </w:p>
    <w:p w:rsidR="00DA367C" w:rsidP="00DA367C" w:rsidRDefault="00DA367C" w14:paraId="62365D63" w14:textId="77777777">
      <w:r>
        <w:t>The CDFI Fund is subject to all Federal regulations with respect to confidentiality of the information provided in this collection of information.  The CDFI Fund has provided no other assurances of confidentiality to respondents.</w:t>
      </w:r>
    </w:p>
    <w:p w:rsidRPr="00F720E1" w:rsidR="00DA367C" w:rsidP="00DA367C" w:rsidRDefault="00DA367C" w14:paraId="62365D64" w14:textId="77777777"/>
    <w:p w:rsidR="00DA367C" w:rsidP="00DA367C" w:rsidRDefault="00DA367C" w14:paraId="62365D65" w14:textId="77777777">
      <w:r w:rsidRPr="00F720E1">
        <w:rPr>
          <w:u w:val="single"/>
        </w:rPr>
        <w:lastRenderedPageBreak/>
        <w:t>11. Justification of sensitive questions.</w:t>
      </w:r>
      <w:r w:rsidRPr="00F720E1">
        <w:rPr>
          <w:u w:val="single"/>
        </w:rPr>
        <w:br/>
      </w:r>
      <w:r>
        <w:t xml:space="preserve">No questions of a sensitive nature are asked in this information collection.  </w:t>
      </w:r>
      <w:r w:rsidRPr="00B86C5C">
        <w:t>No personally identifiable information is collected.</w:t>
      </w:r>
    </w:p>
    <w:p w:rsidR="00DA367C" w:rsidP="00DA367C" w:rsidRDefault="00DA367C" w14:paraId="62365D66" w14:textId="77777777"/>
    <w:p w:rsidRPr="00F720E1" w:rsidR="00DA367C" w:rsidP="00DA367C" w:rsidRDefault="00DA367C" w14:paraId="62365D67" w14:textId="77777777">
      <w:pPr>
        <w:rPr>
          <w:u w:val="single"/>
        </w:rPr>
      </w:pPr>
      <w:r w:rsidRPr="00F720E1">
        <w:rPr>
          <w:u w:val="single"/>
        </w:rPr>
        <w:t>12.  Estimate of the hour of burden of information collection</w:t>
      </w:r>
    </w:p>
    <w:p w:rsidRPr="00795268" w:rsidR="00DA367C" w:rsidP="00DA367C" w:rsidRDefault="00ED5047" w14:paraId="62365D68" w14:textId="3174559E">
      <w:pPr>
        <w:pStyle w:val="BodyText2"/>
        <w:spacing w:after="0" w:line="240" w:lineRule="auto"/>
        <w:rPr>
          <w:color w:val="000000"/>
        </w:rPr>
      </w:pPr>
      <w:r>
        <w:rPr>
          <w:color w:val="000000"/>
        </w:rPr>
        <w:t>The frequency of response for both programs is one time per reporting period per Award Recipient and the time to complete the report is one hour.</w:t>
      </w:r>
      <w:r>
        <w:rPr>
          <w:color w:val="000000"/>
        </w:rPr>
        <w:t xml:space="preserve"> </w:t>
      </w:r>
      <w:bookmarkStart w:name="_GoBack" w:id="0"/>
      <w:bookmarkEnd w:id="0"/>
      <w:r w:rsidRPr="00795268" w:rsidR="00DA367C">
        <w:rPr>
          <w:color w:val="000000"/>
        </w:rPr>
        <w:t xml:space="preserve">The total hour burden of this information collection </w:t>
      </w:r>
      <w:r w:rsidR="00DA367C">
        <w:rPr>
          <w:color w:val="000000"/>
        </w:rPr>
        <w:t xml:space="preserve">for both programs </w:t>
      </w:r>
      <w:r w:rsidRPr="00795268" w:rsidR="00DA367C">
        <w:rPr>
          <w:color w:val="000000"/>
        </w:rPr>
        <w:t xml:space="preserve">is </w:t>
      </w:r>
      <w:r w:rsidR="00DA367C">
        <w:rPr>
          <w:color w:val="000000"/>
        </w:rPr>
        <w:t>470</w:t>
      </w:r>
      <w:r w:rsidRPr="00795268" w:rsidR="00DA367C">
        <w:rPr>
          <w:color w:val="000000"/>
        </w:rPr>
        <w:t xml:space="preserve"> hours</w:t>
      </w:r>
      <w:r w:rsidR="00DA367C">
        <w:rPr>
          <w:color w:val="000000"/>
        </w:rPr>
        <w:t>.</w:t>
      </w:r>
      <w:r w:rsidRPr="00795268" w:rsidR="00DA367C">
        <w:rPr>
          <w:color w:val="000000"/>
        </w:rPr>
        <w:t xml:space="preserve"> </w:t>
      </w:r>
      <w:r w:rsidR="00DA367C">
        <w:rPr>
          <w:color w:val="000000"/>
        </w:rPr>
        <w:t xml:space="preserve"> </w:t>
      </w:r>
      <w:r w:rsidRPr="00795268" w:rsidR="00DA367C">
        <w:rPr>
          <w:color w:val="000000"/>
        </w:rPr>
        <w:t>Of these hours, BEA Program</w:t>
      </w:r>
      <w:r w:rsidR="00DA367C">
        <w:rPr>
          <w:color w:val="000000"/>
        </w:rPr>
        <w:t xml:space="preserve"> respondent hour burden </w:t>
      </w:r>
      <w:proofErr w:type="gramStart"/>
      <w:r w:rsidR="00DA367C">
        <w:rPr>
          <w:color w:val="000000"/>
        </w:rPr>
        <w:t>is estimated</w:t>
      </w:r>
      <w:proofErr w:type="gramEnd"/>
      <w:r w:rsidR="00DA367C">
        <w:rPr>
          <w:color w:val="000000"/>
        </w:rPr>
        <w:t xml:space="preserve"> at 120</w:t>
      </w:r>
      <w:r w:rsidRPr="00795268" w:rsidR="00DA367C">
        <w:rPr>
          <w:color w:val="000000"/>
        </w:rPr>
        <w:t xml:space="preserve"> hour</w:t>
      </w:r>
      <w:r w:rsidR="00DA367C">
        <w:rPr>
          <w:color w:val="000000"/>
        </w:rPr>
        <w:t>s and CDFI Program respondent hour burden is estimated at 350</w:t>
      </w:r>
      <w:r w:rsidRPr="00795268" w:rsidR="00DA367C">
        <w:rPr>
          <w:color w:val="000000"/>
        </w:rPr>
        <w:t xml:space="preserve"> hours. </w:t>
      </w:r>
    </w:p>
    <w:p w:rsidR="00DA367C" w:rsidP="00DA367C" w:rsidRDefault="00DA367C" w14:paraId="62365D69" w14:textId="77777777">
      <w:pPr>
        <w:pStyle w:val="BodyText3"/>
        <w:rPr>
          <w:bCs/>
          <w:iCs/>
          <w:color w:val="000000"/>
          <w:sz w:val="24"/>
          <w:szCs w:val="24"/>
        </w:rPr>
      </w:pPr>
    </w:p>
    <w:p w:rsidRPr="00863050" w:rsidR="00DA367C" w:rsidP="00DA367C" w:rsidRDefault="00DA367C" w14:paraId="62365D6A" w14:textId="77777777">
      <w:pPr>
        <w:rPr>
          <w:color w:val="000000"/>
          <w:u w:val="single"/>
        </w:rPr>
      </w:pPr>
      <w:r w:rsidRPr="00863050">
        <w:rPr>
          <w:color w:val="000000"/>
          <w:u w:val="single"/>
        </w:rPr>
        <w:t>13.  Estimate total annual cost burden to respondents</w:t>
      </w:r>
    </w:p>
    <w:p w:rsidRPr="006F0CF3" w:rsidR="00DA367C" w:rsidP="00DA367C" w:rsidRDefault="00DA367C" w14:paraId="62365D6B" w14:textId="03118354">
      <w:pPr>
        <w:contextualSpacing/>
      </w:pPr>
      <w:r w:rsidRPr="006F0CF3">
        <w:t xml:space="preserve">It is not expected that this information collection will have a cost burden to respondents other than the hour burden described in item number 12.  The CDFI Fund estimates cost burden for BEA </w:t>
      </w:r>
      <w:r w:rsidR="0075244E">
        <w:t>respondents</w:t>
      </w:r>
      <w:r w:rsidRPr="006F0CF3" w:rsidR="0075244E">
        <w:t xml:space="preserve"> </w:t>
      </w:r>
      <w:r w:rsidRPr="006F0CF3">
        <w:t xml:space="preserve">to be $5,712.00 and CDFI/NACA </w:t>
      </w:r>
      <w:r w:rsidR="0075244E">
        <w:t>respondents</w:t>
      </w:r>
      <w:r w:rsidRPr="006F0CF3" w:rsidR="0075244E">
        <w:t xml:space="preserve"> </w:t>
      </w:r>
      <w:r w:rsidRPr="006F0CF3">
        <w:t xml:space="preserve">to be $16,660.00 for a total estimated cost </w:t>
      </w:r>
      <w:r>
        <w:t xml:space="preserve">burden </w:t>
      </w:r>
      <w:r w:rsidRPr="006F0CF3">
        <w:t>of $22,372.00.  This is based on an estimated hour burden of 470 and a fully-loaded wage rate for the financial sector from the Bureau of Labor Statistics of $68.54 an hour</w:t>
      </w:r>
      <w:r w:rsidRPr="006F0CF3">
        <w:rPr>
          <w:vertAlign w:val="superscript"/>
        </w:rPr>
        <w:footnoteReference w:id="2"/>
      </w:r>
      <w:r w:rsidRPr="006F0CF3">
        <w:t>.  The CDFI Fund notes that no purc</w:t>
      </w:r>
      <w:r w:rsidR="00567BF7">
        <w:t>hases of equipment or services are</w:t>
      </w:r>
      <w:r w:rsidRPr="006F0CF3">
        <w:t xml:space="preserve"> required in order to complete the application.</w:t>
      </w:r>
    </w:p>
    <w:p w:rsidRPr="00863050" w:rsidR="00DA367C" w:rsidP="00DA367C" w:rsidRDefault="00DA367C" w14:paraId="62365D6C" w14:textId="77777777">
      <w:pPr>
        <w:rPr>
          <w:color w:val="000000"/>
        </w:rPr>
      </w:pPr>
    </w:p>
    <w:p w:rsidRPr="00F720E1" w:rsidR="00DA367C" w:rsidP="00DA367C" w:rsidRDefault="00DA367C" w14:paraId="62365D6D" w14:textId="39F7EFB6">
      <w:pPr>
        <w:rPr>
          <w:u w:val="single"/>
        </w:rPr>
      </w:pPr>
      <w:r w:rsidRPr="00F720E1">
        <w:rPr>
          <w:u w:val="single"/>
        </w:rPr>
        <w:t xml:space="preserve">14.  Estimate of annualized cost to the </w:t>
      </w:r>
      <w:r w:rsidR="00F91887">
        <w:rPr>
          <w:u w:val="single"/>
        </w:rPr>
        <w:t>federal g</w:t>
      </w:r>
      <w:r w:rsidRPr="00F720E1">
        <w:rPr>
          <w:u w:val="single"/>
        </w:rPr>
        <w:t>overnment</w:t>
      </w:r>
    </w:p>
    <w:p w:rsidR="00DA367C" w:rsidP="00DA367C" w:rsidRDefault="00DA367C" w14:paraId="62365D6E" w14:textId="72AF89CB">
      <w:pPr>
        <w:pStyle w:val="ListParagraph"/>
        <w:ind w:left="0"/>
      </w:pPr>
      <w:r>
        <w:t xml:space="preserve">The cost to the </w:t>
      </w:r>
      <w:r w:rsidR="00F91887">
        <w:t>federal g</w:t>
      </w:r>
      <w:r>
        <w:t xml:space="preserve">overnment is the CDFI Fund staff time required to review data submitted for compliance and evaluation purposes and collect follow-up information from Award Recipients.  The estimate of annualized cost to the </w:t>
      </w:r>
      <w:r w:rsidR="00F91887">
        <w:t>f</w:t>
      </w:r>
      <w:r>
        <w:t xml:space="preserve">ederal </w:t>
      </w:r>
      <w:r w:rsidR="00F91887">
        <w:t>g</w:t>
      </w:r>
      <w:r>
        <w:t xml:space="preserve">overnment is $163,007. The </w:t>
      </w:r>
      <w:r w:rsidR="00F91887">
        <w:t>f</w:t>
      </w:r>
      <w:r>
        <w:t xml:space="preserve">ederal employee labor costs reflect loaded rates by GS level and based on an estimated 1,800 labor hours.  </w:t>
      </w:r>
    </w:p>
    <w:p w:rsidRPr="00C938CB" w:rsidR="00DA367C" w:rsidP="00DA367C" w:rsidRDefault="00DA367C" w14:paraId="62365D6F" w14:textId="77777777"/>
    <w:p w:rsidRPr="00F720E1" w:rsidR="00DA367C" w:rsidP="00DA367C" w:rsidRDefault="00DA367C" w14:paraId="62365D70" w14:textId="77777777">
      <w:pPr>
        <w:rPr>
          <w:u w:val="single"/>
        </w:rPr>
      </w:pPr>
      <w:r w:rsidRPr="00F720E1">
        <w:rPr>
          <w:u w:val="single"/>
        </w:rPr>
        <w:t>15.  Any program changes or adjustments</w:t>
      </w:r>
    </w:p>
    <w:p w:rsidR="00DA367C" w:rsidP="00DA367C" w:rsidRDefault="00DA367C" w14:paraId="62365D71" w14:textId="0C25BEB7">
      <w:pPr>
        <w:autoSpaceDE w:val="0"/>
        <w:autoSpaceDN w:val="0"/>
        <w:adjustRightInd w:val="0"/>
      </w:pPr>
      <w:r>
        <w:t>There is no significant content change to the form; however, the format was revised to: (1) include a system-generated validation data point to capture Persistent Poverty County investments made by BEA Program Recipients; and (2) display a table that describes and easily identifies which data points are collected for each program (BEA, CDFI, and NACA Programs).  The revised form is also consistent with the format of other CDFI Fund compliance reporting forms.</w:t>
      </w:r>
      <w:r w:rsidR="00ED5047">
        <w:t xml:space="preserve"> There is an increase in the number of respondents due to an adjustment in agency estimates, based on current data.</w:t>
      </w:r>
    </w:p>
    <w:p w:rsidRPr="00BE3805" w:rsidR="00DA367C" w:rsidP="00DA367C" w:rsidRDefault="00DA367C" w14:paraId="62365D72" w14:textId="77777777">
      <w:pPr>
        <w:autoSpaceDE w:val="0"/>
        <w:autoSpaceDN w:val="0"/>
        <w:adjustRightInd w:val="0"/>
      </w:pPr>
    </w:p>
    <w:p w:rsidRPr="00F720E1" w:rsidR="00DA367C" w:rsidP="00DA367C" w:rsidRDefault="00DA367C" w14:paraId="62365D73" w14:textId="77777777">
      <w:pPr>
        <w:rPr>
          <w:u w:val="single"/>
        </w:rPr>
      </w:pPr>
      <w:r w:rsidRPr="00F720E1">
        <w:rPr>
          <w:u w:val="single"/>
        </w:rPr>
        <w:t>16.  Plans for information tabulation and publication</w:t>
      </w:r>
    </w:p>
    <w:p w:rsidRPr="00F720E1" w:rsidR="00DA367C" w:rsidP="00DA367C" w:rsidRDefault="00DA367C" w14:paraId="62365D74" w14:textId="77777777">
      <w:r w:rsidRPr="00F720E1">
        <w:t>Confidential or proprietary information collected through the Uses of Award Form will not be published.</w:t>
      </w:r>
    </w:p>
    <w:p w:rsidRPr="00F720E1" w:rsidR="00DA367C" w:rsidP="00DA367C" w:rsidRDefault="00DA367C" w14:paraId="62365D75" w14:textId="77777777">
      <w:pPr>
        <w:rPr>
          <w:u w:val="single"/>
        </w:rPr>
      </w:pPr>
    </w:p>
    <w:p w:rsidRPr="00F720E1" w:rsidR="00DA367C" w:rsidP="00DA367C" w:rsidRDefault="00DA367C" w14:paraId="62365D76" w14:textId="77777777">
      <w:pPr>
        <w:rPr>
          <w:u w:val="single"/>
        </w:rPr>
      </w:pPr>
      <w:r w:rsidRPr="00F720E1">
        <w:rPr>
          <w:u w:val="single"/>
        </w:rPr>
        <w:t>17.  Reasons for not displaying expiration date of OMB approval</w:t>
      </w:r>
    </w:p>
    <w:p w:rsidRPr="00F720E1" w:rsidR="00DA367C" w:rsidP="00DA367C" w:rsidRDefault="00DA367C" w14:paraId="62365D77" w14:textId="77777777">
      <w:r w:rsidRPr="00F720E1">
        <w:t xml:space="preserve">The CDFI Fund intends to display the expiration date of the OMB approval on the Uses of Award Form. </w:t>
      </w:r>
    </w:p>
    <w:p w:rsidRPr="00F720E1" w:rsidR="00DA367C" w:rsidP="00DA367C" w:rsidRDefault="00DA367C" w14:paraId="62365D78" w14:textId="77777777"/>
    <w:p w:rsidRPr="00F720E1" w:rsidR="00DA367C" w:rsidP="00DA367C" w:rsidRDefault="00DA367C" w14:paraId="62365D79" w14:textId="77777777">
      <w:pPr>
        <w:rPr>
          <w:u w:val="single"/>
        </w:rPr>
      </w:pPr>
      <w:r w:rsidRPr="00F720E1">
        <w:rPr>
          <w:u w:val="single"/>
        </w:rPr>
        <w:t>18.  Explanation of exception to certification statement</w:t>
      </w:r>
    </w:p>
    <w:p w:rsidR="00DA367C" w:rsidP="00DA367C" w:rsidRDefault="00DA367C" w14:paraId="62365D7A" w14:textId="77777777">
      <w:r w:rsidRPr="00F720E1">
        <w:lastRenderedPageBreak/>
        <w:t xml:space="preserve">Not applicable.  </w:t>
      </w:r>
    </w:p>
    <w:p w:rsidR="00DA367C" w:rsidP="00DA367C" w:rsidRDefault="00DA367C" w14:paraId="62365D7B" w14:textId="77777777"/>
    <w:p w:rsidRPr="00AC77F8" w:rsidR="00DA367C" w:rsidP="00DA367C" w:rsidRDefault="00DA367C" w14:paraId="62365D7C" w14:textId="77777777">
      <w:pPr>
        <w:rPr>
          <w:u w:val="single"/>
        </w:rPr>
      </w:pPr>
      <w:r>
        <w:rPr>
          <w:u w:val="single"/>
        </w:rPr>
        <w:t>19</w:t>
      </w:r>
      <w:r w:rsidRPr="00AC77F8">
        <w:rPr>
          <w:u w:val="single"/>
        </w:rPr>
        <w:t>.  Collections of Information Employing Statistical Methods</w:t>
      </w:r>
    </w:p>
    <w:p w:rsidRPr="00EF6E61" w:rsidR="00DA367C" w:rsidP="00DA367C" w:rsidRDefault="00DA367C" w14:paraId="62365D7D" w14:textId="77777777">
      <w:r w:rsidRPr="00D02B72">
        <w:t>Not applicable.</w:t>
      </w:r>
    </w:p>
    <w:p w:rsidR="00DA367C" w:rsidP="004172F8" w:rsidRDefault="00DA367C" w14:paraId="62365D7E" w14:textId="77777777"/>
    <w:p w:rsidR="00D3412D" w:rsidP="004172F8" w:rsidRDefault="00D3412D" w14:paraId="62365D7F" w14:textId="77777777"/>
    <w:p w:rsidR="00902F55" w:rsidP="004172F8" w:rsidRDefault="00902F55" w14:paraId="62365D80" w14:textId="77777777"/>
    <w:p w:rsidR="00902F55" w:rsidP="004172F8" w:rsidRDefault="00902F55" w14:paraId="62365D81" w14:textId="77777777"/>
    <w:p w:rsidR="00902F55" w:rsidP="004172F8" w:rsidRDefault="00902F55" w14:paraId="62365D82" w14:textId="77777777"/>
    <w:sectPr w:rsidR="00902F55" w:rsidSect="00861CC8">
      <w:headerReference w:type="first" r:id="rId10"/>
      <w:pgSz w:w="12240" w:h="15840" w:code="1"/>
      <w:pgMar w:top="1152" w:right="1440" w:bottom="1152"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65D85" w14:textId="77777777" w:rsidR="008D0792" w:rsidRDefault="008D0792">
      <w:r>
        <w:separator/>
      </w:r>
    </w:p>
  </w:endnote>
  <w:endnote w:type="continuationSeparator" w:id="0">
    <w:p w14:paraId="62365D86" w14:textId="77777777" w:rsidR="008D0792" w:rsidRDefault="008D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65D83" w14:textId="77777777" w:rsidR="008D0792" w:rsidRDefault="008D0792">
      <w:r>
        <w:separator/>
      </w:r>
    </w:p>
  </w:footnote>
  <w:footnote w:type="continuationSeparator" w:id="0">
    <w:p w14:paraId="62365D84" w14:textId="77777777" w:rsidR="008D0792" w:rsidRDefault="008D0792">
      <w:r>
        <w:continuationSeparator/>
      </w:r>
    </w:p>
  </w:footnote>
  <w:footnote w:id="1">
    <w:p w14:paraId="62365D91" w14:textId="77777777" w:rsidR="00DA367C" w:rsidRDefault="00DA367C" w:rsidP="00DA367C">
      <w:pPr>
        <w:autoSpaceDE w:val="0"/>
        <w:autoSpaceDN w:val="0"/>
        <w:adjustRightInd w:val="0"/>
      </w:pPr>
      <w:r>
        <w:rPr>
          <w:rStyle w:val="FootnoteReference"/>
        </w:rPr>
        <w:footnoteRef/>
      </w:r>
      <w:r>
        <w:t xml:space="preserve"> </w:t>
      </w:r>
      <w:r>
        <w:rPr>
          <w:rFonts w:ascii="Helvetica" w:eastAsiaTheme="minorHAnsi" w:hAnsi="Helvetica" w:cs="Helvetica"/>
          <w:sz w:val="16"/>
          <w:szCs w:val="16"/>
        </w:rPr>
        <w:t>Eligible Market is defined as (</w:t>
      </w:r>
      <w:proofErr w:type="spellStart"/>
      <w:r>
        <w:rPr>
          <w:rFonts w:ascii="Helvetica" w:eastAsiaTheme="minorHAnsi" w:hAnsi="Helvetica" w:cs="Helvetica"/>
          <w:sz w:val="16"/>
          <w:szCs w:val="16"/>
        </w:rPr>
        <w:t>i</w:t>
      </w:r>
      <w:proofErr w:type="spellEnd"/>
      <w:r>
        <w:rPr>
          <w:rFonts w:ascii="Helvetica" w:eastAsiaTheme="minorHAnsi" w:hAnsi="Helvetica" w:cs="Helvetica"/>
          <w:sz w:val="16"/>
          <w:szCs w:val="16"/>
        </w:rPr>
        <w:t>) a geographic area meeting the requirements set forth in 12 CFR 1805.201(b)(3)(ii), or (ii) individuals that are Low-Income, African American, Hispanic, Native American, Native Hawaiians residing in Hawaii, Alaska Natives residing in Alaska, or Other Pacific Islanders residing in American Samoa, Guam or the Northern Mariana Islands.</w:t>
      </w:r>
    </w:p>
    <w:p w14:paraId="62365D92" w14:textId="77777777" w:rsidR="00DA367C" w:rsidRDefault="00DA367C" w:rsidP="00DA367C">
      <w:pPr>
        <w:pStyle w:val="FootnoteText"/>
      </w:pPr>
    </w:p>
  </w:footnote>
  <w:footnote w:id="2">
    <w:p w14:paraId="62365D93" w14:textId="77777777" w:rsidR="00DA367C" w:rsidRDefault="00DA367C" w:rsidP="00DA367C">
      <w:pPr>
        <w:pStyle w:val="FootnoteText"/>
      </w:pPr>
      <w:r>
        <w:rPr>
          <w:rStyle w:val="FootnoteReference"/>
        </w:rPr>
        <w:footnoteRef/>
      </w:r>
      <w:r>
        <w:t xml:space="preserve"> Wage rate from Bureau of Labor Statistics wage data for financial activities is $47.60 for June 2019.  The fully-loaded wage rate of $68.54 includes the benefit factor of 1.44 for Private Industry.  Link to Bureau of Labor Statistics wage data report:  </w:t>
      </w:r>
      <w:hyperlink r:id="rId1" w:history="1">
        <w:r w:rsidRPr="00721697">
          <w:rPr>
            <w:rStyle w:val="Hyperlink"/>
          </w:rPr>
          <w:t>https://www.bls.gov/news.release/ecec.t04.htm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5D87" w14:textId="77777777" w:rsidR="00464E7E" w:rsidRPr="00947275" w:rsidRDefault="00ED5047" w:rsidP="00464E7E">
    <w:pPr>
      <w:pStyle w:val="Header"/>
      <w:rPr>
        <w:rFonts w:ascii="Arial" w:hAnsi="Arial" w:cs="Arial"/>
        <w:color w:val="5A702E"/>
        <w:szCs w:val="24"/>
      </w:rPr>
    </w:pPr>
    <w:r>
      <w:rPr>
        <w:noProof/>
        <w:color w:val="4F6228"/>
      </w:rPr>
      <w:object w:dxaOrig="1440" w:dyaOrig="1440" w14:anchorId="62365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0.85pt;margin-top:25.5pt;width:63.75pt;height:54pt;z-index:251657728;visibility:visible;mso-wrap-edited:f;mso-position-horizontal-relative:page;mso-position-vertical-relative:page" o:allowincell="f" fillcolor="window">
          <v:imagedata r:id="rId1" o:title=""/>
          <w10:wrap anchorx="page" anchory="page"/>
        </v:shape>
        <o:OLEObject Type="Embed" ProgID="Word.Picture.8" ShapeID="_x0000_s2049" DrawAspect="Content" ObjectID="_1644328521" r:id="rId2"/>
      </w:object>
    </w:r>
    <w:r w:rsidR="00464E7E">
      <w:t xml:space="preserve">                                                   </w:t>
    </w:r>
    <w:r w:rsidR="00464E7E" w:rsidRPr="00947275">
      <w:rPr>
        <w:rFonts w:ascii="Arial" w:hAnsi="Arial" w:cs="Arial"/>
        <w:b/>
        <w:color w:val="5A702E"/>
        <w:szCs w:val="24"/>
      </w:rPr>
      <w:t>D</w:t>
    </w:r>
    <w:smartTag w:uri="urn:schemas-microsoft-com:office:smarttags" w:element="PersonName">
      <w:r w:rsidR="00464E7E" w:rsidRPr="00947275">
        <w:rPr>
          <w:rFonts w:ascii="Arial" w:hAnsi="Arial" w:cs="Arial"/>
          <w:b/>
          <w:color w:val="5A702E"/>
          <w:szCs w:val="24"/>
        </w:rPr>
        <w:t>EP</w:t>
      </w:r>
    </w:smartTag>
    <w:r w:rsidR="00464E7E" w:rsidRPr="00947275">
      <w:rPr>
        <w:rFonts w:ascii="Arial" w:hAnsi="Arial" w:cs="Arial"/>
        <w:b/>
        <w:color w:val="5A702E"/>
        <w:szCs w:val="24"/>
      </w:rPr>
      <w:t>ARTMENT OF THE TREASURY</w:t>
    </w:r>
    <w:r w:rsidR="00464E7E" w:rsidRPr="00947275">
      <w:rPr>
        <w:rFonts w:ascii="Arial" w:hAnsi="Arial" w:cs="Arial"/>
        <w:color w:val="5A702E"/>
        <w:szCs w:val="24"/>
      </w:rPr>
      <w:t xml:space="preserve">                    </w:t>
    </w:r>
  </w:p>
  <w:p w14:paraId="62365D88" w14:textId="77777777" w:rsidR="008477E4" w:rsidRPr="008477E4" w:rsidRDefault="008477E4" w:rsidP="008477E4">
    <w:pPr>
      <w:pStyle w:val="Header"/>
      <w:jc w:val="center"/>
      <w:rPr>
        <w:color w:val="5A702E"/>
        <w:sz w:val="18"/>
        <w:szCs w:val="18"/>
      </w:rPr>
    </w:pPr>
    <w:r>
      <w:rPr>
        <w:rFonts w:ascii="Arial" w:hAnsi="Arial"/>
        <w:b/>
        <w:color w:val="5A702E"/>
        <w:sz w:val="18"/>
        <w:szCs w:val="18"/>
      </w:rPr>
      <w:t xml:space="preserve">             </w:t>
    </w:r>
    <w:r w:rsidRPr="008477E4">
      <w:rPr>
        <w:rFonts w:ascii="Arial" w:hAnsi="Arial"/>
        <w:b/>
        <w:color w:val="5A702E"/>
        <w:sz w:val="18"/>
        <w:szCs w:val="18"/>
      </w:rPr>
      <w:t>WASHINGTON, D.C.  20220</w:t>
    </w:r>
  </w:p>
  <w:p w14:paraId="62365D89" w14:textId="77777777" w:rsidR="008477E4" w:rsidRDefault="008477E4" w:rsidP="00464E7E">
    <w:pPr>
      <w:pStyle w:val="Header"/>
      <w:rPr>
        <w:color w:val="5A702E"/>
      </w:rPr>
    </w:pPr>
  </w:p>
  <w:p w14:paraId="62365D8A" w14:textId="77777777" w:rsidR="00464E7E" w:rsidRPr="00947275" w:rsidRDefault="00464E7E" w:rsidP="00464E7E">
    <w:pPr>
      <w:pStyle w:val="Header"/>
      <w:rPr>
        <w:rFonts w:ascii="Arial" w:hAnsi="Arial"/>
        <w:b/>
        <w:color w:val="34411B"/>
        <w:sz w:val="20"/>
      </w:rPr>
    </w:pPr>
    <w:r w:rsidRPr="00947275">
      <w:rPr>
        <w:color w:val="5A702E"/>
      </w:rPr>
      <w:t xml:space="preserve">                                                            </w:t>
    </w:r>
  </w:p>
  <w:p w14:paraId="62365D8B" w14:textId="77777777" w:rsidR="00464E7E" w:rsidRDefault="00464E7E" w:rsidP="008477E4">
    <w:pPr>
      <w:tabs>
        <w:tab w:val="left" w:pos="3765"/>
        <w:tab w:val="center" w:pos="4680"/>
      </w:tabs>
      <w:ind w:left="-1080" w:right="7290" w:firstLine="180"/>
      <w:rPr>
        <w:rFonts w:ascii="Arial Rounded MT Bold" w:hAnsi="Arial Rounded MT Bold" w:cs="Arial"/>
        <w:color w:val="5A702E"/>
        <w:sz w:val="15"/>
        <w:szCs w:val="15"/>
      </w:rPr>
    </w:pPr>
    <w:r w:rsidRPr="00947275">
      <w:rPr>
        <w:rFonts w:ascii="Arial Rounded MT Bold" w:hAnsi="Arial Rounded MT Bold" w:cs="Arial"/>
        <w:color w:val="5A702E"/>
        <w:sz w:val="15"/>
        <w:szCs w:val="15"/>
      </w:rPr>
      <w:t xml:space="preserve">COMMUNITY </w:t>
    </w:r>
    <w:r>
      <w:rPr>
        <w:rFonts w:ascii="Arial Rounded MT Bold" w:hAnsi="Arial Rounded MT Bold" w:cs="Arial"/>
        <w:color w:val="5A702E"/>
        <w:sz w:val="15"/>
        <w:szCs w:val="15"/>
      </w:rPr>
      <w:t>D</w:t>
    </w:r>
    <w:r w:rsidRPr="00947275">
      <w:rPr>
        <w:rFonts w:ascii="Arial Rounded MT Bold" w:hAnsi="Arial Rounded MT Bold" w:cs="Arial"/>
        <w:color w:val="5A702E"/>
        <w:sz w:val="15"/>
        <w:szCs w:val="15"/>
      </w:rPr>
      <w:t>EVELOPMENT</w:t>
    </w:r>
    <w:r>
      <w:rPr>
        <w:rFonts w:ascii="Arial Rounded MT Bold" w:hAnsi="Arial Rounded MT Bold" w:cs="Arial"/>
        <w:color w:val="5A702E"/>
        <w:sz w:val="15"/>
        <w:szCs w:val="15"/>
      </w:rPr>
      <w:t xml:space="preserve"> </w:t>
    </w:r>
    <w:r w:rsidRPr="00947275">
      <w:rPr>
        <w:rFonts w:ascii="Arial Rounded MT Bold" w:hAnsi="Arial Rounded MT Bold" w:cs="Arial"/>
        <w:color w:val="5A702E"/>
        <w:sz w:val="15"/>
        <w:szCs w:val="15"/>
      </w:rPr>
      <w:t>FINANCIAL INSTITUTIONS FUND</w:t>
    </w:r>
  </w:p>
  <w:p w14:paraId="62365D8C" w14:textId="77777777" w:rsidR="00DA367C" w:rsidRDefault="00DA367C" w:rsidP="008477E4">
    <w:pPr>
      <w:tabs>
        <w:tab w:val="left" w:pos="3765"/>
        <w:tab w:val="center" w:pos="4680"/>
      </w:tabs>
      <w:ind w:left="-1080" w:right="7290" w:firstLine="180"/>
      <w:rPr>
        <w:rFonts w:ascii="Arial Rounded MT Bold" w:hAnsi="Arial Rounded MT Bold" w:cs="Arial"/>
        <w:color w:val="5A702E"/>
        <w:sz w:val="15"/>
        <w:szCs w:val="15"/>
      </w:rPr>
    </w:pPr>
  </w:p>
  <w:p w14:paraId="62365D8E" w14:textId="77777777" w:rsidR="00DA367C" w:rsidRPr="00464E7E" w:rsidRDefault="00DA367C" w:rsidP="008477E4">
    <w:pPr>
      <w:tabs>
        <w:tab w:val="left" w:pos="3765"/>
        <w:tab w:val="center" w:pos="4680"/>
      </w:tabs>
      <w:ind w:left="-1080" w:right="7290" w:firstLine="180"/>
      <w:rPr>
        <w:rFonts w:ascii="Arial Rounded MT Bold" w:hAnsi="Arial Rounded MT Bold" w:cs="Arial"/>
        <w:color w:val="5A702E"/>
        <w:sz w:val="15"/>
        <w:szCs w:val="15"/>
      </w:rPr>
    </w:pPr>
  </w:p>
  <w:p w14:paraId="62365D8F" w14:textId="77777777" w:rsidR="00464E7E" w:rsidRDefault="00464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66AFA48"/>
    <w:lvl w:ilvl="0">
      <w:numFmt w:val="bullet"/>
      <w:lvlText w:val="*"/>
      <w:lvlJc w:val="left"/>
    </w:lvl>
  </w:abstractNum>
  <w:abstractNum w:abstractNumId="1" w15:restartNumberingAfterBreak="0">
    <w:nsid w:val="00BB2CC9"/>
    <w:multiLevelType w:val="hybridMultilevel"/>
    <w:tmpl w:val="6CB2758E"/>
    <w:lvl w:ilvl="0" w:tplc="3E62AA7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6259C6"/>
    <w:multiLevelType w:val="multilevel"/>
    <w:tmpl w:val="C53E5E76"/>
    <w:lvl w:ilvl="0">
      <w:start w:val="2"/>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DE0DBE"/>
    <w:multiLevelType w:val="hybridMultilevel"/>
    <w:tmpl w:val="368263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B048C"/>
    <w:multiLevelType w:val="hybridMultilevel"/>
    <w:tmpl w:val="39701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1146C"/>
    <w:multiLevelType w:val="hybridMultilevel"/>
    <w:tmpl w:val="2F2C1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F66D5"/>
    <w:multiLevelType w:val="multilevel"/>
    <w:tmpl w:val="91EEF9D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7F12D1"/>
    <w:multiLevelType w:val="hybridMultilevel"/>
    <w:tmpl w:val="0D3ACCBA"/>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74557"/>
    <w:multiLevelType w:val="hybridMultilevel"/>
    <w:tmpl w:val="2A100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A7D63"/>
    <w:multiLevelType w:val="hybridMultilevel"/>
    <w:tmpl w:val="2828F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461A0C"/>
    <w:multiLevelType w:val="hybridMultilevel"/>
    <w:tmpl w:val="E7A426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573B85"/>
    <w:multiLevelType w:val="hybridMultilevel"/>
    <w:tmpl w:val="496AE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E5BBC"/>
    <w:multiLevelType w:val="hybridMultilevel"/>
    <w:tmpl w:val="76D8AA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7A07AD"/>
    <w:multiLevelType w:val="hybridMultilevel"/>
    <w:tmpl w:val="E4B8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B53B5F"/>
    <w:multiLevelType w:val="hybridMultilevel"/>
    <w:tmpl w:val="C1823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062BB2"/>
    <w:multiLevelType w:val="hybridMultilevel"/>
    <w:tmpl w:val="22662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C135E"/>
    <w:multiLevelType w:val="hybridMultilevel"/>
    <w:tmpl w:val="614ACFEC"/>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65636"/>
    <w:multiLevelType w:val="hybridMultilevel"/>
    <w:tmpl w:val="90E05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07BDF"/>
    <w:multiLevelType w:val="hybridMultilevel"/>
    <w:tmpl w:val="D23E5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817B3A"/>
    <w:multiLevelType w:val="hybridMultilevel"/>
    <w:tmpl w:val="6EF2CB9E"/>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D6310"/>
    <w:multiLevelType w:val="hybridMultilevel"/>
    <w:tmpl w:val="46048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D54E5"/>
    <w:multiLevelType w:val="hybridMultilevel"/>
    <w:tmpl w:val="3DC4D1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3B217C"/>
    <w:multiLevelType w:val="hybridMultilevel"/>
    <w:tmpl w:val="AF528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590322"/>
    <w:multiLevelType w:val="hybridMultilevel"/>
    <w:tmpl w:val="C49C0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0"/>
  </w:num>
  <w:num w:numId="3">
    <w:abstractNumId w:val="9"/>
  </w:num>
  <w:num w:numId="4">
    <w:abstractNumId w:val="23"/>
  </w:num>
  <w:num w:numId="5">
    <w:abstractNumId w:val="0"/>
    <w:lvlOverride w:ilvl="0">
      <w:lvl w:ilvl="0">
        <w:numFmt w:val="bullet"/>
        <w:lvlText w:val="•"/>
        <w:legacy w:legacy="1" w:legacySpace="0" w:legacyIndent="0"/>
        <w:lvlJc w:val="left"/>
        <w:rPr>
          <w:rFonts w:ascii="Times New Roman" w:hAnsi="Times New Roman" w:cs="Times New Roman" w:hint="default"/>
          <w:sz w:val="40"/>
        </w:rPr>
      </w:lvl>
    </w:lvlOverride>
  </w:num>
  <w:num w:numId="6">
    <w:abstractNumId w:val="21"/>
  </w:num>
  <w:num w:numId="7">
    <w:abstractNumId w:val="22"/>
  </w:num>
  <w:num w:numId="8">
    <w:abstractNumId w:val="8"/>
  </w:num>
  <w:num w:numId="9">
    <w:abstractNumId w:val="17"/>
  </w:num>
  <w:num w:numId="10">
    <w:abstractNumId w:val="4"/>
  </w:num>
  <w:num w:numId="11">
    <w:abstractNumId w:val="5"/>
  </w:num>
  <w:num w:numId="12">
    <w:abstractNumId w:val="15"/>
  </w:num>
  <w:num w:numId="13">
    <w:abstractNumId w:val="14"/>
  </w:num>
  <w:num w:numId="14">
    <w:abstractNumId w:val="18"/>
  </w:num>
  <w:num w:numId="15">
    <w:abstractNumId w:val="13"/>
  </w:num>
  <w:num w:numId="16">
    <w:abstractNumId w:val="3"/>
  </w:num>
  <w:num w:numId="17">
    <w:abstractNumId w:val="10"/>
  </w:num>
  <w:num w:numId="18">
    <w:abstractNumId w:val="16"/>
  </w:num>
  <w:num w:numId="19">
    <w:abstractNumId w:val="7"/>
  </w:num>
  <w:num w:numId="20">
    <w:abstractNumId w:val="19"/>
  </w:num>
  <w:num w:numId="21">
    <w:abstractNumId w:val="1"/>
  </w:num>
  <w:num w:numId="22">
    <w:abstractNumId w:val="2"/>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65"/>
    <w:rsid w:val="000045AB"/>
    <w:rsid w:val="00012F42"/>
    <w:rsid w:val="00026251"/>
    <w:rsid w:val="00027A24"/>
    <w:rsid w:val="000437D8"/>
    <w:rsid w:val="00047196"/>
    <w:rsid w:val="000553E4"/>
    <w:rsid w:val="00057E35"/>
    <w:rsid w:val="000649E1"/>
    <w:rsid w:val="00064D46"/>
    <w:rsid w:val="00092059"/>
    <w:rsid w:val="000A508C"/>
    <w:rsid w:val="000B4174"/>
    <w:rsid w:val="000C3E57"/>
    <w:rsid w:val="000D6E89"/>
    <w:rsid w:val="00110CD2"/>
    <w:rsid w:val="00120867"/>
    <w:rsid w:val="00137541"/>
    <w:rsid w:val="0013785C"/>
    <w:rsid w:val="00170717"/>
    <w:rsid w:val="00172335"/>
    <w:rsid w:val="0017416C"/>
    <w:rsid w:val="001B2812"/>
    <w:rsid w:val="001B7C69"/>
    <w:rsid w:val="001C2F38"/>
    <w:rsid w:val="001C614F"/>
    <w:rsid w:val="001D21F1"/>
    <w:rsid w:val="001E3350"/>
    <w:rsid w:val="00200254"/>
    <w:rsid w:val="00212CBA"/>
    <w:rsid w:val="00227D3F"/>
    <w:rsid w:val="00255F78"/>
    <w:rsid w:val="002A0C37"/>
    <w:rsid w:val="002C0DD0"/>
    <w:rsid w:val="002C1506"/>
    <w:rsid w:val="002C5466"/>
    <w:rsid w:val="002D5993"/>
    <w:rsid w:val="00324325"/>
    <w:rsid w:val="00360A5D"/>
    <w:rsid w:val="00387220"/>
    <w:rsid w:val="00393C5D"/>
    <w:rsid w:val="003C0BF8"/>
    <w:rsid w:val="003C37BC"/>
    <w:rsid w:val="003C5265"/>
    <w:rsid w:val="003D51AB"/>
    <w:rsid w:val="00410076"/>
    <w:rsid w:val="004169B3"/>
    <w:rsid w:val="004172F8"/>
    <w:rsid w:val="00420B11"/>
    <w:rsid w:val="00435D0B"/>
    <w:rsid w:val="0044236D"/>
    <w:rsid w:val="00464E7E"/>
    <w:rsid w:val="00474371"/>
    <w:rsid w:val="00492753"/>
    <w:rsid w:val="004A1CB6"/>
    <w:rsid w:val="004B1858"/>
    <w:rsid w:val="004D1EA5"/>
    <w:rsid w:val="004D264D"/>
    <w:rsid w:val="004D6429"/>
    <w:rsid w:val="004E6C7C"/>
    <w:rsid w:val="004F7A8C"/>
    <w:rsid w:val="00505918"/>
    <w:rsid w:val="0051685C"/>
    <w:rsid w:val="005233B0"/>
    <w:rsid w:val="00523FC1"/>
    <w:rsid w:val="005276F3"/>
    <w:rsid w:val="00567BF7"/>
    <w:rsid w:val="00570897"/>
    <w:rsid w:val="0057205B"/>
    <w:rsid w:val="005E6C26"/>
    <w:rsid w:val="0060657D"/>
    <w:rsid w:val="00610E95"/>
    <w:rsid w:val="00617B63"/>
    <w:rsid w:val="00620BCD"/>
    <w:rsid w:val="0062353C"/>
    <w:rsid w:val="0063777B"/>
    <w:rsid w:val="00653A23"/>
    <w:rsid w:val="00654799"/>
    <w:rsid w:val="006554D0"/>
    <w:rsid w:val="006657B5"/>
    <w:rsid w:val="006739DD"/>
    <w:rsid w:val="0068130A"/>
    <w:rsid w:val="006A169A"/>
    <w:rsid w:val="006B48E1"/>
    <w:rsid w:val="006B6CF2"/>
    <w:rsid w:val="006C01CC"/>
    <w:rsid w:val="006C1832"/>
    <w:rsid w:val="006C3482"/>
    <w:rsid w:val="006C67B4"/>
    <w:rsid w:val="006F46D3"/>
    <w:rsid w:val="006F573A"/>
    <w:rsid w:val="00702191"/>
    <w:rsid w:val="00705D65"/>
    <w:rsid w:val="0071027D"/>
    <w:rsid w:val="00715E1B"/>
    <w:rsid w:val="007273DE"/>
    <w:rsid w:val="007366E2"/>
    <w:rsid w:val="0074423D"/>
    <w:rsid w:val="00751592"/>
    <w:rsid w:val="0075244E"/>
    <w:rsid w:val="00781865"/>
    <w:rsid w:val="00781A5E"/>
    <w:rsid w:val="00793D62"/>
    <w:rsid w:val="007961ED"/>
    <w:rsid w:val="007B0A28"/>
    <w:rsid w:val="007B2735"/>
    <w:rsid w:val="007B3233"/>
    <w:rsid w:val="007B7E9C"/>
    <w:rsid w:val="007C1CB4"/>
    <w:rsid w:val="007C2CB4"/>
    <w:rsid w:val="007C5425"/>
    <w:rsid w:val="007F2BF3"/>
    <w:rsid w:val="007F43D1"/>
    <w:rsid w:val="008045A1"/>
    <w:rsid w:val="008153C4"/>
    <w:rsid w:val="0084478C"/>
    <w:rsid w:val="008477E4"/>
    <w:rsid w:val="00853B03"/>
    <w:rsid w:val="00856620"/>
    <w:rsid w:val="0085743A"/>
    <w:rsid w:val="00861CC8"/>
    <w:rsid w:val="00862500"/>
    <w:rsid w:val="00876D65"/>
    <w:rsid w:val="00882F09"/>
    <w:rsid w:val="00896E42"/>
    <w:rsid w:val="008B025F"/>
    <w:rsid w:val="008C4314"/>
    <w:rsid w:val="008D0792"/>
    <w:rsid w:val="008E52BB"/>
    <w:rsid w:val="008E71EA"/>
    <w:rsid w:val="008F54EC"/>
    <w:rsid w:val="00902F55"/>
    <w:rsid w:val="009070DD"/>
    <w:rsid w:val="00907903"/>
    <w:rsid w:val="009210ED"/>
    <w:rsid w:val="00922654"/>
    <w:rsid w:val="0094095E"/>
    <w:rsid w:val="00947275"/>
    <w:rsid w:val="009B7C07"/>
    <w:rsid w:val="009C218A"/>
    <w:rsid w:val="009D1868"/>
    <w:rsid w:val="009D291C"/>
    <w:rsid w:val="009D79C5"/>
    <w:rsid w:val="009D7AF2"/>
    <w:rsid w:val="009E0E89"/>
    <w:rsid w:val="009E38AF"/>
    <w:rsid w:val="009F2150"/>
    <w:rsid w:val="009F4F9D"/>
    <w:rsid w:val="009F5A90"/>
    <w:rsid w:val="00A25516"/>
    <w:rsid w:val="00A460AC"/>
    <w:rsid w:val="00A4751B"/>
    <w:rsid w:val="00A63E28"/>
    <w:rsid w:val="00A66679"/>
    <w:rsid w:val="00A8220B"/>
    <w:rsid w:val="00A9498C"/>
    <w:rsid w:val="00AA59B2"/>
    <w:rsid w:val="00AB4458"/>
    <w:rsid w:val="00AB6F76"/>
    <w:rsid w:val="00AC14AD"/>
    <w:rsid w:val="00B155E7"/>
    <w:rsid w:val="00B351B4"/>
    <w:rsid w:val="00B47830"/>
    <w:rsid w:val="00B506C7"/>
    <w:rsid w:val="00B65E64"/>
    <w:rsid w:val="00B70971"/>
    <w:rsid w:val="00BA713C"/>
    <w:rsid w:val="00BD331E"/>
    <w:rsid w:val="00BF4C35"/>
    <w:rsid w:val="00C150B2"/>
    <w:rsid w:val="00C20FC3"/>
    <w:rsid w:val="00C25C6D"/>
    <w:rsid w:val="00C30FA3"/>
    <w:rsid w:val="00C36DA8"/>
    <w:rsid w:val="00C41E10"/>
    <w:rsid w:val="00C441FD"/>
    <w:rsid w:val="00C52032"/>
    <w:rsid w:val="00C55E51"/>
    <w:rsid w:val="00C6791E"/>
    <w:rsid w:val="00C70B33"/>
    <w:rsid w:val="00C85B0C"/>
    <w:rsid w:val="00C86EAE"/>
    <w:rsid w:val="00C8772E"/>
    <w:rsid w:val="00C979D6"/>
    <w:rsid w:val="00D11DEA"/>
    <w:rsid w:val="00D148B1"/>
    <w:rsid w:val="00D2739C"/>
    <w:rsid w:val="00D3412D"/>
    <w:rsid w:val="00D45449"/>
    <w:rsid w:val="00D62924"/>
    <w:rsid w:val="00D74052"/>
    <w:rsid w:val="00D85376"/>
    <w:rsid w:val="00D85CA5"/>
    <w:rsid w:val="00D938E5"/>
    <w:rsid w:val="00DA367C"/>
    <w:rsid w:val="00DB31AB"/>
    <w:rsid w:val="00DB4A88"/>
    <w:rsid w:val="00DC0016"/>
    <w:rsid w:val="00DD4701"/>
    <w:rsid w:val="00DF2C07"/>
    <w:rsid w:val="00E06DAD"/>
    <w:rsid w:val="00E150E6"/>
    <w:rsid w:val="00E15B5A"/>
    <w:rsid w:val="00E1724F"/>
    <w:rsid w:val="00E25E46"/>
    <w:rsid w:val="00E31EC4"/>
    <w:rsid w:val="00E326C4"/>
    <w:rsid w:val="00E36AD6"/>
    <w:rsid w:val="00E40FD6"/>
    <w:rsid w:val="00E52BCF"/>
    <w:rsid w:val="00E56419"/>
    <w:rsid w:val="00E643A6"/>
    <w:rsid w:val="00E8266B"/>
    <w:rsid w:val="00E836E5"/>
    <w:rsid w:val="00E844A5"/>
    <w:rsid w:val="00E91575"/>
    <w:rsid w:val="00E9241F"/>
    <w:rsid w:val="00E94A8F"/>
    <w:rsid w:val="00EA50B4"/>
    <w:rsid w:val="00EA73BA"/>
    <w:rsid w:val="00EB1182"/>
    <w:rsid w:val="00EC7922"/>
    <w:rsid w:val="00ED14E7"/>
    <w:rsid w:val="00ED408E"/>
    <w:rsid w:val="00ED5047"/>
    <w:rsid w:val="00EE405F"/>
    <w:rsid w:val="00EF7A51"/>
    <w:rsid w:val="00F17609"/>
    <w:rsid w:val="00F25C8A"/>
    <w:rsid w:val="00F607DA"/>
    <w:rsid w:val="00F811E6"/>
    <w:rsid w:val="00F81A37"/>
    <w:rsid w:val="00F82F64"/>
    <w:rsid w:val="00F87964"/>
    <w:rsid w:val="00F91887"/>
    <w:rsid w:val="00FA188F"/>
    <w:rsid w:val="00FC0466"/>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62365D39"/>
  <w15:docId w15:val="{FA613838-81D7-4DE3-8F6D-FD70199E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94A8F"/>
    <w:pPr>
      <w:keepNext/>
      <w:outlineLvl w:val="0"/>
    </w:pPr>
    <w:rPr>
      <w:u w:val="single"/>
    </w:rPr>
  </w:style>
  <w:style w:type="paragraph" w:styleId="Heading2">
    <w:name w:val="heading 2"/>
    <w:basedOn w:val="Normal"/>
    <w:next w:val="Normal"/>
    <w:link w:val="Heading2Char"/>
    <w:qFormat/>
    <w:rsid w:val="00E94A8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uiPriority w:val="99"/>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rsid w:val="00E9241F"/>
    <w:pPr>
      <w:tabs>
        <w:tab w:val="center" w:pos="4320"/>
        <w:tab w:val="right" w:pos="8640"/>
      </w:tabs>
    </w:pPr>
    <w:rPr>
      <w:szCs w:val="20"/>
    </w:rPr>
  </w:style>
  <w:style w:type="paragraph" w:styleId="FootnoteText">
    <w:name w:val="footnote text"/>
    <w:basedOn w:val="Normal"/>
    <w:link w:val="FootnoteTextChar"/>
    <w:uiPriority w:val="99"/>
    <w:semiHidden/>
    <w:rsid w:val="00E9241F"/>
    <w:rPr>
      <w:sz w:val="20"/>
      <w:szCs w:val="20"/>
    </w:rPr>
  </w:style>
  <w:style w:type="character" w:styleId="FootnoteReference">
    <w:name w:val="footnote reference"/>
    <w:uiPriority w:val="99"/>
    <w:semiHidden/>
    <w:rsid w:val="00E9241F"/>
    <w:rPr>
      <w:vertAlign w:val="superscript"/>
    </w:rPr>
  </w:style>
  <w:style w:type="character" w:styleId="Hyperlink">
    <w:name w:val="Hyperlink"/>
    <w:rsid w:val="007961ED"/>
    <w:rPr>
      <w:color w:val="0000FF"/>
      <w:u w:val="single"/>
    </w:rPr>
  </w:style>
  <w:style w:type="character" w:customStyle="1" w:styleId="HeaderChar">
    <w:name w:val="Header Char"/>
    <w:link w:val="Header"/>
    <w:uiPriority w:val="99"/>
    <w:rsid w:val="00464E7E"/>
    <w:rPr>
      <w:snapToGrid w:val="0"/>
      <w:sz w:val="24"/>
    </w:rPr>
  </w:style>
  <w:style w:type="character" w:customStyle="1" w:styleId="Heading1Char">
    <w:name w:val="Heading 1 Char"/>
    <w:link w:val="Heading1"/>
    <w:rsid w:val="00E94A8F"/>
    <w:rPr>
      <w:sz w:val="24"/>
      <w:szCs w:val="24"/>
      <w:u w:val="single"/>
    </w:rPr>
  </w:style>
  <w:style w:type="character" w:customStyle="1" w:styleId="Heading2Char">
    <w:name w:val="Heading 2 Char"/>
    <w:link w:val="Heading2"/>
    <w:rsid w:val="00E94A8F"/>
    <w:rPr>
      <w:b/>
      <w:bCs/>
      <w:sz w:val="24"/>
      <w:szCs w:val="24"/>
    </w:rPr>
  </w:style>
  <w:style w:type="paragraph" w:styleId="NormalWeb">
    <w:name w:val="Normal (Web)"/>
    <w:basedOn w:val="Normal"/>
    <w:rsid w:val="00DA367C"/>
    <w:pPr>
      <w:spacing w:before="100" w:beforeAutospacing="1" w:after="100" w:afterAutospacing="1"/>
    </w:pPr>
  </w:style>
  <w:style w:type="paragraph" w:styleId="CommentText">
    <w:name w:val="annotation text"/>
    <w:basedOn w:val="Normal"/>
    <w:link w:val="CommentTextChar"/>
    <w:semiHidden/>
    <w:rsid w:val="00DA367C"/>
    <w:rPr>
      <w:sz w:val="20"/>
      <w:szCs w:val="20"/>
    </w:rPr>
  </w:style>
  <w:style w:type="character" w:customStyle="1" w:styleId="CommentTextChar">
    <w:name w:val="Comment Text Char"/>
    <w:basedOn w:val="DefaultParagraphFont"/>
    <w:link w:val="CommentText"/>
    <w:semiHidden/>
    <w:rsid w:val="00DA367C"/>
  </w:style>
  <w:style w:type="character" w:styleId="Strong">
    <w:name w:val="Strong"/>
    <w:uiPriority w:val="22"/>
    <w:qFormat/>
    <w:rsid w:val="00DA367C"/>
    <w:rPr>
      <w:b/>
      <w:bCs/>
    </w:rPr>
  </w:style>
  <w:style w:type="paragraph" w:styleId="BodyText3">
    <w:name w:val="Body Text 3"/>
    <w:basedOn w:val="Normal"/>
    <w:link w:val="BodyText3Char"/>
    <w:rsid w:val="00DA367C"/>
    <w:pPr>
      <w:spacing w:after="120"/>
    </w:pPr>
    <w:rPr>
      <w:sz w:val="16"/>
      <w:szCs w:val="16"/>
    </w:rPr>
  </w:style>
  <w:style w:type="character" w:customStyle="1" w:styleId="BodyText3Char">
    <w:name w:val="Body Text 3 Char"/>
    <w:basedOn w:val="DefaultParagraphFont"/>
    <w:link w:val="BodyText3"/>
    <w:rsid w:val="00DA367C"/>
    <w:rPr>
      <w:sz w:val="16"/>
      <w:szCs w:val="16"/>
    </w:rPr>
  </w:style>
  <w:style w:type="paragraph" w:customStyle="1" w:styleId="Default">
    <w:name w:val="Default"/>
    <w:rsid w:val="00DA367C"/>
    <w:pPr>
      <w:autoSpaceDE w:val="0"/>
      <w:autoSpaceDN w:val="0"/>
      <w:adjustRightInd w:val="0"/>
    </w:pPr>
    <w:rPr>
      <w:rFonts w:ascii="Verdana" w:hAnsi="Verdana" w:cs="Verdana"/>
      <w:color w:val="000000"/>
      <w:sz w:val="24"/>
      <w:szCs w:val="24"/>
    </w:rPr>
  </w:style>
  <w:style w:type="paragraph" w:styleId="BodyText2">
    <w:name w:val="Body Text 2"/>
    <w:basedOn w:val="Normal"/>
    <w:link w:val="BodyText2Char"/>
    <w:rsid w:val="00DA367C"/>
    <w:pPr>
      <w:spacing w:after="120" w:line="480" w:lineRule="auto"/>
    </w:pPr>
  </w:style>
  <w:style w:type="character" w:customStyle="1" w:styleId="BodyText2Char">
    <w:name w:val="Body Text 2 Char"/>
    <w:basedOn w:val="DefaultParagraphFont"/>
    <w:link w:val="BodyText2"/>
    <w:rsid w:val="00DA367C"/>
    <w:rPr>
      <w:sz w:val="24"/>
      <w:szCs w:val="24"/>
    </w:rPr>
  </w:style>
  <w:style w:type="paragraph" w:styleId="ListParagraph">
    <w:name w:val="List Paragraph"/>
    <w:basedOn w:val="Normal"/>
    <w:uiPriority w:val="34"/>
    <w:qFormat/>
    <w:rsid w:val="00DA367C"/>
    <w:pPr>
      <w:ind w:left="720"/>
      <w:contextualSpacing/>
    </w:pPr>
  </w:style>
  <w:style w:type="character" w:customStyle="1" w:styleId="FootnoteTextChar">
    <w:name w:val="Footnote Text Char"/>
    <w:basedOn w:val="DefaultParagraphFont"/>
    <w:link w:val="FootnoteText"/>
    <w:uiPriority w:val="99"/>
    <w:semiHidden/>
    <w:rsid w:val="00DA3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30076">
      <w:bodyDiv w:val="1"/>
      <w:marLeft w:val="0"/>
      <w:marRight w:val="0"/>
      <w:marTop w:val="0"/>
      <w:marBottom w:val="0"/>
      <w:divBdr>
        <w:top w:val="none" w:sz="0" w:space="0" w:color="auto"/>
        <w:left w:val="none" w:sz="0" w:space="0" w:color="auto"/>
        <w:bottom w:val="none" w:sz="0" w:space="0" w:color="auto"/>
        <w:right w:val="none" w:sz="0" w:space="0" w:color="auto"/>
      </w:divBdr>
    </w:div>
    <w:div w:id="2082828520">
      <w:bodyDiv w:val="1"/>
      <w:marLeft w:val="0"/>
      <w:marRight w:val="0"/>
      <w:marTop w:val="0"/>
      <w:marBottom w:val="0"/>
      <w:divBdr>
        <w:top w:val="none" w:sz="0" w:space="0" w:color="auto"/>
        <w:left w:val="none" w:sz="0" w:space="0" w:color="auto"/>
        <w:bottom w:val="none" w:sz="0" w:space="0" w:color="auto"/>
        <w:right w:val="none" w:sz="0" w:space="0" w:color="auto"/>
      </w:divBdr>
      <w:divsChild>
        <w:div w:id="853685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t04.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C1F34-5EB6-4B58-9DB3-5D801D2C8A04}">
  <ds:schemaRefs>
    <ds:schemaRef ds:uri="http://schemas.microsoft.com/sharepoint/v3/contenttype/forms"/>
  </ds:schemaRefs>
</ds:datastoreItem>
</file>

<file path=customXml/itemProps2.xml><?xml version="1.0" encoding="utf-8"?>
<ds:datastoreItem xmlns:ds="http://schemas.openxmlformats.org/officeDocument/2006/customXml" ds:itemID="{16863E9B-859C-4023-938E-61B457150D7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6F7B34D-B11C-46E0-A2BF-F7F4D7E14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1209</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Health Care Briefing</vt:lpstr>
    </vt:vector>
  </TitlesOfParts>
  <Company>U.S. Treasury Department</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Briefing</dc:title>
  <dc:creator>MLENNON</dc:creator>
  <cp:lastModifiedBy>Clark, Spencer</cp:lastModifiedBy>
  <cp:revision>3</cp:revision>
  <cp:lastPrinted>2012-05-10T20:55:00Z</cp:lastPrinted>
  <dcterms:created xsi:type="dcterms:W3CDTF">2020-02-27T21:55:00Z</dcterms:created>
  <dcterms:modified xsi:type="dcterms:W3CDTF">2020-02-27T22:08:00Z</dcterms:modified>
</cp:coreProperties>
</file>