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1235" w:rsidR="003F0BA3" w:rsidP="003F0BA3" w:rsidRDefault="003F0BA3" w14:paraId="09C762C5" w14:textId="77777777">
      <w:pPr>
        <w:pStyle w:val="Title"/>
        <w:rPr>
          <w:sz w:val="24"/>
        </w:rPr>
      </w:pPr>
      <w:bookmarkStart w:name="_Toc34108993" w:id="0"/>
      <w:bookmarkStart w:name="_Toc34109068" w:id="1"/>
      <w:bookmarkStart w:name="_Toc34109202" w:id="2"/>
      <w:bookmarkStart w:name="_Toc34122805" w:id="3"/>
      <w:bookmarkStart w:name="_Toc36442376" w:id="4"/>
      <w:bookmarkStart w:name="_Toc36443141" w:id="5"/>
      <w:bookmarkStart w:name="_Toc36447118" w:id="6"/>
      <w:bookmarkStart w:name="_Toc36449818" w:id="7"/>
      <w:bookmarkStart w:name="_Toc36457597" w:id="8"/>
      <w:bookmarkStart w:name="_GoBack" w:id="9"/>
      <w:bookmarkEnd w:id="9"/>
      <w:r w:rsidRPr="009E1235">
        <w:rPr>
          <w:sz w:val="24"/>
        </w:rPr>
        <w:t>CDFI Fund</w:t>
      </w:r>
    </w:p>
    <w:p w:rsidRPr="009E1235" w:rsidR="003F0BA3" w:rsidP="003F0BA3" w:rsidRDefault="003F0BA3" w14:paraId="09C762C6" w14:textId="780A8975">
      <w:pPr>
        <w:pStyle w:val="Title"/>
        <w:rPr>
          <w:sz w:val="24"/>
        </w:rPr>
      </w:pPr>
      <w:r w:rsidRPr="009E1235">
        <w:rPr>
          <w:sz w:val="24"/>
        </w:rPr>
        <w:t xml:space="preserve">New Markets Tax Credit Program </w:t>
      </w:r>
      <w:r w:rsidR="00E1247E">
        <w:rPr>
          <w:sz w:val="24"/>
        </w:rPr>
        <w:t>(NMTC)</w:t>
      </w:r>
    </w:p>
    <w:p w:rsidRPr="009E1235" w:rsidR="003F0BA3" w:rsidP="003F0BA3" w:rsidRDefault="003F0BA3" w14:paraId="09C762C7" w14:textId="73FC432A">
      <w:pPr>
        <w:pStyle w:val="Title"/>
        <w:rPr>
          <w:sz w:val="24"/>
        </w:rPr>
      </w:pPr>
      <w:r w:rsidRPr="009E1235">
        <w:rPr>
          <w:sz w:val="24"/>
        </w:rPr>
        <w:t xml:space="preserve">Allocation </w:t>
      </w:r>
      <w:r w:rsidR="009511B2">
        <w:rPr>
          <w:sz w:val="24"/>
        </w:rPr>
        <w:t>and Qualified Equity</w:t>
      </w:r>
      <w:r w:rsidR="00E1247E">
        <w:rPr>
          <w:sz w:val="24"/>
        </w:rPr>
        <w:t xml:space="preserve"> Investment</w:t>
      </w:r>
      <w:r w:rsidR="009511B2">
        <w:rPr>
          <w:sz w:val="24"/>
        </w:rPr>
        <w:t xml:space="preserve"> </w:t>
      </w:r>
      <w:r w:rsidRPr="009E1235">
        <w:rPr>
          <w:sz w:val="24"/>
        </w:rPr>
        <w:t>Tracking</w:t>
      </w:r>
      <w:r w:rsidR="009511B2">
        <w:rPr>
          <w:sz w:val="24"/>
        </w:rPr>
        <w:t xml:space="preserve"> (</w:t>
      </w:r>
      <w:r w:rsidR="00E1247E">
        <w:rPr>
          <w:sz w:val="24"/>
        </w:rPr>
        <w:t>A</w:t>
      </w:r>
      <w:r w:rsidR="009511B2">
        <w:rPr>
          <w:sz w:val="24"/>
        </w:rPr>
        <w:t>QEI)</w:t>
      </w:r>
      <w:r w:rsidRPr="009E1235">
        <w:rPr>
          <w:sz w:val="24"/>
        </w:rPr>
        <w:t xml:space="preserve"> System Data Points</w:t>
      </w:r>
    </w:p>
    <w:p w:rsidRPr="009E1235" w:rsidR="003F0BA3" w:rsidP="003F0BA3" w:rsidRDefault="003F0BA3" w14:paraId="09C762C8" w14:textId="77777777"/>
    <w:p w:rsidRPr="009E1235" w:rsidR="003F0BA3" w:rsidP="003F0BA3" w:rsidRDefault="003F0BA3" w14:paraId="09C762C9" w14:textId="77777777"/>
    <w:p w:rsidRPr="009E1235" w:rsidR="003F0BA3" w:rsidP="00DC6705" w:rsidRDefault="003F0BA3" w14:paraId="09C762CE" w14:textId="173248AB">
      <w:pPr>
        <w:rPr>
          <w:b/>
        </w:rPr>
      </w:pPr>
      <w:r w:rsidRPr="009E1235">
        <w:rPr>
          <w:b/>
        </w:rPr>
        <w:t xml:space="preserve">Paperwork Reduction Act Notice to appear in </w:t>
      </w:r>
      <w:r w:rsidR="00354F65">
        <w:rPr>
          <w:b/>
        </w:rPr>
        <w:t>AQEI</w:t>
      </w:r>
      <w:r w:rsidRPr="009E1235">
        <w:rPr>
          <w:b/>
        </w:rPr>
        <w:t>.</w:t>
      </w:r>
    </w:p>
    <w:p w:rsidR="009D66B2" w:rsidP="00504A2D" w:rsidRDefault="00354F65" w14:paraId="47FD1660" w14:textId="77777777">
      <w:pPr>
        <w:pStyle w:val="NormalWeb"/>
        <w:jc w:val="both"/>
      </w:pPr>
      <w:r>
        <w:t>Allocatee</w:t>
      </w:r>
      <w:r w:rsidRPr="009E1235" w:rsidR="003F0BA3">
        <w:t xml:space="preserve">s are not required to respond to this collection of information unless it displays a currently valid OMB control number. The estimated average burden associated with this collection of information is 18 hours per year per allocation. Comments concerning the accuracy of this burden estimate and suggestions for reducing this burden should be directed to the Program Manager for Certification, Compliance Monitoring and Evaluation, Community Development Financial Institutions Fund, U.S. Department of the Treasury, </w:t>
      </w:r>
      <w:r w:rsidRPr="009E1235" w:rsidR="00504A2D">
        <w:t>1500 Pennsylvania Avenue, NW Washington, DC 20220</w:t>
      </w:r>
      <w:r w:rsidR="00074FCE">
        <w:t>.</w:t>
      </w:r>
    </w:p>
    <w:p w:rsidRPr="009E1235" w:rsidR="00A22853" w:rsidRDefault="00A22853" w14:paraId="09C762D1" w14:textId="77777777">
      <w:pPr>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070"/>
      </w:tblGrid>
      <w:tr w:rsidRPr="009E1235" w:rsidR="00015B6B" w14:paraId="09C762D3" w14:textId="77777777">
        <w:tc>
          <w:tcPr>
            <w:tcW w:w="10296" w:type="dxa"/>
            <w:shd w:val="clear" w:color="auto" w:fill="000000"/>
          </w:tcPr>
          <w:p w:rsidRPr="009E1235" w:rsidR="00015B6B" w:rsidRDefault="00015B6B" w14:paraId="09C762D2" w14:textId="77777777">
            <w:pPr>
              <w:pStyle w:val="Heading1"/>
              <w:rPr>
                <w:color w:val="FFFFFF"/>
              </w:rPr>
            </w:pPr>
            <w:r w:rsidRPr="009E1235">
              <w:rPr>
                <w:color w:val="FFFFFF"/>
              </w:rPr>
              <w:t>Key Definitions</w:t>
            </w:r>
          </w:p>
        </w:tc>
      </w:tr>
    </w:tbl>
    <w:p w:rsidRPr="00354F65" w:rsidR="00015B6B" w:rsidRDefault="00015B6B" w14:paraId="09C762D4" w14:textId="5F661E54">
      <w:pPr>
        <w:numPr>
          <w:ilvl w:val="0"/>
          <w:numId w:val="6"/>
        </w:numPr>
        <w:spacing w:before="120"/>
      </w:pPr>
      <w:r w:rsidRPr="00074FCE">
        <w:rPr>
          <w:iCs/>
          <w:u w:val="single"/>
        </w:rPr>
        <w:t xml:space="preserve">Tier </w:t>
      </w:r>
      <w:r w:rsidRPr="00074FCE" w:rsidR="00DC6705">
        <w:rPr>
          <w:iCs/>
          <w:u w:val="single"/>
        </w:rPr>
        <w:t>N</w:t>
      </w:r>
      <w:r w:rsidRPr="00074FCE">
        <w:rPr>
          <w:iCs/>
          <w:u w:val="single"/>
        </w:rPr>
        <w:t xml:space="preserve"> Investors</w:t>
      </w:r>
      <w:r w:rsidRPr="00354F65">
        <w:t xml:space="preserve"> are those who directly provide </w:t>
      </w:r>
      <w:r w:rsidR="00E1247E">
        <w:t>Qualified Equity Investments (</w:t>
      </w:r>
      <w:r w:rsidRPr="00354F65">
        <w:t>QEIs</w:t>
      </w:r>
      <w:r w:rsidR="00E1247E">
        <w:t>)</w:t>
      </w:r>
      <w:r w:rsidRPr="00354F65">
        <w:t xml:space="preserve"> to an </w:t>
      </w:r>
      <w:r w:rsidR="00354F65">
        <w:t>Allocatee</w:t>
      </w:r>
      <w:r w:rsidRPr="00354F65">
        <w:t xml:space="preserve"> or its eligible subsidiary </w:t>
      </w:r>
      <w:r w:rsidR="00E1247E">
        <w:t>Community Development Entities (</w:t>
      </w:r>
      <w:r w:rsidRPr="00354F65">
        <w:t>CDEs</w:t>
      </w:r>
      <w:r w:rsidR="00E1247E">
        <w:t>)</w:t>
      </w:r>
      <w:r w:rsidRPr="00354F65">
        <w:t>.</w:t>
      </w:r>
    </w:p>
    <w:p w:rsidRPr="00354F65" w:rsidR="00015B6B" w:rsidRDefault="00015B6B" w14:paraId="09C762D5" w14:textId="77777777">
      <w:pPr>
        <w:numPr>
          <w:ilvl w:val="0"/>
          <w:numId w:val="6"/>
        </w:numPr>
        <w:spacing w:before="120"/>
      </w:pPr>
      <w:r w:rsidRPr="00074FCE">
        <w:rPr>
          <w:iCs/>
          <w:u w:val="single"/>
        </w:rPr>
        <w:t xml:space="preserve">Tier </w:t>
      </w:r>
      <w:r w:rsidRPr="00074FCE" w:rsidR="006724F9">
        <w:rPr>
          <w:iCs/>
          <w:u w:val="single"/>
        </w:rPr>
        <w:t>N+1</w:t>
      </w:r>
      <w:r w:rsidRPr="00074FCE">
        <w:rPr>
          <w:iCs/>
          <w:u w:val="single"/>
        </w:rPr>
        <w:t xml:space="preserve"> Investors</w:t>
      </w:r>
      <w:r w:rsidRPr="00354F65">
        <w:t xml:space="preserve"> are the par</w:t>
      </w:r>
      <w:r w:rsidRPr="00354F65" w:rsidR="00082BA8">
        <w:t>tners and/or members of a Tier N</w:t>
      </w:r>
      <w:r w:rsidRPr="00354F65">
        <w:t xml:space="preserve"> Investor with a pass-through structure (e.g., a limited liability company or limited partnership).</w:t>
      </w:r>
    </w:p>
    <w:p w:rsidRPr="00354F65" w:rsidR="008275F7" w:rsidRDefault="008275F7" w14:paraId="09C762D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070"/>
      </w:tblGrid>
      <w:tr w:rsidRPr="009E1235" w:rsidR="00015B6B" w14:paraId="09C762D8" w14:textId="77777777">
        <w:tc>
          <w:tcPr>
            <w:tcW w:w="10296" w:type="dxa"/>
            <w:shd w:val="clear" w:color="auto" w:fill="000000"/>
          </w:tcPr>
          <w:p w:rsidRPr="009E1235" w:rsidR="00015B6B" w:rsidRDefault="00015B6B" w14:paraId="09C762D7" w14:textId="77777777">
            <w:pPr>
              <w:pStyle w:val="Heading1"/>
              <w:rPr>
                <w:color w:val="FFFFFF"/>
              </w:rPr>
            </w:pPr>
            <w:r w:rsidRPr="009E1235">
              <w:rPr>
                <w:color w:val="FFFFFF"/>
              </w:rPr>
              <w:t>Summary of Key System Functionalities</w:t>
            </w:r>
          </w:p>
        </w:tc>
      </w:tr>
    </w:tbl>
    <w:p w:rsidRPr="009E1235" w:rsidR="008275F7" w:rsidRDefault="008275F7" w14:paraId="09C762D9" w14:textId="77777777"/>
    <w:p w:rsidRPr="009E1235" w:rsidR="00015B6B" w:rsidRDefault="00354F65" w14:paraId="09C762DC" w14:textId="37F992E9">
      <w:r>
        <w:t>Allocatee</w:t>
      </w:r>
      <w:r w:rsidRPr="009E1235" w:rsidR="00082BA8">
        <w:t xml:space="preserve">s will have the </w:t>
      </w:r>
      <w:r w:rsidRPr="009E1235" w:rsidR="00015B6B">
        <w:t>ability to:</w:t>
      </w:r>
    </w:p>
    <w:p w:rsidRPr="009E1235" w:rsidR="00015B6B" w:rsidP="00AC6A6D" w:rsidRDefault="00015B6B" w14:paraId="09C762DD" w14:textId="77777777">
      <w:pPr>
        <w:numPr>
          <w:ilvl w:val="0"/>
          <w:numId w:val="7"/>
        </w:numPr>
        <w:tabs>
          <w:tab w:val="num" w:pos="600"/>
        </w:tabs>
        <w:spacing w:before="120"/>
        <w:ind w:left="605" w:hanging="245"/>
      </w:pPr>
      <w:r w:rsidRPr="009E1235">
        <w:t>Enter and save data regarding any transfer of allocations to eligible subsidiary CDEs;</w:t>
      </w:r>
    </w:p>
    <w:p w:rsidRPr="00074FCE" w:rsidR="00015B6B" w:rsidP="00AC6A6D" w:rsidRDefault="00015B6B" w14:paraId="09C762DE" w14:textId="7C85B9CD">
      <w:pPr>
        <w:numPr>
          <w:ilvl w:val="0"/>
          <w:numId w:val="7"/>
        </w:numPr>
        <w:tabs>
          <w:tab w:val="num" w:pos="600"/>
        </w:tabs>
        <w:spacing w:before="120"/>
        <w:ind w:left="605" w:hanging="245"/>
      </w:pPr>
      <w:r w:rsidRPr="00074FCE">
        <w:t xml:space="preserve">Enter and save data regarding the </w:t>
      </w:r>
      <w:r w:rsidRPr="00074FCE" w:rsidR="00082BA8">
        <w:t>providers of</w:t>
      </w:r>
      <w:r w:rsidRPr="00074FCE">
        <w:t xml:space="preserve"> QEIs</w:t>
      </w:r>
      <w:r w:rsidRPr="00074FCE" w:rsidR="00A15D4B">
        <w:t xml:space="preserve"> for all pass</w:t>
      </w:r>
      <w:r w:rsidRPr="00074FCE" w:rsidR="00885793">
        <w:t>-</w:t>
      </w:r>
      <w:r w:rsidRPr="00074FCE" w:rsidR="00A15D4B">
        <w:t>through entities</w:t>
      </w:r>
      <w:r w:rsidRPr="00074FCE">
        <w:t>;</w:t>
      </w:r>
    </w:p>
    <w:p w:rsidRPr="00074FCE" w:rsidR="00A15D4B" w:rsidP="00AC6A6D" w:rsidRDefault="00A15D4B" w14:paraId="09C762DF" w14:textId="3135E06A">
      <w:pPr>
        <w:numPr>
          <w:ilvl w:val="0"/>
          <w:numId w:val="7"/>
        </w:numPr>
        <w:tabs>
          <w:tab w:val="num" w:pos="600"/>
        </w:tabs>
        <w:spacing w:before="120"/>
        <w:ind w:left="605" w:hanging="245"/>
      </w:pPr>
      <w:r w:rsidRPr="00074FCE">
        <w:t>Enter and save individual investor contributions</w:t>
      </w:r>
      <w:r w:rsidRPr="00074FCE" w:rsidR="00AC6A6D">
        <w:t xml:space="preserve"> (equity and debt) at all tiers;</w:t>
      </w:r>
    </w:p>
    <w:p w:rsidRPr="00074FCE" w:rsidR="00C27651" w:rsidP="00C27651" w:rsidRDefault="00C27651" w14:paraId="09C762E0" w14:textId="7AEF0E8F">
      <w:pPr>
        <w:numPr>
          <w:ilvl w:val="0"/>
          <w:numId w:val="7"/>
        </w:numPr>
        <w:tabs>
          <w:tab w:val="num" w:pos="600"/>
        </w:tabs>
        <w:spacing w:before="120"/>
        <w:ind w:left="605" w:hanging="245"/>
      </w:pPr>
      <w:r w:rsidRPr="00074FCE">
        <w:t>Enter price of NMTC</w:t>
      </w:r>
      <w:r w:rsidRPr="00074FCE" w:rsidR="00AC6A6D">
        <w:t xml:space="preserve"> at QEI i</w:t>
      </w:r>
      <w:r w:rsidRPr="00074FCE">
        <w:t>ssuance</w:t>
      </w:r>
      <w:r w:rsidRPr="00074FCE" w:rsidR="00AC6A6D">
        <w:t>;</w:t>
      </w:r>
    </w:p>
    <w:p w:rsidRPr="00074FCE" w:rsidR="00307C5A" w:rsidP="00C27651" w:rsidRDefault="00C27651" w14:paraId="09C762E1" w14:textId="400E6BCD">
      <w:pPr>
        <w:numPr>
          <w:ilvl w:val="0"/>
          <w:numId w:val="7"/>
        </w:numPr>
        <w:tabs>
          <w:tab w:val="num" w:pos="600"/>
        </w:tabs>
        <w:spacing w:before="120"/>
        <w:ind w:left="605" w:hanging="245"/>
      </w:pPr>
      <w:r w:rsidRPr="00074FCE">
        <w:t>Enter dollar amount of public and private source</w:t>
      </w:r>
      <w:r w:rsidRPr="00074FCE" w:rsidR="00AC6A6D">
        <w:t>s of funds contributed to QEI;</w:t>
      </w:r>
    </w:p>
    <w:p w:rsidRPr="009E1235" w:rsidR="00AC6A6D" w:rsidRDefault="00015B6B" w14:paraId="09C762E4" w14:textId="77777777">
      <w:pPr>
        <w:numPr>
          <w:ilvl w:val="0"/>
          <w:numId w:val="7"/>
        </w:numPr>
        <w:tabs>
          <w:tab w:val="num" w:pos="600"/>
        </w:tabs>
        <w:spacing w:before="120"/>
        <w:ind w:left="605" w:hanging="245"/>
      </w:pPr>
      <w:r w:rsidRPr="009E1235">
        <w:t xml:space="preserve">Generate and submit the requisite email notification to the </w:t>
      </w:r>
      <w:r w:rsidRPr="009E1235" w:rsidR="00885793">
        <w:t xml:space="preserve">CDFI </w:t>
      </w:r>
      <w:r w:rsidRPr="009E1235">
        <w:t>Fund regarding receipt of a QEI</w:t>
      </w:r>
      <w:r w:rsidRPr="009E1235" w:rsidR="00AC6A6D">
        <w:t>;</w:t>
      </w:r>
    </w:p>
    <w:p w:rsidRPr="009E1235" w:rsidR="00015B6B" w:rsidP="00AC6A6D" w:rsidRDefault="00015B6B" w14:paraId="09C762E5" w14:textId="77777777">
      <w:pPr>
        <w:numPr>
          <w:ilvl w:val="0"/>
          <w:numId w:val="7"/>
        </w:numPr>
        <w:tabs>
          <w:tab w:val="num" w:pos="600"/>
        </w:tabs>
        <w:spacing w:before="120"/>
        <w:ind w:left="605" w:hanging="245"/>
      </w:pPr>
      <w:r w:rsidRPr="009E1235">
        <w:t xml:space="preserve">Continually view QEI data that has already been finalized submitted to the </w:t>
      </w:r>
      <w:r w:rsidRPr="009E1235" w:rsidR="00885793">
        <w:t xml:space="preserve">CDFI </w:t>
      </w:r>
      <w:r w:rsidRPr="009E1235">
        <w:t>Fund;</w:t>
      </w:r>
    </w:p>
    <w:p w:rsidRPr="009E1235" w:rsidR="00015B6B" w:rsidRDefault="00015B6B" w14:paraId="09C762E6" w14:textId="77777777">
      <w:pPr>
        <w:numPr>
          <w:ilvl w:val="0"/>
          <w:numId w:val="7"/>
        </w:numPr>
        <w:tabs>
          <w:tab w:val="num" w:pos="600"/>
        </w:tabs>
        <w:spacing w:before="120"/>
        <w:ind w:left="605" w:hanging="245"/>
      </w:pPr>
      <w:r w:rsidRPr="009E1235">
        <w:t>Print PDF reports on submitted QEI data; and</w:t>
      </w:r>
    </w:p>
    <w:p w:rsidRPr="009E1235" w:rsidR="00015B6B" w:rsidRDefault="00015B6B" w14:paraId="09C762E7" w14:textId="77777777">
      <w:pPr>
        <w:numPr>
          <w:ilvl w:val="0"/>
          <w:numId w:val="7"/>
        </w:numPr>
        <w:tabs>
          <w:tab w:val="num" w:pos="600"/>
        </w:tabs>
        <w:spacing w:before="120"/>
        <w:ind w:left="605" w:hanging="245"/>
      </w:pPr>
      <w:r w:rsidRPr="009E1235">
        <w:t>Download submitted QEI data in comma-delimited format, which is compatible with most spreadsheet software such as Excel.</w:t>
      </w:r>
    </w:p>
    <w:p w:rsidRPr="009E1235" w:rsidR="007F2F1F" w:rsidP="00FE5C4C" w:rsidRDefault="007F2F1F" w14:paraId="09C762E8" w14:textId="77777777">
      <w:pPr>
        <w:rPr>
          <w:color w:val="0000FF"/>
        </w:rPr>
      </w:pPr>
    </w:p>
    <w:p w:rsidRPr="009E1235" w:rsidR="00BD0804" w:rsidP="00FE5C4C" w:rsidRDefault="00BD0804" w14:paraId="09C762E9" w14:textId="77777777">
      <w:pPr>
        <w:rPr>
          <w:color w:val="0000FF"/>
        </w:rPr>
      </w:pPr>
    </w:p>
    <w:p w:rsidRPr="009E1235" w:rsidR="00BD0804" w:rsidP="00FE5C4C" w:rsidRDefault="00BD0804" w14:paraId="09C762EA" w14:textId="5A9627D5">
      <w:pPr>
        <w:rPr>
          <w:b/>
          <w:color w:val="0000FF"/>
          <w:sz w:val="28"/>
          <w:szCs w:val="28"/>
        </w:rPr>
      </w:pPr>
    </w:p>
    <w:p w:rsidRPr="009E1235" w:rsidR="00DC6705" w:rsidRDefault="00DC6705" w14:paraId="09C762EB" w14:textId="77777777">
      <w:r w:rsidRPr="009E1235">
        <w:br w:type="page"/>
      </w:r>
    </w:p>
    <w:p w:rsidRPr="009E1235" w:rsidR="00015B6B" w:rsidRDefault="00015B6B" w14:paraId="09C762E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000" w:firstRow="0" w:lastRow="0" w:firstColumn="0" w:lastColumn="0" w:noHBand="0" w:noVBand="0"/>
      </w:tblPr>
      <w:tblGrid>
        <w:gridCol w:w="10070"/>
      </w:tblGrid>
      <w:tr w:rsidRPr="009E1235" w:rsidR="00015B6B" w14:paraId="09C762EE" w14:textId="77777777">
        <w:tc>
          <w:tcPr>
            <w:tcW w:w="10296" w:type="dxa"/>
            <w:shd w:val="clear" w:color="auto" w:fill="000000"/>
          </w:tcPr>
          <w:p w:rsidRPr="009E1235" w:rsidR="00015B6B" w:rsidRDefault="00015B6B" w14:paraId="09C762ED" w14:textId="77777777">
            <w:pPr>
              <w:pStyle w:val="Heading1"/>
              <w:rPr>
                <w:color w:val="FFFFFF"/>
              </w:rPr>
            </w:pPr>
            <w:r w:rsidRPr="009E1235">
              <w:rPr>
                <w:color w:val="FFFFFF"/>
              </w:rPr>
              <w:t>List of Data Points</w:t>
            </w:r>
          </w:p>
        </w:tc>
      </w:tr>
    </w:tbl>
    <w:p w:rsidRPr="009E1235" w:rsidR="00DB3979" w:rsidRDefault="00DB3979" w14:paraId="09C762EF" w14:textId="77777777"/>
    <w:p w:rsidRPr="009E1235" w:rsidR="00015B6B" w:rsidRDefault="00015B6B" w14:paraId="09C762F0" w14:textId="45B81DCA">
      <w:r w:rsidRPr="009E1235">
        <w:t xml:space="preserve">Using the </w:t>
      </w:r>
      <w:r w:rsidR="00354F65">
        <w:t>AQEI</w:t>
      </w:r>
      <w:r w:rsidRPr="009E1235">
        <w:t xml:space="preserve">, </w:t>
      </w:r>
      <w:r w:rsidR="00354F65">
        <w:t>Allocatee</w:t>
      </w:r>
      <w:r w:rsidRPr="009E1235">
        <w:t xml:space="preserve">s will be required to submit the following information to the </w:t>
      </w:r>
      <w:r w:rsidRPr="009E1235" w:rsidR="0018401F">
        <w:t xml:space="preserve">CDFI </w:t>
      </w:r>
      <w:r w:rsidRPr="009E1235">
        <w:t>Fund regarding:</w:t>
      </w:r>
    </w:p>
    <w:p w:rsidRPr="009E1235" w:rsidR="00015B6B" w:rsidRDefault="00015B6B" w14:paraId="09C762F1" w14:textId="77777777">
      <w:pPr>
        <w:pStyle w:val="Heading3"/>
        <w:spacing w:before="160"/>
        <w:rPr>
          <w:b/>
          <w:bCs/>
        </w:rPr>
      </w:pPr>
      <w:r w:rsidRPr="009E1235">
        <w:rPr>
          <w:b/>
          <w:bCs/>
        </w:rPr>
        <w:t>Allocation Transfers to Eligible Subsidiary CDE</w:t>
      </w:r>
      <w:bookmarkEnd w:id="0"/>
      <w:bookmarkEnd w:id="1"/>
      <w:bookmarkEnd w:id="2"/>
      <w:bookmarkEnd w:id="3"/>
      <w:bookmarkEnd w:id="4"/>
      <w:bookmarkEnd w:id="5"/>
      <w:bookmarkEnd w:id="6"/>
      <w:bookmarkEnd w:id="7"/>
      <w:bookmarkEnd w:id="8"/>
      <w:r w:rsidRPr="009E1235">
        <w:rPr>
          <w:b/>
          <w:bCs/>
        </w:rPr>
        <w:t>s</w:t>
      </w:r>
    </w:p>
    <w:p w:rsidRPr="009E1235" w:rsidR="00DB3979" w:rsidP="00DB3979" w:rsidRDefault="00DB3979" w14:paraId="09C762F2" w14:textId="77777777"/>
    <w:p w:rsidRPr="009E1235" w:rsidR="00015B6B" w:rsidP="00D75B64" w:rsidRDefault="00015B6B" w14:paraId="09C762F3" w14:textId="3169942C">
      <w:pPr>
        <w:numPr>
          <w:ilvl w:val="0"/>
          <w:numId w:val="8"/>
        </w:numPr>
        <w:tabs>
          <w:tab w:val="clear" w:pos="360"/>
          <w:tab w:val="num" w:pos="480"/>
        </w:tabs>
        <w:ind w:left="480" w:hanging="480"/>
      </w:pPr>
      <w:r w:rsidRPr="009E1235">
        <w:t xml:space="preserve">Name of the subsidiary CDE to which the </w:t>
      </w:r>
      <w:r w:rsidR="00354F65">
        <w:t>Allocatee</w:t>
      </w:r>
      <w:r w:rsidRPr="009E1235">
        <w:t xml:space="preserve"> is transferring allocations</w:t>
      </w:r>
    </w:p>
    <w:p w:rsidRPr="009E1235" w:rsidR="00015B6B" w:rsidP="00D75B64" w:rsidRDefault="00015B6B" w14:paraId="09C762F4" w14:textId="77777777">
      <w:pPr>
        <w:numPr>
          <w:ilvl w:val="0"/>
          <w:numId w:val="8"/>
        </w:numPr>
        <w:tabs>
          <w:tab w:val="clear" w:pos="360"/>
          <w:tab w:val="num" w:pos="480"/>
        </w:tabs>
        <w:ind w:left="480" w:hanging="480"/>
      </w:pPr>
      <w:r w:rsidRPr="009E1235">
        <w:t>Total amount of allocations transferred to the subsidiary CDE</w:t>
      </w:r>
    </w:p>
    <w:p w:rsidRPr="009E1235" w:rsidR="00DB3979" w:rsidRDefault="00DB3979" w14:paraId="09C762F5" w14:textId="77777777">
      <w:pPr>
        <w:pStyle w:val="Heading3"/>
        <w:spacing w:before="160"/>
        <w:rPr>
          <w:b/>
          <w:bCs/>
        </w:rPr>
      </w:pPr>
    </w:p>
    <w:p w:rsidRPr="009E1235" w:rsidR="00015B6B" w:rsidRDefault="00015B6B" w14:paraId="09C762F6" w14:textId="77777777">
      <w:pPr>
        <w:pStyle w:val="Heading3"/>
        <w:spacing w:before="160"/>
        <w:rPr>
          <w:b/>
          <w:bCs/>
        </w:rPr>
      </w:pPr>
      <w:r w:rsidRPr="009E1235">
        <w:rPr>
          <w:b/>
          <w:bCs/>
        </w:rPr>
        <w:t>QEIs</w:t>
      </w:r>
    </w:p>
    <w:p w:rsidRPr="009E1235" w:rsidR="00DB3979" w:rsidP="00DB3979" w:rsidRDefault="00DB3979" w14:paraId="09C762F7" w14:textId="77777777"/>
    <w:p w:rsidRPr="009E1235" w:rsidR="00015B6B" w:rsidP="00D75B64" w:rsidRDefault="00015B6B" w14:paraId="09C762F8" w14:textId="7B854FD7">
      <w:pPr>
        <w:numPr>
          <w:ilvl w:val="0"/>
          <w:numId w:val="8"/>
        </w:numPr>
        <w:tabs>
          <w:tab w:val="clear" w:pos="360"/>
          <w:tab w:val="num" w:pos="480"/>
        </w:tabs>
        <w:ind w:left="480" w:hanging="480"/>
      </w:pPr>
      <w:r w:rsidRPr="009E1235">
        <w:t xml:space="preserve">Name of the CDE </w:t>
      </w:r>
      <w:r w:rsidRPr="009E1235" w:rsidR="00885793">
        <w:t xml:space="preserve">that </w:t>
      </w:r>
      <w:r w:rsidRPr="009E1235">
        <w:t xml:space="preserve">issued the QEI (e.g., the </w:t>
      </w:r>
      <w:r w:rsidR="00354F65">
        <w:t>Allocatee</w:t>
      </w:r>
      <w:r w:rsidRPr="009E1235">
        <w:t xml:space="preserve"> or an eligible subsidiary CDE that received a transfer of allocations)</w:t>
      </w:r>
    </w:p>
    <w:p w:rsidRPr="009E1235" w:rsidR="00015B6B" w:rsidP="00D75B64" w:rsidRDefault="00015B6B" w14:paraId="09C762F9" w14:textId="77777777">
      <w:pPr>
        <w:numPr>
          <w:ilvl w:val="0"/>
          <w:numId w:val="8"/>
        </w:numPr>
        <w:tabs>
          <w:tab w:val="clear" w:pos="360"/>
          <w:tab w:val="num" w:pos="480"/>
        </w:tabs>
        <w:ind w:left="480" w:hanging="480"/>
      </w:pPr>
      <w:r w:rsidRPr="009E1235">
        <w:t>Amount of the QEI at original issue</w:t>
      </w:r>
    </w:p>
    <w:p w:rsidRPr="00074FCE" w:rsidR="008275F7" w:rsidP="00D75B64" w:rsidRDefault="008275F7" w14:paraId="09C762FA" w14:textId="4454F858">
      <w:pPr>
        <w:numPr>
          <w:ilvl w:val="0"/>
          <w:numId w:val="8"/>
        </w:numPr>
        <w:tabs>
          <w:tab w:val="clear" w:pos="360"/>
          <w:tab w:val="num" w:pos="480"/>
        </w:tabs>
        <w:ind w:left="480" w:hanging="480"/>
      </w:pPr>
      <w:r w:rsidRPr="00074FCE">
        <w:t>Amount of QEI from private sources</w:t>
      </w:r>
    </w:p>
    <w:p w:rsidRPr="00074FCE" w:rsidR="008275F7" w:rsidP="00D75B64" w:rsidRDefault="008275F7" w14:paraId="09C762FB" w14:textId="0AC830F2">
      <w:pPr>
        <w:numPr>
          <w:ilvl w:val="0"/>
          <w:numId w:val="8"/>
        </w:numPr>
        <w:tabs>
          <w:tab w:val="clear" w:pos="360"/>
          <w:tab w:val="num" w:pos="480"/>
        </w:tabs>
        <w:ind w:left="480" w:hanging="480"/>
      </w:pPr>
      <w:r w:rsidRPr="00074FCE">
        <w:t>Amount of QEI from public sources</w:t>
      </w:r>
    </w:p>
    <w:p w:rsidRPr="009E1235" w:rsidR="00015B6B" w:rsidP="00D75B64" w:rsidRDefault="00015B6B" w14:paraId="09C762FC" w14:textId="77777777">
      <w:pPr>
        <w:numPr>
          <w:ilvl w:val="0"/>
          <w:numId w:val="8"/>
        </w:numPr>
        <w:tabs>
          <w:tab w:val="clear" w:pos="360"/>
          <w:tab w:val="num" w:pos="480"/>
        </w:tabs>
        <w:ind w:left="480" w:hanging="480"/>
      </w:pPr>
      <w:r w:rsidRPr="009E1235">
        <w:t>Date of the original QEI</w:t>
      </w:r>
    </w:p>
    <w:p w:rsidRPr="00074FCE" w:rsidR="00862C7C" w:rsidP="00D75B64" w:rsidRDefault="00862C7C" w14:paraId="09C762FD" w14:textId="08CC7F4D">
      <w:pPr>
        <w:numPr>
          <w:ilvl w:val="0"/>
          <w:numId w:val="8"/>
        </w:numPr>
        <w:tabs>
          <w:tab w:val="clear" w:pos="360"/>
          <w:tab w:val="num" w:pos="480"/>
        </w:tabs>
        <w:ind w:left="480" w:hanging="480"/>
      </w:pPr>
      <w:bookmarkStart w:name="_Toc34108995" w:id="10"/>
      <w:bookmarkStart w:name="_Toc34109070" w:id="11"/>
      <w:bookmarkStart w:name="_Toc34109204" w:id="12"/>
      <w:bookmarkStart w:name="_Toc34122807" w:id="13"/>
      <w:bookmarkStart w:name="_Toc36442378" w:id="14"/>
      <w:bookmarkStart w:name="_Toc36443143" w:id="15"/>
      <w:bookmarkStart w:name="_Toc36447120" w:id="16"/>
      <w:bookmarkStart w:name="_Toc36449820" w:id="17"/>
      <w:bookmarkStart w:name="_Toc36457599" w:id="18"/>
      <w:r w:rsidRPr="00074FCE">
        <w:t xml:space="preserve">Is the issuing CDE an affiliate or subsidiary of an entity that </w:t>
      </w:r>
      <w:r w:rsidR="000F3B55">
        <w:t>files a consolidated tax return</w:t>
      </w:r>
    </w:p>
    <w:p w:rsidRPr="00074FCE" w:rsidR="008275F7" w:rsidP="00D75B64" w:rsidRDefault="00862C7C" w14:paraId="09C762FE" w14:textId="56BC45AB">
      <w:pPr>
        <w:numPr>
          <w:ilvl w:val="0"/>
          <w:numId w:val="8"/>
        </w:numPr>
        <w:tabs>
          <w:tab w:val="clear" w:pos="360"/>
          <w:tab w:val="num" w:pos="480"/>
        </w:tabs>
        <w:ind w:left="480" w:hanging="480"/>
      </w:pPr>
      <w:r w:rsidRPr="00074FCE">
        <w:t>Name of the parent taxpayer with whom the issuing CDE files</w:t>
      </w:r>
      <w:r w:rsidR="000F3B55">
        <w:t xml:space="preserve"> a consolidated tax return</w:t>
      </w:r>
    </w:p>
    <w:p w:rsidRPr="00074FCE" w:rsidR="00015B6B" w:rsidP="00D75B64" w:rsidRDefault="00862C7C" w14:paraId="09C762FF" w14:textId="6F95A17A">
      <w:pPr>
        <w:numPr>
          <w:ilvl w:val="0"/>
          <w:numId w:val="8"/>
        </w:numPr>
        <w:tabs>
          <w:tab w:val="clear" w:pos="360"/>
          <w:tab w:val="num" w:pos="480"/>
        </w:tabs>
        <w:ind w:left="480" w:hanging="480"/>
      </w:pPr>
      <w:r w:rsidRPr="00074FCE">
        <w:t xml:space="preserve">TIN of the parent taxpayer with whom the issuing CDE </w:t>
      </w:r>
      <w:r w:rsidR="000F3B55">
        <w:t>files a consolidated tax return</w:t>
      </w:r>
      <w:r w:rsidRPr="00074FCE">
        <w:t xml:space="preserve"> </w:t>
      </w:r>
    </w:p>
    <w:p w:rsidRPr="009E1235" w:rsidR="00A97AE3" w:rsidRDefault="00A97AE3" w14:paraId="09C76300" w14:textId="77777777">
      <w:pPr>
        <w:pStyle w:val="Heading3"/>
        <w:spacing w:before="160"/>
        <w:rPr>
          <w:b/>
          <w:bCs/>
        </w:rPr>
      </w:pPr>
    </w:p>
    <w:p w:rsidRPr="009E1235" w:rsidR="00015B6B" w:rsidRDefault="00015B6B" w14:paraId="09C76301" w14:textId="77777777">
      <w:pPr>
        <w:pStyle w:val="Heading3"/>
        <w:spacing w:before="160"/>
        <w:rPr>
          <w:b/>
          <w:bCs/>
        </w:rPr>
      </w:pPr>
      <w:r w:rsidRPr="009E1235">
        <w:rPr>
          <w:b/>
          <w:bCs/>
        </w:rPr>
        <w:t xml:space="preserve">Tier </w:t>
      </w:r>
      <w:r w:rsidRPr="009E1235" w:rsidR="00DC6705">
        <w:rPr>
          <w:b/>
          <w:bCs/>
        </w:rPr>
        <w:t>N</w:t>
      </w:r>
      <w:r w:rsidRPr="009E1235">
        <w:rPr>
          <w:b/>
          <w:bCs/>
        </w:rPr>
        <w:t xml:space="preserve"> Investor</w:t>
      </w:r>
      <w:bookmarkEnd w:id="10"/>
      <w:bookmarkEnd w:id="11"/>
      <w:bookmarkEnd w:id="12"/>
      <w:bookmarkEnd w:id="13"/>
      <w:bookmarkEnd w:id="14"/>
      <w:bookmarkEnd w:id="15"/>
      <w:bookmarkEnd w:id="16"/>
      <w:bookmarkEnd w:id="17"/>
      <w:bookmarkEnd w:id="18"/>
      <w:r w:rsidRPr="009E1235">
        <w:rPr>
          <w:b/>
          <w:bCs/>
        </w:rPr>
        <w:t>s</w:t>
      </w:r>
    </w:p>
    <w:p w:rsidRPr="009E1235" w:rsidR="00DB3979" w:rsidP="00DB3979" w:rsidRDefault="00DB3979" w14:paraId="09C76302" w14:textId="77777777"/>
    <w:p w:rsidRPr="009E1235" w:rsidR="00015B6B" w:rsidP="00862C7C" w:rsidRDefault="00015B6B" w14:paraId="09C76303" w14:textId="77777777">
      <w:pPr>
        <w:numPr>
          <w:ilvl w:val="0"/>
          <w:numId w:val="8"/>
        </w:numPr>
        <w:tabs>
          <w:tab w:val="clear" w:pos="360"/>
          <w:tab w:val="num" w:pos="480"/>
        </w:tabs>
        <w:ind w:left="480" w:hanging="480"/>
      </w:pPr>
      <w:r w:rsidRPr="009E1235">
        <w:t xml:space="preserve">Name of the Tier </w:t>
      </w:r>
      <w:r w:rsidRPr="009E1235" w:rsidR="00DC6705">
        <w:t>N</w:t>
      </w:r>
      <w:r w:rsidRPr="009E1235">
        <w:t xml:space="preserve"> Investor(s) who provided the QEI</w:t>
      </w:r>
    </w:p>
    <w:p w:rsidRPr="009E1235" w:rsidR="00015B6B" w:rsidP="00862C7C" w:rsidRDefault="00015B6B" w14:paraId="09C76304" w14:textId="77777777">
      <w:pPr>
        <w:numPr>
          <w:ilvl w:val="0"/>
          <w:numId w:val="8"/>
        </w:numPr>
        <w:tabs>
          <w:tab w:val="clear" w:pos="360"/>
          <w:tab w:val="num" w:pos="480"/>
        </w:tabs>
        <w:ind w:left="480" w:hanging="480"/>
      </w:pPr>
      <w:r w:rsidRPr="009E1235">
        <w:t>Type of investor (e.g., regulated bank, venture fund, real estate developer, individual, etc.)</w:t>
      </w:r>
    </w:p>
    <w:p w:rsidRPr="009E1235" w:rsidR="00015B6B" w:rsidP="00862C7C" w:rsidRDefault="00015B6B" w14:paraId="09C76305" w14:textId="77777777">
      <w:pPr>
        <w:numPr>
          <w:ilvl w:val="0"/>
          <w:numId w:val="8"/>
        </w:numPr>
        <w:tabs>
          <w:tab w:val="clear" w:pos="360"/>
          <w:tab w:val="num" w:pos="480"/>
        </w:tabs>
        <w:ind w:left="480" w:hanging="480"/>
      </w:pPr>
      <w:r w:rsidRPr="009E1235">
        <w:t>Indication if this is a new investor</w:t>
      </w:r>
    </w:p>
    <w:p w:rsidRPr="009E1235" w:rsidR="00015B6B" w:rsidRDefault="00015B6B" w14:paraId="09C76306" w14:textId="77777777">
      <w:pPr>
        <w:numPr>
          <w:ilvl w:val="0"/>
          <w:numId w:val="8"/>
        </w:numPr>
        <w:tabs>
          <w:tab w:val="clear" w:pos="360"/>
          <w:tab w:val="num" w:pos="480"/>
        </w:tabs>
        <w:ind w:left="480" w:hanging="480"/>
      </w:pPr>
      <w:r w:rsidRPr="009E1235">
        <w:t>Indication if this is an affiliated investor</w:t>
      </w:r>
    </w:p>
    <w:p w:rsidRPr="009E1235" w:rsidR="00015B6B" w:rsidRDefault="00015B6B" w14:paraId="09C76307" w14:textId="77777777">
      <w:pPr>
        <w:numPr>
          <w:ilvl w:val="0"/>
          <w:numId w:val="8"/>
        </w:numPr>
        <w:tabs>
          <w:tab w:val="clear" w:pos="360"/>
          <w:tab w:val="num" w:pos="480"/>
        </w:tabs>
        <w:ind w:left="480" w:hanging="480"/>
      </w:pPr>
      <w:r w:rsidRPr="009E1235">
        <w:t>Investment amount</w:t>
      </w:r>
    </w:p>
    <w:p w:rsidRPr="009E1235" w:rsidR="00015B6B" w:rsidRDefault="00015B6B" w14:paraId="09C76308" w14:textId="77777777">
      <w:pPr>
        <w:numPr>
          <w:ilvl w:val="0"/>
          <w:numId w:val="8"/>
        </w:numPr>
        <w:tabs>
          <w:tab w:val="clear" w:pos="360"/>
          <w:tab w:val="num" w:pos="480"/>
        </w:tabs>
        <w:ind w:left="480" w:hanging="480"/>
      </w:pPr>
      <w:r w:rsidRPr="009E1235">
        <w:t>Form of the QEI (e.g., stock or capital interest)</w:t>
      </w:r>
    </w:p>
    <w:p w:rsidRPr="00074FCE" w:rsidR="00307C5A" w:rsidP="00307C5A" w:rsidRDefault="00307C5A" w14:paraId="09C76309" w14:textId="65C7608B">
      <w:pPr>
        <w:numPr>
          <w:ilvl w:val="0"/>
          <w:numId w:val="8"/>
        </w:numPr>
        <w:tabs>
          <w:tab w:val="clear" w:pos="360"/>
          <w:tab w:val="num" w:pos="480"/>
        </w:tabs>
        <w:ind w:left="480" w:hanging="480"/>
      </w:pPr>
      <w:r w:rsidRPr="00074FCE">
        <w:t>Amount from private sources</w:t>
      </w:r>
    </w:p>
    <w:p w:rsidRPr="00074FCE" w:rsidR="00307C5A" w:rsidP="00307C5A" w:rsidRDefault="00307C5A" w14:paraId="09C7630A" w14:textId="2CCF9B13">
      <w:pPr>
        <w:numPr>
          <w:ilvl w:val="0"/>
          <w:numId w:val="8"/>
        </w:numPr>
        <w:tabs>
          <w:tab w:val="clear" w:pos="360"/>
          <w:tab w:val="num" w:pos="480"/>
        </w:tabs>
        <w:ind w:left="480" w:hanging="480"/>
      </w:pPr>
      <w:r w:rsidRPr="00074FCE">
        <w:t>Amount from public sources</w:t>
      </w:r>
    </w:p>
    <w:p w:rsidRPr="009E1235" w:rsidR="00015B6B" w:rsidRDefault="00015B6B" w14:paraId="09C7630B" w14:textId="77777777">
      <w:pPr>
        <w:numPr>
          <w:ilvl w:val="0"/>
          <w:numId w:val="8"/>
        </w:numPr>
        <w:tabs>
          <w:tab w:val="clear" w:pos="360"/>
          <w:tab w:val="num" w:pos="480"/>
        </w:tabs>
        <w:ind w:left="480" w:hanging="480"/>
      </w:pPr>
      <w:r w:rsidRPr="009E1235">
        <w:t>Taxpayer identification number (TIN)</w:t>
      </w:r>
    </w:p>
    <w:p w:rsidR="00015B6B" w:rsidRDefault="00015B6B" w14:paraId="09C7630D" w14:textId="1442B316">
      <w:pPr>
        <w:numPr>
          <w:ilvl w:val="0"/>
          <w:numId w:val="8"/>
        </w:numPr>
        <w:tabs>
          <w:tab w:val="clear" w:pos="360"/>
          <w:tab w:val="num" w:pos="480"/>
        </w:tabs>
        <w:ind w:left="480" w:hanging="480"/>
      </w:pPr>
      <w:r w:rsidRPr="009E1235">
        <w:t>Anticipated rate of return</w:t>
      </w:r>
    </w:p>
    <w:p w:rsidRPr="009E1235" w:rsidR="00D53D31" w:rsidRDefault="00D53D31" w14:paraId="5DDD0F4F" w14:textId="50FA1E61">
      <w:pPr>
        <w:numPr>
          <w:ilvl w:val="0"/>
          <w:numId w:val="8"/>
        </w:numPr>
        <w:tabs>
          <w:tab w:val="clear" w:pos="360"/>
          <w:tab w:val="num" w:pos="480"/>
        </w:tabs>
        <w:ind w:left="480" w:hanging="480"/>
      </w:pPr>
      <w:r w:rsidRPr="00F61820">
        <w:t>Price per dollar of NMTC tax credit</w:t>
      </w:r>
    </w:p>
    <w:p w:rsidRPr="009E1235" w:rsidR="00015B6B" w:rsidP="00074FCE" w:rsidRDefault="00015B6B" w14:paraId="09C76310" w14:textId="77777777">
      <w:pPr>
        <w:numPr>
          <w:ilvl w:val="0"/>
          <w:numId w:val="8"/>
        </w:numPr>
        <w:tabs>
          <w:tab w:val="clear" w:pos="360"/>
          <w:tab w:val="num" w:pos="480"/>
        </w:tabs>
        <w:ind w:left="480" w:hanging="480"/>
      </w:pPr>
      <w:r w:rsidRPr="009E1235">
        <w:t>Full address (including street address, city, state, and zip code)</w:t>
      </w:r>
    </w:p>
    <w:p w:rsidRPr="009E1235" w:rsidR="00015B6B" w:rsidRDefault="00015B6B" w14:paraId="09C76311" w14:textId="77777777">
      <w:pPr>
        <w:numPr>
          <w:ilvl w:val="0"/>
          <w:numId w:val="8"/>
        </w:numPr>
        <w:tabs>
          <w:tab w:val="clear" w:pos="360"/>
          <w:tab w:val="num" w:pos="480"/>
        </w:tabs>
        <w:ind w:left="480" w:hanging="480"/>
      </w:pPr>
      <w:r w:rsidRPr="009E1235">
        <w:t>Phone number</w:t>
      </w:r>
    </w:p>
    <w:p w:rsidRPr="009E1235" w:rsidR="00015B6B" w:rsidRDefault="00015B6B" w14:paraId="09C76312" w14:textId="77777777">
      <w:pPr>
        <w:numPr>
          <w:ilvl w:val="0"/>
          <w:numId w:val="8"/>
        </w:numPr>
        <w:tabs>
          <w:tab w:val="clear" w:pos="360"/>
          <w:tab w:val="num" w:pos="480"/>
        </w:tabs>
        <w:ind w:left="480" w:hanging="480"/>
      </w:pPr>
      <w:r w:rsidRPr="009E1235">
        <w:t>Email address</w:t>
      </w:r>
    </w:p>
    <w:p w:rsidRPr="009E1235" w:rsidR="00240631" w:rsidP="00240631" w:rsidRDefault="00015B6B" w14:paraId="09C76313" w14:textId="0C8BA432">
      <w:pPr>
        <w:numPr>
          <w:ilvl w:val="0"/>
          <w:numId w:val="8"/>
        </w:numPr>
        <w:tabs>
          <w:tab w:val="clear" w:pos="360"/>
          <w:tab w:val="num" w:pos="480"/>
        </w:tabs>
        <w:ind w:left="480" w:hanging="480"/>
      </w:pPr>
      <w:r w:rsidRPr="009E1235">
        <w:t xml:space="preserve">Indication if the Tier </w:t>
      </w:r>
      <w:r w:rsidRPr="009E1235" w:rsidR="00DC6705">
        <w:t>N</w:t>
      </w:r>
      <w:r w:rsidRPr="009E1235">
        <w:t xml:space="preserve"> In</w:t>
      </w:r>
      <w:r w:rsidR="000F3B55">
        <w:t>vestor is a pass-through entity</w:t>
      </w:r>
      <w:r w:rsidRPr="009E1235">
        <w:t xml:space="preserve"> </w:t>
      </w:r>
    </w:p>
    <w:p w:rsidRPr="009E1235" w:rsidR="00240631" w:rsidP="00240631" w:rsidRDefault="00015B6B" w14:paraId="09C76314" w14:textId="77777777">
      <w:pPr>
        <w:numPr>
          <w:ilvl w:val="0"/>
          <w:numId w:val="8"/>
        </w:numPr>
        <w:tabs>
          <w:tab w:val="clear" w:pos="360"/>
          <w:tab w:val="num" w:pos="480"/>
        </w:tabs>
        <w:ind w:left="480" w:hanging="480"/>
      </w:pPr>
      <w:r w:rsidRPr="009E1235">
        <w:t xml:space="preserve">Amount of equity capital that contributed to the </w:t>
      </w:r>
      <w:r w:rsidRPr="009E1235" w:rsidR="00212DD6">
        <w:t>i</w:t>
      </w:r>
      <w:r w:rsidRPr="009E1235">
        <w:t>nvestor’s QEI</w:t>
      </w:r>
      <w:r w:rsidRPr="009E1235" w:rsidR="00240631">
        <w:t xml:space="preserve"> amount in leverage structure</w:t>
      </w:r>
    </w:p>
    <w:p w:rsidRPr="009E1235" w:rsidR="00015B6B" w:rsidP="00240631" w:rsidRDefault="00015B6B" w14:paraId="09C76315" w14:textId="77777777">
      <w:pPr>
        <w:numPr>
          <w:ilvl w:val="0"/>
          <w:numId w:val="8"/>
        </w:numPr>
        <w:tabs>
          <w:tab w:val="clear" w:pos="360"/>
          <w:tab w:val="num" w:pos="480"/>
        </w:tabs>
        <w:ind w:left="480" w:hanging="480"/>
      </w:pPr>
      <w:r w:rsidRPr="009E1235">
        <w:t xml:space="preserve">Amount of debt capital that contributed to the </w:t>
      </w:r>
      <w:r w:rsidRPr="009E1235" w:rsidR="00212DD6">
        <w:t>i</w:t>
      </w:r>
      <w:r w:rsidRPr="009E1235" w:rsidR="00240631">
        <w:t xml:space="preserve">nvestor’s </w:t>
      </w:r>
      <w:r w:rsidRPr="009E1235" w:rsidR="006E5B47">
        <w:t>QEI</w:t>
      </w:r>
      <w:r w:rsidRPr="009E1235" w:rsidR="00240631">
        <w:t xml:space="preserve"> amount in leverage structure</w:t>
      </w:r>
    </w:p>
    <w:p w:rsidRPr="009E1235" w:rsidR="005F7B5C" w:rsidP="005F7B5C" w:rsidRDefault="005F7B5C" w14:paraId="09C76316" w14:textId="77777777">
      <w:pPr>
        <w:ind w:left="720"/>
      </w:pPr>
    </w:p>
    <w:p w:rsidRPr="009E1235" w:rsidR="00015B6B" w:rsidRDefault="001C14A5" w14:paraId="09C76317" w14:textId="77777777">
      <w:pPr>
        <w:pStyle w:val="Heading3"/>
        <w:spacing w:before="160"/>
        <w:rPr>
          <w:b/>
          <w:bCs/>
        </w:rPr>
      </w:pPr>
      <w:bookmarkStart w:name="_Toc34108996" w:id="19"/>
      <w:bookmarkStart w:name="_Toc34109071" w:id="20"/>
      <w:bookmarkStart w:name="_Toc34109205" w:id="21"/>
      <w:bookmarkStart w:name="_Toc34122808" w:id="22"/>
      <w:bookmarkStart w:name="_Toc36442379" w:id="23"/>
      <w:bookmarkStart w:name="_Toc36443144" w:id="24"/>
      <w:bookmarkStart w:name="_Toc36447121" w:id="25"/>
      <w:bookmarkStart w:name="_Toc36449821" w:id="26"/>
      <w:bookmarkStart w:name="_Toc36457600" w:id="27"/>
      <w:r w:rsidRPr="009E1235">
        <w:rPr>
          <w:b/>
          <w:bCs/>
        </w:rPr>
        <w:t>Tier N+1</w:t>
      </w:r>
      <w:r w:rsidRPr="009E1235" w:rsidR="00015B6B">
        <w:rPr>
          <w:b/>
          <w:bCs/>
        </w:rPr>
        <w:t xml:space="preserve"> Investors</w:t>
      </w:r>
      <w:bookmarkEnd w:id="19"/>
      <w:bookmarkEnd w:id="20"/>
      <w:bookmarkEnd w:id="21"/>
      <w:bookmarkEnd w:id="22"/>
      <w:bookmarkEnd w:id="23"/>
      <w:bookmarkEnd w:id="24"/>
      <w:bookmarkEnd w:id="25"/>
      <w:bookmarkEnd w:id="26"/>
      <w:bookmarkEnd w:id="27"/>
      <w:r w:rsidRPr="009E1235">
        <w:rPr>
          <w:b/>
          <w:bCs/>
        </w:rPr>
        <w:t xml:space="preserve"> (only provided if a Tier N</w:t>
      </w:r>
      <w:r w:rsidRPr="009E1235" w:rsidR="00015B6B">
        <w:rPr>
          <w:b/>
          <w:bCs/>
        </w:rPr>
        <w:t xml:space="preserve"> Investor is a pass-through entity)</w:t>
      </w:r>
    </w:p>
    <w:p w:rsidRPr="009E1235" w:rsidR="00A97AE3" w:rsidP="00A97AE3" w:rsidRDefault="00A97AE3" w14:paraId="09C76318" w14:textId="77777777"/>
    <w:p w:rsidRPr="009E1235" w:rsidR="00015B6B" w:rsidRDefault="00015B6B" w14:paraId="09C76319" w14:textId="77777777">
      <w:pPr>
        <w:numPr>
          <w:ilvl w:val="0"/>
          <w:numId w:val="8"/>
        </w:numPr>
        <w:tabs>
          <w:tab w:val="clear" w:pos="360"/>
          <w:tab w:val="num" w:pos="480"/>
        </w:tabs>
        <w:ind w:left="480" w:hanging="480"/>
      </w:pPr>
      <w:r w:rsidRPr="009E1235">
        <w:t xml:space="preserve">Name of the Tier </w:t>
      </w:r>
      <w:r w:rsidRPr="009E1235" w:rsidR="008275F7">
        <w:t>N+1 Investor</w:t>
      </w:r>
    </w:p>
    <w:p w:rsidRPr="009E1235" w:rsidR="00015B6B" w:rsidRDefault="00015B6B" w14:paraId="09C7631A" w14:textId="77777777">
      <w:pPr>
        <w:numPr>
          <w:ilvl w:val="0"/>
          <w:numId w:val="8"/>
        </w:numPr>
        <w:tabs>
          <w:tab w:val="clear" w:pos="360"/>
          <w:tab w:val="num" w:pos="480"/>
        </w:tabs>
        <w:ind w:left="480" w:hanging="480"/>
      </w:pPr>
      <w:r w:rsidRPr="009E1235">
        <w:t xml:space="preserve">Type of </w:t>
      </w:r>
      <w:r w:rsidRPr="009E1235" w:rsidR="00212DD6">
        <w:t>i</w:t>
      </w:r>
      <w:r w:rsidRPr="009E1235">
        <w:t>nvestor</w:t>
      </w:r>
    </w:p>
    <w:p w:rsidRPr="009E1235" w:rsidR="00A11238" w:rsidP="00A11238" w:rsidRDefault="00015B6B" w14:paraId="09C7631B" w14:textId="77777777">
      <w:pPr>
        <w:numPr>
          <w:ilvl w:val="0"/>
          <w:numId w:val="8"/>
        </w:numPr>
        <w:tabs>
          <w:tab w:val="clear" w:pos="360"/>
          <w:tab w:val="num" w:pos="480"/>
        </w:tabs>
        <w:ind w:left="480" w:hanging="480"/>
        <w:rPr>
          <w:color w:val="0000FF"/>
        </w:rPr>
      </w:pPr>
      <w:r w:rsidRPr="009E1235">
        <w:lastRenderedPageBreak/>
        <w:t>TIN</w:t>
      </w:r>
    </w:p>
    <w:p w:rsidRPr="00074FCE" w:rsidR="00FE5C4C" w:rsidP="00A11238" w:rsidRDefault="001C14A5" w14:paraId="09C7631C" w14:textId="110DD538">
      <w:pPr>
        <w:numPr>
          <w:ilvl w:val="0"/>
          <w:numId w:val="8"/>
        </w:numPr>
        <w:tabs>
          <w:tab w:val="clear" w:pos="360"/>
          <w:tab w:val="num" w:pos="480"/>
        </w:tabs>
        <w:ind w:left="480" w:hanging="480"/>
      </w:pPr>
      <w:r w:rsidRPr="00074FCE">
        <w:t xml:space="preserve">Indicate </w:t>
      </w:r>
      <w:r w:rsidRPr="00074FCE" w:rsidR="00212DD6">
        <w:t xml:space="preserve">debt </w:t>
      </w:r>
      <w:r w:rsidRPr="00074FCE">
        <w:t>contribution amount</w:t>
      </w:r>
    </w:p>
    <w:p w:rsidRPr="00074FCE" w:rsidR="008275F7" w:rsidP="008275F7" w:rsidRDefault="008275F7" w14:paraId="09C7631D" w14:textId="5AB988C7">
      <w:pPr>
        <w:numPr>
          <w:ilvl w:val="0"/>
          <w:numId w:val="8"/>
        </w:numPr>
        <w:tabs>
          <w:tab w:val="clear" w:pos="360"/>
          <w:tab w:val="num" w:pos="480"/>
        </w:tabs>
        <w:ind w:left="480" w:hanging="480"/>
      </w:pPr>
      <w:r w:rsidRPr="00074FCE">
        <w:t xml:space="preserve">Indicate </w:t>
      </w:r>
      <w:r w:rsidRPr="00074FCE" w:rsidR="00212DD6">
        <w:t xml:space="preserve">equity </w:t>
      </w:r>
      <w:r w:rsidRPr="00074FCE">
        <w:t>contribution amount</w:t>
      </w:r>
    </w:p>
    <w:p w:rsidRPr="009E1235" w:rsidR="00C27651" w:rsidP="00074FCE" w:rsidRDefault="00A11238" w14:paraId="09C7631F" w14:textId="2DBEBF8B">
      <w:pPr>
        <w:numPr>
          <w:ilvl w:val="0"/>
          <w:numId w:val="8"/>
        </w:numPr>
        <w:tabs>
          <w:tab w:val="clear" w:pos="360"/>
          <w:tab w:val="num" w:pos="480"/>
        </w:tabs>
        <w:ind w:left="480" w:hanging="480"/>
        <w:rPr>
          <w:b/>
          <w:color w:val="0000FF"/>
          <w:sz w:val="28"/>
        </w:rPr>
      </w:pPr>
      <w:r w:rsidRPr="00074FCE">
        <w:t>Amount of investment/financing</w:t>
      </w:r>
    </w:p>
    <w:p w:rsidRPr="009E1235" w:rsidR="00015B6B" w:rsidRDefault="001C14A5" w14:paraId="09C76320" w14:textId="77777777">
      <w:pPr>
        <w:numPr>
          <w:ilvl w:val="0"/>
          <w:numId w:val="8"/>
        </w:numPr>
        <w:tabs>
          <w:tab w:val="clear" w:pos="360"/>
          <w:tab w:val="num" w:pos="480"/>
        </w:tabs>
        <w:ind w:left="480" w:hanging="480"/>
      </w:pPr>
      <w:r w:rsidRPr="009E1235">
        <w:t>Indication if the Tier N+1</w:t>
      </w:r>
      <w:r w:rsidRPr="009E1235" w:rsidR="00015B6B">
        <w:t xml:space="preserve"> Investor is a pass-through entity</w:t>
      </w:r>
    </w:p>
    <w:p w:rsidRPr="009E1235" w:rsidR="00A97AE3" w:rsidRDefault="00A97AE3" w14:paraId="09C76321" w14:textId="77777777"/>
    <w:p w:rsidRPr="009E1235" w:rsidR="00B21B82" w:rsidP="00B21B82" w:rsidRDefault="00B21B82" w14:paraId="09C7632E" w14:textId="77777777">
      <w:pPr>
        <w:pStyle w:val="Heading3"/>
        <w:rPr>
          <w:b/>
          <w:bCs/>
        </w:rPr>
      </w:pPr>
      <w:r w:rsidRPr="009E1235">
        <w:rPr>
          <w:b/>
          <w:bCs/>
        </w:rPr>
        <w:t>Repayments (if CDE is not using direct tracing)</w:t>
      </w:r>
    </w:p>
    <w:p w:rsidRPr="009E1235" w:rsidR="00B21B82" w:rsidP="00B21B82" w:rsidRDefault="00B21B82" w14:paraId="09C7632F" w14:textId="77777777">
      <w:pPr>
        <w:numPr>
          <w:ilvl w:val="0"/>
          <w:numId w:val="8"/>
        </w:numPr>
        <w:tabs>
          <w:tab w:val="clear" w:pos="360"/>
          <w:tab w:val="num" w:pos="480"/>
        </w:tabs>
        <w:ind w:left="480" w:hanging="480"/>
      </w:pPr>
      <w:r w:rsidRPr="009E1235">
        <w:t xml:space="preserve">Fiscal </w:t>
      </w:r>
      <w:r w:rsidRPr="009E1235" w:rsidR="00212DD6">
        <w:t>y</w:t>
      </w:r>
      <w:r w:rsidRPr="009E1235">
        <w:t xml:space="preserve">ear </w:t>
      </w:r>
      <w:r w:rsidRPr="009E1235" w:rsidR="00212DD6">
        <w:t>r</w:t>
      </w:r>
      <w:r w:rsidRPr="009E1235">
        <w:t xml:space="preserve">epayment </w:t>
      </w:r>
      <w:r w:rsidRPr="009E1235" w:rsidR="00212DD6">
        <w:t>a</w:t>
      </w:r>
      <w:r w:rsidRPr="009E1235">
        <w:t xml:space="preserve">mount </w:t>
      </w:r>
    </w:p>
    <w:p w:rsidRPr="009E1235" w:rsidR="00655A0F" w:rsidP="004A7B2D" w:rsidRDefault="00B21B82" w14:paraId="09C76330" w14:textId="77777777">
      <w:pPr>
        <w:numPr>
          <w:ilvl w:val="0"/>
          <w:numId w:val="8"/>
        </w:numPr>
        <w:tabs>
          <w:tab w:val="clear" w:pos="360"/>
          <w:tab w:val="num" w:pos="480"/>
        </w:tabs>
        <w:ind w:left="480" w:hanging="480"/>
      </w:pPr>
      <w:r w:rsidRPr="009E1235">
        <w:t xml:space="preserve">Amount of Repayments from </w:t>
      </w:r>
      <w:r w:rsidRPr="009E1235" w:rsidR="00212DD6">
        <w:t>u</w:t>
      </w:r>
      <w:r w:rsidRPr="009E1235">
        <w:t xml:space="preserve">nrelated </w:t>
      </w:r>
      <w:r w:rsidRPr="009E1235" w:rsidR="00212DD6">
        <w:t>e</w:t>
      </w:r>
      <w:r w:rsidRPr="009E1235">
        <w:t xml:space="preserve">ntities </w:t>
      </w:r>
    </w:p>
    <w:p w:rsidRPr="009E1235" w:rsidR="00AC6A6D" w:rsidP="00AC6A6D" w:rsidRDefault="00AC6A6D" w14:paraId="09C76331" w14:textId="77777777"/>
    <w:p w:rsidRPr="009E1235" w:rsidR="00AC6A6D" w:rsidP="00AC6A6D" w:rsidRDefault="00AC6A6D" w14:paraId="09C76332" w14:textId="77777777"/>
    <w:p w:rsidRPr="009E1235" w:rsidR="00AC6A6D" w:rsidP="00AC6A6D" w:rsidRDefault="00AC6A6D" w14:paraId="09C76333" w14:textId="77777777"/>
    <w:p w:rsidRPr="009E1235" w:rsidR="00307C5A" w:rsidP="00AC6A6D" w:rsidRDefault="00307C5A" w14:paraId="09C76334" w14:textId="77777777"/>
    <w:p w:rsidRPr="009E1235" w:rsidR="00E31FC6" w:rsidP="00AC6A6D" w:rsidRDefault="00E31FC6" w14:paraId="09C76335" w14:textId="77777777"/>
    <w:p w:rsidRPr="009E1235" w:rsidR="00E31FC6" w:rsidP="00AC6A6D" w:rsidRDefault="00E31FC6" w14:paraId="09C76336" w14:textId="77777777"/>
    <w:sectPr w:rsidRPr="009E1235" w:rsidR="00E31FC6">
      <w:headerReference w:type="default" r:id="rId11"/>
      <w:footerReference w:type="default" r:id="rId12"/>
      <w:pgSz w:w="12240" w:h="15840" w:code="1"/>
      <w:pgMar w:top="1080" w:right="1080" w:bottom="1080" w:left="108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76339" w14:textId="77777777" w:rsidR="00F95A44" w:rsidRDefault="00F95A44">
      <w:r>
        <w:separator/>
      </w:r>
    </w:p>
  </w:endnote>
  <w:endnote w:type="continuationSeparator" w:id="0">
    <w:p w14:paraId="09C7633A" w14:textId="77777777" w:rsidR="00F95A44" w:rsidRDefault="00F9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KMC F+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633D" w14:textId="48A5A49B" w:rsidR="00F95A44" w:rsidRDefault="00F95A44">
    <w:pPr>
      <w:pStyle w:val="Footer"/>
      <w:framePr w:wrap="around" w:vAnchor="text" w:hAnchor="page" w:x="11041" w:y="7"/>
      <w:rPr>
        <w:rStyle w:val="PageNumber"/>
        <w:b/>
        <w:bCs/>
        <w:sz w:val="16"/>
      </w:rPr>
    </w:pPr>
    <w:r>
      <w:rPr>
        <w:rStyle w:val="PageNumber"/>
        <w:b/>
        <w:bCs/>
        <w:sz w:val="16"/>
      </w:rPr>
      <w:fldChar w:fldCharType="begin"/>
    </w:r>
    <w:r>
      <w:rPr>
        <w:rStyle w:val="PageNumber"/>
        <w:b/>
        <w:bCs/>
        <w:sz w:val="16"/>
      </w:rPr>
      <w:instrText xml:space="preserve">PAGE  </w:instrText>
    </w:r>
    <w:r>
      <w:rPr>
        <w:rStyle w:val="PageNumber"/>
        <w:b/>
        <w:bCs/>
        <w:sz w:val="16"/>
      </w:rPr>
      <w:fldChar w:fldCharType="separate"/>
    </w:r>
    <w:r w:rsidR="0064178C">
      <w:rPr>
        <w:rStyle w:val="PageNumber"/>
        <w:b/>
        <w:bCs/>
        <w:noProof/>
        <w:sz w:val="16"/>
      </w:rPr>
      <w:t>1</w:t>
    </w:r>
    <w:r>
      <w:rPr>
        <w:rStyle w:val="PageNumber"/>
        <w:b/>
        <w:bCs/>
        <w:sz w:val="16"/>
      </w:rPr>
      <w:fldChar w:fldCharType="end"/>
    </w:r>
  </w:p>
  <w:p w14:paraId="09C7633E" w14:textId="3DDF8BA2" w:rsidR="00F95A44" w:rsidRDefault="00F95A44" w:rsidP="00074FCE">
    <w:pPr>
      <w:pStyle w:val="Footer"/>
      <w:tabs>
        <w:tab w:val="clear" w:pos="8640"/>
        <w:tab w:val="right" w:pos="10080"/>
      </w:tabs>
      <w:ind w:right="360"/>
      <w:rPr>
        <w:b/>
        <w:bCs/>
        <w:sz w:val="16"/>
      </w:rPr>
    </w:pPr>
    <w:r>
      <w:rPr>
        <w:b/>
        <w:bCs/>
        <w:sz w:val="16"/>
      </w:rPr>
      <w:t>Allocation</w:t>
    </w:r>
    <w:r w:rsidR="009511B2">
      <w:rPr>
        <w:b/>
        <w:bCs/>
        <w:sz w:val="16"/>
      </w:rPr>
      <w:t xml:space="preserve"> and QEI T</w:t>
    </w:r>
    <w:r>
      <w:rPr>
        <w:b/>
        <w:bCs/>
        <w:sz w:val="16"/>
      </w:rPr>
      <w:t xml:space="preserve">racking System Data Points – </w:t>
    </w:r>
    <w:r w:rsidR="009511B2">
      <w:rPr>
        <w:b/>
        <w:bCs/>
        <w:sz w:val="16"/>
      </w:rPr>
      <w:t>November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76337" w14:textId="77777777" w:rsidR="00F95A44" w:rsidRDefault="00F95A44">
      <w:r>
        <w:separator/>
      </w:r>
    </w:p>
  </w:footnote>
  <w:footnote w:type="continuationSeparator" w:id="0">
    <w:p w14:paraId="09C76338" w14:textId="77777777" w:rsidR="00F95A44" w:rsidRDefault="00F95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633B" w14:textId="77777777" w:rsidR="00F95A44" w:rsidRDefault="00F95A44" w:rsidP="003F0BA3">
    <w:pPr>
      <w:pStyle w:val="Header"/>
      <w:jc w:val="right"/>
    </w:pPr>
    <w:r>
      <w:t xml:space="preserve">OMB Number: </w:t>
    </w:r>
    <w:r w:rsidRPr="00E77FA9">
      <w:t>1559-0024</w:t>
    </w:r>
  </w:p>
  <w:p w14:paraId="09C7633C" w14:textId="77777777" w:rsidR="00F95A44" w:rsidRDefault="00F9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7E4D"/>
    <w:multiLevelType w:val="hybridMultilevel"/>
    <w:tmpl w:val="41BC59D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0CC8059D"/>
    <w:multiLevelType w:val="hybridMultilevel"/>
    <w:tmpl w:val="1F4CFE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D054A5"/>
    <w:multiLevelType w:val="hybridMultilevel"/>
    <w:tmpl w:val="398071E8"/>
    <w:lvl w:ilvl="0" w:tplc="3A0C4732">
      <w:start w:val="1"/>
      <w:numFmt w:val="bullet"/>
      <w:lvlText w:val=""/>
      <w:lvlJc w:val="left"/>
      <w:pPr>
        <w:tabs>
          <w:tab w:val="num" w:pos="4410"/>
        </w:tabs>
        <w:ind w:left="441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86916"/>
    <w:multiLevelType w:val="hybridMultilevel"/>
    <w:tmpl w:val="5CD2651E"/>
    <w:lvl w:ilvl="0" w:tplc="9F88C7B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CD2CC5"/>
    <w:multiLevelType w:val="hybridMultilevel"/>
    <w:tmpl w:val="8C228A1C"/>
    <w:lvl w:ilvl="0" w:tplc="016E3204">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F66CF"/>
    <w:multiLevelType w:val="hybridMultilevel"/>
    <w:tmpl w:val="D390D18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E70BD"/>
    <w:multiLevelType w:val="hybridMultilevel"/>
    <w:tmpl w:val="BE74E986"/>
    <w:lvl w:ilvl="0" w:tplc="79D2D314">
      <w:start w:val="1"/>
      <w:numFmt w:val="decimal"/>
      <w:lvlText w:val="(%1)"/>
      <w:lvlJc w:val="left"/>
      <w:pPr>
        <w:tabs>
          <w:tab w:val="num" w:pos="360"/>
        </w:tabs>
        <w:ind w:left="360" w:hanging="360"/>
      </w:pPr>
      <w:rPr>
        <w:rFonts w:ascii="Times New Roman" w:hAnsi="Times New Roman" w:hint="default"/>
        <w:b w:val="0"/>
        <w:i w:val="0"/>
        <w:strike w:val="0"/>
        <w:dstrike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B74575"/>
    <w:multiLevelType w:val="hybridMultilevel"/>
    <w:tmpl w:val="BAA27E1C"/>
    <w:lvl w:ilvl="0" w:tplc="04090001">
      <w:start w:val="1"/>
      <w:numFmt w:val="bullet"/>
      <w:lvlText w:val=""/>
      <w:lvlJc w:val="left"/>
      <w:pPr>
        <w:tabs>
          <w:tab w:val="num" w:pos="720"/>
        </w:tabs>
        <w:ind w:left="720" w:hanging="360"/>
      </w:pPr>
      <w:rPr>
        <w:rFonts w:ascii="Symbol" w:hAnsi="Symbol" w:hint="default"/>
        <w:b w:val="0"/>
        <w:i w:val="0"/>
        <w:strike w:val="0"/>
        <w:dstrike w:val="0"/>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44A2865"/>
    <w:multiLevelType w:val="hybridMultilevel"/>
    <w:tmpl w:val="ECA298BC"/>
    <w:lvl w:ilvl="0" w:tplc="EC562E7C">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C4911"/>
    <w:multiLevelType w:val="hybridMultilevel"/>
    <w:tmpl w:val="B4522F3C"/>
    <w:lvl w:ilvl="0" w:tplc="EC562E7C">
      <w:start w:val="1"/>
      <w:numFmt w:val="decimal"/>
      <w:lvlText w:val="(%1)"/>
      <w:lvlJc w:val="left"/>
      <w:pPr>
        <w:tabs>
          <w:tab w:val="num" w:pos="360"/>
        </w:tabs>
        <w:ind w:left="360" w:hanging="360"/>
      </w:pPr>
      <w:rPr>
        <w:rFonts w:ascii="Times New Roman" w:hAnsi="Times New Roman" w:hint="default"/>
        <w:b w:val="0"/>
        <w:i w:val="0"/>
        <w:sz w:val="22"/>
      </w:rPr>
    </w:lvl>
    <w:lvl w:ilvl="1" w:tplc="D096A59C">
      <w:start w:val="1"/>
      <w:numFmt w:val="lowerLetter"/>
      <w:lvlText w:val="(%2)"/>
      <w:lvlJc w:val="left"/>
      <w:pPr>
        <w:tabs>
          <w:tab w:val="num" w:pos="1440"/>
        </w:tabs>
        <w:ind w:left="1440" w:hanging="360"/>
      </w:pPr>
      <w:rPr>
        <w:rFonts w:ascii="Times New Roman" w:hAnsi="Times New Roman"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D045A8"/>
    <w:multiLevelType w:val="multilevel"/>
    <w:tmpl w:val="41BC59D6"/>
    <w:lvl w:ilvl="0">
      <w:start w:val="1"/>
      <w:numFmt w:val="decimal"/>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1" w15:restartNumberingAfterBreak="0">
    <w:nsid w:val="4DB90210"/>
    <w:multiLevelType w:val="hybridMultilevel"/>
    <w:tmpl w:val="96385B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566AC2"/>
    <w:multiLevelType w:val="hybridMultilevel"/>
    <w:tmpl w:val="DB76E488"/>
    <w:lvl w:ilvl="0" w:tplc="79D2D314">
      <w:start w:val="1"/>
      <w:numFmt w:val="decimal"/>
      <w:lvlText w:val="(%1)"/>
      <w:lvlJc w:val="left"/>
      <w:pPr>
        <w:tabs>
          <w:tab w:val="num" w:pos="360"/>
        </w:tabs>
        <w:ind w:left="36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E94E73"/>
    <w:multiLevelType w:val="hybridMultilevel"/>
    <w:tmpl w:val="97226F36"/>
    <w:lvl w:ilvl="0" w:tplc="EC562E7C">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96450A"/>
    <w:multiLevelType w:val="hybridMultilevel"/>
    <w:tmpl w:val="8F90EEF4"/>
    <w:lvl w:ilvl="0" w:tplc="CDEEB540">
      <w:start w:val="1"/>
      <w:numFmt w:val="decimal"/>
      <w:lvlText w:val="(%1)"/>
      <w:lvlJc w:val="lef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B028C2"/>
    <w:multiLevelType w:val="hybridMultilevel"/>
    <w:tmpl w:val="9F9CCEFE"/>
    <w:lvl w:ilvl="0" w:tplc="EC562E7C">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9"/>
  </w:num>
  <w:num w:numId="4">
    <w:abstractNumId w:val="8"/>
  </w:num>
  <w:num w:numId="5">
    <w:abstractNumId w:val="14"/>
  </w:num>
  <w:num w:numId="6">
    <w:abstractNumId w:val="4"/>
  </w:num>
  <w:num w:numId="7">
    <w:abstractNumId w:val="2"/>
  </w:num>
  <w:num w:numId="8">
    <w:abstractNumId w:val="6"/>
  </w:num>
  <w:num w:numId="9">
    <w:abstractNumId w:val="3"/>
  </w:num>
  <w:num w:numId="10">
    <w:abstractNumId w:val="7"/>
  </w:num>
  <w:num w:numId="11">
    <w:abstractNumId w:val="5"/>
  </w:num>
  <w:num w:numId="12">
    <w:abstractNumId w:val="11"/>
  </w:num>
  <w:num w:numId="13">
    <w:abstractNumId w:val="1"/>
  </w:num>
  <w:num w:numId="14">
    <w:abstractNumId w:val="0"/>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52"/>
    <w:rsid w:val="00015B6B"/>
    <w:rsid w:val="00045685"/>
    <w:rsid w:val="00074FCE"/>
    <w:rsid w:val="00082BA8"/>
    <w:rsid w:val="000911CC"/>
    <w:rsid w:val="000C3BB7"/>
    <w:rsid w:val="000F1B4C"/>
    <w:rsid w:val="000F3B55"/>
    <w:rsid w:val="000F7B1F"/>
    <w:rsid w:val="001009D0"/>
    <w:rsid w:val="00134080"/>
    <w:rsid w:val="00143DD5"/>
    <w:rsid w:val="0018401F"/>
    <w:rsid w:val="00196DBB"/>
    <w:rsid w:val="001C14A5"/>
    <w:rsid w:val="00212DD6"/>
    <w:rsid w:val="00227EC2"/>
    <w:rsid w:val="002370E7"/>
    <w:rsid w:val="00240631"/>
    <w:rsid w:val="00250B32"/>
    <w:rsid w:val="00271D4E"/>
    <w:rsid w:val="00276C31"/>
    <w:rsid w:val="002E31BF"/>
    <w:rsid w:val="002F280E"/>
    <w:rsid w:val="00307C5A"/>
    <w:rsid w:val="00354F65"/>
    <w:rsid w:val="00376C04"/>
    <w:rsid w:val="00386A13"/>
    <w:rsid w:val="0039279C"/>
    <w:rsid w:val="003E2C97"/>
    <w:rsid w:val="003F0BA3"/>
    <w:rsid w:val="00404FBF"/>
    <w:rsid w:val="00414BF5"/>
    <w:rsid w:val="0043776D"/>
    <w:rsid w:val="00452226"/>
    <w:rsid w:val="00465D71"/>
    <w:rsid w:val="004A7B2D"/>
    <w:rsid w:val="00504A2D"/>
    <w:rsid w:val="00520EF2"/>
    <w:rsid w:val="00595E75"/>
    <w:rsid w:val="005D3D89"/>
    <w:rsid w:val="005D7EF5"/>
    <w:rsid w:val="005F7B5C"/>
    <w:rsid w:val="0064178C"/>
    <w:rsid w:val="00655A0F"/>
    <w:rsid w:val="00660803"/>
    <w:rsid w:val="0066174A"/>
    <w:rsid w:val="006724F9"/>
    <w:rsid w:val="006D4452"/>
    <w:rsid w:val="006E0FC1"/>
    <w:rsid w:val="006E49CF"/>
    <w:rsid w:val="006E5B47"/>
    <w:rsid w:val="00710BF9"/>
    <w:rsid w:val="0071123F"/>
    <w:rsid w:val="00774F43"/>
    <w:rsid w:val="007B23FD"/>
    <w:rsid w:val="007C2594"/>
    <w:rsid w:val="007C7F42"/>
    <w:rsid w:val="007E4994"/>
    <w:rsid w:val="007F2F1F"/>
    <w:rsid w:val="008275F7"/>
    <w:rsid w:val="00857DA2"/>
    <w:rsid w:val="00862C7C"/>
    <w:rsid w:val="00865E50"/>
    <w:rsid w:val="00885793"/>
    <w:rsid w:val="00886CB8"/>
    <w:rsid w:val="008C5B27"/>
    <w:rsid w:val="008D5298"/>
    <w:rsid w:val="008E1DF2"/>
    <w:rsid w:val="00944B11"/>
    <w:rsid w:val="009511B2"/>
    <w:rsid w:val="00977599"/>
    <w:rsid w:val="009B121A"/>
    <w:rsid w:val="009D66B2"/>
    <w:rsid w:val="009E1235"/>
    <w:rsid w:val="00A11238"/>
    <w:rsid w:val="00A15D4B"/>
    <w:rsid w:val="00A22853"/>
    <w:rsid w:val="00A270A4"/>
    <w:rsid w:val="00A515CB"/>
    <w:rsid w:val="00A97AE3"/>
    <w:rsid w:val="00AA35DC"/>
    <w:rsid w:val="00AC027C"/>
    <w:rsid w:val="00AC6A6D"/>
    <w:rsid w:val="00AF37E5"/>
    <w:rsid w:val="00AF74E3"/>
    <w:rsid w:val="00B21B82"/>
    <w:rsid w:val="00B228CC"/>
    <w:rsid w:val="00B300FA"/>
    <w:rsid w:val="00BD0804"/>
    <w:rsid w:val="00BD4332"/>
    <w:rsid w:val="00C27651"/>
    <w:rsid w:val="00C462D7"/>
    <w:rsid w:val="00C522F1"/>
    <w:rsid w:val="00C61498"/>
    <w:rsid w:val="00C66755"/>
    <w:rsid w:val="00CF0977"/>
    <w:rsid w:val="00D00BF6"/>
    <w:rsid w:val="00D1184D"/>
    <w:rsid w:val="00D131A6"/>
    <w:rsid w:val="00D150E1"/>
    <w:rsid w:val="00D53D31"/>
    <w:rsid w:val="00D54BB5"/>
    <w:rsid w:val="00D6705F"/>
    <w:rsid w:val="00D751FB"/>
    <w:rsid w:val="00D75B64"/>
    <w:rsid w:val="00D82D2E"/>
    <w:rsid w:val="00DB3979"/>
    <w:rsid w:val="00DC6705"/>
    <w:rsid w:val="00DD6B38"/>
    <w:rsid w:val="00DF02D6"/>
    <w:rsid w:val="00DF42DF"/>
    <w:rsid w:val="00E1247E"/>
    <w:rsid w:val="00E31FC6"/>
    <w:rsid w:val="00E44DF3"/>
    <w:rsid w:val="00E74674"/>
    <w:rsid w:val="00E77FA9"/>
    <w:rsid w:val="00E8016E"/>
    <w:rsid w:val="00EE293E"/>
    <w:rsid w:val="00EF78E1"/>
    <w:rsid w:val="00F03959"/>
    <w:rsid w:val="00F36268"/>
    <w:rsid w:val="00F40528"/>
    <w:rsid w:val="00F93DCB"/>
    <w:rsid w:val="00F95A44"/>
    <w:rsid w:val="00FE5C4C"/>
    <w:rsid w:val="00FF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9C762C5"/>
  <w15:docId w15:val="{34352A0F-7EA2-4D91-8FCA-458936B5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CB8"/>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400" w:after="120"/>
      <w:outlineLvl w:val="1"/>
    </w:pPr>
    <w:rPr>
      <w:rFonts w:cs="Arial"/>
      <w:b/>
      <w:bCs/>
      <w:iCs/>
      <w:sz w:val="28"/>
      <w:szCs w:val="28"/>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character" w:styleId="PageNumber">
    <w:name w:val="page number"/>
    <w:basedOn w:val="DefaultParagraphFont"/>
  </w:style>
  <w:style w:type="paragraph" w:styleId="Title">
    <w:name w:val="Title"/>
    <w:basedOn w:val="Normal"/>
    <w:qFormat/>
    <w:pPr>
      <w:jc w:val="center"/>
    </w:pPr>
    <w:rPr>
      <w:b/>
      <w:bCs/>
      <w:sz w:val="40"/>
    </w:rPr>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rsid w:val="007F2F1F"/>
    <w:rPr>
      <w:sz w:val="16"/>
      <w:szCs w:val="16"/>
    </w:rPr>
  </w:style>
  <w:style w:type="paragraph" w:styleId="CommentText">
    <w:name w:val="annotation text"/>
    <w:basedOn w:val="Normal"/>
    <w:semiHidden/>
    <w:rsid w:val="007F2F1F"/>
    <w:rPr>
      <w:sz w:val="20"/>
      <w:szCs w:val="20"/>
    </w:rPr>
  </w:style>
  <w:style w:type="paragraph" w:styleId="CommentSubject">
    <w:name w:val="annotation subject"/>
    <w:basedOn w:val="CommentText"/>
    <w:next w:val="CommentText"/>
    <w:semiHidden/>
    <w:rsid w:val="007F2F1F"/>
    <w:rPr>
      <w:b/>
      <w:bCs/>
    </w:rPr>
  </w:style>
  <w:style w:type="paragraph" w:styleId="BalloonText">
    <w:name w:val="Balloon Text"/>
    <w:basedOn w:val="Normal"/>
    <w:semiHidden/>
    <w:rsid w:val="007F2F1F"/>
    <w:rPr>
      <w:rFonts w:ascii="Tahoma" w:hAnsi="Tahoma" w:cs="Tahoma"/>
      <w:sz w:val="16"/>
      <w:szCs w:val="16"/>
    </w:rPr>
  </w:style>
  <w:style w:type="paragraph" w:styleId="BodyText2">
    <w:name w:val="Body Text 2"/>
    <w:basedOn w:val="Normal"/>
    <w:rsid w:val="0071123F"/>
    <w:pPr>
      <w:jc w:val="both"/>
    </w:pPr>
    <w:rPr>
      <w:szCs w:val="20"/>
    </w:rPr>
  </w:style>
  <w:style w:type="character" w:styleId="Emphasis">
    <w:name w:val="Emphasis"/>
    <w:basedOn w:val="DefaultParagraphFont"/>
    <w:qFormat/>
    <w:rsid w:val="0043776D"/>
    <w:rPr>
      <w:i/>
      <w:iCs/>
    </w:rPr>
  </w:style>
  <w:style w:type="paragraph" w:styleId="BodyText">
    <w:name w:val="Body Text"/>
    <w:basedOn w:val="Normal"/>
    <w:rsid w:val="00AC027C"/>
    <w:pPr>
      <w:spacing w:after="120"/>
    </w:pPr>
  </w:style>
  <w:style w:type="paragraph" w:customStyle="1" w:styleId="Default">
    <w:name w:val="Default"/>
    <w:rsid w:val="00AC027C"/>
    <w:pPr>
      <w:autoSpaceDE w:val="0"/>
      <w:autoSpaceDN w:val="0"/>
      <w:adjustRightInd w:val="0"/>
    </w:pPr>
    <w:rPr>
      <w:rFonts w:ascii="OPKMC F+ Century" w:hAnsi="OPKMC F+ Century" w:cs="OPKMC F+ Century"/>
      <w:color w:val="000000"/>
      <w:sz w:val="24"/>
      <w:szCs w:val="24"/>
    </w:rPr>
  </w:style>
  <w:style w:type="paragraph" w:styleId="NormalWeb">
    <w:name w:val="Normal (Web)"/>
    <w:basedOn w:val="Normal"/>
    <w:rsid w:val="003F0B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802791">
      <w:bodyDiv w:val="1"/>
      <w:marLeft w:val="0"/>
      <w:marRight w:val="0"/>
      <w:marTop w:val="0"/>
      <w:marBottom w:val="0"/>
      <w:divBdr>
        <w:top w:val="none" w:sz="0" w:space="0" w:color="auto"/>
        <w:left w:val="none" w:sz="0" w:space="0" w:color="auto"/>
        <w:bottom w:val="none" w:sz="0" w:space="0" w:color="auto"/>
        <w:right w:val="none" w:sz="0" w:space="0" w:color="auto"/>
      </w:divBdr>
    </w:div>
    <w:div w:id="872034210">
      <w:bodyDiv w:val="1"/>
      <w:marLeft w:val="0"/>
      <w:marRight w:val="0"/>
      <w:marTop w:val="0"/>
      <w:marBottom w:val="0"/>
      <w:divBdr>
        <w:top w:val="none" w:sz="0" w:space="0" w:color="auto"/>
        <w:left w:val="none" w:sz="0" w:space="0" w:color="auto"/>
        <w:bottom w:val="none" w:sz="0" w:space="0" w:color="auto"/>
        <w:right w:val="none" w:sz="0" w:space="0" w:color="auto"/>
      </w:divBdr>
      <w:divsChild>
        <w:div w:id="451826932">
          <w:marLeft w:val="0"/>
          <w:marRight w:val="0"/>
          <w:marTop w:val="0"/>
          <w:marBottom w:val="0"/>
          <w:divBdr>
            <w:top w:val="none" w:sz="0" w:space="0" w:color="auto"/>
            <w:left w:val="none" w:sz="0" w:space="0" w:color="auto"/>
            <w:bottom w:val="none" w:sz="0" w:space="0" w:color="auto"/>
            <w:right w:val="none" w:sz="0" w:space="0" w:color="auto"/>
          </w:divBdr>
          <w:divsChild>
            <w:div w:id="1239906320">
              <w:marLeft w:val="0"/>
              <w:marRight w:val="0"/>
              <w:marTop w:val="0"/>
              <w:marBottom w:val="0"/>
              <w:divBdr>
                <w:top w:val="none" w:sz="0" w:space="0" w:color="auto"/>
                <w:left w:val="none" w:sz="0" w:space="0" w:color="auto"/>
                <w:bottom w:val="none" w:sz="0" w:space="0" w:color="auto"/>
                <w:right w:val="none" w:sz="0" w:space="0" w:color="auto"/>
              </w:divBdr>
              <w:divsChild>
                <w:div w:id="17197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1688394">
          <w:marLeft w:val="0"/>
          <w:marRight w:val="0"/>
          <w:marTop w:val="0"/>
          <w:marBottom w:val="0"/>
          <w:divBdr>
            <w:top w:val="none" w:sz="0" w:space="0" w:color="auto"/>
            <w:left w:val="none" w:sz="0" w:space="0" w:color="auto"/>
            <w:bottom w:val="none" w:sz="0" w:space="0" w:color="auto"/>
            <w:right w:val="none" w:sz="0" w:space="0" w:color="auto"/>
          </w:divBdr>
          <w:divsChild>
            <w:div w:id="1963878490">
              <w:marLeft w:val="0"/>
              <w:marRight w:val="0"/>
              <w:marTop w:val="0"/>
              <w:marBottom w:val="0"/>
              <w:divBdr>
                <w:top w:val="none" w:sz="0" w:space="0" w:color="auto"/>
                <w:left w:val="none" w:sz="0" w:space="0" w:color="auto"/>
                <w:bottom w:val="none" w:sz="0" w:space="0" w:color="auto"/>
                <w:right w:val="none" w:sz="0" w:space="0" w:color="auto"/>
              </w:divBdr>
              <w:divsChild>
                <w:div w:id="63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ID xmlns="1aa41725-4d16-4c5c-bc4b-37f5bcdcb40e">a91ab988-7e92-401d-9b98-39106b151e68</DocID>
    <Category xmlns="1aa41725-4d16-4c5c-bc4b-37f5bcdcb40e">Draft</Category>
    <CaseID xmlns="1aa41725-4d16-4c5c-bc4b-37f5bcdcb40e">2019-SE-3218</Cas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CC4EA17744F40B4BD4315A26F5ACB" ma:contentTypeVersion="3" ma:contentTypeDescription="Create a new document." ma:contentTypeScope="" ma:versionID="8b6b7c3c1f57f7663a791bb8b85be1c8">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2CCD-F6E0-45D6-BF13-CFD9E36ED977}">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1aa41725-4d16-4c5c-bc4b-37f5bcdcb40e"/>
    <ds:schemaRef ds:uri="http://schemas.microsoft.com/office/2006/metadata/properties"/>
  </ds:schemaRefs>
</ds:datastoreItem>
</file>

<file path=customXml/itemProps2.xml><?xml version="1.0" encoding="utf-8"?>
<ds:datastoreItem xmlns:ds="http://schemas.openxmlformats.org/officeDocument/2006/customXml" ds:itemID="{161BE341-BBC8-41D2-97B8-6DE33CFC46DF}">
  <ds:schemaRefs>
    <ds:schemaRef ds:uri="http://schemas.microsoft.com/sharepoint/v3/contenttype/forms"/>
  </ds:schemaRefs>
</ds:datastoreItem>
</file>

<file path=customXml/itemProps3.xml><?xml version="1.0" encoding="utf-8"?>
<ds:datastoreItem xmlns:ds="http://schemas.openxmlformats.org/officeDocument/2006/customXml" ds:itemID="{A66B2F4D-D89D-4925-8960-4F538AB41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F35FD-7549-4000-B796-B7FA362A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Information Collection - NMTC ATS</vt:lpstr>
    </vt:vector>
  </TitlesOfParts>
  <Company>Department of the Treasury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 NMTC ATS</dc:title>
  <dc:creator>Henry, Trefor</dc:creator>
  <cp:lastModifiedBy>Clark, Spencer</cp:lastModifiedBy>
  <cp:revision>2</cp:revision>
  <cp:lastPrinted>2011-08-11T14:57:00Z</cp:lastPrinted>
  <dcterms:created xsi:type="dcterms:W3CDTF">2020-02-27T21:11:00Z</dcterms:created>
  <dcterms:modified xsi:type="dcterms:W3CDTF">2020-02-27T21:11:00Z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0x010100EFCCC4EA17744F40B4BD4315A26F5ACB</vt:lpwstr>
  </property>
  <property fmtid="{D5CDD505-2E9C-101B-9397-08002B2CF9AE}" pid="3" name="_dlc_DocIdItemGuid">
    <vt:lpwstr>bc13e0ac-fcea-47c2-abee-1ba81818ff38</vt:lpwstr>
  </property>
</Properties>
</file>