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0A7669" w:rsidRDefault="00320387" w14:paraId="438B45AB"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0A7669" w:rsidRDefault="00320387" w14:paraId="50FC86D7" w14:textId="77777777">
      <w:pPr>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2C0587" w:rsidP="000A7669" w:rsidRDefault="002C0587" w14:paraId="02CDB828" w14:textId="77777777">
      <w:pPr>
        <w:numPr>
          <w:ilvl w:val="12"/>
          <w:numId w:val="0"/>
        </w:numPr>
        <w:ind w:left="360"/>
      </w:pPr>
    </w:p>
    <w:p w:rsidR="00241F14" w:rsidP="00241F14" w:rsidRDefault="00241F14" w14:paraId="248EEBDE" w14:textId="6C666CCA">
      <w:pPr>
        <w:ind w:left="360"/>
      </w:pPr>
      <w:r>
        <w:t xml:space="preserve">The Transportation Security </w:t>
      </w:r>
      <w:r w:rsidR="00216E57">
        <w:t>Administration</w:t>
      </w:r>
      <w:r>
        <w:t xml:space="preserve"> (TSA) was established by the Aviation and Transportation Security Act (ATSA) as the primary federal authority to enhance security for all modes of transportation.</w:t>
      </w:r>
      <w:r>
        <w:rPr>
          <w:rStyle w:val="FootnoteReference"/>
          <w:rFonts w:cs="Times New Roman"/>
          <w:szCs w:val="24"/>
        </w:rPr>
        <w:footnoteReference w:id="2"/>
      </w:r>
      <w:r>
        <w:t xml:space="preserve">  The scope of TSA’s authority includes assessing security risks, developing security measures to address identified risks, and enforcing compliance with these measures.</w:t>
      </w:r>
      <w:bookmarkStart w:name="_Ref427223589" w:id="0"/>
      <w:r w:rsidRPr="00754575">
        <w:rPr>
          <w:rStyle w:val="FootnoteReference"/>
          <w:rFonts w:cs="Times New Roman"/>
        </w:rPr>
        <w:footnoteReference w:id="3"/>
      </w:r>
      <w:bookmarkEnd w:id="0"/>
      <w:r>
        <w:t xml:space="preserve">  TSA also has broad regulatory authority to issue, rescind, revise, and enforce, regulations as necessary to carry out its transportation security functions.</w:t>
      </w:r>
      <w:r w:rsidRPr="00F713EE">
        <w:rPr>
          <w:rStyle w:val="FootnoteReference"/>
          <w:rFonts w:cs="Times New Roman"/>
        </w:rPr>
        <w:footnoteReference w:id="4"/>
      </w:r>
    </w:p>
    <w:p w:rsidR="00241F14" w:rsidP="00241F14" w:rsidRDefault="00241F14" w14:paraId="19FB625E" w14:textId="77777777">
      <w:pPr>
        <w:ind w:left="360"/>
      </w:pPr>
    </w:p>
    <w:p w:rsidR="00241F14" w:rsidP="00241F14" w:rsidRDefault="00241F14" w14:paraId="5BF964E6" w14:textId="0D0A127F">
      <w:pPr>
        <w:ind w:left="360"/>
      </w:pPr>
      <w:r>
        <w:t>As part of the Implementing Recommendations of the 9/11 Commission Act of 2007 (9/11 Act),</w:t>
      </w:r>
      <w:r w:rsidRPr="00D2072C">
        <w:rPr>
          <w:rStyle w:val="FootnoteReference"/>
          <w:rFonts w:cs="Times New Roman"/>
        </w:rPr>
        <w:footnoteReference w:id="5"/>
      </w:r>
      <w:r>
        <w:t xml:space="preserve"> Congress directed TSA to use its regulatory authority to enhance surface transportation security through regulations addressing the following issues:  (1) security training of frontline public transportation, railroad, and over-the-road bus (OTRB) employees, including prescriptive requirements for who must be trained, what the training must encompass, and how to submit and obtain approval for a training program;</w:t>
      </w:r>
      <w:r w:rsidRPr="00F713EE">
        <w:rPr>
          <w:rStyle w:val="FootnoteReference"/>
          <w:rFonts w:cs="Times New Roman"/>
        </w:rPr>
        <w:footnoteReference w:id="6"/>
      </w:r>
      <w:r>
        <w:t xml:space="preserve"> (2) vetting of frontline employees and security coordinators;</w:t>
      </w:r>
      <w:r>
        <w:rPr>
          <w:rStyle w:val="FootnoteReference"/>
        </w:rPr>
        <w:footnoteReference w:id="7"/>
      </w:r>
      <w:r>
        <w:t xml:space="preserve"> and vulnerability assessments and security plans for higher-risk operations.</w:t>
      </w:r>
      <w:r>
        <w:rPr>
          <w:rStyle w:val="FootnoteReference"/>
        </w:rPr>
        <w:footnoteReference w:id="8"/>
      </w:r>
      <w:r w:rsidR="00A10D4A">
        <w:t xml:space="preserve"> </w:t>
      </w:r>
      <w:r>
        <w:t>The 9/11 Act also mandates regulations requiring higher-risk railroads and OTRBs to appoint security coordinators.</w:t>
      </w:r>
      <w:r w:rsidRPr="00F713EE">
        <w:rPr>
          <w:rStyle w:val="FootnoteReference"/>
          <w:rFonts w:cs="Times New Roman"/>
        </w:rPr>
        <w:footnoteReference w:id="9"/>
      </w:r>
    </w:p>
    <w:p w:rsidR="00241F14" w:rsidP="00241F14" w:rsidRDefault="00241F14" w14:paraId="09A0A09A" w14:textId="77777777">
      <w:pPr>
        <w:ind w:left="360"/>
      </w:pPr>
    </w:p>
    <w:p w:rsidR="00241F14" w:rsidP="00241F14" w:rsidRDefault="00241F14" w14:paraId="4D78ADC7" w14:textId="3160E769">
      <w:pPr>
        <w:ind w:left="360"/>
      </w:pPr>
      <w:r>
        <w:t xml:space="preserve">TSA’s final rule, </w:t>
      </w:r>
      <w:r w:rsidRPr="00F271EB">
        <w:rPr>
          <w:i/>
        </w:rPr>
        <w:t>Security Training for Surface Transportation Employees</w:t>
      </w:r>
      <w:r>
        <w:t xml:space="preserve"> (</w:t>
      </w:r>
      <w:r w:rsidR="00F1385A">
        <w:t>final rule</w:t>
      </w:r>
      <w:r>
        <w:t xml:space="preserve">), sets-up a structure for a security program for surface transportation operations that </w:t>
      </w:r>
      <w:r w:rsidR="00E026CB">
        <w:t>would</w:t>
      </w:r>
      <w:r>
        <w:t xml:space="preserve"> eventually incorporate all of the previous requirements mandated by the 9/11 Act.  Through </w:t>
      </w:r>
      <w:r>
        <w:lastRenderedPageBreak/>
        <w:t xml:space="preserve">this </w:t>
      </w:r>
      <w:r w:rsidR="00F1385A">
        <w:t>final rule</w:t>
      </w:r>
      <w:r>
        <w:t>, TSA established the requirement for higher-risk public transportation agencies and passenger railroads (PTPR), freight railroads, and OTRBs to submit a security program to TSA for approval, with the first requirement to address security training of security-sensitive employees (a term defined to align with the 9/11 Act’s definition of “frontline employees”).</w:t>
      </w:r>
      <w:r>
        <w:rPr>
          <w:rStyle w:val="FootnoteReference"/>
        </w:rPr>
        <w:footnoteReference w:id="10"/>
      </w:r>
      <w:r>
        <w:t xml:space="preserve"> TSA </w:t>
      </w:r>
      <w:r w:rsidR="00E026CB">
        <w:t>would</w:t>
      </w:r>
      <w:r>
        <w:t xml:space="preserve"> address additional requirements for the security program in future rulemakings promulgated through the notice-and-comment process.</w:t>
      </w:r>
    </w:p>
    <w:p w:rsidR="00F1385A" w:rsidP="00241F14" w:rsidRDefault="00F1385A" w14:paraId="02169E48" w14:textId="77E789FE">
      <w:pPr>
        <w:ind w:left="360"/>
      </w:pPr>
    </w:p>
    <w:p w:rsidRPr="00973232" w:rsidR="00F1385A" w:rsidP="00241F14" w:rsidRDefault="00F1385A" w14:paraId="08A5C31F" w14:textId="0C10AA38">
      <w:pPr>
        <w:ind w:left="360"/>
      </w:pPr>
      <w:r>
        <w:t>As described below, this final rule requires the collection of information to implement the regulatory requirements.</w:t>
      </w:r>
    </w:p>
    <w:p w:rsidR="00563DB6" w:rsidP="000A7669" w:rsidRDefault="00563DB6" w14:paraId="4C2E2E35" w14:textId="77777777"/>
    <w:p w:rsidR="00320387" w:rsidP="000A7669" w:rsidRDefault="00320387" w14:paraId="22AF8511" w14:textId="77777777">
      <w:pPr>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0A7669" w:rsidRDefault="00320387" w14:paraId="4290A089" w14:textId="77777777">
      <w:pPr>
        <w:numPr>
          <w:ilvl w:val="12"/>
          <w:numId w:val="0"/>
        </w:numPr>
        <w:ind w:left="360"/>
      </w:pPr>
    </w:p>
    <w:p w:rsidR="00B54F7B" w:rsidP="000A7669" w:rsidRDefault="007E6EA3" w14:paraId="416B8CEC" w14:textId="5FF98E56">
      <w:pPr>
        <w:ind w:left="360"/>
        <w:rPr>
          <w:color w:val="auto"/>
        </w:rPr>
      </w:pPr>
      <w:r>
        <w:rPr>
          <w:color w:val="auto"/>
        </w:rPr>
        <w:t xml:space="preserve">TSA </w:t>
      </w:r>
      <w:r w:rsidR="00E026CB">
        <w:rPr>
          <w:color w:val="auto"/>
        </w:rPr>
        <w:t>would</w:t>
      </w:r>
      <w:r>
        <w:rPr>
          <w:color w:val="auto"/>
        </w:rPr>
        <w:t xml:space="preserve"> collect and use this</w:t>
      </w:r>
      <w:r w:rsidR="00AF415A">
        <w:rPr>
          <w:color w:val="auto"/>
        </w:rPr>
        <w:t xml:space="preserve"> information to </w:t>
      </w:r>
      <w:r w:rsidR="009804F0">
        <w:rPr>
          <w:color w:val="auto"/>
        </w:rPr>
        <w:t xml:space="preserve">validate compliance with the regulatory requirements.  </w:t>
      </w:r>
      <w:r w:rsidR="007B2144">
        <w:rPr>
          <w:color w:val="auto"/>
        </w:rPr>
        <w:t>For purposes of th</w:t>
      </w:r>
      <w:r w:rsidR="00340A51">
        <w:rPr>
          <w:color w:val="auto"/>
        </w:rPr>
        <w:t>e final</w:t>
      </w:r>
      <w:r w:rsidR="007B2144">
        <w:rPr>
          <w:color w:val="auto"/>
        </w:rPr>
        <w:t xml:space="preserve"> </w:t>
      </w:r>
      <w:r w:rsidR="00A9336E">
        <w:rPr>
          <w:color w:val="auto"/>
        </w:rPr>
        <w:t>rule</w:t>
      </w:r>
      <w:r w:rsidR="007B2144">
        <w:rPr>
          <w:color w:val="auto"/>
        </w:rPr>
        <w:t xml:space="preserve">, the regulated person (the person </w:t>
      </w:r>
      <w:r>
        <w:rPr>
          <w:color w:val="auto"/>
        </w:rPr>
        <w:t>responsible</w:t>
      </w:r>
      <w:r w:rsidR="007B2144">
        <w:rPr>
          <w:color w:val="auto"/>
        </w:rPr>
        <w:t xml:space="preserve"> for compliance and liable for failure to comply) is the owner/operator of the public transportation systems, railroads, and over-the-road bus companies within the </w:t>
      </w:r>
      <w:r w:rsidR="00340A51">
        <w:rPr>
          <w:color w:val="auto"/>
        </w:rPr>
        <w:t xml:space="preserve">final </w:t>
      </w:r>
      <w:r w:rsidR="00A9336E">
        <w:rPr>
          <w:color w:val="auto"/>
        </w:rPr>
        <w:t xml:space="preserve">rule’s </w:t>
      </w:r>
      <w:r w:rsidR="007B2144">
        <w:rPr>
          <w:color w:val="auto"/>
        </w:rPr>
        <w:t>applicability.</w:t>
      </w:r>
      <w:r w:rsidR="00F1385A">
        <w:rPr>
          <w:color w:val="auto"/>
        </w:rPr>
        <w:t xml:space="preserve">  </w:t>
      </w:r>
      <w:r w:rsidR="00F1385A">
        <w:rPr>
          <w:i/>
          <w:color w:val="auto"/>
        </w:rPr>
        <w:t>See infra</w:t>
      </w:r>
      <w:r w:rsidR="00F1385A">
        <w:rPr>
          <w:color w:val="auto"/>
        </w:rPr>
        <w:t>, section 12, “Respondent Population Categories</w:t>
      </w:r>
      <w:r w:rsidR="00E026CB">
        <w:rPr>
          <w:color w:val="auto"/>
        </w:rPr>
        <w:t>,</w:t>
      </w:r>
      <w:r w:rsidR="00F1385A">
        <w:rPr>
          <w:color w:val="auto"/>
        </w:rPr>
        <w:t>” for more detail on the final rule’s applicability for security training requirements.</w:t>
      </w:r>
    </w:p>
    <w:p w:rsidR="00B54F7B" w:rsidP="000A7669" w:rsidRDefault="00B54F7B" w14:paraId="560A1BD1" w14:textId="77777777">
      <w:pPr>
        <w:ind w:left="360"/>
        <w:rPr>
          <w:color w:val="auto"/>
        </w:rPr>
      </w:pPr>
    </w:p>
    <w:p w:rsidRPr="00A55BFD" w:rsidR="00EB1E6D" w:rsidP="00DD4C3E" w:rsidRDefault="00690819" w14:paraId="5CD9F1D9" w14:textId="4854DC4D">
      <w:pPr>
        <w:ind w:left="360"/>
        <w:rPr>
          <w:color w:val="auto"/>
        </w:rPr>
      </w:pPr>
      <w:r w:rsidRPr="00DB362C">
        <w:rPr>
          <w:color w:val="auto"/>
          <w:u w:val="single"/>
        </w:rPr>
        <w:t>Security Training Program</w:t>
      </w:r>
      <w:r w:rsidR="00B54F7B">
        <w:rPr>
          <w:color w:val="auto"/>
        </w:rPr>
        <w:t xml:space="preserve">.  </w:t>
      </w:r>
      <w:r w:rsidRPr="00B54F7B" w:rsidR="00B54F7B">
        <w:rPr>
          <w:color w:val="auto"/>
        </w:rPr>
        <w:t xml:space="preserve">Each person required to have a security training program </w:t>
      </w:r>
      <w:r w:rsidR="00E026CB">
        <w:rPr>
          <w:color w:val="auto"/>
        </w:rPr>
        <w:t xml:space="preserve">would need to </w:t>
      </w:r>
      <w:r w:rsidRPr="00B54F7B" w:rsidR="00B54F7B">
        <w:rPr>
          <w:color w:val="auto"/>
        </w:rPr>
        <w:t xml:space="preserve">submit the program to TSA for approval to ensure that the program meets the required program elements.  </w:t>
      </w:r>
      <w:r w:rsidR="007E6EA3">
        <w:rPr>
          <w:color w:val="auto"/>
        </w:rPr>
        <w:t>TSA would then review the</w:t>
      </w:r>
      <w:r w:rsidR="00B54F7B">
        <w:rPr>
          <w:color w:val="auto"/>
        </w:rPr>
        <w:t xml:space="preserve"> program </w:t>
      </w:r>
      <w:r w:rsidR="009804F0">
        <w:rPr>
          <w:color w:val="auto"/>
        </w:rPr>
        <w:t>submitted</w:t>
      </w:r>
      <w:r w:rsidR="00EB1E6D">
        <w:rPr>
          <w:color w:val="auto"/>
        </w:rPr>
        <w:t xml:space="preserve"> to</w:t>
      </w:r>
      <w:r w:rsidR="00AF415A">
        <w:rPr>
          <w:color w:val="auto"/>
        </w:rPr>
        <w:t xml:space="preserve"> </w:t>
      </w:r>
      <w:r w:rsidR="00AB771D">
        <w:rPr>
          <w:color w:val="auto"/>
        </w:rPr>
        <w:t xml:space="preserve">verify that the </w:t>
      </w:r>
      <w:r w:rsidR="00AF415A">
        <w:rPr>
          <w:color w:val="auto"/>
        </w:rPr>
        <w:t>training</w:t>
      </w:r>
      <w:r w:rsidR="00AB771D">
        <w:rPr>
          <w:color w:val="auto"/>
        </w:rPr>
        <w:t xml:space="preserve"> program</w:t>
      </w:r>
      <w:r w:rsidR="00AF415A">
        <w:rPr>
          <w:color w:val="auto"/>
        </w:rPr>
        <w:t xml:space="preserve"> satisfies </w:t>
      </w:r>
      <w:r w:rsidR="00AB771D">
        <w:rPr>
          <w:color w:val="auto"/>
        </w:rPr>
        <w:t xml:space="preserve">the </w:t>
      </w:r>
      <w:r w:rsidR="00B947A6">
        <w:rPr>
          <w:color w:val="auto"/>
        </w:rPr>
        <w:t xml:space="preserve">regulatory </w:t>
      </w:r>
      <w:r w:rsidR="00AF415A">
        <w:rPr>
          <w:color w:val="auto"/>
        </w:rPr>
        <w:t>requirements</w:t>
      </w:r>
      <w:r w:rsidR="00B947A6">
        <w:rPr>
          <w:color w:val="auto"/>
        </w:rPr>
        <w:t>.</w:t>
      </w:r>
      <w:r w:rsidR="00AB771D">
        <w:rPr>
          <w:color w:val="auto"/>
        </w:rPr>
        <w:t xml:space="preserve">  </w:t>
      </w:r>
      <w:r w:rsidR="007747C6">
        <w:rPr>
          <w:color w:val="auto"/>
        </w:rPr>
        <w:t xml:space="preserve">TSA </w:t>
      </w:r>
      <w:r w:rsidR="009804F0">
        <w:rPr>
          <w:color w:val="auto"/>
        </w:rPr>
        <w:t xml:space="preserve">would </w:t>
      </w:r>
      <w:r w:rsidR="007747C6">
        <w:rPr>
          <w:color w:val="auto"/>
        </w:rPr>
        <w:t xml:space="preserve">use the information collected to approve the training program, or provide </w:t>
      </w:r>
      <w:r w:rsidR="009A26BA">
        <w:rPr>
          <w:color w:val="auto"/>
        </w:rPr>
        <w:t>required modifications</w:t>
      </w:r>
      <w:r w:rsidR="00B54F7B">
        <w:rPr>
          <w:color w:val="auto"/>
        </w:rPr>
        <w:t xml:space="preserve"> to be compliant with the regulation. </w:t>
      </w:r>
      <w:r w:rsidR="00751C72">
        <w:rPr>
          <w:color w:val="auto"/>
        </w:rPr>
        <w:t>Initial s</w:t>
      </w:r>
      <w:r w:rsidRPr="009A26BA" w:rsidR="009A26BA">
        <w:rPr>
          <w:color w:val="auto"/>
        </w:rPr>
        <w:t xml:space="preserve">ecurity training </w:t>
      </w:r>
      <w:r w:rsidR="00751C72">
        <w:rPr>
          <w:color w:val="auto"/>
        </w:rPr>
        <w:t xml:space="preserve">of security sensitive employees </w:t>
      </w:r>
      <w:r w:rsidR="00E026CB">
        <w:rPr>
          <w:color w:val="auto"/>
        </w:rPr>
        <w:t>would</w:t>
      </w:r>
      <w:r w:rsidRPr="009A26BA" w:rsidR="009A26BA">
        <w:rPr>
          <w:color w:val="auto"/>
        </w:rPr>
        <w:t xml:space="preserve"> be required </w:t>
      </w:r>
      <w:r w:rsidR="00751C72">
        <w:rPr>
          <w:color w:val="auto"/>
        </w:rPr>
        <w:t xml:space="preserve">one year from </w:t>
      </w:r>
      <w:r w:rsidR="0033337D">
        <w:rPr>
          <w:color w:val="auto"/>
        </w:rPr>
        <w:t xml:space="preserve">the date of </w:t>
      </w:r>
      <w:r w:rsidR="00751C72">
        <w:rPr>
          <w:color w:val="auto"/>
        </w:rPr>
        <w:t>TSA approval o</w:t>
      </w:r>
      <w:r w:rsidR="0033337D">
        <w:rPr>
          <w:color w:val="auto"/>
        </w:rPr>
        <w:t xml:space="preserve">f the security training program. </w:t>
      </w:r>
      <w:r w:rsidR="00A10D4A">
        <w:rPr>
          <w:color w:val="auto"/>
        </w:rPr>
        <w:t xml:space="preserve"> </w:t>
      </w:r>
      <w:r w:rsidR="0033337D">
        <w:rPr>
          <w:color w:val="auto"/>
        </w:rPr>
        <w:t>Re</w:t>
      </w:r>
      <w:r w:rsidR="00751C72">
        <w:rPr>
          <w:color w:val="auto"/>
        </w:rPr>
        <w:t xml:space="preserve">current </w:t>
      </w:r>
      <w:r w:rsidR="0033337D">
        <w:rPr>
          <w:color w:val="auto"/>
        </w:rPr>
        <w:t xml:space="preserve">security </w:t>
      </w:r>
      <w:r w:rsidR="00751C72">
        <w:rPr>
          <w:color w:val="auto"/>
        </w:rPr>
        <w:t xml:space="preserve">training </w:t>
      </w:r>
      <w:r w:rsidR="00E026CB">
        <w:rPr>
          <w:color w:val="auto"/>
        </w:rPr>
        <w:t>would</w:t>
      </w:r>
      <w:r w:rsidR="00751C72">
        <w:rPr>
          <w:color w:val="auto"/>
        </w:rPr>
        <w:t xml:space="preserve"> be required </w:t>
      </w:r>
      <w:r w:rsidR="00BA65C5">
        <w:rPr>
          <w:color w:val="auto"/>
        </w:rPr>
        <w:t xml:space="preserve">every three years </w:t>
      </w:r>
      <w:r w:rsidR="00751C72">
        <w:rPr>
          <w:color w:val="auto"/>
        </w:rPr>
        <w:t>from the date of the initial security training</w:t>
      </w:r>
      <w:r w:rsidR="00E026CB">
        <w:rPr>
          <w:color w:val="auto"/>
        </w:rPr>
        <w:t>.  As discussed in section II.J.2 of the final rule, owner/operators may use “refresher training” with a different curriculum, such as a shorter, refresher version of training, to meet the recu</w:t>
      </w:r>
      <w:r w:rsidR="007D1273">
        <w:rPr>
          <w:color w:val="auto"/>
        </w:rPr>
        <w:t>rrent training</w:t>
      </w:r>
      <w:r w:rsidR="00E026CB">
        <w:rPr>
          <w:color w:val="auto"/>
        </w:rPr>
        <w:t xml:space="preserve">. </w:t>
      </w:r>
      <w:r w:rsidR="007D1273">
        <w:rPr>
          <w:color w:val="auto"/>
        </w:rPr>
        <w:t xml:space="preserve"> </w:t>
      </w:r>
      <w:r w:rsidR="007D1273">
        <w:rPr>
          <w:i/>
          <w:color w:val="auto"/>
        </w:rPr>
        <w:t>See also</w:t>
      </w:r>
      <w:r w:rsidR="007D1273">
        <w:rPr>
          <w:color w:val="auto"/>
        </w:rPr>
        <w:t xml:space="preserve"> §§ 1580.113(b)(6)</w:t>
      </w:r>
      <w:r w:rsidR="00DA07EE">
        <w:rPr>
          <w:color w:val="auto"/>
        </w:rPr>
        <w:t>,</w:t>
      </w:r>
      <w:r w:rsidR="007D1273">
        <w:rPr>
          <w:color w:val="auto"/>
        </w:rPr>
        <w:t xml:space="preserve"> </w:t>
      </w:r>
      <w:r w:rsidR="00DA07EE">
        <w:rPr>
          <w:color w:val="auto"/>
        </w:rPr>
        <w:t>1582.113(b)(6), 1584.113(b)(6) in the final rule.</w:t>
      </w:r>
      <w:r w:rsidR="00E026CB">
        <w:rPr>
          <w:color w:val="auto"/>
        </w:rPr>
        <w:t xml:space="preserve"> </w:t>
      </w:r>
      <w:r w:rsidR="00751C72">
        <w:rPr>
          <w:color w:val="auto"/>
        </w:rPr>
        <w:t xml:space="preserve"> If the recurrent</w:t>
      </w:r>
      <w:r w:rsidR="00E026CB">
        <w:rPr>
          <w:color w:val="auto"/>
        </w:rPr>
        <w:t>, refresher,</w:t>
      </w:r>
      <w:r w:rsidR="00751C72">
        <w:rPr>
          <w:color w:val="auto"/>
        </w:rPr>
        <w:t xml:space="preserve"> security training materials differ from the initial security training materials, o</w:t>
      </w:r>
      <w:r w:rsidRPr="009A26BA" w:rsidR="009A26BA">
        <w:rPr>
          <w:color w:val="auto"/>
        </w:rPr>
        <w:t>wner/opera</w:t>
      </w:r>
      <w:r w:rsidR="00751C72">
        <w:rPr>
          <w:color w:val="auto"/>
        </w:rPr>
        <w:t xml:space="preserve">tors would need to submit the recurrent training materials </w:t>
      </w:r>
      <w:r w:rsidRPr="009A26BA" w:rsidR="009A26BA">
        <w:rPr>
          <w:color w:val="auto"/>
        </w:rPr>
        <w:t>to TSA for approval</w:t>
      </w:r>
      <w:r w:rsidR="00751C72">
        <w:rPr>
          <w:color w:val="auto"/>
        </w:rPr>
        <w:t xml:space="preserve">. </w:t>
      </w:r>
      <w:r w:rsidR="00E026CB">
        <w:rPr>
          <w:color w:val="auto"/>
        </w:rPr>
        <w:t xml:space="preserve"> Owner/operators would also need to submit any revisions or updates of their training materials to TSA for approval.</w:t>
      </w:r>
    </w:p>
    <w:p w:rsidR="00B54F7B" w:rsidP="000A7669" w:rsidRDefault="00B54F7B" w14:paraId="301FF244" w14:textId="77777777">
      <w:pPr>
        <w:rPr>
          <w:color w:val="FF0000"/>
        </w:rPr>
      </w:pPr>
    </w:p>
    <w:p w:rsidR="00EB1E6D" w:rsidP="00DD4C3E" w:rsidRDefault="005D6E3A" w14:paraId="549DEBC6" w14:textId="37A11D87">
      <w:pPr>
        <w:ind w:left="360"/>
        <w:rPr>
          <w:color w:val="auto"/>
        </w:rPr>
      </w:pPr>
      <w:r w:rsidRPr="000A0B43">
        <w:rPr>
          <w:color w:val="auto"/>
          <w:u w:val="single"/>
        </w:rPr>
        <w:t>Security Training Records</w:t>
      </w:r>
      <w:r w:rsidR="00B54F7B">
        <w:rPr>
          <w:color w:val="auto"/>
        </w:rPr>
        <w:t xml:space="preserve">. Each </w:t>
      </w:r>
      <w:r w:rsidR="00C0201B">
        <w:rPr>
          <w:color w:val="auto"/>
        </w:rPr>
        <w:t xml:space="preserve">owner/operator </w:t>
      </w:r>
      <w:r w:rsidR="00E026CB">
        <w:rPr>
          <w:color w:val="auto"/>
        </w:rPr>
        <w:t>would be</w:t>
      </w:r>
      <w:r w:rsidR="00C0201B">
        <w:rPr>
          <w:color w:val="auto"/>
        </w:rPr>
        <w:t xml:space="preserve"> </w:t>
      </w:r>
      <w:r w:rsidR="00B54F7B">
        <w:rPr>
          <w:color w:val="auto"/>
        </w:rPr>
        <w:t xml:space="preserve">required to </w:t>
      </w:r>
      <w:r w:rsidR="00C0201B">
        <w:rPr>
          <w:color w:val="auto"/>
        </w:rPr>
        <w:t>maintain security training records for each individual trained</w:t>
      </w:r>
      <w:r w:rsidR="00E34EFE">
        <w:rPr>
          <w:color w:val="auto"/>
        </w:rPr>
        <w:t xml:space="preserve"> for </w:t>
      </w:r>
      <w:r w:rsidRPr="00CA4EA0" w:rsidR="00C0201B">
        <w:rPr>
          <w:rFonts w:cs="Times New Roman"/>
          <w:szCs w:val="24"/>
        </w:rPr>
        <w:t xml:space="preserve">no less than </w:t>
      </w:r>
      <w:r w:rsidR="00AB3EC0">
        <w:rPr>
          <w:rFonts w:cs="Times New Roman"/>
          <w:szCs w:val="24"/>
        </w:rPr>
        <w:t>five</w:t>
      </w:r>
      <w:r w:rsidR="00C0201B">
        <w:rPr>
          <w:rFonts w:cs="Times New Roman"/>
          <w:szCs w:val="24"/>
        </w:rPr>
        <w:t xml:space="preserve"> y</w:t>
      </w:r>
      <w:r w:rsidRPr="00CA4EA0" w:rsidR="00C0201B">
        <w:rPr>
          <w:rFonts w:cs="Times New Roman"/>
          <w:szCs w:val="24"/>
        </w:rPr>
        <w:t>ears from the date of the training</w:t>
      </w:r>
      <w:r w:rsidR="00E34EFE">
        <w:rPr>
          <w:rFonts w:cs="Times New Roman"/>
          <w:szCs w:val="24"/>
        </w:rPr>
        <w:t xml:space="preserve">.  This record </w:t>
      </w:r>
      <w:r w:rsidR="00216E57">
        <w:rPr>
          <w:rFonts w:cs="Times New Roman"/>
          <w:szCs w:val="24"/>
        </w:rPr>
        <w:t>retention</w:t>
      </w:r>
      <w:r w:rsidR="00E34EFE">
        <w:rPr>
          <w:rFonts w:cs="Times New Roman"/>
          <w:szCs w:val="24"/>
        </w:rPr>
        <w:t xml:space="preserve"> schedule is necessary</w:t>
      </w:r>
      <w:r w:rsidR="00C0201B">
        <w:rPr>
          <w:color w:val="auto"/>
        </w:rPr>
        <w:t xml:space="preserve"> </w:t>
      </w:r>
      <w:r w:rsidR="00B54F7B">
        <w:rPr>
          <w:color w:val="auto"/>
        </w:rPr>
        <w:t xml:space="preserve">to validate compliance with the </w:t>
      </w:r>
      <w:r w:rsidR="00B86689">
        <w:rPr>
          <w:color w:val="auto"/>
        </w:rPr>
        <w:t xml:space="preserve">requirement to provide </w:t>
      </w:r>
      <w:r w:rsidR="00E67EEF">
        <w:rPr>
          <w:color w:val="auto"/>
        </w:rPr>
        <w:t xml:space="preserve">triennial </w:t>
      </w:r>
      <w:r w:rsidR="00B86689">
        <w:rPr>
          <w:color w:val="auto"/>
        </w:rPr>
        <w:t>training</w:t>
      </w:r>
      <w:r w:rsidR="00B54F7B">
        <w:rPr>
          <w:color w:val="auto"/>
        </w:rPr>
        <w:t xml:space="preserve">.  </w:t>
      </w:r>
      <w:r w:rsidR="007E6EA3">
        <w:rPr>
          <w:color w:val="auto"/>
        </w:rPr>
        <w:t>They</w:t>
      </w:r>
      <w:r w:rsidR="00B54F7B">
        <w:rPr>
          <w:color w:val="auto"/>
        </w:rPr>
        <w:t xml:space="preserve"> would need to </w:t>
      </w:r>
      <w:r w:rsidR="007E6EA3">
        <w:rPr>
          <w:color w:val="auto"/>
        </w:rPr>
        <w:t>retain records</w:t>
      </w:r>
      <w:r w:rsidRPr="00480ADF" w:rsidR="00B54F7B">
        <w:rPr>
          <w:color w:val="auto"/>
        </w:rPr>
        <w:t xml:space="preserve"> at the location(s) specified in the security training program</w:t>
      </w:r>
      <w:r w:rsidR="00B86689">
        <w:rPr>
          <w:color w:val="auto"/>
        </w:rPr>
        <w:t>.</w:t>
      </w:r>
      <w:r w:rsidR="00B54F7B">
        <w:rPr>
          <w:color w:val="auto"/>
        </w:rPr>
        <w:t xml:space="preserve">  Owner/operators would be required to make the records available to TSA upon request for inspection and copying.  </w:t>
      </w:r>
      <w:r w:rsidRPr="00B86689" w:rsidR="00B86689">
        <w:rPr>
          <w:color w:val="auto"/>
        </w:rPr>
        <w:t xml:space="preserve">TSA </w:t>
      </w:r>
      <w:r w:rsidR="00E026CB">
        <w:rPr>
          <w:color w:val="auto"/>
        </w:rPr>
        <w:t>would</w:t>
      </w:r>
      <w:r w:rsidRPr="00B86689" w:rsidR="00B86689">
        <w:rPr>
          <w:color w:val="auto"/>
        </w:rPr>
        <w:t xml:space="preserve"> need this information to </w:t>
      </w:r>
      <w:r w:rsidR="00E34EFE">
        <w:rPr>
          <w:color w:val="auto"/>
        </w:rPr>
        <w:t xml:space="preserve">provide </w:t>
      </w:r>
      <w:r w:rsidRPr="00B86689" w:rsidR="00B86689">
        <w:rPr>
          <w:color w:val="auto"/>
        </w:rPr>
        <w:t xml:space="preserve">documentation </w:t>
      </w:r>
      <w:r w:rsidR="00E34EFE">
        <w:rPr>
          <w:color w:val="auto"/>
        </w:rPr>
        <w:t xml:space="preserve">regarding compliance with the requirement </w:t>
      </w:r>
      <w:r w:rsidRPr="00B86689" w:rsidR="00B86689">
        <w:rPr>
          <w:color w:val="auto"/>
        </w:rPr>
        <w:t xml:space="preserve">to </w:t>
      </w:r>
      <w:r w:rsidR="00E34EFE">
        <w:rPr>
          <w:color w:val="auto"/>
        </w:rPr>
        <w:t>provide</w:t>
      </w:r>
      <w:r w:rsidRPr="00B86689" w:rsidR="00B86689">
        <w:rPr>
          <w:color w:val="auto"/>
        </w:rPr>
        <w:t xml:space="preserve"> training </w:t>
      </w:r>
      <w:r w:rsidR="00E34EFE">
        <w:rPr>
          <w:color w:val="auto"/>
        </w:rPr>
        <w:t xml:space="preserve">to employees consistent with the </w:t>
      </w:r>
      <w:r w:rsidRPr="00B86689" w:rsidR="00B86689">
        <w:rPr>
          <w:color w:val="auto"/>
        </w:rPr>
        <w:t xml:space="preserve">schedule </w:t>
      </w:r>
      <w:r w:rsidR="00E34EFE">
        <w:rPr>
          <w:color w:val="auto"/>
        </w:rPr>
        <w:t>specified</w:t>
      </w:r>
      <w:r w:rsidRPr="00B86689" w:rsidR="00B86689">
        <w:rPr>
          <w:color w:val="auto"/>
        </w:rPr>
        <w:t xml:space="preserve"> by the final rule.</w:t>
      </w:r>
    </w:p>
    <w:p w:rsidR="00EB1E6D" w:rsidP="000A7669" w:rsidRDefault="00EB1E6D" w14:paraId="496AF94C" w14:textId="77777777">
      <w:pPr>
        <w:numPr>
          <w:ilvl w:val="12"/>
          <w:numId w:val="0"/>
        </w:numPr>
        <w:ind w:left="360"/>
        <w:rPr>
          <w:color w:val="auto"/>
        </w:rPr>
      </w:pPr>
    </w:p>
    <w:p w:rsidR="002C2ED0" w:rsidP="00DD4C3E" w:rsidRDefault="00563DB6" w14:paraId="27EAC7CE" w14:textId="29651FC6">
      <w:pPr>
        <w:ind w:left="360"/>
        <w:rPr>
          <w:color w:val="auto"/>
        </w:rPr>
      </w:pPr>
      <w:r w:rsidRPr="005D770C">
        <w:rPr>
          <w:color w:val="auto"/>
          <w:u w:val="single"/>
        </w:rPr>
        <w:t>Security Coordinator Information</w:t>
      </w:r>
      <w:r w:rsidR="00B54F7B">
        <w:rPr>
          <w:color w:val="auto"/>
        </w:rPr>
        <w:t xml:space="preserve">.  </w:t>
      </w:r>
      <w:r w:rsidR="00FC10AE">
        <w:rPr>
          <w:color w:val="auto"/>
        </w:rPr>
        <w:t xml:space="preserve">Rail operations of public transportation agencies and </w:t>
      </w:r>
      <w:r w:rsidR="00B02A06">
        <w:rPr>
          <w:color w:val="auto"/>
        </w:rPr>
        <w:t>the bus-only operations of those determined by TSA to be higher-risk</w:t>
      </w:r>
      <w:r w:rsidR="00B947A6">
        <w:rPr>
          <w:color w:val="auto"/>
        </w:rPr>
        <w:t xml:space="preserve"> </w:t>
      </w:r>
      <w:r w:rsidR="00B54F7B">
        <w:rPr>
          <w:color w:val="auto"/>
        </w:rPr>
        <w:t xml:space="preserve">would be required to </w:t>
      </w:r>
      <w:r w:rsidRPr="005436F1" w:rsidR="00B54F7B">
        <w:rPr>
          <w:color w:val="auto"/>
        </w:rPr>
        <w:t>designate, and provide to TSA the contact information of a primary and at least one alternate Security Coordinator</w:t>
      </w:r>
      <w:r w:rsidR="00B54F7B">
        <w:rPr>
          <w:color w:val="auto"/>
        </w:rPr>
        <w:t xml:space="preserve">.  This information collection applies to populations not currently covered under OMB 1652-0051 (Rail </w:t>
      </w:r>
      <w:r w:rsidR="007E6EA3">
        <w:rPr>
          <w:color w:val="auto"/>
        </w:rPr>
        <w:t>Transportation</w:t>
      </w:r>
      <w:r w:rsidR="00B54F7B">
        <w:rPr>
          <w:color w:val="auto"/>
        </w:rPr>
        <w:t xml:space="preserve"> Security), which reflects the requirements in current 49 CFR part 1580.</w:t>
      </w:r>
      <w:r w:rsidR="007E6EA3">
        <w:rPr>
          <w:color w:val="auto"/>
        </w:rPr>
        <w:t xml:space="preserve"> </w:t>
      </w:r>
      <w:r w:rsidR="00B54F7B">
        <w:rPr>
          <w:color w:val="auto"/>
        </w:rPr>
        <w:t xml:space="preserve"> </w:t>
      </w:r>
      <w:r w:rsidR="00E238BD">
        <w:rPr>
          <w:color w:val="auto"/>
        </w:rPr>
        <w:t>Security Coordinator contact information</w:t>
      </w:r>
      <w:r w:rsidR="00A10D4A">
        <w:rPr>
          <w:color w:val="auto"/>
        </w:rPr>
        <w:t>,</w:t>
      </w:r>
      <w:r w:rsidR="00E238BD">
        <w:rPr>
          <w:color w:val="auto"/>
        </w:rPr>
        <w:t xml:space="preserve"> </w:t>
      </w:r>
      <w:r w:rsidR="00AF415A">
        <w:rPr>
          <w:color w:val="auto"/>
        </w:rPr>
        <w:t xml:space="preserve">submitted to TSA </w:t>
      </w:r>
      <w:r w:rsidR="00693153">
        <w:rPr>
          <w:color w:val="auto"/>
        </w:rPr>
        <w:t xml:space="preserve">via email or regular mail, </w:t>
      </w:r>
      <w:r w:rsidR="00B54F7B">
        <w:rPr>
          <w:color w:val="auto"/>
        </w:rPr>
        <w:t xml:space="preserve">would </w:t>
      </w:r>
      <w:r w:rsidR="00AF415A">
        <w:rPr>
          <w:color w:val="auto"/>
        </w:rPr>
        <w:t xml:space="preserve">provide a primary contact for intelligence information, security related activities, and communications with TSA concerning </w:t>
      </w:r>
      <w:r w:rsidRPr="005F4745" w:rsidR="002C2ED0">
        <w:rPr>
          <w:color w:val="auto"/>
        </w:rPr>
        <w:t>threat information</w:t>
      </w:r>
      <w:r w:rsidR="00AF415A">
        <w:rPr>
          <w:color w:val="auto"/>
        </w:rPr>
        <w:t>,</w:t>
      </w:r>
      <w:r w:rsidRPr="005F4745" w:rsidR="002C2ED0">
        <w:rPr>
          <w:color w:val="auto"/>
        </w:rPr>
        <w:t xml:space="preserve"> security procedures</w:t>
      </w:r>
      <w:r w:rsidR="00AF415A">
        <w:rPr>
          <w:color w:val="auto"/>
        </w:rPr>
        <w:t xml:space="preserve">, or </w:t>
      </w:r>
      <w:r w:rsidRPr="005F4745" w:rsidR="002C2ED0">
        <w:rPr>
          <w:color w:val="auto"/>
        </w:rPr>
        <w:t xml:space="preserve">coordinating </w:t>
      </w:r>
      <w:r w:rsidR="00F84756">
        <w:rPr>
          <w:color w:val="auto"/>
        </w:rPr>
        <w:t xml:space="preserve">incident or threat </w:t>
      </w:r>
      <w:r w:rsidRPr="005F4745" w:rsidR="002C2ED0">
        <w:rPr>
          <w:color w:val="auto"/>
        </w:rPr>
        <w:t>responses with appropriate law enforcement and emergency response agencies</w:t>
      </w:r>
      <w:r w:rsidR="002C2ED0">
        <w:rPr>
          <w:color w:val="auto"/>
        </w:rPr>
        <w:t>.</w:t>
      </w:r>
    </w:p>
    <w:p w:rsidR="00B54F7B" w:rsidP="000A7669" w:rsidRDefault="00B54F7B" w14:paraId="74FFF297" w14:textId="77777777">
      <w:pPr>
        <w:rPr>
          <w:color w:val="FF0000"/>
        </w:rPr>
      </w:pPr>
    </w:p>
    <w:p w:rsidR="00D93200" w:rsidP="00DD4C3E" w:rsidRDefault="00B54F7B" w14:paraId="1A0A7302" w14:textId="576BDD74">
      <w:pPr>
        <w:ind w:left="360"/>
      </w:pPr>
      <w:r>
        <w:rPr>
          <w:color w:val="auto"/>
          <w:u w:val="single"/>
        </w:rPr>
        <w:t xml:space="preserve">Reporting </w:t>
      </w:r>
      <w:r w:rsidRPr="005D770C" w:rsidR="005D770C">
        <w:rPr>
          <w:color w:val="auto"/>
          <w:u w:val="single"/>
        </w:rPr>
        <w:t>S</w:t>
      </w:r>
      <w:r w:rsidRPr="005D770C" w:rsidR="00315A14">
        <w:rPr>
          <w:color w:val="auto"/>
          <w:u w:val="single"/>
        </w:rPr>
        <w:t xml:space="preserve">ignificant </w:t>
      </w:r>
      <w:r w:rsidRPr="005D770C" w:rsidR="005D770C">
        <w:rPr>
          <w:color w:val="auto"/>
          <w:u w:val="single"/>
        </w:rPr>
        <w:t>Se</w:t>
      </w:r>
      <w:r w:rsidRPr="005D770C" w:rsidR="00315A14">
        <w:rPr>
          <w:color w:val="auto"/>
          <w:u w:val="single"/>
        </w:rPr>
        <w:t xml:space="preserve">curity </w:t>
      </w:r>
      <w:r w:rsidRPr="005D770C" w:rsidR="005D770C">
        <w:rPr>
          <w:color w:val="auto"/>
          <w:u w:val="single"/>
        </w:rPr>
        <w:t>C</w:t>
      </w:r>
      <w:r w:rsidRPr="005D770C" w:rsidR="00315A14">
        <w:rPr>
          <w:color w:val="auto"/>
          <w:u w:val="single"/>
        </w:rPr>
        <w:t>oncerns</w:t>
      </w:r>
      <w:r w:rsidRPr="005D770C" w:rsidR="005D770C">
        <w:rPr>
          <w:color w:val="auto"/>
          <w:u w:val="single"/>
        </w:rPr>
        <w:t xml:space="preserve"> I</w:t>
      </w:r>
      <w:r>
        <w:rPr>
          <w:color w:val="auto"/>
          <w:u w:val="single"/>
        </w:rPr>
        <w:t>nformation</w:t>
      </w:r>
      <w:r>
        <w:rPr>
          <w:color w:val="auto"/>
        </w:rPr>
        <w:t xml:space="preserve">. </w:t>
      </w:r>
      <w:r w:rsidR="007E6EA3">
        <w:rPr>
          <w:color w:val="auto"/>
        </w:rPr>
        <w:t xml:space="preserve"> </w:t>
      </w:r>
      <w:r w:rsidR="00B02A06">
        <w:rPr>
          <w:color w:val="auto"/>
        </w:rPr>
        <w:t>Rail operations of public transportation agencies and the bus-only operations of those determined by TSA to be higher-risk</w:t>
      </w:r>
      <w:r w:rsidR="00B947A6">
        <w:rPr>
          <w:color w:val="auto"/>
        </w:rPr>
        <w:t xml:space="preserve"> </w:t>
      </w:r>
      <w:r>
        <w:rPr>
          <w:color w:val="auto"/>
        </w:rPr>
        <w:t xml:space="preserve">would be required to report potential threats and significant security concerns to TSA, within 24 hours of initial discovery.  This information collection applies to populations not currently covered under OMB 1652-0051 (Rail </w:t>
      </w:r>
      <w:r w:rsidR="007E6EA3">
        <w:rPr>
          <w:color w:val="auto"/>
        </w:rPr>
        <w:t>Transportation</w:t>
      </w:r>
      <w:r>
        <w:rPr>
          <w:color w:val="auto"/>
        </w:rPr>
        <w:t xml:space="preserve"> Security), which reflects the requirements in current 49 CFR part 1580.  </w:t>
      </w:r>
      <w:r w:rsidR="007E6EA3">
        <w:rPr>
          <w:color w:val="auto"/>
        </w:rPr>
        <w:t>TSA uses this reported</w:t>
      </w:r>
      <w:r w:rsidR="00F84756">
        <w:rPr>
          <w:color w:val="auto"/>
        </w:rPr>
        <w:t xml:space="preserve"> </w:t>
      </w:r>
      <w:r w:rsidR="00480546">
        <w:rPr>
          <w:color w:val="auto"/>
        </w:rPr>
        <w:t xml:space="preserve">information </w:t>
      </w:r>
      <w:r w:rsidR="00FD7B14">
        <w:rPr>
          <w:color w:val="auto"/>
        </w:rPr>
        <w:t xml:space="preserve">to </w:t>
      </w:r>
      <w:r w:rsidR="00F84756">
        <w:rPr>
          <w:color w:val="auto"/>
        </w:rPr>
        <w:t>analyze t</w:t>
      </w:r>
      <w:r w:rsidR="007B1435">
        <w:t xml:space="preserve">rends </w:t>
      </w:r>
      <w:r w:rsidR="00F84756">
        <w:t xml:space="preserve">and </w:t>
      </w:r>
      <w:r w:rsidR="007B1435">
        <w:t>indicators of developing threats and potential terrorist activity.</w:t>
      </w:r>
    </w:p>
    <w:p w:rsidR="00480546" w:rsidP="000A7669" w:rsidRDefault="00480546" w14:paraId="1DEAD9A3" w14:textId="77777777">
      <w:pPr>
        <w:numPr>
          <w:ilvl w:val="12"/>
          <w:numId w:val="0"/>
        </w:numPr>
        <w:ind w:left="360"/>
      </w:pPr>
    </w:p>
    <w:p w:rsidR="00320387" w:rsidP="000A7669" w:rsidRDefault="00320387" w14:paraId="55AC07BF" w14:textId="1A496B9F">
      <w:pPr>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w:t>
      </w:r>
      <w:r w:rsidRPr="004D1E7A">
        <w:rPr>
          <w:b/>
          <w:i/>
          <w:snapToGrid w:val="0"/>
        </w:rPr>
        <w:t xml:space="preserve">SPECIFICALLY reference the Government Paperwork Elimination Act (GPEA), which addresses electronic filing and recordkeeping, and what you are doing to adhere to it.  You must explain how you </w:t>
      </w:r>
      <w:r w:rsidR="00E026CB">
        <w:rPr>
          <w:b/>
          <w:i/>
          <w:snapToGrid w:val="0"/>
        </w:rPr>
        <w:t>w</w:t>
      </w:r>
      <w:r w:rsidR="00A84B2F">
        <w:rPr>
          <w:b/>
          <w:i/>
          <w:snapToGrid w:val="0"/>
        </w:rPr>
        <w:t>ill</w:t>
      </w:r>
      <w:r w:rsidRPr="004D1E7A">
        <w:rPr>
          <w:b/>
          <w:i/>
          <w:snapToGrid w:val="0"/>
        </w:rPr>
        <w:t xml:space="preserve"> provide a fully electronic reporting option</w:t>
      </w:r>
      <w:r>
        <w:rPr>
          <w:b/>
          <w:i/>
          <w:snapToGrid w:val="0"/>
        </w:rPr>
        <w:t xml:space="preserve"> by October 2003, or an explanation of why this is not practicable.]</w:t>
      </w:r>
    </w:p>
    <w:p w:rsidR="00320387" w:rsidP="000A7669" w:rsidRDefault="00320387" w14:paraId="43B219CE" w14:textId="77777777">
      <w:pPr>
        <w:numPr>
          <w:ilvl w:val="12"/>
          <w:numId w:val="0"/>
        </w:numPr>
        <w:ind w:left="360"/>
      </w:pPr>
    </w:p>
    <w:p w:rsidRPr="00B44499" w:rsidR="009E0510" w:rsidP="000A7669" w:rsidRDefault="007E6EA3" w14:paraId="2294D180" w14:textId="444765B9">
      <w:pPr>
        <w:numPr>
          <w:ilvl w:val="12"/>
          <w:numId w:val="0"/>
        </w:numPr>
        <w:ind w:left="360"/>
        <w:rPr>
          <w:color w:val="auto"/>
        </w:rPr>
      </w:pPr>
      <w:r>
        <w:rPr>
          <w:color w:val="auto"/>
        </w:rPr>
        <w:t xml:space="preserve">TSA </w:t>
      </w:r>
      <w:r w:rsidR="00E026CB">
        <w:rPr>
          <w:color w:val="auto"/>
        </w:rPr>
        <w:t>would</w:t>
      </w:r>
      <w:r>
        <w:rPr>
          <w:color w:val="auto"/>
        </w:rPr>
        <w:t xml:space="preserve"> comply</w:t>
      </w:r>
      <w:r w:rsidR="008268F5">
        <w:rPr>
          <w:color w:val="auto"/>
        </w:rPr>
        <w:t xml:space="preserve"> with the GPEA to reduce the burden on covered entities</w:t>
      </w:r>
      <w:r>
        <w:rPr>
          <w:color w:val="auto"/>
        </w:rPr>
        <w:t xml:space="preserve"> by encouraging</w:t>
      </w:r>
      <w:r w:rsidRPr="00B44499" w:rsidR="009E0510">
        <w:rPr>
          <w:color w:val="auto"/>
        </w:rPr>
        <w:t xml:space="preserve"> electronic submissions</w:t>
      </w:r>
      <w:r w:rsidR="008268F5">
        <w:rPr>
          <w:color w:val="auto"/>
        </w:rPr>
        <w:t xml:space="preserve"> and retention </w:t>
      </w:r>
      <w:r w:rsidR="009E0510">
        <w:rPr>
          <w:color w:val="auto"/>
        </w:rPr>
        <w:t xml:space="preserve">of </w:t>
      </w:r>
      <w:r w:rsidRPr="00B44499" w:rsidR="009E0510">
        <w:rPr>
          <w:color w:val="auto"/>
        </w:rPr>
        <w:t>th</w:t>
      </w:r>
      <w:r w:rsidR="009E0510">
        <w:rPr>
          <w:color w:val="auto"/>
        </w:rPr>
        <w:t xml:space="preserve">e </w:t>
      </w:r>
      <w:r w:rsidRPr="00B44499" w:rsidR="009E0510">
        <w:rPr>
          <w:color w:val="auto"/>
        </w:rPr>
        <w:t>information collect</w:t>
      </w:r>
      <w:r w:rsidR="008268F5">
        <w:rPr>
          <w:color w:val="auto"/>
        </w:rPr>
        <w:t xml:space="preserve">ions </w:t>
      </w:r>
      <w:r w:rsidR="009E0510">
        <w:rPr>
          <w:color w:val="auto"/>
        </w:rPr>
        <w:t xml:space="preserve">in this </w:t>
      </w:r>
      <w:r w:rsidR="00F1385A">
        <w:rPr>
          <w:color w:val="auto"/>
        </w:rPr>
        <w:t>final rule</w:t>
      </w:r>
      <w:r w:rsidR="008268F5">
        <w:rPr>
          <w:color w:val="auto"/>
        </w:rPr>
        <w:t>.</w:t>
      </w:r>
    </w:p>
    <w:p w:rsidR="009E0510" w:rsidP="000A7669" w:rsidRDefault="009E0510" w14:paraId="4235D0ED" w14:textId="77777777">
      <w:pPr>
        <w:numPr>
          <w:ilvl w:val="12"/>
          <w:numId w:val="0"/>
        </w:numPr>
        <w:ind w:left="360"/>
        <w:rPr>
          <w:color w:val="auto"/>
          <w:u w:val="single"/>
        </w:rPr>
      </w:pPr>
    </w:p>
    <w:p w:rsidRPr="009949DC" w:rsidR="00377213" w:rsidP="00DD4C3E" w:rsidRDefault="00BC2BAB" w14:paraId="259CDB22" w14:textId="501FF3FA">
      <w:pPr>
        <w:numPr>
          <w:ilvl w:val="12"/>
          <w:numId w:val="0"/>
        </w:numPr>
        <w:ind w:left="360"/>
        <w:rPr>
          <w:color w:val="0070C0"/>
        </w:rPr>
      </w:pPr>
      <w:r w:rsidRPr="009E0510">
        <w:rPr>
          <w:color w:val="auto"/>
          <w:u w:val="single"/>
        </w:rPr>
        <w:t>Security Training Program</w:t>
      </w:r>
      <w:r w:rsidR="00B54F7B">
        <w:rPr>
          <w:color w:val="auto"/>
        </w:rPr>
        <w:t xml:space="preserve">. </w:t>
      </w:r>
      <w:r w:rsidR="007B2144">
        <w:rPr>
          <w:color w:val="auto"/>
        </w:rPr>
        <w:t xml:space="preserve">Each person subject to the </w:t>
      </w:r>
      <w:r w:rsidR="00B947A6">
        <w:rPr>
          <w:color w:val="auto"/>
        </w:rPr>
        <w:t>regulatory requirements</w:t>
      </w:r>
      <w:r w:rsidR="007B2144">
        <w:rPr>
          <w:color w:val="auto"/>
        </w:rPr>
        <w:t xml:space="preserve"> </w:t>
      </w:r>
      <w:r w:rsidR="00B54F7B">
        <w:rPr>
          <w:color w:val="auto"/>
        </w:rPr>
        <w:t>could</w:t>
      </w:r>
      <w:r w:rsidRPr="001F4A4D" w:rsidR="00FF7F0D">
        <w:rPr>
          <w:color w:val="auto"/>
        </w:rPr>
        <w:t xml:space="preserve"> </w:t>
      </w:r>
      <w:r w:rsidRPr="001F4A4D" w:rsidR="001F4A4D">
        <w:rPr>
          <w:color w:val="auto"/>
        </w:rPr>
        <w:t xml:space="preserve">submit </w:t>
      </w:r>
      <w:r w:rsidR="008268F5">
        <w:rPr>
          <w:color w:val="auto"/>
        </w:rPr>
        <w:t>their respective s</w:t>
      </w:r>
      <w:r w:rsidRPr="001F4A4D" w:rsidR="00007621">
        <w:rPr>
          <w:color w:val="auto"/>
        </w:rPr>
        <w:t>ecurity</w:t>
      </w:r>
      <w:r w:rsidRPr="001F4A4D" w:rsidR="00F6214A">
        <w:rPr>
          <w:color w:val="auto"/>
        </w:rPr>
        <w:t xml:space="preserve"> </w:t>
      </w:r>
      <w:r w:rsidR="008268F5">
        <w:rPr>
          <w:color w:val="auto"/>
        </w:rPr>
        <w:t>t</w:t>
      </w:r>
      <w:r w:rsidRPr="001F4A4D" w:rsidR="00F6214A">
        <w:rPr>
          <w:color w:val="auto"/>
        </w:rPr>
        <w:t xml:space="preserve">raining </w:t>
      </w:r>
      <w:r w:rsidR="008268F5">
        <w:rPr>
          <w:color w:val="auto"/>
        </w:rPr>
        <w:t>p</w:t>
      </w:r>
      <w:r w:rsidRPr="001F4A4D" w:rsidR="00F6214A">
        <w:rPr>
          <w:color w:val="auto"/>
        </w:rPr>
        <w:t xml:space="preserve">rograms </w:t>
      </w:r>
      <w:r w:rsidRPr="001F4A4D" w:rsidR="001F4A4D">
        <w:rPr>
          <w:color w:val="auto"/>
        </w:rPr>
        <w:t>electronically</w:t>
      </w:r>
      <w:r w:rsidR="007D54B3">
        <w:rPr>
          <w:color w:val="auto"/>
        </w:rPr>
        <w:t>,</w:t>
      </w:r>
      <w:r w:rsidRPr="001F4A4D" w:rsidR="001F4A4D">
        <w:rPr>
          <w:color w:val="auto"/>
        </w:rPr>
        <w:t xml:space="preserve"> through email</w:t>
      </w:r>
      <w:r w:rsidR="007E6EA3">
        <w:rPr>
          <w:color w:val="auto"/>
        </w:rPr>
        <w:t>,</w:t>
      </w:r>
      <w:r w:rsidRPr="001F4A4D" w:rsidR="001F4A4D">
        <w:rPr>
          <w:color w:val="auto"/>
        </w:rPr>
        <w:t xml:space="preserve"> or by </w:t>
      </w:r>
      <w:r w:rsidR="008268F5">
        <w:rPr>
          <w:color w:val="auto"/>
        </w:rPr>
        <w:t xml:space="preserve">regular </w:t>
      </w:r>
      <w:r w:rsidRPr="001F4A4D" w:rsidR="001F4A4D">
        <w:rPr>
          <w:color w:val="auto"/>
        </w:rPr>
        <w:t xml:space="preserve">mail. </w:t>
      </w:r>
      <w:r w:rsidR="00E34EFE">
        <w:rPr>
          <w:color w:val="auto"/>
        </w:rPr>
        <w:t>Implicit in this requirement is the necessity of ensuring the submission method chosen allows TSA access to the content.</w:t>
      </w:r>
      <w:r w:rsidRPr="001F4A4D" w:rsidR="001F4A4D">
        <w:rPr>
          <w:color w:val="auto"/>
        </w:rPr>
        <w:t xml:space="preserve"> </w:t>
      </w:r>
    </w:p>
    <w:p w:rsidR="00BC2BAB" w:rsidP="000A7669" w:rsidRDefault="00BC2BAB" w14:paraId="0D8F6253" w14:textId="77777777">
      <w:pPr>
        <w:numPr>
          <w:ilvl w:val="12"/>
          <w:numId w:val="0"/>
        </w:numPr>
        <w:ind w:left="360"/>
        <w:rPr>
          <w:color w:val="FF0000"/>
        </w:rPr>
      </w:pPr>
    </w:p>
    <w:p w:rsidRPr="00487B03" w:rsidR="001F4A4D" w:rsidP="00DD4C3E" w:rsidRDefault="00BC2BAB" w14:paraId="50BBBBC1" w14:textId="75B11F3F">
      <w:pPr>
        <w:numPr>
          <w:ilvl w:val="12"/>
          <w:numId w:val="0"/>
        </w:numPr>
        <w:ind w:left="360"/>
        <w:rPr>
          <w:color w:val="auto"/>
        </w:rPr>
      </w:pPr>
      <w:r w:rsidRPr="00DD6D0A">
        <w:rPr>
          <w:color w:val="auto"/>
          <w:u w:val="single"/>
        </w:rPr>
        <w:t>Security Training Records</w:t>
      </w:r>
      <w:r w:rsidR="00B54F7B">
        <w:rPr>
          <w:color w:val="auto"/>
        </w:rPr>
        <w:t xml:space="preserve">. </w:t>
      </w:r>
      <w:r w:rsidR="007B2144">
        <w:rPr>
          <w:color w:val="auto"/>
        </w:rPr>
        <w:t xml:space="preserve">Each person subject to the </w:t>
      </w:r>
      <w:r w:rsidR="00B947A6">
        <w:rPr>
          <w:color w:val="auto"/>
        </w:rPr>
        <w:t>regulatory requirements</w:t>
      </w:r>
      <w:r w:rsidR="007B2144">
        <w:rPr>
          <w:color w:val="auto"/>
        </w:rPr>
        <w:t xml:space="preserve"> </w:t>
      </w:r>
      <w:r w:rsidR="00B54F7B">
        <w:rPr>
          <w:color w:val="auto"/>
        </w:rPr>
        <w:t xml:space="preserve">would </w:t>
      </w:r>
      <w:r w:rsidRPr="00487B03" w:rsidR="001F4A4D">
        <w:rPr>
          <w:color w:val="auto"/>
        </w:rPr>
        <w:t xml:space="preserve">have the latitude and flexibility to maintain the required </w:t>
      </w:r>
      <w:r w:rsidR="008268F5">
        <w:rPr>
          <w:color w:val="auto"/>
        </w:rPr>
        <w:t>s</w:t>
      </w:r>
      <w:r w:rsidRPr="00487B03" w:rsidR="001F4A4D">
        <w:rPr>
          <w:color w:val="auto"/>
        </w:rPr>
        <w:t xml:space="preserve">ecurity </w:t>
      </w:r>
      <w:r w:rsidR="008268F5">
        <w:rPr>
          <w:color w:val="auto"/>
        </w:rPr>
        <w:t>t</w:t>
      </w:r>
      <w:r w:rsidRPr="00487B03" w:rsidR="001F4A4D">
        <w:rPr>
          <w:color w:val="auto"/>
        </w:rPr>
        <w:t xml:space="preserve">raining </w:t>
      </w:r>
      <w:r w:rsidR="008268F5">
        <w:rPr>
          <w:color w:val="auto"/>
        </w:rPr>
        <w:t>r</w:t>
      </w:r>
      <w:r w:rsidRPr="00487B03" w:rsidR="001F4A4D">
        <w:rPr>
          <w:color w:val="auto"/>
        </w:rPr>
        <w:t xml:space="preserve">ecords in a manner that best meets their particular needs, including maintaining the information electronically.  </w:t>
      </w:r>
      <w:r w:rsidR="007B2144">
        <w:rPr>
          <w:color w:val="auto"/>
        </w:rPr>
        <w:t xml:space="preserve">An owner/operator </w:t>
      </w:r>
      <w:r w:rsidR="00B54F7B">
        <w:rPr>
          <w:color w:val="auto"/>
        </w:rPr>
        <w:t>could</w:t>
      </w:r>
      <w:r w:rsidRPr="00487B03" w:rsidR="001F4A4D">
        <w:rPr>
          <w:color w:val="auto"/>
        </w:rPr>
        <w:t xml:space="preserve"> maintain and transfer records through electronic transmission, storage, and retrieval </w:t>
      </w:r>
      <w:r w:rsidRPr="00487B03" w:rsidR="007E6EA3">
        <w:rPr>
          <w:color w:val="auto"/>
        </w:rPr>
        <w:t>if</w:t>
      </w:r>
      <w:r w:rsidR="00D93200">
        <w:rPr>
          <w:color w:val="auto"/>
        </w:rPr>
        <w:t xml:space="preserve"> they meet the standards </w:t>
      </w:r>
      <w:r w:rsidR="00E6448A">
        <w:rPr>
          <w:color w:val="auto"/>
        </w:rPr>
        <w:t>r</w:t>
      </w:r>
      <w:r w:rsidR="00FF7F0D">
        <w:rPr>
          <w:color w:val="auto"/>
        </w:rPr>
        <w:t>equired</w:t>
      </w:r>
      <w:r w:rsidR="00B54F7B">
        <w:rPr>
          <w:color w:val="auto"/>
        </w:rPr>
        <w:t xml:space="preserve"> by the </w:t>
      </w:r>
      <w:r w:rsidR="00E34EFE">
        <w:rPr>
          <w:color w:val="auto"/>
        </w:rPr>
        <w:t xml:space="preserve">final </w:t>
      </w:r>
      <w:r w:rsidR="00B54F7B">
        <w:rPr>
          <w:color w:val="auto"/>
        </w:rPr>
        <w:t>rule.</w:t>
      </w:r>
      <w:r w:rsidR="00E34EFE">
        <w:rPr>
          <w:color w:val="auto"/>
        </w:rPr>
        <w:t xml:space="preserve">  Implicit in this requirement is the necessity of ensuring the method used to maintain records does not prevent TSA’s access to the content of the records for purposes of inspection, review, and copying</w:t>
      </w:r>
      <w:r w:rsidR="00AB3EC0">
        <w:rPr>
          <w:color w:val="auto"/>
        </w:rPr>
        <w:t>.</w:t>
      </w:r>
    </w:p>
    <w:p w:rsidR="00F6214A" w:rsidP="000A7669" w:rsidRDefault="00F6214A" w14:paraId="4D1EBE65" w14:textId="77777777">
      <w:pPr>
        <w:numPr>
          <w:ilvl w:val="12"/>
          <w:numId w:val="0"/>
        </w:numPr>
        <w:ind w:left="360"/>
        <w:rPr>
          <w:color w:val="00B050"/>
        </w:rPr>
      </w:pPr>
    </w:p>
    <w:p w:rsidRPr="005451AA" w:rsidR="009949DC" w:rsidP="00DD4C3E" w:rsidRDefault="00BC2BAB" w14:paraId="2F7AF605" w14:textId="62FE6790">
      <w:pPr>
        <w:numPr>
          <w:ilvl w:val="12"/>
          <w:numId w:val="0"/>
        </w:numPr>
        <w:ind w:left="360"/>
        <w:rPr>
          <w:color w:val="auto"/>
        </w:rPr>
      </w:pPr>
      <w:r w:rsidRPr="00DD6D0A">
        <w:rPr>
          <w:color w:val="auto"/>
          <w:u w:val="single"/>
        </w:rPr>
        <w:lastRenderedPageBreak/>
        <w:t>Security Coordinator Contact Information</w:t>
      </w:r>
      <w:r w:rsidR="00B54F7B">
        <w:rPr>
          <w:color w:val="auto"/>
        </w:rPr>
        <w:t>.</w:t>
      </w:r>
      <w:r w:rsidR="007E6EA3">
        <w:rPr>
          <w:color w:val="auto"/>
        </w:rPr>
        <w:t xml:space="preserve"> </w:t>
      </w:r>
      <w:r w:rsidR="00B54F7B">
        <w:rPr>
          <w:color w:val="auto"/>
        </w:rPr>
        <w:t xml:space="preserve"> </w:t>
      </w:r>
      <w:r w:rsidR="00AB3EC0">
        <w:rPr>
          <w:color w:val="auto"/>
        </w:rPr>
        <w:t>Entities would submit s</w:t>
      </w:r>
      <w:r>
        <w:rPr>
          <w:color w:val="auto"/>
        </w:rPr>
        <w:t xml:space="preserve">ecurity </w:t>
      </w:r>
      <w:r w:rsidR="00AB3EC0">
        <w:rPr>
          <w:color w:val="auto"/>
        </w:rPr>
        <w:t>c</w:t>
      </w:r>
      <w:r>
        <w:rPr>
          <w:color w:val="auto"/>
        </w:rPr>
        <w:t xml:space="preserve">oordinator </w:t>
      </w:r>
      <w:r w:rsidR="00AB3EC0">
        <w:rPr>
          <w:color w:val="auto"/>
        </w:rPr>
        <w:t>c</w:t>
      </w:r>
      <w:r>
        <w:rPr>
          <w:color w:val="auto"/>
        </w:rPr>
        <w:t xml:space="preserve">ontact </w:t>
      </w:r>
      <w:r w:rsidR="004668FB">
        <w:rPr>
          <w:color w:val="auto"/>
        </w:rPr>
        <w:t xml:space="preserve">information </w:t>
      </w:r>
      <w:r w:rsidRPr="005451AA" w:rsidR="004668FB">
        <w:rPr>
          <w:color w:val="auto"/>
        </w:rPr>
        <w:t>via</w:t>
      </w:r>
      <w:r w:rsidRPr="005451AA" w:rsidR="00377213">
        <w:rPr>
          <w:color w:val="auto"/>
        </w:rPr>
        <w:t xml:space="preserve"> email or regular mail.</w:t>
      </w:r>
    </w:p>
    <w:p w:rsidRPr="005451AA" w:rsidR="00377213" w:rsidP="000A7669" w:rsidRDefault="00377213" w14:paraId="1B3CE2AE" w14:textId="77777777">
      <w:pPr>
        <w:numPr>
          <w:ilvl w:val="12"/>
          <w:numId w:val="0"/>
        </w:numPr>
        <w:ind w:left="360"/>
        <w:rPr>
          <w:color w:val="auto"/>
        </w:rPr>
      </w:pPr>
    </w:p>
    <w:p w:rsidRPr="00C85B61" w:rsidR="00377213" w:rsidP="00DD4C3E" w:rsidRDefault="00B54F7B" w14:paraId="09D0DDEB" w14:textId="5CEFB8DC">
      <w:pPr>
        <w:numPr>
          <w:ilvl w:val="12"/>
          <w:numId w:val="0"/>
        </w:numPr>
        <w:ind w:left="360"/>
        <w:rPr>
          <w:color w:val="auto"/>
        </w:rPr>
      </w:pPr>
      <w:r>
        <w:rPr>
          <w:color w:val="auto"/>
          <w:u w:val="single"/>
        </w:rPr>
        <w:t xml:space="preserve">Reporting </w:t>
      </w:r>
      <w:r w:rsidR="00E41F03">
        <w:rPr>
          <w:color w:val="auto"/>
          <w:u w:val="single"/>
        </w:rPr>
        <w:t>S</w:t>
      </w:r>
      <w:r w:rsidRPr="00AF2B9E" w:rsidR="008D2F62">
        <w:rPr>
          <w:color w:val="auto"/>
          <w:u w:val="single"/>
        </w:rPr>
        <w:t xml:space="preserve">ignificant </w:t>
      </w:r>
      <w:r w:rsidR="00E41F03">
        <w:rPr>
          <w:color w:val="auto"/>
          <w:u w:val="single"/>
        </w:rPr>
        <w:t>S</w:t>
      </w:r>
      <w:r w:rsidRPr="00AF2B9E" w:rsidR="008D2F62">
        <w:rPr>
          <w:color w:val="auto"/>
          <w:u w:val="single"/>
        </w:rPr>
        <w:t xml:space="preserve">ecurity </w:t>
      </w:r>
      <w:r w:rsidR="00E41F03">
        <w:rPr>
          <w:color w:val="auto"/>
          <w:u w:val="single"/>
        </w:rPr>
        <w:t>C</w:t>
      </w:r>
      <w:r w:rsidRPr="00AF2B9E" w:rsidR="008D2F62">
        <w:rPr>
          <w:color w:val="auto"/>
          <w:u w:val="single"/>
        </w:rPr>
        <w:t>oncerns</w:t>
      </w:r>
      <w:r w:rsidR="00E41F03">
        <w:rPr>
          <w:color w:val="auto"/>
          <w:u w:val="single"/>
        </w:rPr>
        <w:t xml:space="preserve"> Information</w:t>
      </w:r>
      <w:r>
        <w:rPr>
          <w:color w:val="auto"/>
        </w:rPr>
        <w:t xml:space="preserve">.  </w:t>
      </w:r>
      <w:r w:rsidR="007E6EA3">
        <w:rPr>
          <w:color w:val="auto"/>
        </w:rPr>
        <w:t xml:space="preserve">TSA </w:t>
      </w:r>
      <w:r w:rsidR="00E026CB">
        <w:rPr>
          <w:color w:val="auto"/>
        </w:rPr>
        <w:t>would</w:t>
      </w:r>
      <w:r w:rsidR="007E6EA3">
        <w:rPr>
          <w:color w:val="auto"/>
        </w:rPr>
        <w:t xml:space="preserve"> collect s</w:t>
      </w:r>
      <w:r w:rsidRPr="00C85B61" w:rsidR="00377213">
        <w:rPr>
          <w:color w:val="auto"/>
        </w:rPr>
        <w:t xml:space="preserve">ignificant security concerns </w:t>
      </w:r>
      <w:r w:rsidR="008268F5">
        <w:rPr>
          <w:color w:val="auto"/>
        </w:rPr>
        <w:t xml:space="preserve">and associated information </w:t>
      </w:r>
      <w:r w:rsidRPr="00C85B61" w:rsidR="00C85B61">
        <w:rPr>
          <w:color w:val="auto"/>
        </w:rPr>
        <w:t>telephon</w:t>
      </w:r>
      <w:r w:rsidR="00AF2B9E">
        <w:rPr>
          <w:color w:val="auto"/>
        </w:rPr>
        <w:t>ically</w:t>
      </w:r>
      <w:r w:rsidR="0038467B">
        <w:rPr>
          <w:color w:val="auto"/>
        </w:rPr>
        <w:t xml:space="preserve"> or by other electronic means</w:t>
      </w:r>
      <w:r w:rsidR="00E34EFE">
        <w:rPr>
          <w:color w:val="auto"/>
        </w:rPr>
        <w:t xml:space="preserve"> designated by TSA.</w:t>
      </w:r>
    </w:p>
    <w:p w:rsidRPr="00377213" w:rsidR="00B44499" w:rsidP="000A7669" w:rsidRDefault="00B44499" w14:paraId="2CDE3665" w14:textId="77777777">
      <w:pPr>
        <w:numPr>
          <w:ilvl w:val="12"/>
          <w:numId w:val="0"/>
        </w:numPr>
        <w:ind w:left="360"/>
        <w:rPr>
          <w:color w:val="FF0000"/>
        </w:rPr>
      </w:pPr>
    </w:p>
    <w:p w:rsidR="00320387" w:rsidP="000A7669" w:rsidRDefault="00320387" w14:paraId="63D9991B" w14:textId="77777777">
      <w:pPr>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r w:rsidR="00B44F52">
        <w:t xml:space="preserve"> </w:t>
      </w:r>
    </w:p>
    <w:p w:rsidR="00320387" w:rsidP="000A7669" w:rsidRDefault="00320387" w14:paraId="2DD38789" w14:textId="77777777">
      <w:pPr>
        <w:numPr>
          <w:ilvl w:val="12"/>
          <w:numId w:val="0"/>
        </w:numPr>
        <w:ind w:left="360"/>
      </w:pPr>
    </w:p>
    <w:p w:rsidR="00FB29A3" w:rsidP="000A7669" w:rsidRDefault="00FB29A3" w14:paraId="09013CDB" w14:textId="746B9B2D">
      <w:pPr>
        <w:numPr>
          <w:ilvl w:val="12"/>
          <w:numId w:val="0"/>
        </w:numPr>
        <w:ind w:left="360"/>
        <w:rPr>
          <w:rFonts w:cs="Times New Roman"/>
        </w:rPr>
      </w:pPr>
      <w:r>
        <w:rPr>
          <w:rFonts w:cs="Times New Roman"/>
        </w:rPr>
        <w:t xml:space="preserve">This final rule requires reporting of significant security concerns.  The rule provides examples of what constitutes a “security concern.”  It is not an “all hazards” reporting requirement.  Particularly as there are other agencies with responsibility for all hazards.  For example, </w:t>
      </w:r>
      <w:r w:rsidRPr="00B54F7B" w:rsidR="000038D9">
        <w:rPr>
          <w:rFonts w:cs="Times New Roman"/>
        </w:rPr>
        <w:t>the Coast Guard</w:t>
      </w:r>
      <w:r w:rsidRPr="00B54F7B" w:rsidR="00167671">
        <w:rPr>
          <w:rFonts w:cs="Times New Roman"/>
        </w:rPr>
        <w:t xml:space="preserve"> is the </w:t>
      </w:r>
      <w:r w:rsidRPr="00B54F7B" w:rsidR="00167671">
        <w:rPr>
          <w:rFonts w:cs="Times New Roman"/>
          <w:szCs w:val="24"/>
        </w:rPr>
        <w:t xml:space="preserve">federal point of contact for reporting all hazardous substances releases and oil spills to </w:t>
      </w:r>
      <w:r w:rsidRPr="00B54F7B" w:rsidR="00EB45F4">
        <w:rPr>
          <w:rFonts w:cs="Times New Roman"/>
        </w:rPr>
        <w:t>inform response and recovery efforts</w:t>
      </w:r>
      <w:r w:rsidRPr="00B54F7B" w:rsidR="00167671">
        <w:rPr>
          <w:rFonts w:cs="Times New Roman"/>
        </w:rPr>
        <w:t>.</w:t>
      </w:r>
      <w:r w:rsidRPr="00B54F7B" w:rsidR="006356F2">
        <w:rPr>
          <w:rFonts w:cs="Times New Roman"/>
        </w:rPr>
        <w:t xml:space="preserve">  </w:t>
      </w:r>
      <w:r w:rsidRPr="00B54F7B" w:rsidR="006E0433">
        <w:rPr>
          <w:rFonts w:cs="Times New Roman"/>
        </w:rPr>
        <w:t xml:space="preserve">TSA’s purpose for collecting this information is </w:t>
      </w:r>
      <w:r w:rsidRPr="00B54F7B" w:rsidR="00994843">
        <w:rPr>
          <w:rFonts w:cs="Times New Roman"/>
        </w:rPr>
        <w:t>not oriented to accidents but rather</w:t>
      </w:r>
      <w:r w:rsidRPr="00B54F7B" w:rsidR="00167671">
        <w:rPr>
          <w:rFonts w:cs="Times New Roman"/>
        </w:rPr>
        <w:t xml:space="preserve"> to discern</w:t>
      </w:r>
      <w:r w:rsidRPr="00B54F7B" w:rsidR="00994843">
        <w:rPr>
          <w:rFonts w:cs="Times New Roman"/>
        </w:rPr>
        <w:t xml:space="preserve"> potential threats and significant security</w:t>
      </w:r>
      <w:r w:rsidRPr="00B54F7B" w:rsidR="00167671">
        <w:rPr>
          <w:rFonts w:cs="Times New Roman"/>
        </w:rPr>
        <w:t xml:space="preserve"> concerns. </w:t>
      </w:r>
      <w:r w:rsidR="007E6EA3">
        <w:rPr>
          <w:rFonts w:cs="Times New Roman"/>
        </w:rPr>
        <w:t xml:space="preserve"> </w:t>
      </w:r>
    </w:p>
    <w:p w:rsidR="00FB29A3" w:rsidP="000A7669" w:rsidRDefault="00FB29A3" w14:paraId="511AB355" w14:textId="77777777">
      <w:pPr>
        <w:numPr>
          <w:ilvl w:val="12"/>
          <w:numId w:val="0"/>
        </w:numPr>
        <w:ind w:left="360"/>
        <w:rPr>
          <w:rFonts w:cs="Times New Roman"/>
        </w:rPr>
      </w:pPr>
    </w:p>
    <w:p w:rsidRPr="00B54F7B" w:rsidR="003F4795" w:rsidP="000A7669" w:rsidRDefault="00FB29A3" w14:paraId="27036DBC" w14:textId="0550EECB">
      <w:pPr>
        <w:numPr>
          <w:ilvl w:val="12"/>
          <w:numId w:val="0"/>
        </w:numPr>
        <w:ind w:left="360"/>
        <w:rPr>
          <w:rFonts w:cs="Times New Roman"/>
        </w:rPr>
      </w:pPr>
      <w:r>
        <w:rPr>
          <w:rFonts w:cs="Times New Roman"/>
        </w:rPr>
        <w:t xml:space="preserve">Implementation of the final rule would also result in information </w:t>
      </w:r>
      <w:r w:rsidRPr="00B54F7B" w:rsidR="00167671">
        <w:rPr>
          <w:rFonts w:cs="Times New Roman"/>
        </w:rPr>
        <w:t xml:space="preserve">collected </w:t>
      </w:r>
      <w:r w:rsidRPr="00B54F7B" w:rsidR="00994843">
        <w:rPr>
          <w:rFonts w:cs="Times New Roman"/>
        </w:rPr>
        <w:t xml:space="preserve">to </w:t>
      </w:r>
      <w:r w:rsidRPr="00B54F7B" w:rsidR="006E0433">
        <w:rPr>
          <w:rFonts w:cs="Times New Roman"/>
          <w:color w:val="auto"/>
        </w:rPr>
        <w:t xml:space="preserve">determine if </w:t>
      </w:r>
      <w:r w:rsidRPr="00B54F7B" w:rsidR="00167671">
        <w:rPr>
          <w:rFonts w:cs="Times New Roman"/>
          <w:color w:val="auto"/>
        </w:rPr>
        <w:t xml:space="preserve">a </w:t>
      </w:r>
      <w:r w:rsidRPr="00B54F7B" w:rsidR="006E0433">
        <w:rPr>
          <w:rFonts w:cs="Times New Roman"/>
          <w:color w:val="auto"/>
        </w:rPr>
        <w:t>covered entity’s security</w:t>
      </w:r>
      <w:r w:rsidR="00531576">
        <w:rPr>
          <w:rFonts w:cs="Times New Roman"/>
          <w:color w:val="auto"/>
        </w:rPr>
        <w:t>-</w:t>
      </w:r>
      <w:r w:rsidRPr="00B54F7B" w:rsidR="006E0433">
        <w:rPr>
          <w:rFonts w:cs="Times New Roman"/>
          <w:color w:val="auto"/>
        </w:rPr>
        <w:t xml:space="preserve">sensitive employees are being provided </w:t>
      </w:r>
      <w:r w:rsidRPr="00B54F7B" w:rsidR="006356F2">
        <w:rPr>
          <w:rFonts w:cs="Times New Roman"/>
          <w:color w:val="auto"/>
        </w:rPr>
        <w:t>effective security</w:t>
      </w:r>
      <w:r w:rsidRPr="00B54F7B" w:rsidR="006E0433">
        <w:rPr>
          <w:rFonts w:cs="Times New Roman"/>
          <w:color w:val="auto"/>
        </w:rPr>
        <w:t xml:space="preserve"> training</w:t>
      </w:r>
      <w:r w:rsidRPr="00B54F7B" w:rsidR="006E0433">
        <w:rPr>
          <w:rFonts w:cs="Times New Roman"/>
        </w:rPr>
        <w:t xml:space="preserve"> </w:t>
      </w:r>
      <w:r w:rsidRPr="00B54F7B" w:rsidR="00681195">
        <w:rPr>
          <w:rFonts w:cs="Times New Roman"/>
        </w:rPr>
        <w:t xml:space="preserve">and to establish a seamless and expeditious capability to </w:t>
      </w:r>
      <w:r w:rsidRPr="00B54F7B" w:rsidR="00167671">
        <w:rPr>
          <w:rFonts w:cs="Times New Roman"/>
        </w:rPr>
        <w:t>contact</w:t>
      </w:r>
      <w:r w:rsidRPr="00B54F7B" w:rsidR="00681195">
        <w:rPr>
          <w:rFonts w:cs="Times New Roman"/>
        </w:rPr>
        <w:t xml:space="preserve"> industry</w:t>
      </w:r>
      <w:r w:rsidRPr="00B54F7B" w:rsidR="00681195">
        <w:rPr>
          <w:rFonts w:cs="Times New Roman"/>
          <w:color w:val="auto"/>
        </w:rPr>
        <w:t xml:space="preserve"> </w:t>
      </w:r>
      <w:r w:rsidRPr="00B54F7B" w:rsidR="00167671">
        <w:rPr>
          <w:rFonts w:cs="Times New Roman"/>
          <w:color w:val="auto"/>
        </w:rPr>
        <w:t>fo</w:t>
      </w:r>
      <w:r w:rsidRPr="00B54F7B" w:rsidR="00681195">
        <w:rPr>
          <w:rFonts w:cs="Times New Roman"/>
          <w:color w:val="auto"/>
        </w:rPr>
        <w:t xml:space="preserve">r </w:t>
      </w:r>
      <w:r w:rsidRPr="00B54F7B" w:rsidR="00994843">
        <w:rPr>
          <w:rFonts w:cs="Times New Roman"/>
          <w:color w:val="auto"/>
        </w:rPr>
        <w:t xml:space="preserve">communicating </w:t>
      </w:r>
      <w:r w:rsidRPr="00B54F7B" w:rsidR="00681195">
        <w:rPr>
          <w:rFonts w:cs="Times New Roman"/>
          <w:color w:val="auto"/>
        </w:rPr>
        <w:t>intelligence information</w:t>
      </w:r>
      <w:r w:rsidRPr="00B54F7B" w:rsidR="00811414">
        <w:rPr>
          <w:rFonts w:cs="Times New Roman"/>
          <w:color w:val="auto"/>
        </w:rPr>
        <w:t>.</w:t>
      </w:r>
      <w:r w:rsidRPr="00DD4C3E" w:rsidR="00994843">
        <w:t xml:space="preserve"> </w:t>
      </w:r>
      <w:r w:rsidR="007E6EA3">
        <w:rPr>
          <w:rFonts w:cs="Times New Roman"/>
        </w:rPr>
        <w:t xml:space="preserve"> </w:t>
      </w:r>
      <w:r w:rsidRPr="00B54F7B" w:rsidR="00EB45F4">
        <w:rPr>
          <w:rFonts w:cs="Times New Roman"/>
        </w:rPr>
        <w:t xml:space="preserve">TSA </w:t>
      </w:r>
      <w:r w:rsidRPr="00B54F7B" w:rsidR="006E0433">
        <w:rPr>
          <w:rFonts w:cs="Times New Roman"/>
        </w:rPr>
        <w:t xml:space="preserve">contacted </w:t>
      </w:r>
      <w:r w:rsidRPr="00B54F7B" w:rsidR="00EB45F4">
        <w:rPr>
          <w:rFonts w:cs="Times New Roman"/>
        </w:rPr>
        <w:t>t</w:t>
      </w:r>
      <w:r w:rsidRPr="00B54F7B" w:rsidR="000038D9">
        <w:rPr>
          <w:rFonts w:cs="Times New Roman"/>
        </w:rPr>
        <w:t>he relevant modal administrations of the Department of Transportation (DOT), including the Pipeline and Hazardous Materials Safety Administration (PHMSA) and the Federal Railroad Administration (FRA); and the Nuclear Regulatory Commission</w:t>
      </w:r>
      <w:r w:rsidRPr="00B54F7B" w:rsidR="006E0433">
        <w:rPr>
          <w:rFonts w:cs="Times New Roman"/>
        </w:rPr>
        <w:t xml:space="preserve"> who concur </w:t>
      </w:r>
      <w:r w:rsidRPr="00B54F7B" w:rsidR="006356F2">
        <w:rPr>
          <w:rFonts w:cs="Times New Roman"/>
        </w:rPr>
        <w:t>that these</w:t>
      </w:r>
      <w:r w:rsidRPr="00B54F7B" w:rsidR="000038D9">
        <w:rPr>
          <w:rFonts w:cs="Times New Roman"/>
        </w:rPr>
        <w:t xml:space="preserve"> reporting requirements are not duplicative </w:t>
      </w:r>
      <w:r w:rsidRPr="00B54F7B" w:rsidR="00994843">
        <w:rPr>
          <w:rFonts w:cs="Times New Roman"/>
        </w:rPr>
        <w:t xml:space="preserve">of their respective requirements </w:t>
      </w:r>
      <w:r w:rsidRPr="00B54F7B" w:rsidR="000038D9">
        <w:rPr>
          <w:rFonts w:cs="Times New Roman"/>
        </w:rPr>
        <w:t>because each supports a particular agency mission and programmatic purpose.</w:t>
      </w:r>
    </w:p>
    <w:p w:rsidR="00CC5D31" w:rsidP="000A7669" w:rsidRDefault="00EE7754" w14:paraId="49958C67" w14:textId="77777777">
      <w:pPr>
        <w:numPr>
          <w:ilvl w:val="12"/>
          <w:numId w:val="0"/>
        </w:numPr>
        <w:ind w:left="360"/>
      </w:pPr>
      <w:r>
        <w:rPr>
          <w:color w:val="auto"/>
        </w:rPr>
        <w:t xml:space="preserve"> </w:t>
      </w:r>
    </w:p>
    <w:p w:rsidR="00320387" w:rsidP="000A7669" w:rsidRDefault="00320387" w14:paraId="093833B9" w14:textId="77777777">
      <w:pPr>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r w:rsidR="00D87515">
        <w:t xml:space="preserve"> </w:t>
      </w:r>
    </w:p>
    <w:p w:rsidR="00320387" w:rsidP="000A7669" w:rsidRDefault="00320387" w14:paraId="4C24EDB0" w14:textId="77777777">
      <w:pPr>
        <w:numPr>
          <w:ilvl w:val="12"/>
          <w:numId w:val="0"/>
        </w:numPr>
        <w:ind w:left="360"/>
      </w:pPr>
    </w:p>
    <w:p w:rsidRPr="00660973" w:rsidR="00217008" w:rsidP="00E5491F" w:rsidRDefault="00D87515" w14:paraId="6E832980" w14:textId="6A1941E6">
      <w:pPr>
        <w:numPr>
          <w:ilvl w:val="12"/>
          <w:numId w:val="0"/>
        </w:numPr>
        <w:ind w:left="360"/>
        <w:rPr>
          <w:color w:val="auto"/>
        </w:rPr>
      </w:pPr>
      <w:r>
        <w:t>This collection does not have a significant impact on a substantial number of small business</w:t>
      </w:r>
      <w:r w:rsidR="00D0366F">
        <w:t>es</w:t>
      </w:r>
      <w:r>
        <w:t xml:space="preserve"> or other small entities</w:t>
      </w:r>
      <w:r w:rsidR="00257F0F">
        <w:t>.</w:t>
      </w:r>
      <w:r>
        <w:t xml:space="preserve">  </w:t>
      </w:r>
    </w:p>
    <w:p w:rsidRPr="00AD2293" w:rsidR="00AD2293" w:rsidP="000A7669" w:rsidRDefault="00AD2293" w14:paraId="4AB5BD87" w14:textId="77777777">
      <w:pPr>
        <w:ind w:left="720"/>
        <w:rPr>
          <w:color w:val="auto"/>
        </w:rPr>
      </w:pPr>
    </w:p>
    <w:p w:rsidR="00320387" w:rsidP="000A7669" w:rsidRDefault="00320387" w14:paraId="3934BCFC" w14:textId="77777777">
      <w:pPr>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0A7669" w:rsidRDefault="00320387" w14:paraId="3742DA53" w14:textId="77777777">
      <w:pPr>
        <w:numPr>
          <w:ilvl w:val="12"/>
          <w:numId w:val="0"/>
        </w:numPr>
        <w:ind w:left="360"/>
      </w:pPr>
    </w:p>
    <w:p w:rsidR="000C3177" w:rsidP="000A7669" w:rsidRDefault="000C3177" w14:paraId="1ABE86A2" w14:textId="69C83090">
      <w:pPr>
        <w:numPr>
          <w:ilvl w:val="12"/>
          <w:numId w:val="0"/>
        </w:numPr>
        <w:ind w:left="360"/>
        <w:rPr>
          <w:color w:val="auto"/>
        </w:rPr>
      </w:pPr>
      <w:r w:rsidRPr="00074D78">
        <w:rPr>
          <w:color w:val="auto"/>
        </w:rPr>
        <w:t xml:space="preserve">If the information is not collected in the manner </w:t>
      </w:r>
      <w:r w:rsidR="00C671DC">
        <w:rPr>
          <w:color w:val="auto"/>
        </w:rPr>
        <w:t>prescribed</w:t>
      </w:r>
      <w:r w:rsidRPr="00074D78" w:rsidR="00C671DC">
        <w:rPr>
          <w:color w:val="auto"/>
        </w:rPr>
        <w:t xml:space="preserve"> </w:t>
      </w:r>
      <w:r w:rsidRPr="00074D78">
        <w:rPr>
          <w:color w:val="auto"/>
        </w:rPr>
        <w:t xml:space="preserve">by </w:t>
      </w:r>
      <w:r w:rsidR="005F3C6A">
        <w:rPr>
          <w:color w:val="auto"/>
        </w:rPr>
        <w:t>th</w:t>
      </w:r>
      <w:r w:rsidR="00340A51">
        <w:rPr>
          <w:color w:val="auto"/>
        </w:rPr>
        <w:t>e final</w:t>
      </w:r>
      <w:r w:rsidR="005F3C6A">
        <w:rPr>
          <w:color w:val="auto"/>
        </w:rPr>
        <w:t xml:space="preserve"> </w:t>
      </w:r>
      <w:r w:rsidR="00374426">
        <w:rPr>
          <w:color w:val="auto"/>
        </w:rPr>
        <w:t>rule</w:t>
      </w:r>
      <w:r w:rsidRPr="00074D78">
        <w:rPr>
          <w:color w:val="auto"/>
        </w:rPr>
        <w:t xml:space="preserve">, TSA </w:t>
      </w:r>
      <w:r w:rsidR="00E026CB">
        <w:rPr>
          <w:color w:val="auto"/>
        </w:rPr>
        <w:t>would</w:t>
      </w:r>
      <w:r w:rsidRPr="00074D78">
        <w:rPr>
          <w:color w:val="auto"/>
        </w:rPr>
        <w:t xml:space="preserve"> not be able to achieve the congressionally mandated requirement set forth in the 9/11 Act</w:t>
      </w:r>
      <w:r w:rsidR="00E66551">
        <w:rPr>
          <w:color w:val="auto"/>
        </w:rPr>
        <w:t>.</w:t>
      </w:r>
      <w:r w:rsidR="00B40CD1">
        <w:rPr>
          <w:color w:val="auto"/>
        </w:rPr>
        <w:t xml:space="preserve">  </w:t>
      </w:r>
      <w:r w:rsidR="007E6EA3">
        <w:rPr>
          <w:color w:val="auto"/>
        </w:rPr>
        <w:t xml:space="preserve">Lack of this information </w:t>
      </w:r>
      <w:r w:rsidR="00E026CB">
        <w:rPr>
          <w:color w:val="auto"/>
        </w:rPr>
        <w:t>would</w:t>
      </w:r>
      <w:r w:rsidR="007E6EA3">
        <w:rPr>
          <w:color w:val="auto"/>
        </w:rPr>
        <w:t xml:space="preserve"> hinder </w:t>
      </w:r>
      <w:r w:rsidR="00C648B9">
        <w:rPr>
          <w:color w:val="auto"/>
        </w:rPr>
        <w:t xml:space="preserve">TSA’s </w:t>
      </w:r>
      <w:r w:rsidR="007E6EA3">
        <w:rPr>
          <w:color w:val="auto"/>
        </w:rPr>
        <w:t xml:space="preserve">responsibility to assess vulnerabilities and </w:t>
      </w:r>
      <w:r w:rsidR="00374426">
        <w:rPr>
          <w:color w:val="auto"/>
        </w:rPr>
        <w:t xml:space="preserve">carryout </w:t>
      </w:r>
      <w:r w:rsidR="007E6EA3">
        <w:rPr>
          <w:color w:val="auto"/>
        </w:rPr>
        <w:t>requirements</w:t>
      </w:r>
      <w:r w:rsidR="00C648B9">
        <w:rPr>
          <w:color w:val="auto"/>
        </w:rPr>
        <w:t xml:space="preserve"> </w:t>
      </w:r>
      <w:r w:rsidR="00503555">
        <w:rPr>
          <w:color w:val="auto"/>
        </w:rPr>
        <w:t xml:space="preserve">to protect the traveling public and secure the Nation’s </w:t>
      </w:r>
      <w:r w:rsidR="0091128B">
        <w:rPr>
          <w:color w:val="auto"/>
        </w:rPr>
        <w:t xml:space="preserve">surface </w:t>
      </w:r>
      <w:r w:rsidR="00503555">
        <w:rPr>
          <w:color w:val="auto"/>
        </w:rPr>
        <w:t>transportation system</w:t>
      </w:r>
      <w:r w:rsidRPr="00074D78">
        <w:rPr>
          <w:color w:val="auto"/>
        </w:rPr>
        <w:t>.</w:t>
      </w:r>
    </w:p>
    <w:p w:rsidR="00503555" w:rsidP="000A7669" w:rsidRDefault="00503555" w14:paraId="1A3FBE95" w14:textId="77777777">
      <w:pPr>
        <w:numPr>
          <w:ilvl w:val="12"/>
          <w:numId w:val="0"/>
        </w:numPr>
        <w:ind w:left="360"/>
        <w:rPr>
          <w:color w:val="C00000"/>
        </w:rPr>
      </w:pPr>
    </w:p>
    <w:p w:rsidRPr="00BC3559" w:rsidR="005664E5" w:rsidP="00B947A6" w:rsidRDefault="005664E5" w14:paraId="1A7F29C8" w14:textId="214CE777">
      <w:pPr>
        <w:numPr>
          <w:ilvl w:val="12"/>
          <w:numId w:val="0"/>
        </w:numPr>
        <w:ind w:left="360"/>
        <w:rPr>
          <w:color w:val="auto"/>
        </w:rPr>
      </w:pPr>
      <w:r w:rsidRPr="00BC3559">
        <w:rPr>
          <w:color w:val="auto"/>
          <w:u w:val="single"/>
        </w:rPr>
        <w:lastRenderedPageBreak/>
        <w:t>Security Training Program</w:t>
      </w:r>
      <w:r w:rsidR="007B2144">
        <w:rPr>
          <w:color w:val="auto"/>
        </w:rPr>
        <w:t xml:space="preserve">. </w:t>
      </w:r>
      <w:r w:rsidRPr="00BC3559">
        <w:rPr>
          <w:color w:val="auto"/>
        </w:rPr>
        <w:t xml:space="preserve">Without </w:t>
      </w:r>
      <w:r w:rsidRPr="00BC3559" w:rsidR="00B20449">
        <w:rPr>
          <w:color w:val="auto"/>
        </w:rPr>
        <w:t xml:space="preserve">the </w:t>
      </w:r>
      <w:r w:rsidRPr="00BC3559">
        <w:rPr>
          <w:color w:val="auto"/>
        </w:rPr>
        <w:t xml:space="preserve">collection of </w:t>
      </w:r>
      <w:r w:rsidR="0091128B">
        <w:rPr>
          <w:color w:val="auto"/>
        </w:rPr>
        <w:t>s</w:t>
      </w:r>
      <w:r w:rsidRPr="00BC3559">
        <w:rPr>
          <w:color w:val="auto"/>
        </w:rPr>
        <w:t xml:space="preserve">ecurity </w:t>
      </w:r>
      <w:r w:rsidR="0091128B">
        <w:rPr>
          <w:color w:val="auto"/>
        </w:rPr>
        <w:t>t</w:t>
      </w:r>
      <w:r w:rsidRPr="00BC3559">
        <w:rPr>
          <w:color w:val="auto"/>
        </w:rPr>
        <w:t xml:space="preserve">raining </w:t>
      </w:r>
      <w:r w:rsidR="0091128B">
        <w:rPr>
          <w:color w:val="auto"/>
        </w:rPr>
        <w:t>p</w:t>
      </w:r>
      <w:r w:rsidRPr="00BC3559">
        <w:rPr>
          <w:color w:val="auto"/>
        </w:rPr>
        <w:t>rograms</w:t>
      </w:r>
      <w:r w:rsidRPr="00BC3559" w:rsidR="00B20449">
        <w:rPr>
          <w:color w:val="auto"/>
        </w:rPr>
        <w:t xml:space="preserve"> </w:t>
      </w:r>
      <w:r w:rsidR="007B2144">
        <w:rPr>
          <w:color w:val="auto"/>
        </w:rPr>
        <w:t xml:space="preserve">from </w:t>
      </w:r>
      <w:proofErr w:type="gramStart"/>
      <w:r w:rsidR="007B2144">
        <w:rPr>
          <w:color w:val="auto"/>
        </w:rPr>
        <w:t>persons</w:t>
      </w:r>
      <w:proofErr w:type="gramEnd"/>
      <w:r w:rsidR="007B2144">
        <w:rPr>
          <w:color w:val="auto"/>
        </w:rPr>
        <w:t xml:space="preserve"> subject to the regulatory requirements</w:t>
      </w:r>
      <w:r w:rsidRPr="00BC3559" w:rsidR="00B20449">
        <w:rPr>
          <w:color w:val="auto"/>
        </w:rPr>
        <w:t xml:space="preserve">, TSA would be unable </w:t>
      </w:r>
      <w:r w:rsidRPr="00BC3559">
        <w:rPr>
          <w:color w:val="auto"/>
        </w:rPr>
        <w:t xml:space="preserve">to verify if regulated </w:t>
      </w:r>
      <w:r w:rsidR="007B2144">
        <w:rPr>
          <w:color w:val="auto"/>
        </w:rPr>
        <w:t>owner/</w:t>
      </w:r>
      <w:r w:rsidR="007E6EA3">
        <w:rPr>
          <w:color w:val="auto"/>
        </w:rPr>
        <w:t>operators</w:t>
      </w:r>
      <w:r w:rsidR="007B2144">
        <w:rPr>
          <w:color w:val="auto"/>
        </w:rPr>
        <w:t xml:space="preserve"> </w:t>
      </w:r>
      <w:r w:rsidR="0091128B">
        <w:rPr>
          <w:color w:val="auto"/>
        </w:rPr>
        <w:t>are</w:t>
      </w:r>
      <w:r w:rsidRPr="00BC3559">
        <w:rPr>
          <w:color w:val="auto"/>
        </w:rPr>
        <w:t xml:space="preserve"> fulfilling the </w:t>
      </w:r>
      <w:r w:rsidR="0091128B">
        <w:rPr>
          <w:color w:val="auto"/>
        </w:rPr>
        <w:t>requirements of this regulation</w:t>
      </w:r>
      <w:r w:rsidRPr="00BC3559">
        <w:rPr>
          <w:color w:val="auto"/>
        </w:rPr>
        <w:t xml:space="preserve"> or provide feedback </w:t>
      </w:r>
      <w:r w:rsidR="00BD0D2D">
        <w:rPr>
          <w:color w:val="auto"/>
        </w:rPr>
        <w:t>when a</w:t>
      </w:r>
      <w:r w:rsidRPr="00BC3559">
        <w:rPr>
          <w:color w:val="auto"/>
        </w:rPr>
        <w:t xml:space="preserve"> security training program</w:t>
      </w:r>
      <w:r w:rsidR="00BD0D2D">
        <w:rPr>
          <w:color w:val="auto"/>
        </w:rPr>
        <w:t xml:space="preserve"> warrants modification.</w:t>
      </w:r>
      <w:r w:rsidRPr="00BC3559">
        <w:rPr>
          <w:color w:val="auto"/>
        </w:rPr>
        <w:t xml:space="preserve">  </w:t>
      </w:r>
      <w:r w:rsidR="007B2144">
        <w:rPr>
          <w:color w:val="auto"/>
        </w:rPr>
        <w:t xml:space="preserve">If TSA determines the program submitted meets the </w:t>
      </w:r>
      <w:r w:rsidR="00B947A6">
        <w:rPr>
          <w:color w:val="auto"/>
        </w:rPr>
        <w:t>regulatory requirements</w:t>
      </w:r>
      <w:r w:rsidR="007B2144">
        <w:rPr>
          <w:color w:val="auto"/>
        </w:rPr>
        <w:t xml:space="preserve">, the owner/operator would not need to submit additional programs to TSA </w:t>
      </w:r>
      <w:r w:rsidR="00627409">
        <w:rPr>
          <w:color w:val="auto"/>
        </w:rPr>
        <w:t xml:space="preserve">unless or until amendments or </w:t>
      </w:r>
      <w:r w:rsidR="007B2144">
        <w:rPr>
          <w:color w:val="auto"/>
        </w:rPr>
        <w:t xml:space="preserve">updates are required.  If </w:t>
      </w:r>
      <w:r w:rsidR="00BD0D2D">
        <w:rPr>
          <w:color w:val="auto"/>
        </w:rPr>
        <w:t>modifications</w:t>
      </w:r>
      <w:r w:rsidRPr="00BC3559">
        <w:rPr>
          <w:color w:val="auto"/>
        </w:rPr>
        <w:t xml:space="preserve"> </w:t>
      </w:r>
      <w:r w:rsidR="00374426">
        <w:rPr>
          <w:color w:val="auto"/>
        </w:rPr>
        <w:t>are</w:t>
      </w:r>
      <w:r w:rsidRPr="00BC3559" w:rsidR="00374426">
        <w:rPr>
          <w:color w:val="auto"/>
        </w:rPr>
        <w:t xml:space="preserve"> </w:t>
      </w:r>
      <w:r w:rsidRPr="00BC3559">
        <w:rPr>
          <w:color w:val="auto"/>
        </w:rPr>
        <w:t xml:space="preserve">required, </w:t>
      </w:r>
      <w:r w:rsidR="007B2144">
        <w:rPr>
          <w:color w:val="auto"/>
        </w:rPr>
        <w:t xml:space="preserve">the owner/operator </w:t>
      </w:r>
      <w:r w:rsidRPr="00BC3559">
        <w:rPr>
          <w:color w:val="auto"/>
        </w:rPr>
        <w:t xml:space="preserve">would need to re-submit their training program </w:t>
      </w:r>
      <w:r w:rsidR="007E6EA3">
        <w:rPr>
          <w:color w:val="auto"/>
        </w:rPr>
        <w:t>as many times as necessary to obtain</w:t>
      </w:r>
      <w:r w:rsidR="007B2144">
        <w:rPr>
          <w:color w:val="auto"/>
        </w:rPr>
        <w:t xml:space="preserve"> TSA</w:t>
      </w:r>
      <w:r w:rsidR="007E6EA3">
        <w:rPr>
          <w:color w:val="auto"/>
        </w:rPr>
        <w:t>-approval</w:t>
      </w:r>
      <w:r w:rsidRPr="00BC3559">
        <w:rPr>
          <w:color w:val="auto"/>
        </w:rPr>
        <w:t xml:space="preserve">.  </w:t>
      </w:r>
      <w:r w:rsidR="00503555">
        <w:rPr>
          <w:color w:val="auto"/>
        </w:rPr>
        <w:t>As such, i</w:t>
      </w:r>
      <w:r w:rsidRPr="00BC3559">
        <w:rPr>
          <w:color w:val="auto"/>
        </w:rPr>
        <w:t xml:space="preserve">t is not practical for TSA to reduce the </w:t>
      </w:r>
      <w:r w:rsidR="0091128B">
        <w:rPr>
          <w:color w:val="auto"/>
        </w:rPr>
        <w:t>frequency of collection</w:t>
      </w:r>
      <w:r w:rsidRPr="00BC3559">
        <w:rPr>
          <w:color w:val="auto"/>
        </w:rPr>
        <w:t>.</w:t>
      </w:r>
    </w:p>
    <w:p w:rsidR="00A5189F" w:rsidP="000A7669" w:rsidRDefault="00A5189F" w14:paraId="1B72945B" w14:textId="77777777">
      <w:pPr>
        <w:numPr>
          <w:ilvl w:val="12"/>
          <w:numId w:val="0"/>
        </w:numPr>
        <w:ind w:firstLine="360"/>
        <w:rPr>
          <w:color w:val="auto"/>
          <w:u w:val="single"/>
        </w:rPr>
      </w:pPr>
    </w:p>
    <w:p w:rsidR="007374F5" w:rsidP="00B947A6" w:rsidRDefault="00A10D49" w14:paraId="15B23177" w14:textId="002AEC93">
      <w:pPr>
        <w:numPr>
          <w:ilvl w:val="12"/>
          <w:numId w:val="0"/>
        </w:numPr>
        <w:ind w:left="360"/>
        <w:rPr>
          <w:color w:val="auto"/>
        </w:rPr>
      </w:pPr>
      <w:r>
        <w:rPr>
          <w:color w:val="auto"/>
          <w:u w:val="single"/>
        </w:rPr>
        <w:t xml:space="preserve">Security </w:t>
      </w:r>
      <w:r w:rsidRPr="00BC3559" w:rsidR="005664E5">
        <w:rPr>
          <w:color w:val="auto"/>
          <w:u w:val="single"/>
        </w:rPr>
        <w:t>Training Records</w:t>
      </w:r>
      <w:r w:rsidR="007B2144">
        <w:rPr>
          <w:color w:val="auto"/>
        </w:rPr>
        <w:t xml:space="preserve">. </w:t>
      </w:r>
      <w:r w:rsidRPr="00BC3559" w:rsidR="005664E5">
        <w:rPr>
          <w:color w:val="auto"/>
        </w:rPr>
        <w:t xml:space="preserve">Without </w:t>
      </w:r>
      <w:r w:rsidRPr="00BC3559" w:rsidR="00B20449">
        <w:rPr>
          <w:color w:val="auto"/>
        </w:rPr>
        <w:t xml:space="preserve">a </w:t>
      </w:r>
      <w:r w:rsidR="0091128B">
        <w:rPr>
          <w:color w:val="auto"/>
        </w:rPr>
        <w:t>s</w:t>
      </w:r>
      <w:r w:rsidRPr="00BC3559" w:rsidR="00007621">
        <w:rPr>
          <w:color w:val="auto"/>
        </w:rPr>
        <w:t>ecurity</w:t>
      </w:r>
      <w:r w:rsidRPr="00BC3559" w:rsidR="00B20449">
        <w:rPr>
          <w:color w:val="auto"/>
        </w:rPr>
        <w:t xml:space="preserve"> </w:t>
      </w:r>
      <w:r w:rsidR="0091128B">
        <w:rPr>
          <w:color w:val="auto"/>
        </w:rPr>
        <w:t>t</w:t>
      </w:r>
      <w:r w:rsidRPr="00BC3559" w:rsidR="00B20449">
        <w:rPr>
          <w:color w:val="auto"/>
        </w:rPr>
        <w:t xml:space="preserve">raining </w:t>
      </w:r>
      <w:r w:rsidR="0091128B">
        <w:rPr>
          <w:color w:val="auto"/>
        </w:rPr>
        <w:t>r</w:t>
      </w:r>
      <w:r w:rsidRPr="00BC3559" w:rsidR="00B20449">
        <w:rPr>
          <w:color w:val="auto"/>
        </w:rPr>
        <w:t>ecords requirement</w:t>
      </w:r>
      <w:r w:rsidR="007374F5">
        <w:rPr>
          <w:color w:val="auto"/>
        </w:rPr>
        <w:t xml:space="preserve">, TSA </w:t>
      </w:r>
      <w:r w:rsidR="007B2144">
        <w:rPr>
          <w:color w:val="auto"/>
        </w:rPr>
        <w:t>would</w:t>
      </w:r>
      <w:r w:rsidRPr="00BC3559" w:rsidR="005664E5">
        <w:rPr>
          <w:color w:val="auto"/>
        </w:rPr>
        <w:t xml:space="preserve"> be unable to verify that </w:t>
      </w:r>
      <w:r w:rsidR="007B2144">
        <w:rPr>
          <w:color w:val="auto"/>
        </w:rPr>
        <w:t xml:space="preserve">a person subject to the </w:t>
      </w:r>
      <w:r w:rsidR="00B947A6">
        <w:rPr>
          <w:color w:val="auto"/>
        </w:rPr>
        <w:t>regulatory requirements</w:t>
      </w:r>
      <w:r w:rsidR="007B2144">
        <w:rPr>
          <w:color w:val="auto"/>
        </w:rPr>
        <w:t xml:space="preserve"> is complying with the </w:t>
      </w:r>
      <w:r w:rsidR="00340A51">
        <w:rPr>
          <w:color w:val="auto"/>
        </w:rPr>
        <w:t xml:space="preserve">final </w:t>
      </w:r>
      <w:r w:rsidR="007B2144">
        <w:rPr>
          <w:color w:val="auto"/>
        </w:rPr>
        <w:t xml:space="preserve">rule’s requirements </w:t>
      </w:r>
      <w:r w:rsidRPr="00BC3559" w:rsidR="005664E5">
        <w:rPr>
          <w:color w:val="auto"/>
        </w:rPr>
        <w:t xml:space="preserve">in the manner </w:t>
      </w:r>
      <w:r w:rsidR="0091128B">
        <w:rPr>
          <w:color w:val="auto"/>
        </w:rPr>
        <w:t xml:space="preserve">and schedule </w:t>
      </w:r>
      <w:r w:rsidRPr="00BC3559" w:rsidR="005664E5">
        <w:rPr>
          <w:color w:val="auto"/>
        </w:rPr>
        <w:t xml:space="preserve">stipulated in the </w:t>
      </w:r>
      <w:r w:rsidR="00E66551">
        <w:rPr>
          <w:color w:val="auto"/>
        </w:rPr>
        <w:t xml:space="preserve">TSA-approved </w:t>
      </w:r>
      <w:r w:rsidRPr="00BC3559" w:rsidR="005664E5">
        <w:rPr>
          <w:color w:val="auto"/>
        </w:rPr>
        <w:t>training program</w:t>
      </w:r>
      <w:r w:rsidR="007B2144">
        <w:rPr>
          <w:color w:val="auto"/>
        </w:rPr>
        <w:t>.</w:t>
      </w:r>
      <w:r w:rsidR="0091128B">
        <w:rPr>
          <w:color w:val="auto"/>
        </w:rPr>
        <w:t xml:space="preserve">  A less frequent retention schedule would </w:t>
      </w:r>
      <w:r w:rsidRPr="00BC3559" w:rsidR="007374F5">
        <w:rPr>
          <w:color w:val="auto"/>
        </w:rPr>
        <w:t xml:space="preserve">adversely </w:t>
      </w:r>
      <w:r w:rsidRPr="00BC3559" w:rsidR="007E6EA3">
        <w:rPr>
          <w:color w:val="auto"/>
        </w:rPr>
        <w:t>affect</w:t>
      </w:r>
      <w:r w:rsidRPr="00BC3559" w:rsidR="007374F5">
        <w:rPr>
          <w:color w:val="auto"/>
        </w:rPr>
        <w:t xml:space="preserve"> the inspection process and impede verification of compliance with a regulatory requirement</w:t>
      </w:r>
      <w:r w:rsidRPr="00BC3559" w:rsidR="005664E5">
        <w:rPr>
          <w:color w:val="auto"/>
        </w:rPr>
        <w:t>.</w:t>
      </w:r>
    </w:p>
    <w:p w:rsidR="007374F5" w:rsidP="000A7669" w:rsidRDefault="007374F5" w14:paraId="702063DD" w14:textId="77777777">
      <w:pPr>
        <w:numPr>
          <w:ilvl w:val="12"/>
          <w:numId w:val="0"/>
        </w:numPr>
        <w:ind w:left="360"/>
        <w:rPr>
          <w:color w:val="auto"/>
        </w:rPr>
      </w:pPr>
    </w:p>
    <w:p w:rsidRPr="002041F1" w:rsidR="005664E5" w:rsidP="00B947A6" w:rsidRDefault="005664E5" w14:paraId="25A419FC" w14:textId="3EA8A091">
      <w:pPr>
        <w:numPr>
          <w:ilvl w:val="12"/>
          <w:numId w:val="0"/>
        </w:numPr>
        <w:ind w:left="360"/>
        <w:rPr>
          <w:color w:val="auto"/>
        </w:rPr>
      </w:pPr>
      <w:r w:rsidRPr="002041F1">
        <w:rPr>
          <w:color w:val="auto"/>
          <w:u w:val="single"/>
        </w:rPr>
        <w:t xml:space="preserve">Security </w:t>
      </w:r>
      <w:r w:rsidRPr="002041F1" w:rsidR="00BC3559">
        <w:rPr>
          <w:color w:val="auto"/>
          <w:u w:val="single"/>
        </w:rPr>
        <w:t xml:space="preserve">Coordinator </w:t>
      </w:r>
      <w:r w:rsidRPr="002041F1" w:rsidR="009A14CE">
        <w:rPr>
          <w:color w:val="auto"/>
          <w:u w:val="single"/>
        </w:rPr>
        <w:t>I</w:t>
      </w:r>
      <w:r w:rsidRPr="002041F1" w:rsidR="00BC3559">
        <w:rPr>
          <w:color w:val="auto"/>
          <w:u w:val="single"/>
        </w:rPr>
        <w:t>nformation</w:t>
      </w:r>
      <w:r w:rsidR="007B2144">
        <w:rPr>
          <w:color w:val="auto"/>
        </w:rPr>
        <w:t xml:space="preserve">. </w:t>
      </w:r>
      <w:r w:rsidR="007E6EA3">
        <w:rPr>
          <w:color w:val="auto"/>
        </w:rPr>
        <w:t xml:space="preserve">TSA is responsible for sharing intelligence and other risk information relevant to the transportation industry.  Lack of </w:t>
      </w:r>
      <w:r w:rsidR="0091128B">
        <w:rPr>
          <w:color w:val="auto"/>
        </w:rPr>
        <w:t>s</w:t>
      </w:r>
      <w:r w:rsidRPr="002041F1" w:rsidR="009A14CE">
        <w:rPr>
          <w:color w:val="auto"/>
        </w:rPr>
        <w:t xml:space="preserve">ecurity </w:t>
      </w:r>
      <w:r w:rsidR="0091128B">
        <w:rPr>
          <w:color w:val="auto"/>
        </w:rPr>
        <w:t>c</w:t>
      </w:r>
      <w:r w:rsidRPr="002041F1" w:rsidR="009A14CE">
        <w:rPr>
          <w:color w:val="auto"/>
        </w:rPr>
        <w:t xml:space="preserve">oordinator </w:t>
      </w:r>
      <w:r w:rsidR="0091128B">
        <w:rPr>
          <w:color w:val="auto"/>
        </w:rPr>
        <w:t>i</w:t>
      </w:r>
      <w:r w:rsidRPr="002041F1" w:rsidR="009A14CE">
        <w:rPr>
          <w:color w:val="auto"/>
        </w:rPr>
        <w:t>nformation</w:t>
      </w:r>
      <w:r w:rsidR="007E6EA3">
        <w:rPr>
          <w:color w:val="auto"/>
        </w:rPr>
        <w:t xml:space="preserve"> impedes TSA’s ability to share information, potentially resulting</w:t>
      </w:r>
      <w:r w:rsidR="007B2144">
        <w:rPr>
          <w:color w:val="auto"/>
        </w:rPr>
        <w:t xml:space="preserve"> in </w:t>
      </w:r>
      <w:r w:rsidRPr="002041F1" w:rsidR="002041F1">
        <w:rPr>
          <w:color w:val="auto"/>
        </w:rPr>
        <w:t xml:space="preserve">diminished </w:t>
      </w:r>
      <w:r w:rsidR="007E6EA3">
        <w:rPr>
          <w:color w:val="auto"/>
        </w:rPr>
        <w:t>capability for the industry and government to asses</w:t>
      </w:r>
      <w:r w:rsidR="00F4150D">
        <w:rPr>
          <w:color w:val="auto"/>
        </w:rPr>
        <w:t>s</w:t>
      </w:r>
      <w:r w:rsidR="007E6EA3">
        <w:rPr>
          <w:color w:val="auto"/>
        </w:rPr>
        <w:t xml:space="preserve"> and respond</w:t>
      </w:r>
      <w:r w:rsidRPr="002041F1" w:rsidR="002041F1">
        <w:rPr>
          <w:color w:val="auto"/>
        </w:rPr>
        <w:t xml:space="preserve"> to threats, incidents, and other security</w:t>
      </w:r>
      <w:r w:rsidR="007E6EA3">
        <w:rPr>
          <w:color w:val="auto"/>
        </w:rPr>
        <w:t>-</w:t>
      </w:r>
      <w:r w:rsidRPr="002041F1" w:rsidR="002041F1">
        <w:rPr>
          <w:color w:val="auto"/>
        </w:rPr>
        <w:t xml:space="preserve">related </w:t>
      </w:r>
      <w:r w:rsidR="007E6EA3">
        <w:rPr>
          <w:color w:val="auto"/>
        </w:rPr>
        <w:t>actions</w:t>
      </w:r>
      <w:r w:rsidRPr="002041F1" w:rsidR="002041F1">
        <w:rPr>
          <w:color w:val="auto"/>
        </w:rPr>
        <w:t>.</w:t>
      </w:r>
    </w:p>
    <w:p w:rsidRPr="00377213" w:rsidR="00BC3559" w:rsidP="000A7669" w:rsidRDefault="00BC3559" w14:paraId="2385A666" w14:textId="77777777">
      <w:pPr>
        <w:numPr>
          <w:ilvl w:val="12"/>
          <w:numId w:val="0"/>
        </w:numPr>
        <w:ind w:left="360"/>
        <w:rPr>
          <w:color w:val="FF0000"/>
        </w:rPr>
      </w:pPr>
    </w:p>
    <w:p w:rsidR="009949DC" w:rsidP="00B947A6" w:rsidRDefault="00E41F03" w14:paraId="594D6654" w14:textId="2820C815">
      <w:pPr>
        <w:numPr>
          <w:ilvl w:val="12"/>
          <w:numId w:val="0"/>
        </w:numPr>
        <w:ind w:left="360"/>
      </w:pPr>
      <w:r>
        <w:rPr>
          <w:color w:val="auto"/>
          <w:u w:val="single"/>
        </w:rPr>
        <w:t>S</w:t>
      </w:r>
      <w:r w:rsidRPr="00FD1F84" w:rsidR="005664E5">
        <w:rPr>
          <w:color w:val="auto"/>
          <w:u w:val="single"/>
        </w:rPr>
        <w:t xml:space="preserve">ignificant </w:t>
      </w:r>
      <w:r>
        <w:rPr>
          <w:color w:val="auto"/>
          <w:u w:val="single"/>
        </w:rPr>
        <w:t>S</w:t>
      </w:r>
      <w:r w:rsidRPr="00FD1F84" w:rsidR="005664E5">
        <w:rPr>
          <w:color w:val="auto"/>
          <w:u w:val="single"/>
        </w:rPr>
        <w:t xml:space="preserve">ecurity </w:t>
      </w:r>
      <w:r>
        <w:rPr>
          <w:color w:val="auto"/>
          <w:u w:val="single"/>
        </w:rPr>
        <w:t>C</w:t>
      </w:r>
      <w:r w:rsidRPr="00FD1F84" w:rsidR="005664E5">
        <w:rPr>
          <w:color w:val="auto"/>
          <w:u w:val="single"/>
        </w:rPr>
        <w:t>oncerns</w:t>
      </w:r>
      <w:r>
        <w:rPr>
          <w:color w:val="auto"/>
          <w:u w:val="single"/>
        </w:rPr>
        <w:t xml:space="preserve"> Information</w:t>
      </w:r>
      <w:r w:rsidR="007B2144">
        <w:rPr>
          <w:color w:val="auto"/>
        </w:rPr>
        <w:t xml:space="preserve">. </w:t>
      </w:r>
      <w:r w:rsidR="007E6EA3">
        <w:rPr>
          <w:color w:val="auto"/>
        </w:rPr>
        <w:t xml:space="preserve"> The lack of</w:t>
      </w:r>
      <w:r w:rsidRPr="00FD1F84" w:rsidR="002041F1">
        <w:rPr>
          <w:color w:val="auto"/>
        </w:rPr>
        <w:t xml:space="preserve"> reporting of significant security concerns</w:t>
      </w:r>
      <w:r w:rsidR="007E6EA3">
        <w:rPr>
          <w:color w:val="auto"/>
        </w:rPr>
        <w:t xml:space="preserve"> impedes</w:t>
      </w:r>
      <w:r w:rsidRPr="00FD1F84" w:rsidR="00FD1F84">
        <w:rPr>
          <w:color w:val="auto"/>
        </w:rPr>
        <w:t xml:space="preserve"> TSA’s abilit</w:t>
      </w:r>
      <w:r w:rsidR="00203934">
        <w:rPr>
          <w:color w:val="auto"/>
        </w:rPr>
        <w:t>y to analyze potential security-</w:t>
      </w:r>
      <w:r w:rsidRPr="00FD1F84" w:rsidR="00FD1F84">
        <w:rPr>
          <w:color w:val="auto"/>
        </w:rPr>
        <w:t xml:space="preserve">risk information and recognize trends that warrant a </w:t>
      </w:r>
      <w:r w:rsidR="007E6EA3">
        <w:rPr>
          <w:color w:val="auto"/>
        </w:rPr>
        <w:t>F</w:t>
      </w:r>
      <w:r w:rsidRPr="00FD1F84" w:rsidR="00FD1F84">
        <w:rPr>
          <w:color w:val="auto"/>
        </w:rPr>
        <w:t>ederal response.</w:t>
      </w:r>
    </w:p>
    <w:p w:rsidR="00FD1F84" w:rsidP="000A7669" w:rsidRDefault="00FD1F84" w14:paraId="095B851A" w14:textId="77777777">
      <w:pPr>
        <w:numPr>
          <w:ilvl w:val="12"/>
          <w:numId w:val="0"/>
        </w:numPr>
      </w:pPr>
    </w:p>
    <w:p w:rsidR="00320387" w:rsidP="000A7669" w:rsidRDefault="00320387" w14:paraId="170DEF18" w14:textId="77777777">
      <w:pPr>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0A7669" w:rsidRDefault="00320387" w14:paraId="0C9A2B7C" w14:textId="77777777">
      <w:pPr>
        <w:numPr>
          <w:ilvl w:val="12"/>
          <w:numId w:val="0"/>
        </w:numPr>
        <w:ind w:left="360"/>
      </w:pPr>
    </w:p>
    <w:p w:rsidRPr="001E4F86" w:rsidR="0002789E" w:rsidP="000A7669" w:rsidRDefault="007B2144" w14:paraId="1182FDA1" w14:textId="77777777">
      <w:pPr>
        <w:numPr>
          <w:ilvl w:val="12"/>
          <w:numId w:val="0"/>
        </w:numPr>
        <w:ind w:left="360"/>
        <w:rPr>
          <w:rFonts w:cs="Times New Roman"/>
          <w:szCs w:val="24"/>
        </w:rPr>
      </w:pPr>
      <w:r>
        <w:t xml:space="preserve">Based on the reasons discussed above, the purposes of this information collection would not be met if </w:t>
      </w:r>
      <w:r w:rsidR="001E4F86">
        <w:t xml:space="preserve">collection </w:t>
      </w:r>
      <w:r>
        <w:t xml:space="preserve">is </w:t>
      </w:r>
      <w:r w:rsidR="0002789E">
        <w:t xml:space="preserve">conducted in a manner </w:t>
      </w:r>
      <w:r>
        <w:t>c</w:t>
      </w:r>
      <w:r w:rsidR="0002789E">
        <w:t xml:space="preserve">onsistent with the general information collection guidelines </w:t>
      </w:r>
      <w:r w:rsidRPr="001E4F86" w:rsidR="001E4F86">
        <w:t>of</w:t>
      </w:r>
      <w:r w:rsidR="001E4F86">
        <w:t xml:space="preserve"> </w:t>
      </w:r>
      <w:r w:rsidR="0049248A">
        <w:rPr>
          <w:szCs w:val="24"/>
        </w:rPr>
        <w:t>5 CFR 1320.5(d)(2)(</w:t>
      </w:r>
      <w:proofErr w:type="spellStart"/>
      <w:r w:rsidR="0049248A">
        <w:rPr>
          <w:szCs w:val="24"/>
        </w:rPr>
        <w:t>i</w:t>
      </w:r>
      <w:proofErr w:type="spellEnd"/>
      <w:r w:rsidR="001E4F86">
        <w:rPr>
          <w:szCs w:val="24"/>
        </w:rPr>
        <w:t>)</w:t>
      </w:r>
      <w:r w:rsidR="00203934">
        <w:rPr>
          <w:szCs w:val="24"/>
        </w:rPr>
        <w:t xml:space="preserve"> </w:t>
      </w:r>
      <w:r w:rsidR="001E4F86">
        <w:rPr>
          <w:szCs w:val="24"/>
        </w:rPr>
        <w:t xml:space="preserve">and </w:t>
      </w:r>
      <w:r w:rsidRPr="001E4F86" w:rsidR="001E4F86">
        <w:rPr>
          <w:szCs w:val="24"/>
        </w:rPr>
        <w:t xml:space="preserve">5 CFR </w:t>
      </w:r>
      <w:r w:rsidRPr="007B2144" w:rsidR="001E4F86">
        <w:rPr>
          <w:rFonts w:cs="Times New Roman"/>
          <w:szCs w:val="24"/>
        </w:rPr>
        <w:t>1320.5(d)(2)</w:t>
      </w:r>
      <w:r w:rsidRPr="007B2144" w:rsidR="001E4F86">
        <w:rPr>
          <w:rStyle w:val="enumxml1"/>
          <w:rFonts w:cs="Times New Roman"/>
          <w:b w:val="0"/>
          <w:color w:val="333333"/>
          <w:szCs w:val="24"/>
          <w:lang w:val="en"/>
        </w:rPr>
        <w:t>(iv)</w:t>
      </w:r>
      <w:r w:rsidR="00203934">
        <w:rPr>
          <w:rStyle w:val="enumxml1"/>
          <w:rFonts w:cs="Times New Roman"/>
          <w:b w:val="0"/>
          <w:color w:val="333333"/>
          <w:szCs w:val="24"/>
          <w:lang w:val="en"/>
        </w:rPr>
        <w:t xml:space="preserve">.  </w:t>
      </w:r>
    </w:p>
    <w:p w:rsidR="0002789E" w:rsidP="000A7669" w:rsidRDefault="0002789E" w14:paraId="6948CB33" w14:textId="77777777">
      <w:pPr>
        <w:numPr>
          <w:ilvl w:val="12"/>
          <w:numId w:val="0"/>
        </w:numPr>
        <w:ind w:left="360"/>
      </w:pPr>
    </w:p>
    <w:p w:rsidR="007D5344" w:rsidP="000A7669" w:rsidRDefault="00203934" w14:paraId="28A848D5" w14:textId="5083754F">
      <w:pPr>
        <w:numPr>
          <w:ilvl w:val="0"/>
          <w:numId w:val="34"/>
        </w:numPr>
      </w:pPr>
      <w:r>
        <w:t xml:space="preserve">In order for TSA to analyze potential security-risk information and recognize trends warranting a federal response, it is critical for </w:t>
      </w:r>
      <w:r w:rsidR="007E6EA3">
        <w:t xml:space="preserve">the regulated entities to report </w:t>
      </w:r>
      <w:r>
        <w:t>significant security concerns within 24 hour</w:t>
      </w:r>
      <w:r w:rsidR="007E6EA3">
        <w:t>s</w:t>
      </w:r>
      <w:r>
        <w:t xml:space="preserve"> of initial discovery</w:t>
      </w:r>
      <w:r w:rsidR="007E6EA3">
        <w:t>.  Quarterly</w:t>
      </w:r>
      <w:r>
        <w:t xml:space="preserve"> reporting </w:t>
      </w:r>
      <w:r w:rsidR="007E6EA3">
        <w:t>would not meet this purpose</w:t>
      </w:r>
      <w:r>
        <w:t>.</w:t>
      </w:r>
    </w:p>
    <w:p w:rsidR="00B947A6" w:rsidP="00B947A6" w:rsidRDefault="00B947A6" w14:paraId="73D93DE5" w14:textId="77777777">
      <w:pPr>
        <w:ind w:left="720"/>
      </w:pPr>
    </w:p>
    <w:p w:rsidR="005107C6" w:rsidP="000A7669" w:rsidRDefault="00203934" w14:paraId="5AFEDD08" w14:textId="02216726">
      <w:pPr>
        <w:numPr>
          <w:ilvl w:val="0"/>
          <w:numId w:val="34"/>
        </w:numPr>
      </w:pPr>
      <w:r>
        <w:t xml:space="preserve">Under the </w:t>
      </w:r>
      <w:r w:rsidR="00B02A06">
        <w:t xml:space="preserve">final </w:t>
      </w:r>
      <w:r>
        <w:t xml:space="preserve">rule, TSA provides for owner/operators to recognize security training that employees may have received from another employer if it meets the </w:t>
      </w:r>
      <w:r w:rsidR="00B947A6">
        <w:t>regulatory requirements</w:t>
      </w:r>
      <w:r>
        <w:t xml:space="preserve">.  TSA believes </w:t>
      </w:r>
      <w:r w:rsidR="007E6EA3">
        <w:t xml:space="preserve">owner/operators need to maintain </w:t>
      </w:r>
      <w:r>
        <w:t xml:space="preserve">training records for no less than </w:t>
      </w:r>
      <w:r w:rsidR="008A0B02">
        <w:t xml:space="preserve">three </w:t>
      </w:r>
      <w:r>
        <w:t>years to ensure the information is available for documentation of previous training.</w:t>
      </w:r>
    </w:p>
    <w:p w:rsidR="005107C6" w:rsidP="000A7669" w:rsidRDefault="005107C6" w14:paraId="7E726AF2" w14:textId="77777777">
      <w:pPr>
        <w:numPr>
          <w:ilvl w:val="12"/>
          <w:numId w:val="0"/>
        </w:numPr>
        <w:ind w:left="360"/>
      </w:pPr>
    </w:p>
    <w:p w:rsidR="00320387" w:rsidP="000A7669" w:rsidRDefault="00320387" w14:paraId="067DCD77" w14:textId="77777777">
      <w:pPr>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w:t>
      </w:r>
      <w:r>
        <w:rPr>
          <w:b/>
          <w:i/>
        </w:rPr>
        <w:lastRenderedPageBreak/>
        <w:t xml:space="preserve">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0A7669" w:rsidRDefault="00320387" w14:paraId="233FF1F9" w14:textId="77777777">
      <w:pPr>
        <w:numPr>
          <w:ilvl w:val="12"/>
          <w:numId w:val="0"/>
        </w:numPr>
        <w:ind w:left="360"/>
      </w:pPr>
    </w:p>
    <w:p w:rsidR="00BA65A9" w:rsidP="000A7669" w:rsidRDefault="00FD2CB3" w14:paraId="57AC41EE" w14:textId="1CD76357">
      <w:pPr>
        <w:numPr>
          <w:ilvl w:val="12"/>
          <w:numId w:val="0"/>
        </w:numPr>
        <w:ind w:left="360"/>
      </w:pPr>
      <w:r>
        <w:t>TSA</w:t>
      </w:r>
      <w:r w:rsidR="00203934">
        <w:t xml:space="preserve"> consulted with </w:t>
      </w:r>
      <w:r>
        <w:t xml:space="preserve">key stakeholders </w:t>
      </w:r>
      <w:r w:rsidR="002B0ABF">
        <w:t xml:space="preserve">during the </w:t>
      </w:r>
      <w:r w:rsidR="00203934">
        <w:t>development of the regulatory requirements relating to this information</w:t>
      </w:r>
      <w:r w:rsidR="002B0ABF">
        <w:t xml:space="preserve"> </w:t>
      </w:r>
      <w:r w:rsidR="00A84B2F">
        <w:t>collection, including</w:t>
      </w:r>
      <w:r>
        <w:t xml:space="preserve"> industry representatives, governmental authori</w:t>
      </w:r>
      <w:r w:rsidR="00B40CD1">
        <w:t>ties</w:t>
      </w:r>
      <w:r>
        <w:t>, security experts, first responders, and employee representatives</w:t>
      </w:r>
      <w:r w:rsidR="00203934">
        <w:t xml:space="preserve">.  </w:t>
      </w:r>
      <w:r w:rsidRPr="002B0ABF" w:rsidR="002B0ABF">
        <w:t xml:space="preserve">TSA has attempted to obtain additional views of persons outside the agency </w:t>
      </w:r>
      <w:r w:rsidR="002B0ABF">
        <w:t>t</w:t>
      </w:r>
      <w:r w:rsidR="00203934">
        <w:t xml:space="preserve">hrough </w:t>
      </w:r>
      <w:r>
        <w:t>various Government Coordinating Councils (GCCs), Sector Coordinating Councils (SCCs), and Peer Advisory Groups (PAGs)</w:t>
      </w:r>
      <w:r w:rsidR="002B0ABF">
        <w:t>.</w:t>
      </w:r>
      <w:r>
        <w:t xml:space="preserve">  Furthermore, </w:t>
      </w:r>
      <w:r w:rsidR="005B7E69">
        <w:t xml:space="preserve">TSA </w:t>
      </w:r>
      <w:r w:rsidR="002B0ABF">
        <w:t xml:space="preserve">solicited </w:t>
      </w:r>
      <w:r w:rsidR="005B7E69">
        <w:t xml:space="preserve">comments on the </w:t>
      </w:r>
      <w:r w:rsidR="00E91FC0">
        <w:t xml:space="preserve">information collection requirements described in the </w:t>
      </w:r>
      <w:r w:rsidR="00A9336E">
        <w:t>NPRM</w:t>
      </w:r>
      <w:r w:rsidR="00E91FC0">
        <w:t xml:space="preserve">. </w:t>
      </w:r>
      <w:r w:rsidRPr="002D57AA" w:rsidR="002D57AA">
        <w:rPr>
          <w:i/>
        </w:rPr>
        <w:t>See</w:t>
      </w:r>
      <w:r w:rsidR="002D57AA">
        <w:t xml:space="preserve"> 81 FR 91336 (December 16, 2016).</w:t>
      </w:r>
      <w:r w:rsidR="00E91FC0">
        <w:t xml:space="preserve"> </w:t>
      </w:r>
      <w:r w:rsidR="005B7E69">
        <w:t xml:space="preserve"> </w:t>
      </w:r>
    </w:p>
    <w:p w:rsidR="00BA65A9" w:rsidP="000A7669" w:rsidRDefault="00BA65A9" w14:paraId="53338920" w14:textId="77777777">
      <w:pPr>
        <w:numPr>
          <w:ilvl w:val="12"/>
          <w:numId w:val="0"/>
        </w:numPr>
        <w:ind w:left="360"/>
      </w:pPr>
    </w:p>
    <w:p w:rsidRPr="00855FFC" w:rsidR="00604E5D" w:rsidP="000A7669" w:rsidRDefault="0060001C" w14:paraId="6732A995" w14:textId="33688D58">
      <w:pPr>
        <w:numPr>
          <w:ilvl w:val="12"/>
          <w:numId w:val="0"/>
        </w:numPr>
        <w:ind w:left="360"/>
        <w:rPr>
          <w:color w:val="FF0000"/>
        </w:rPr>
      </w:pPr>
      <w:r w:rsidRPr="0060001C">
        <w:t>TSA received public comments to the NPRM, which proposed</w:t>
      </w:r>
      <w:r w:rsidR="009C6F6E">
        <w:t xml:space="preserve"> </w:t>
      </w:r>
      <w:r w:rsidRPr="0060001C">
        <w:t>requiring</w:t>
      </w:r>
      <w:r w:rsidR="00491041">
        <w:t xml:space="preserve"> recurrent training </w:t>
      </w:r>
      <w:r w:rsidR="009C6F6E">
        <w:t>annually</w:t>
      </w:r>
      <w:r w:rsidR="00491041">
        <w:t xml:space="preserve"> and</w:t>
      </w:r>
      <w:r w:rsidRPr="0060001C">
        <w:t xml:space="preserve"> all training records to be maintained for 5 years from the date of training. Two commenters said that the proposed 5-year record-keeping requirement would be burdensome, and as an alternative, they suggested owner/operators should only be required to retain training from only the past three years.  In re</w:t>
      </w:r>
      <w:r w:rsidR="00491041">
        <w:t xml:space="preserve">sponse to </w:t>
      </w:r>
      <w:r w:rsidRPr="0060001C">
        <w:t xml:space="preserve">the comments, TSA </w:t>
      </w:r>
      <w:r w:rsidR="00491041">
        <w:t xml:space="preserve">adjusted the frequency of recurrent training to </w:t>
      </w:r>
      <w:r w:rsidR="009C6F6E">
        <w:t>once every three years rather than annually</w:t>
      </w:r>
      <w:r w:rsidR="00491041">
        <w:t xml:space="preserve">.  Based upon this revised schedule for recurrent training, TSA is maintaining the requirement to retain records for 5 years as the minimum necessary to provide adequate records of compliance.  </w:t>
      </w:r>
    </w:p>
    <w:p w:rsidRPr="003A67B0" w:rsidR="005C6BA8" w:rsidP="000A7669" w:rsidRDefault="005C6BA8" w14:paraId="1DA0A7F3" w14:textId="77777777"/>
    <w:p w:rsidR="00320387" w:rsidP="000A7669" w:rsidRDefault="00320387" w14:paraId="3757E18E" w14:textId="77777777">
      <w:pPr>
        <w:numPr>
          <w:ilvl w:val="0"/>
          <w:numId w:val="1"/>
        </w:numPr>
        <w:tabs>
          <w:tab w:val="left" w:pos="360"/>
        </w:tabs>
        <w:rPr>
          <w:b/>
          <w:i/>
        </w:rPr>
      </w:pPr>
      <w:r>
        <w:rPr>
          <w:b/>
          <w:i/>
        </w:rPr>
        <w:t>Explain any decision to provide any payment or gift to respondents, other than remuneration of contractors or grantees.</w:t>
      </w:r>
    </w:p>
    <w:p w:rsidR="00320387" w:rsidP="000A7669" w:rsidRDefault="00320387" w14:paraId="4174DAFA" w14:textId="77777777">
      <w:pPr>
        <w:numPr>
          <w:ilvl w:val="12"/>
          <w:numId w:val="0"/>
        </w:numPr>
        <w:ind w:left="360"/>
      </w:pPr>
    </w:p>
    <w:p w:rsidR="00320387" w:rsidP="000A7669" w:rsidRDefault="00855FFC" w14:paraId="3B019338" w14:textId="3BE38463">
      <w:pPr>
        <w:numPr>
          <w:ilvl w:val="12"/>
          <w:numId w:val="0"/>
        </w:numPr>
        <w:ind w:left="360"/>
      </w:pPr>
      <w:r>
        <w:t xml:space="preserve">TSA </w:t>
      </w:r>
      <w:r w:rsidR="00E026CB">
        <w:t>would</w:t>
      </w:r>
      <w:r>
        <w:t xml:space="preserve"> not provide any payment or gift to </w:t>
      </w:r>
      <w:r w:rsidR="00007621">
        <w:t>respondents</w:t>
      </w:r>
      <w:r>
        <w:t xml:space="preserve">.  </w:t>
      </w:r>
    </w:p>
    <w:p w:rsidR="00414D08" w:rsidP="000A7669" w:rsidRDefault="00414D08" w14:paraId="4679A27C" w14:textId="77777777">
      <w:pPr>
        <w:numPr>
          <w:ilvl w:val="12"/>
          <w:numId w:val="0"/>
        </w:numPr>
      </w:pPr>
    </w:p>
    <w:p w:rsidR="00320387" w:rsidP="000A7669" w:rsidRDefault="00320387" w14:paraId="435B5267" w14:textId="77777777">
      <w:pPr>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0A7669" w:rsidRDefault="00320387" w14:paraId="21750DB7" w14:textId="77777777">
      <w:pPr>
        <w:numPr>
          <w:ilvl w:val="12"/>
          <w:numId w:val="0"/>
        </w:numPr>
        <w:ind w:left="360"/>
      </w:pPr>
    </w:p>
    <w:p w:rsidR="00B51E93" w:rsidP="00E5491F" w:rsidRDefault="0019473C" w14:paraId="749A5CDE" w14:textId="1409A86E">
      <w:pPr>
        <w:tabs>
          <w:tab w:val="left" w:pos="630"/>
          <w:tab w:val="center" w:pos="4680"/>
          <w:tab w:val="left" w:pos="5040"/>
          <w:tab w:val="left" w:pos="5760"/>
          <w:tab w:val="left" w:pos="6480"/>
          <w:tab w:val="left" w:pos="7200"/>
          <w:tab w:val="left" w:pos="7920"/>
          <w:tab w:val="left" w:pos="8640"/>
          <w:tab w:val="left" w:pos="9360"/>
        </w:tabs>
        <w:ind w:left="360"/>
      </w:pPr>
      <w:r>
        <w:t>While t</w:t>
      </w:r>
      <w:r w:rsidRPr="0019473C">
        <w:t>here is no assurance of confidentiality provided to the respondents</w:t>
      </w:r>
      <w:r>
        <w:t xml:space="preserve">, </w:t>
      </w:r>
      <w:r w:rsidR="007E6EA3">
        <w:t>TSA protects i</w:t>
      </w:r>
      <w:r w:rsidR="001E6C20">
        <w:t>nformation collected from disclosure to the extent appropriate under applicable provisions of the Freedom of Information Act</w:t>
      </w:r>
      <w:r w:rsidR="0090221F">
        <w:t>, Federal Information Security Management Act, E-Government Act,</w:t>
      </w:r>
      <w:r w:rsidR="001E6C20">
        <w:t xml:space="preserve"> and Privacy Act of 1974.  </w:t>
      </w:r>
      <w:r w:rsidR="007E6EA3">
        <w:t xml:space="preserve">TSA </w:t>
      </w:r>
      <w:r w:rsidR="00E026CB">
        <w:t>would</w:t>
      </w:r>
      <w:r w:rsidR="007E6EA3">
        <w:t xml:space="preserve"> also appropriately treat</w:t>
      </w:r>
      <w:r w:rsidR="001E6C20">
        <w:t xml:space="preserve"> any information collected </w:t>
      </w:r>
      <w:r w:rsidR="007E6EA3">
        <w:t>that it determines is</w:t>
      </w:r>
      <w:r w:rsidR="001E6C20">
        <w:t xml:space="preserve"> </w:t>
      </w:r>
      <w:r w:rsidR="008651B1">
        <w:t>S</w:t>
      </w:r>
      <w:r w:rsidR="001E6C20">
        <w:t xml:space="preserve">ensitive </w:t>
      </w:r>
      <w:r w:rsidR="008651B1">
        <w:t>S</w:t>
      </w:r>
      <w:r w:rsidR="001E6C20">
        <w:t xml:space="preserve">ecurity </w:t>
      </w:r>
      <w:r w:rsidR="008651B1">
        <w:t>I</w:t>
      </w:r>
      <w:r w:rsidR="001E6C20">
        <w:t xml:space="preserve">nformation (SSI) </w:t>
      </w:r>
      <w:r w:rsidR="001B046D">
        <w:t xml:space="preserve">and/or Personally </w:t>
      </w:r>
      <w:r w:rsidR="008333CE">
        <w:t>Identifiable</w:t>
      </w:r>
      <w:r w:rsidR="001B046D">
        <w:t xml:space="preserve"> Information (PII)</w:t>
      </w:r>
      <w:r w:rsidR="007E6EA3">
        <w:t>, consistent with the requirements of</w:t>
      </w:r>
      <w:r w:rsidR="001E6C20">
        <w:t xml:space="preserve"> 49 CFR part 1520</w:t>
      </w:r>
      <w:r w:rsidR="001B046D">
        <w:t xml:space="preserve"> and </w:t>
      </w:r>
      <w:r w:rsidRPr="007D4EB5" w:rsidR="009E0510">
        <w:t>OMB Guidance, M-07-16</w:t>
      </w:r>
      <w:r w:rsidR="001E6C20">
        <w:t>.</w:t>
      </w:r>
    </w:p>
    <w:p w:rsidR="00E5491F" w:rsidP="00E5491F" w:rsidRDefault="00E5491F" w14:paraId="518F382F" w14:textId="77777777">
      <w:pPr>
        <w:tabs>
          <w:tab w:val="left" w:pos="630"/>
          <w:tab w:val="center" w:pos="4680"/>
          <w:tab w:val="left" w:pos="5040"/>
          <w:tab w:val="left" w:pos="5760"/>
          <w:tab w:val="left" w:pos="6480"/>
          <w:tab w:val="left" w:pos="7200"/>
          <w:tab w:val="left" w:pos="7920"/>
          <w:tab w:val="left" w:pos="8640"/>
          <w:tab w:val="left" w:pos="9360"/>
        </w:tabs>
        <w:ind w:left="360"/>
      </w:pPr>
    </w:p>
    <w:p w:rsidR="00B51E93" w:rsidP="000A7669" w:rsidRDefault="00B51E93" w14:paraId="34FC67FC" w14:textId="67667ADB">
      <w:pPr>
        <w:tabs>
          <w:tab w:val="left" w:pos="630"/>
          <w:tab w:val="center" w:pos="4680"/>
          <w:tab w:val="left" w:pos="5040"/>
          <w:tab w:val="left" w:pos="5760"/>
          <w:tab w:val="left" w:pos="6480"/>
          <w:tab w:val="left" w:pos="7200"/>
          <w:tab w:val="left" w:pos="7920"/>
          <w:tab w:val="left" w:pos="8640"/>
          <w:tab w:val="left" w:pos="9360"/>
        </w:tabs>
        <w:ind w:left="360"/>
      </w:pPr>
      <w:r w:rsidRPr="00B51E93">
        <w:t xml:space="preserve">PIA coverage for this collection is provided under DHS/TSA/PIA-029 TSA Operations Center Incident Management System. This PIA outlines the use of the </w:t>
      </w:r>
      <w:proofErr w:type="spellStart"/>
      <w:r w:rsidRPr="00B51E93">
        <w:t>WebEOC</w:t>
      </w:r>
      <w:proofErr w:type="spellEnd"/>
      <w:r w:rsidRPr="00B51E93">
        <w:t xml:space="preserve"> incident management system to perform incident management, coordination, and situational awareness functions for all modes of transportation.</w:t>
      </w:r>
      <w:r w:rsidR="00ED42BC">
        <w:t xml:space="preserve">  </w:t>
      </w:r>
    </w:p>
    <w:p w:rsidR="00320387" w:rsidP="000A7669" w:rsidRDefault="00320387" w14:paraId="1534DE22" w14:textId="77777777">
      <w:pPr>
        <w:numPr>
          <w:ilvl w:val="12"/>
          <w:numId w:val="0"/>
        </w:numPr>
      </w:pPr>
    </w:p>
    <w:p w:rsidR="00320387" w:rsidP="000A7669" w:rsidRDefault="00320387" w14:paraId="283A8D67" w14:textId="77777777">
      <w:pPr>
        <w:numPr>
          <w:ilvl w:val="0"/>
          <w:numId w:val="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rsidR="00320387" w:rsidP="000A7669" w:rsidRDefault="00320387" w14:paraId="694F7418" w14:textId="77777777">
      <w:pPr>
        <w:numPr>
          <w:ilvl w:val="12"/>
          <w:numId w:val="0"/>
        </w:numPr>
        <w:ind w:left="360"/>
      </w:pPr>
    </w:p>
    <w:p w:rsidR="00855FFC" w:rsidP="000A7669" w:rsidRDefault="00855FFC" w14:paraId="2825A818" w14:textId="0997218D">
      <w:pPr>
        <w:numPr>
          <w:ilvl w:val="12"/>
          <w:numId w:val="0"/>
        </w:numPr>
        <w:ind w:left="360"/>
      </w:pPr>
      <w:r>
        <w:t xml:space="preserve">TSA </w:t>
      </w:r>
      <w:r w:rsidR="00E026CB">
        <w:t>would</w:t>
      </w:r>
      <w:r>
        <w:t xml:space="preserve"> not ask any questions of sensitive nature.</w:t>
      </w:r>
      <w:r w:rsidR="008D5683">
        <w:t xml:space="preserve"> </w:t>
      </w:r>
    </w:p>
    <w:p w:rsidR="00855FFC" w:rsidP="000A7669" w:rsidRDefault="00855FFC" w14:paraId="47AE5F5C" w14:textId="77777777">
      <w:pPr>
        <w:numPr>
          <w:ilvl w:val="12"/>
          <w:numId w:val="0"/>
        </w:numPr>
      </w:pPr>
    </w:p>
    <w:p w:rsidR="00320387" w:rsidP="000A7669" w:rsidRDefault="00320387" w14:paraId="078D2092" w14:textId="77777777">
      <w:pPr>
        <w:numPr>
          <w:ilvl w:val="0"/>
          <w:numId w:val="1"/>
        </w:numPr>
        <w:tabs>
          <w:tab w:val="left" w:pos="360"/>
        </w:tabs>
        <w:rPr>
          <w:b/>
          <w:i/>
        </w:rPr>
      </w:pPr>
      <w:r w:rsidRPr="000A2B4A">
        <w:rPr>
          <w:b/>
          <w:i/>
        </w:rPr>
        <w:t>Provide estimates of hour burden of the collection of information.</w:t>
      </w:r>
    </w:p>
    <w:p w:rsidR="00DE2994" w:rsidP="000A7669" w:rsidRDefault="00DE2994" w14:paraId="4C2733D7" w14:textId="77777777">
      <w:pPr>
        <w:tabs>
          <w:tab w:val="left" w:pos="360"/>
        </w:tabs>
      </w:pPr>
    </w:p>
    <w:p w:rsidR="00DE2994" w:rsidP="000A7669" w:rsidRDefault="00DE2994" w14:paraId="16FC9ECB" w14:textId="76B6DF64">
      <w:pPr>
        <w:tabs>
          <w:tab w:val="left" w:pos="360"/>
        </w:tabs>
        <w:ind w:left="360"/>
      </w:pPr>
      <w:r w:rsidRPr="00674AD3">
        <w:t>In this justificat</w:t>
      </w:r>
      <w:r>
        <w:t xml:space="preserve">ion, TSA describes the </w:t>
      </w:r>
      <w:r w:rsidRPr="00674AD3">
        <w:t>respondent population and then presents a summary of each of the information collections covered by this ICR.</w:t>
      </w:r>
      <w:r w:rsidR="008F2C4A">
        <w:rPr>
          <w:rStyle w:val="FootnoteReference"/>
        </w:rPr>
        <w:footnoteReference w:id="11"/>
      </w:r>
    </w:p>
    <w:p w:rsidR="00DE2994" w:rsidP="000A7669" w:rsidRDefault="00DE2994" w14:paraId="7464837F" w14:textId="77777777">
      <w:pPr>
        <w:tabs>
          <w:tab w:val="left" w:pos="360"/>
        </w:tabs>
        <w:ind w:left="360"/>
      </w:pPr>
    </w:p>
    <w:p w:rsidRPr="00D00006" w:rsidR="00DE2994" w:rsidP="000A7669" w:rsidRDefault="00DE2994" w14:paraId="4F15905A" w14:textId="77777777">
      <w:pPr>
        <w:tabs>
          <w:tab w:val="left" w:pos="360"/>
        </w:tabs>
        <w:ind w:left="360"/>
        <w:rPr>
          <w:b/>
          <w:i/>
        </w:rPr>
      </w:pPr>
      <w:r w:rsidRPr="00D00006">
        <w:rPr>
          <w:b/>
          <w:i/>
        </w:rPr>
        <w:t xml:space="preserve">Respondent Population Categories </w:t>
      </w:r>
    </w:p>
    <w:p w:rsidR="00DE2994" w:rsidP="000A7669" w:rsidRDefault="00DE2994" w14:paraId="094FB839" w14:textId="77777777">
      <w:pPr>
        <w:tabs>
          <w:tab w:val="left" w:pos="360"/>
        </w:tabs>
        <w:ind w:left="360"/>
        <w:rPr>
          <w:b/>
          <w:i/>
        </w:rPr>
      </w:pPr>
    </w:p>
    <w:p w:rsidRPr="00A55175" w:rsidR="00DE2994" w:rsidP="00AC383E" w:rsidRDefault="00A2489B" w14:paraId="525B08EB" w14:textId="67633EC5">
      <w:pPr>
        <w:numPr>
          <w:ilvl w:val="0"/>
          <w:numId w:val="35"/>
        </w:numPr>
        <w:tabs>
          <w:tab w:val="left" w:pos="360"/>
        </w:tabs>
        <w:rPr>
          <w:b/>
          <w:i/>
        </w:rPr>
      </w:pPr>
      <w:r>
        <w:rPr>
          <w:i/>
        </w:rPr>
        <w:t>Freight Railroad Owner/o</w:t>
      </w:r>
      <w:r w:rsidRPr="00A2489B" w:rsidR="00DE2994">
        <w:rPr>
          <w:i/>
        </w:rPr>
        <w:t>perators</w:t>
      </w:r>
      <w:r>
        <w:rPr>
          <w:i/>
        </w:rPr>
        <w:t>:</w:t>
      </w:r>
      <w:r w:rsidR="0059068C">
        <w:t xml:space="preserve">  </w:t>
      </w:r>
      <w:r w:rsidR="00DE2994">
        <w:t xml:space="preserve">Freight Railroad owner/operators that fall within the </w:t>
      </w:r>
      <w:r w:rsidR="000F08E5">
        <w:t xml:space="preserve">applicability for security training requirements under 49 </w:t>
      </w:r>
      <w:r w:rsidR="00A9336E">
        <w:t xml:space="preserve">CFR </w:t>
      </w:r>
      <w:r w:rsidR="001F413B">
        <w:t>§</w:t>
      </w:r>
      <w:r w:rsidR="00A9336E">
        <w:t xml:space="preserve"> 1580</w:t>
      </w:r>
      <w:r w:rsidR="000F08E5">
        <w:t>.101</w:t>
      </w:r>
      <w:r w:rsidR="00DE2994">
        <w:t xml:space="preserve"> </w:t>
      </w:r>
      <w:r w:rsidR="0059068C">
        <w:t>would</w:t>
      </w:r>
      <w:r w:rsidR="00DE2994">
        <w:t xml:space="preserve"> submit </w:t>
      </w:r>
      <w:r w:rsidR="0059068C">
        <w:t xml:space="preserve">information regarding security training programs </w:t>
      </w:r>
      <w:r w:rsidR="00DE2994">
        <w:t xml:space="preserve">under this ICR. </w:t>
      </w:r>
      <w:r w:rsidR="007E6EA3">
        <w:t xml:space="preserve"> </w:t>
      </w:r>
      <w:r w:rsidR="00DE2994">
        <w:t xml:space="preserve">The scope is limited to </w:t>
      </w:r>
      <w:r w:rsidR="001214A5">
        <w:t xml:space="preserve">Class I freight railroads and </w:t>
      </w:r>
      <w:r w:rsidR="00DE2994">
        <w:t xml:space="preserve">freight railroads that transport Rail Security Sensitive Material (RSSM) in High Threat Urban Areas (HTUA) or that host higher-risk passenger operations. </w:t>
      </w:r>
      <w:r w:rsidR="007E6EA3">
        <w:t xml:space="preserve"> </w:t>
      </w:r>
      <w:r w:rsidR="00DE2994">
        <w:t>T</w:t>
      </w:r>
      <w:r w:rsidR="007E6EA3">
        <w:t>hirty-</w:t>
      </w:r>
      <w:r w:rsidR="00885B1C">
        <w:t>three</w:t>
      </w:r>
      <w:r w:rsidR="007E6EA3">
        <w:t xml:space="preserve"> (</w:t>
      </w:r>
      <w:r w:rsidR="00885B1C">
        <w:t>33</w:t>
      </w:r>
      <w:r w:rsidR="007E6EA3">
        <w:t>)</w:t>
      </w:r>
      <w:r w:rsidR="00DE2994">
        <w:t xml:space="preserve"> unique freight railroads </w:t>
      </w:r>
      <w:r w:rsidRPr="00AC383E" w:rsidR="00AC383E">
        <w:t xml:space="preserve">owner/operators </w:t>
      </w:r>
      <w:r w:rsidR="00DE2994">
        <w:t xml:space="preserve">fall within this scope and </w:t>
      </w:r>
      <w:r w:rsidR="007E6EA3">
        <w:t>would be</w:t>
      </w:r>
      <w:r w:rsidR="00DE2994">
        <w:t xml:space="preserve"> annual respondents in this analysis.  TSA estimated the number of freight railroad </w:t>
      </w:r>
      <w:r w:rsidR="001602AF">
        <w:t>owner/operators</w:t>
      </w:r>
      <w:r w:rsidR="00DE2994">
        <w:t xml:space="preserve"> using TSA data on RSSM shipments.</w:t>
      </w:r>
      <w:r w:rsidR="007E6EA3">
        <w:t xml:space="preserve"> </w:t>
      </w:r>
      <w:r w:rsidR="00DE2994">
        <w:t xml:space="preserve"> TSA does not expect any growth </w:t>
      </w:r>
      <w:r w:rsidR="00960824">
        <w:t xml:space="preserve">in the number of </w:t>
      </w:r>
      <w:r w:rsidR="00DE2994">
        <w:t xml:space="preserve">freight railroad owner/operators that </w:t>
      </w:r>
      <w:r w:rsidR="00E026CB">
        <w:t>would</w:t>
      </w:r>
      <w:r w:rsidR="00DE2994">
        <w:t xml:space="preserve"> fall under this ICR.</w:t>
      </w:r>
      <w:r w:rsidR="0059068C">
        <w:t xml:space="preserve">  This population is already submitting information regarding security coordinators and significant security concerns, approved under </w:t>
      </w:r>
      <w:r w:rsidR="0059068C">
        <w:rPr>
          <w:color w:val="auto"/>
        </w:rPr>
        <w:t>OMB 1652-0051 (Rail Transportation Security).</w:t>
      </w:r>
    </w:p>
    <w:p w:rsidR="00DE2994" w:rsidP="000A7669" w:rsidRDefault="00DE2994" w14:paraId="097211A4" w14:textId="77777777">
      <w:pPr>
        <w:tabs>
          <w:tab w:val="left" w:pos="360"/>
        </w:tabs>
        <w:ind w:left="360"/>
        <w:rPr>
          <w:i/>
        </w:rPr>
      </w:pPr>
    </w:p>
    <w:p w:rsidRPr="00A55175" w:rsidR="0059068C" w:rsidP="00816365" w:rsidRDefault="00DE2994" w14:paraId="781B7420" w14:textId="351A1732">
      <w:pPr>
        <w:numPr>
          <w:ilvl w:val="0"/>
          <w:numId w:val="35"/>
        </w:numPr>
        <w:tabs>
          <w:tab w:val="left" w:pos="360"/>
        </w:tabs>
        <w:rPr>
          <w:b/>
          <w:i/>
        </w:rPr>
      </w:pPr>
      <w:r w:rsidRPr="00A2489B">
        <w:rPr>
          <w:i/>
        </w:rPr>
        <w:t>Public Transportation and Passenger Railroad Owner/</w:t>
      </w:r>
      <w:r w:rsidR="00A2489B">
        <w:rPr>
          <w:i/>
        </w:rPr>
        <w:t>o</w:t>
      </w:r>
      <w:r w:rsidRPr="00A2489B">
        <w:rPr>
          <w:i/>
        </w:rPr>
        <w:t>perators</w:t>
      </w:r>
      <w:r w:rsidR="00A2489B">
        <w:rPr>
          <w:i/>
        </w:rPr>
        <w:t xml:space="preserve">: </w:t>
      </w:r>
      <w:r w:rsidR="0059068C">
        <w:t xml:space="preserve">  </w:t>
      </w:r>
      <w:r>
        <w:t xml:space="preserve">Public Transportation </w:t>
      </w:r>
      <w:r w:rsidR="006356F2">
        <w:t>and Passenger</w:t>
      </w:r>
      <w:r>
        <w:t xml:space="preserve"> Railroad (PTPR) owner/operators </w:t>
      </w:r>
      <w:r w:rsidR="000F08E5">
        <w:t xml:space="preserve">that fall within the applicability for security training requirements under 49 CFR </w:t>
      </w:r>
      <w:r w:rsidR="001F413B">
        <w:t>§</w:t>
      </w:r>
      <w:r w:rsidR="000F08E5">
        <w:t xml:space="preserve"> 1582.101 </w:t>
      </w:r>
      <w:r w:rsidR="0059068C">
        <w:t>would</w:t>
      </w:r>
      <w:r>
        <w:t xml:space="preserve"> submit responses under this ICR. </w:t>
      </w:r>
      <w:r w:rsidR="000F08E5">
        <w:t xml:space="preserve"> This includes Amtrak (also known as the National Railroad Passenger Corporation) and public transportation and passenger railroads that operate in the eight higher-risk public transportation regions listed in Appendix A of part 1582.  </w:t>
      </w:r>
      <w:r w:rsidR="00E15E84">
        <w:t>T</w:t>
      </w:r>
      <w:r w:rsidR="00816365">
        <w:t xml:space="preserve">SA has identified </w:t>
      </w:r>
      <w:r w:rsidRPr="00816365" w:rsidR="00816365">
        <w:t>47 PTPR owner/operators as high-risk based on various factors including, but not limited to, ridership, geographic location, proximity to</w:t>
      </w:r>
      <w:r w:rsidR="00816365">
        <w:t xml:space="preserve"> critical infrastructure</w:t>
      </w:r>
      <w:r w:rsidR="000F08E5">
        <w:t xml:space="preserve">. </w:t>
      </w:r>
      <w:r>
        <w:t xml:space="preserve"> </w:t>
      </w:r>
      <w:r w:rsidR="0059068C">
        <w:t xml:space="preserve">A significant portion of this population is currently required to submit information regarding security coordinators and significant security concerns under 49 CFR part 1580.  Information collection from that portion of the population is approved under </w:t>
      </w:r>
      <w:r w:rsidR="0059068C">
        <w:rPr>
          <w:color w:val="auto"/>
        </w:rPr>
        <w:t>OMB 1652-0051 (Rail Transportation Security).</w:t>
      </w:r>
    </w:p>
    <w:p w:rsidR="00DE2994" w:rsidP="000A7669" w:rsidRDefault="00DE2994" w14:paraId="5042EEA1" w14:textId="77777777">
      <w:pPr>
        <w:tabs>
          <w:tab w:val="left" w:pos="360"/>
        </w:tabs>
        <w:ind w:left="360"/>
      </w:pPr>
    </w:p>
    <w:p w:rsidR="00486042" w:rsidP="00486042" w:rsidRDefault="00DE2994" w14:paraId="400E2FD9" w14:textId="5E3DD13D">
      <w:pPr>
        <w:numPr>
          <w:ilvl w:val="0"/>
          <w:numId w:val="35"/>
        </w:numPr>
        <w:tabs>
          <w:tab w:val="left" w:pos="360"/>
        </w:tabs>
      </w:pPr>
      <w:r w:rsidRPr="00486042">
        <w:rPr>
          <w:i/>
        </w:rPr>
        <w:t>OTRB Owner/</w:t>
      </w:r>
      <w:r w:rsidRPr="00486042" w:rsidR="00A2489B">
        <w:rPr>
          <w:i/>
        </w:rPr>
        <w:t>o</w:t>
      </w:r>
      <w:r w:rsidRPr="00486042">
        <w:rPr>
          <w:i/>
        </w:rPr>
        <w:t>perators</w:t>
      </w:r>
      <w:r w:rsidRPr="00486042" w:rsidR="00A2489B">
        <w:rPr>
          <w:i/>
        </w:rPr>
        <w:t xml:space="preserve">: </w:t>
      </w:r>
      <w:r w:rsidR="0059068C">
        <w:t xml:space="preserve"> </w:t>
      </w:r>
      <w:r w:rsidR="004D5113">
        <w:t>Over-the-</w:t>
      </w:r>
      <w:r w:rsidR="002255B1">
        <w:t>R</w:t>
      </w:r>
      <w:r w:rsidR="004D5113">
        <w:t xml:space="preserve">oad </w:t>
      </w:r>
      <w:r w:rsidR="002255B1">
        <w:t>B</w:t>
      </w:r>
      <w:r w:rsidR="004D5113">
        <w:t>uses (</w:t>
      </w:r>
      <w:r>
        <w:t>OTRB</w:t>
      </w:r>
      <w:r w:rsidR="004D5113">
        <w:t>)</w:t>
      </w:r>
      <w:r>
        <w:t xml:space="preserve"> owner/operators</w:t>
      </w:r>
      <w:r w:rsidR="000F08E5">
        <w:t xml:space="preserve"> fall within the applicability for security training requirements under 49 CFR </w:t>
      </w:r>
      <w:r w:rsidR="00E15E84">
        <w:t>§</w:t>
      </w:r>
      <w:r w:rsidR="000F08E5">
        <w:t xml:space="preserve"> 1584.101.  This applicability includes OTRB operations that </w:t>
      </w:r>
      <w:r>
        <w:t xml:space="preserve">provide fixed-route service in high-risk areas </w:t>
      </w:r>
      <w:r w:rsidR="00FC551E">
        <w:t>identified in Appendix A of part 1584</w:t>
      </w:r>
      <w:r>
        <w:t xml:space="preserve">.  </w:t>
      </w:r>
      <w:r w:rsidRPr="00426FA5">
        <w:t>TSA relied on a variety of sources, both public and private, to determine the number of OTRB owner/operators covered by the</w:t>
      </w:r>
      <w:r w:rsidR="00340A51">
        <w:t xml:space="preserve"> </w:t>
      </w:r>
      <w:r w:rsidR="00340A51">
        <w:lastRenderedPageBreak/>
        <w:t>final</w:t>
      </w:r>
      <w:r w:rsidRPr="00426FA5">
        <w:t xml:space="preserve"> </w:t>
      </w:r>
      <w:r w:rsidR="000F08E5">
        <w:t>rule’s applicability.</w:t>
      </w:r>
      <w:r>
        <w:t xml:space="preserve">  T</w:t>
      </w:r>
      <w:r w:rsidR="000F08E5">
        <w:t xml:space="preserve">SA estimates 205 </w:t>
      </w:r>
      <w:r>
        <w:t xml:space="preserve">OTRB operators </w:t>
      </w:r>
      <w:r w:rsidR="000F08E5">
        <w:t xml:space="preserve">would meet this applicability </w:t>
      </w:r>
      <w:r>
        <w:t xml:space="preserve">in </w:t>
      </w:r>
      <w:r w:rsidR="00DD2DCD">
        <w:t>the first year</w:t>
      </w:r>
      <w:r>
        <w:t xml:space="preserve"> </w:t>
      </w:r>
      <w:r w:rsidR="00313464">
        <w:t xml:space="preserve">of the </w:t>
      </w:r>
      <w:r w:rsidR="00885B1C">
        <w:t>final</w:t>
      </w:r>
      <w:r w:rsidR="00313464">
        <w:t xml:space="preserve"> rule</w:t>
      </w:r>
      <w:r w:rsidR="000F08E5">
        <w:t xml:space="preserve">.  </w:t>
      </w:r>
      <w:r w:rsidRPr="00EB66EA" w:rsidR="00AA6C62">
        <w:t xml:space="preserve">TSA assumes the population of OTRB owner/operators </w:t>
      </w:r>
      <w:r w:rsidR="00E026CB">
        <w:t>would</w:t>
      </w:r>
      <w:r w:rsidR="000F08E5">
        <w:t xml:space="preserve"> </w:t>
      </w:r>
      <w:r w:rsidRPr="00EB66EA" w:rsidR="00AA6C62">
        <w:t>grow at a 1.</w:t>
      </w:r>
      <w:r w:rsidR="00AA6C62">
        <w:t>93</w:t>
      </w:r>
      <w:r w:rsidRPr="00EB66EA" w:rsidR="00AA6C62">
        <w:t xml:space="preserve"> percent annual rate throughout the period of analysis.</w:t>
      </w:r>
      <w:r w:rsidR="00AA6C62">
        <w:rPr>
          <w:rStyle w:val="FootnoteReference"/>
        </w:rPr>
        <w:footnoteReference w:id="12"/>
      </w:r>
      <w:r w:rsidRPr="00EB66EA" w:rsidR="00AA6C62">
        <w:t xml:space="preserve"> </w:t>
      </w:r>
      <w:r w:rsidR="007D2121">
        <w:t>Based on a 1.93 percent</w:t>
      </w:r>
      <w:r w:rsidR="00AA6C62">
        <w:t xml:space="preserve"> </w:t>
      </w:r>
      <w:r w:rsidR="007D2121">
        <w:t xml:space="preserve">annual </w:t>
      </w:r>
      <w:r w:rsidR="00AA6C62">
        <w:t xml:space="preserve">growth rate, </w:t>
      </w:r>
      <w:r w:rsidR="00DD2DCD">
        <w:t>TSA estimates that</w:t>
      </w:r>
      <w:r>
        <w:t xml:space="preserve"> </w:t>
      </w:r>
      <w:r w:rsidR="00DD2DCD">
        <w:t xml:space="preserve">this population </w:t>
      </w:r>
      <w:r w:rsidR="00E026CB">
        <w:t>would</w:t>
      </w:r>
      <w:r w:rsidR="00DD2DCD">
        <w:t xml:space="preserve"> grow to</w:t>
      </w:r>
      <w:r>
        <w:t xml:space="preserve"> </w:t>
      </w:r>
      <w:r w:rsidR="00885B1C">
        <w:t>2</w:t>
      </w:r>
      <w:r w:rsidR="00486042">
        <w:t>0</w:t>
      </w:r>
      <w:r w:rsidR="00885B1C">
        <w:t>9</w:t>
      </w:r>
      <w:r>
        <w:t xml:space="preserve"> operators in </w:t>
      </w:r>
      <w:r w:rsidR="00DD2DCD">
        <w:t>the second year</w:t>
      </w:r>
      <w:r>
        <w:t xml:space="preserve"> and </w:t>
      </w:r>
      <w:r w:rsidR="00885B1C">
        <w:t>213</w:t>
      </w:r>
      <w:r>
        <w:t xml:space="preserve"> operators in </w:t>
      </w:r>
      <w:r w:rsidR="00DD2DCD">
        <w:t xml:space="preserve">the third </w:t>
      </w:r>
      <w:r>
        <w:t xml:space="preserve">year.  </w:t>
      </w:r>
      <w:r w:rsidR="00313464">
        <w:t>Given this</w:t>
      </w:r>
      <w:r>
        <w:t xml:space="preserve"> information, </w:t>
      </w:r>
      <w:r w:rsidR="00313464">
        <w:t xml:space="preserve">TSA estimates </w:t>
      </w:r>
      <w:r>
        <w:t xml:space="preserve">the total number of unique </w:t>
      </w:r>
      <w:r w:rsidR="00DD2DCD">
        <w:t xml:space="preserve">OTRB </w:t>
      </w:r>
      <w:r>
        <w:t xml:space="preserve">owner/operators </w:t>
      </w:r>
      <w:r w:rsidR="00DD2DCD">
        <w:t xml:space="preserve">respondents </w:t>
      </w:r>
      <w:r>
        <w:t xml:space="preserve">is </w:t>
      </w:r>
      <w:r w:rsidR="009F29C1">
        <w:t>213</w:t>
      </w:r>
      <w:r w:rsidR="005B159E">
        <w:t xml:space="preserve"> in the first three years</w:t>
      </w:r>
      <w:r w:rsidR="00313464">
        <w:t xml:space="preserve"> of the </w:t>
      </w:r>
      <w:r w:rsidR="0012412C">
        <w:t>final</w:t>
      </w:r>
      <w:r w:rsidR="00313464">
        <w:t xml:space="preserve"> rule</w:t>
      </w:r>
      <w:r>
        <w:t>.</w:t>
      </w:r>
      <w:r w:rsidR="00571CF3">
        <w:t xml:space="preserve"> TSA categorizes</w:t>
      </w:r>
      <w:r w:rsidR="00B1656D">
        <w:t xml:space="preserve"> </w:t>
      </w:r>
      <w:r w:rsidR="009F29C1">
        <w:t>33</w:t>
      </w:r>
      <w:r w:rsidR="00734757">
        <w:t xml:space="preserve"> of the </w:t>
      </w:r>
      <w:r w:rsidR="009F29C1">
        <w:t>213</w:t>
      </w:r>
      <w:r w:rsidR="00734757">
        <w:t xml:space="preserve"> companies as </w:t>
      </w:r>
      <w:r w:rsidR="00790C6D">
        <w:t>l</w:t>
      </w:r>
      <w:r w:rsidR="00734757">
        <w:t xml:space="preserve">arge to </w:t>
      </w:r>
      <w:r w:rsidR="00790C6D">
        <w:t>m</w:t>
      </w:r>
      <w:r w:rsidR="00734757">
        <w:t>edium and 18</w:t>
      </w:r>
      <w:r w:rsidR="00790C6D">
        <w:t>1</w:t>
      </w:r>
      <w:r w:rsidR="00734757">
        <w:t xml:space="preserve"> as small.</w:t>
      </w:r>
      <w:r w:rsidR="00571CF3">
        <w:t xml:space="preserve"> </w:t>
      </w:r>
    </w:p>
    <w:p w:rsidRPr="00304C8D" w:rsidR="00486042" w:rsidP="00794D99" w:rsidRDefault="00486042" w14:paraId="19BCFE5C" w14:textId="77777777">
      <w:pPr>
        <w:tabs>
          <w:tab w:val="left" w:pos="360"/>
        </w:tabs>
        <w:ind w:left="1080"/>
      </w:pPr>
    </w:p>
    <w:p w:rsidRPr="006A699B" w:rsidR="00DE2994" w:rsidP="00896CBF" w:rsidRDefault="00790C6D" w14:paraId="39889B65" w14:textId="2B4944C6">
      <w:pPr>
        <w:tabs>
          <w:tab w:val="left" w:pos="360"/>
        </w:tabs>
        <w:jc w:val="center"/>
        <w:rPr>
          <w:rFonts w:cs="Times New Roman"/>
          <w:szCs w:val="24"/>
        </w:rPr>
      </w:pPr>
      <w:r w:rsidRPr="006A699B">
        <w:rPr>
          <w:rFonts w:cs="Times New Roman"/>
          <w:b/>
          <w:bCs/>
          <w:szCs w:val="24"/>
        </w:rPr>
        <w:t>Table 1: Respondent Summary</w:t>
      </w:r>
    </w:p>
    <w:tbl>
      <w:tblPr>
        <w:tblW w:w="8868" w:type="dxa"/>
        <w:jc w:val="center"/>
        <w:tblLook w:val="04A0" w:firstRow="1" w:lastRow="0" w:firstColumn="1" w:lastColumn="0" w:noHBand="0" w:noVBand="1"/>
      </w:tblPr>
      <w:tblGrid>
        <w:gridCol w:w="3910"/>
        <w:gridCol w:w="1048"/>
        <w:gridCol w:w="1048"/>
        <w:gridCol w:w="1048"/>
        <w:gridCol w:w="1814"/>
      </w:tblGrid>
      <w:tr w:rsidRPr="006A699B" w:rsidR="006A699B" w:rsidTr="00BB5B0D" w14:paraId="4E80FE72" w14:textId="77777777">
        <w:trPr>
          <w:trHeight w:val="391"/>
          <w:jc w:val="center"/>
        </w:trPr>
        <w:tc>
          <w:tcPr>
            <w:tcW w:w="391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6A699B" w:rsidR="006A699B" w:rsidP="006A699B" w:rsidRDefault="006A699B" w14:paraId="6EA12291" w14:textId="77777777">
            <w:pPr>
              <w:rPr>
                <w:rFonts w:cs="Times New Roman"/>
                <w:sz w:val="20"/>
              </w:rPr>
            </w:pPr>
            <w:r w:rsidRPr="006A699B">
              <w:rPr>
                <w:rFonts w:cs="Times New Roman"/>
                <w:sz w:val="20"/>
              </w:rPr>
              <w:t>Respondent Category</w:t>
            </w:r>
          </w:p>
        </w:tc>
        <w:tc>
          <w:tcPr>
            <w:tcW w:w="1048" w:type="dxa"/>
            <w:tcBorders>
              <w:top w:val="single" w:color="auto" w:sz="8" w:space="0"/>
              <w:left w:val="nil"/>
              <w:bottom w:val="single" w:color="auto" w:sz="8" w:space="0"/>
              <w:right w:val="single" w:color="auto" w:sz="8" w:space="0"/>
            </w:tcBorders>
            <w:shd w:val="clear" w:color="000000" w:fill="FFFFFF"/>
            <w:noWrap/>
            <w:vAlign w:val="center"/>
            <w:hideMark/>
          </w:tcPr>
          <w:p w:rsidRPr="006A699B" w:rsidR="006A699B" w:rsidP="006A699B" w:rsidRDefault="006A699B" w14:paraId="36B7FBA1" w14:textId="77777777">
            <w:pPr>
              <w:jc w:val="right"/>
              <w:rPr>
                <w:rFonts w:cs="Times New Roman"/>
                <w:sz w:val="20"/>
              </w:rPr>
            </w:pPr>
            <w:r w:rsidRPr="006A699B">
              <w:rPr>
                <w:rFonts w:cs="Times New Roman"/>
                <w:sz w:val="20"/>
              </w:rPr>
              <w:t>Year 1</w:t>
            </w:r>
          </w:p>
        </w:tc>
        <w:tc>
          <w:tcPr>
            <w:tcW w:w="1048" w:type="dxa"/>
            <w:tcBorders>
              <w:top w:val="single" w:color="auto" w:sz="8" w:space="0"/>
              <w:left w:val="nil"/>
              <w:bottom w:val="single" w:color="auto" w:sz="8" w:space="0"/>
              <w:right w:val="single" w:color="auto" w:sz="8" w:space="0"/>
            </w:tcBorders>
            <w:shd w:val="clear" w:color="000000" w:fill="FFFFFF"/>
            <w:noWrap/>
            <w:vAlign w:val="center"/>
            <w:hideMark/>
          </w:tcPr>
          <w:p w:rsidRPr="006A699B" w:rsidR="006A699B" w:rsidP="006A699B" w:rsidRDefault="006A699B" w14:paraId="4B3D1924" w14:textId="77777777">
            <w:pPr>
              <w:jc w:val="right"/>
              <w:rPr>
                <w:rFonts w:cs="Times New Roman"/>
                <w:sz w:val="20"/>
              </w:rPr>
            </w:pPr>
            <w:r w:rsidRPr="006A699B">
              <w:rPr>
                <w:rFonts w:cs="Times New Roman"/>
                <w:sz w:val="20"/>
              </w:rPr>
              <w:t>Year 2</w:t>
            </w:r>
          </w:p>
        </w:tc>
        <w:tc>
          <w:tcPr>
            <w:tcW w:w="1048" w:type="dxa"/>
            <w:tcBorders>
              <w:top w:val="single" w:color="auto" w:sz="8" w:space="0"/>
              <w:left w:val="nil"/>
              <w:bottom w:val="single" w:color="auto" w:sz="8" w:space="0"/>
              <w:right w:val="single" w:color="auto" w:sz="8" w:space="0"/>
            </w:tcBorders>
            <w:shd w:val="clear" w:color="000000" w:fill="FFFFFF"/>
            <w:noWrap/>
            <w:vAlign w:val="center"/>
            <w:hideMark/>
          </w:tcPr>
          <w:p w:rsidRPr="006A699B" w:rsidR="006A699B" w:rsidP="006A699B" w:rsidRDefault="006A699B" w14:paraId="01FA6920" w14:textId="77777777">
            <w:pPr>
              <w:jc w:val="right"/>
              <w:rPr>
                <w:rFonts w:cs="Times New Roman"/>
                <w:sz w:val="20"/>
              </w:rPr>
            </w:pPr>
            <w:r w:rsidRPr="006A699B">
              <w:rPr>
                <w:rFonts w:cs="Times New Roman"/>
                <w:sz w:val="20"/>
              </w:rPr>
              <w:t>Year 3</w:t>
            </w:r>
          </w:p>
        </w:tc>
        <w:tc>
          <w:tcPr>
            <w:tcW w:w="1813" w:type="dxa"/>
            <w:tcBorders>
              <w:top w:val="single" w:color="auto" w:sz="8" w:space="0"/>
              <w:left w:val="nil"/>
              <w:bottom w:val="single" w:color="auto" w:sz="8" w:space="0"/>
              <w:right w:val="single" w:color="auto" w:sz="8" w:space="0"/>
            </w:tcBorders>
            <w:shd w:val="clear" w:color="000000" w:fill="FFFFFF"/>
            <w:noWrap/>
            <w:vAlign w:val="center"/>
            <w:hideMark/>
          </w:tcPr>
          <w:p w:rsidRPr="006A699B" w:rsidR="006A699B" w:rsidP="006A699B" w:rsidRDefault="006A699B" w14:paraId="7E9FAB71" w14:textId="77777777">
            <w:pPr>
              <w:jc w:val="right"/>
              <w:rPr>
                <w:rFonts w:cs="Times New Roman"/>
                <w:sz w:val="20"/>
              </w:rPr>
            </w:pPr>
            <w:r w:rsidRPr="006A699B">
              <w:rPr>
                <w:rFonts w:cs="Times New Roman"/>
                <w:sz w:val="20"/>
              </w:rPr>
              <w:t>Average Annual Respondents</w:t>
            </w:r>
          </w:p>
        </w:tc>
      </w:tr>
      <w:tr w:rsidRPr="006A699B" w:rsidR="006A699B" w:rsidTr="00BB5B0D" w14:paraId="0EB55B31" w14:textId="77777777">
        <w:trPr>
          <w:trHeight w:val="216"/>
          <w:jc w:val="center"/>
        </w:trPr>
        <w:tc>
          <w:tcPr>
            <w:tcW w:w="3910" w:type="dxa"/>
            <w:tcBorders>
              <w:top w:val="nil"/>
              <w:left w:val="single" w:color="auto" w:sz="8" w:space="0"/>
              <w:bottom w:val="single" w:color="auto" w:sz="8" w:space="0"/>
              <w:right w:val="single" w:color="auto" w:sz="8" w:space="0"/>
            </w:tcBorders>
            <w:shd w:val="clear" w:color="000000" w:fill="FFFFFF"/>
            <w:noWrap/>
            <w:vAlign w:val="center"/>
            <w:hideMark/>
          </w:tcPr>
          <w:p w:rsidRPr="006A699B" w:rsidR="006A699B" w:rsidP="006A699B" w:rsidRDefault="006A699B" w14:paraId="45AE37A7" w14:textId="77777777">
            <w:pPr>
              <w:rPr>
                <w:rFonts w:cs="Times New Roman"/>
                <w:sz w:val="20"/>
              </w:rPr>
            </w:pPr>
            <w:r w:rsidRPr="006A699B">
              <w:rPr>
                <w:rFonts w:cs="Times New Roman"/>
                <w:sz w:val="20"/>
              </w:rPr>
              <w:t>Freight Rail</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4799CC26" w14:textId="77777777">
            <w:pPr>
              <w:jc w:val="right"/>
              <w:rPr>
                <w:rFonts w:cs="Times New Roman"/>
                <w:sz w:val="20"/>
              </w:rPr>
            </w:pPr>
            <w:r w:rsidRPr="006A699B">
              <w:rPr>
                <w:rFonts w:cs="Times New Roman"/>
                <w:sz w:val="20"/>
              </w:rPr>
              <w:t>33</w:t>
            </w:r>
          </w:p>
        </w:tc>
        <w:tc>
          <w:tcPr>
            <w:tcW w:w="1048" w:type="dxa"/>
            <w:tcBorders>
              <w:top w:val="nil"/>
              <w:left w:val="nil"/>
              <w:bottom w:val="single" w:color="auto" w:sz="8" w:space="0"/>
              <w:right w:val="single" w:color="auto" w:sz="8" w:space="0"/>
            </w:tcBorders>
            <w:shd w:val="clear" w:color="000000" w:fill="FFFFFF"/>
            <w:noWrap/>
            <w:vAlign w:val="center"/>
          </w:tcPr>
          <w:p w:rsidRPr="006A699B" w:rsidR="006A699B" w:rsidP="006A699B" w:rsidRDefault="006A699B" w14:paraId="72399668" w14:textId="4A7D668E">
            <w:pPr>
              <w:jc w:val="right"/>
              <w:rPr>
                <w:rFonts w:cs="Times New Roman"/>
                <w:sz w:val="20"/>
              </w:rPr>
            </w:pPr>
            <w:r w:rsidRPr="006A699B">
              <w:rPr>
                <w:rFonts w:cs="Times New Roman"/>
                <w:sz w:val="20"/>
              </w:rPr>
              <w:t>33</w:t>
            </w:r>
          </w:p>
        </w:tc>
        <w:tc>
          <w:tcPr>
            <w:tcW w:w="1048" w:type="dxa"/>
            <w:tcBorders>
              <w:top w:val="nil"/>
              <w:left w:val="nil"/>
              <w:bottom w:val="single" w:color="auto" w:sz="8" w:space="0"/>
              <w:right w:val="single" w:color="auto" w:sz="8" w:space="0"/>
            </w:tcBorders>
            <w:shd w:val="clear" w:color="000000" w:fill="FFFFFF"/>
            <w:noWrap/>
            <w:vAlign w:val="center"/>
          </w:tcPr>
          <w:p w:rsidRPr="006A699B" w:rsidR="006A699B" w:rsidP="006A699B" w:rsidRDefault="006A699B" w14:paraId="264C145C" w14:textId="79889B62">
            <w:pPr>
              <w:jc w:val="right"/>
              <w:rPr>
                <w:rFonts w:cs="Times New Roman"/>
                <w:sz w:val="20"/>
              </w:rPr>
            </w:pPr>
            <w:r w:rsidRPr="006A699B">
              <w:rPr>
                <w:rFonts w:cs="Times New Roman"/>
                <w:sz w:val="20"/>
              </w:rPr>
              <w:t>33</w:t>
            </w:r>
          </w:p>
        </w:tc>
        <w:tc>
          <w:tcPr>
            <w:tcW w:w="1813"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4FB5DB92" w14:textId="2E828B39">
            <w:pPr>
              <w:jc w:val="right"/>
              <w:rPr>
                <w:rFonts w:cs="Times New Roman"/>
                <w:sz w:val="20"/>
              </w:rPr>
            </w:pPr>
            <w:r w:rsidRPr="006A699B">
              <w:rPr>
                <w:rFonts w:cs="Times New Roman"/>
                <w:sz w:val="20"/>
              </w:rPr>
              <w:t>33</w:t>
            </w:r>
          </w:p>
        </w:tc>
      </w:tr>
      <w:tr w:rsidRPr="006A699B" w:rsidR="006A699B" w:rsidTr="00BB5B0D" w14:paraId="252C72E6" w14:textId="77777777">
        <w:trPr>
          <w:trHeight w:val="216"/>
          <w:jc w:val="center"/>
        </w:trPr>
        <w:tc>
          <w:tcPr>
            <w:tcW w:w="3910" w:type="dxa"/>
            <w:tcBorders>
              <w:top w:val="nil"/>
              <w:left w:val="single" w:color="auto" w:sz="8" w:space="0"/>
              <w:bottom w:val="single" w:color="auto" w:sz="8" w:space="0"/>
              <w:right w:val="single" w:color="auto" w:sz="8" w:space="0"/>
            </w:tcBorders>
            <w:shd w:val="clear" w:color="auto" w:fill="auto"/>
            <w:noWrap/>
            <w:vAlign w:val="center"/>
            <w:hideMark/>
          </w:tcPr>
          <w:p w:rsidRPr="006A699B" w:rsidR="006A699B" w:rsidP="006A699B" w:rsidRDefault="006A699B" w14:paraId="5E781089" w14:textId="77777777">
            <w:pPr>
              <w:rPr>
                <w:rFonts w:cs="Times New Roman"/>
                <w:sz w:val="20"/>
              </w:rPr>
            </w:pPr>
            <w:r w:rsidRPr="006A699B">
              <w:rPr>
                <w:rFonts w:cs="Times New Roman"/>
                <w:sz w:val="20"/>
              </w:rPr>
              <w:t>PTPR</w:t>
            </w:r>
          </w:p>
        </w:tc>
        <w:tc>
          <w:tcPr>
            <w:tcW w:w="1048" w:type="dxa"/>
            <w:tcBorders>
              <w:top w:val="nil"/>
              <w:left w:val="nil"/>
              <w:bottom w:val="single" w:color="auto" w:sz="8" w:space="0"/>
              <w:right w:val="single" w:color="auto" w:sz="8" w:space="0"/>
            </w:tcBorders>
            <w:shd w:val="clear" w:color="auto" w:fill="auto"/>
            <w:noWrap/>
            <w:vAlign w:val="center"/>
            <w:hideMark/>
          </w:tcPr>
          <w:p w:rsidRPr="006A699B" w:rsidR="006A699B" w:rsidP="006A699B" w:rsidRDefault="006A699B" w14:paraId="3F1F3847" w14:textId="77777777">
            <w:pPr>
              <w:jc w:val="right"/>
              <w:rPr>
                <w:rFonts w:cs="Times New Roman"/>
                <w:sz w:val="20"/>
              </w:rPr>
            </w:pPr>
            <w:r w:rsidRPr="006A699B">
              <w:rPr>
                <w:rFonts w:cs="Times New Roman"/>
                <w:sz w:val="20"/>
              </w:rPr>
              <w:t>47</w:t>
            </w:r>
          </w:p>
        </w:tc>
        <w:tc>
          <w:tcPr>
            <w:tcW w:w="1048" w:type="dxa"/>
            <w:tcBorders>
              <w:top w:val="nil"/>
              <w:left w:val="nil"/>
              <w:bottom w:val="single" w:color="auto" w:sz="8" w:space="0"/>
              <w:right w:val="single" w:color="auto" w:sz="8" w:space="0"/>
            </w:tcBorders>
            <w:shd w:val="clear" w:color="auto" w:fill="auto"/>
            <w:noWrap/>
            <w:vAlign w:val="center"/>
          </w:tcPr>
          <w:p w:rsidRPr="006A699B" w:rsidR="006A699B" w:rsidP="006A699B" w:rsidRDefault="006A699B" w14:paraId="2BBED3D6" w14:textId="61D96A13">
            <w:pPr>
              <w:jc w:val="right"/>
              <w:rPr>
                <w:rFonts w:cs="Times New Roman"/>
                <w:sz w:val="20"/>
              </w:rPr>
            </w:pPr>
            <w:r w:rsidRPr="006A699B">
              <w:rPr>
                <w:rFonts w:cs="Times New Roman"/>
                <w:sz w:val="20"/>
              </w:rPr>
              <w:t>47</w:t>
            </w:r>
          </w:p>
        </w:tc>
        <w:tc>
          <w:tcPr>
            <w:tcW w:w="1048" w:type="dxa"/>
            <w:tcBorders>
              <w:top w:val="nil"/>
              <w:left w:val="nil"/>
              <w:bottom w:val="single" w:color="auto" w:sz="8" w:space="0"/>
              <w:right w:val="single" w:color="auto" w:sz="8" w:space="0"/>
            </w:tcBorders>
            <w:shd w:val="clear" w:color="auto" w:fill="auto"/>
            <w:noWrap/>
            <w:vAlign w:val="center"/>
          </w:tcPr>
          <w:p w:rsidRPr="006A699B" w:rsidR="006A699B" w:rsidP="0087291D" w:rsidRDefault="006A699B" w14:paraId="52D17CA0" w14:textId="73011D43">
            <w:pPr>
              <w:jc w:val="right"/>
              <w:rPr>
                <w:rFonts w:cs="Times New Roman"/>
                <w:sz w:val="20"/>
              </w:rPr>
            </w:pPr>
            <w:r w:rsidRPr="006A699B">
              <w:rPr>
                <w:rFonts w:cs="Times New Roman"/>
                <w:sz w:val="20"/>
              </w:rPr>
              <w:t>47</w:t>
            </w:r>
          </w:p>
        </w:tc>
        <w:tc>
          <w:tcPr>
            <w:tcW w:w="1813"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49A6F5B1" w14:textId="1BB324BC">
            <w:pPr>
              <w:jc w:val="right"/>
              <w:rPr>
                <w:rFonts w:cs="Times New Roman"/>
                <w:sz w:val="20"/>
              </w:rPr>
            </w:pPr>
            <w:r w:rsidRPr="006A699B">
              <w:rPr>
                <w:rFonts w:cs="Times New Roman"/>
                <w:sz w:val="20"/>
              </w:rPr>
              <w:t>47</w:t>
            </w:r>
          </w:p>
        </w:tc>
      </w:tr>
      <w:tr w:rsidRPr="006A699B" w:rsidR="006A699B" w:rsidTr="00BB5B0D" w14:paraId="75FFA95D" w14:textId="77777777">
        <w:trPr>
          <w:trHeight w:val="216"/>
          <w:jc w:val="center"/>
        </w:trPr>
        <w:tc>
          <w:tcPr>
            <w:tcW w:w="3910" w:type="dxa"/>
            <w:tcBorders>
              <w:top w:val="nil"/>
              <w:left w:val="single" w:color="auto" w:sz="8" w:space="0"/>
              <w:bottom w:val="single" w:color="auto" w:sz="8" w:space="0"/>
              <w:right w:val="single" w:color="auto" w:sz="8" w:space="0"/>
            </w:tcBorders>
            <w:shd w:val="clear" w:color="000000" w:fill="FFFFFF"/>
            <w:noWrap/>
            <w:vAlign w:val="center"/>
            <w:hideMark/>
          </w:tcPr>
          <w:p w:rsidRPr="006A699B" w:rsidR="006A699B" w:rsidP="006A699B" w:rsidRDefault="006A699B" w14:paraId="3540B51A" w14:textId="77777777">
            <w:pPr>
              <w:rPr>
                <w:rFonts w:cs="Times New Roman"/>
                <w:sz w:val="20"/>
              </w:rPr>
            </w:pPr>
            <w:r w:rsidRPr="006A699B">
              <w:rPr>
                <w:rFonts w:cs="Times New Roman"/>
                <w:sz w:val="20"/>
              </w:rPr>
              <w:t>OTRB (Large to Medium Operator)</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0E706E3B" w14:textId="77777777">
            <w:pPr>
              <w:jc w:val="right"/>
              <w:rPr>
                <w:rFonts w:cs="Times New Roman"/>
                <w:sz w:val="20"/>
              </w:rPr>
            </w:pPr>
            <w:r w:rsidRPr="006A699B">
              <w:rPr>
                <w:rFonts w:cs="Times New Roman"/>
                <w:sz w:val="20"/>
              </w:rPr>
              <w:t>31</w:t>
            </w:r>
          </w:p>
        </w:tc>
        <w:tc>
          <w:tcPr>
            <w:tcW w:w="1048" w:type="dxa"/>
            <w:tcBorders>
              <w:top w:val="nil"/>
              <w:left w:val="nil"/>
              <w:bottom w:val="single" w:color="auto" w:sz="8" w:space="0"/>
              <w:right w:val="single" w:color="auto" w:sz="8" w:space="0"/>
            </w:tcBorders>
            <w:shd w:val="clear" w:color="000000" w:fill="FFFFFF"/>
            <w:noWrap/>
            <w:vAlign w:val="center"/>
          </w:tcPr>
          <w:p w:rsidRPr="006A699B" w:rsidR="006A699B" w:rsidP="006A699B" w:rsidRDefault="006A699B" w14:paraId="0A41815D" w14:textId="5C01A368">
            <w:pPr>
              <w:jc w:val="right"/>
              <w:rPr>
                <w:rFonts w:cs="Times New Roman"/>
                <w:sz w:val="20"/>
              </w:rPr>
            </w:pPr>
            <w:r w:rsidRPr="006A699B">
              <w:rPr>
                <w:rFonts w:cs="Times New Roman"/>
                <w:sz w:val="20"/>
              </w:rPr>
              <w:t>32</w:t>
            </w:r>
          </w:p>
        </w:tc>
        <w:tc>
          <w:tcPr>
            <w:tcW w:w="1048" w:type="dxa"/>
            <w:tcBorders>
              <w:top w:val="nil"/>
              <w:left w:val="nil"/>
              <w:bottom w:val="single" w:color="auto" w:sz="8" w:space="0"/>
              <w:right w:val="single" w:color="auto" w:sz="8" w:space="0"/>
            </w:tcBorders>
            <w:shd w:val="clear" w:color="000000" w:fill="FFFFFF"/>
            <w:noWrap/>
            <w:vAlign w:val="center"/>
          </w:tcPr>
          <w:p w:rsidRPr="006A699B" w:rsidR="006A699B" w:rsidP="006A699B" w:rsidRDefault="006A699B" w14:paraId="0E0C7B8B" w14:textId="09080871">
            <w:pPr>
              <w:jc w:val="right"/>
              <w:rPr>
                <w:rFonts w:cs="Times New Roman"/>
                <w:sz w:val="20"/>
              </w:rPr>
            </w:pPr>
            <w:r w:rsidRPr="006A699B">
              <w:rPr>
                <w:rFonts w:cs="Times New Roman"/>
                <w:sz w:val="20"/>
              </w:rPr>
              <w:t>33</w:t>
            </w:r>
          </w:p>
        </w:tc>
        <w:tc>
          <w:tcPr>
            <w:tcW w:w="1813"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0FEC442A" w14:textId="3FA9227E">
            <w:pPr>
              <w:jc w:val="right"/>
              <w:rPr>
                <w:rFonts w:cs="Times New Roman"/>
                <w:sz w:val="20"/>
              </w:rPr>
            </w:pPr>
            <w:r w:rsidRPr="006A699B">
              <w:rPr>
                <w:rFonts w:cs="Times New Roman"/>
                <w:sz w:val="20"/>
              </w:rPr>
              <w:t>32</w:t>
            </w:r>
          </w:p>
        </w:tc>
      </w:tr>
      <w:tr w:rsidRPr="006A699B" w:rsidR="006A699B" w:rsidTr="00BB5B0D" w14:paraId="7DC4DAA1" w14:textId="77777777">
        <w:trPr>
          <w:trHeight w:val="216"/>
          <w:jc w:val="center"/>
        </w:trPr>
        <w:tc>
          <w:tcPr>
            <w:tcW w:w="3910" w:type="dxa"/>
            <w:tcBorders>
              <w:top w:val="nil"/>
              <w:left w:val="single" w:color="auto" w:sz="8" w:space="0"/>
              <w:bottom w:val="single" w:color="auto" w:sz="8" w:space="0"/>
              <w:right w:val="single" w:color="auto" w:sz="8" w:space="0"/>
            </w:tcBorders>
            <w:shd w:val="clear" w:color="000000" w:fill="FFFFFF"/>
            <w:noWrap/>
            <w:vAlign w:val="center"/>
            <w:hideMark/>
          </w:tcPr>
          <w:p w:rsidRPr="006A699B" w:rsidR="006A699B" w:rsidP="006A699B" w:rsidRDefault="006A699B" w14:paraId="6C115822" w14:textId="77777777">
            <w:pPr>
              <w:rPr>
                <w:rFonts w:cs="Times New Roman"/>
                <w:sz w:val="20"/>
              </w:rPr>
            </w:pPr>
            <w:r w:rsidRPr="006A699B">
              <w:rPr>
                <w:rFonts w:cs="Times New Roman"/>
                <w:sz w:val="20"/>
              </w:rPr>
              <w:t>OTRB (Small Operator)</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706EFA39" w14:textId="77777777">
            <w:pPr>
              <w:jc w:val="right"/>
              <w:rPr>
                <w:rFonts w:cs="Times New Roman"/>
                <w:sz w:val="20"/>
              </w:rPr>
            </w:pPr>
            <w:r w:rsidRPr="006A699B">
              <w:rPr>
                <w:rFonts w:cs="Times New Roman"/>
                <w:sz w:val="20"/>
              </w:rPr>
              <w:t>174</w:t>
            </w:r>
          </w:p>
        </w:tc>
        <w:tc>
          <w:tcPr>
            <w:tcW w:w="1048" w:type="dxa"/>
            <w:tcBorders>
              <w:top w:val="nil"/>
              <w:left w:val="nil"/>
              <w:bottom w:val="single" w:color="auto" w:sz="8" w:space="0"/>
              <w:right w:val="single" w:color="auto" w:sz="8" w:space="0"/>
            </w:tcBorders>
            <w:shd w:val="clear" w:color="000000" w:fill="FFFFFF"/>
            <w:noWrap/>
            <w:vAlign w:val="center"/>
          </w:tcPr>
          <w:p w:rsidRPr="006A699B" w:rsidR="006A699B" w:rsidP="006A699B" w:rsidRDefault="006A699B" w14:paraId="6C824FDF" w14:textId="362423AC">
            <w:pPr>
              <w:jc w:val="right"/>
              <w:rPr>
                <w:rFonts w:cs="Times New Roman"/>
                <w:sz w:val="20"/>
              </w:rPr>
            </w:pPr>
            <w:r w:rsidRPr="006A699B">
              <w:rPr>
                <w:rFonts w:cs="Times New Roman"/>
                <w:sz w:val="20"/>
              </w:rPr>
              <w:t>177</w:t>
            </w:r>
          </w:p>
        </w:tc>
        <w:tc>
          <w:tcPr>
            <w:tcW w:w="1048" w:type="dxa"/>
            <w:tcBorders>
              <w:top w:val="nil"/>
              <w:left w:val="nil"/>
              <w:bottom w:val="single" w:color="auto" w:sz="8" w:space="0"/>
              <w:right w:val="single" w:color="auto" w:sz="8" w:space="0"/>
            </w:tcBorders>
            <w:shd w:val="clear" w:color="000000" w:fill="FFFFFF"/>
            <w:noWrap/>
            <w:vAlign w:val="center"/>
          </w:tcPr>
          <w:p w:rsidRPr="006A699B" w:rsidR="006A699B" w:rsidP="006A699B" w:rsidRDefault="006A699B" w14:paraId="5E3EFEE4" w14:textId="141CAEC9">
            <w:pPr>
              <w:jc w:val="right"/>
              <w:rPr>
                <w:rFonts w:cs="Times New Roman"/>
                <w:sz w:val="20"/>
              </w:rPr>
            </w:pPr>
            <w:r w:rsidRPr="006A699B">
              <w:rPr>
                <w:rFonts w:cs="Times New Roman"/>
                <w:sz w:val="20"/>
              </w:rPr>
              <w:t>181</w:t>
            </w:r>
          </w:p>
        </w:tc>
        <w:tc>
          <w:tcPr>
            <w:tcW w:w="1813"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31C56BC9" w14:textId="234FD2AE">
            <w:pPr>
              <w:jc w:val="right"/>
              <w:rPr>
                <w:rFonts w:cs="Times New Roman"/>
                <w:sz w:val="20"/>
              </w:rPr>
            </w:pPr>
            <w:r w:rsidRPr="006A699B">
              <w:rPr>
                <w:rFonts w:cs="Times New Roman"/>
                <w:sz w:val="20"/>
              </w:rPr>
              <w:t>177</w:t>
            </w:r>
          </w:p>
        </w:tc>
      </w:tr>
      <w:tr w:rsidRPr="006A699B" w:rsidR="006A699B" w:rsidTr="00BB5B0D" w14:paraId="295B79D1" w14:textId="77777777">
        <w:trPr>
          <w:trHeight w:val="216"/>
          <w:jc w:val="center"/>
        </w:trPr>
        <w:tc>
          <w:tcPr>
            <w:tcW w:w="3910" w:type="dxa"/>
            <w:tcBorders>
              <w:top w:val="nil"/>
              <w:left w:val="single" w:color="auto" w:sz="8" w:space="0"/>
              <w:bottom w:val="single" w:color="auto" w:sz="8" w:space="0"/>
              <w:right w:val="single" w:color="auto" w:sz="8" w:space="0"/>
            </w:tcBorders>
            <w:shd w:val="clear" w:color="000000" w:fill="FFFFFF"/>
            <w:noWrap/>
            <w:vAlign w:val="center"/>
            <w:hideMark/>
          </w:tcPr>
          <w:p w:rsidRPr="006A699B" w:rsidR="006A699B" w:rsidP="006A699B" w:rsidRDefault="006A699B" w14:paraId="04043FD0" w14:textId="77777777">
            <w:pPr>
              <w:rPr>
                <w:rFonts w:cs="Times New Roman"/>
                <w:sz w:val="20"/>
              </w:rPr>
            </w:pPr>
            <w:r w:rsidRPr="006A699B">
              <w:rPr>
                <w:rFonts w:cs="Times New Roman"/>
                <w:sz w:val="20"/>
              </w:rPr>
              <w:t>OTRB (Total)</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3210C2A4" w14:textId="77777777">
            <w:pPr>
              <w:jc w:val="right"/>
              <w:rPr>
                <w:rFonts w:cs="Times New Roman"/>
                <w:sz w:val="20"/>
              </w:rPr>
            </w:pPr>
            <w:r w:rsidRPr="006A699B">
              <w:rPr>
                <w:rFonts w:cs="Times New Roman"/>
                <w:sz w:val="20"/>
              </w:rPr>
              <w:t>205</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4807CA45" w14:textId="4F7D5122">
            <w:pPr>
              <w:jc w:val="right"/>
              <w:rPr>
                <w:rFonts w:cs="Times New Roman"/>
                <w:sz w:val="20"/>
              </w:rPr>
            </w:pPr>
            <w:r w:rsidRPr="006A699B">
              <w:rPr>
                <w:rFonts w:cs="Times New Roman"/>
                <w:sz w:val="20"/>
              </w:rPr>
              <w:t>209</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6DE797D9" w14:textId="24F18CF7">
            <w:pPr>
              <w:jc w:val="right"/>
              <w:rPr>
                <w:rFonts w:cs="Times New Roman"/>
                <w:sz w:val="20"/>
              </w:rPr>
            </w:pPr>
            <w:r w:rsidRPr="006A699B">
              <w:rPr>
                <w:rFonts w:cs="Times New Roman"/>
                <w:sz w:val="20"/>
              </w:rPr>
              <w:t>213</w:t>
            </w:r>
          </w:p>
        </w:tc>
        <w:tc>
          <w:tcPr>
            <w:tcW w:w="1813"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68B9576A" w14:textId="71AD33D8">
            <w:pPr>
              <w:jc w:val="right"/>
              <w:rPr>
                <w:rFonts w:cs="Times New Roman"/>
                <w:sz w:val="20"/>
              </w:rPr>
            </w:pPr>
            <w:r w:rsidRPr="006A699B">
              <w:rPr>
                <w:rFonts w:cs="Times New Roman"/>
                <w:sz w:val="20"/>
              </w:rPr>
              <w:t>209</w:t>
            </w:r>
          </w:p>
        </w:tc>
      </w:tr>
      <w:tr w:rsidRPr="006A699B" w:rsidR="006A699B" w:rsidTr="00BB5B0D" w14:paraId="633D2723" w14:textId="77777777">
        <w:trPr>
          <w:trHeight w:val="216"/>
          <w:jc w:val="center"/>
        </w:trPr>
        <w:tc>
          <w:tcPr>
            <w:tcW w:w="3910" w:type="dxa"/>
            <w:tcBorders>
              <w:top w:val="nil"/>
              <w:left w:val="single" w:color="auto" w:sz="8" w:space="0"/>
              <w:bottom w:val="single" w:color="auto" w:sz="8" w:space="0"/>
              <w:right w:val="single" w:color="auto" w:sz="8" w:space="0"/>
            </w:tcBorders>
            <w:shd w:val="clear" w:color="000000" w:fill="FFFFFF"/>
            <w:noWrap/>
            <w:vAlign w:val="center"/>
            <w:hideMark/>
          </w:tcPr>
          <w:p w:rsidRPr="006A699B" w:rsidR="006A699B" w:rsidP="006A699B" w:rsidRDefault="006A699B" w14:paraId="355D0784" w14:textId="77777777">
            <w:pPr>
              <w:rPr>
                <w:rFonts w:cs="Times New Roman"/>
                <w:sz w:val="20"/>
              </w:rPr>
            </w:pPr>
            <w:r w:rsidRPr="006A699B">
              <w:rPr>
                <w:rFonts w:cs="Times New Roman"/>
                <w:sz w:val="20"/>
              </w:rPr>
              <w:t>All Respondents (Freight Rail, PTPR, and OTRB)</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4CF61C75" w14:textId="77777777">
            <w:pPr>
              <w:jc w:val="right"/>
              <w:rPr>
                <w:rFonts w:cs="Times New Roman"/>
                <w:sz w:val="20"/>
              </w:rPr>
            </w:pPr>
            <w:r w:rsidRPr="006A699B">
              <w:rPr>
                <w:rFonts w:cs="Times New Roman"/>
                <w:sz w:val="20"/>
              </w:rPr>
              <w:t>285</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18AE959D" w14:textId="2CBB4F9C">
            <w:pPr>
              <w:jc w:val="right"/>
              <w:rPr>
                <w:rFonts w:cs="Times New Roman"/>
                <w:sz w:val="20"/>
              </w:rPr>
            </w:pPr>
            <w:r w:rsidRPr="006A699B">
              <w:rPr>
                <w:rFonts w:cs="Times New Roman"/>
                <w:sz w:val="20"/>
              </w:rPr>
              <w:t>289</w:t>
            </w:r>
          </w:p>
        </w:tc>
        <w:tc>
          <w:tcPr>
            <w:tcW w:w="1048"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7CAE6B18" w14:textId="22FC1F7D">
            <w:pPr>
              <w:jc w:val="right"/>
              <w:rPr>
                <w:rFonts w:cs="Times New Roman"/>
                <w:sz w:val="20"/>
              </w:rPr>
            </w:pPr>
            <w:r w:rsidRPr="006A699B">
              <w:rPr>
                <w:rFonts w:cs="Times New Roman"/>
                <w:sz w:val="20"/>
              </w:rPr>
              <w:t>293</w:t>
            </w:r>
          </w:p>
        </w:tc>
        <w:tc>
          <w:tcPr>
            <w:tcW w:w="1813" w:type="dxa"/>
            <w:tcBorders>
              <w:top w:val="nil"/>
              <w:left w:val="nil"/>
              <w:bottom w:val="single" w:color="auto" w:sz="8" w:space="0"/>
              <w:right w:val="single" w:color="auto" w:sz="8" w:space="0"/>
            </w:tcBorders>
            <w:shd w:val="clear" w:color="000000" w:fill="FFFFFF"/>
            <w:noWrap/>
            <w:vAlign w:val="center"/>
            <w:hideMark/>
          </w:tcPr>
          <w:p w:rsidRPr="006A699B" w:rsidR="006A699B" w:rsidP="006A699B" w:rsidRDefault="006A699B" w14:paraId="4A4F675D" w14:textId="148C485E">
            <w:pPr>
              <w:jc w:val="right"/>
              <w:rPr>
                <w:rFonts w:cs="Times New Roman"/>
                <w:sz w:val="20"/>
              </w:rPr>
            </w:pPr>
            <w:r w:rsidRPr="006A699B">
              <w:rPr>
                <w:rFonts w:cs="Times New Roman"/>
                <w:sz w:val="20"/>
              </w:rPr>
              <w:t>289</w:t>
            </w:r>
          </w:p>
        </w:tc>
      </w:tr>
      <w:tr w:rsidRPr="006A699B" w:rsidR="003C0D52" w:rsidTr="00BB5B0D" w14:paraId="64181011" w14:textId="77777777">
        <w:trPr>
          <w:trHeight w:val="216"/>
          <w:jc w:val="center"/>
        </w:trPr>
        <w:tc>
          <w:tcPr>
            <w:tcW w:w="8868" w:type="dxa"/>
            <w:gridSpan w:val="5"/>
            <w:tcBorders>
              <w:top w:val="nil"/>
              <w:left w:val="nil"/>
              <w:bottom w:val="nil"/>
              <w:right w:val="nil"/>
            </w:tcBorders>
            <w:shd w:val="clear" w:color="auto" w:fill="auto"/>
            <w:noWrap/>
            <w:vAlign w:val="bottom"/>
          </w:tcPr>
          <w:p w:rsidRPr="006A699B" w:rsidR="003C0D52" w:rsidP="006A699B" w:rsidRDefault="003C0D52" w14:paraId="2C8421F9" w14:textId="1783B812">
            <w:pPr>
              <w:rPr>
                <w:rFonts w:cs="Times New Roman"/>
                <w:color w:val="auto"/>
                <w:sz w:val="20"/>
              </w:rPr>
            </w:pPr>
            <w:r>
              <w:rPr>
                <w:rFonts w:cs="Times New Roman"/>
                <w:sz w:val="20"/>
              </w:rPr>
              <w:t>Note: Calculations may not be exact due to rounding.</w:t>
            </w:r>
          </w:p>
        </w:tc>
      </w:tr>
    </w:tbl>
    <w:p w:rsidR="00790C6D" w:rsidP="000A7669" w:rsidRDefault="00790C6D" w14:paraId="49E6854C" w14:textId="56966DE9">
      <w:pPr>
        <w:tabs>
          <w:tab w:val="left" w:pos="360"/>
        </w:tabs>
        <w:rPr>
          <w:b/>
          <w:i/>
        </w:rPr>
      </w:pPr>
    </w:p>
    <w:p w:rsidRPr="00D00006" w:rsidR="00DE2994" w:rsidP="00D06C36" w:rsidRDefault="00DE2994" w14:paraId="48BE4696" w14:textId="77777777">
      <w:pPr>
        <w:keepNext/>
        <w:keepLines/>
        <w:tabs>
          <w:tab w:val="left" w:pos="360"/>
        </w:tabs>
        <w:ind w:left="360"/>
        <w:rPr>
          <w:b/>
          <w:i/>
        </w:rPr>
      </w:pPr>
      <w:r w:rsidRPr="00D00006">
        <w:rPr>
          <w:b/>
          <w:i/>
        </w:rPr>
        <w:t>Information Collection</w:t>
      </w:r>
    </w:p>
    <w:p w:rsidR="00DE2994" w:rsidP="00D06C36" w:rsidRDefault="00DE2994" w14:paraId="46A6BA9D" w14:textId="77777777">
      <w:pPr>
        <w:keepNext/>
        <w:keepLines/>
        <w:tabs>
          <w:tab w:val="left" w:pos="360"/>
        </w:tabs>
        <w:ind w:left="360"/>
      </w:pPr>
    </w:p>
    <w:p w:rsidR="0059068C" w:rsidP="00D06C36" w:rsidRDefault="00DE2994" w14:paraId="0551F5E0" w14:textId="04162E99">
      <w:pPr>
        <w:keepNext/>
        <w:keepLines/>
        <w:tabs>
          <w:tab w:val="left" w:pos="360"/>
        </w:tabs>
        <w:ind w:left="360"/>
      </w:pPr>
      <w:r>
        <w:t xml:space="preserve">This information collection requires that each respondent submit training </w:t>
      </w:r>
      <w:r w:rsidR="00D26A68">
        <w:t>p</w:t>
      </w:r>
      <w:r w:rsidR="00B913CB">
        <w:t>rogram</w:t>
      </w:r>
      <w:r w:rsidR="00D26A68">
        <w:t xml:space="preserve">s </w:t>
      </w:r>
      <w:r>
        <w:t xml:space="preserve">and security coordinator information </w:t>
      </w:r>
      <w:r w:rsidR="004877E8">
        <w:t xml:space="preserve">in the first year after </w:t>
      </w:r>
      <w:r w:rsidR="00DD4C3E">
        <w:t>a final r</w:t>
      </w:r>
      <w:r w:rsidR="004877E8">
        <w:t xml:space="preserve">ule </w:t>
      </w:r>
      <w:r w:rsidR="00DD4C3E">
        <w:t xml:space="preserve">takes effect. </w:t>
      </w:r>
      <w:r>
        <w:t>Additionally, each respondent</w:t>
      </w:r>
      <w:r w:rsidR="0059068C">
        <w:t xml:space="preserve"> would maintain</w:t>
      </w:r>
      <w:r w:rsidR="001A178C">
        <w:t xml:space="preserve"> </w:t>
      </w:r>
      <w:r>
        <w:t xml:space="preserve">employee </w:t>
      </w:r>
      <w:r w:rsidR="001A178C">
        <w:t xml:space="preserve">training records </w:t>
      </w:r>
      <w:r w:rsidR="00AB385D">
        <w:t xml:space="preserve">after each training session </w:t>
      </w:r>
      <w:r>
        <w:t xml:space="preserve">and </w:t>
      </w:r>
      <w:r w:rsidR="001A178C">
        <w:t xml:space="preserve">submit </w:t>
      </w:r>
      <w:r>
        <w:t xml:space="preserve">incident </w:t>
      </w:r>
      <w:r w:rsidR="001A178C">
        <w:t>reports whenever necessary</w:t>
      </w:r>
      <w:r>
        <w:t xml:space="preserve">. </w:t>
      </w:r>
      <w:r w:rsidR="00DD4C3E">
        <w:t xml:space="preserve"> </w:t>
      </w:r>
      <w:r>
        <w:t xml:space="preserve">TSA estimates the average annual burden </w:t>
      </w:r>
      <w:r w:rsidR="00DD199C">
        <w:t xml:space="preserve">in hours </w:t>
      </w:r>
      <w:r>
        <w:t xml:space="preserve">for each respondent category </w:t>
      </w:r>
      <w:r w:rsidR="00DD199C">
        <w:t>and the costs associated with them below</w:t>
      </w:r>
      <w:r>
        <w:t>.</w:t>
      </w:r>
      <w:r w:rsidR="00DD4C3E">
        <w:t xml:space="preserve"> </w:t>
      </w:r>
      <w:r w:rsidR="003A680E">
        <w:t xml:space="preserve"> Calculations in this section may not total exactly due to rounding</w:t>
      </w:r>
      <w:r w:rsidR="00611C63">
        <w:t xml:space="preserve"> in the text</w:t>
      </w:r>
      <w:r w:rsidR="003A680E">
        <w:t>.</w:t>
      </w:r>
      <w:r>
        <w:t xml:space="preserve">  </w:t>
      </w:r>
    </w:p>
    <w:p w:rsidR="0059068C" w:rsidP="000A7669" w:rsidRDefault="0059068C" w14:paraId="345247E0" w14:textId="77777777">
      <w:pPr>
        <w:tabs>
          <w:tab w:val="left" w:pos="360"/>
        </w:tabs>
        <w:ind w:left="360"/>
      </w:pPr>
    </w:p>
    <w:p w:rsidR="0059068C" w:rsidP="000A7669" w:rsidRDefault="00DE2994" w14:paraId="539C2A60" w14:textId="3BBC6898">
      <w:pPr>
        <w:tabs>
          <w:tab w:val="left" w:pos="360"/>
        </w:tabs>
        <w:ind w:left="360"/>
      </w:pPr>
      <w:r w:rsidRPr="00D00006">
        <w:rPr>
          <w:u w:val="single"/>
        </w:rPr>
        <w:t xml:space="preserve">Security Training </w:t>
      </w:r>
      <w:r w:rsidR="008D0AEE">
        <w:rPr>
          <w:u w:val="single"/>
        </w:rPr>
        <w:t>Program</w:t>
      </w:r>
      <w:r w:rsidRPr="00D00006" w:rsidR="008D0AEE">
        <w:rPr>
          <w:u w:val="single"/>
        </w:rPr>
        <w:t xml:space="preserve"> </w:t>
      </w:r>
      <w:r w:rsidR="00710CEF">
        <w:rPr>
          <w:u w:val="single"/>
        </w:rPr>
        <w:t xml:space="preserve">Creation and </w:t>
      </w:r>
      <w:r w:rsidR="00D26A68">
        <w:rPr>
          <w:u w:val="single"/>
        </w:rPr>
        <w:t>Submission</w:t>
      </w:r>
      <w:r w:rsidR="0059068C">
        <w:t xml:space="preserve">.  </w:t>
      </w:r>
      <w:r w:rsidR="00293588">
        <w:t xml:space="preserve">The </w:t>
      </w:r>
      <w:r w:rsidR="002B0ABF">
        <w:t xml:space="preserve">final rule </w:t>
      </w:r>
      <w:r w:rsidR="00E026CB">
        <w:t>would</w:t>
      </w:r>
      <w:r w:rsidR="002B0ABF">
        <w:t xml:space="preserve"> </w:t>
      </w:r>
      <w:r w:rsidR="00293588">
        <w:t xml:space="preserve">require that respondents submit training </w:t>
      </w:r>
      <w:r w:rsidR="00710CEF">
        <w:t xml:space="preserve">programs </w:t>
      </w:r>
      <w:r w:rsidR="00293588">
        <w:t xml:space="preserve">to TSA. </w:t>
      </w:r>
      <w:r w:rsidR="007E6EA3">
        <w:t xml:space="preserve"> </w:t>
      </w:r>
      <w:r w:rsidR="004B5C44">
        <w:t>TSA assumes r</w:t>
      </w:r>
      <w:r w:rsidR="00293588">
        <w:t xml:space="preserve">espondents </w:t>
      </w:r>
      <w:r w:rsidR="0059068C">
        <w:t>would</w:t>
      </w:r>
      <w:r w:rsidR="00293588">
        <w:t xml:space="preserve"> develop a training </w:t>
      </w:r>
      <w:r w:rsidR="00710CEF">
        <w:t xml:space="preserve">program </w:t>
      </w:r>
      <w:r w:rsidR="004B5C44">
        <w:t xml:space="preserve">only </w:t>
      </w:r>
      <w:r w:rsidR="00293588">
        <w:t>once</w:t>
      </w:r>
      <w:r w:rsidR="004B5C44">
        <w:t xml:space="preserve"> in the first three years of the </w:t>
      </w:r>
      <w:r w:rsidR="005146E7">
        <w:t>final</w:t>
      </w:r>
      <w:r w:rsidR="004B5C44">
        <w:t xml:space="preserve"> rule</w:t>
      </w:r>
      <w:r w:rsidR="00293588">
        <w:t xml:space="preserve">. </w:t>
      </w:r>
    </w:p>
    <w:p w:rsidR="0059068C" w:rsidP="000A7669" w:rsidRDefault="0059068C" w14:paraId="29128216" w14:textId="77777777">
      <w:pPr>
        <w:tabs>
          <w:tab w:val="left" w:pos="360"/>
        </w:tabs>
        <w:ind w:left="360"/>
        <w:rPr>
          <w:i/>
        </w:rPr>
      </w:pPr>
    </w:p>
    <w:p w:rsidRPr="005C7F58" w:rsidR="004B3878" w:rsidP="000A7669" w:rsidRDefault="00DE2994" w14:paraId="46155E55" w14:textId="26FDED4C">
      <w:pPr>
        <w:numPr>
          <w:ilvl w:val="0"/>
          <w:numId w:val="28"/>
        </w:numPr>
        <w:tabs>
          <w:tab w:val="left" w:pos="360"/>
        </w:tabs>
      </w:pPr>
      <w:r w:rsidRPr="0059068C">
        <w:rPr>
          <w:i/>
        </w:rPr>
        <w:t xml:space="preserve">Freight Railroad </w:t>
      </w:r>
      <w:r w:rsidR="00A2489B">
        <w:rPr>
          <w:i/>
        </w:rPr>
        <w:t>Owner/operators</w:t>
      </w:r>
      <w:r w:rsidRPr="0059068C" w:rsidR="0059068C">
        <w:rPr>
          <w:i/>
        </w:rPr>
        <w:t>:</w:t>
      </w:r>
      <w:r w:rsidR="0059068C">
        <w:t xml:space="preserve">  </w:t>
      </w:r>
      <w:r>
        <w:t xml:space="preserve">TSA estimates the total number of </w:t>
      </w:r>
      <w:r w:rsidR="009A6CFD">
        <w:t xml:space="preserve">unique </w:t>
      </w:r>
      <w:r>
        <w:t xml:space="preserve">freight railroad </w:t>
      </w:r>
      <w:r w:rsidR="001B5DD3">
        <w:t xml:space="preserve">respondents </w:t>
      </w:r>
      <w:r>
        <w:t xml:space="preserve">to be </w:t>
      </w:r>
      <w:r w:rsidR="0025097F">
        <w:t>33</w:t>
      </w:r>
      <w:r>
        <w:t xml:space="preserve"> </w:t>
      </w:r>
      <w:proofErr w:type="gramStart"/>
      <w:r>
        <w:t>owner</w:t>
      </w:r>
      <w:proofErr w:type="gramEnd"/>
      <w:r>
        <w:t xml:space="preserve">/operators </w:t>
      </w:r>
      <w:r w:rsidR="004C4D58">
        <w:t>over the three</w:t>
      </w:r>
      <w:r w:rsidR="00710CEF">
        <w:t>-</w:t>
      </w:r>
      <w:r w:rsidR="004C4D58">
        <w:t>year period</w:t>
      </w:r>
      <w:r>
        <w:t xml:space="preserve">. </w:t>
      </w:r>
      <w:r w:rsidR="0029618D">
        <w:t xml:space="preserve"> </w:t>
      </w:r>
      <w:r>
        <w:t xml:space="preserve">TSA estimates that each freight railroad owner/operator </w:t>
      </w:r>
      <w:r w:rsidR="0059068C">
        <w:t>would</w:t>
      </w:r>
      <w:r>
        <w:t xml:space="preserve"> </w:t>
      </w:r>
      <w:r w:rsidRPr="00266B7E">
        <w:t xml:space="preserve">spend </w:t>
      </w:r>
      <w:r w:rsidR="00BF46A4">
        <w:t>152</w:t>
      </w:r>
      <w:r w:rsidRPr="00266B7E">
        <w:t xml:space="preserve"> hours creating and submitting </w:t>
      </w:r>
      <w:r w:rsidR="00710CEF">
        <w:t>its</w:t>
      </w:r>
      <w:r w:rsidRPr="00266B7E" w:rsidR="00710CEF">
        <w:t xml:space="preserve"> </w:t>
      </w:r>
      <w:r w:rsidRPr="00266B7E">
        <w:t xml:space="preserve">training </w:t>
      </w:r>
      <w:r w:rsidR="00710CEF">
        <w:t>program</w:t>
      </w:r>
      <w:r w:rsidRPr="008F260A">
        <w:t xml:space="preserve">. </w:t>
      </w:r>
      <w:r>
        <w:t xml:space="preserve"> </w:t>
      </w:r>
      <w:r w:rsidRPr="00662681">
        <w:t xml:space="preserve">TSA estimates an </w:t>
      </w:r>
      <w:r w:rsidRPr="00662681" w:rsidR="00F82877">
        <w:t xml:space="preserve">average </w:t>
      </w:r>
      <w:r w:rsidRPr="00662681">
        <w:t xml:space="preserve">annual hour burden of </w:t>
      </w:r>
      <w:r w:rsidRPr="004249B8" w:rsidR="00BF46A4">
        <w:t>1,6</w:t>
      </w:r>
      <w:r w:rsidRPr="004249B8" w:rsidR="0025097F">
        <w:t>72</w:t>
      </w:r>
      <w:r w:rsidRPr="007247EC">
        <w:t xml:space="preserve"> hours by multiplying the </w:t>
      </w:r>
      <w:r w:rsidRPr="007247EC" w:rsidR="00710CEF">
        <w:t xml:space="preserve">program </w:t>
      </w:r>
      <w:r w:rsidRPr="007247EC">
        <w:t xml:space="preserve">creation and submission time by the number </w:t>
      </w:r>
      <w:r w:rsidRPr="007247EC">
        <w:lastRenderedPageBreak/>
        <w:t>of respondents (</w:t>
      </w:r>
      <w:r w:rsidRPr="007247EC" w:rsidR="00BF46A4">
        <w:t>152</w:t>
      </w:r>
      <w:r w:rsidRPr="00E85656">
        <w:t xml:space="preserve"> </w:t>
      </w:r>
      <w:proofErr w:type="gramStart"/>
      <w:r w:rsidRPr="00E85656">
        <w:t>hours</w:t>
      </w:r>
      <w:proofErr w:type="gramEnd"/>
      <w:r w:rsidRPr="00E85656">
        <w:t xml:space="preserve"> x </w:t>
      </w:r>
      <w:r w:rsidRPr="00E85656" w:rsidR="0025097F">
        <w:t>33</w:t>
      </w:r>
      <w:r w:rsidRPr="007247EC">
        <w:t xml:space="preserve"> freight railroad owner/operators)</w:t>
      </w:r>
      <w:r w:rsidRPr="007247EC" w:rsidR="004C4D58">
        <w:t>, then dividing by 3 years (</w:t>
      </w:r>
      <w:r w:rsidRPr="007247EC" w:rsidR="00BF46A4">
        <w:t>5,016</w:t>
      </w:r>
      <w:r w:rsidRPr="007247EC" w:rsidR="0025097F">
        <w:t xml:space="preserve"> </w:t>
      </w:r>
      <w:r w:rsidRPr="007247EC" w:rsidR="004C4D58">
        <w:t xml:space="preserve">hours </w:t>
      </w:r>
      <w:r w:rsidRPr="007247EC" w:rsidR="004C4D58">
        <w:rPr>
          <w:rFonts w:cs="Times New Roman"/>
        </w:rPr>
        <w:t>÷ 3 years)</w:t>
      </w:r>
      <w:r w:rsidRPr="007247EC">
        <w:t xml:space="preserve">.  </w:t>
      </w:r>
      <w:r w:rsidRPr="007247EC" w:rsidR="004B3878">
        <w:t xml:space="preserve">TSA estimates the </w:t>
      </w:r>
      <w:r w:rsidRPr="007247EC" w:rsidR="0038108D">
        <w:t xml:space="preserve">average annual </w:t>
      </w:r>
      <w:r w:rsidRPr="007247EC" w:rsidR="004B3878">
        <w:t xml:space="preserve">cost by multiplying the hour burden by the weighted industry </w:t>
      </w:r>
      <w:r w:rsidRPr="007247EC" w:rsidR="006356F2">
        <w:t>compensation</w:t>
      </w:r>
      <w:r w:rsidRPr="009A1418" w:rsidR="004B3878">
        <w:t xml:space="preserve"> rate</w:t>
      </w:r>
      <w:r w:rsidR="000835F5">
        <w:t xml:space="preserve"> for a freight rail manager</w:t>
      </w:r>
      <w:r w:rsidRPr="009A1418" w:rsidR="004B3878">
        <w:t xml:space="preserve"> (</w:t>
      </w:r>
      <w:r w:rsidRPr="005C7F58" w:rsidR="004B3878">
        <w:t>$</w:t>
      </w:r>
      <w:r w:rsidR="0025097F">
        <w:t>98.04</w:t>
      </w:r>
      <w:r w:rsidR="0064722F">
        <w:t>36</w:t>
      </w:r>
      <w:r w:rsidR="00ED4B00">
        <w:t>)</w:t>
      </w:r>
      <w:r w:rsidR="00DD4C3E">
        <w:t>.</w:t>
      </w:r>
      <w:r w:rsidR="00330FEF">
        <w:rPr>
          <w:rStyle w:val="FootnoteReference"/>
        </w:rPr>
        <w:footnoteReference w:id="13"/>
      </w:r>
      <w:r w:rsidRPr="006C4EDD" w:rsidR="004B3878">
        <w:t xml:space="preserve">  The </w:t>
      </w:r>
      <w:r w:rsidRPr="009A1418" w:rsidR="004B3878">
        <w:t>average annual cost burden for freight railroad security training program creation is $</w:t>
      </w:r>
      <w:r w:rsidR="00BF46A4">
        <w:t>163,9</w:t>
      </w:r>
      <w:r w:rsidR="00F91C5C">
        <w:t>29</w:t>
      </w:r>
      <w:r w:rsidR="004B3878">
        <w:t xml:space="preserve"> </w:t>
      </w:r>
      <w:r w:rsidRPr="00937DFA" w:rsidR="004B3878">
        <w:t>(</w:t>
      </w:r>
      <w:r w:rsidR="00BF46A4">
        <w:t>1,6</w:t>
      </w:r>
      <w:r w:rsidR="0025097F">
        <w:t>72</w:t>
      </w:r>
      <w:r w:rsidRPr="00266B7E" w:rsidR="004B3878">
        <w:t xml:space="preserve"> hours </w:t>
      </w:r>
      <w:r w:rsidRPr="008F260A" w:rsidR="004B3878">
        <w:t>x</w:t>
      </w:r>
      <w:r w:rsidRPr="00937DFA" w:rsidR="004B3878">
        <w:t xml:space="preserve"> $</w:t>
      </w:r>
      <w:r w:rsidR="0025097F">
        <w:t>98.04</w:t>
      </w:r>
      <w:r w:rsidR="0064722F">
        <w:t>36</w:t>
      </w:r>
      <w:r w:rsidRPr="00937DFA" w:rsidR="004B3878">
        <w:t>)</w:t>
      </w:r>
      <w:r w:rsidRPr="00266B7E" w:rsidR="004B3878">
        <w:t>.</w:t>
      </w:r>
    </w:p>
    <w:p w:rsidRPr="00710CB7" w:rsidR="00DE2994" w:rsidP="000A7669" w:rsidRDefault="00DE2994" w14:paraId="3CD0C2A3" w14:textId="77777777">
      <w:pPr>
        <w:tabs>
          <w:tab w:val="left" w:pos="360"/>
        </w:tabs>
      </w:pPr>
    </w:p>
    <w:p w:rsidRPr="005C7F58" w:rsidR="001D0F9A" w:rsidP="001D0F9A" w:rsidRDefault="00DE2994" w14:paraId="2FC7C64D" w14:textId="358A346C">
      <w:pPr>
        <w:numPr>
          <w:ilvl w:val="0"/>
          <w:numId w:val="28"/>
        </w:numPr>
        <w:tabs>
          <w:tab w:val="left" w:pos="360"/>
        </w:tabs>
      </w:pPr>
      <w:r w:rsidRPr="001D0F9A">
        <w:rPr>
          <w:i/>
        </w:rPr>
        <w:t>Public Transportation and Passenger Railroad Owner/</w:t>
      </w:r>
      <w:r w:rsidRPr="001D0F9A" w:rsidR="00A2489B">
        <w:rPr>
          <w:i/>
        </w:rPr>
        <w:t>o</w:t>
      </w:r>
      <w:r w:rsidRPr="001D0F9A">
        <w:rPr>
          <w:i/>
        </w:rPr>
        <w:t>perators</w:t>
      </w:r>
      <w:r w:rsidRPr="001D0F9A" w:rsidR="0059068C">
        <w:rPr>
          <w:i/>
        </w:rPr>
        <w:t>:</w:t>
      </w:r>
      <w:r w:rsidR="0059068C">
        <w:t xml:space="preserve">  </w:t>
      </w:r>
      <w:r w:rsidRPr="00A55175">
        <w:t xml:space="preserve">TSA estimates </w:t>
      </w:r>
      <w:r w:rsidR="009A6CFD">
        <w:t>the total number of unique PTPR respondents to be 4</w:t>
      </w:r>
      <w:r w:rsidR="004C4D58">
        <w:t>7</w:t>
      </w:r>
      <w:r w:rsidR="009A6CFD">
        <w:t xml:space="preserve"> </w:t>
      </w:r>
      <w:proofErr w:type="gramStart"/>
      <w:r w:rsidR="009A6CFD">
        <w:t>owner</w:t>
      </w:r>
      <w:proofErr w:type="gramEnd"/>
      <w:r w:rsidR="009A6CFD">
        <w:t xml:space="preserve">/operators </w:t>
      </w:r>
      <w:r w:rsidR="004C4D58">
        <w:t>over the three</w:t>
      </w:r>
      <w:r w:rsidR="00710CEF">
        <w:t>-</w:t>
      </w:r>
      <w:r w:rsidR="004C4D58">
        <w:t>year period</w:t>
      </w:r>
      <w:r w:rsidRPr="005C7F58">
        <w:t>.</w:t>
      </w:r>
      <w:r w:rsidR="0029618D">
        <w:t xml:space="preserve"> </w:t>
      </w:r>
      <w:r>
        <w:t xml:space="preserve">TSA estimates that each </w:t>
      </w:r>
      <w:r w:rsidR="009A6CFD">
        <w:t>PTPR respondent</w:t>
      </w:r>
      <w:r>
        <w:t xml:space="preserve"> </w:t>
      </w:r>
      <w:r w:rsidR="0059068C">
        <w:t>would</w:t>
      </w:r>
      <w:r>
        <w:t xml:space="preserve"> </w:t>
      </w:r>
      <w:r w:rsidRPr="00266B7E">
        <w:t xml:space="preserve">spend </w:t>
      </w:r>
      <w:r w:rsidR="00C61699">
        <w:t>88</w:t>
      </w:r>
      <w:r w:rsidRPr="008F260A">
        <w:t xml:space="preserve"> hours creating and submitting a training </w:t>
      </w:r>
      <w:r w:rsidR="00710CEF">
        <w:t>program</w:t>
      </w:r>
      <w:r w:rsidRPr="008F260A">
        <w:t xml:space="preserve">.  </w:t>
      </w:r>
      <w:r w:rsidRPr="00A55175" w:rsidR="001D0F9A">
        <w:t xml:space="preserve">TSA estimates </w:t>
      </w:r>
      <w:r w:rsidR="001D0F9A">
        <w:t>an</w:t>
      </w:r>
      <w:r w:rsidRPr="00266B7E" w:rsidR="001D0F9A">
        <w:t xml:space="preserve"> </w:t>
      </w:r>
      <w:r w:rsidR="001D0F9A">
        <w:t xml:space="preserve">average </w:t>
      </w:r>
      <w:r w:rsidRPr="008F260A" w:rsidR="001D0F9A">
        <w:t xml:space="preserve">annual </w:t>
      </w:r>
      <w:r w:rsidRPr="005C7F58" w:rsidR="001D0F9A">
        <w:t xml:space="preserve">hour burden </w:t>
      </w:r>
      <w:r w:rsidR="001D0F9A">
        <w:t xml:space="preserve">of </w:t>
      </w:r>
      <w:r w:rsidR="00C61699">
        <w:t>1,37</w:t>
      </w:r>
      <w:r w:rsidR="00F91C5C">
        <w:t>8.67</w:t>
      </w:r>
      <w:r w:rsidR="001D0F9A">
        <w:t xml:space="preserve"> hours </w:t>
      </w:r>
      <w:r w:rsidRPr="00266B7E" w:rsidR="001D0F9A">
        <w:t xml:space="preserve">by multiplying the </w:t>
      </w:r>
      <w:r w:rsidR="00710CEF">
        <w:t xml:space="preserve">program </w:t>
      </w:r>
      <w:r w:rsidRPr="008F260A" w:rsidR="001D0F9A">
        <w:t xml:space="preserve">creation </w:t>
      </w:r>
      <w:r w:rsidRPr="005C7F58" w:rsidR="001D0F9A">
        <w:t xml:space="preserve">and submission time by the </w:t>
      </w:r>
      <w:r w:rsidRPr="00A55175" w:rsidR="001D0F9A">
        <w:t>number of respondents (</w:t>
      </w:r>
      <w:r w:rsidR="00C61699">
        <w:t>88</w:t>
      </w:r>
      <w:r w:rsidRPr="00A55175" w:rsidR="001D0F9A">
        <w:t xml:space="preserve"> </w:t>
      </w:r>
      <w:proofErr w:type="gramStart"/>
      <w:r w:rsidRPr="00A55175" w:rsidR="001D0F9A">
        <w:t>hours</w:t>
      </w:r>
      <w:proofErr w:type="gramEnd"/>
      <w:r w:rsidRPr="00A55175" w:rsidR="001D0F9A">
        <w:t xml:space="preserve"> x </w:t>
      </w:r>
      <w:r w:rsidR="001D0F9A">
        <w:t>47</w:t>
      </w:r>
      <w:r w:rsidRPr="00A55175" w:rsidR="001D0F9A">
        <w:t xml:space="preserve"> </w:t>
      </w:r>
      <w:r w:rsidR="008B3E43">
        <w:t xml:space="preserve">PTPR </w:t>
      </w:r>
      <w:r w:rsidRPr="00A55175" w:rsidR="001D0F9A">
        <w:t>owner/operators)</w:t>
      </w:r>
      <w:r w:rsidR="001D0F9A">
        <w:t>, then dividing by 3 years (</w:t>
      </w:r>
      <w:r w:rsidR="00C61699">
        <w:t>4,136</w:t>
      </w:r>
      <w:r w:rsidR="001D0F9A">
        <w:t xml:space="preserve"> hours </w:t>
      </w:r>
      <w:r w:rsidRPr="0059068C" w:rsidR="001D0F9A">
        <w:rPr>
          <w:rFonts w:cs="Times New Roman"/>
        </w:rPr>
        <w:t>÷</w:t>
      </w:r>
      <w:r w:rsidR="001D0F9A">
        <w:rPr>
          <w:rFonts w:cs="Times New Roman"/>
        </w:rPr>
        <w:t xml:space="preserve"> 3 years)</w:t>
      </w:r>
      <w:r w:rsidRPr="00A55175" w:rsidR="001D0F9A">
        <w:t xml:space="preserve">.  </w:t>
      </w:r>
      <w:r w:rsidRPr="009A1418" w:rsidR="001D0F9A">
        <w:t xml:space="preserve">TSA estimates the </w:t>
      </w:r>
      <w:r w:rsidR="001D0F9A">
        <w:t xml:space="preserve">average annual </w:t>
      </w:r>
      <w:r w:rsidRPr="009A1418" w:rsidR="001D0F9A">
        <w:t xml:space="preserve">cost by multiplying the hour burden by the weighted industry </w:t>
      </w:r>
      <w:r w:rsidR="001D0F9A">
        <w:t>compensation</w:t>
      </w:r>
      <w:r w:rsidRPr="009A1418" w:rsidR="001D0F9A">
        <w:t xml:space="preserve"> rate</w:t>
      </w:r>
      <w:r w:rsidR="001D0F9A">
        <w:t xml:space="preserve"> for a </w:t>
      </w:r>
      <w:r w:rsidR="008B3E43">
        <w:t>PTPR</w:t>
      </w:r>
      <w:r w:rsidR="001D0F9A">
        <w:t xml:space="preserve"> manager</w:t>
      </w:r>
      <w:r w:rsidRPr="009A1418" w:rsidR="001D0F9A">
        <w:t xml:space="preserve"> (</w:t>
      </w:r>
      <w:r w:rsidRPr="005C7F58" w:rsidR="001D0F9A">
        <w:t>$</w:t>
      </w:r>
      <w:r w:rsidR="004510F6">
        <w:t>87.18</w:t>
      </w:r>
      <w:r w:rsidR="006C5D4A">
        <w:t>095</w:t>
      </w:r>
      <w:r w:rsidR="001D0F9A">
        <w:t>)</w:t>
      </w:r>
      <w:r w:rsidR="00DD4C3E">
        <w:t>.</w:t>
      </w:r>
      <w:r w:rsidR="00E0281B">
        <w:rPr>
          <w:rStyle w:val="FootnoteReference"/>
        </w:rPr>
        <w:footnoteReference w:id="14"/>
      </w:r>
      <w:r w:rsidRPr="006C4EDD" w:rsidR="001D0F9A">
        <w:t xml:space="preserve">  The </w:t>
      </w:r>
      <w:r w:rsidRPr="009A1418" w:rsidR="001D0F9A">
        <w:t xml:space="preserve">average annual cost burden for </w:t>
      </w:r>
      <w:r w:rsidR="008B3E43">
        <w:t>PTPR</w:t>
      </w:r>
      <w:r w:rsidRPr="009A1418" w:rsidR="001D0F9A">
        <w:t xml:space="preserve"> security training program creation is $</w:t>
      </w:r>
      <w:r w:rsidR="004510F6">
        <w:t>120,19</w:t>
      </w:r>
      <w:r w:rsidR="00E64E85">
        <w:t>3</w:t>
      </w:r>
      <w:r w:rsidR="001D0F9A">
        <w:t xml:space="preserve"> </w:t>
      </w:r>
      <w:r w:rsidRPr="00937DFA" w:rsidR="001D0F9A">
        <w:t>(</w:t>
      </w:r>
      <w:r w:rsidR="004510F6">
        <w:t>1,37</w:t>
      </w:r>
      <w:r w:rsidR="00F91C5C">
        <w:t>8.67</w:t>
      </w:r>
      <w:r w:rsidRPr="00266B7E" w:rsidR="001D0F9A">
        <w:t xml:space="preserve"> hours </w:t>
      </w:r>
      <w:r w:rsidRPr="008F260A" w:rsidR="001D0F9A">
        <w:t>x</w:t>
      </w:r>
      <w:r w:rsidRPr="00937DFA" w:rsidR="001D0F9A">
        <w:t xml:space="preserve"> $</w:t>
      </w:r>
      <w:r w:rsidR="004510F6">
        <w:t>87.18</w:t>
      </w:r>
      <w:r w:rsidR="006C5D4A">
        <w:t>095</w:t>
      </w:r>
      <w:r w:rsidRPr="00937DFA" w:rsidR="001D0F9A">
        <w:t>)</w:t>
      </w:r>
      <w:r w:rsidR="001D0F9A">
        <w:t>.</w:t>
      </w:r>
    </w:p>
    <w:p w:rsidR="00DE2994" w:rsidP="00DD4C3E" w:rsidRDefault="00DE2994" w14:paraId="1E0F3EB5" w14:textId="77777777">
      <w:pPr>
        <w:tabs>
          <w:tab w:val="left" w:pos="360"/>
        </w:tabs>
        <w:ind w:left="1080"/>
      </w:pPr>
    </w:p>
    <w:p w:rsidR="00DE2994" w:rsidP="000A7669" w:rsidRDefault="00A2489B" w14:paraId="49E56B36" w14:textId="724C76CE">
      <w:pPr>
        <w:numPr>
          <w:ilvl w:val="0"/>
          <w:numId w:val="28"/>
        </w:numPr>
        <w:tabs>
          <w:tab w:val="left" w:pos="360"/>
        </w:tabs>
      </w:pPr>
      <w:r>
        <w:rPr>
          <w:i/>
        </w:rPr>
        <w:t>OTRB Owner/operators</w:t>
      </w:r>
      <w:r w:rsidRPr="0059068C" w:rsidR="0059068C">
        <w:t>:</w:t>
      </w:r>
      <w:r w:rsidR="0059068C">
        <w:t xml:space="preserve">  </w:t>
      </w:r>
      <w:r w:rsidRPr="00486042" w:rsidR="00DE2994">
        <w:t>TSA estimates that</w:t>
      </w:r>
      <w:r w:rsidR="003E764C">
        <w:t xml:space="preserve"> approximately</w:t>
      </w:r>
      <w:r w:rsidRPr="00486042" w:rsidR="00DE2994">
        <w:t xml:space="preserve"> </w:t>
      </w:r>
      <w:r w:rsidR="009F6D10">
        <w:t>33</w:t>
      </w:r>
      <w:r w:rsidR="009D14FD">
        <w:t xml:space="preserve"> </w:t>
      </w:r>
      <w:r w:rsidRPr="00486042" w:rsidR="00DE2994">
        <w:t>owner operators</w:t>
      </w:r>
      <w:r w:rsidR="009F6D10">
        <w:t xml:space="preserve"> over the three</w:t>
      </w:r>
      <w:r w:rsidR="00710CEF">
        <w:t>-</w:t>
      </w:r>
      <w:r w:rsidR="009F6D10">
        <w:t>year period</w:t>
      </w:r>
      <w:r w:rsidRPr="00486042" w:rsidR="00DE2994">
        <w:t xml:space="preserve"> </w:t>
      </w:r>
      <w:r w:rsidRPr="00486042" w:rsidR="0059068C">
        <w:t>would</w:t>
      </w:r>
      <w:r w:rsidRPr="00486042" w:rsidR="00DE2994">
        <w:t xml:space="preserve"> be considered </w:t>
      </w:r>
      <w:r w:rsidRPr="00486042" w:rsidR="001D0F9A">
        <w:t>“Large to Medium”</w:t>
      </w:r>
      <w:r w:rsidRPr="00486042" w:rsidR="00DE2994">
        <w:t xml:space="preserve"> </w:t>
      </w:r>
      <w:r w:rsidRPr="00486042" w:rsidR="001D0F9A">
        <w:t xml:space="preserve">and require more time to </w:t>
      </w:r>
      <w:r w:rsidRPr="00486042" w:rsidR="00B947A6">
        <w:t xml:space="preserve">create and </w:t>
      </w:r>
      <w:r w:rsidRPr="00486042" w:rsidR="001D0F9A">
        <w:t xml:space="preserve">submit training </w:t>
      </w:r>
      <w:r w:rsidR="00710CEF">
        <w:t>programs</w:t>
      </w:r>
      <w:r w:rsidRPr="00486042" w:rsidR="00710CEF">
        <w:t xml:space="preserve"> </w:t>
      </w:r>
      <w:r w:rsidRPr="00486042" w:rsidR="001D0F9A">
        <w:t>than smaller owner/operators</w:t>
      </w:r>
      <w:r w:rsidRPr="00486042" w:rsidR="00B947A6">
        <w:t xml:space="preserve"> require</w:t>
      </w:r>
      <w:r w:rsidRPr="00486042" w:rsidR="001D0F9A">
        <w:t>.  TSA estimates that these owner/operators</w:t>
      </w:r>
      <w:r w:rsidRPr="00486042" w:rsidR="00B947A6">
        <w:t>,</w:t>
      </w:r>
      <w:r w:rsidRPr="00486042" w:rsidR="001D0F9A">
        <w:t xml:space="preserve"> </w:t>
      </w:r>
      <w:r w:rsidRPr="00486042" w:rsidR="00293588">
        <w:t xml:space="preserve">in the first three years </w:t>
      </w:r>
      <w:r w:rsidRPr="00486042" w:rsidR="00DD4C3E">
        <w:t>after the final rule’s effective date</w:t>
      </w:r>
      <w:r w:rsidRPr="00486042" w:rsidR="00B947A6">
        <w:t>,</w:t>
      </w:r>
      <w:r w:rsidRPr="00486042" w:rsidR="00DD4C3E">
        <w:t xml:space="preserve"> </w:t>
      </w:r>
      <w:r w:rsidR="00E026CB">
        <w:t>would</w:t>
      </w:r>
      <w:r w:rsidRPr="00486042" w:rsidR="00DE2994">
        <w:t xml:space="preserve"> require an hour burden </w:t>
      </w:r>
      <w:r w:rsidRPr="00486042" w:rsidR="001D0F9A">
        <w:t xml:space="preserve">of </w:t>
      </w:r>
      <w:r w:rsidRPr="00486042" w:rsidR="00EC73EE">
        <w:t>44</w:t>
      </w:r>
      <w:r w:rsidRPr="00486042" w:rsidR="001D0F9A">
        <w:t xml:space="preserve"> hours </w:t>
      </w:r>
      <w:r w:rsidR="009F6D10">
        <w:t xml:space="preserve">each </w:t>
      </w:r>
      <w:r w:rsidRPr="00486042" w:rsidR="00DE2994">
        <w:t xml:space="preserve">to </w:t>
      </w:r>
      <w:r w:rsidRPr="00486042" w:rsidR="00D26A68">
        <w:t xml:space="preserve">create and submit a training </w:t>
      </w:r>
      <w:r w:rsidR="00710CEF">
        <w:t>program</w:t>
      </w:r>
      <w:r w:rsidRPr="00486042" w:rsidR="00DE2994">
        <w:t xml:space="preserve">.  TSA multiplies the </w:t>
      </w:r>
      <w:r w:rsidRPr="00486042" w:rsidR="00EC73EE">
        <w:t>44</w:t>
      </w:r>
      <w:r w:rsidRPr="00486042" w:rsidR="001D0F9A">
        <w:t xml:space="preserve"> </w:t>
      </w:r>
      <w:r w:rsidRPr="00486042" w:rsidR="00DE2994">
        <w:t>hour</w:t>
      </w:r>
      <w:r w:rsidRPr="00486042" w:rsidR="001D0F9A">
        <w:t>s</w:t>
      </w:r>
      <w:r w:rsidRPr="00486042" w:rsidR="00DE2994">
        <w:t xml:space="preserve"> by the </w:t>
      </w:r>
      <w:r w:rsidR="0064722F">
        <w:t>3</w:t>
      </w:r>
      <w:r w:rsidR="003A55B7">
        <w:t>2.6994</w:t>
      </w:r>
      <w:r w:rsidR="0064722F">
        <w:t xml:space="preserve"> owner/operators </w:t>
      </w:r>
      <w:r w:rsidRPr="00486042" w:rsidR="00DE2994">
        <w:t xml:space="preserve">to </w:t>
      </w:r>
      <w:r w:rsidRPr="00486042" w:rsidR="008D2290">
        <w:t xml:space="preserve">calculate a total of </w:t>
      </w:r>
      <w:r w:rsidRPr="00486042" w:rsidR="00EC73EE">
        <w:t>1,43</w:t>
      </w:r>
      <w:r w:rsidR="0064722F">
        <w:t>8.7</w:t>
      </w:r>
      <w:r w:rsidR="00C672E7">
        <w:t>6</w:t>
      </w:r>
      <w:r w:rsidR="00C672E7">
        <w:rPr>
          <w:rStyle w:val="FootnoteReference"/>
        </w:rPr>
        <w:footnoteReference w:id="15"/>
      </w:r>
      <w:r w:rsidRPr="00486042" w:rsidR="008D2290">
        <w:t xml:space="preserve"> hours</w:t>
      </w:r>
      <w:r w:rsidRPr="00486042" w:rsidR="00A95BAC">
        <w:t xml:space="preserve"> for the three</w:t>
      </w:r>
      <w:r w:rsidR="00710CEF">
        <w:t>-</w:t>
      </w:r>
      <w:r w:rsidRPr="00486042" w:rsidR="00A95BAC">
        <w:t>year period</w:t>
      </w:r>
      <w:r w:rsidRPr="00486042" w:rsidR="008D2290">
        <w:t xml:space="preserve"> </w:t>
      </w:r>
      <w:r w:rsidRPr="00486042" w:rsidR="00712DB6">
        <w:t xml:space="preserve">of this </w:t>
      </w:r>
      <w:r w:rsidRPr="00486042" w:rsidR="00693C29">
        <w:t>ICR (</w:t>
      </w:r>
      <w:r w:rsidRPr="00486042" w:rsidR="00EC73EE">
        <w:t>44</w:t>
      </w:r>
      <w:r w:rsidRPr="00486042" w:rsidR="008D2290">
        <w:t xml:space="preserve"> </w:t>
      </w:r>
      <w:r w:rsidRPr="00486042" w:rsidR="00DE2994">
        <w:t>hour</w:t>
      </w:r>
      <w:r w:rsidRPr="00486042" w:rsidR="008D2290">
        <w:t>s</w:t>
      </w:r>
      <w:r w:rsidRPr="00486042" w:rsidR="00DE2994">
        <w:t xml:space="preserve"> x </w:t>
      </w:r>
      <w:r w:rsidRPr="00486042" w:rsidR="00EC73EE">
        <w:t>3</w:t>
      </w:r>
      <w:r w:rsidR="003A55B7">
        <w:t>2.6994</w:t>
      </w:r>
      <w:r w:rsidRPr="00486042" w:rsidR="00DE2994">
        <w:t xml:space="preserve"> </w:t>
      </w:r>
      <w:r w:rsidRPr="00486042" w:rsidR="008D2290">
        <w:t>Large to Medium OTRB owner/operators</w:t>
      </w:r>
      <w:r w:rsidRPr="00486042" w:rsidR="00DE2994">
        <w:t xml:space="preserve">). </w:t>
      </w:r>
      <w:r w:rsidRPr="00486042" w:rsidR="008D2290">
        <w:t xml:space="preserve"> TSA then divides the </w:t>
      </w:r>
      <w:r w:rsidRPr="00486042" w:rsidR="002F15DE">
        <w:t>1,43</w:t>
      </w:r>
      <w:r w:rsidR="00E64E85">
        <w:t>8.76</w:t>
      </w:r>
      <w:r w:rsidRPr="00486042" w:rsidR="008D2290">
        <w:t xml:space="preserve"> hours by 3 years to estimate the average annual time burden of </w:t>
      </w:r>
      <w:r w:rsidRPr="00486042" w:rsidR="002F15DE">
        <w:t>4</w:t>
      </w:r>
      <w:r w:rsidR="003E764C">
        <w:t>79.59</w:t>
      </w:r>
      <w:r w:rsidRPr="00486042" w:rsidR="008D2290">
        <w:t xml:space="preserve"> hours for Large to Medium OTRB owner/operators.  </w:t>
      </w:r>
      <w:r w:rsidRPr="00486042" w:rsidR="004B3878">
        <w:t xml:space="preserve">TSA estimates the </w:t>
      </w:r>
      <w:r w:rsidRPr="00486042" w:rsidR="008D2290">
        <w:t xml:space="preserve">average </w:t>
      </w:r>
      <w:r w:rsidRPr="00486042" w:rsidR="004B3878">
        <w:t>annual cost by multiplying the average annual hour burden</w:t>
      </w:r>
      <w:r w:rsidR="004B3878">
        <w:t xml:space="preserve"> by </w:t>
      </w:r>
      <w:r w:rsidR="006356F2">
        <w:t>the average</w:t>
      </w:r>
      <w:r w:rsidR="002C0240">
        <w:t xml:space="preserve"> </w:t>
      </w:r>
      <w:r w:rsidR="004B3878">
        <w:t xml:space="preserve"> industry </w:t>
      </w:r>
      <w:r w:rsidR="00E428B9">
        <w:t>compensation</w:t>
      </w:r>
      <w:r w:rsidR="004B3878">
        <w:t xml:space="preserve"> rate </w:t>
      </w:r>
      <w:r w:rsidR="00E8255A">
        <w:t>for an OTRB manager ($</w:t>
      </w:r>
      <w:r w:rsidR="002F15DE">
        <w:t>76.81</w:t>
      </w:r>
      <w:r w:rsidR="00E8255A">
        <w:t>)</w:t>
      </w:r>
      <w:r w:rsidR="00E0281B">
        <w:rPr>
          <w:rStyle w:val="FootnoteReference"/>
        </w:rPr>
        <w:footnoteReference w:id="16"/>
      </w:r>
      <w:r w:rsidR="004B3878">
        <w:t xml:space="preserve">.  The total average annual cost burden for </w:t>
      </w:r>
      <w:r w:rsidR="008D2290">
        <w:t>Large to Medium</w:t>
      </w:r>
      <w:r w:rsidR="004B3878">
        <w:t xml:space="preserve"> OTRB owner/operators is $</w:t>
      </w:r>
      <w:r w:rsidR="002F15DE">
        <w:t>36,837</w:t>
      </w:r>
      <w:r w:rsidR="00E8255A">
        <w:t xml:space="preserve"> (</w:t>
      </w:r>
      <w:r w:rsidR="002F15DE">
        <w:t>4</w:t>
      </w:r>
      <w:r w:rsidR="003E764C">
        <w:t>79.59</w:t>
      </w:r>
      <w:r w:rsidR="008D2290">
        <w:t xml:space="preserve"> </w:t>
      </w:r>
      <w:proofErr w:type="gramStart"/>
      <w:r w:rsidR="00E8255A">
        <w:t>hour</w:t>
      </w:r>
      <w:r w:rsidR="008D2290">
        <w:t>s</w:t>
      </w:r>
      <w:proofErr w:type="gramEnd"/>
      <w:r w:rsidR="00E8255A">
        <w:t xml:space="preserve"> x $</w:t>
      </w:r>
      <w:r w:rsidR="002F15DE">
        <w:t>76.81</w:t>
      </w:r>
      <w:r w:rsidR="00E8255A">
        <w:t>)</w:t>
      </w:r>
      <w:r w:rsidR="004B3878">
        <w:t>.</w:t>
      </w:r>
    </w:p>
    <w:p w:rsidR="00DE2994" w:rsidP="000A7669" w:rsidRDefault="00DE2994" w14:paraId="014EDF12" w14:textId="77777777">
      <w:pPr>
        <w:tabs>
          <w:tab w:val="left" w:pos="360"/>
        </w:tabs>
        <w:ind w:left="360"/>
      </w:pPr>
    </w:p>
    <w:p w:rsidR="004B3878" w:rsidP="000A7669" w:rsidRDefault="00DE2994" w14:paraId="49D070F5" w14:textId="52E74B5E">
      <w:pPr>
        <w:tabs>
          <w:tab w:val="left" w:pos="360"/>
        </w:tabs>
        <w:ind w:left="1080"/>
      </w:pPr>
      <w:r>
        <w:t xml:space="preserve">TSA estimates </w:t>
      </w:r>
      <w:r w:rsidR="00177499">
        <w:t xml:space="preserve">approximately </w:t>
      </w:r>
      <w:r w:rsidR="008D2290">
        <w:t>18</w:t>
      </w:r>
      <w:r w:rsidR="00177499">
        <w:t>1</w:t>
      </w:r>
      <w:r w:rsidR="00177499">
        <w:rPr>
          <w:rStyle w:val="FootnoteReference"/>
        </w:rPr>
        <w:footnoteReference w:id="17"/>
      </w:r>
      <w:r w:rsidR="001456CC">
        <w:t xml:space="preserve"> </w:t>
      </w:r>
      <w:r>
        <w:t xml:space="preserve">OTRB </w:t>
      </w:r>
      <w:r w:rsidR="001456CC">
        <w:t>respondents</w:t>
      </w:r>
      <w:r>
        <w:t xml:space="preserve"> are </w:t>
      </w:r>
      <w:r w:rsidR="008D2290">
        <w:t>“small”</w:t>
      </w:r>
      <w:r>
        <w:t xml:space="preserve"> </w:t>
      </w:r>
      <w:r w:rsidR="003E764C">
        <w:t>over the three</w:t>
      </w:r>
      <w:r w:rsidR="00710CEF">
        <w:t>-</w:t>
      </w:r>
      <w:r w:rsidR="003E764C">
        <w:t>year period and</w:t>
      </w:r>
      <w:r>
        <w:t xml:space="preserve"> </w:t>
      </w:r>
      <w:r w:rsidR="0059068C">
        <w:t>would</w:t>
      </w:r>
      <w:r>
        <w:t xml:space="preserve"> </w:t>
      </w:r>
      <w:r w:rsidR="003E764C">
        <w:t>spend</w:t>
      </w:r>
      <w:r>
        <w:t xml:space="preserve"> </w:t>
      </w:r>
      <w:r w:rsidR="00710972">
        <w:t>28</w:t>
      </w:r>
      <w:r>
        <w:t xml:space="preserve"> hours </w:t>
      </w:r>
      <w:r w:rsidR="00B947A6">
        <w:t xml:space="preserve">to create and </w:t>
      </w:r>
      <w:r>
        <w:t xml:space="preserve">submit their training program.  </w:t>
      </w:r>
      <w:r w:rsidR="00A95BAC">
        <w:t>TSA estimates that these owner/operators</w:t>
      </w:r>
      <w:r w:rsidR="00B947A6">
        <w:t>,</w:t>
      </w:r>
      <w:r w:rsidR="00A95BAC">
        <w:t xml:space="preserve"> in the first three years </w:t>
      </w:r>
      <w:r w:rsidR="00DD4C3E">
        <w:t>after a final rule takes effect</w:t>
      </w:r>
      <w:r w:rsidR="00B947A6">
        <w:t>,</w:t>
      </w:r>
      <w:r w:rsidR="00DD4C3E">
        <w:t xml:space="preserve"> </w:t>
      </w:r>
      <w:r w:rsidR="00E026CB">
        <w:t>would</w:t>
      </w:r>
      <w:r w:rsidR="00A95BAC">
        <w:t xml:space="preserve"> require an hour burden of </w:t>
      </w:r>
      <w:r w:rsidR="00710972">
        <w:t>28</w:t>
      </w:r>
      <w:r w:rsidR="00A95BAC">
        <w:t xml:space="preserve"> hours</w:t>
      </w:r>
      <w:r w:rsidR="00B83EC4">
        <w:t xml:space="preserve"> each,</w:t>
      </w:r>
      <w:r w:rsidR="00A95BAC">
        <w:t xml:space="preserve"> to create and submit a </w:t>
      </w:r>
      <w:r w:rsidR="00A95BAC">
        <w:lastRenderedPageBreak/>
        <w:t xml:space="preserve">training </w:t>
      </w:r>
      <w:r w:rsidR="00710CEF">
        <w:t>program</w:t>
      </w:r>
      <w:r w:rsidR="00A95BAC">
        <w:t xml:space="preserve">.  TSA multiplies the </w:t>
      </w:r>
      <w:r w:rsidR="00710972">
        <w:t>28</w:t>
      </w:r>
      <w:r w:rsidR="00A95BAC">
        <w:t xml:space="preserve"> hours by the total respondents to calculate a total of </w:t>
      </w:r>
      <w:r w:rsidR="000D2831">
        <w:t>5,06</w:t>
      </w:r>
      <w:r w:rsidR="002D5352">
        <w:t>2</w:t>
      </w:r>
      <w:r w:rsidR="00C44135">
        <w:t>.2</w:t>
      </w:r>
      <w:r w:rsidR="00A95BAC">
        <w:t xml:space="preserve"> hours for the three</w:t>
      </w:r>
      <w:r w:rsidR="00710CEF">
        <w:t>-</w:t>
      </w:r>
      <w:r w:rsidR="00A95BAC">
        <w:t xml:space="preserve">year period </w:t>
      </w:r>
      <w:r w:rsidR="00712DB6">
        <w:t xml:space="preserve">of this ICR </w:t>
      </w:r>
      <w:r w:rsidR="00A95BAC">
        <w:t>(</w:t>
      </w:r>
      <w:r w:rsidR="000D2831">
        <w:t>28</w:t>
      </w:r>
      <w:r w:rsidR="00A95BAC">
        <w:t xml:space="preserve"> </w:t>
      </w:r>
      <w:proofErr w:type="gramStart"/>
      <w:r w:rsidR="00A95BAC">
        <w:t>hours</w:t>
      </w:r>
      <w:proofErr w:type="gramEnd"/>
      <w:r w:rsidR="00A95BAC">
        <w:t xml:space="preserve"> x 18</w:t>
      </w:r>
      <w:r w:rsidR="002D5352">
        <w:t>0</w:t>
      </w:r>
      <w:r w:rsidR="00177499">
        <w:t>.7929</w:t>
      </w:r>
      <w:r w:rsidR="00A95BAC">
        <w:t xml:space="preserve"> Small OTRB owner/operators).  TSA then divides the </w:t>
      </w:r>
      <w:r w:rsidR="000D2831">
        <w:t>5,06</w:t>
      </w:r>
      <w:r w:rsidR="002D5352">
        <w:t>2</w:t>
      </w:r>
      <w:r w:rsidR="00C44135">
        <w:t>.2</w:t>
      </w:r>
      <w:r w:rsidR="00A95BAC">
        <w:t xml:space="preserve"> hours by 3 years to estimate the average annual time burden of </w:t>
      </w:r>
      <w:r w:rsidR="000D2831">
        <w:t>1,687</w:t>
      </w:r>
      <w:r w:rsidR="00C44135">
        <w:t>.4</w:t>
      </w:r>
      <w:r w:rsidR="00A95BAC">
        <w:t xml:space="preserve"> hours for Small OTRB owner/operators.  TSA estimates the average annual cost by multiplying the average annual hour burden by the </w:t>
      </w:r>
      <w:r w:rsidR="00693C29">
        <w:t>average industry</w:t>
      </w:r>
      <w:r w:rsidR="00A95BAC">
        <w:t xml:space="preserve"> compensation rate for an OTRB manager ($</w:t>
      </w:r>
      <w:r w:rsidR="00DF73CA">
        <w:t>76.81</w:t>
      </w:r>
      <w:r w:rsidR="00A95BAC">
        <w:t>).  The total average annual cost burden for Small OTRB owner/operators is $</w:t>
      </w:r>
      <w:r w:rsidR="00353F18">
        <w:t>129,60</w:t>
      </w:r>
      <w:r w:rsidR="00C44135">
        <w:t>9</w:t>
      </w:r>
      <w:r w:rsidR="00A95BAC">
        <w:t xml:space="preserve"> (</w:t>
      </w:r>
      <w:r w:rsidR="00DF73CA">
        <w:t>1,687</w:t>
      </w:r>
      <w:r w:rsidR="00C44135">
        <w:t>.4</w:t>
      </w:r>
      <w:r w:rsidR="00A95BAC">
        <w:t xml:space="preserve"> </w:t>
      </w:r>
      <w:proofErr w:type="gramStart"/>
      <w:r w:rsidR="00A95BAC">
        <w:t>hours</w:t>
      </w:r>
      <w:proofErr w:type="gramEnd"/>
      <w:r w:rsidR="00A95BAC">
        <w:t xml:space="preserve"> x $</w:t>
      </w:r>
      <w:r w:rsidR="00DF73CA">
        <w:t>76.81</w:t>
      </w:r>
      <w:r w:rsidR="00A95BAC">
        <w:t>).</w:t>
      </w:r>
    </w:p>
    <w:p w:rsidR="000A7669" w:rsidP="000A7669" w:rsidRDefault="000A7669" w14:paraId="5C8A426B" w14:textId="77777777">
      <w:pPr>
        <w:tabs>
          <w:tab w:val="left" w:pos="360"/>
        </w:tabs>
        <w:ind w:left="1080"/>
      </w:pPr>
    </w:p>
    <w:p w:rsidR="00AD60E0" w:rsidP="00B947A6" w:rsidRDefault="00AD60E0" w14:paraId="3F22D8E4" w14:textId="3B1E2910">
      <w:pPr>
        <w:tabs>
          <w:tab w:val="left" w:pos="360"/>
        </w:tabs>
        <w:ind w:left="360"/>
      </w:pPr>
      <w:r>
        <w:rPr>
          <w:u w:val="single"/>
        </w:rPr>
        <w:t>Modifications</w:t>
      </w:r>
      <w:r>
        <w:t xml:space="preserve">.  Respondents </w:t>
      </w:r>
      <w:r w:rsidR="00DD4C3E">
        <w:t>affected</w:t>
      </w:r>
      <w:r>
        <w:t xml:space="preserve"> by the Security Training </w:t>
      </w:r>
      <w:r w:rsidR="008145FD">
        <w:t xml:space="preserve">final rule </w:t>
      </w:r>
      <w:r w:rsidR="00DD4C3E">
        <w:t>may</w:t>
      </w:r>
      <w:r>
        <w:t xml:space="preserve"> be required to make modifications to </w:t>
      </w:r>
      <w:r w:rsidR="00DD4C3E">
        <w:t xml:space="preserve">their </w:t>
      </w:r>
      <w:r>
        <w:t xml:space="preserve">security training program </w:t>
      </w:r>
      <w:r w:rsidR="00DD4C3E">
        <w:t xml:space="preserve">before </w:t>
      </w:r>
      <w:r>
        <w:t xml:space="preserve">TSA </w:t>
      </w:r>
      <w:r w:rsidR="00E026CB">
        <w:t>would</w:t>
      </w:r>
      <w:r w:rsidR="00DD4C3E">
        <w:t xml:space="preserve"> approve it.</w:t>
      </w:r>
      <w:r>
        <w:t xml:space="preserve">  </w:t>
      </w:r>
      <w:r w:rsidR="00E47D8A">
        <w:t xml:space="preserve">TSA assumes 90 percent of owner/operators covered in the </w:t>
      </w:r>
      <w:r w:rsidR="00F1385A">
        <w:t>final rule</w:t>
      </w:r>
      <w:r w:rsidR="00E47D8A">
        <w:t xml:space="preserve"> </w:t>
      </w:r>
      <w:r w:rsidR="00E026CB">
        <w:t>would</w:t>
      </w:r>
      <w:r w:rsidR="00E47D8A">
        <w:t xml:space="preserve"> be modifying their security training programs after their in</w:t>
      </w:r>
      <w:r w:rsidR="008C0EA4">
        <w:t>i</w:t>
      </w:r>
      <w:r w:rsidR="00E47D8A">
        <w:t xml:space="preserve">tial submission for TSA review. </w:t>
      </w:r>
    </w:p>
    <w:p w:rsidR="00AD60E0" w:rsidP="000A7669" w:rsidRDefault="00AD60E0" w14:paraId="36E76A63" w14:textId="77777777">
      <w:pPr>
        <w:tabs>
          <w:tab w:val="left" w:pos="360"/>
        </w:tabs>
        <w:ind w:left="1080"/>
      </w:pPr>
    </w:p>
    <w:p w:rsidR="008B3E43" w:rsidP="00B947A6" w:rsidRDefault="00AD60E0" w14:paraId="66E91D59" w14:textId="25C797CF">
      <w:pPr>
        <w:numPr>
          <w:ilvl w:val="0"/>
          <w:numId w:val="37"/>
        </w:numPr>
        <w:tabs>
          <w:tab w:val="left" w:pos="360"/>
        </w:tabs>
        <w:ind w:left="1080"/>
      </w:pPr>
      <w:r>
        <w:rPr>
          <w:i/>
        </w:rPr>
        <w:t xml:space="preserve">Freight Railroad Owner/operators:  </w:t>
      </w:r>
      <w:r>
        <w:t xml:space="preserve">TSA estimates that </w:t>
      </w:r>
      <w:r w:rsidR="00C44135">
        <w:t xml:space="preserve">approximately </w:t>
      </w:r>
      <w:r w:rsidR="00464F10">
        <w:t>30</w:t>
      </w:r>
      <w:r w:rsidR="00C44135">
        <w:rPr>
          <w:rStyle w:val="FootnoteReference"/>
        </w:rPr>
        <w:footnoteReference w:id="18"/>
      </w:r>
      <w:r w:rsidR="00E47D8A">
        <w:t xml:space="preserve"> </w:t>
      </w:r>
      <w:r>
        <w:t>freight railroad respondents would need to make modifications to their security training program before approval during the three</w:t>
      </w:r>
      <w:r w:rsidR="00710CEF">
        <w:t>-</w:t>
      </w:r>
      <w:r>
        <w:t xml:space="preserve">year period.  TSA estimates that each modification would have a time burden of 25 hours for the operators.  TSA estimates an hour burden of </w:t>
      </w:r>
      <w:r w:rsidR="00464F10">
        <w:t>74</w:t>
      </w:r>
      <w:r w:rsidR="00BF472B">
        <w:t>2.5</w:t>
      </w:r>
      <w:r>
        <w:t xml:space="preserve"> hours (</w:t>
      </w:r>
      <w:r w:rsidR="00C44135">
        <w:t>29.7</w:t>
      </w:r>
      <w:r>
        <w:t xml:space="preserve"> freight railroad </w:t>
      </w:r>
      <w:r w:rsidR="000928AE">
        <w:t xml:space="preserve">program modifications </w:t>
      </w:r>
      <w:r>
        <w:t>x 25 hours) for the three</w:t>
      </w:r>
      <w:r w:rsidR="00710CEF">
        <w:t>-</w:t>
      </w:r>
      <w:r>
        <w:t>year period</w:t>
      </w:r>
      <w:r w:rsidR="00712DB6">
        <w:t xml:space="preserve"> of this ICR</w:t>
      </w:r>
      <w:r>
        <w:t xml:space="preserve">.  TSA then divides this total by three years to estimate an annual hour </w:t>
      </w:r>
      <w:r w:rsidR="00B947A6">
        <w:t>burden</w:t>
      </w:r>
      <w:r>
        <w:t xml:space="preserve"> of </w:t>
      </w:r>
      <w:r w:rsidR="003B3CD4">
        <w:t>24</w:t>
      </w:r>
      <w:r w:rsidR="00BF472B">
        <w:t>7.5</w:t>
      </w:r>
      <w:r>
        <w:t xml:space="preserve"> hours.  TSA estimates the average annual cost by multiplying the average annual time burden by the weighted industry compensation rate for a freight rail manager ($</w:t>
      </w:r>
      <w:r w:rsidR="003B3CD4">
        <w:t>98.04</w:t>
      </w:r>
      <w:r w:rsidR="00BF472B">
        <w:t>4</w:t>
      </w:r>
      <w:r>
        <w:t xml:space="preserve">).  TSA estimates </w:t>
      </w:r>
      <w:r w:rsidR="008B3E43">
        <w:t>an average annual cost of $</w:t>
      </w:r>
      <w:r w:rsidR="003B3CD4">
        <w:t>24,26</w:t>
      </w:r>
      <w:r w:rsidR="008C0EA4">
        <w:t>6</w:t>
      </w:r>
      <w:r w:rsidR="008B3E43">
        <w:t xml:space="preserve"> (</w:t>
      </w:r>
      <w:r w:rsidR="003B3CD4">
        <w:t>24</w:t>
      </w:r>
      <w:r w:rsidR="00BF472B">
        <w:t>7.5</w:t>
      </w:r>
      <w:r w:rsidR="00A24B61">
        <w:t xml:space="preserve"> </w:t>
      </w:r>
      <w:r w:rsidR="008B3E43">
        <w:t xml:space="preserve">annual </w:t>
      </w:r>
      <w:proofErr w:type="gramStart"/>
      <w:r w:rsidR="008B3E43">
        <w:t>hours</w:t>
      </w:r>
      <w:proofErr w:type="gramEnd"/>
      <w:r w:rsidR="008B3E43">
        <w:t xml:space="preserve"> x $</w:t>
      </w:r>
      <w:r w:rsidR="003B3CD4">
        <w:t>98.04</w:t>
      </w:r>
      <w:r w:rsidR="00BF472B">
        <w:t>4</w:t>
      </w:r>
      <w:r w:rsidR="008B3E43">
        <w:t>) for freight railroad modifications.</w:t>
      </w:r>
    </w:p>
    <w:p w:rsidR="008B3E43" w:rsidP="00B947A6" w:rsidRDefault="008B3E43" w14:paraId="1817C0D1" w14:textId="77777777">
      <w:pPr>
        <w:tabs>
          <w:tab w:val="left" w:pos="360"/>
        </w:tabs>
      </w:pPr>
    </w:p>
    <w:p w:rsidR="008B3E43" w:rsidP="00B947A6" w:rsidRDefault="008B3E43" w14:paraId="624CD177" w14:textId="306C09AE">
      <w:pPr>
        <w:numPr>
          <w:ilvl w:val="0"/>
          <w:numId w:val="37"/>
        </w:numPr>
        <w:tabs>
          <w:tab w:val="left" w:pos="360"/>
        </w:tabs>
        <w:ind w:left="1080"/>
      </w:pPr>
      <w:r>
        <w:rPr>
          <w:i/>
        </w:rPr>
        <w:t xml:space="preserve">Public Transportation and Passenger Railroad Owner/operators:  </w:t>
      </w:r>
      <w:r>
        <w:t xml:space="preserve">TSA estimates that </w:t>
      </w:r>
      <w:r w:rsidR="00E47D8A">
        <w:t>42</w:t>
      </w:r>
      <w:r w:rsidR="000928AE">
        <w:t>.3</w:t>
      </w:r>
      <w:r w:rsidR="00E47D8A">
        <w:t xml:space="preserve"> (47 x 0.9)</w:t>
      </w:r>
      <w:r>
        <w:t xml:space="preserve"> PTPR respondents would need to make modifications to their security training program before approval during the three</w:t>
      </w:r>
      <w:r w:rsidR="00710CEF">
        <w:t>-</w:t>
      </w:r>
      <w:r>
        <w:t xml:space="preserve">year period.  TSA estimates that each modification would have a </w:t>
      </w:r>
      <w:r w:rsidR="000928AE">
        <w:t>time burden of 25 hours per PTPR owner/operator</w:t>
      </w:r>
      <w:r>
        <w:t xml:space="preserve">.  TSA estimates an hour burden of </w:t>
      </w:r>
      <w:r w:rsidR="00E47D8A">
        <w:t>1</w:t>
      </w:r>
      <w:r w:rsidR="000928AE">
        <w:t>,</w:t>
      </w:r>
      <w:r w:rsidR="00E47D8A">
        <w:t>05</w:t>
      </w:r>
      <w:r w:rsidR="000928AE">
        <w:t>7.5</w:t>
      </w:r>
      <w:r>
        <w:t xml:space="preserve"> hours (</w:t>
      </w:r>
      <w:r w:rsidR="00E47D8A">
        <w:t>42</w:t>
      </w:r>
      <w:r w:rsidR="000928AE">
        <w:t>.3</w:t>
      </w:r>
      <w:r>
        <w:t xml:space="preserve"> PTPR </w:t>
      </w:r>
      <w:r w:rsidR="000928AE">
        <w:t xml:space="preserve">program modifications </w:t>
      </w:r>
      <w:r>
        <w:t>x 25 hours) for the three</w:t>
      </w:r>
      <w:r w:rsidR="00710CEF">
        <w:t>-</w:t>
      </w:r>
      <w:r>
        <w:t>year period</w:t>
      </w:r>
      <w:r w:rsidR="00712DB6">
        <w:t xml:space="preserve"> of this ICR</w:t>
      </w:r>
      <w:r>
        <w:t xml:space="preserve">.  TSA then divides this total by three years to estimate an annual hour </w:t>
      </w:r>
      <w:r w:rsidR="00B947A6">
        <w:t>burden</w:t>
      </w:r>
      <w:r>
        <w:t xml:space="preserve"> of </w:t>
      </w:r>
      <w:r w:rsidR="00E47D8A">
        <w:t>35</w:t>
      </w:r>
      <w:r w:rsidR="000928AE">
        <w:t>2.5</w:t>
      </w:r>
      <w:r>
        <w:t xml:space="preserve"> hours.  TSA estimates the average annual cost by multiplying the average annual time burden by the weighted industry compensation rate for a PTPR manager ($</w:t>
      </w:r>
      <w:r w:rsidR="00547332">
        <w:t>87.18</w:t>
      </w:r>
      <w:r>
        <w:t>).  TSA estimates an average annual cost of $</w:t>
      </w:r>
      <w:r w:rsidR="008C0EA4">
        <w:t>30,731</w:t>
      </w:r>
      <w:r>
        <w:t xml:space="preserve"> (</w:t>
      </w:r>
      <w:r w:rsidR="00E47D8A">
        <w:t>35</w:t>
      </w:r>
      <w:r w:rsidR="00724B82">
        <w:t>2.5</w:t>
      </w:r>
      <w:r>
        <w:t xml:space="preserve"> annual </w:t>
      </w:r>
      <w:proofErr w:type="gramStart"/>
      <w:r>
        <w:t>hours</w:t>
      </w:r>
      <w:proofErr w:type="gramEnd"/>
      <w:r>
        <w:t xml:space="preserve"> x $</w:t>
      </w:r>
      <w:r w:rsidR="00547332">
        <w:t>87.18</w:t>
      </w:r>
      <w:r>
        <w:t>) for PTPR modifications.</w:t>
      </w:r>
    </w:p>
    <w:p w:rsidR="008B3E43" w:rsidP="00B947A6" w:rsidRDefault="008B3E43" w14:paraId="380C9D45" w14:textId="77777777">
      <w:pPr>
        <w:pStyle w:val="ListParagraph"/>
        <w:ind w:left="360"/>
      </w:pPr>
    </w:p>
    <w:p w:rsidR="0056254F" w:rsidP="00B947A6" w:rsidRDefault="008B3E43" w14:paraId="56FA2E24" w14:textId="3608BDCD">
      <w:pPr>
        <w:numPr>
          <w:ilvl w:val="0"/>
          <w:numId w:val="37"/>
        </w:numPr>
        <w:tabs>
          <w:tab w:val="left" w:pos="360"/>
        </w:tabs>
        <w:ind w:left="1080"/>
      </w:pPr>
      <w:r>
        <w:rPr>
          <w:i/>
        </w:rPr>
        <w:t>Large to Medium OTRB Owner/operators:</w:t>
      </w:r>
      <w:r w:rsidR="0056254F">
        <w:t xml:space="preserve">  TSA estimates that</w:t>
      </w:r>
      <w:r w:rsidR="008C0EA4">
        <w:t xml:space="preserve"> </w:t>
      </w:r>
      <w:r w:rsidR="00E47D8A">
        <w:t>approximately 29</w:t>
      </w:r>
      <w:r w:rsidR="007C65D9">
        <w:rPr>
          <w:rStyle w:val="FootnoteReference"/>
        </w:rPr>
        <w:footnoteReference w:id="19"/>
      </w:r>
      <w:r w:rsidR="008C0EA4">
        <w:t xml:space="preserve"> </w:t>
      </w:r>
      <w:r w:rsidR="0056254F">
        <w:t>Large to Medium OTRB respondents would need to make modifications to their security training program before approval during the three</w:t>
      </w:r>
      <w:r w:rsidR="00710CEF">
        <w:t>-</w:t>
      </w:r>
      <w:r w:rsidR="0056254F">
        <w:t xml:space="preserve">year period.  TSA estimates that each modification would have a time burden of </w:t>
      </w:r>
      <w:r w:rsidR="00547332">
        <w:t>25</w:t>
      </w:r>
      <w:r w:rsidR="0056254F">
        <w:t xml:space="preserve"> hours for the operators.  TSA estimates an hour burden of </w:t>
      </w:r>
      <w:r w:rsidR="00547332">
        <w:t>73</w:t>
      </w:r>
      <w:r w:rsidR="008C0EA4">
        <w:t>5.725</w:t>
      </w:r>
      <w:r w:rsidR="0056254F">
        <w:t xml:space="preserve"> hours (</w:t>
      </w:r>
      <w:r w:rsidR="00E47D8A">
        <w:t>29.429</w:t>
      </w:r>
      <w:r w:rsidR="0056254F">
        <w:t xml:space="preserve"> Large to Medium </w:t>
      </w:r>
      <w:r w:rsidR="0056254F">
        <w:lastRenderedPageBreak/>
        <w:t xml:space="preserve">OTRB owner/operators x </w:t>
      </w:r>
      <w:r w:rsidR="00547332">
        <w:t>25</w:t>
      </w:r>
      <w:r w:rsidR="0056254F">
        <w:t xml:space="preserve"> hours) for the three</w:t>
      </w:r>
      <w:r w:rsidR="00710CEF">
        <w:t>-</w:t>
      </w:r>
      <w:r w:rsidR="0056254F">
        <w:t>year period</w:t>
      </w:r>
      <w:r w:rsidR="00712DB6">
        <w:t xml:space="preserve"> of this ICR</w:t>
      </w:r>
      <w:r w:rsidR="0056254F">
        <w:t xml:space="preserve">.  TSA then divides this total by three years to estimate an annual hour </w:t>
      </w:r>
      <w:r w:rsidR="00B947A6">
        <w:t>burden</w:t>
      </w:r>
      <w:r w:rsidR="0056254F">
        <w:t xml:space="preserve"> of </w:t>
      </w:r>
      <w:r w:rsidR="00547332">
        <w:t>245</w:t>
      </w:r>
      <w:r w:rsidR="008C0EA4">
        <w:t>.242</w:t>
      </w:r>
      <w:r w:rsidR="0056254F">
        <w:t xml:space="preserve"> hours.  TSA estimates the average annual cost by multiplying the average annual time burden by the weighted industry compensation rate for an OTRB manager ($</w:t>
      </w:r>
      <w:r w:rsidR="00547332">
        <w:t>76.81</w:t>
      </w:r>
      <w:r w:rsidR="0056254F">
        <w:t>).  TSA estimates an average annual cost of $</w:t>
      </w:r>
      <w:r w:rsidR="00547332">
        <w:t>18,837</w:t>
      </w:r>
      <w:r w:rsidR="0056254F">
        <w:t xml:space="preserve"> (</w:t>
      </w:r>
      <w:r w:rsidR="00547332">
        <w:t>245</w:t>
      </w:r>
      <w:r w:rsidR="007C65D9">
        <w:t>.242</w:t>
      </w:r>
      <w:r w:rsidR="0056254F">
        <w:t xml:space="preserve"> annual </w:t>
      </w:r>
      <w:proofErr w:type="gramStart"/>
      <w:r w:rsidR="0056254F">
        <w:t>hours</w:t>
      </w:r>
      <w:proofErr w:type="gramEnd"/>
      <w:r w:rsidR="0056254F">
        <w:t xml:space="preserve"> x $</w:t>
      </w:r>
      <w:r w:rsidR="00547332">
        <w:t>76.81</w:t>
      </w:r>
      <w:r w:rsidR="0056254F">
        <w:t>) for Large to Medium OTRB modifications.</w:t>
      </w:r>
      <w:r>
        <w:rPr>
          <w:i/>
        </w:rPr>
        <w:t xml:space="preserve">  </w:t>
      </w:r>
    </w:p>
    <w:p w:rsidR="0056254F" w:rsidP="00B947A6" w:rsidRDefault="0056254F" w14:paraId="56C8FF42" w14:textId="77777777">
      <w:pPr>
        <w:pStyle w:val="ListParagraph"/>
        <w:ind w:left="360"/>
      </w:pPr>
    </w:p>
    <w:p w:rsidRPr="00CD2AF2" w:rsidR="0056254F" w:rsidP="00B947A6" w:rsidRDefault="0056254F" w14:paraId="77F55B31" w14:textId="2AF1E40B">
      <w:pPr>
        <w:numPr>
          <w:ilvl w:val="0"/>
          <w:numId w:val="37"/>
        </w:numPr>
        <w:tabs>
          <w:tab w:val="left" w:pos="360"/>
        </w:tabs>
        <w:ind w:left="1080"/>
      </w:pPr>
      <w:r w:rsidRPr="00CD2AF2">
        <w:rPr>
          <w:i/>
        </w:rPr>
        <w:t>Small OTRB Owner/operators:</w:t>
      </w:r>
      <w:r w:rsidRPr="00CD2AF2">
        <w:t xml:space="preserve">  TSA estimates that 16</w:t>
      </w:r>
      <w:r w:rsidRPr="00CD2AF2" w:rsidR="00201A8F">
        <w:t>3</w:t>
      </w:r>
      <w:r w:rsidRPr="00CD2AF2" w:rsidR="007C65D9">
        <w:rPr>
          <w:rStyle w:val="FootnoteReference"/>
        </w:rPr>
        <w:footnoteReference w:id="20"/>
      </w:r>
      <w:r w:rsidRPr="00CD2AF2">
        <w:t xml:space="preserve"> Small OTRB respondents would need to make modifications to their security training program before approval during the three</w:t>
      </w:r>
      <w:r w:rsidR="00710CEF">
        <w:t>-</w:t>
      </w:r>
      <w:r w:rsidRPr="00CD2AF2">
        <w:t xml:space="preserve">year period.  TSA estimates that each modification would have a time burden of </w:t>
      </w:r>
      <w:r w:rsidRPr="00CD2AF2" w:rsidR="007C4C46">
        <w:t>25</w:t>
      </w:r>
      <w:r w:rsidRPr="00CD2AF2">
        <w:t xml:space="preserve"> hours for the operators.  TSA estimates an hour burden of </w:t>
      </w:r>
      <w:r w:rsidRPr="00CD2AF2" w:rsidR="007C4C46">
        <w:t>4,06</w:t>
      </w:r>
      <w:r w:rsidRPr="00CD2AF2" w:rsidR="008C0EA4">
        <w:t>7.84</w:t>
      </w:r>
      <w:r w:rsidRPr="00CD2AF2">
        <w:t xml:space="preserve"> hours (</w:t>
      </w:r>
      <w:r w:rsidRPr="00CD2AF2" w:rsidR="00BD3F06">
        <w:t>162.7</w:t>
      </w:r>
      <w:r w:rsidRPr="00CD2AF2" w:rsidR="002B7F7E">
        <w:t>136</w:t>
      </w:r>
      <w:r w:rsidRPr="00CD2AF2">
        <w:t xml:space="preserve"> Small OTRB owner/operators x </w:t>
      </w:r>
      <w:r w:rsidRPr="00CD2AF2" w:rsidR="007C4C46">
        <w:t>25</w:t>
      </w:r>
      <w:r w:rsidRPr="00CD2AF2">
        <w:t xml:space="preserve"> hours) for the thre</w:t>
      </w:r>
      <w:r w:rsidR="00710CEF">
        <w:t>e-</w:t>
      </w:r>
      <w:r w:rsidRPr="00CD2AF2">
        <w:t>year period</w:t>
      </w:r>
      <w:r w:rsidRPr="00CD2AF2" w:rsidR="00712DB6">
        <w:t xml:space="preserve"> of this ICR</w:t>
      </w:r>
      <w:r w:rsidRPr="00CD2AF2">
        <w:t xml:space="preserve">.  TSA then divides this total by three years to estimate an annual hour </w:t>
      </w:r>
      <w:r w:rsidRPr="00CD2AF2" w:rsidR="00B947A6">
        <w:t>burden</w:t>
      </w:r>
      <w:r w:rsidRPr="00CD2AF2">
        <w:t xml:space="preserve"> of </w:t>
      </w:r>
      <w:r w:rsidRPr="00CD2AF2" w:rsidR="00B248B2">
        <w:t>1,35</w:t>
      </w:r>
      <w:r w:rsidRPr="00CD2AF2" w:rsidR="008C0EA4">
        <w:t>5.95</w:t>
      </w:r>
      <w:r w:rsidRPr="00CD2AF2">
        <w:t xml:space="preserve"> hours.  TSA estimates the average annual cost by multiplying the average annual time burden by the weighted industry compensation rate for an OTRB manager ($</w:t>
      </w:r>
      <w:r w:rsidRPr="00CD2AF2" w:rsidR="00B248B2">
        <w:t>76.81</w:t>
      </w:r>
      <w:r w:rsidRPr="00CD2AF2">
        <w:t>).  TSA estimates an average annual cost of $</w:t>
      </w:r>
      <w:r w:rsidRPr="00CD2AF2" w:rsidR="00B248B2">
        <w:t>104,1</w:t>
      </w:r>
      <w:r w:rsidRPr="00CD2AF2" w:rsidR="008C0EA4">
        <w:t>50</w:t>
      </w:r>
      <w:r w:rsidRPr="00CD2AF2">
        <w:t xml:space="preserve"> (</w:t>
      </w:r>
      <w:r w:rsidRPr="00CD2AF2" w:rsidR="00B248B2">
        <w:t>1,35</w:t>
      </w:r>
      <w:r w:rsidRPr="00CD2AF2" w:rsidR="008C0EA4">
        <w:t>5.95</w:t>
      </w:r>
      <w:r w:rsidRPr="00CD2AF2">
        <w:t xml:space="preserve"> annual </w:t>
      </w:r>
      <w:proofErr w:type="gramStart"/>
      <w:r w:rsidRPr="00CD2AF2">
        <w:t>hours</w:t>
      </w:r>
      <w:proofErr w:type="gramEnd"/>
      <w:r w:rsidRPr="00CD2AF2">
        <w:t xml:space="preserve"> x $</w:t>
      </w:r>
      <w:r w:rsidRPr="00CD2AF2" w:rsidR="00B248B2">
        <w:t>76.81</w:t>
      </w:r>
      <w:r w:rsidRPr="00CD2AF2">
        <w:t>) for Small OTRB modifications.</w:t>
      </w:r>
      <w:r w:rsidRPr="00CD2AF2">
        <w:rPr>
          <w:i/>
        </w:rPr>
        <w:t xml:space="preserve">  </w:t>
      </w:r>
    </w:p>
    <w:p w:rsidR="0056254F" w:rsidP="005C4DBD" w:rsidRDefault="0056254F" w14:paraId="1AB86D4D" w14:textId="77777777">
      <w:pPr>
        <w:pStyle w:val="ListParagraph"/>
      </w:pPr>
    </w:p>
    <w:p w:rsidR="0056254F" w:rsidP="0056254F" w:rsidRDefault="0056254F" w14:paraId="0285C859" w14:textId="25BA6A2B">
      <w:pPr>
        <w:tabs>
          <w:tab w:val="left" w:pos="360"/>
        </w:tabs>
        <w:ind w:left="360"/>
      </w:pPr>
      <w:r w:rsidRPr="00F03D4E">
        <w:rPr>
          <w:u w:val="single"/>
        </w:rPr>
        <w:t>Security Coordinator</w:t>
      </w:r>
      <w:r>
        <w:t xml:space="preserve">. The Security Training </w:t>
      </w:r>
      <w:r w:rsidR="008145FD">
        <w:t xml:space="preserve">final rule </w:t>
      </w:r>
      <w:r w:rsidR="00E026CB">
        <w:t>would</w:t>
      </w:r>
      <w:r w:rsidR="008145FD">
        <w:t xml:space="preserve"> </w:t>
      </w:r>
      <w:r>
        <w:t xml:space="preserve">require that each respondent appoint a security coordinator and alternate, and submit their contact information to TSA.  </w:t>
      </w:r>
    </w:p>
    <w:p w:rsidR="0056254F" w:rsidP="0056254F" w:rsidRDefault="0056254F" w14:paraId="6163C18A" w14:textId="77777777">
      <w:pPr>
        <w:tabs>
          <w:tab w:val="left" w:pos="360"/>
        </w:tabs>
        <w:ind w:left="360"/>
      </w:pPr>
    </w:p>
    <w:p w:rsidR="0056254F" w:rsidP="005C4DBD" w:rsidRDefault="0056254F" w14:paraId="4B04C8B7" w14:textId="37D7EF34">
      <w:pPr>
        <w:numPr>
          <w:ilvl w:val="0"/>
          <w:numId w:val="30"/>
        </w:numPr>
        <w:tabs>
          <w:tab w:val="left" w:pos="360"/>
        </w:tabs>
        <w:ind w:left="1080"/>
      </w:pPr>
      <w:r w:rsidRPr="00540498">
        <w:rPr>
          <w:i/>
        </w:rPr>
        <w:t xml:space="preserve">Public Transportation and Passenger Railroad Owner/operators: </w:t>
      </w:r>
      <w:r>
        <w:t xml:space="preserve"> </w:t>
      </w:r>
      <w:r w:rsidRPr="00A55175">
        <w:t xml:space="preserve">TSA estimates </w:t>
      </w:r>
      <w:r>
        <w:t xml:space="preserve">that of the </w:t>
      </w:r>
      <w:r w:rsidRPr="005B2A40">
        <w:t>4</w:t>
      </w:r>
      <w:r w:rsidRPr="005B2A40" w:rsidR="00FE69A8">
        <w:t>7</w:t>
      </w:r>
      <w:r w:rsidRPr="005B2A40">
        <w:t xml:space="preserve"> unique PTPR respondents, 23 respondents do not currently have security coordinators.  </w:t>
      </w:r>
      <w:r w:rsidRPr="005B2A40" w:rsidR="00540498">
        <w:t xml:space="preserve">Based on </w:t>
      </w:r>
      <w:r w:rsidRPr="00BF0B27" w:rsidR="001E1DA6">
        <w:t xml:space="preserve">TSA’s </w:t>
      </w:r>
      <w:r w:rsidRPr="00BF0B27" w:rsidR="00540498">
        <w:t>security coordinator data, TSA estimates existing freight and passenger railroad owner/operat</w:t>
      </w:r>
      <w:r w:rsidRPr="005B2A40" w:rsidR="00B614F4">
        <w:t xml:space="preserve">ors, required to submit security coordinator information to TSA based on 49 CFR </w:t>
      </w:r>
      <w:r w:rsidRPr="005B2A40" w:rsidR="00E15E84">
        <w:t xml:space="preserve">§§ </w:t>
      </w:r>
      <w:r w:rsidRPr="005B2A40" w:rsidR="00B614F4">
        <w:t>1580.101 and 1580.201, submit approximately 2.27 security coordinator submissions per owner/operator</w:t>
      </w:r>
      <w:r w:rsidRPr="005B2A40" w:rsidR="00712DB6">
        <w:t>, which includes owner/operators submitting coordinators and alternates and replacing security coordinators from turnover</w:t>
      </w:r>
      <w:r w:rsidRPr="005B2A40" w:rsidR="00B614F4">
        <w:t xml:space="preserve">.  Given this data, TSA estimates </w:t>
      </w:r>
      <w:r w:rsidRPr="005B2A40" w:rsidR="003C6E21">
        <w:t>6</w:t>
      </w:r>
      <w:r w:rsidRPr="005B2A40" w:rsidR="00C561E1">
        <w:t>4.39</w:t>
      </w:r>
      <w:r w:rsidRPr="005B2A40" w:rsidR="00B614F4">
        <w:t xml:space="preserve"> security coordinator submissions</w:t>
      </w:r>
      <w:r w:rsidRPr="005B2A40" w:rsidR="00B614F4">
        <w:rPr>
          <w:rStyle w:val="FootnoteReference"/>
        </w:rPr>
        <w:footnoteReference w:id="21"/>
      </w:r>
      <w:r w:rsidRPr="005B2A40" w:rsidR="00B614F4">
        <w:t xml:space="preserve"> within the three</w:t>
      </w:r>
      <w:r w:rsidRPr="005B2A40" w:rsidR="00710CEF">
        <w:t>-</w:t>
      </w:r>
      <w:r w:rsidRPr="005B2A40" w:rsidR="00B614F4">
        <w:t>year period of this ICR.</w:t>
      </w:r>
      <w:r w:rsidR="00B614F4">
        <w:t xml:space="preserve">  </w:t>
      </w:r>
      <w:r w:rsidR="00540498">
        <w:t>TSA estimates e</w:t>
      </w:r>
      <w:r w:rsidRPr="00A55175">
        <w:t>ach respon</w:t>
      </w:r>
      <w:r w:rsidR="00540498">
        <w:t>se</w:t>
      </w:r>
      <w:r w:rsidRPr="00A55175">
        <w:t xml:space="preserve"> w</w:t>
      </w:r>
      <w:r>
        <w:t>ould</w:t>
      </w:r>
      <w:r w:rsidRPr="00A55175">
        <w:t xml:space="preserve"> </w:t>
      </w:r>
      <w:r w:rsidR="00540498">
        <w:t xml:space="preserve">have a time burden of 0.5 hours.  </w:t>
      </w:r>
      <w:r w:rsidRPr="00A55175">
        <w:t>TSA estimates a</w:t>
      </w:r>
      <w:r w:rsidR="00C51AED">
        <w:t xml:space="preserve"> total</w:t>
      </w:r>
      <w:r w:rsidRPr="00A55175">
        <w:t xml:space="preserve"> </w:t>
      </w:r>
      <w:r w:rsidR="00540498">
        <w:t>hour</w:t>
      </w:r>
      <w:r w:rsidRPr="00A55175">
        <w:t xml:space="preserve"> </w:t>
      </w:r>
      <w:r w:rsidR="00540498">
        <w:t xml:space="preserve">burden of </w:t>
      </w:r>
      <w:r w:rsidR="003C6E21">
        <w:t>3</w:t>
      </w:r>
      <w:r w:rsidR="00C561E1">
        <w:t>2</w:t>
      </w:r>
      <w:r w:rsidR="00540498">
        <w:t xml:space="preserve"> hours</w:t>
      </w:r>
      <w:r w:rsidR="00712DB6">
        <w:t xml:space="preserve"> for the three</w:t>
      </w:r>
      <w:r w:rsidR="00710CEF">
        <w:t>-</w:t>
      </w:r>
      <w:r w:rsidR="00712DB6">
        <w:t>year period of this ICR</w:t>
      </w:r>
      <w:r w:rsidR="001E1DA6">
        <w:t xml:space="preserve">.  TSA then divides the total by three years to estimate an annual hour </w:t>
      </w:r>
      <w:r w:rsidR="00B947A6">
        <w:t>burden</w:t>
      </w:r>
      <w:r w:rsidR="001E1DA6">
        <w:t xml:space="preserve"> of </w:t>
      </w:r>
      <w:r w:rsidR="004D193D">
        <w:t>11</w:t>
      </w:r>
      <w:r w:rsidR="001E1DA6">
        <w:t xml:space="preserve"> hours.  TSA estimates the average annual cost by multiplying the average annual time burden by the weighted </w:t>
      </w:r>
      <w:r>
        <w:t>industry</w:t>
      </w:r>
      <w:r w:rsidRPr="009A1418">
        <w:t xml:space="preserve"> </w:t>
      </w:r>
      <w:r>
        <w:t>compensation</w:t>
      </w:r>
      <w:r w:rsidRPr="009A1418">
        <w:t xml:space="preserve"> rate</w:t>
      </w:r>
      <w:r>
        <w:t xml:space="preserve"> for a PTPR manager</w:t>
      </w:r>
      <w:r w:rsidRPr="009A1418">
        <w:t xml:space="preserve"> ($</w:t>
      </w:r>
      <w:r w:rsidR="00045B57">
        <w:t>87.18</w:t>
      </w:r>
      <w:r w:rsidRPr="009A1418">
        <w:t>)</w:t>
      </w:r>
      <w:r w:rsidRPr="005C7F58">
        <w:t>.  The</w:t>
      </w:r>
      <w:r w:rsidRPr="00750EFE">
        <w:t xml:space="preserve"> average annual cost of </w:t>
      </w:r>
      <w:r w:rsidRPr="006C4EDD">
        <w:t>PTPR owner/operators</w:t>
      </w:r>
      <w:r w:rsidRPr="009A1418">
        <w:t xml:space="preserve"> security coordinator information submittal is $</w:t>
      </w:r>
      <w:r w:rsidR="00C561E1">
        <w:t>935</w:t>
      </w:r>
      <w:r>
        <w:t xml:space="preserve"> </w:t>
      </w:r>
      <w:r w:rsidRPr="00937DFA">
        <w:t>(</w:t>
      </w:r>
      <w:r w:rsidR="002E726B">
        <w:t>10.7312</w:t>
      </w:r>
      <w:r w:rsidR="0010720E">
        <w:t xml:space="preserve"> </w:t>
      </w:r>
      <w:proofErr w:type="gramStart"/>
      <w:r w:rsidRPr="00937DFA">
        <w:t>hours</w:t>
      </w:r>
      <w:proofErr w:type="gramEnd"/>
      <w:r w:rsidRPr="00937DFA">
        <w:t xml:space="preserve"> x $</w:t>
      </w:r>
      <w:r w:rsidR="00045B57">
        <w:t>87.18</w:t>
      </w:r>
      <w:r w:rsidR="002E726B">
        <w:t>1</w:t>
      </w:r>
      <w:r w:rsidRPr="00937DFA">
        <w:t>)</w:t>
      </w:r>
      <w:r w:rsidRPr="008F260A">
        <w:t>.</w:t>
      </w:r>
    </w:p>
    <w:p w:rsidR="0056254F" w:rsidP="0056254F" w:rsidRDefault="0056254F" w14:paraId="1194EF72" w14:textId="77777777">
      <w:pPr>
        <w:tabs>
          <w:tab w:val="left" w:pos="360"/>
        </w:tabs>
        <w:ind w:left="360"/>
      </w:pPr>
    </w:p>
    <w:p w:rsidR="00712DB6" w:rsidP="00712DB6" w:rsidRDefault="0056254F" w14:paraId="19B2AF86" w14:textId="42F40D81">
      <w:pPr>
        <w:numPr>
          <w:ilvl w:val="0"/>
          <w:numId w:val="30"/>
        </w:numPr>
        <w:tabs>
          <w:tab w:val="left" w:pos="360"/>
        </w:tabs>
        <w:ind w:left="1080"/>
      </w:pPr>
      <w:r>
        <w:rPr>
          <w:i/>
        </w:rPr>
        <w:t xml:space="preserve">OTRB Owner/operators:  </w:t>
      </w:r>
      <w:r>
        <w:t xml:space="preserve">TSA estimates that the </w:t>
      </w:r>
      <w:r w:rsidR="00E85656">
        <w:t>213</w:t>
      </w:r>
      <w:r>
        <w:t xml:space="preserve"> OTRB respondents </w:t>
      </w:r>
      <w:r w:rsidR="00E026CB">
        <w:t>would</w:t>
      </w:r>
      <w:r>
        <w:t xml:space="preserve"> submit security coordinator and alternate information to TSA. </w:t>
      </w:r>
      <w:r w:rsidR="001E1DA6">
        <w:t xml:space="preserve"> TSA uses the previous security coordinator submission estimate per owner/operator to estimate </w:t>
      </w:r>
      <w:r w:rsidR="00E17C82">
        <w:t>597.39</w:t>
      </w:r>
      <w:r w:rsidR="001E1DA6">
        <w:t xml:space="preserve"> </w:t>
      </w:r>
      <w:r w:rsidR="001E1DA6">
        <w:lastRenderedPageBreak/>
        <w:t>submissions</w:t>
      </w:r>
      <w:r w:rsidR="001E1DA6">
        <w:rPr>
          <w:rStyle w:val="FootnoteReference"/>
        </w:rPr>
        <w:footnoteReference w:id="22"/>
      </w:r>
      <w:r w:rsidR="001E1DA6">
        <w:t xml:space="preserve"> for OTRB owner/operators during the three</w:t>
      </w:r>
      <w:r w:rsidR="00710CEF">
        <w:t>-</w:t>
      </w:r>
      <w:r w:rsidR="001E1DA6">
        <w:t>year period</w:t>
      </w:r>
      <w:r w:rsidR="00712DB6">
        <w:t xml:space="preserve"> which includes owner/operators submitting coordinators and alternates, new submissions from new owner/operators, and replacing security coordinators from turnover</w:t>
      </w:r>
      <w:r w:rsidR="001E1DA6">
        <w:t xml:space="preserve">.   </w:t>
      </w:r>
      <w:r w:rsidR="00712DB6">
        <w:t>TSA estimates e</w:t>
      </w:r>
      <w:r w:rsidRPr="00A55175" w:rsidR="00712DB6">
        <w:t>ach respon</w:t>
      </w:r>
      <w:r w:rsidR="00712DB6">
        <w:t>se</w:t>
      </w:r>
      <w:r w:rsidRPr="00A55175" w:rsidR="00712DB6">
        <w:t xml:space="preserve"> w</w:t>
      </w:r>
      <w:r w:rsidR="00712DB6">
        <w:t>ould</w:t>
      </w:r>
      <w:r w:rsidRPr="00A55175" w:rsidR="00712DB6">
        <w:t xml:space="preserve"> </w:t>
      </w:r>
      <w:r w:rsidR="00712DB6">
        <w:t xml:space="preserve">have a time burden of 0.5 hours.  </w:t>
      </w:r>
      <w:r w:rsidRPr="00A55175" w:rsidR="00712DB6">
        <w:t xml:space="preserve">TSA estimates an </w:t>
      </w:r>
      <w:r w:rsidR="00712DB6">
        <w:t>hour</w:t>
      </w:r>
      <w:r w:rsidRPr="00A55175" w:rsidR="00712DB6">
        <w:t xml:space="preserve"> </w:t>
      </w:r>
      <w:r w:rsidR="00712DB6">
        <w:t xml:space="preserve">burden of </w:t>
      </w:r>
      <w:r w:rsidR="00E17C82">
        <w:t>299</w:t>
      </w:r>
      <w:r w:rsidR="00712DB6">
        <w:t xml:space="preserve"> hours for the three</w:t>
      </w:r>
      <w:r w:rsidR="00710CEF">
        <w:t>-</w:t>
      </w:r>
      <w:r w:rsidR="00712DB6">
        <w:t xml:space="preserve">year period of this ICR.  TSA then divides the total by three years to estimate an annual hour </w:t>
      </w:r>
      <w:r w:rsidR="00B947A6">
        <w:t>burden</w:t>
      </w:r>
      <w:r w:rsidR="00712DB6">
        <w:t xml:space="preserve"> of </w:t>
      </w:r>
      <w:r w:rsidR="003C6E21">
        <w:t>1</w:t>
      </w:r>
      <w:r w:rsidR="00E17C82">
        <w:t>00</w:t>
      </w:r>
      <w:r w:rsidR="00712DB6">
        <w:t xml:space="preserve"> hours.  TSA estimates the average annual cost by multiplying the average annual time burden by the weighted industry</w:t>
      </w:r>
      <w:r w:rsidRPr="009A1418" w:rsidR="00712DB6">
        <w:t xml:space="preserve"> </w:t>
      </w:r>
      <w:r w:rsidR="00712DB6">
        <w:t>compensation</w:t>
      </w:r>
      <w:r w:rsidRPr="009A1418" w:rsidR="00712DB6">
        <w:t xml:space="preserve"> rate</w:t>
      </w:r>
      <w:r w:rsidR="00712DB6">
        <w:t xml:space="preserve"> for an OTRB manager</w:t>
      </w:r>
      <w:r w:rsidRPr="009A1418" w:rsidR="00712DB6">
        <w:t xml:space="preserve"> ($</w:t>
      </w:r>
      <w:r w:rsidR="00B111FD">
        <w:t>76.81</w:t>
      </w:r>
      <w:r w:rsidRPr="009A1418" w:rsidR="00712DB6">
        <w:t>)</w:t>
      </w:r>
      <w:r w:rsidRPr="005C7F58" w:rsidR="00712DB6">
        <w:t>.  The</w:t>
      </w:r>
      <w:r w:rsidRPr="00750EFE" w:rsidR="00712DB6">
        <w:t xml:space="preserve"> average annual cost of </w:t>
      </w:r>
      <w:r w:rsidR="00712DB6">
        <w:t>OTRB</w:t>
      </w:r>
      <w:r w:rsidRPr="006C4EDD" w:rsidR="00712DB6">
        <w:t xml:space="preserve"> owner/operators</w:t>
      </w:r>
      <w:r w:rsidRPr="009A1418" w:rsidR="00712DB6">
        <w:t xml:space="preserve"> security coordinator information submittal is $</w:t>
      </w:r>
      <w:r w:rsidR="00E17C82">
        <w:t>7,647.5</w:t>
      </w:r>
      <w:r w:rsidR="00712DB6">
        <w:t xml:space="preserve"> </w:t>
      </w:r>
      <w:r w:rsidRPr="00937DFA" w:rsidR="00712DB6">
        <w:t>(</w:t>
      </w:r>
      <w:r w:rsidR="0030776A">
        <w:t xml:space="preserve">100 </w:t>
      </w:r>
      <w:proofErr w:type="gramStart"/>
      <w:r w:rsidRPr="00937DFA" w:rsidR="00712DB6">
        <w:t>hours</w:t>
      </w:r>
      <w:proofErr w:type="gramEnd"/>
      <w:r w:rsidRPr="00937DFA" w:rsidR="00712DB6">
        <w:t xml:space="preserve"> x $</w:t>
      </w:r>
      <w:r w:rsidR="00B111FD">
        <w:t>76.81</w:t>
      </w:r>
      <w:r w:rsidRPr="00937DFA" w:rsidR="00712DB6">
        <w:t>)</w:t>
      </w:r>
      <w:r w:rsidRPr="008F260A" w:rsidR="00712DB6">
        <w:t>.</w:t>
      </w:r>
    </w:p>
    <w:p w:rsidR="00DD40A4" w:rsidP="00DD4C3E" w:rsidRDefault="00DD40A4" w14:paraId="7704699D" w14:textId="77777777">
      <w:pPr>
        <w:tabs>
          <w:tab w:val="left" w:pos="360"/>
        </w:tabs>
        <w:ind w:left="1440"/>
      </w:pPr>
    </w:p>
    <w:p w:rsidRPr="008F260A" w:rsidR="00DE2994" w:rsidP="000A7669" w:rsidRDefault="00DE2994" w14:paraId="7F54A63D" w14:textId="31C1B1B2">
      <w:pPr>
        <w:tabs>
          <w:tab w:val="left" w:pos="360"/>
        </w:tabs>
        <w:ind w:left="360"/>
      </w:pPr>
      <w:r w:rsidRPr="00D00006">
        <w:rPr>
          <w:u w:val="single"/>
        </w:rPr>
        <w:t>Recordkeeping</w:t>
      </w:r>
      <w:r w:rsidR="0059068C">
        <w:t>.</w:t>
      </w:r>
      <w:r w:rsidR="007E6EA3">
        <w:t xml:space="preserve"> </w:t>
      </w:r>
      <w:r w:rsidR="0059068C">
        <w:t xml:space="preserve"> </w:t>
      </w:r>
      <w:r>
        <w:t xml:space="preserve">The Security Training </w:t>
      </w:r>
      <w:r w:rsidR="008145FD">
        <w:t xml:space="preserve">final rule </w:t>
      </w:r>
      <w:r w:rsidR="00E026CB">
        <w:t>would</w:t>
      </w:r>
      <w:r w:rsidR="008145FD">
        <w:t xml:space="preserve"> </w:t>
      </w:r>
      <w:r>
        <w:t xml:space="preserve">require that respondents </w:t>
      </w:r>
      <w:r w:rsidR="00CF2237">
        <w:t xml:space="preserve">maintain the </w:t>
      </w:r>
      <w:r>
        <w:t xml:space="preserve">training records of their </w:t>
      </w:r>
      <w:r w:rsidR="00CF2237">
        <w:t xml:space="preserve">security-sensitive </w:t>
      </w:r>
      <w:r>
        <w:t xml:space="preserve">employees.  Respondents </w:t>
      </w:r>
      <w:r w:rsidR="0059068C">
        <w:t>would need to maintain</w:t>
      </w:r>
      <w:r>
        <w:t xml:space="preserve"> the </w:t>
      </w:r>
      <w:r w:rsidR="0059068C">
        <w:t xml:space="preserve">status of an employee’s </w:t>
      </w:r>
      <w:r>
        <w:t xml:space="preserve">training </w:t>
      </w:r>
      <w:r w:rsidR="0059068C">
        <w:t xml:space="preserve">in the </w:t>
      </w:r>
      <w:r>
        <w:t xml:space="preserve">records.  The average annual responses </w:t>
      </w:r>
      <w:r w:rsidR="0059068C">
        <w:t>would</w:t>
      </w:r>
      <w:r>
        <w:t xml:space="preserve"> vary depending on the number of employees that </w:t>
      </w:r>
      <w:r w:rsidR="007E6EA3">
        <w:t>an owner/operator trains</w:t>
      </w:r>
      <w:r>
        <w:t xml:space="preserve"> </w:t>
      </w:r>
      <w:r w:rsidR="00CF2237">
        <w:t>in a given year</w:t>
      </w:r>
      <w:r>
        <w:t>.</w:t>
      </w:r>
      <w:r w:rsidR="00204178">
        <w:t xml:space="preserve"> </w:t>
      </w:r>
    </w:p>
    <w:p w:rsidRPr="005C7F58" w:rsidR="00DE2994" w:rsidP="000A7669" w:rsidRDefault="00DE2994" w14:paraId="6D7A7C40" w14:textId="77777777">
      <w:pPr>
        <w:tabs>
          <w:tab w:val="left" w:pos="360"/>
        </w:tabs>
        <w:ind w:left="360"/>
      </w:pPr>
    </w:p>
    <w:p w:rsidRPr="00A55175" w:rsidR="00DE2994" w:rsidP="000A7669" w:rsidRDefault="00DE2994" w14:paraId="0EFD9A77" w14:textId="35D96D92">
      <w:pPr>
        <w:numPr>
          <w:ilvl w:val="0"/>
          <w:numId w:val="29"/>
        </w:numPr>
        <w:ind w:left="1080"/>
      </w:pPr>
      <w:r w:rsidRPr="0059068C">
        <w:rPr>
          <w:i/>
        </w:rPr>
        <w:t xml:space="preserve">Freight Railroad </w:t>
      </w:r>
      <w:r w:rsidR="00A2489B">
        <w:rPr>
          <w:i/>
        </w:rPr>
        <w:t>Owner/operators</w:t>
      </w:r>
      <w:r w:rsidRPr="0059068C" w:rsidR="0059068C">
        <w:rPr>
          <w:i/>
        </w:rPr>
        <w:t xml:space="preserve">: </w:t>
      </w:r>
      <w:r w:rsidR="0059068C">
        <w:t xml:space="preserve"> </w:t>
      </w:r>
      <w:r w:rsidR="0014376D">
        <w:t>TSA</w:t>
      </w:r>
      <w:r w:rsidR="00CD2AF2">
        <w:t xml:space="preserve"> </w:t>
      </w:r>
      <w:r w:rsidR="0014376D">
        <w:t xml:space="preserve">estimates </w:t>
      </w:r>
      <w:r w:rsidR="00CD2AF2">
        <w:t xml:space="preserve">freight railroad operators </w:t>
      </w:r>
      <w:r w:rsidR="00E026CB">
        <w:t>would</w:t>
      </w:r>
      <w:r w:rsidR="0014376D">
        <w:t xml:space="preserve"> average</w:t>
      </w:r>
      <w:r w:rsidRPr="00A55175">
        <w:t xml:space="preserve"> </w:t>
      </w:r>
      <w:r w:rsidR="008C53C3">
        <w:t>48,556</w:t>
      </w:r>
      <w:r w:rsidR="00204178">
        <w:t xml:space="preserve"> </w:t>
      </w:r>
      <w:r w:rsidR="0014376D">
        <w:t>records</w:t>
      </w:r>
      <w:r w:rsidR="00813956">
        <w:t xml:space="preserve"> per year</w:t>
      </w:r>
      <w:r>
        <w:t>.</w:t>
      </w:r>
      <w:r w:rsidRPr="00266B7E">
        <w:rPr>
          <w:rStyle w:val="FootnoteReference"/>
        </w:rPr>
        <w:footnoteReference w:id="23"/>
      </w:r>
      <w:r w:rsidRPr="00266B7E">
        <w:t xml:space="preserve">  TSA estimates that each </w:t>
      </w:r>
      <w:r w:rsidRPr="00266B7E" w:rsidR="0014376D">
        <w:t>re</w:t>
      </w:r>
      <w:r w:rsidR="0014376D">
        <w:t>cord</w:t>
      </w:r>
      <w:r w:rsidRPr="00266B7E" w:rsidR="0014376D">
        <w:t xml:space="preserve"> </w:t>
      </w:r>
      <w:r w:rsidR="0059068C">
        <w:t>would</w:t>
      </w:r>
      <w:r w:rsidRPr="00266B7E">
        <w:t xml:space="preserve"> have a time burden of </w:t>
      </w:r>
      <w:r w:rsidR="0069285D">
        <w:t>1 minute</w:t>
      </w:r>
      <w:r w:rsidR="008B7824">
        <w:t xml:space="preserve"> (</w:t>
      </w:r>
      <w:r w:rsidR="0069285D">
        <w:t>0.016666667</w:t>
      </w:r>
      <w:r w:rsidR="008B7824">
        <w:t xml:space="preserve"> hours)</w:t>
      </w:r>
      <w:r w:rsidRPr="00266B7E">
        <w:t>.  TSA estimates a</w:t>
      </w:r>
      <w:r w:rsidRPr="005C7F58">
        <w:t xml:space="preserve">n </w:t>
      </w:r>
      <w:r w:rsidRPr="00710CB7">
        <w:t xml:space="preserve">average annual time burden </w:t>
      </w:r>
      <w:r w:rsidRPr="00A55175">
        <w:t xml:space="preserve">of </w:t>
      </w:r>
      <w:r w:rsidR="008C53C3">
        <w:t>809.27</w:t>
      </w:r>
      <w:r w:rsidRPr="005C7F58">
        <w:t xml:space="preserve"> hours by multiplying the average annual </w:t>
      </w:r>
      <w:r w:rsidR="0014376D">
        <w:t xml:space="preserve">number </w:t>
      </w:r>
      <w:r w:rsidRPr="005C7F58">
        <w:t xml:space="preserve">of </w:t>
      </w:r>
      <w:r w:rsidRPr="005C7F58" w:rsidR="0014376D">
        <w:t>re</w:t>
      </w:r>
      <w:r w:rsidR="0014376D">
        <w:t>cords</w:t>
      </w:r>
      <w:r w:rsidRPr="005C7F58" w:rsidR="0014376D">
        <w:t xml:space="preserve"> </w:t>
      </w:r>
      <w:r w:rsidRPr="005C7F58">
        <w:t>by the time burden (</w:t>
      </w:r>
      <w:r w:rsidR="008C53C3">
        <w:t xml:space="preserve">48,556 </w:t>
      </w:r>
      <w:r w:rsidRPr="00A55175">
        <w:t xml:space="preserve">responses x </w:t>
      </w:r>
      <w:r w:rsidR="0069285D">
        <w:t>0.016666667</w:t>
      </w:r>
      <w:r w:rsidRPr="005C7F58" w:rsidR="008B7824">
        <w:t xml:space="preserve"> </w:t>
      </w:r>
      <w:r w:rsidRPr="005C7F58">
        <w:t>hours).</w:t>
      </w:r>
      <w:r w:rsidR="0028528E">
        <w:t xml:space="preserve">  </w:t>
      </w:r>
      <w:r w:rsidRPr="005C7F58" w:rsidR="0028528E">
        <w:t>TSA es</w:t>
      </w:r>
      <w:r w:rsidRPr="006C4EDD" w:rsidR="0028528E">
        <w:t xml:space="preserve">timates the </w:t>
      </w:r>
      <w:r w:rsidR="0038108D">
        <w:t xml:space="preserve">average annual </w:t>
      </w:r>
      <w:r w:rsidRPr="006C4EDD" w:rsidR="0028528E">
        <w:t xml:space="preserve">cost by multiplying the average </w:t>
      </w:r>
      <w:r w:rsidRPr="009A1418" w:rsidR="0028528E">
        <w:t xml:space="preserve">annual time burden by the </w:t>
      </w:r>
      <w:r w:rsidR="003376A3">
        <w:t xml:space="preserve">weighted industry </w:t>
      </w:r>
      <w:r w:rsidR="00E428B9">
        <w:t>compensation</w:t>
      </w:r>
      <w:r w:rsidRPr="009A1418" w:rsidR="0028528E">
        <w:t xml:space="preserve"> rate</w:t>
      </w:r>
      <w:r w:rsidR="0057046A">
        <w:t xml:space="preserve"> for </w:t>
      </w:r>
      <w:r w:rsidR="008B7824">
        <w:t xml:space="preserve">a </w:t>
      </w:r>
      <w:r w:rsidR="0057046A">
        <w:t xml:space="preserve">freight rail </w:t>
      </w:r>
      <w:r w:rsidR="008B7824">
        <w:t>manager ($</w:t>
      </w:r>
      <w:r w:rsidR="00F4531F">
        <w:t>65.0255</w:t>
      </w:r>
      <w:r w:rsidR="008B7824">
        <w:t>)</w:t>
      </w:r>
      <w:r w:rsidRPr="00266B7E" w:rsidR="0028528E">
        <w:t>.</w:t>
      </w:r>
      <w:r w:rsidR="00FA4114">
        <w:rPr>
          <w:rStyle w:val="FootnoteReference"/>
        </w:rPr>
        <w:footnoteReference w:id="24"/>
      </w:r>
      <w:r w:rsidRPr="005C7F58" w:rsidR="0028528E">
        <w:t xml:space="preserve">  The</w:t>
      </w:r>
      <w:r w:rsidRPr="006C4EDD" w:rsidR="0028528E">
        <w:t xml:space="preserve"> average annual cost of freight railroad carrier recordkeeping is $</w:t>
      </w:r>
      <w:r w:rsidR="008C53C3">
        <w:t>52,623</w:t>
      </w:r>
      <w:r w:rsidR="00F4531F">
        <w:t xml:space="preserve"> </w:t>
      </w:r>
      <w:r w:rsidRPr="00937DFA" w:rsidR="0028528E">
        <w:t>(</w:t>
      </w:r>
      <w:r w:rsidR="008C53C3">
        <w:t xml:space="preserve">809.27 </w:t>
      </w:r>
      <w:r w:rsidRPr="00937DFA" w:rsidR="0028528E">
        <w:t xml:space="preserve">hours x </w:t>
      </w:r>
      <w:r w:rsidRPr="00266B7E" w:rsidR="0028528E">
        <w:t>$</w:t>
      </w:r>
      <w:r w:rsidR="00F4531F">
        <w:t>65.0255</w:t>
      </w:r>
      <w:r w:rsidRPr="00266B7E" w:rsidR="0028528E">
        <w:t>)</w:t>
      </w:r>
      <w:r w:rsidR="0028528E">
        <w:t>.</w:t>
      </w:r>
    </w:p>
    <w:p w:rsidRPr="00A55175" w:rsidR="00DE2994" w:rsidP="000A7669" w:rsidRDefault="00DE2994" w14:paraId="321B7A68" w14:textId="77777777">
      <w:pPr>
        <w:tabs>
          <w:tab w:val="left" w:pos="360"/>
        </w:tabs>
        <w:ind w:left="360"/>
      </w:pPr>
    </w:p>
    <w:p w:rsidRPr="00A55175" w:rsidR="00DE2994" w:rsidP="000A7669" w:rsidRDefault="00DE2994" w14:paraId="6333C3F1" w14:textId="63EC5E13">
      <w:pPr>
        <w:numPr>
          <w:ilvl w:val="0"/>
          <w:numId w:val="29"/>
        </w:numPr>
        <w:tabs>
          <w:tab w:val="left" w:pos="360"/>
          <w:tab w:val="left" w:pos="1080"/>
        </w:tabs>
        <w:ind w:left="1080"/>
        <w:rPr>
          <w:i/>
        </w:rPr>
      </w:pPr>
      <w:r w:rsidRPr="00A55175">
        <w:rPr>
          <w:i/>
        </w:rPr>
        <w:t>Public Transportation and Passenger Railroad Owner/</w:t>
      </w:r>
      <w:r w:rsidR="00A2489B">
        <w:rPr>
          <w:i/>
        </w:rPr>
        <w:t>o</w:t>
      </w:r>
      <w:r w:rsidRPr="00A55175">
        <w:rPr>
          <w:i/>
        </w:rPr>
        <w:t>perators</w:t>
      </w:r>
      <w:r w:rsidR="0059068C">
        <w:rPr>
          <w:i/>
        </w:rPr>
        <w:t xml:space="preserve">: </w:t>
      </w:r>
      <w:r w:rsidRPr="00A55175">
        <w:t xml:space="preserve">TSA estimates that the 47 PTPR </w:t>
      </w:r>
      <w:r w:rsidR="00030264">
        <w:t>respondents</w:t>
      </w:r>
      <w:r w:rsidRPr="00A55175">
        <w:t xml:space="preserve"> </w:t>
      </w:r>
      <w:r w:rsidR="0059068C">
        <w:t>would</w:t>
      </w:r>
      <w:r w:rsidRPr="00A55175">
        <w:t xml:space="preserve"> </w:t>
      </w:r>
      <w:r w:rsidR="00030264">
        <w:t>file training records in each of the first three years</w:t>
      </w:r>
      <w:r w:rsidR="0092757E">
        <w:t>.</w:t>
      </w:r>
      <w:r w:rsidR="00B947A6">
        <w:t xml:space="preserve">  </w:t>
      </w:r>
      <w:r w:rsidR="00030264">
        <w:t xml:space="preserve">TSA estimates </w:t>
      </w:r>
      <w:r w:rsidR="0092757E">
        <w:t xml:space="preserve">PTPR owner/operators </w:t>
      </w:r>
      <w:r w:rsidR="00E026CB">
        <w:t>would</w:t>
      </w:r>
      <w:r w:rsidR="00030264">
        <w:t xml:space="preserve"> average</w:t>
      </w:r>
      <w:r w:rsidRPr="00A55175" w:rsidR="00030264">
        <w:t xml:space="preserve"> </w:t>
      </w:r>
      <w:r w:rsidR="00A539C5">
        <w:t xml:space="preserve">80,214 </w:t>
      </w:r>
      <w:r w:rsidR="00030264">
        <w:t xml:space="preserve">records throughout the first three years of the </w:t>
      </w:r>
      <w:r w:rsidR="00340A51">
        <w:t xml:space="preserve">final </w:t>
      </w:r>
      <w:r w:rsidR="00030264">
        <w:t>rule</w:t>
      </w:r>
      <w:r>
        <w:t>.</w:t>
      </w:r>
      <w:r w:rsidRPr="00266B7E">
        <w:rPr>
          <w:rStyle w:val="FootnoteReference"/>
        </w:rPr>
        <w:footnoteReference w:id="25"/>
      </w:r>
      <w:r w:rsidRPr="00266B7E">
        <w:t xml:space="preserve">  TSA estimates that each </w:t>
      </w:r>
      <w:r w:rsidR="00452BB0">
        <w:t>record</w:t>
      </w:r>
      <w:r w:rsidRPr="00266B7E" w:rsidR="00452BB0">
        <w:t xml:space="preserve"> </w:t>
      </w:r>
      <w:r w:rsidR="0059068C">
        <w:t>would</w:t>
      </w:r>
      <w:r w:rsidRPr="00266B7E">
        <w:t xml:space="preserve"> h</w:t>
      </w:r>
      <w:r w:rsidRPr="008F260A">
        <w:t xml:space="preserve">ave a time burden of </w:t>
      </w:r>
      <w:r w:rsidR="001F6B28">
        <w:t>1 minute</w:t>
      </w:r>
      <w:r w:rsidR="008B7824">
        <w:t xml:space="preserve"> (</w:t>
      </w:r>
      <w:r w:rsidR="001F6B28">
        <w:t>0.016666667</w:t>
      </w:r>
      <w:r w:rsidRPr="008F260A">
        <w:t xml:space="preserve"> hours</w:t>
      </w:r>
      <w:r w:rsidR="008B7824">
        <w:t>)</w:t>
      </w:r>
      <w:r w:rsidRPr="008F260A">
        <w:t xml:space="preserve">.  TSA estimates </w:t>
      </w:r>
      <w:r w:rsidRPr="005C7F58">
        <w:t>an</w:t>
      </w:r>
      <w:r w:rsidRPr="00710CB7">
        <w:t xml:space="preserve"> average annual time burden </w:t>
      </w:r>
      <w:r w:rsidRPr="00A55175">
        <w:t xml:space="preserve">of </w:t>
      </w:r>
      <w:r w:rsidR="00725965">
        <w:t xml:space="preserve">1336.91 </w:t>
      </w:r>
      <w:r w:rsidRPr="005C7F58">
        <w:t xml:space="preserve">hours by multiplying the average annual </w:t>
      </w:r>
      <w:r w:rsidR="00452BB0">
        <w:t xml:space="preserve">number </w:t>
      </w:r>
      <w:r w:rsidRPr="005C7F58">
        <w:t xml:space="preserve">of </w:t>
      </w:r>
      <w:r w:rsidR="00813956">
        <w:t>re</w:t>
      </w:r>
      <w:r w:rsidR="00452BB0">
        <w:t>cords</w:t>
      </w:r>
      <w:r w:rsidRPr="005C7F58" w:rsidR="00452BB0">
        <w:t xml:space="preserve"> </w:t>
      </w:r>
      <w:r w:rsidRPr="005C7F58">
        <w:t>by the time burden</w:t>
      </w:r>
      <w:r w:rsidRPr="00710CB7">
        <w:t xml:space="preserve"> o</w:t>
      </w:r>
      <w:r w:rsidRPr="00A55175">
        <w:t>f one response (</w:t>
      </w:r>
      <w:r w:rsidR="00725965">
        <w:t xml:space="preserve">80,214 </w:t>
      </w:r>
      <w:r w:rsidRPr="00A55175" w:rsidR="006356F2">
        <w:t>responses x</w:t>
      </w:r>
      <w:r w:rsidRPr="00A55175">
        <w:t xml:space="preserve"> </w:t>
      </w:r>
      <w:r w:rsidR="001F6B28">
        <w:t>0.016666667</w:t>
      </w:r>
      <w:r w:rsidRPr="00266B7E">
        <w:t xml:space="preserve"> hours</w:t>
      </w:r>
      <w:r w:rsidRPr="008F260A">
        <w:t xml:space="preserve">).  </w:t>
      </w:r>
      <w:r w:rsidRPr="008F260A" w:rsidR="0028528E">
        <w:t xml:space="preserve">TSA estimates the </w:t>
      </w:r>
      <w:r w:rsidR="0057046A">
        <w:t xml:space="preserve">average annual </w:t>
      </w:r>
      <w:r w:rsidRPr="008F260A" w:rsidR="0028528E">
        <w:t>co</w:t>
      </w:r>
      <w:r w:rsidRPr="005C7F58" w:rsidR="0028528E">
        <w:t xml:space="preserve">st by multiplying the </w:t>
      </w:r>
      <w:r w:rsidRPr="006C4EDD" w:rsidR="0028528E">
        <w:t xml:space="preserve">average annual time burden by the </w:t>
      </w:r>
      <w:r w:rsidR="00813956">
        <w:t>average</w:t>
      </w:r>
      <w:r w:rsidR="003376A3">
        <w:t xml:space="preserve"> industry </w:t>
      </w:r>
      <w:r w:rsidR="00E428B9">
        <w:t>compensation</w:t>
      </w:r>
      <w:r w:rsidRPr="006C4EDD" w:rsidR="0028528E">
        <w:t xml:space="preserve"> rate</w:t>
      </w:r>
      <w:r w:rsidR="0057046A">
        <w:t xml:space="preserve"> for</w:t>
      </w:r>
      <w:r w:rsidR="008B7824">
        <w:t xml:space="preserve"> a</w:t>
      </w:r>
      <w:r w:rsidR="0057046A">
        <w:t xml:space="preserve"> PTPR </w:t>
      </w:r>
      <w:r w:rsidR="008B7824">
        <w:t>manager</w:t>
      </w:r>
      <w:r w:rsidRPr="006C4EDD" w:rsidR="0028528E">
        <w:t xml:space="preserve"> (</w:t>
      </w:r>
      <w:r w:rsidRPr="00266B7E" w:rsidR="0028528E">
        <w:t>$</w:t>
      </w:r>
      <w:r w:rsidR="00F4531F">
        <w:t>35.5488</w:t>
      </w:r>
      <w:r w:rsidRPr="006C4EDD" w:rsidR="0028528E">
        <w:t>).</w:t>
      </w:r>
      <w:r w:rsidR="00FA4114">
        <w:rPr>
          <w:rStyle w:val="FootnoteReference"/>
        </w:rPr>
        <w:footnoteReference w:id="26"/>
      </w:r>
      <w:r w:rsidRPr="006C4EDD" w:rsidR="0028528E">
        <w:t xml:space="preserve">  The </w:t>
      </w:r>
      <w:r w:rsidRPr="009A1418" w:rsidR="0028528E">
        <w:t>average annual cost of PTPR owner/operators recordkeeping is $</w:t>
      </w:r>
      <w:r w:rsidR="00725965">
        <w:t>47,52</w:t>
      </w:r>
      <w:r w:rsidR="00B034A0">
        <w:t>6</w:t>
      </w:r>
      <w:r w:rsidRPr="00937DFA" w:rsidR="0028528E">
        <w:t xml:space="preserve"> (</w:t>
      </w:r>
      <w:r w:rsidR="00725965">
        <w:t>1</w:t>
      </w:r>
      <w:r w:rsidR="0075156A">
        <w:t>,</w:t>
      </w:r>
      <w:r w:rsidR="00725965">
        <w:t xml:space="preserve">336.91 </w:t>
      </w:r>
      <w:r w:rsidRPr="00266B7E" w:rsidR="0028528E">
        <w:t xml:space="preserve">hours </w:t>
      </w:r>
      <w:r w:rsidRPr="00937DFA" w:rsidR="0028528E">
        <w:t xml:space="preserve">x </w:t>
      </w:r>
      <w:r w:rsidRPr="00266B7E" w:rsidR="0028528E">
        <w:t>$</w:t>
      </w:r>
      <w:r w:rsidR="00F4531F">
        <w:t>35.5488</w:t>
      </w:r>
      <w:r w:rsidRPr="00937DFA" w:rsidR="0028528E">
        <w:t>)</w:t>
      </w:r>
      <w:r w:rsidRPr="005C7F58" w:rsidR="0028528E">
        <w:t>.</w:t>
      </w:r>
    </w:p>
    <w:p w:rsidRPr="00A55175" w:rsidR="00DE2994" w:rsidP="000A7669" w:rsidRDefault="00DE2994" w14:paraId="53F0DE6C" w14:textId="77777777">
      <w:pPr>
        <w:tabs>
          <w:tab w:val="left" w:pos="360"/>
        </w:tabs>
        <w:ind w:left="360"/>
      </w:pPr>
    </w:p>
    <w:p w:rsidR="00DE2994" w:rsidP="000A7669" w:rsidRDefault="00A2489B" w14:paraId="5A91C853" w14:textId="054DAF77">
      <w:pPr>
        <w:numPr>
          <w:ilvl w:val="0"/>
          <w:numId w:val="29"/>
        </w:numPr>
        <w:tabs>
          <w:tab w:val="left" w:pos="360"/>
        </w:tabs>
        <w:ind w:left="1080"/>
      </w:pPr>
      <w:r>
        <w:rPr>
          <w:i/>
        </w:rPr>
        <w:t>OTRB</w:t>
      </w:r>
      <w:r w:rsidRPr="00A55175" w:rsidR="00DE2994">
        <w:rPr>
          <w:i/>
        </w:rPr>
        <w:t xml:space="preserve"> </w:t>
      </w:r>
      <w:r w:rsidR="00DE2994">
        <w:rPr>
          <w:i/>
        </w:rPr>
        <w:t>Owner/</w:t>
      </w:r>
      <w:r>
        <w:rPr>
          <w:i/>
        </w:rPr>
        <w:t>o</w:t>
      </w:r>
      <w:r w:rsidRPr="008F260A" w:rsidR="00DE2994">
        <w:rPr>
          <w:i/>
        </w:rPr>
        <w:t>perators</w:t>
      </w:r>
      <w:r w:rsidR="0059068C">
        <w:rPr>
          <w:i/>
        </w:rPr>
        <w:t xml:space="preserve">: </w:t>
      </w:r>
      <w:r w:rsidR="0059068C">
        <w:t xml:space="preserve"> </w:t>
      </w:r>
      <w:r w:rsidRPr="00A55175" w:rsidR="00DE2994">
        <w:t xml:space="preserve">TSA estimates that the </w:t>
      </w:r>
      <w:r w:rsidR="0012412C">
        <w:t>205</w:t>
      </w:r>
      <w:r w:rsidR="00DB5D10">
        <w:t xml:space="preserve"> </w:t>
      </w:r>
      <w:r w:rsidRPr="00266B7E" w:rsidR="00DE2994">
        <w:t>OTRB</w:t>
      </w:r>
      <w:r w:rsidRPr="008F260A" w:rsidR="00DE2994">
        <w:t xml:space="preserve"> </w:t>
      </w:r>
      <w:r w:rsidR="00DB5D10">
        <w:t>initial respondents</w:t>
      </w:r>
      <w:r w:rsidRPr="008F260A" w:rsidR="00DE2994">
        <w:t xml:space="preserve"> </w:t>
      </w:r>
      <w:r w:rsidR="0059068C">
        <w:t>would</w:t>
      </w:r>
      <w:r w:rsidRPr="008F260A" w:rsidR="00DE2994">
        <w:t xml:space="preserve"> </w:t>
      </w:r>
      <w:r w:rsidR="00DB5D10">
        <w:t>file training records in each of the first year</w:t>
      </w:r>
      <w:r w:rsidR="00C51AED">
        <w:t>,</w:t>
      </w:r>
      <w:r w:rsidR="00DB5D10">
        <w:t xml:space="preserve"> while </w:t>
      </w:r>
      <w:r w:rsidR="001E3B0F">
        <w:t xml:space="preserve">four </w:t>
      </w:r>
      <w:r w:rsidR="00DB5D10">
        <w:t xml:space="preserve">new respondents </w:t>
      </w:r>
      <w:r w:rsidR="0059068C">
        <w:t>would</w:t>
      </w:r>
      <w:r w:rsidR="00DB5D10">
        <w:t xml:space="preserve"> </w:t>
      </w:r>
      <w:r w:rsidR="00DB5D10">
        <w:lastRenderedPageBreak/>
        <w:t>enter the market in the second year o</w:t>
      </w:r>
      <w:r w:rsidR="00813956">
        <w:t>f</w:t>
      </w:r>
      <w:r w:rsidR="00DB5D10">
        <w:t xml:space="preserve"> the </w:t>
      </w:r>
      <w:r w:rsidR="0012412C">
        <w:t>final</w:t>
      </w:r>
      <w:r w:rsidR="004E38DA">
        <w:t xml:space="preserve"> </w:t>
      </w:r>
      <w:r w:rsidR="00DB5D10">
        <w:t>rule</w:t>
      </w:r>
      <w:r w:rsidR="00C51AED">
        <w:t xml:space="preserve">, </w:t>
      </w:r>
      <w:r w:rsidR="00DB5D10">
        <w:t xml:space="preserve">and four respondents </w:t>
      </w:r>
      <w:r w:rsidR="0059068C">
        <w:t>would</w:t>
      </w:r>
      <w:r w:rsidR="00DB5D10">
        <w:t xml:space="preserve"> enter in the third year. This results in </w:t>
      </w:r>
      <w:r w:rsidR="0092757E">
        <w:t>a total of</w:t>
      </w:r>
      <w:r w:rsidR="00DB5D10">
        <w:t xml:space="preserve"> </w:t>
      </w:r>
      <w:r w:rsidR="0012412C">
        <w:t>213</w:t>
      </w:r>
      <w:r w:rsidR="00DB5D10">
        <w:t xml:space="preserve"> </w:t>
      </w:r>
      <w:r w:rsidR="006356F2">
        <w:t>respondents</w:t>
      </w:r>
      <w:r w:rsidR="00DB5D10">
        <w:t xml:space="preserve"> which TSA estimates </w:t>
      </w:r>
      <w:r w:rsidR="00E026CB">
        <w:t>would</w:t>
      </w:r>
      <w:r w:rsidR="00DB5D10">
        <w:t xml:space="preserve"> average </w:t>
      </w:r>
      <w:r w:rsidR="006639EF">
        <w:t>16,498</w:t>
      </w:r>
      <w:r w:rsidRPr="005C7F58" w:rsidR="00DE2994">
        <w:t xml:space="preserve"> </w:t>
      </w:r>
      <w:r w:rsidR="00DB5D10">
        <w:t xml:space="preserve">records throughout the first </w:t>
      </w:r>
      <w:r w:rsidR="00B7391D">
        <w:t xml:space="preserve">3 </w:t>
      </w:r>
      <w:r w:rsidR="00DB5D10">
        <w:t xml:space="preserve">years of the </w:t>
      </w:r>
      <w:r w:rsidR="0012412C">
        <w:t>final</w:t>
      </w:r>
      <w:r w:rsidR="00DB5D10">
        <w:t xml:space="preserve"> rule</w:t>
      </w:r>
      <w:r w:rsidR="00DE2994">
        <w:t>.</w:t>
      </w:r>
      <w:r w:rsidRPr="00266B7E" w:rsidR="00DE2994">
        <w:rPr>
          <w:rStyle w:val="FootnoteReference"/>
        </w:rPr>
        <w:footnoteReference w:id="27"/>
      </w:r>
      <w:r w:rsidRPr="00266B7E" w:rsidR="00DE2994">
        <w:t xml:space="preserve">  TSA estimates that each response </w:t>
      </w:r>
      <w:r w:rsidR="0059068C">
        <w:t>would</w:t>
      </w:r>
      <w:r w:rsidRPr="00266B7E" w:rsidR="00DE2994">
        <w:t xml:space="preserve"> have a time burden of </w:t>
      </w:r>
      <w:r w:rsidR="007039D5">
        <w:t>1 minute</w:t>
      </w:r>
      <w:r w:rsidR="0092757E">
        <w:t xml:space="preserve"> (</w:t>
      </w:r>
      <w:r w:rsidR="007039D5">
        <w:t>0.016666667</w:t>
      </w:r>
      <w:r w:rsidRPr="00266B7E" w:rsidR="00DE2994">
        <w:t xml:space="preserve"> hours</w:t>
      </w:r>
      <w:r w:rsidR="0092757E">
        <w:t>)</w:t>
      </w:r>
      <w:r w:rsidRPr="00266B7E" w:rsidR="00DE2994">
        <w:t>.  TSA</w:t>
      </w:r>
      <w:r w:rsidRPr="008F260A" w:rsidR="00DE2994">
        <w:t xml:space="preserve"> estimates an average annual time burden of </w:t>
      </w:r>
      <w:r w:rsidR="006639EF">
        <w:t>274.97</w:t>
      </w:r>
      <w:r w:rsidR="001651FB">
        <w:t xml:space="preserve"> </w:t>
      </w:r>
      <w:r w:rsidRPr="005C7F58" w:rsidR="00DE2994">
        <w:t xml:space="preserve">hours by multiplying the average annual </w:t>
      </w:r>
      <w:r w:rsidR="00B7391D">
        <w:t xml:space="preserve">number </w:t>
      </w:r>
      <w:r w:rsidRPr="005C7F58" w:rsidR="00DE2994">
        <w:t xml:space="preserve">of </w:t>
      </w:r>
      <w:r w:rsidRPr="005C7F58" w:rsidR="00B7391D">
        <w:t>re</w:t>
      </w:r>
      <w:r w:rsidR="00B7391D">
        <w:t>cords</w:t>
      </w:r>
      <w:r w:rsidRPr="005C7F58" w:rsidR="00B7391D">
        <w:t xml:space="preserve"> </w:t>
      </w:r>
      <w:r w:rsidRPr="005C7F58" w:rsidR="00DE2994">
        <w:t>by the time burden of one response (</w:t>
      </w:r>
      <w:r w:rsidR="006639EF">
        <w:t xml:space="preserve">16,498 </w:t>
      </w:r>
      <w:r w:rsidRPr="00A55175" w:rsidR="006356F2">
        <w:t>responses x</w:t>
      </w:r>
      <w:r w:rsidRPr="00A55175" w:rsidR="00DE2994">
        <w:t xml:space="preserve"> </w:t>
      </w:r>
      <w:r w:rsidR="007039D5">
        <w:t>0.016666667</w:t>
      </w:r>
      <w:r w:rsidRPr="00266B7E" w:rsidR="00DE2994">
        <w:t xml:space="preserve"> hours).  </w:t>
      </w:r>
      <w:r w:rsidRPr="00266B7E" w:rsidR="0028528E">
        <w:t xml:space="preserve">TSA estimates the </w:t>
      </w:r>
      <w:r w:rsidR="00BD1B3F">
        <w:t xml:space="preserve">average annual </w:t>
      </w:r>
      <w:r w:rsidRPr="00266B7E" w:rsidR="0028528E">
        <w:t xml:space="preserve">cost by multiplying the average annual time burden by the </w:t>
      </w:r>
      <w:r w:rsidR="00702EB9">
        <w:t>average</w:t>
      </w:r>
      <w:r w:rsidR="003376A3">
        <w:t xml:space="preserve"> industry </w:t>
      </w:r>
      <w:r w:rsidR="00E428B9">
        <w:t>compensation</w:t>
      </w:r>
      <w:r w:rsidRPr="00266B7E" w:rsidR="0028528E">
        <w:t xml:space="preserve"> rate</w:t>
      </w:r>
      <w:r w:rsidR="00BD1B3F">
        <w:t xml:space="preserve"> for </w:t>
      </w:r>
      <w:r w:rsidR="0092757E">
        <w:t xml:space="preserve">an </w:t>
      </w:r>
      <w:r w:rsidR="00BD1B3F">
        <w:t xml:space="preserve">OTRB </w:t>
      </w:r>
      <w:r w:rsidR="0092757E">
        <w:t>manager</w:t>
      </w:r>
      <w:r w:rsidRPr="00266B7E" w:rsidR="0028528E">
        <w:t xml:space="preserve"> (</w:t>
      </w:r>
      <w:r w:rsidRPr="009A1418" w:rsidR="0028528E">
        <w:t>$</w:t>
      </w:r>
      <w:r w:rsidR="00780943">
        <w:t>25.598</w:t>
      </w:r>
      <w:r w:rsidRPr="00266B7E" w:rsidR="0028528E">
        <w:t>).</w:t>
      </w:r>
      <w:r w:rsidR="00FA4114">
        <w:rPr>
          <w:rStyle w:val="FootnoteReference"/>
        </w:rPr>
        <w:footnoteReference w:id="28"/>
      </w:r>
      <w:r w:rsidRPr="00266B7E" w:rsidR="0028528E">
        <w:t xml:space="preserve">  The average annual cost of </w:t>
      </w:r>
      <w:r w:rsidRPr="008F260A" w:rsidR="0028528E">
        <w:t>OTRB</w:t>
      </w:r>
      <w:r w:rsidRPr="005C7F58" w:rsidR="0028528E">
        <w:t xml:space="preserve"> owner/operators recordkeeping is $</w:t>
      </w:r>
      <w:r w:rsidR="0028528E">
        <w:t xml:space="preserve"> </w:t>
      </w:r>
      <w:r w:rsidR="006639EF">
        <w:t>7</w:t>
      </w:r>
      <w:r w:rsidR="0075156A">
        <w:t>,</w:t>
      </w:r>
      <w:r w:rsidR="006639EF">
        <w:t>03</w:t>
      </w:r>
      <w:r w:rsidR="00B034A0">
        <w:t>9</w:t>
      </w:r>
      <w:r w:rsidR="0075156A">
        <w:t xml:space="preserve"> </w:t>
      </w:r>
      <w:r w:rsidRPr="00266B7E" w:rsidR="0028528E">
        <w:t>(</w:t>
      </w:r>
      <w:r w:rsidR="006639EF">
        <w:t xml:space="preserve">274.97 </w:t>
      </w:r>
      <w:r w:rsidRPr="00937DFA" w:rsidR="0028528E">
        <w:t>hours x $</w:t>
      </w:r>
      <w:r w:rsidR="00780943">
        <w:t>25.598</w:t>
      </w:r>
      <w:r w:rsidRPr="00266B7E" w:rsidR="0028528E">
        <w:t>)</w:t>
      </w:r>
      <w:r w:rsidRPr="005C7F58" w:rsidR="0028528E">
        <w:t>.</w:t>
      </w:r>
    </w:p>
    <w:p w:rsidR="00DE2994" w:rsidP="000A7669" w:rsidRDefault="00DE2994" w14:paraId="25BEF1FE" w14:textId="77777777">
      <w:pPr>
        <w:tabs>
          <w:tab w:val="left" w:pos="360"/>
        </w:tabs>
        <w:ind w:left="360"/>
      </w:pPr>
    </w:p>
    <w:p w:rsidR="00DE2994" w:rsidP="00B947A6" w:rsidRDefault="00DE2994" w14:paraId="1C506590" w14:textId="3D25CB4E">
      <w:pPr>
        <w:tabs>
          <w:tab w:val="left" w:pos="360"/>
        </w:tabs>
        <w:ind w:left="360"/>
      </w:pPr>
      <w:r w:rsidRPr="00F03D4E">
        <w:rPr>
          <w:u w:val="single"/>
        </w:rPr>
        <w:t>Incident Reporting</w:t>
      </w:r>
      <w:r w:rsidR="000A7669">
        <w:t xml:space="preserve">. </w:t>
      </w:r>
      <w:r>
        <w:t xml:space="preserve">The Security Training </w:t>
      </w:r>
      <w:r w:rsidR="008145FD">
        <w:t xml:space="preserve">final rule </w:t>
      </w:r>
      <w:r w:rsidR="00E026CB">
        <w:t>would</w:t>
      </w:r>
      <w:r w:rsidR="008145FD">
        <w:t xml:space="preserve"> </w:t>
      </w:r>
      <w:r>
        <w:t xml:space="preserve">require that respondents report </w:t>
      </w:r>
      <w:r w:rsidR="003F5A97">
        <w:t>significant security incidents</w:t>
      </w:r>
      <w:r>
        <w:t xml:space="preserve"> to TSA.  TSA uses internal historical data on incident reporting to estimate the annual number of responses per respondent. </w:t>
      </w:r>
    </w:p>
    <w:p w:rsidR="00DE2994" w:rsidP="000A7669" w:rsidRDefault="00DE2994" w14:paraId="53551110" w14:textId="77777777">
      <w:pPr>
        <w:tabs>
          <w:tab w:val="left" w:pos="360"/>
        </w:tabs>
        <w:ind w:left="360"/>
      </w:pPr>
    </w:p>
    <w:p w:rsidR="00DE2994" w:rsidP="000A7669" w:rsidRDefault="00DE2994" w14:paraId="017C8528" w14:textId="53AB98F0">
      <w:pPr>
        <w:numPr>
          <w:ilvl w:val="0"/>
          <w:numId w:val="32"/>
        </w:numPr>
        <w:tabs>
          <w:tab w:val="left" w:pos="360"/>
        </w:tabs>
        <w:ind w:left="1080"/>
      </w:pPr>
      <w:r>
        <w:rPr>
          <w:i/>
        </w:rPr>
        <w:t>Public Transportatio</w:t>
      </w:r>
      <w:r w:rsidR="00A2489B">
        <w:rPr>
          <w:i/>
        </w:rPr>
        <w:t>n and Passenger Railroad Owner/o</w:t>
      </w:r>
      <w:r>
        <w:rPr>
          <w:i/>
        </w:rPr>
        <w:t>perators</w:t>
      </w:r>
      <w:r w:rsidR="000A7669">
        <w:rPr>
          <w:i/>
        </w:rPr>
        <w:t xml:space="preserve">: </w:t>
      </w:r>
      <w:r w:rsidRPr="00A55175" w:rsidR="003F5A97">
        <w:t xml:space="preserve">TSA estimates </w:t>
      </w:r>
      <w:r w:rsidR="003F5A97">
        <w:t>that of the 4</w:t>
      </w:r>
      <w:r w:rsidR="00342A70">
        <w:t>7</w:t>
      </w:r>
      <w:r w:rsidR="003F5A97">
        <w:t xml:space="preserve"> PTPR respondents, 2</w:t>
      </w:r>
      <w:r w:rsidR="00246466">
        <w:t>3</w:t>
      </w:r>
      <w:r w:rsidR="003F5A97">
        <w:t xml:space="preserve"> respondents do not currently have</w:t>
      </w:r>
      <w:r w:rsidR="00C27195">
        <w:t xml:space="preserve"> to</w:t>
      </w:r>
      <w:r w:rsidR="003F5A97">
        <w:t xml:space="preserve"> report significant security incidents</w:t>
      </w:r>
      <w:r w:rsidR="00CA02F0">
        <w:t xml:space="preserve"> to TSA</w:t>
      </w:r>
      <w:r w:rsidR="003F5A97">
        <w:t xml:space="preserve">.  TSA estimates that these respondents </w:t>
      </w:r>
      <w:r w:rsidR="000A7669">
        <w:t>would</w:t>
      </w:r>
      <w:r w:rsidR="003F5A97">
        <w:t xml:space="preserve"> </w:t>
      </w:r>
      <w:r w:rsidR="00FD5295">
        <w:t>report</w:t>
      </w:r>
      <w:r w:rsidR="003F5A97">
        <w:t xml:space="preserve"> an </w:t>
      </w:r>
      <w:r w:rsidR="00687F07">
        <w:t xml:space="preserve">annual </w:t>
      </w:r>
      <w:r w:rsidR="003F5A97">
        <w:t xml:space="preserve">average of </w:t>
      </w:r>
      <w:r w:rsidR="00B30299">
        <w:t>4,652</w:t>
      </w:r>
      <w:r w:rsidR="00980AD4">
        <w:t>.4</w:t>
      </w:r>
      <w:r w:rsidR="003F5A97">
        <w:t xml:space="preserve"> incident</w:t>
      </w:r>
      <w:r w:rsidR="00246466">
        <w:t>s</w:t>
      </w:r>
      <w:r w:rsidR="00687F07">
        <w:t xml:space="preserve"> throughout the first three years of the </w:t>
      </w:r>
      <w:r w:rsidR="00460E61">
        <w:t>final</w:t>
      </w:r>
      <w:r w:rsidR="00687F07">
        <w:t xml:space="preserve"> rule</w:t>
      </w:r>
      <w:r>
        <w:t xml:space="preserve">.  Based on internal historical evidence, TSA estimates that each response </w:t>
      </w:r>
      <w:r w:rsidR="000A7669">
        <w:t>would</w:t>
      </w:r>
      <w:r>
        <w:t xml:space="preserve"> require </w:t>
      </w:r>
      <w:r w:rsidR="00B30299">
        <w:t>three minutes (</w:t>
      </w:r>
      <w:r>
        <w:t>0.</w:t>
      </w:r>
      <w:r w:rsidR="00B30299">
        <w:t xml:space="preserve">05) </w:t>
      </w:r>
      <w:r>
        <w:t xml:space="preserve">hours of time.  TSA estimates an average annual hour burden of </w:t>
      </w:r>
      <w:r w:rsidR="00B30299">
        <w:t>23</w:t>
      </w:r>
      <w:r w:rsidR="00980AD4">
        <w:t>2.62</w:t>
      </w:r>
      <w:r w:rsidR="00B30299">
        <w:t xml:space="preserve"> </w:t>
      </w:r>
      <w:r>
        <w:t>hours</w:t>
      </w:r>
      <w:r w:rsidR="00342A70">
        <w:t xml:space="preserve"> (4,652</w:t>
      </w:r>
      <w:r w:rsidR="00980AD4">
        <w:t>.4</w:t>
      </w:r>
      <w:r w:rsidR="00342A70">
        <w:t xml:space="preserve"> x 0.05 hours) </w:t>
      </w:r>
      <w:r>
        <w:t xml:space="preserve">by multiplying the average annual number of reports by </w:t>
      </w:r>
      <w:r w:rsidR="006A37C2">
        <w:t>burden</w:t>
      </w:r>
      <w:r>
        <w:t xml:space="preserve"> of time.</w:t>
      </w:r>
      <w:r w:rsidR="00246466">
        <w:t xml:space="preserve">  TSA estimates the average annual cost by multiplying the average annual hour burden by the </w:t>
      </w:r>
      <w:r w:rsidR="006A37C2">
        <w:t>average</w:t>
      </w:r>
      <w:r w:rsidR="003376A3">
        <w:t xml:space="preserve"> industry </w:t>
      </w:r>
      <w:r w:rsidR="00E428B9">
        <w:t>compensation</w:t>
      </w:r>
      <w:r w:rsidR="00246466">
        <w:t xml:space="preserve"> rate</w:t>
      </w:r>
      <w:r w:rsidR="00674D58">
        <w:t xml:space="preserve"> for a PTPR manager ($</w:t>
      </w:r>
      <w:r w:rsidR="0078465B">
        <w:t>87.18</w:t>
      </w:r>
      <w:r w:rsidR="00C42148">
        <w:t>095</w:t>
      </w:r>
      <w:r w:rsidR="00674D58">
        <w:t>)</w:t>
      </w:r>
      <w:r w:rsidR="00246466">
        <w:t>.  The average annual cost of incident reporting for PTPR owner/operators is $</w:t>
      </w:r>
      <w:r w:rsidR="0078465B">
        <w:t>20,280.0</w:t>
      </w:r>
      <w:r w:rsidR="00C27195">
        <w:t>3</w:t>
      </w:r>
      <w:r w:rsidR="00ED4B00">
        <w:t xml:space="preserve"> </w:t>
      </w:r>
      <w:r w:rsidR="00674D58">
        <w:t>(</w:t>
      </w:r>
      <w:r w:rsidR="00B30299">
        <w:t>23</w:t>
      </w:r>
      <w:r w:rsidR="00980AD4">
        <w:t>2.62</w:t>
      </w:r>
      <w:r w:rsidR="00B30299">
        <w:t xml:space="preserve"> </w:t>
      </w:r>
      <w:proofErr w:type="gramStart"/>
      <w:r w:rsidR="00674D58">
        <w:t>hours</w:t>
      </w:r>
      <w:proofErr w:type="gramEnd"/>
      <w:r w:rsidR="00674D58">
        <w:t xml:space="preserve"> x $</w:t>
      </w:r>
      <w:r w:rsidR="0078465B">
        <w:t>87.18</w:t>
      </w:r>
      <w:r w:rsidR="00C42148">
        <w:t>095</w:t>
      </w:r>
      <w:r w:rsidR="00674D58">
        <w:t>)</w:t>
      </w:r>
      <w:r w:rsidR="00246466">
        <w:t>.</w:t>
      </w:r>
    </w:p>
    <w:p w:rsidR="00DE2994" w:rsidP="000A7669" w:rsidRDefault="00DE2994" w14:paraId="210D0A0D" w14:textId="77777777">
      <w:pPr>
        <w:tabs>
          <w:tab w:val="left" w:pos="360"/>
        </w:tabs>
        <w:ind w:left="360"/>
      </w:pPr>
    </w:p>
    <w:p w:rsidR="000A7641" w:rsidP="000A7669" w:rsidRDefault="00A2489B" w14:paraId="0C47693F" w14:textId="37F76680">
      <w:pPr>
        <w:numPr>
          <w:ilvl w:val="0"/>
          <w:numId w:val="32"/>
        </w:numPr>
        <w:tabs>
          <w:tab w:val="left" w:pos="360"/>
        </w:tabs>
        <w:ind w:left="1080"/>
      </w:pPr>
      <w:r>
        <w:rPr>
          <w:i/>
        </w:rPr>
        <w:t>OTRB Owner/o</w:t>
      </w:r>
      <w:r w:rsidR="00DE2994">
        <w:rPr>
          <w:i/>
        </w:rPr>
        <w:t>perators</w:t>
      </w:r>
      <w:r w:rsidR="000A7669">
        <w:rPr>
          <w:i/>
        </w:rPr>
        <w:t xml:space="preserve">: </w:t>
      </w:r>
      <w:r w:rsidR="00CA02F0">
        <w:t xml:space="preserve">TSA estimates that the </w:t>
      </w:r>
      <w:r w:rsidR="00B26863">
        <w:t>213</w:t>
      </w:r>
      <w:r w:rsidR="00CA02F0">
        <w:t xml:space="preserve"> OTRB respondents </w:t>
      </w:r>
      <w:r w:rsidR="00B30299">
        <w:t xml:space="preserve">who </w:t>
      </w:r>
      <w:r w:rsidR="000A7669">
        <w:t>would</w:t>
      </w:r>
      <w:r w:rsidR="00CA02F0">
        <w:t xml:space="preserve"> report significant security incidents to TSA</w:t>
      </w:r>
      <w:r w:rsidR="00B30299">
        <w:t xml:space="preserve"> during the first three years of this ICR</w:t>
      </w:r>
      <w:r w:rsidR="005F73D0">
        <w:t xml:space="preserve">, </w:t>
      </w:r>
      <w:r w:rsidR="000A7669">
        <w:t>would</w:t>
      </w:r>
      <w:r w:rsidR="00FD5295">
        <w:t xml:space="preserve"> report</w:t>
      </w:r>
      <w:r w:rsidR="00DE2994">
        <w:t xml:space="preserve"> an </w:t>
      </w:r>
      <w:r w:rsidR="00FD5295">
        <w:t xml:space="preserve">annual </w:t>
      </w:r>
      <w:r w:rsidR="00DE2994">
        <w:t xml:space="preserve">average of </w:t>
      </w:r>
      <w:r w:rsidR="00B26863">
        <w:t>42,69</w:t>
      </w:r>
      <w:r w:rsidR="003D47CF">
        <w:t>5.7</w:t>
      </w:r>
      <w:r w:rsidR="00DE2994">
        <w:t xml:space="preserve"> incidents </w:t>
      </w:r>
      <w:r w:rsidR="00FD5295">
        <w:t>throughout the first three years</w:t>
      </w:r>
      <w:r w:rsidR="00DE2994">
        <w:t xml:space="preserve">.  Based on internal historical evidence, TSA estimates that each response </w:t>
      </w:r>
      <w:r w:rsidR="000A7669">
        <w:t>would</w:t>
      </w:r>
      <w:r w:rsidR="00DE2994">
        <w:t xml:space="preserve"> require</w:t>
      </w:r>
      <w:r w:rsidR="00CD4C7E">
        <w:t xml:space="preserve"> three minutes</w:t>
      </w:r>
      <w:r w:rsidR="00DE2994">
        <w:t xml:space="preserve"> </w:t>
      </w:r>
      <w:r w:rsidR="00CD4C7E">
        <w:t>(</w:t>
      </w:r>
      <w:r w:rsidR="00DE2994">
        <w:t>0.</w:t>
      </w:r>
      <w:r w:rsidR="00CD4C7E">
        <w:t xml:space="preserve">05 </w:t>
      </w:r>
      <w:r w:rsidR="00DE2994">
        <w:t>hours</w:t>
      </w:r>
      <w:r w:rsidR="00CD4C7E">
        <w:t>)</w:t>
      </w:r>
      <w:r w:rsidR="00DE2994">
        <w:t xml:space="preserve"> of time.  TSA estimates an average annual hour burden of </w:t>
      </w:r>
      <w:r w:rsidR="00B26863">
        <w:t>2,13</w:t>
      </w:r>
      <w:r w:rsidR="003D47CF">
        <w:t>4.78</w:t>
      </w:r>
      <w:r w:rsidR="00DA79EB">
        <w:t xml:space="preserve"> </w:t>
      </w:r>
      <w:r w:rsidR="00DE2994">
        <w:t>hours by multiplying the average annual number of reports by the hours of time (</w:t>
      </w:r>
      <w:r w:rsidR="00B26863">
        <w:t>42,69</w:t>
      </w:r>
      <w:r w:rsidR="003D47CF">
        <w:t>5.7</w:t>
      </w:r>
      <w:r w:rsidR="00DE2994">
        <w:t xml:space="preserve"> incidents x 0.</w:t>
      </w:r>
      <w:r w:rsidR="00CD4C7E">
        <w:t xml:space="preserve">05 </w:t>
      </w:r>
      <w:r w:rsidR="00DE2994">
        <w:t xml:space="preserve">hours).  </w:t>
      </w:r>
      <w:r w:rsidR="000A7641">
        <w:t xml:space="preserve">TSA estimates the average annual cost by multiplying the average annual hour burden by the </w:t>
      </w:r>
      <w:r w:rsidR="006A37C2">
        <w:t>average</w:t>
      </w:r>
      <w:r w:rsidR="003376A3">
        <w:t xml:space="preserve"> industry </w:t>
      </w:r>
      <w:r w:rsidR="00E428B9">
        <w:t>compensation</w:t>
      </w:r>
      <w:r w:rsidR="000A7641">
        <w:t xml:space="preserve"> rate</w:t>
      </w:r>
      <w:r w:rsidR="007320B5">
        <w:t xml:space="preserve"> for an OTRB manager ($</w:t>
      </w:r>
      <w:r w:rsidR="00B26863">
        <w:t>76.81</w:t>
      </w:r>
      <w:r w:rsidR="007320B5">
        <w:t>)</w:t>
      </w:r>
      <w:r w:rsidR="000A7641">
        <w:t xml:space="preserve">   The average annual cost of incident reporting for OTRB owner/operators is $</w:t>
      </w:r>
      <w:r w:rsidR="00B26863">
        <w:t>163,972</w:t>
      </w:r>
      <w:r w:rsidR="007320B5">
        <w:t xml:space="preserve"> (</w:t>
      </w:r>
      <w:r w:rsidR="00B26863">
        <w:t>2,13</w:t>
      </w:r>
      <w:r w:rsidR="003D47CF">
        <w:t>4.78</w:t>
      </w:r>
      <w:r w:rsidR="007320B5">
        <w:t xml:space="preserve"> </w:t>
      </w:r>
      <w:proofErr w:type="gramStart"/>
      <w:r w:rsidR="007320B5">
        <w:t>hours</w:t>
      </w:r>
      <w:proofErr w:type="gramEnd"/>
      <w:r w:rsidR="007320B5">
        <w:t xml:space="preserve"> x $</w:t>
      </w:r>
      <w:r w:rsidR="00B26863">
        <w:t>76.81</w:t>
      </w:r>
      <w:r w:rsidR="007320B5">
        <w:t>).</w:t>
      </w:r>
    </w:p>
    <w:p w:rsidR="00DE2994" w:rsidP="000A7669" w:rsidRDefault="00DE2994" w14:paraId="2A9D50AB" w14:textId="77777777">
      <w:pPr>
        <w:tabs>
          <w:tab w:val="left" w:pos="360"/>
        </w:tabs>
        <w:ind w:left="360"/>
      </w:pPr>
    </w:p>
    <w:p w:rsidR="00952702" w:rsidP="0075156A" w:rsidRDefault="00DD3A08" w14:paraId="4BA2353D" w14:textId="30D4872A">
      <w:pPr>
        <w:tabs>
          <w:tab w:val="left" w:pos="360"/>
        </w:tabs>
        <w:ind w:left="360"/>
        <w:rPr>
          <w:rFonts w:ascii="Arial Narrow" w:hAnsi="Arial Narrow"/>
        </w:rPr>
      </w:pPr>
      <w:r>
        <w:t xml:space="preserve">The Table 2 </w:t>
      </w:r>
      <w:r w:rsidR="00DE2994">
        <w:t>displays the information collection burden estimates for the surface training rule requirements.</w:t>
      </w:r>
    </w:p>
    <w:p w:rsidR="00952702" w:rsidP="000A7669" w:rsidRDefault="00952702" w14:paraId="07B43EDF" w14:textId="77777777">
      <w:pPr>
        <w:tabs>
          <w:tab w:val="left" w:pos="360"/>
        </w:tabs>
        <w:ind w:left="360"/>
        <w:rPr>
          <w:rFonts w:ascii="Arial Narrow" w:hAnsi="Arial Narrow"/>
        </w:rPr>
        <w:sectPr w:rsidR="00952702" w:rsidSect="00952702">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p w:rsidR="00493F14" w:rsidP="006C5D4A" w:rsidRDefault="006A699B" w14:paraId="1C631A08" w14:textId="1667DBF5">
      <w:pPr>
        <w:rPr>
          <w:rFonts w:ascii="Arial Narrow" w:hAnsi="Arial Narrow"/>
          <w:sz w:val="16"/>
          <w:szCs w:val="16"/>
        </w:rPr>
      </w:pPr>
      <w:r w:rsidRPr="00B947A6">
        <w:rPr>
          <w:rFonts w:cs="Times New Roman"/>
          <w:b/>
          <w:bCs/>
        </w:rPr>
        <w:lastRenderedPageBreak/>
        <w:t>Table 2: Average Annual Cost Burden Estimate for Surface Owner/Operators</w:t>
      </w:r>
    </w:p>
    <w:tbl>
      <w:tblPr>
        <w:tblW w:w="12230" w:type="dxa"/>
        <w:tblLayout w:type="fixed"/>
        <w:tblCellMar>
          <w:left w:w="115" w:type="dxa"/>
          <w:right w:w="115" w:type="dxa"/>
        </w:tblCellMar>
        <w:tblLook w:val="04A0" w:firstRow="1" w:lastRow="0" w:firstColumn="1" w:lastColumn="0" w:noHBand="0" w:noVBand="1"/>
      </w:tblPr>
      <w:tblGrid>
        <w:gridCol w:w="2420"/>
        <w:gridCol w:w="1080"/>
        <w:gridCol w:w="1080"/>
        <w:gridCol w:w="900"/>
        <w:gridCol w:w="1170"/>
        <w:gridCol w:w="1350"/>
        <w:gridCol w:w="1260"/>
        <w:gridCol w:w="1530"/>
        <w:gridCol w:w="1440"/>
      </w:tblGrid>
      <w:tr w:rsidRPr="00A27BBB" w:rsidR="00B533D1" w:rsidTr="0075156A" w14:paraId="6D9F3EAB" w14:textId="77777777">
        <w:trPr>
          <w:trHeight w:val="439"/>
        </w:trPr>
        <w:tc>
          <w:tcPr>
            <w:tcW w:w="242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A27BBB" w:rsidR="00A27BBB" w:rsidP="00A27BBB" w:rsidRDefault="00A27BBB" w14:paraId="0A277635" w14:textId="77777777">
            <w:pPr>
              <w:jc w:val="center"/>
              <w:rPr>
                <w:rFonts w:cs="Times New Roman"/>
                <w:b/>
                <w:bCs/>
                <w:sz w:val="20"/>
              </w:rPr>
            </w:pPr>
            <w:r w:rsidRPr="00A27BBB">
              <w:rPr>
                <w:rFonts w:cs="Times New Roman"/>
                <w:b/>
                <w:bCs/>
                <w:sz w:val="20"/>
              </w:rPr>
              <w:t>Collection</w:t>
            </w:r>
          </w:p>
        </w:tc>
        <w:tc>
          <w:tcPr>
            <w:tcW w:w="108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A27BBB" w:rsidR="00A27BBB" w:rsidP="00A27BBB" w:rsidRDefault="00A27BBB" w14:paraId="26EE83C8" w14:textId="77777777">
            <w:pPr>
              <w:jc w:val="center"/>
              <w:rPr>
                <w:rFonts w:cs="Times New Roman"/>
                <w:b/>
                <w:bCs/>
                <w:sz w:val="20"/>
              </w:rPr>
            </w:pPr>
            <w:r w:rsidRPr="00A27BBB">
              <w:rPr>
                <w:rFonts w:cs="Times New Roman"/>
                <w:b/>
                <w:bCs/>
                <w:sz w:val="20"/>
              </w:rPr>
              <w:t>Time Per Response (hours)</w:t>
            </w:r>
          </w:p>
        </w:tc>
        <w:tc>
          <w:tcPr>
            <w:tcW w:w="3150" w:type="dxa"/>
            <w:gridSpan w:val="3"/>
            <w:tcBorders>
              <w:top w:val="single" w:color="auto" w:sz="8" w:space="0"/>
              <w:left w:val="nil"/>
              <w:bottom w:val="single" w:color="auto" w:sz="8" w:space="0"/>
              <w:right w:val="single" w:color="auto" w:sz="8" w:space="0"/>
            </w:tcBorders>
            <w:shd w:val="clear" w:color="auto" w:fill="auto"/>
            <w:vAlign w:val="center"/>
            <w:hideMark/>
          </w:tcPr>
          <w:p w:rsidRPr="00A27BBB" w:rsidR="00A27BBB" w:rsidP="00A27BBB" w:rsidRDefault="00A27BBB" w14:paraId="27424FCC" w14:textId="77777777">
            <w:pPr>
              <w:jc w:val="center"/>
              <w:rPr>
                <w:rFonts w:cs="Times New Roman"/>
                <w:b/>
                <w:bCs/>
                <w:sz w:val="20"/>
              </w:rPr>
            </w:pPr>
            <w:r w:rsidRPr="00A27BBB">
              <w:rPr>
                <w:rFonts w:cs="Times New Roman"/>
                <w:b/>
                <w:bCs/>
                <w:sz w:val="20"/>
              </w:rPr>
              <w:t>Number of Responses</w:t>
            </w:r>
          </w:p>
        </w:tc>
        <w:tc>
          <w:tcPr>
            <w:tcW w:w="135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A27BBB" w:rsidR="00A27BBB" w:rsidP="00A27BBB" w:rsidRDefault="00A27BBB" w14:paraId="35FC0B2B" w14:textId="77777777">
            <w:pPr>
              <w:jc w:val="center"/>
              <w:rPr>
                <w:rFonts w:cs="Times New Roman"/>
                <w:b/>
                <w:bCs/>
                <w:sz w:val="20"/>
              </w:rPr>
            </w:pPr>
            <w:r w:rsidRPr="00A27BBB">
              <w:rPr>
                <w:rFonts w:cs="Times New Roman"/>
                <w:b/>
                <w:bCs/>
                <w:sz w:val="20"/>
              </w:rPr>
              <w:t>3-Year Time Burden</w:t>
            </w:r>
          </w:p>
        </w:tc>
        <w:tc>
          <w:tcPr>
            <w:tcW w:w="126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A27BBB" w:rsidR="00A27BBB" w:rsidP="00A27BBB" w:rsidRDefault="00A27BBB" w14:paraId="21454418" w14:textId="77777777">
            <w:pPr>
              <w:jc w:val="center"/>
              <w:rPr>
                <w:rFonts w:cs="Times New Roman"/>
                <w:b/>
                <w:bCs/>
                <w:sz w:val="20"/>
              </w:rPr>
            </w:pPr>
            <w:r w:rsidRPr="00A27BBB">
              <w:rPr>
                <w:rFonts w:cs="Times New Roman"/>
                <w:b/>
                <w:bCs/>
                <w:sz w:val="20"/>
              </w:rPr>
              <w:t>Average Annual Time Burden</w:t>
            </w:r>
          </w:p>
        </w:tc>
        <w:tc>
          <w:tcPr>
            <w:tcW w:w="153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A27BBB" w:rsidR="00A27BBB" w:rsidP="00A27BBB" w:rsidRDefault="00A27BBB" w14:paraId="79520D87" w14:textId="77777777">
            <w:pPr>
              <w:jc w:val="center"/>
              <w:rPr>
                <w:rFonts w:cs="Times New Roman"/>
                <w:b/>
                <w:bCs/>
                <w:sz w:val="20"/>
              </w:rPr>
            </w:pPr>
            <w:r w:rsidRPr="00A27BBB">
              <w:rPr>
                <w:rFonts w:cs="Times New Roman"/>
                <w:b/>
                <w:bCs/>
                <w:sz w:val="20"/>
              </w:rPr>
              <w:t>Compensation Rate</w:t>
            </w:r>
          </w:p>
        </w:tc>
        <w:tc>
          <w:tcPr>
            <w:tcW w:w="144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A27BBB" w:rsidR="00A27BBB" w:rsidP="00A27BBB" w:rsidRDefault="00A27BBB" w14:paraId="5BDDF8D1" w14:textId="77777777">
            <w:pPr>
              <w:jc w:val="center"/>
              <w:rPr>
                <w:rFonts w:cs="Times New Roman"/>
                <w:b/>
                <w:bCs/>
                <w:sz w:val="20"/>
              </w:rPr>
            </w:pPr>
            <w:r w:rsidRPr="00A27BBB">
              <w:rPr>
                <w:rFonts w:cs="Times New Roman"/>
                <w:b/>
                <w:bCs/>
                <w:sz w:val="20"/>
              </w:rPr>
              <w:t>Average Annual Cost Burden</w:t>
            </w:r>
          </w:p>
        </w:tc>
      </w:tr>
      <w:tr w:rsidRPr="00A27BBB" w:rsidR="00B533D1" w:rsidTr="0075156A" w14:paraId="230B999C" w14:textId="77777777">
        <w:trPr>
          <w:trHeight w:val="385"/>
        </w:trPr>
        <w:tc>
          <w:tcPr>
            <w:tcW w:w="2420" w:type="dxa"/>
            <w:vMerge/>
            <w:tcBorders>
              <w:top w:val="single" w:color="auto" w:sz="8" w:space="0"/>
              <w:left w:val="single" w:color="auto" w:sz="8" w:space="0"/>
              <w:bottom w:val="single" w:color="auto" w:sz="8" w:space="0"/>
              <w:right w:val="single" w:color="auto" w:sz="8" w:space="0"/>
            </w:tcBorders>
            <w:vAlign w:val="center"/>
            <w:hideMark/>
          </w:tcPr>
          <w:p w:rsidRPr="00A27BBB" w:rsidR="00A27BBB" w:rsidP="00A27BBB" w:rsidRDefault="00A27BBB" w14:paraId="113410AC" w14:textId="77777777">
            <w:pPr>
              <w:rPr>
                <w:rFonts w:cs="Times New Roman"/>
                <w:b/>
                <w:bCs/>
                <w:sz w:val="20"/>
              </w:rPr>
            </w:pPr>
          </w:p>
        </w:tc>
        <w:tc>
          <w:tcPr>
            <w:tcW w:w="1080" w:type="dxa"/>
            <w:vMerge/>
            <w:tcBorders>
              <w:top w:val="single" w:color="auto" w:sz="8" w:space="0"/>
              <w:left w:val="single" w:color="auto" w:sz="8" w:space="0"/>
              <w:bottom w:val="single" w:color="auto" w:sz="8" w:space="0"/>
              <w:right w:val="single" w:color="auto" w:sz="8" w:space="0"/>
            </w:tcBorders>
            <w:vAlign w:val="center"/>
            <w:hideMark/>
          </w:tcPr>
          <w:p w:rsidRPr="00A27BBB" w:rsidR="00A27BBB" w:rsidP="00A27BBB" w:rsidRDefault="00A27BBB" w14:paraId="1570555A" w14:textId="77777777">
            <w:pPr>
              <w:rPr>
                <w:rFonts w:cs="Times New Roman"/>
                <w:b/>
                <w:bCs/>
                <w:sz w:val="20"/>
              </w:rPr>
            </w:pPr>
          </w:p>
        </w:tc>
        <w:tc>
          <w:tcPr>
            <w:tcW w:w="1080" w:type="dxa"/>
            <w:tcBorders>
              <w:top w:val="nil"/>
              <w:left w:val="nil"/>
              <w:bottom w:val="nil"/>
              <w:right w:val="single" w:color="auto" w:sz="8" w:space="0"/>
            </w:tcBorders>
            <w:shd w:val="clear" w:color="auto" w:fill="auto"/>
            <w:vAlign w:val="center"/>
            <w:hideMark/>
          </w:tcPr>
          <w:p w:rsidRPr="00A27BBB" w:rsidR="00A27BBB" w:rsidP="00A27BBB" w:rsidRDefault="00A27BBB" w14:paraId="11872062" w14:textId="77777777">
            <w:pPr>
              <w:jc w:val="center"/>
              <w:rPr>
                <w:rFonts w:cs="Times New Roman"/>
                <w:b/>
                <w:bCs/>
                <w:sz w:val="20"/>
              </w:rPr>
            </w:pPr>
            <w:r w:rsidRPr="00A27BBB">
              <w:rPr>
                <w:rFonts w:cs="Times New Roman"/>
                <w:b/>
                <w:bCs/>
                <w:sz w:val="20"/>
              </w:rPr>
              <w:t>Year 1</w:t>
            </w:r>
          </w:p>
        </w:tc>
        <w:tc>
          <w:tcPr>
            <w:tcW w:w="900" w:type="dxa"/>
            <w:tcBorders>
              <w:top w:val="nil"/>
              <w:left w:val="nil"/>
              <w:bottom w:val="nil"/>
              <w:right w:val="single" w:color="auto" w:sz="8" w:space="0"/>
            </w:tcBorders>
            <w:shd w:val="clear" w:color="auto" w:fill="auto"/>
            <w:vAlign w:val="center"/>
            <w:hideMark/>
          </w:tcPr>
          <w:p w:rsidRPr="00A27BBB" w:rsidR="00A27BBB" w:rsidP="00A27BBB" w:rsidRDefault="00A27BBB" w14:paraId="07F21C68" w14:textId="77777777">
            <w:pPr>
              <w:jc w:val="center"/>
              <w:rPr>
                <w:rFonts w:cs="Times New Roman"/>
                <w:b/>
                <w:bCs/>
                <w:sz w:val="20"/>
              </w:rPr>
            </w:pPr>
            <w:r w:rsidRPr="00A27BBB">
              <w:rPr>
                <w:rFonts w:cs="Times New Roman"/>
                <w:b/>
                <w:bCs/>
                <w:sz w:val="20"/>
              </w:rPr>
              <w:t>Year 2</w:t>
            </w:r>
          </w:p>
        </w:tc>
        <w:tc>
          <w:tcPr>
            <w:tcW w:w="1170" w:type="dxa"/>
            <w:tcBorders>
              <w:top w:val="nil"/>
              <w:left w:val="nil"/>
              <w:bottom w:val="nil"/>
              <w:right w:val="single" w:color="auto" w:sz="8" w:space="0"/>
            </w:tcBorders>
            <w:shd w:val="clear" w:color="auto" w:fill="auto"/>
            <w:vAlign w:val="center"/>
            <w:hideMark/>
          </w:tcPr>
          <w:p w:rsidRPr="00A27BBB" w:rsidR="00A27BBB" w:rsidP="00A27BBB" w:rsidRDefault="00A27BBB" w14:paraId="6E387C39" w14:textId="77777777">
            <w:pPr>
              <w:jc w:val="center"/>
              <w:rPr>
                <w:rFonts w:cs="Times New Roman"/>
                <w:b/>
                <w:bCs/>
                <w:sz w:val="20"/>
              </w:rPr>
            </w:pPr>
            <w:r w:rsidRPr="00A27BBB">
              <w:rPr>
                <w:rFonts w:cs="Times New Roman"/>
                <w:b/>
                <w:bCs/>
                <w:sz w:val="20"/>
              </w:rPr>
              <w:t>Year 3</w:t>
            </w:r>
          </w:p>
        </w:tc>
        <w:tc>
          <w:tcPr>
            <w:tcW w:w="1350" w:type="dxa"/>
            <w:vMerge/>
            <w:tcBorders>
              <w:top w:val="single" w:color="auto" w:sz="8" w:space="0"/>
              <w:left w:val="single" w:color="auto" w:sz="8" w:space="0"/>
              <w:bottom w:val="single" w:color="auto" w:sz="8" w:space="0"/>
              <w:right w:val="single" w:color="auto" w:sz="8" w:space="0"/>
            </w:tcBorders>
            <w:vAlign w:val="center"/>
            <w:hideMark/>
          </w:tcPr>
          <w:p w:rsidRPr="00A27BBB" w:rsidR="00A27BBB" w:rsidP="00A27BBB" w:rsidRDefault="00A27BBB" w14:paraId="08028AA0" w14:textId="77777777">
            <w:pPr>
              <w:rPr>
                <w:rFonts w:cs="Times New Roman"/>
                <w:b/>
                <w:bCs/>
                <w:sz w:val="20"/>
              </w:rPr>
            </w:pPr>
          </w:p>
        </w:tc>
        <w:tc>
          <w:tcPr>
            <w:tcW w:w="1260" w:type="dxa"/>
            <w:vMerge/>
            <w:tcBorders>
              <w:top w:val="single" w:color="auto" w:sz="8" w:space="0"/>
              <w:left w:val="single" w:color="auto" w:sz="8" w:space="0"/>
              <w:bottom w:val="single" w:color="auto" w:sz="8" w:space="0"/>
              <w:right w:val="single" w:color="auto" w:sz="8" w:space="0"/>
            </w:tcBorders>
            <w:vAlign w:val="center"/>
            <w:hideMark/>
          </w:tcPr>
          <w:p w:rsidRPr="00A27BBB" w:rsidR="00A27BBB" w:rsidP="00A27BBB" w:rsidRDefault="00A27BBB" w14:paraId="648CCF99" w14:textId="77777777">
            <w:pPr>
              <w:rPr>
                <w:rFonts w:cs="Times New Roman"/>
                <w:b/>
                <w:bCs/>
                <w:sz w:val="20"/>
              </w:rPr>
            </w:pPr>
          </w:p>
        </w:tc>
        <w:tc>
          <w:tcPr>
            <w:tcW w:w="1530" w:type="dxa"/>
            <w:vMerge/>
            <w:tcBorders>
              <w:top w:val="single" w:color="auto" w:sz="8" w:space="0"/>
              <w:left w:val="single" w:color="auto" w:sz="8" w:space="0"/>
              <w:bottom w:val="single" w:color="auto" w:sz="8" w:space="0"/>
              <w:right w:val="single" w:color="auto" w:sz="8" w:space="0"/>
            </w:tcBorders>
            <w:vAlign w:val="center"/>
            <w:hideMark/>
          </w:tcPr>
          <w:p w:rsidRPr="00A27BBB" w:rsidR="00A27BBB" w:rsidP="00A27BBB" w:rsidRDefault="00A27BBB" w14:paraId="0905189F" w14:textId="77777777">
            <w:pPr>
              <w:rPr>
                <w:rFonts w:cs="Times New Roman"/>
                <w:b/>
                <w:bCs/>
                <w:sz w:val="20"/>
              </w:rPr>
            </w:pPr>
          </w:p>
        </w:tc>
        <w:tc>
          <w:tcPr>
            <w:tcW w:w="1440" w:type="dxa"/>
            <w:vMerge/>
            <w:tcBorders>
              <w:top w:val="single" w:color="auto" w:sz="8" w:space="0"/>
              <w:left w:val="single" w:color="auto" w:sz="8" w:space="0"/>
              <w:bottom w:val="single" w:color="auto" w:sz="8" w:space="0"/>
              <w:right w:val="single" w:color="auto" w:sz="8" w:space="0"/>
            </w:tcBorders>
            <w:vAlign w:val="center"/>
            <w:hideMark/>
          </w:tcPr>
          <w:p w:rsidRPr="00A27BBB" w:rsidR="00A27BBB" w:rsidP="00A27BBB" w:rsidRDefault="00A27BBB" w14:paraId="238E3ECA" w14:textId="77777777">
            <w:pPr>
              <w:rPr>
                <w:rFonts w:cs="Times New Roman"/>
                <w:b/>
                <w:bCs/>
                <w:sz w:val="20"/>
              </w:rPr>
            </w:pPr>
          </w:p>
        </w:tc>
      </w:tr>
      <w:tr w:rsidRPr="00A27BBB" w:rsidR="00B533D1" w:rsidTr="0075156A" w14:paraId="67004643" w14:textId="77777777">
        <w:trPr>
          <w:trHeight w:val="318"/>
        </w:trPr>
        <w:tc>
          <w:tcPr>
            <w:tcW w:w="24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27BBB" w:rsidR="00A27BBB" w:rsidP="00A27BBB" w:rsidRDefault="00A27BBB" w14:paraId="0F10C16D" w14:textId="77777777">
            <w:pPr>
              <w:rPr>
                <w:rFonts w:cs="Times New Roman"/>
                <w:color w:val="auto"/>
                <w:sz w:val="20"/>
              </w:rPr>
            </w:pPr>
            <w:r w:rsidRPr="00A27BBB">
              <w:rPr>
                <w:rFonts w:cs="Times New Roman"/>
                <w:color w:val="auto"/>
                <w:sz w:val="20"/>
              </w:rPr>
              <w:t> </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27BBB" w:rsidR="00A27BBB" w:rsidP="00B034A0" w:rsidRDefault="00A27BBB" w14:paraId="10D93E94" w14:textId="77777777">
            <w:pPr>
              <w:jc w:val="center"/>
              <w:rPr>
                <w:rFonts w:cs="Times New Roman"/>
                <w:color w:val="auto"/>
                <w:sz w:val="20"/>
              </w:rPr>
            </w:pPr>
            <w:r w:rsidRPr="00A27BBB">
              <w:rPr>
                <w:rFonts w:cs="Times New Roman"/>
                <w:color w:val="auto"/>
                <w:sz w:val="20"/>
              </w:rPr>
              <w:t>A</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27BBB" w:rsidR="00A27BBB" w:rsidP="00B034A0" w:rsidRDefault="00A27BBB" w14:paraId="79426E48" w14:textId="77777777">
            <w:pPr>
              <w:jc w:val="center"/>
              <w:rPr>
                <w:rFonts w:cs="Times New Roman"/>
                <w:color w:val="auto"/>
                <w:sz w:val="20"/>
              </w:rPr>
            </w:pPr>
            <w:r w:rsidRPr="00A27BBB">
              <w:rPr>
                <w:rFonts w:cs="Times New Roman"/>
                <w:color w:val="auto"/>
                <w:sz w:val="20"/>
              </w:rPr>
              <w:t>B</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A27BBB" w:rsidR="00A27BBB" w:rsidP="00B034A0" w:rsidRDefault="00A27BBB" w14:paraId="048DBB0B" w14:textId="77777777">
            <w:pPr>
              <w:jc w:val="center"/>
              <w:rPr>
                <w:rFonts w:cs="Times New Roman"/>
                <w:color w:val="auto"/>
                <w:sz w:val="20"/>
              </w:rPr>
            </w:pPr>
            <w:r w:rsidRPr="00A27BBB">
              <w:rPr>
                <w:rFonts w:cs="Times New Roman"/>
                <w:color w:val="auto"/>
                <w:sz w:val="20"/>
              </w:rPr>
              <w:t>C</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A27BBB" w:rsidR="00A27BBB" w:rsidP="00B034A0" w:rsidRDefault="00A27BBB" w14:paraId="4C4D4447" w14:textId="77777777">
            <w:pPr>
              <w:jc w:val="center"/>
              <w:rPr>
                <w:rFonts w:cs="Times New Roman"/>
                <w:color w:val="auto"/>
                <w:sz w:val="20"/>
              </w:rPr>
            </w:pPr>
            <w:r w:rsidRPr="00A27BBB">
              <w:rPr>
                <w:rFonts w:cs="Times New Roman"/>
                <w:color w:val="auto"/>
                <w:sz w:val="20"/>
              </w:rPr>
              <w:t>E</w:t>
            </w:r>
          </w:p>
        </w:tc>
        <w:tc>
          <w:tcPr>
            <w:tcW w:w="135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B034A0" w:rsidRDefault="00A27BBB" w14:paraId="4B4122DF" w14:textId="5B40B2CC">
            <w:pPr>
              <w:jc w:val="center"/>
              <w:rPr>
                <w:rFonts w:cs="Times New Roman"/>
                <w:color w:val="auto"/>
                <w:sz w:val="20"/>
              </w:rPr>
            </w:pPr>
            <w:r w:rsidRPr="00A27BBB">
              <w:rPr>
                <w:rFonts w:cs="Times New Roman"/>
                <w:color w:val="auto"/>
                <w:sz w:val="20"/>
              </w:rPr>
              <w:t>F = A x (B+C+D)</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B034A0" w:rsidRDefault="00A27BBB" w14:paraId="1CE39F01" w14:textId="77777777">
            <w:pPr>
              <w:jc w:val="center"/>
              <w:rPr>
                <w:rFonts w:cs="Times New Roman"/>
                <w:color w:val="auto"/>
                <w:sz w:val="20"/>
              </w:rPr>
            </w:pPr>
            <w:r w:rsidRPr="00A27BBB">
              <w:rPr>
                <w:rFonts w:cs="Times New Roman"/>
                <w:color w:val="auto"/>
                <w:sz w:val="20"/>
              </w:rPr>
              <w:t>G = F / 3</w:t>
            </w:r>
          </w:p>
        </w:tc>
        <w:tc>
          <w:tcPr>
            <w:tcW w:w="153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B034A0" w:rsidRDefault="00A27BBB" w14:paraId="6357A29B" w14:textId="77777777">
            <w:pPr>
              <w:jc w:val="center"/>
              <w:rPr>
                <w:rFonts w:cs="Times New Roman"/>
                <w:color w:val="auto"/>
                <w:sz w:val="20"/>
              </w:rPr>
            </w:pPr>
            <w:r w:rsidRPr="00A27BBB">
              <w:rPr>
                <w:rFonts w:cs="Times New Roman"/>
                <w:color w:val="auto"/>
                <w:sz w:val="20"/>
              </w:rPr>
              <w:t>H</w:t>
            </w:r>
          </w:p>
        </w:tc>
        <w:tc>
          <w:tcPr>
            <w:tcW w:w="144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B034A0" w:rsidRDefault="00A27BBB" w14:paraId="34060BD2" w14:textId="77777777">
            <w:pPr>
              <w:jc w:val="center"/>
              <w:rPr>
                <w:rFonts w:cs="Times New Roman"/>
                <w:color w:val="auto"/>
                <w:sz w:val="20"/>
              </w:rPr>
            </w:pPr>
            <w:r w:rsidRPr="00A27BBB">
              <w:rPr>
                <w:rFonts w:cs="Times New Roman"/>
                <w:color w:val="auto"/>
                <w:sz w:val="20"/>
              </w:rPr>
              <w:t>I = G x H</w:t>
            </w:r>
          </w:p>
        </w:tc>
      </w:tr>
      <w:tr w:rsidRPr="00A27BBB" w:rsidR="00A27BBB" w:rsidTr="00B034A0" w14:paraId="27B6A2A4" w14:textId="77777777">
        <w:trPr>
          <w:trHeight w:val="318"/>
        </w:trPr>
        <w:tc>
          <w:tcPr>
            <w:tcW w:w="12230" w:type="dxa"/>
            <w:gridSpan w:val="9"/>
            <w:tcBorders>
              <w:top w:val="nil"/>
              <w:left w:val="single" w:color="auto" w:sz="8" w:space="0"/>
              <w:bottom w:val="nil"/>
              <w:right w:val="single" w:color="000000" w:sz="8" w:space="0"/>
            </w:tcBorders>
            <w:shd w:val="clear" w:color="auto" w:fill="auto"/>
            <w:noWrap/>
            <w:vAlign w:val="center"/>
            <w:hideMark/>
          </w:tcPr>
          <w:p w:rsidRPr="00A27BBB" w:rsidR="00A27BBB" w:rsidP="00A27BBB" w:rsidRDefault="00A27BBB" w14:paraId="1094636A" w14:textId="77777777">
            <w:pPr>
              <w:jc w:val="center"/>
              <w:rPr>
                <w:rFonts w:cs="Times New Roman"/>
                <w:b/>
                <w:bCs/>
                <w:sz w:val="20"/>
              </w:rPr>
            </w:pPr>
            <w:r w:rsidRPr="00A27BBB">
              <w:rPr>
                <w:rFonts w:cs="Times New Roman"/>
                <w:b/>
                <w:bCs/>
                <w:sz w:val="20"/>
              </w:rPr>
              <w:t>Initial Security Training Program Development and Submission</w:t>
            </w:r>
          </w:p>
        </w:tc>
      </w:tr>
      <w:tr w:rsidRPr="00A27BBB" w:rsidR="00B533D1" w:rsidTr="0075156A" w14:paraId="08EDCD0D" w14:textId="77777777">
        <w:trPr>
          <w:trHeight w:val="223"/>
        </w:trPr>
        <w:tc>
          <w:tcPr>
            <w:tcW w:w="242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A27BBB" w:rsidR="00A27BBB" w:rsidP="00A27BBB" w:rsidRDefault="00A27BBB" w14:paraId="248A2BD8" w14:textId="77777777">
            <w:pPr>
              <w:rPr>
                <w:rFonts w:cs="Times New Roman"/>
                <w:color w:val="auto"/>
                <w:sz w:val="20"/>
              </w:rPr>
            </w:pPr>
            <w:r w:rsidRPr="00A27BBB">
              <w:rPr>
                <w:rFonts w:cs="Times New Roman"/>
                <w:color w:val="auto"/>
                <w:sz w:val="20"/>
              </w:rPr>
              <w:t>Freight Rail</w:t>
            </w:r>
          </w:p>
        </w:tc>
        <w:tc>
          <w:tcPr>
            <w:tcW w:w="108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63C0D522" w14:textId="77777777">
            <w:pPr>
              <w:jc w:val="right"/>
              <w:rPr>
                <w:rFonts w:cs="Times New Roman"/>
                <w:color w:val="auto"/>
                <w:sz w:val="20"/>
              </w:rPr>
            </w:pPr>
            <w:r w:rsidRPr="00A27BBB">
              <w:rPr>
                <w:rFonts w:cs="Times New Roman"/>
                <w:color w:val="auto"/>
                <w:sz w:val="20"/>
              </w:rPr>
              <w:t>152</w:t>
            </w:r>
          </w:p>
        </w:tc>
        <w:tc>
          <w:tcPr>
            <w:tcW w:w="108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77BD671E" w14:textId="77777777">
            <w:pPr>
              <w:jc w:val="right"/>
              <w:rPr>
                <w:rFonts w:cs="Times New Roman"/>
                <w:color w:val="auto"/>
                <w:sz w:val="20"/>
              </w:rPr>
            </w:pPr>
            <w:r w:rsidRPr="00A27BBB">
              <w:rPr>
                <w:rFonts w:cs="Times New Roman"/>
                <w:color w:val="auto"/>
                <w:sz w:val="20"/>
              </w:rPr>
              <w:t>33</w:t>
            </w:r>
          </w:p>
        </w:tc>
        <w:tc>
          <w:tcPr>
            <w:tcW w:w="90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3829EE13" w14:textId="77777777">
            <w:pPr>
              <w:jc w:val="right"/>
              <w:rPr>
                <w:rFonts w:cs="Times New Roman"/>
                <w:color w:val="auto"/>
                <w:sz w:val="20"/>
              </w:rPr>
            </w:pPr>
            <w:r w:rsidRPr="00A27BBB">
              <w:rPr>
                <w:rFonts w:cs="Times New Roman"/>
                <w:color w:val="auto"/>
                <w:sz w:val="20"/>
              </w:rPr>
              <w:t>0</w:t>
            </w:r>
          </w:p>
        </w:tc>
        <w:tc>
          <w:tcPr>
            <w:tcW w:w="117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3B9F1243" w14:textId="77777777">
            <w:pPr>
              <w:jc w:val="right"/>
              <w:rPr>
                <w:rFonts w:cs="Times New Roman"/>
                <w:color w:val="auto"/>
                <w:sz w:val="20"/>
              </w:rPr>
            </w:pPr>
            <w:r w:rsidRPr="00A27BBB">
              <w:rPr>
                <w:rFonts w:cs="Times New Roman"/>
                <w:color w:val="auto"/>
                <w:sz w:val="20"/>
              </w:rPr>
              <w:t>0</w:t>
            </w:r>
          </w:p>
        </w:tc>
        <w:tc>
          <w:tcPr>
            <w:tcW w:w="135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608C797E" w14:textId="77777777">
            <w:pPr>
              <w:jc w:val="right"/>
              <w:rPr>
                <w:rFonts w:cs="Times New Roman"/>
                <w:color w:val="auto"/>
                <w:sz w:val="20"/>
              </w:rPr>
            </w:pPr>
            <w:r w:rsidRPr="00A27BBB">
              <w:rPr>
                <w:rFonts w:cs="Times New Roman"/>
                <w:color w:val="auto"/>
                <w:sz w:val="20"/>
              </w:rPr>
              <w:t>5,016</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081DB8DC" w14:textId="77777777">
            <w:pPr>
              <w:jc w:val="right"/>
              <w:rPr>
                <w:rFonts w:cs="Times New Roman"/>
                <w:color w:val="auto"/>
                <w:sz w:val="20"/>
              </w:rPr>
            </w:pPr>
            <w:r w:rsidRPr="00A27BBB">
              <w:rPr>
                <w:rFonts w:cs="Times New Roman"/>
                <w:color w:val="auto"/>
                <w:sz w:val="20"/>
              </w:rPr>
              <w:t>1,672</w:t>
            </w:r>
          </w:p>
        </w:tc>
        <w:tc>
          <w:tcPr>
            <w:tcW w:w="153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77497A7A" w14:textId="77777777">
            <w:pPr>
              <w:jc w:val="right"/>
              <w:rPr>
                <w:rFonts w:cs="Times New Roman"/>
                <w:color w:val="auto"/>
                <w:sz w:val="20"/>
              </w:rPr>
            </w:pPr>
            <w:r w:rsidRPr="00A27BBB">
              <w:rPr>
                <w:rFonts w:cs="Times New Roman"/>
                <w:color w:val="auto"/>
                <w:sz w:val="20"/>
              </w:rPr>
              <w:t>$98.04</w:t>
            </w:r>
          </w:p>
        </w:tc>
        <w:tc>
          <w:tcPr>
            <w:tcW w:w="144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58ECA11D" w14:textId="77777777">
            <w:pPr>
              <w:jc w:val="right"/>
              <w:rPr>
                <w:rFonts w:cs="Times New Roman"/>
                <w:color w:val="auto"/>
                <w:sz w:val="20"/>
              </w:rPr>
            </w:pPr>
            <w:r w:rsidRPr="00A27BBB">
              <w:rPr>
                <w:rFonts w:cs="Times New Roman"/>
                <w:color w:val="auto"/>
                <w:sz w:val="20"/>
              </w:rPr>
              <w:t>$163,929</w:t>
            </w:r>
          </w:p>
        </w:tc>
      </w:tr>
      <w:tr w:rsidRPr="00A27BBB" w:rsidR="00B533D1" w:rsidTr="0075156A" w14:paraId="080607A6" w14:textId="77777777">
        <w:trPr>
          <w:trHeight w:val="70"/>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A27BBB" w:rsidR="00A27BBB" w:rsidP="00A27BBB" w:rsidRDefault="00A27BBB" w14:paraId="25E01456" w14:textId="77777777">
            <w:pPr>
              <w:rPr>
                <w:rFonts w:cs="Times New Roman"/>
                <w:color w:val="auto"/>
                <w:sz w:val="20"/>
              </w:rPr>
            </w:pPr>
            <w:r w:rsidRPr="00A27BBB">
              <w:rPr>
                <w:rFonts w:cs="Times New Roman"/>
                <w:color w:val="auto"/>
                <w:sz w:val="20"/>
              </w:rPr>
              <w:t>PTPR</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2078EBF4" w14:textId="77777777">
            <w:pPr>
              <w:jc w:val="right"/>
              <w:rPr>
                <w:rFonts w:cs="Times New Roman"/>
                <w:color w:val="auto"/>
                <w:sz w:val="20"/>
              </w:rPr>
            </w:pPr>
            <w:r w:rsidRPr="00A27BBB">
              <w:rPr>
                <w:rFonts w:cs="Times New Roman"/>
                <w:color w:val="auto"/>
                <w:sz w:val="20"/>
              </w:rPr>
              <w:t>88</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5A00B8C5" w14:textId="77777777">
            <w:pPr>
              <w:jc w:val="right"/>
              <w:rPr>
                <w:rFonts w:cs="Times New Roman"/>
                <w:color w:val="auto"/>
                <w:sz w:val="20"/>
              </w:rPr>
            </w:pPr>
            <w:r w:rsidRPr="00A27BBB">
              <w:rPr>
                <w:rFonts w:cs="Times New Roman"/>
                <w:color w:val="auto"/>
                <w:sz w:val="20"/>
              </w:rPr>
              <w:t>47</w:t>
            </w:r>
          </w:p>
        </w:tc>
        <w:tc>
          <w:tcPr>
            <w:tcW w:w="90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68BD4231" w14:textId="77777777">
            <w:pPr>
              <w:jc w:val="right"/>
              <w:rPr>
                <w:rFonts w:cs="Times New Roman"/>
                <w:color w:val="auto"/>
                <w:sz w:val="20"/>
              </w:rPr>
            </w:pPr>
            <w:r w:rsidRPr="00A27BBB">
              <w:rPr>
                <w:rFonts w:cs="Times New Roman"/>
                <w:color w:val="auto"/>
                <w:sz w:val="20"/>
              </w:rPr>
              <w:t>0</w:t>
            </w:r>
          </w:p>
        </w:tc>
        <w:tc>
          <w:tcPr>
            <w:tcW w:w="117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3FA14FD5" w14:textId="77777777">
            <w:pPr>
              <w:jc w:val="right"/>
              <w:rPr>
                <w:rFonts w:cs="Times New Roman"/>
                <w:color w:val="auto"/>
                <w:sz w:val="20"/>
              </w:rPr>
            </w:pPr>
            <w:r w:rsidRPr="00A27BBB">
              <w:rPr>
                <w:rFonts w:cs="Times New Roman"/>
                <w:color w:val="auto"/>
                <w:sz w:val="20"/>
              </w:rPr>
              <w:t>0</w:t>
            </w:r>
          </w:p>
        </w:tc>
        <w:tc>
          <w:tcPr>
            <w:tcW w:w="135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A8065CA" w14:textId="77777777">
            <w:pPr>
              <w:jc w:val="right"/>
              <w:rPr>
                <w:rFonts w:cs="Times New Roman"/>
                <w:color w:val="auto"/>
                <w:sz w:val="20"/>
              </w:rPr>
            </w:pPr>
            <w:r w:rsidRPr="00A27BBB">
              <w:rPr>
                <w:rFonts w:cs="Times New Roman"/>
                <w:color w:val="auto"/>
                <w:sz w:val="20"/>
              </w:rPr>
              <w:t>4,136</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1ACDADD5" w14:textId="77777777">
            <w:pPr>
              <w:jc w:val="right"/>
              <w:rPr>
                <w:rFonts w:cs="Times New Roman"/>
                <w:color w:val="auto"/>
                <w:sz w:val="20"/>
              </w:rPr>
            </w:pPr>
            <w:r w:rsidRPr="00A27BBB">
              <w:rPr>
                <w:rFonts w:cs="Times New Roman"/>
                <w:color w:val="auto"/>
                <w:sz w:val="20"/>
              </w:rPr>
              <w:t>1,379</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5F9287BD" w14:textId="77777777">
            <w:pPr>
              <w:jc w:val="right"/>
              <w:rPr>
                <w:rFonts w:cs="Times New Roman"/>
                <w:color w:val="auto"/>
                <w:sz w:val="20"/>
              </w:rPr>
            </w:pPr>
            <w:r w:rsidRPr="00A27BBB">
              <w:rPr>
                <w:rFonts w:cs="Times New Roman"/>
                <w:color w:val="auto"/>
                <w:sz w:val="20"/>
              </w:rPr>
              <w:t>$87.18</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136E42D1" w14:textId="77777777">
            <w:pPr>
              <w:jc w:val="right"/>
              <w:rPr>
                <w:rFonts w:cs="Times New Roman"/>
                <w:color w:val="auto"/>
                <w:sz w:val="20"/>
              </w:rPr>
            </w:pPr>
            <w:r w:rsidRPr="00A27BBB">
              <w:rPr>
                <w:rFonts w:cs="Times New Roman"/>
                <w:color w:val="auto"/>
                <w:sz w:val="20"/>
              </w:rPr>
              <w:t>$120,193</w:t>
            </w:r>
          </w:p>
        </w:tc>
      </w:tr>
      <w:tr w:rsidRPr="00A27BBB" w:rsidR="00B533D1" w:rsidTr="0075156A" w14:paraId="37A8B5ED" w14:textId="77777777">
        <w:trPr>
          <w:trHeight w:val="97"/>
        </w:trPr>
        <w:tc>
          <w:tcPr>
            <w:tcW w:w="2420" w:type="dxa"/>
            <w:tcBorders>
              <w:top w:val="nil"/>
              <w:left w:val="single" w:color="auto" w:sz="8" w:space="0"/>
              <w:bottom w:val="single" w:color="auto" w:sz="8" w:space="0"/>
              <w:right w:val="single" w:color="auto" w:sz="8" w:space="0"/>
            </w:tcBorders>
            <w:shd w:val="clear" w:color="000000" w:fill="FFFFFF"/>
            <w:noWrap/>
            <w:vAlign w:val="center"/>
            <w:hideMark/>
          </w:tcPr>
          <w:p w:rsidRPr="00A27BBB" w:rsidR="00A27BBB" w:rsidP="00B034A0" w:rsidRDefault="00A27BBB" w14:paraId="6A6015DD" w14:textId="3F9550D0">
            <w:pPr>
              <w:rPr>
                <w:rFonts w:cs="Times New Roman"/>
                <w:color w:val="auto"/>
                <w:sz w:val="20"/>
              </w:rPr>
            </w:pPr>
            <w:r w:rsidRPr="00A27BBB">
              <w:rPr>
                <w:rFonts w:cs="Times New Roman"/>
                <w:color w:val="auto"/>
                <w:sz w:val="20"/>
              </w:rPr>
              <w:t>OTRB (Large to Medium )</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03339FB9" w14:textId="77777777">
            <w:pPr>
              <w:jc w:val="right"/>
              <w:rPr>
                <w:rFonts w:cs="Times New Roman"/>
                <w:color w:val="auto"/>
                <w:sz w:val="20"/>
              </w:rPr>
            </w:pPr>
            <w:r w:rsidRPr="00A27BBB">
              <w:rPr>
                <w:rFonts w:cs="Times New Roman"/>
                <w:color w:val="auto"/>
                <w:sz w:val="20"/>
              </w:rPr>
              <w:t>44</w:t>
            </w:r>
          </w:p>
        </w:tc>
        <w:tc>
          <w:tcPr>
            <w:tcW w:w="108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6E8326EA" w14:textId="77777777">
            <w:pPr>
              <w:jc w:val="right"/>
              <w:rPr>
                <w:rFonts w:cs="Times New Roman"/>
                <w:color w:val="auto"/>
                <w:sz w:val="20"/>
              </w:rPr>
            </w:pPr>
            <w:r w:rsidRPr="00A27BBB">
              <w:rPr>
                <w:rFonts w:cs="Times New Roman"/>
                <w:color w:val="auto"/>
                <w:sz w:val="20"/>
              </w:rPr>
              <w:t>31</w:t>
            </w:r>
          </w:p>
        </w:tc>
        <w:tc>
          <w:tcPr>
            <w:tcW w:w="90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3878CD61" w14:textId="77777777">
            <w:pPr>
              <w:jc w:val="right"/>
              <w:rPr>
                <w:rFonts w:cs="Times New Roman"/>
                <w:color w:val="auto"/>
                <w:sz w:val="20"/>
              </w:rPr>
            </w:pPr>
            <w:r w:rsidRPr="00A27BBB">
              <w:rPr>
                <w:rFonts w:cs="Times New Roman"/>
                <w:color w:val="auto"/>
                <w:sz w:val="20"/>
              </w:rPr>
              <w:t>1</w:t>
            </w:r>
          </w:p>
        </w:tc>
        <w:tc>
          <w:tcPr>
            <w:tcW w:w="117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0D6BE213" w14:textId="77777777">
            <w:pPr>
              <w:jc w:val="right"/>
              <w:rPr>
                <w:rFonts w:cs="Times New Roman"/>
                <w:color w:val="auto"/>
                <w:sz w:val="20"/>
              </w:rPr>
            </w:pPr>
            <w:r w:rsidRPr="00A27BBB">
              <w:rPr>
                <w:rFonts w:cs="Times New Roman"/>
                <w:color w:val="auto"/>
                <w:sz w:val="20"/>
              </w:rPr>
              <w:t>1</w:t>
            </w:r>
          </w:p>
        </w:tc>
        <w:tc>
          <w:tcPr>
            <w:tcW w:w="135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7ECCB296" w14:textId="77777777">
            <w:pPr>
              <w:jc w:val="right"/>
              <w:rPr>
                <w:rFonts w:cs="Times New Roman"/>
                <w:color w:val="auto"/>
                <w:sz w:val="20"/>
              </w:rPr>
            </w:pPr>
            <w:r w:rsidRPr="00A27BBB">
              <w:rPr>
                <w:rFonts w:cs="Times New Roman"/>
                <w:color w:val="auto"/>
                <w:sz w:val="20"/>
              </w:rPr>
              <w:t>1,439</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0DEC33D5" w14:textId="77777777">
            <w:pPr>
              <w:jc w:val="right"/>
              <w:rPr>
                <w:rFonts w:cs="Times New Roman"/>
                <w:color w:val="auto"/>
                <w:sz w:val="20"/>
              </w:rPr>
            </w:pPr>
            <w:r w:rsidRPr="00A27BBB">
              <w:rPr>
                <w:rFonts w:cs="Times New Roman"/>
                <w:color w:val="auto"/>
                <w:sz w:val="20"/>
              </w:rPr>
              <w:t>480</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398D384A" w14:textId="77777777">
            <w:pPr>
              <w:jc w:val="right"/>
              <w:rPr>
                <w:rFonts w:cs="Times New Roman"/>
                <w:color w:val="auto"/>
                <w:sz w:val="20"/>
              </w:rPr>
            </w:pPr>
            <w:r w:rsidRPr="00A27BBB">
              <w:rPr>
                <w:rFonts w:cs="Times New Roman"/>
                <w:color w:val="auto"/>
                <w:sz w:val="20"/>
              </w:rPr>
              <w:t>$76.81</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79B5346A" w14:textId="77777777">
            <w:pPr>
              <w:jc w:val="right"/>
              <w:rPr>
                <w:rFonts w:cs="Times New Roman"/>
                <w:color w:val="auto"/>
                <w:sz w:val="20"/>
              </w:rPr>
            </w:pPr>
            <w:r w:rsidRPr="00A27BBB">
              <w:rPr>
                <w:rFonts w:cs="Times New Roman"/>
                <w:color w:val="auto"/>
                <w:sz w:val="20"/>
              </w:rPr>
              <w:t>$36,837</w:t>
            </w:r>
          </w:p>
        </w:tc>
      </w:tr>
      <w:tr w:rsidRPr="00A27BBB" w:rsidR="00B533D1" w:rsidTr="0075156A" w14:paraId="4D8E38BD" w14:textId="77777777">
        <w:trPr>
          <w:trHeight w:val="241"/>
        </w:trPr>
        <w:tc>
          <w:tcPr>
            <w:tcW w:w="2420" w:type="dxa"/>
            <w:tcBorders>
              <w:top w:val="nil"/>
              <w:left w:val="single" w:color="auto" w:sz="8" w:space="0"/>
              <w:bottom w:val="single" w:color="auto" w:sz="8" w:space="0"/>
              <w:right w:val="single" w:color="auto" w:sz="8" w:space="0"/>
            </w:tcBorders>
            <w:shd w:val="clear" w:color="000000" w:fill="FFFFFF"/>
            <w:noWrap/>
            <w:vAlign w:val="center"/>
            <w:hideMark/>
          </w:tcPr>
          <w:p w:rsidRPr="00A27BBB" w:rsidR="00A27BBB" w:rsidP="00B034A0" w:rsidRDefault="00A27BBB" w14:paraId="5E5822D5" w14:textId="3B174785">
            <w:pPr>
              <w:rPr>
                <w:rFonts w:cs="Times New Roman"/>
                <w:color w:val="auto"/>
                <w:sz w:val="20"/>
              </w:rPr>
            </w:pPr>
            <w:r w:rsidRPr="00A27BBB">
              <w:rPr>
                <w:rFonts w:cs="Times New Roman"/>
                <w:color w:val="auto"/>
                <w:sz w:val="20"/>
              </w:rPr>
              <w:t>OTRB (Small )</w:t>
            </w:r>
          </w:p>
        </w:tc>
        <w:tc>
          <w:tcPr>
            <w:tcW w:w="108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763D2822" w14:textId="77777777">
            <w:pPr>
              <w:jc w:val="right"/>
              <w:rPr>
                <w:rFonts w:cs="Times New Roman"/>
                <w:color w:val="auto"/>
                <w:sz w:val="20"/>
              </w:rPr>
            </w:pPr>
            <w:r w:rsidRPr="00A27BBB">
              <w:rPr>
                <w:rFonts w:cs="Times New Roman"/>
                <w:color w:val="auto"/>
                <w:sz w:val="20"/>
              </w:rPr>
              <w:t>28</w:t>
            </w:r>
          </w:p>
        </w:tc>
        <w:tc>
          <w:tcPr>
            <w:tcW w:w="108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33989A1" w14:textId="77777777">
            <w:pPr>
              <w:jc w:val="right"/>
              <w:rPr>
                <w:rFonts w:cs="Times New Roman"/>
                <w:color w:val="auto"/>
                <w:sz w:val="20"/>
              </w:rPr>
            </w:pPr>
            <w:r w:rsidRPr="00A27BBB">
              <w:rPr>
                <w:rFonts w:cs="Times New Roman"/>
                <w:color w:val="auto"/>
                <w:sz w:val="20"/>
              </w:rPr>
              <w:t>174</w:t>
            </w:r>
          </w:p>
        </w:tc>
        <w:tc>
          <w:tcPr>
            <w:tcW w:w="90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7161A0E7" w14:textId="77777777">
            <w:pPr>
              <w:jc w:val="right"/>
              <w:rPr>
                <w:rFonts w:cs="Times New Roman"/>
                <w:color w:val="auto"/>
                <w:sz w:val="20"/>
              </w:rPr>
            </w:pPr>
            <w:r w:rsidRPr="00A27BBB">
              <w:rPr>
                <w:rFonts w:cs="Times New Roman"/>
                <w:color w:val="auto"/>
                <w:sz w:val="20"/>
              </w:rPr>
              <w:t>3</w:t>
            </w:r>
          </w:p>
        </w:tc>
        <w:tc>
          <w:tcPr>
            <w:tcW w:w="117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4966BFB2" w14:textId="77777777">
            <w:pPr>
              <w:jc w:val="right"/>
              <w:rPr>
                <w:rFonts w:cs="Times New Roman"/>
                <w:color w:val="auto"/>
                <w:sz w:val="20"/>
              </w:rPr>
            </w:pPr>
            <w:r w:rsidRPr="00A27BBB">
              <w:rPr>
                <w:rFonts w:cs="Times New Roman"/>
                <w:color w:val="auto"/>
                <w:sz w:val="20"/>
              </w:rPr>
              <w:t>3</w:t>
            </w:r>
          </w:p>
        </w:tc>
        <w:tc>
          <w:tcPr>
            <w:tcW w:w="135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05D4DA39" w14:textId="77777777">
            <w:pPr>
              <w:jc w:val="right"/>
              <w:rPr>
                <w:rFonts w:cs="Times New Roman"/>
                <w:color w:val="auto"/>
                <w:sz w:val="20"/>
              </w:rPr>
            </w:pPr>
            <w:r w:rsidRPr="00A27BBB">
              <w:rPr>
                <w:rFonts w:cs="Times New Roman"/>
                <w:color w:val="auto"/>
                <w:sz w:val="20"/>
              </w:rPr>
              <w:t>5,062</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51C465EB" w14:textId="77777777">
            <w:pPr>
              <w:jc w:val="right"/>
              <w:rPr>
                <w:rFonts w:cs="Times New Roman"/>
                <w:color w:val="auto"/>
                <w:sz w:val="20"/>
              </w:rPr>
            </w:pPr>
            <w:r w:rsidRPr="00A27BBB">
              <w:rPr>
                <w:rFonts w:cs="Times New Roman"/>
                <w:color w:val="auto"/>
                <w:sz w:val="20"/>
              </w:rPr>
              <w:t>1,687</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7686BE76" w14:textId="77777777">
            <w:pPr>
              <w:jc w:val="right"/>
              <w:rPr>
                <w:rFonts w:cs="Times New Roman"/>
                <w:color w:val="auto"/>
                <w:sz w:val="20"/>
              </w:rPr>
            </w:pPr>
            <w:r w:rsidRPr="00A27BBB">
              <w:rPr>
                <w:rFonts w:cs="Times New Roman"/>
                <w:color w:val="auto"/>
                <w:sz w:val="20"/>
              </w:rPr>
              <w:t>$76.81</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A45A9C2" w14:textId="77777777">
            <w:pPr>
              <w:jc w:val="right"/>
              <w:rPr>
                <w:rFonts w:cs="Times New Roman"/>
                <w:color w:val="auto"/>
                <w:sz w:val="20"/>
              </w:rPr>
            </w:pPr>
            <w:r w:rsidRPr="00A27BBB">
              <w:rPr>
                <w:rFonts w:cs="Times New Roman"/>
                <w:color w:val="auto"/>
                <w:sz w:val="20"/>
              </w:rPr>
              <w:t>$129,609</w:t>
            </w:r>
          </w:p>
        </w:tc>
      </w:tr>
      <w:tr w:rsidRPr="00A27BBB" w:rsidR="00A27BBB" w:rsidTr="00B034A0" w14:paraId="42D28656" w14:textId="77777777">
        <w:trPr>
          <w:trHeight w:val="318"/>
        </w:trPr>
        <w:tc>
          <w:tcPr>
            <w:tcW w:w="12230" w:type="dxa"/>
            <w:gridSpan w:val="9"/>
            <w:tcBorders>
              <w:top w:val="nil"/>
              <w:left w:val="single" w:color="auto" w:sz="8" w:space="0"/>
              <w:bottom w:val="nil"/>
              <w:right w:val="single" w:color="000000" w:sz="8" w:space="0"/>
            </w:tcBorders>
            <w:shd w:val="clear" w:color="auto" w:fill="auto"/>
            <w:noWrap/>
            <w:vAlign w:val="center"/>
            <w:hideMark/>
          </w:tcPr>
          <w:p w:rsidRPr="00A27BBB" w:rsidR="00A27BBB" w:rsidP="00A27BBB" w:rsidRDefault="00A27BBB" w14:paraId="64238C84" w14:textId="77777777">
            <w:pPr>
              <w:jc w:val="center"/>
              <w:rPr>
                <w:rFonts w:cs="Times New Roman"/>
                <w:b/>
                <w:bCs/>
                <w:color w:val="auto"/>
                <w:sz w:val="20"/>
              </w:rPr>
            </w:pPr>
            <w:r w:rsidRPr="00A27BBB">
              <w:rPr>
                <w:rFonts w:cs="Times New Roman"/>
                <w:b/>
                <w:bCs/>
                <w:color w:val="auto"/>
                <w:sz w:val="20"/>
              </w:rPr>
              <w:t>Modified Security Training Program Development and Submission</w:t>
            </w:r>
          </w:p>
        </w:tc>
      </w:tr>
      <w:tr w:rsidRPr="00A27BBB" w:rsidR="00B533D1" w:rsidTr="0075156A" w14:paraId="54C636CC" w14:textId="77777777">
        <w:trPr>
          <w:trHeight w:val="106"/>
        </w:trPr>
        <w:tc>
          <w:tcPr>
            <w:tcW w:w="242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A27BBB" w:rsidR="00A27BBB" w:rsidP="00A27BBB" w:rsidRDefault="00A27BBB" w14:paraId="217857AD" w14:textId="77777777">
            <w:pPr>
              <w:rPr>
                <w:rFonts w:cs="Times New Roman"/>
                <w:color w:val="auto"/>
                <w:sz w:val="20"/>
              </w:rPr>
            </w:pPr>
            <w:r w:rsidRPr="00A27BBB">
              <w:rPr>
                <w:rFonts w:cs="Times New Roman"/>
                <w:color w:val="auto"/>
                <w:sz w:val="20"/>
              </w:rPr>
              <w:t>Freight Rail</w:t>
            </w:r>
          </w:p>
        </w:tc>
        <w:tc>
          <w:tcPr>
            <w:tcW w:w="108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20C857CC" w14:textId="77777777">
            <w:pPr>
              <w:jc w:val="right"/>
              <w:rPr>
                <w:rFonts w:cs="Times New Roman"/>
                <w:color w:val="auto"/>
                <w:sz w:val="20"/>
              </w:rPr>
            </w:pPr>
            <w:r w:rsidRPr="00A27BBB">
              <w:rPr>
                <w:rFonts w:cs="Times New Roman"/>
                <w:color w:val="auto"/>
                <w:sz w:val="20"/>
              </w:rPr>
              <w:t>25</w:t>
            </w:r>
          </w:p>
        </w:tc>
        <w:tc>
          <w:tcPr>
            <w:tcW w:w="108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40DCFFAE" w14:textId="77777777">
            <w:pPr>
              <w:jc w:val="right"/>
              <w:rPr>
                <w:rFonts w:cs="Times New Roman"/>
                <w:color w:val="auto"/>
                <w:sz w:val="20"/>
              </w:rPr>
            </w:pPr>
            <w:r w:rsidRPr="00A27BBB">
              <w:rPr>
                <w:rFonts w:cs="Times New Roman"/>
                <w:color w:val="auto"/>
                <w:sz w:val="20"/>
              </w:rPr>
              <w:t>30</w:t>
            </w:r>
          </w:p>
        </w:tc>
        <w:tc>
          <w:tcPr>
            <w:tcW w:w="90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7949967E" w14:textId="77777777">
            <w:pPr>
              <w:jc w:val="right"/>
              <w:rPr>
                <w:rFonts w:cs="Times New Roman"/>
                <w:color w:val="auto"/>
                <w:sz w:val="20"/>
              </w:rPr>
            </w:pPr>
            <w:r w:rsidRPr="00A27BBB">
              <w:rPr>
                <w:rFonts w:cs="Times New Roman"/>
                <w:color w:val="auto"/>
                <w:sz w:val="20"/>
              </w:rPr>
              <w:t>0</w:t>
            </w:r>
          </w:p>
        </w:tc>
        <w:tc>
          <w:tcPr>
            <w:tcW w:w="117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171F4946" w14:textId="77777777">
            <w:pPr>
              <w:jc w:val="right"/>
              <w:rPr>
                <w:rFonts w:cs="Times New Roman"/>
                <w:color w:val="auto"/>
                <w:sz w:val="20"/>
              </w:rPr>
            </w:pPr>
            <w:r w:rsidRPr="00A27BBB">
              <w:rPr>
                <w:rFonts w:cs="Times New Roman"/>
                <w:color w:val="auto"/>
                <w:sz w:val="20"/>
              </w:rPr>
              <w:t>0</w:t>
            </w:r>
          </w:p>
        </w:tc>
        <w:tc>
          <w:tcPr>
            <w:tcW w:w="135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264AD2AE" w14:textId="77777777">
            <w:pPr>
              <w:jc w:val="right"/>
              <w:rPr>
                <w:rFonts w:cs="Times New Roman"/>
                <w:color w:val="auto"/>
                <w:sz w:val="20"/>
              </w:rPr>
            </w:pPr>
            <w:r w:rsidRPr="00A27BBB">
              <w:rPr>
                <w:rFonts w:cs="Times New Roman"/>
                <w:color w:val="auto"/>
                <w:sz w:val="20"/>
              </w:rPr>
              <w:t>743</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1F81254B" w14:textId="77777777">
            <w:pPr>
              <w:jc w:val="right"/>
              <w:rPr>
                <w:rFonts w:cs="Times New Roman"/>
                <w:color w:val="auto"/>
                <w:sz w:val="20"/>
              </w:rPr>
            </w:pPr>
            <w:r w:rsidRPr="00A27BBB">
              <w:rPr>
                <w:rFonts w:cs="Times New Roman"/>
                <w:color w:val="auto"/>
                <w:sz w:val="20"/>
              </w:rPr>
              <w:t>248</w:t>
            </w:r>
          </w:p>
        </w:tc>
        <w:tc>
          <w:tcPr>
            <w:tcW w:w="153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38807E0C" w14:textId="77777777">
            <w:pPr>
              <w:jc w:val="right"/>
              <w:rPr>
                <w:rFonts w:cs="Times New Roman"/>
                <w:color w:val="auto"/>
                <w:sz w:val="20"/>
              </w:rPr>
            </w:pPr>
            <w:r w:rsidRPr="00A27BBB">
              <w:rPr>
                <w:rFonts w:cs="Times New Roman"/>
                <w:color w:val="auto"/>
                <w:sz w:val="20"/>
              </w:rPr>
              <w:t>$98.04</w:t>
            </w:r>
          </w:p>
        </w:tc>
        <w:tc>
          <w:tcPr>
            <w:tcW w:w="144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347056FF" w14:textId="77777777">
            <w:pPr>
              <w:jc w:val="right"/>
              <w:rPr>
                <w:rFonts w:cs="Times New Roman"/>
                <w:color w:val="auto"/>
                <w:sz w:val="20"/>
              </w:rPr>
            </w:pPr>
            <w:r w:rsidRPr="00A27BBB">
              <w:rPr>
                <w:rFonts w:cs="Times New Roman"/>
                <w:color w:val="auto"/>
                <w:sz w:val="20"/>
              </w:rPr>
              <w:t>$24,266</w:t>
            </w:r>
          </w:p>
        </w:tc>
      </w:tr>
      <w:tr w:rsidRPr="00A27BBB" w:rsidR="00B533D1" w:rsidTr="0075156A" w14:paraId="5A1369E0" w14:textId="77777777">
        <w:trPr>
          <w:trHeight w:val="133"/>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A27BBB" w:rsidR="00A27BBB" w:rsidP="00A27BBB" w:rsidRDefault="00A27BBB" w14:paraId="533118DC" w14:textId="77777777">
            <w:pPr>
              <w:rPr>
                <w:rFonts w:cs="Times New Roman"/>
                <w:color w:val="auto"/>
                <w:sz w:val="20"/>
              </w:rPr>
            </w:pPr>
            <w:r w:rsidRPr="00A27BBB">
              <w:rPr>
                <w:rFonts w:cs="Times New Roman"/>
                <w:color w:val="auto"/>
                <w:sz w:val="20"/>
              </w:rPr>
              <w:t>PTPR</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1D938737" w14:textId="77777777">
            <w:pPr>
              <w:jc w:val="right"/>
              <w:rPr>
                <w:rFonts w:cs="Times New Roman"/>
                <w:color w:val="auto"/>
                <w:sz w:val="20"/>
              </w:rPr>
            </w:pPr>
            <w:r w:rsidRPr="00A27BBB">
              <w:rPr>
                <w:rFonts w:cs="Times New Roman"/>
                <w:color w:val="auto"/>
                <w:sz w:val="20"/>
              </w:rPr>
              <w:t>25</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3FB713E9" w14:textId="77777777">
            <w:pPr>
              <w:jc w:val="right"/>
              <w:rPr>
                <w:rFonts w:cs="Times New Roman"/>
                <w:color w:val="auto"/>
                <w:sz w:val="20"/>
              </w:rPr>
            </w:pPr>
            <w:r w:rsidRPr="00A27BBB">
              <w:rPr>
                <w:rFonts w:cs="Times New Roman"/>
                <w:color w:val="auto"/>
                <w:sz w:val="20"/>
              </w:rPr>
              <w:t>42</w:t>
            </w:r>
          </w:p>
        </w:tc>
        <w:tc>
          <w:tcPr>
            <w:tcW w:w="90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6D839DB2" w14:textId="77777777">
            <w:pPr>
              <w:jc w:val="right"/>
              <w:rPr>
                <w:rFonts w:cs="Times New Roman"/>
                <w:color w:val="auto"/>
                <w:sz w:val="20"/>
              </w:rPr>
            </w:pPr>
            <w:r w:rsidRPr="00A27BBB">
              <w:rPr>
                <w:rFonts w:cs="Times New Roman"/>
                <w:color w:val="auto"/>
                <w:sz w:val="20"/>
              </w:rPr>
              <w:t>0</w:t>
            </w:r>
          </w:p>
        </w:tc>
        <w:tc>
          <w:tcPr>
            <w:tcW w:w="117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6D459D83" w14:textId="77777777">
            <w:pPr>
              <w:jc w:val="right"/>
              <w:rPr>
                <w:rFonts w:cs="Times New Roman"/>
                <w:color w:val="auto"/>
                <w:sz w:val="20"/>
              </w:rPr>
            </w:pPr>
            <w:r w:rsidRPr="00A27BBB">
              <w:rPr>
                <w:rFonts w:cs="Times New Roman"/>
                <w:color w:val="auto"/>
                <w:sz w:val="20"/>
              </w:rPr>
              <w:t>0</w:t>
            </w:r>
          </w:p>
        </w:tc>
        <w:tc>
          <w:tcPr>
            <w:tcW w:w="135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2B8A181" w14:textId="77777777">
            <w:pPr>
              <w:jc w:val="right"/>
              <w:rPr>
                <w:rFonts w:cs="Times New Roman"/>
                <w:color w:val="auto"/>
                <w:sz w:val="20"/>
              </w:rPr>
            </w:pPr>
            <w:r w:rsidRPr="00A27BBB">
              <w:rPr>
                <w:rFonts w:cs="Times New Roman"/>
                <w:color w:val="auto"/>
                <w:sz w:val="20"/>
              </w:rPr>
              <w:t>1,058</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0188F88" w14:textId="77777777">
            <w:pPr>
              <w:jc w:val="right"/>
              <w:rPr>
                <w:rFonts w:cs="Times New Roman"/>
                <w:color w:val="auto"/>
                <w:sz w:val="20"/>
              </w:rPr>
            </w:pPr>
            <w:r w:rsidRPr="00A27BBB">
              <w:rPr>
                <w:rFonts w:cs="Times New Roman"/>
                <w:color w:val="auto"/>
                <w:sz w:val="20"/>
              </w:rPr>
              <w:t>353</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69471AB0" w14:textId="77777777">
            <w:pPr>
              <w:jc w:val="right"/>
              <w:rPr>
                <w:rFonts w:cs="Times New Roman"/>
                <w:color w:val="auto"/>
                <w:sz w:val="20"/>
              </w:rPr>
            </w:pPr>
            <w:r w:rsidRPr="00A27BBB">
              <w:rPr>
                <w:rFonts w:cs="Times New Roman"/>
                <w:color w:val="auto"/>
                <w:sz w:val="20"/>
              </w:rPr>
              <w:t>$87.18</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67D7BA4F" w14:textId="77777777">
            <w:pPr>
              <w:jc w:val="right"/>
              <w:rPr>
                <w:rFonts w:cs="Times New Roman"/>
                <w:color w:val="auto"/>
                <w:sz w:val="20"/>
              </w:rPr>
            </w:pPr>
            <w:r w:rsidRPr="00A27BBB">
              <w:rPr>
                <w:rFonts w:cs="Times New Roman"/>
                <w:color w:val="auto"/>
                <w:sz w:val="20"/>
              </w:rPr>
              <w:t>$30,731</w:t>
            </w:r>
          </w:p>
        </w:tc>
      </w:tr>
      <w:tr w:rsidRPr="00A27BBB" w:rsidR="00B533D1" w:rsidTr="0075156A" w14:paraId="22F01BAA" w14:textId="77777777">
        <w:trPr>
          <w:trHeight w:val="142"/>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A27BBB" w:rsidR="00A27BBB" w:rsidP="00A27BBB" w:rsidRDefault="00A27BBB" w14:paraId="35D195E9" w14:textId="77777777">
            <w:pPr>
              <w:rPr>
                <w:rFonts w:cs="Times New Roman"/>
                <w:color w:val="auto"/>
                <w:sz w:val="20"/>
              </w:rPr>
            </w:pPr>
            <w:r w:rsidRPr="00A27BBB">
              <w:rPr>
                <w:rFonts w:cs="Times New Roman"/>
                <w:color w:val="auto"/>
                <w:sz w:val="20"/>
              </w:rPr>
              <w:t>OTRB (Large to Medium)</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A27BBB" w:rsidP="00A27BBB" w:rsidRDefault="00A27BBB" w14:paraId="4470D5D3" w14:textId="77777777">
            <w:pPr>
              <w:jc w:val="right"/>
              <w:rPr>
                <w:rFonts w:cs="Times New Roman"/>
                <w:color w:val="auto"/>
                <w:sz w:val="20"/>
              </w:rPr>
            </w:pPr>
            <w:r w:rsidRPr="00A27BBB">
              <w:rPr>
                <w:rFonts w:cs="Times New Roman"/>
                <w:color w:val="auto"/>
                <w:sz w:val="20"/>
              </w:rPr>
              <w:t>25</w:t>
            </w:r>
          </w:p>
        </w:tc>
        <w:tc>
          <w:tcPr>
            <w:tcW w:w="108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37C7D2C0" w14:textId="77777777">
            <w:pPr>
              <w:jc w:val="right"/>
              <w:rPr>
                <w:rFonts w:cs="Times New Roman"/>
                <w:color w:val="auto"/>
                <w:sz w:val="20"/>
              </w:rPr>
            </w:pPr>
            <w:r w:rsidRPr="00A27BBB">
              <w:rPr>
                <w:rFonts w:cs="Times New Roman"/>
                <w:color w:val="auto"/>
                <w:sz w:val="20"/>
              </w:rPr>
              <w:t>28</w:t>
            </w:r>
          </w:p>
        </w:tc>
        <w:tc>
          <w:tcPr>
            <w:tcW w:w="90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07ECD417" w14:textId="77777777">
            <w:pPr>
              <w:jc w:val="right"/>
              <w:rPr>
                <w:rFonts w:cs="Times New Roman"/>
                <w:color w:val="auto"/>
                <w:sz w:val="20"/>
              </w:rPr>
            </w:pPr>
            <w:r w:rsidRPr="00A27BBB">
              <w:rPr>
                <w:rFonts w:cs="Times New Roman"/>
                <w:color w:val="auto"/>
                <w:sz w:val="20"/>
              </w:rPr>
              <w:t>1</w:t>
            </w:r>
          </w:p>
        </w:tc>
        <w:tc>
          <w:tcPr>
            <w:tcW w:w="117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3911CA5" w14:textId="77777777">
            <w:pPr>
              <w:jc w:val="right"/>
              <w:rPr>
                <w:rFonts w:cs="Times New Roman"/>
                <w:color w:val="auto"/>
                <w:sz w:val="20"/>
              </w:rPr>
            </w:pPr>
            <w:r w:rsidRPr="00A27BBB">
              <w:rPr>
                <w:rFonts w:cs="Times New Roman"/>
                <w:color w:val="auto"/>
                <w:sz w:val="20"/>
              </w:rPr>
              <w:t>1</w:t>
            </w:r>
          </w:p>
        </w:tc>
        <w:tc>
          <w:tcPr>
            <w:tcW w:w="135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1104B8D1" w14:textId="77777777">
            <w:pPr>
              <w:jc w:val="right"/>
              <w:rPr>
                <w:rFonts w:cs="Times New Roman"/>
                <w:color w:val="auto"/>
                <w:sz w:val="20"/>
              </w:rPr>
            </w:pPr>
            <w:r w:rsidRPr="00A27BBB">
              <w:rPr>
                <w:rFonts w:cs="Times New Roman"/>
                <w:color w:val="auto"/>
                <w:sz w:val="20"/>
              </w:rPr>
              <w:t>736</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7D32D95A" w14:textId="77777777">
            <w:pPr>
              <w:jc w:val="right"/>
              <w:rPr>
                <w:rFonts w:cs="Times New Roman"/>
                <w:color w:val="auto"/>
                <w:sz w:val="20"/>
              </w:rPr>
            </w:pPr>
            <w:r w:rsidRPr="00A27BBB">
              <w:rPr>
                <w:rFonts w:cs="Times New Roman"/>
                <w:color w:val="auto"/>
                <w:sz w:val="20"/>
              </w:rPr>
              <w:t>245</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2C95113" w14:textId="77777777">
            <w:pPr>
              <w:jc w:val="right"/>
              <w:rPr>
                <w:rFonts w:cs="Times New Roman"/>
                <w:color w:val="auto"/>
                <w:sz w:val="20"/>
              </w:rPr>
            </w:pPr>
            <w:r w:rsidRPr="00A27BBB">
              <w:rPr>
                <w:rFonts w:cs="Times New Roman"/>
                <w:color w:val="auto"/>
                <w:sz w:val="20"/>
              </w:rPr>
              <w:t>$76.81</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03817A7" w14:textId="77777777">
            <w:pPr>
              <w:jc w:val="right"/>
              <w:rPr>
                <w:rFonts w:cs="Times New Roman"/>
                <w:color w:val="auto"/>
                <w:sz w:val="20"/>
              </w:rPr>
            </w:pPr>
            <w:r w:rsidRPr="00A27BBB">
              <w:rPr>
                <w:rFonts w:cs="Times New Roman"/>
                <w:color w:val="auto"/>
                <w:sz w:val="20"/>
              </w:rPr>
              <w:t>$18,837</w:t>
            </w:r>
          </w:p>
        </w:tc>
      </w:tr>
      <w:tr w:rsidRPr="00A27BBB" w:rsidR="00B533D1" w:rsidTr="0075156A" w14:paraId="63AE15B3" w14:textId="77777777">
        <w:trPr>
          <w:trHeight w:val="169"/>
        </w:trPr>
        <w:tc>
          <w:tcPr>
            <w:tcW w:w="2420" w:type="dxa"/>
            <w:tcBorders>
              <w:top w:val="nil"/>
              <w:left w:val="single" w:color="auto" w:sz="8" w:space="0"/>
              <w:bottom w:val="single" w:color="auto" w:sz="8" w:space="0"/>
              <w:right w:val="single" w:color="auto" w:sz="8" w:space="0"/>
            </w:tcBorders>
            <w:shd w:val="clear" w:color="000000" w:fill="FFFFFF"/>
            <w:noWrap/>
            <w:vAlign w:val="center"/>
            <w:hideMark/>
          </w:tcPr>
          <w:p w:rsidRPr="00A27BBB" w:rsidR="00A27BBB" w:rsidP="00A27BBB" w:rsidRDefault="00A27BBB" w14:paraId="706212DC" w14:textId="77777777">
            <w:pPr>
              <w:rPr>
                <w:rFonts w:cs="Times New Roman"/>
                <w:color w:val="auto"/>
                <w:sz w:val="20"/>
              </w:rPr>
            </w:pPr>
            <w:r w:rsidRPr="00A27BBB">
              <w:rPr>
                <w:rFonts w:cs="Times New Roman"/>
                <w:color w:val="auto"/>
                <w:sz w:val="20"/>
              </w:rPr>
              <w:t>OTRB (Small)</w:t>
            </w:r>
          </w:p>
        </w:tc>
        <w:tc>
          <w:tcPr>
            <w:tcW w:w="108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7D7A7469" w14:textId="77777777">
            <w:pPr>
              <w:jc w:val="right"/>
              <w:rPr>
                <w:rFonts w:cs="Times New Roman"/>
                <w:color w:val="auto"/>
                <w:sz w:val="20"/>
              </w:rPr>
            </w:pPr>
            <w:r w:rsidRPr="00A27BBB">
              <w:rPr>
                <w:rFonts w:cs="Times New Roman"/>
                <w:color w:val="auto"/>
                <w:sz w:val="20"/>
              </w:rPr>
              <w:t>25</w:t>
            </w:r>
          </w:p>
        </w:tc>
        <w:tc>
          <w:tcPr>
            <w:tcW w:w="108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5DD0CEF6" w14:textId="77777777">
            <w:pPr>
              <w:jc w:val="right"/>
              <w:rPr>
                <w:rFonts w:cs="Times New Roman"/>
                <w:color w:val="auto"/>
                <w:sz w:val="20"/>
              </w:rPr>
            </w:pPr>
            <w:r w:rsidRPr="00A27BBB">
              <w:rPr>
                <w:rFonts w:cs="Times New Roman"/>
                <w:color w:val="auto"/>
                <w:sz w:val="20"/>
              </w:rPr>
              <w:t>157</w:t>
            </w:r>
          </w:p>
        </w:tc>
        <w:tc>
          <w:tcPr>
            <w:tcW w:w="90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EA0A615" w14:textId="77777777">
            <w:pPr>
              <w:jc w:val="right"/>
              <w:rPr>
                <w:rFonts w:cs="Times New Roman"/>
                <w:color w:val="auto"/>
                <w:sz w:val="20"/>
              </w:rPr>
            </w:pPr>
            <w:r w:rsidRPr="00A27BBB">
              <w:rPr>
                <w:rFonts w:cs="Times New Roman"/>
                <w:color w:val="auto"/>
                <w:sz w:val="20"/>
              </w:rPr>
              <w:t>3</w:t>
            </w:r>
          </w:p>
        </w:tc>
        <w:tc>
          <w:tcPr>
            <w:tcW w:w="117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641050FD" w14:textId="77777777">
            <w:pPr>
              <w:jc w:val="right"/>
              <w:rPr>
                <w:rFonts w:cs="Times New Roman"/>
                <w:color w:val="auto"/>
                <w:sz w:val="20"/>
              </w:rPr>
            </w:pPr>
            <w:r w:rsidRPr="00A27BBB">
              <w:rPr>
                <w:rFonts w:cs="Times New Roman"/>
                <w:color w:val="auto"/>
                <w:sz w:val="20"/>
              </w:rPr>
              <w:t>3</w:t>
            </w:r>
          </w:p>
        </w:tc>
        <w:tc>
          <w:tcPr>
            <w:tcW w:w="135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60FFE030" w14:textId="77777777">
            <w:pPr>
              <w:jc w:val="right"/>
              <w:rPr>
                <w:rFonts w:cs="Times New Roman"/>
                <w:color w:val="auto"/>
                <w:sz w:val="20"/>
              </w:rPr>
            </w:pPr>
            <w:r w:rsidRPr="00A27BBB">
              <w:rPr>
                <w:rFonts w:cs="Times New Roman"/>
                <w:color w:val="auto"/>
                <w:sz w:val="20"/>
              </w:rPr>
              <w:t>4,068</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534868F4" w14:textId="77777777">
            <w:pPr>
              <w:jc w:val="right"/>
              <w:rPr>
                <w:rFonts w:cs="Times New Roman"/>
                <w:color w:val="auto"/>
                <w:sz w:val="20"/>
              </w:rPr>
            </w:pPr>
            <w:r w:rsidRPr="00A27BBB">
              <w:rPr>
                <w:rFonts w:cs="Times New Roman"/>
                <w:color w:val="auto"/>
                <w:sz w:val="20"/>
              </w:rPr>
              <w:t>1,356</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1BEF387A" w14:textId="77777777">
            <w:pPr>
              <w:jc w:val="right"/>
              <w:rPr>
                <w:rFonts w:cs="Times New Roman"/>
                <w:color w:val="auto"/>
                <w:sz w:val="20"/>
              </w:rPr>
            </w:pPr>
            <w:r w:rsidRPr="00A27BBB">
              <w:rPr>
                <w:rFonts w:cs="Times New Roman"/>
                <w:color w:val="auto"/>
                <w:sz w:val="20"/>
              </w:rPr>
              <w:t>$76.81</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43566002" w14:textId="77777777">
            <w:pPr>
              <w:jc w:val="right"/>
              <w:rPr>
                <w:rFonts w:cs="Times New Roman"/>
                <w:color w:val="auto"/>
                <w:sz w:val="20"/>
              </w:rPr>
            </w:pPr>
            <w:r w:rsidRPr="00A27BBB">
              <w:rPr>
                <w:rFonts w:cs="Times New Roman"/>
                <w:color w:val="auto"/>
                <w:sz w:val="20"/>
              </w:rPr>
              <w:t>$104,150</w:t>
            </w:r>
          </w:p>
        </w:tc>
      </w:tr>
      <w:tr w:rsidRPr="00A27BBB" w:rsidR="00A27BBB" w:rsidTr="00B034A0" w14:paraId="530F4FA2" w14:textId="77777777">
        <w:trPr>
          <w:trHeight w:val="318"/>
        </w:trPr>
        <w:tc>
          <w:tcPr>
            <w:tcW w:w="12230" w:type="dxa"/>
            <w:gridSpan w:val="9"/>
            <w:tcBorders>
              <w:top w:val="nil"/>
              <w:left w:val="single" w:color="auto" w:sz="8" w:space="0"/>
              <w:bottom w:val="nil"/>
              <w:right w:val="single" w:color="000000" w:sz="8" w:space="0"/>
            </w:tcBorders>
            <w:shd w:val="clear" w:color="000000" w:fill="FFFFFF"/>
            <w:noWrap/>
            <w:vAlign w:val="center"/>
            <w:hideMark/>
          </w:tcPr>
          <w:p w:rsidRPr="00A27BBB" w:rsidR="00A27BBB" w:rsidP="00A27BBB" w:rsidRDefault="00A27BBB" w14:paraId="2883603A" w14:textId="77777777">
            <w:pPr>
              <w:jc w:val="center"/>
              <w:rPr>
                <w:rFonts w:cs="Times New Roman"/>
                <w:b/>
                <w:bCs/>
                <w:color w:val="auto"/>
                <w:sz w:val="20"/>
              </w:rPr>
            </w:pPr>
            <w:r w:rsidRPr="00A27BBB">
              <w:rPr>
                <w:rFonts w:cs="Times New Roman"/>
                <w:b/>
                <w:bCs/>
                <w:color w:val="auto"/>
                <w:sz w:val="20"/>
              </w:rPr>
              <w:t>Security Coordinator Information Submission</w:t>
            </w:r>
            <w:r w:rsidRPr="00A27BBB">
              <w:rPr>
                <w:rFonts w:cs="Times New Roman"/>
                <w:color w:val="auto"/>
                <w:sz w:val="16"/>
                <w:szCs w:val="16"/>
              </w:rPr>
              <w:t> </w:t>
            </w:r>
          </w:p>
        </w:tc>
      </w:tr>
      <w:tr w:rsidRPr="00A27BBB" w:rsidR="00B533D1" w:rsidTr="0075156A" w14:paraId="60131172" w14:textId="77777777">
        <w:trPr>
          <w:trHeight w:val="67"/>
        </w:trPr>
        <w:tc>
          <w:tcPr>
            <w:tcW w:w="242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A27BBB" w:rsidR="00A27BBB" w:rsidP="00A27BBB" w:rsidRDefault="00A27BBB" w14:paraId="0D6EED65" w14:textId="5BC0F18D">
            <w:pPr>
              <w:rPr>
                <w:rFonts w:cs="Times New Roman"/>
                <w:color w:val="auto"/>
                <w:sz w:val="20"/>
              </w:rPr>
            </w:pPr>
            <w:r w:rsidRPr="00A27BBB">
              <w:rPr>
                <w:rFonts w:cs="Times New Roman"/>
                <w:color w:val="auto"/>
                <w:sz w:val="20"/>
              </w:rPr>
              <w:t>PTPR</w:t>
            </w:r>
            <w:r w:rsidR="006E49A2">
              <w:rPr>
                <w:rFonts w:cs="Times New Roman"/>
                <w:color w:val="auto"/>
                <w:sz w:val="20"/>
              </w:rPr>
              <w:t xml:space="preserve"> (Bus only entities)</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A27BBB" w:rsidR="00A27BBB" w:rsidP="00A27BBB" w:rsidRDefault="00A27BBB" w14:paraId="7395F29C" w14:textId="77777777">
            <w:pPr>
              <w:jc w:val="right"/>
              <w:rPr>
                <w:rFonts w:cs="Times New Roman"/>
                <w:color w:val="auto"/>
                <w:sz w:val="20"/>
              </w:rPr>
            </w:pPr>
            <w:r w:rsidRPr="00A27BBB">
              <w:rPr>
                <w:rFonts w:cs="Times New Roman"/>
                <w:color w:val="auto"/>
                <w:sz w:val="20"/>
              </w:rPr>
              <w:t>0.5</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A27BBB" w:rsidR="00A27BBB" w:rsidP="00A27BBB" w:rsidRDefault="00A27BBB" w14:paraId="5A895058" w14:textId="77777777">
            <w:pPr>
              <w:jc w:val="right"/>
              <w:rPr>
                <w:rFonts w:cs="Times New Roman"/>
                <w:color w:val="auto"/>
                <w:sz w:val="20"/>
              </w:rPr>
            </w:pPr>
            <w:r w:rsidRPr="00A27BBB">
              <w:rPr>
                <w:rFonts w:cs="Times New Roman"/>
                <w:color w:val="auto"/>
                <w:sz w:val="20"/>
              </w:rPr>
              <w:t>52</w:t>
            </w:r>
          </w:p>
        </w:tc>
        <w:tc>
          <w:tcPr>
            <w:tcW w:w="900" w:type="dxa"/>
            <w:tcBorders>
              <w:top w:val="single" w:color="auto" w:sz="8" w:space="0"/>
              <w:left w:val="nil"/>
              <w:bottom w:val="single" w:color="auto" w:sz="8" w:space="0"/>
              <w:right w:val="single" w:color="auto" w:sz="8" w:space="0"/>
            </w:tcBorders>
            <w:shd w:val="clear" w:color="000000" w:fill="FFFFFF"/>
            <w:vAlign w:val="center"/>
            <w:hideMark/>
          </w:tcPr>
          <w:p w:rsidRPr="00A27BBB" w:rsidR="00A27BBB" w:rsidP="00A27BBB" w:rsidRDefault="00A27BBB" w14:paraId="60DC1B9B" w14:textId="77777777">
            <w:pPr>
              <w:jc w:val="right"/>
              <w:rPr>
                <w:rFonts w:cs="Times New Roman"/>
                <w:color w:val="auto"/>
                <w:sz w:val="20"/>
              </w:rPr>
            </w:pPr>
            <w:r w:rsidRPr="00A27BBB">
              <w:rPr>
                <w:rFonts w:cs="Times New Roman"/>
                <w:color w:val="auto"/>
                <w:sz w:val="20"/>
              </w:rPr>
              <w:t>6</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A27BBB" w:rsidR="00A27BBB" w:rsidP="00A27BBB" w:rsidRDefault="00A27BBB" w14:paraId="771BE8C4" w14:textId="77777777">
            <w:pPr>
              <w:jc w:val="right"/>
              <w:rPr>
                <w:rFonts w:cs="Times New Roman"/>
                <w:color w:val="auto"/>
                <w:sz w:val="20"/>
              </w:rPr>
            </w:pPr>
            <w:r w:rsidRPr="00A27BBB">
              <w:rPr>
                <w:rFonts w:cs="Times New Roman"/>
                <w:color w:val="auto"/>
                <w:sz w:val="20"/>
              </w:rPr>
              <w:t>6</w:t>
            </w: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A27BBB" w:rsidR="00A27BBB" w:rsidP="00A27BBB" w:rsidRDefault="00A27BBB" w14:paraId="04BD90C8" w14:textId="77777777">
            <w:pPr>
              <w:jc w:val="right"/>
              <w:rPr>
                <w:rFonts w:cs="Times New Roman"/>
                <w:color w:val="auto"/>
                <w:sz w:val="20"/>
              </w:rPr>
            </w:pPr>
            <w:r w:rsidRPr="00A27BBB">
              <w:rPr>
                <w:rFonts w:cs="Times New Roman"/>
                <w:color w:val="auto"/>
                <w:sz w:val="20"/>
              </w:rPr>
              <w:t>32</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7767F995" w14:textId="77777777">
            <w:pPr>
              <w:jc w:val="right"/>
              <w:rPr>
                <w:rFonts w:cs="Times New Roman"/>
                <w:color w:val="auto"/>
                <w:sz w:val="20"/>
              </w:rPr>
            </w:pPr>
            <w:r w:rsidRPr="00A27BBB">
              <w:rPr>
                <w:rFonts w:cs="Times New Roman"/>
                <w:color w:val="auto"/>
                <w:sz w:val="20"/>
              </w:rPr>
              <w:t>11</w:t>
            </w:r>
          </w:p>
        </w:tc>
        <w:tc>
          <w:tcPr>
            <w:tcW w:w="153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6ADEBA6B" w14:textId="77777777">
            <w:pPr>
              <w:jc w:val="right"/>
              <w:rPr>
                <w:rFonts w:cs="Times New Roman"/>
                <w:color w:val="auto"/>
                <w:sz w:val="20"/>
              </w:rPr>
            </w:pPr>
            <w:r w:rsidRPr="00A27BBB">
              <w:rPr>
                <w:rFonts w:cs="Times New Roman"/>
                <w:color w:val="auto"/>
                <w:sz w:val="20"/>
              </w:rPr>
              <w:t>$87.18</w:t>
            </w:r>
          </w:p>
        </w:tc>
        <w:tc>
          <w:tcPr>
            <w:tcW w:w="144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A27BBB" w:rsidP="00A27BBB" w:rsidRDefault="00A27BBB" w14:paraId="7DA28D48" w14:textId="77777777">
            <w:pPr>
              <w:jc w:val="right"/>
              <w:rPr>
                <w:rFonts w:cs="Times New Roman"/>
                <w:color w:val="auto"/>
                <w:sz w:val="20"/>
              </w:rPr>
            </w:pPr>
            <w:r w:rsidRPr="00A27BBB">
              <w:rPr>
                <w:rFonts w:cs="Times New Roman"/>
                <w:color w:val="auto"/>
                <w:sz w:val="20"/>
              </w:rPr>
              <w:t>$936</w:t>
            </w:r>
          </w:p>
        </w:tc>
      </w:tr>
      <w:tr w:rsidRPr="00A27BBB" w:rsidR="00B533D1" w:rsidTr="0075156A" w14:paraId="7972B00C" w14:textId="77777777">
        <w:trPr>
          <w:trHeight w:val="151"/>
        </w:trPr>
        <w:tc>
          <w:tcPr>
            <w:tcW w:w="2420" w:type="dxa"/>
            <w:tcBorders>
              <w:top w:val="nil"/>
              <w:left w:val="single" w:color="auto" w:sz="8" w:space="0"/>
              <w:bottom w:val="single" w:color="auto" w:sz="8" w:space="0"/>
              <w:right w:val="single" w:color="auto" w:sz="8" w:space="0"/>
            </w:tcBorders>
            <w:shd w:val="clear" w:color="000000" w:fill="FFFFFF"/>
            <w:noWrap/>
            <w:vAlign w:val="center"/>
            <w:hideMark/>
          </w:tcPr>
          <w:p w:rsidRPr="00A27BBB" w:rsidR="00A27BBB" w:rsidP="00A27BBB" w:rsidRDefault="00A27BBB" w14:paraId="569119DB" w14:textId="77777777">
            <w:pPr>
              <w:rPr>
                <w:rFonts w:cs="Times New Roman"/>
                <w:color w:val="auto"/>
                <w:sz w:val="20"/>
              </w:rPr>
            </w:pPr>
            <w:r w:rsidRPr="00A27BBB">
              <w:rPr>
                <w:rFonts w:cs="Times New Roman"/>
                <w:color w:val="auto"/>
                <w:sz w:val="20"/>
              </w:rPr>
              <w:t>OTRB</w:t>
            </w:r>
          </w:p>
        </w:tc>
        <w:tc>
          <w:tcPr>
            <w:tcW w:w="1080" w:type="dxa"/>
            <w:tcBorders>
              <w:top w:val="nil"/>
              <w:left w:val="nil"/>
              <w:bottom w:val="single" w:color="auto" w:sz="8" w:space="0"/>
              <w:right w:val="single" w:color="auto" w:sz="8" w:space="0"/>
            </w:tcBorders>
            <w:shd w:val="clear" w:color="000000" w:fill="FFFFFF"/>
            <w:vAlign w:val="center"/>
            <w:hideMark/>
          </w:tcPr>
          <w:p w:rsidRPr="00A27BBB" w:rsidR="00A27BBB" w:rsidP="00A27BBB" w:rsidRDefault="00A27BBB" w14:paraId="1799BF6D" w14:textId="77777777">
            <w:pPr>
              <w:jc w:val="right"/>
              <w:rPr>
                <w:rFonts w:cs="Times New Roman"/>
                <w:color w:val="auto"/>
                <w:sz w:val="20"/>
              </w:rPr>
            </w:pPr>
            <w:r w:rsidRPr="00A27BBB">
              <w:rPr>
                <w:rFonts w:cs="Times New Roman"/>
                <w:color w:val="auto"/>
                <w:sz w:val="20"/>
              </w:rPr>
              <w:t>0.5</w:t>
            </w:r>
          </w:p>
        </w:tc>
        <w:tc>
          <w:tcPr>
            <w:tcW w:w="1080" w:type="dxa"/>
            <w:tcBorders>
              <w:top w:val="nil"/>
              <w:left w:val="nil"/>
              <w:bottom w:val="single" w:color="auto" w:sz="8" w:space="0"/>
              <w:right w:val="single" w:color="auto" w:sz="8" w:space="0"/>
            </w:tcBorders>
            <w:shd w:val="clear" w:color="000000" w:fill="FFFFFF"/>
            <w:vAlign w:val="center"/>
            <w:hideMark/>
          </w:tcPr>
          <w:p w:rsidRPr="00A27BBB" w:rsidR="00A27BBB" w:rsidP="00A27BBB" w:rsidRDefault="00A27BBB" w14:paraId="00517C69" w14:textId="77777777">
            <w:pPr>
              <w:jc w:val="right"/>
              <w:rPr>
                <w:rFonts w:cs="Times New Roman"/>
                <w:color w:val="auto"/>
                <w:sz w:val="20"/>
              </w:rPr>
            </w:pPr>
            <w:r w:rsidRPr="00A27BBB">
              <w:rPr>
                <w:rFonts w:cs="Times New Roman"/>
                <w:color w:val="auto"/>
                <w:sz w:val="20"/>
              </w:rPr>
              <w:t>466.95</w:t>
            </w:r>
          </w:p>
        </w:tc>
        <w:tc>
          <w:tcPr>
            <w:tcW w:w="900" w:type="dxa"/>
            <w:tcBorders>
              <w:top w:val="nil"/>
              <w:left w:val="nil"/>
              <w:bottom w:val="single" w:color="auto" w:sz="8" w:space="0"/>
              <w:right w:val="single" w:color="auto" w:sz="8" w:space="0"/>
            </w:tcBorders>
            <w:shd w:val="clear" w:color="000000" w:fill="FFFFFF"/>
            <w:vAlign w:val="center"/>
            <w:hideMark/>
          </w:tcPr>
          <w:p w:rsidRPr="00A27BBB" w:rsidR="00A27BBB" w:rsidP="00A27BBB" w:rsidRDefault="00A27BBB" w14:paraId="511E8A61" w14:textId="77777777">
            <w:pPr>
              <w:jc w:val="right"/>
              <w:rPr>
                <w:rFonts w:cs="Times New Roman"/>
                <w:color w:val="auto"/>
                <w:sz w:val="20"/>
              </w:rPr>
            </w:pPr>
            <w:r w:rsidRPr="00A27BBB">
              <w:rPr>
                <w:rFonts w:cs="Times New Roman"/>
                <w:color w:val="auto"/>
                <w:sz w:val="20"/>
              </w:rPr>
              <w:t>64.59</w:t>
            </w:r>
          </w:p>
        </w:tc>
        <w:tc>
          <w:tcPr>
            <w:tcW w:w="1170" w:type="dxa"/>
            <w:tcBorders>
              <w:top w:val="nil"/>
              <w:left w:val="nil"/>
              <w:bottom w:val="single" w:color="auto" w:sz="8" w:space="0"/>
              <w:right w:val="single" w:color="auto" w:sz="8" w:space="0"/>
            </w:tcBorders>
            <w:shd w:val="clear" w:color="000000" w:fill="FFFFFF"/>
            <w:vAlign w:val="center"/>
            <w:hideMark/>
          </w:tcPr>
          <w:p w:rsidRPr="00A27BBB" w:rsidR="00A27BBB" w:rsidP="00A27BBB" w:rsidRDefault="00A27BBB" w14:paraId="1BAF9AF6" w14:textId="77777777">
            <w:pPr>
              <w:jc w:val="right"/>
              <w:rPr>
                <w:rFonts w:cs="Times New Roman"/>
                <w:color w:val="auto"/>
                <w:sz w:val="20"/>
              </w:rPr>
            </w:pPr>
            <w:r w:rsidRPr="00A27BBB">
              <w:rPr>
                <w:rFonts w:cs="Times New Roman"/>
                <w:color w:val="auto"/>
                <w:sz w:val="20"/>
              </w:rPr>
              <w:t>65.84</w:t>
            </w:r>
          </w:p>
        </w:tc>
        <w:tc>
          <w:tcPr>
            <w:tcW w:w="1350" w:type="dxa"/>
            <w:tcBorders>
              <w:top w:val="nil"/>
              <w:left w:val="nil"/>
              <w:bottom w:val="single" w:color="auto" w:sz="8" w:space="0"/>
              <w:right w:val="single" w:color="auto" w:sz="8" w:space="0"/>
            </w:tcBorders>
            <w:shd w:val="clear" w:color="000000" w:fill="FFFFFF"/>
            <w:vAlign w:val="center"/>
            <w:hideMark/>
          </w:tcPr>
          <w:p w:rsidRPr="00A27BBB" w:rsidR="00A27BBB" w:rsidP="00A27BBB" w:rsidRDefault="00A27BBB" w14:paraId="3AD88A90" w14:textId="77777777">
            <w:pPr>
              <w:jc w:val="right"/>
              <w:rPr>
                <w:rFonts w:cs="Times New Roman"/>
                <w:color w:val="auto"/>
                <w:sz w:val="20"/>
              </w:rPr>
            </w:pPr>
            <w:r w:rsidRPr="00A27BBB">
              <w:rPr>
                <w:rFonts w:cs="Times New Roman"/>
                <w:color w:val="auto"/>
                <w:sz w:val="20"/>
              </w:rPr>
              <w:t>299</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20487CD3" w14:textId="77777777">
            <w:pPr>
              <w:jc w:val="right"/>
              <w:rPr>
                <w:rFonts w:cs="Times New Roman"/>
                <w:color w:val="auto"/>
                <w:sz w:val="20"/>
              </w:rPr>
            </w:pPr>
            <w:r w:rsidRPr="00A27BBB">
              <w:rPr>
                <w:rFonts w:cs="Times New Roman"/>
                <w:color w:val="auto"/>
                <w:sz w:val="20"/>
              </w:rPr>
              <w:t>100</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17E95B35" w14:textId="77777777">
            <w:pPr>
              <w:jc w:val="right"/>
              <w:rPr>
                <w:rFonts w:cs="Times New Roman"/>
                <w:color w:val="auto"/>
                <w:sz w:val="20"/>
              </w:rPr>
            </w:pPr>
            <w:r w:rsidRPr="00A27BBB">
              <w:rPr>
                <w:rFonts w:cs="Times New Roman"/>
                <w:color w:val="auto"/>
                <w:sz w:val="20"/>
              </w:rPr>
              <w:t>$76.81</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A27BBB" w:rsidP="00A27BBB" w:rsidRDefault="00A27BBB" w14:paraId="6E5CCEB4" w14:textId="77777777">
            <w:pPr>
              <w:jc w:val="right"/>
              <w:rPr>
                <w:rFonts w:cs="Times New Roman"/>
                <w:color w:val="auto"/>
                <w:sz w:val="20"/>
              </w:rPr>
            </w:pPr>
            <w:r w:rsidRPr="00A27BBB">
              <w:rPr>
                <w:rFonts w:cs="Times New Roman"/>
                <w:color w:val="auto"/>
                <w:sz w:val="20"/>
              </w:rPr>
              <w:t>$7,648</w:t>
            </w:r>
          </w:p>
        </w:tc>
      </w:tr>
      <w:tr w:rsidRPr="00A27BBB" w:rsidR="00A27BBB" w:rsidTr="00B034A0" w14:paraId="74DE5F10" w14:textId="77777777">
        <w:trPr>
          <w:trHeight w:val="318"/>
        </w:trPr>
        <w:tc>
          <w:tcPr>
            <w:tcW w:w="12230" w:type="dxa"/>
            <w:gridSpan w:val="9"/>
            <w:tcBorders>
              <w:top w:val="single" w:color="auto" w:sz="8" w:space="0"/>
              <w:left w:val="single" w:color="auto" w:sz="8" w:space="0"/>
              <w:bottom w:val="single" w:color="auto" w:sz="8" w:space="0"/>
              <w:right w:val="single" w:color="000000" w:sz="8" w:space="0"/>
            </w:tcBorders>
            <w:shd w:val="clear" w:color="000000" w:fill="FFFFFF"/>
            <w:noWrap/>
            <w:vAlign w:val="center"/>
            <w:hideMark/>
          </w:tcPr>
          <w:p w:rsidRPr="00A27BBB" w:rsidR="00A27BBB" w:rsidP="00A27BBB" w:rsidRDefault="00A27BBB" w14:paraId="3FD8A27D" w14:textId="77777777">
            <w:pPr>
              <w:jc w:val="center"/>
              <w:rPr>
                <w:rFonts w:cs="Times New Roman"/>
                <w:b/>
                <w:bCs/>
                <w:color w:val="auto"/>
                <w:sz w:val="20"/>
              </w:rPr>
            </w:pPr>
            <w:r w:rsidRPr="00A27BBB">
              <w:rPr>
                <w:rFonts w:cs="Times New Roman"/>
                <w:b/>
                <w:bCs/>
                <w:color w:val="auto"/>
                <w:sz w:val="20"/>
              </w:rPr>
              <w:t>Employee Training Documentation Recordkeeping</w:t>
            </w:r>
          </w:p>
        </w:tc>
      </w:tr>
      <w:tr w:rsidRPr="00A27BBB" w:rsidR="00B533D1" w:rsidTr="0075156A" w14:paraId="5ADF5E5B" w14:textId="77777777">
        <w:trPr>
          <w:trHeight w:val="142"/>
        </w:trPr>
        <w:tc>
          <w:tcPr>
            <w:tcW w:w="2420" w:type="dxa"/>
            <w:tcBorders>
              <w:top w:val="nil"/>
              <w:left w:val="single" w:color="auto" w:sz="8" w:space="0"/>
              <w:bottom w:val="single" w:color="auto" w:sz="8" w:space="0"/>
              <w:right w:val="single" w:color="auto" w:sz="8" w:space="0"/>
            </w:tcBorders>
            <w:shd w:val="clear" w:color="000000" w:fill="FFFFFF"/>
            <w:noWrap/>
            <w:vAlign w:val="center"/>
            <w:hideMark/>
          </w:tcPr>
          <w:p w:rsidRPr="00A27BBB" w:rsidR="00DA0D22" w:rsidP="00DA0D22" w:rsidRDefault="00DA0D22" w14:paraId="11F1D7DC" w14:textId="77777777">
            <w:pPr>
              <w:rPr>
                <w:rFonts w:cs="Times New Roman"/>
                <w:color w:val="auto"/>
                <w:sz w:val="20"/>
              </w:rPr>
            </w:pPr>
            <w:r w:rsidRPr="00A27BBB">
              <w:rPr>
                <w:rFonts w:cs="Times New Roman"/>
                <w:color w:val="auto"/>
                <w:sz w:val="20"/>
              </w:rPr>
              <w:t>Freight Rail</w:t>
            </w:r>
          </w:p>
        </w:tc>
        <w:tc>
          <w:tcPr>
            <w:tcW w:w="1080" w:type="dxa"/>
            <w:tcBorders>
              <w:top w:val="single" w:color="auto" w:sz="8" w:space="0"/>
              <w:left w:val="single" w:color="auto" w:sz="8" w:space="0"/>
              <w:bottom w:val="single" w:color="auto" w:sz="8" w:space="0"/>
              <w:right w:val="single" w:color="auto" w:sz="8" w:space="0"/>
            </w:tcBorders>
            <w:shd w:val="clear" w:color="000000" w:fill="FFFFFF"/>
            <w:noWrap/>
            <w:vAlign w:val="center"/>
          </w:tcPr>
          <w:p w:rsidRPr="00A27BBB" w:rsidR="00DA0D22" w:rsidP="00DA0D22" w:rsidRDefault="00DA0D22" w14:paraId="05F2CDE5" w14:textId="3DBA4270">
            <w:pPr>
              <w:jc w:val="right"/>
              <w:rPr>
                <w:rFonts w:cs="Times New Roman"/>
                <w:color w:val="auto"/>
                <w:sz w:val="20"/>
              </w:rPr>
            </w:pPr>
            <w:r w:rsidRPr="00FB7560">
              <w:rPr>
                <w:sz w:val="20"/>
              </w:rPr>
              <w:t>0.017</w:t>
            </w:r>
          </w:p>
        </w:tc>
        <w:tc>
          <w:tcPr>
            <w:tcW w:w="1080" w:type="dxa"/>
            <w:tcBorders>
              <w:top w:val="single" w:color="auto" w:sz="8" w:space="0"/>
              <w:left w:val="nil"/>
              <w:bottom w:val="single" w:color="auto" w:sz="8" w:space="0"/>
              <w:right w:val="single" w:color="auto" w:sz="8" w:space="0"/>
            </w:tcBorders>
            <w:shd w:val="clear" w:color="000000" w:fill="FFFFFF"/>
            <w:noWrap/>
            <w:vAlign w:val="center"/>
          </w:tcPr>
          <w:p w:rsidRPr="00A27BBB" w:rsidR="00DA0D22" w:rsidP="00DA0D22" w:rsidRDefault="00DA0D22" w14:paraId="4ED17BCB" w14:textId="2D938980">
            <w:pPr>
              <w:jc w:val="right"/>
              <w:rPr>
                <w:rFonts w:cs="Times New Roman"/>
                <w:color w:val="auto"/>
                <w:sz w:val="20"/>
              </w:rPr>
            </w:pPr>
            <w:r w:rsidRPr="00B533D1">
              <w:rPr>
                <w:rFonts w:cs="Times New Roman"/>
                <w:color w:val="auto"/>
                <w:sz w:val="20"/>
              </w:rPr>
              <w:t>136,155</w:t>
            </w:r>
          </w:p>
        </w:tc>
        <w:tc>
          <w:tcPr>
            <w:tcW w:w="900" w:type="dxa"/>
            <w:tcBorders>
              <w:top w:val="single" w:color="auto" w:sz="8" w:space="0"/>
              <w:left w:val="nil"/>
              <w:bottom w:val="single" w:color="auto" w:sz="8" w:space="0"/>
              <w:right w:val="single" w:color="auto" w:sz="8" w:space="0"/>
            </w:tcBorders>
            <w:shd w:val="clear" w:color="000000" w:fill="FFFFFF"/>
            <w:noWrap/>
            <w:vAlign w:val="center"/>
          </w:tcPr>
          <w:p w:rsidRPr="00A27BBB" w:rsidR="00DA0D22" w:rsidP="00DA0D22" w:rsidRDefault="00DA0D22" w14:paraId="5586FE06" w14:textId="100EB092">
            <w:pPr>
              <w:jc w:val="right"/>
              <w:rPr>
                <w:rFonts w:cs="Times New Roman"/>
                <w:color w:val="auto"/>
                <w:sz w:val="20"/>
              </w:rPr>
            </w:pPr>
            <w:r w:rsidRPr="00B533D1">
              <w:rPr>
                <w:rFonts w:cs="Times New Roman"/>
                <w:color w:val="auto"/>
                <w:sz w:val="20"/>
              </w:rPr>
              <w:t>4,750</w:t>
            </w:r>
          </w:p>
        </w:tc>
        <w:tc>
          <w:tcPr>
            <w:tcW w:w="1170" w:type="dxa"/>
            <w:tcBorders>
              <w:top w:val="single" w:color="auto" w:sz="8" w:space="0"/>
              <w:left w:val="nil"/>
              <w:bottom w:val="single" w:color="auto" w:sz="8" w:space="0"/>
              <w:right w:val="single" w:color="auto" w:sz="8" w:space="0"/>
            </w:tcBorders>
            <w:shd w:val="clear" w:color="000000" w:fill="FFFFFF"/>
            <w:noWrap/>
            <w:vAlign w:val="center"/>
          </w:tcPr>
          <w:p w:rsidRPr="00A27BBB" w:rsidR="00DA0D22" w:rsidP="00DA0D22" w:rsidRDefault="00DA0D22" w14:paraId="36CC1FDF" w14:textId="1E9885F1">
            <w:pPr>
              <w:jc w:val="right"/>
              <w:rPr>
                <w:rFonts w:cs="Times New Roman"/>
                <w:color w:val="auto"/>
                <w:sz w:val="20"/>
              </w:rPr>
            </w:pPr>
            <w:r w:rsidRPr="00B533D1">
              <w:rPr>
                <w:rFonts w:cs="Times New Roman"/>
                <w:color w:val="auto"/>
                <w:sz w:val="20"/>
              </w:rPr>
              <w:t>4,764</w:t>
            </w:r>
          </w:p>
        </w:tc>
        <w:tc>
          <w:tcPr>
            <w:tcW w:w="1350" w:type="dxa"/>
            <w:tcBorders>
              <w:top w:val="single" w:color="auto" w:sz="8" w:space="0"/>
              <w:left w:val="nil"/>
              <w:bottom w:val="single" w:color="auto" w:sz="8" w:space="0"/>
              <w:right w:val="single" w:color="auto" w:sz="8" w:space="0"/>
            </w:tcBorders>
            <w:shd w:val="clear" w:color="000000" w:fill="FFFFFF"/>
            <w:noWrap/>
            <w:vAlign w:val="center"/>
          </w:tcPr>
          <w:p w:rsidRPr="00A27BBB" w:rsidR="00DA0D22" w:rsidP="00DA0D22" w:rsidRDefault="00DA0D22" w14:paraId="4FEF72DF" w14:textId="5C572B2B">
            <w:pPr>
              <w:jc w:val="right"/>
              <w:rPr>
                <w:rFonts w:cs="Times New Roman"/>
                <w:color w:val="auto"/>
                <w:sz w:val="20"/>
              </w:rPr>
            </w:pPr>
            <w:r w:rsidRPr="00B533D1">
              <w:rPr>
                <w:rFonts w:cs="Times New Roman"/>
                <w:color w:val="auto"/>
                <w:sz w:val="20"/>
              </w:rPr>
              <w:t>2,428</w:t>
            </w:r>
          </w:p>
        </w:tc>
        <w:tc>
          <w:tcPr>
            <w:tcW w:w="1260" w:type="dxa"/>
            <w:tcBorders>
              <w:top w:val="single" w:color="auto" w:sz="8" w:space="0"/>
              <w:left w:val="nil"/>
              <w:bottom w:val="single" w:color="auto" w:sz="8" w:space="0"/>
              <w:right w:val="single" w:color="auto" w:sz="8" w:space="0"/>
            </w:tcBorders>
            <w:shd w:val="clear" w:color="000000" w:fill="FFFFFF"/>
            <w:noWrap/>
            <w:vAlign w:val="center"/>
          </w:tcPr>
          <w:p w:rsidRPr="00A27BBB" w:rsidR="00DA0D22" w:rsidP="00D21AA9" w:rsidRDefault="00DA0D22" w14:paraId="3016AC14" w14:textId="39B069BA">
            <w:pPr>
              <w:jc w:val="right"/>
              <w:rPr>
                <w:rFonts w:cs="Times New Roman"/>
                <w:color w:val="auto"/>
                <w:sz w:val="20"/>
              </w:rPr>
            </w:pPr>
            <w:r w:rsidRPr="00B533D1">
              <w:rPr>
                <w:rFonts w:cs="Times New Roman"/>
                <w:color w:val="auto"/>
                <w:sz w:val="20"/>
              </w:rPr>
              <w:t>809</w:t>
            </w:r>
          </w:p>
        </w:tc>
        <w:tc>
          <w:tcPr>
            <w:tcW w:w="1530" w:type="dxa"/>
            <w:tcBorders>
              <w:top w:val="nil"/>
              <w:left w:val="nil"/>
              <w:bottom w:val="single" w:color="auto" w:sz="8" w:space="0"/>
              <w:right w:val="single" w:color="auto" w:sz="8" w:space="0"/>
            </w:tcBorders>
            <w:shd w:val="clear" w:color="000000" w:fill="FFFFFF"/>
            <w:noWrap/>
          </w:tcPr>
          <w:p w:rsidRPr="00A27BBB" w:rsidR="00DA0D22" w:rsidP="00DA0D22" w:rsidRDefault="00DA0D22" w14:paraId="70D457A6" w14:textId="4495DAC3">
            <w:pPr>
              <w:jc w:val="right"/>
              <w:rPr>
                <w:rFonts w:cs="Times New Roman"/>
                <w:color w:val="auto"/>
                <w:sz w:val="20"/>
              </w:rPr>
            </w:pPr>
            <w:r w:rsidRPr="00780943">
              <w:rPr>
                <w:rFonts w:cs="Times New Roman"/>
                <w:color w:val="auto"/>
                <w:sz w:val="20"/>
              </w:rPr>
              <w:t>$65.03</w:t>
            </w:r>
          </w:p>
        </w:tc>
        <w:tc>
          <w:tcPr>
            <w:tcW w:w="1440" w:type="dxa"/>
            <w:tcBorders>
              <w:top w:val="nil"/>
              <w:left w:val="nil"/>
              <w:bottom w:val="single" w:color="auto" w:sz="8" w:space="0"/>
              <w:right w:val="single" w:color="auto" w:sz="8" w:space="0"/>
            </w:tcBorders>
            <w:shd w:val="clear" w:color="000000" w:fill="FFFFFF"/>
            <w:noWrap/>
          </w:tcPr>
          <w:p w:rsidRPr="00A27BBB" w:rsidR="006639EF" w:rsidP="00B533D1" w:rsidRDefault="0070618C" w14:paraId="1D337A16" w14:textId="4F419629">
            <w:pPr>
              <w:jc w:val="right"/>
              <w:rPr>
                <w:rFonts w:cs="Times New Roman"/>
                <w:color w:val="auto"/>
                <w:sz w:val="20"/>
              </w:rPr>
            </w:pPr>
            <w:r>
              <w:rPr>
                <w:rFonts w:cs="Times New Roman"/>
                <w:color w:val="auto"/>
                <w:sz w:val="20"/>
              </w:rPr>
              <w:t>$52,623</w:t>
            </w:r>
          </w:p>
        </w:tc>
      </w:tr>
      <w:tr w:rsidRPr="00A27BBB" w:rsidR="00B533D1" w:rsidTr="0075156A" w14:paraId="1D9CBA51" w14:textId="77777777">
        <w:trPr>
          <w:trHeight w:val="205"/>
        </w:trPr>
        <w:tc>
          <w:tcPr>
            <w:tcW w:w="2420" w:type="dxa"/>
            <w:tcBorders>
              <w:top w:val="nil"/>
              <w:left w:val="single" w:color="auto" w:sz="8" w:space="0"/>
              <w:bottom w:val="single" w:color="auto" w:sz="8" w:space="0"/>
              <w:right w:val="single" w:color="auto" w:sz="8" w:space="0"/>
            </w:tcBorders>
            <w:shd w:val="clear" w:color="auto" w:fill="auto"/>
            <w:noWrap/>
            <w:vAlign w:val="center"/>
            <w:hideMark/>
          </w:tcPr>
          <w:p w:rsidRPr="00A27BBB" w:rsidR="00DA0D22" w:rsidP="00DA0D22" w:rsidRDefault="00DA0D22" w14:paraId="4633A406" w14:textId="77777777">
            <w:pPr>
              <w:rPr>
                <w:rFonts w:cs="Times New Roman"/>
                <w:color w:val="auto"/>
                <w:sz w:val="20"/>
              </w:rPr>
            </w:pPr>
            <w:r w:rsidRPr="00A27BBB">
              <w:rPr>
                <w:rFonts w:cs="Times New Roman"/>
                <w:color w:val="auto"/>
                <w:sz w:val="20"/>
              </w:rPr>
              <w:t>PTPR</w:t>
            </w:r>
          </w:p>
        </w:tc>
        <w:tc>
          <w:tcPr>
            <w:tcW w:w="1080" w:type="dxa"/>
            <w:tcBorders>
              <w:top w:val="nil"/>
              <w:left w:val="single" w:color="auto" w:sz="8" w:space="0"/>
              <w:bottom w:val="single" w:color="auto" w:sz="8" w:space="0"/>
              <w:right w:val="single" w:color="auto" w:sz="8" w:space="0"/>
            </w:tcBorders>
            <w:shd w:val="clear" w:color="auto" w:fill="auto"/>
            <w:noWrap/>
            <w:vAlign w:val="center"/>
          </w:tcPr>
          <w:p w:rsidRPr="00A27BBB" w:rsidR="00DA0D22" w:rsidP="00DA0D22" w:rsidRDefault="00DA0D22" w14:paraId="46284149" w14:textId="222A8C19">
            <w:pPr>
              <w:jc w:val="right"/>
              <w:rPr>
                <w:rFonts w:cs="Times New Roman"/>
                <w:color w:val="auto"/>
                <w:sz w:val="20"/>
              </w:rPr>
            </w:pPr>
            <w:r w:rsidRPr="00FB7560">
              <w:rPr>
                <w:sz w:val="20"/>
              </w:rPr>
              <w:t>0.017</w:t>
            </w:r>
          </w:p>
        </w:tc>
        <w:tc>
          <w:tcPr>
            <w:tcW w:w="1080" w:type="dxa"/>
            <w:tcBorders>
              <w:top w:val="nil"/>
              <w:left w:val="nil"/>
              <w:bottom w:val="single" w:color="auto" w:sz="8" w:space="0"/>
              <w:right w:val="single" w:color="auto" w:sz="8" w:space="0"/>
            </w:tcBorders>
            <w:shd w:val="clear" w:color="auto" w:fill="auto"/>
            <w:noWrap/>
            <w:vAlign w:val="center"/>
          </w:tcPr>
          <w:p w:rsidRPr="00A27BBB" w:rsidR="00DA0D22" w:rsidP="00DA0D22" w:rsidRDefault="00DA0D22" w14:paraId="115D75D3" w14:textId="554D4F75">
            <w:pPr>
              <w:jc w:val="right"/>
              <w:rPr>
                <w:rFonts w:cs="Times New Roman"/>
                <w:color w:val="auto"/>
                <w:sz w:val="20"/>
              </w:rPr>
            </w:pPr>
            <w:r w:rsidRPr="00B533D1">
              <w:rPr>
                <w:rFonts w:cs="Times New Roman"/>
                <w:color w:val="auto"/>
                <w:sz w:val="20"/>
              </w:rPr>
              <w:t>194,219</w:t>
            </w:r>
          </w:p>
        </w:tc>
        <w:tc>
          <w:tcPr>
            <w:tcW w:w="900" w:type="dxa"/>
            <w:tcBorders>
              <w:top w:val="nil"/>
              <w:left w:val="nil"/>
              <w:bottom w:val="single" w:color="auto" w:sz="8" w:space="0"/>
              <w:right w:val="single" w:color="auto" w:sz="8" w:space="0"/>
            </w:tcBorders>
            <w:shd w:val="clear" w:color="auto" w:fill="auto"/>
            <w:noWrap/>
            <w:vAlign w:val="center"/>
          </w:tcPr>
          <w:p w:rsidRPr="00A27BBB" w:rsidR="00DA0D22" w:rsidP="00DA0D22" w:rsidRDefault="00DA0D22" w14:paraId="497DCD22" w14:textId="11EE1413">
            <w:pPr>
              <w:jc w:val="right"/>
              <w:rPr>
                <w:rFonts w:cs="Times New Roman"/>
                <w:color w:val="auto"/>
                <w:sz w:val="20"/>
              </w:rPr>
            </w:pPr>
            <w:r w:rsidRPr="00B533D1">
              <w:rPr>
                <w:rFonts w:cs="Times New Roman"/>
                <w:color w:val="auto"/>
                <w:sz w:val="20"/>
              </w:rPr>
              <w:t>23,173</w:t>
            </w:r>
          </w:p>
        </w:tc>
        <w:tc>
          <w:tcPr>
            <w:tcW w:w="1170" w:type="dxa"/>
            <w:tcBorders>
              <w:top w:val="nil"/>
              <w:left w:val="nil"/>
              <w:bottom w:val="single" w:color="auto" w:sz="8" w:space="0"/>
              <w:right w:val="single" w:color="auto" w:sz="8" w:space="0"/>
            </w:tcBorders>
            <w:shd w:val="clear" w:color="auto" w:fill="auto"/>
            <w:noWrap/>
            <w:vAlign w:val="center"/>
          </w:tcPr>
          <w:p w:rsidRPr="00A27BBB" w:rsidR="00DA0D22" w:rsidP="00DA0D22" w:rsidRDefault="00DA0D22" w14:paraId="7A337501" w14:textId="7584C4D6">
            <w:pPr>
              <w:jc w:val="right"/>
              <w:rPr>
                <w:rFonts w:cs="Times New Roman"/>
                <w:color w:val="auto"/>
                <w:sz w:val="20"/>
              </w:rPr>
            </w:pPr>
            <w:r w:rsidRPr="00B533D1">
              <w:rPr>
                <w:rFonts w:cs="Times New Roman"/>
                <w:color w:val="auto"/>
                <w:sz w:val="20"/>
              </w:rPr>
              <w:t>23,251</w:t>
            </w:r>
          </w:p>
        </w:tc>
        <w:tc>
          <w:tcPr>
            <w:tcW w:w="1350" w:type="dxa"/>
            <w:tcBorders>
              <w:top w:val="nil"/>
              <w:left w:val="nil"/>
              <w:bottom w:val="single" w:color="auto" w:sz="8" w:space="0"/>
              <w:right w:val="single" w:color="auto" w:sz="8" w:space="0"/>
            </w:tcBorders>
            <w:shd w:val="clear" w:color="000000" w:fill="FFFFFF"/>
            <w:noWrap/>
            <w:vAlign w:val="center"/>
          </w:tcPr>
          <w:p w:rsidRPr="00A27BBB" w:rsidR="00DA0D22" w:rsidP="00DA0D22" w:rsidRDefault="00DA0D22" w14:paraId="231C9788" w14:textId="01803ED5">
            <w:pPr>
              <w:jc w:val="right"/>
              <w:rPr>
                <w:rFonts w:cs="Times New Roman"/>
                <w:color w:val="auto"/>
                <w:sz w:val="20"/>
              </w:rPr>
            </w:pPr>
            <w:r w:rsidRPr="00B533D1">
              <w:rPr>
                <w:rFonts w:cs="Times New Roman"/>
                <w:color w:val="auto"/>
                <w:sz w:val="20"/>
              </w:rPr>
              <w:t>4,011</w:t>
            </w:r>
          </w:p>
        </w:tc>
        <w:tc>
          <w:tcPr>
            <w:tcW w:w="1260" w:type="dxa"/>
            <w:tcBorders>
              <w:top w:val="nil"/>
              <w:left w:val="nil"/>
              <w:bottom w:val="single" w:color="auto" w:sz="8" w:space="0"/>
              <w:right w:val="single" w:color="auto" w:sz="8" w:space="0"/>
            </w:tcBorders>
            <w:shd w:val="clear" w:color="000000" w:fill="FFFFFF"/>
            <w:noWrap/>
            <w:vAlign w:val="center"/>
          </w:tcPr>
          <w:p w:rsidRPr="00A27BBB" w:rsidR="00DA0D22" w:rsidP="00DA0D22" w:rsidRDefault="00DA0D22" w14:paraId="1AEE131A" w14:textId="2FF712E0">
            <w:pPr>
              <w:jc w:val="right"/>
              <w:rPr>
                <w:rFonts w:cs="Times New Roman"/>
                <w:color w:val="auto"/>
                <w:sz w:val="20"/>
              </w:rPr>
            </w:pPr>
            <w:r w:rsidRPr="00B533D1">
              <w:rPr>
                <w:rFonts w:cs="Times New Roman"/>
                <w:color w:val="auto"/>
                <w:sz w:val="20"/>
              </w:rPr>
              <w:t>1,337</w:t>
            </w:r>
          </w:p>
        </w:tc>
        <w:tc>
          <w:tcPr>
            <w:tcW w:w="1530" w:type="dxa"/>
            <w:tcBorders>
              <w:top w:val="nil"/>
              <w:left w:val="nil"/>
              <w:bottom w:val="single" w:color="auto" w:sz="8" w:space="0"/>
              <w:right w:val="single" w:color="auto" w:sz="8" w:space="0"/>
            </w:tcBorders>
            <w:shd w:val="clear" w:color="000000" w:fill="FFFFFF"/>
            <w:noWrap/>
          </w:tcPr>
          <w:p w:rsidRPr="00A27BBB" w:rsidR="00DA0D22" w:rsidP="00DA0D22" w:rsidRDefault="00DA0D22" w14:paraId="3A5F85FE" w14:textId="051B59C4">
            <w:pPr>
              <w:jc w:val="right"/>
              <w:rPr>
                <w:rFonts w:cs="Times New Roman"/>
                <w:color w:val="auto"/>
                <w:sz w:val="20"/>
              </w:rPr>
            </w:pPr>
            <w:r w:rsidRPr="00780943">
              <w:rPr>
                <w:rFonts w:cs="Times New Roman"/>
                <w:color w:val="auto"/>
                <w:sz w:val="20"/>
              </w:rPr>
              <w:t>$35.55</w:t>
            </w:r>
          </w:p>
        </w:tc>
        <w:tc>
          <w:tcPr>
            <w:tcW w:w="1440" w:type="dxa"/>
            <w:tcBorders>
              <w:top w:val="nil"/>
              <w:left w:val="nil"/>
              <w:bottom w:val="single" w:color="auto" w:sz="8" w:space="0"/>
              <w:right w:val="single" w:color="auto" w:sz="8" w:space="0"/>
            </w:tcBorders>
            <w:shd w:val="clear" w:color="000000" w:fill="FFFFFF"/>
            <w:noWrap/>
          </w:tcPr>
          <w:p w:rsidRPr="00B034A0" w:rsidR="0070618C" w:rsidP="00B533D1" w:rsidRDefault="0070618C" w14:paraId="7DA427ED" w14:textId="349BD645">
            <w:pPr>
              <w:jc w:val="right"/>
              <w:rPr>
                <w:rFonts w:cs="Times New Roman"/>
                <w:color w:val="auto"/>
                <w:sz w:val="20"/>
              </w:rPr>
            </w:pPr>
            <w:r w:rsidRPr="00B034A0">
              <w:rPr>
                <w:rFonts w:cs="Times New Roman"/>
                <w:color w:val="auto"/>
                <w:sz w:val="20"/>
              </w:rPr>
              <w:t>$47,525</w:t>
            </w:r>
          </w:p>
        </w:tc>
      </w:tr>
      <w:tr w:rsidRPr="00A27BBB" w:rsidR="00B533D1" w:rsidTr="0075156A" w14:paraId="2DD9D4A5" w14:textId="77777777">
        <w:trPr>
          <w:trHeight w:val="223"/>
        </w:trPr>
        <w:tc>
          <w:tcPr>
            <w:tcW w:w="2420" w:type="dxa"/>
            <w:tcBorders>
              <w:top w:val="nil"/>
              <w:left w:val="single" w:color="auto" w:sz="8" w:space="0"/>
              <w:bottom w:val="single" w:color="auto" w:sz="8" w:space="0"/>
              <w:right w:val="single" w:color="auto" w:sz="8" w:space="0"/>
            </w:tcBorders>
            <w:shd w:val="clear" w:color="000000" w:fill="FFFFFF"/>
            <w:noWrap/>
            <w:vAlign w:val="center"/>
            <w:hideMark/>
          </w:tcPr>
          <w:p w:rsidRPr="00A27BBB" w:rsidR="00DA0D22" w:rsidP="00DA0D22" w:rsidRDefault="00DA0D22" w14:paraId="20A47BC9" w14:textId="77777777">
            <w:pPr>
              <w:rPr>
                <w:rFonts w:cs="Times New Roman"/>
                <w:color w:val="auto"/>
                <w:sz w:val="20"/>
              </w:rPr>
            </w:pPr>
            <w:r w:rsidRPr="00A27BBB">
              <w:rPr>
                <w:rFonts w:cs="Times New Roman"/>
                <w:color w:val="auto"/>
                <w:sz w:val="20"/>
              </w:rPr>
              <w:t>OTRB</w:t>
            </w:r>
          </w:p>
        </w:tc>
        <w:tc>
          <w:tcPr>
            <w:tcW w:w="1080" w:type="dxa"/>
            <w:tcBorders>
              <w:top w:val="nil"/>
              <w:left w:val="single" w:color="auto" w:sz="8" w:space="0"/>
              <w:bottom w:val="single" w:color="auto" w:sz="8" w:space="0"/>
              <w:right w:val="single" w:color="auto" w:sz="8" w:space="0"/>
            </w:tcBorders>
            <w:shd w:val="clear" w:color="auto" w:fill="auto"/>
            <w:noWrap/>
            <w:vAlign w:val="center"/>
          </w:tcPr>
          <w:p w:rsidRPr="00A27BBB" w:rsidR="00DA0D22" w:rsidP="00DA0D22" w:rsidRDefault="00DA0D22" w14:paraId="612D96FF" w14:textId="5977F190">
            <w:pPr>
              <w:jc w:val="right"/>
              <w:rPr>
                <w:rFonts w:cs="Times New Roman"/>
                <w:color w:val="auto"/>
                <w:sz w:val="20"/>
              </w:rPr>
            </w:pPr>
            <w:r w:rsidRPr="00FB7560">
              <w:rPr>
                <w:sz w:val="20"/>
              </w:rPr>
              <w:t>0.017</w:t>
            </w:r>
          </w:p>
        </w:tc>
        <w:tc>
          <w:tcPr>
            <w:tcW w:w="1080" w:type="dxa"/>
            <w:tcBorders>
              <w:top w:val="nil"/>
              <w:left w:val="nil"/>
              <w:bottom w:val="single" w:color="auto" w:sz="8" w:space="0"/>
              <w:right w:val="single" w:color="auto" w:sz="8" w:space="0"/>
            </w:tcBorders>
            <w:shd w:val="clear" w:color="auto" w:fill="auto"/>
            <w:noWrap/>
            <w:vAlign w:val="center"/>
          </w:tcPr>
          <w:p w:rsidRPr="00A27BBB" w:rsidR="00DA0D22" w:rsidP="00DA0D22" w:rsidRDefault="00DA0D22" w14:paraId="2D06B1B2" w14:textId="697B175C">
            <w:pPr>
              <w:jc w:val="right"/>
              <w:rPr>
                <w:rFonts w:cs="Times New Roman"/>
                <w:color w:val="auto"/>
                <w:sz w:val="20"/>
              </w:rPr>
            </w:pPr>
            <w:r w:rsidRPr="00B533D1">
              <w:rPr>
                <w:rFonts w:cs="Times New Roman"/>
                <w:color w:val="auto"/>
                <w:sz w:val="20"/>
              </w:rPr>
              <w:t>39,147</w:t>
            </w:r>
          </w:p>
        </w:tc>
        <w:tc>
          <w:tcPr>
            <w:tcW w:w="900" w:type="dxa"/>
            <w:tcBorders>
              <w:top w:val="nil"/>
              <w:left w:val="nil"/>
              <w:bottom w:val="single" w:color="auto" w:sz="8" w:space="0"/>
              <w:right w:val="single" w:color="auto" w:sz="8" w:space="0"/>
            </w:tcBorders>
            <w:shd w:val="clear" w:color="auto" w:fill="auto"/>
            <w:noWrap/>
            <w:vAlign w:val="center"/>
          </w:tcPr>
          <w:p w:rsidRPr="00A27BBB" w:rsidR="00DA0D22" w:rsidP="00DA0D22" w:rsidRDefault="00DA0D22" w14:paraId="74DBB335" w14:textId="323C181D">
            <w:pPr>
              <w:jc w:val="right"/>
              <w:rPr>
                <w:rFonts w:cs="Times New Roman"/>
                <w:color w:val="auto"/>
                <w:sz w:val="20"/>
              </w:rPr>
            </w:pPr>
            <w:r w:rsidRPr="00B533D1">
              <w:rPr>
                <w:rFonts w:cs="Times New Roman"/>
                <w:color w:val="auto"/>
                <w:sz w:val="20"/>
              </w:rPr>
              <w:t>5,142</w:t>
            </w:r>
          </w:p>
        </w:tc>
        <w:tc>
          <w:tcPr>
            <w:tcW w:w="1170" w:type="dxa"/>
            <w:tcBorders>
              <w:top w:val="nil"/>
              <w:left w:val="nil"/>
              <w:bottom w:val="single" w:color="auto" w:sz="8" w:space="0"/>
              <w:right w:val="single" w:color="auto" w:sz="8" w:space="0"/>
            </w:tcBorders>
            <w:shd w:val="clear" w:color="auto" w:fill="auto"/>
            <w:noWrap/>
            <w:vAlign w:val="center"/>
          </w:tcPr>
          <w:p w:rsidRPr="00A27BBB" w:rsidR="00DA0D22" w:rsidP="00DA0D22" w:rsidRDefault="00DA0D22" w14:paraId="2B76E547" w14:textId="4675D565">
            <w:pPr>
              <w:jc w:val="right"/>
              <w:rPr>
                <w:rFonts w:cs="Times New Roman"/>
                <w:color w:val="auto"/>
                <w:sz w:val="20"/>
              </w:rPr>
            </w:pPr>
            <w:r w:rsidRPr="00B533D1">
              <w:rPr>
                <w:rFonts w:cs="Times New Roman"/>
                <w:color w:val="auto"/>
                <w:sz w:val="20"/>
              </w:rPr>
              <w:t>5,206</w:t>
            </w:r>
          </w:p>
        </w:tc>
        <w:tc>
          <w:tcPr>
            <w:tcW w:w="1350" w:type="dxa"/>
            <w:tcBorders>
              <w:top w:val="nil"/>
              <w:left w:val="nil"/>
              <w:bottom w:val="single" w:color="auto" w:sz="8" w:space="0"/>
              <w:right w:val="single" w:color="auto" w:sz="8" w:space="0"/>
            </w:tcBorders>
            <w:shd w:val="clear" w:color="000000" w:fill="FFFFFF"/>
            <w:noWrap/>
            <w:vAlign w:val="center"/>
          </w:tcPr>
          <w:p w:rsidRPr="00A27BBB" w:rsidR="00DA0D22" w:rsidP="00DA0D22" w:rsidRDefault="00DA0D22" w14:paraId="0B46935D" w14:textId="31885AC2">
            <w:pPr>
              <w:jc w:val="right"/>
              <w:rPr>
                <w:rFonts w:cs="Times New Roman"/>
                <w:color w:val="auto"/>
                <w:sz w:val="20"/>
              </w:rPr>
            </w:pPr>
            <w:r w:rsidRPr="00B533D1">
              <w:rPr>
                <w:rFonts w:cs="Times New Roman"/>
                <w:color w:val="auto"/>
                <w:sz w:val="20"/>
              </w:rPr>
              <w:t>825</w:t>
            </w:r>
          </w:p>
        </w:tc>
        <w:tc>
          <w:tcPr>
            <w:tcW w:w="1260" w:type="dxa"/>
            <w:tcBorders>
              <w:top w:val="nil"/>
              <w:left w:val="nil"/>
              <w:bottom w:val="single" w:color="auto" w:sz="8" w:space="0"/>
              <w:right w:val="single" w:color="auto" w:sz="8" w:space="0"/>
            </w:tcBorders>
            <w:shd w:val="clear" w:color="000000" w:fill="FFFFFF"/>
            <w:noWrap/>
            <w:vAlign w:val="center"/>
          </w:tcPr>
          <w:p w:rsidRPr="00A27BBB" w:rsidR="00DA0D22" w:rsidP="00DA0D22" w:rsidRDefault="00DA0D22" w14:paraId="2D8FFD99" w14:textId="570EA0DD">
            <w:pPr>
              <w:jc w:val="right"/>
              <w:rPr>
                <w:rFonts w:cs="Times New Roman"/>
                <w:color w:val="auto"/>
                <w:sz w:val="20"/>
              </w:rPr>
            </w:pPr>
            <w:r w:rsidRPr="00B533D1">
              <w:rPr>
                <w:rFonts w:cs="Times New Roman"/>
                <w:color w:val="auto"/>
                <w:sz w:val="20"/>
              </w:rPr>
              <w:t>275</w:t>
            </w:r>
          </w:p>
        </w:tc>
        <w:tc>
          <w:tcPr>
            <w:tcW w:w="1530" w:type="dxa"/>
            <w:tcBorders>
              <w:top w:val="nil"/>
              <w:left w:val="nil"/>
              <w:bottom w:val="single" w:color="auto" w:sz="8" w:space="0"/>
              <w:right w:val="single" w:color="auto" w:sz="8" w:space="0"/>
            </w:tcBorders>
            <w:shd w:val="clear" w:color="000000" w:fill="FFFFFF"/>
            <w:noWrap/>
          </w:tcPr>
          <w:p w:rsidRPr="00A27BBB" w:rsidR="00DA0D22" w:rsidP="00DA0D22" w:rsidRDefault="00DA0D22" w14:paraId="0800B3DF" w14:textId="17587E7B">
            <w:pPr>
              <w:jc w:val="right"/>
              <w:rPr>
                <w:rFonts w:cs="Times New Roman"/>
                <w:color w:val="auto"/>
                <w:sz w:val="20"/>
              </w:rPr>
            </w:pPr>
            <w:r w:rsidRPr="00780943">
              <w:rPr>
                <w:rFonts w:cs="Times New Roman"/>
                <w:color w:val="auto"/>
                <w:sz w:val="20"/>
              </w:rPr>
              <w:t>$25.60</w:t>
            </w:r>
          </w:p>
        </w:tc>
        <w:tc>
          <w:tcPr>
            <w:tcW w:w="1440" w:type="dxa"/>
            <w:tcBorders>
              <w:top w:val="nil"/>
              <w:left w:val="nil"/>
              <w:bottom w:val="single" w:color="auto" w:sz="8" w:space="0"/>
              <w:right w:val="single" w:color="auto" w:sz="8" w:space="0"/>
            </w:tcBorders>
            <w:shd w:val="clear" w:color="000000" w:fill="FFFFFF"/>
            <w:noWrap/>
          </w:tcPr>
          <w:p w:rsidRPr="00A27BBB" w:rsidR="0070618C" w:rsidP="00B533D1" w:rsidRDefault="0070618C" w14:paraId="1E012AF6" w14:textId="5CC38AD0">
            <w:pPr>
              <w:jc w:val="right"/>
              <w:rPr>
                <w:rFonts w:cs="Times New Roman"/>
                <w:color w:val="auto"/>
                <w:sz w:val="20"/>
              </w:rPr>
            </w:pPr>
            <w:r>
              <w:rPr>
                <w:rFonts w:cs="Times New Roman"/>
                <w:color w:val="auto"/>
                <w:sz w:val="20"/>
              </w:rPr>
              <w:t>$7</w:t>
            </w:r>
            <w:r w:rsidR="00B034A0">
              <w:rPr>
                <w:rFonts w:cs="Times New Roman"/>
                <w:color w:val="auto"/>
                <w:sz w:val="20"/>
              </w:rPr>
              <w:t>,</w:t>
            </w:r>
            <w:r>
              <w:rPr>
                <w:rFonts w:cs="Times New Roman"/>
                <w:color w:val="auto"/>
                <w:sz w:val="20"/>
              </w:rPr>
              <w:t>039</w:t>
            </w:r>
          </w:p>
        </w:tc>
      </w:tr>
      <w:tr w:rsidRPr="00A27BBB" w:rsidR="00DA0D22" w:rsidTr="00B034A0" w14:paraId="04467DD9" w14:textId="77777777">
        <w:trPr>
          <w:trHeight w:val="318"/>
        </w:trPr>
        <w:tc>
          <w:tcPr>
            <w:tcW w:w="12230" w:type="dxa"/>
            <w:gridSpan w:val="9"/>
            <w:tcBorders>
              <w:top w:val="nil"/>
              <w:left w:val="single" w:color="auto" w:sz="8" w:space="0"/>
              <w:bottom w:val="nil"/>
              <w:right w:val="single" w:color="000000" w:sz="8" w:space="0"/>
            </w:tcBorders>
            <w:shd w:val="clear" w:color="auto" w:fill="auto"/>
            <w:noWrap/>
            <w:vAlign w:val="center"/>
            <w:hideMark/>
          </w:tcPr>
          <w:p w:rsidRPr="00A27BBB" w:rsidR="00DA0D22" w:rsidP="00DA0D22" w:rsidRDefault="00DA0D22" w14:paraId="18BF770A" w14:textId="77777777">
            <w:pPr>
              <w:jc w:val="center"/>
              <w:rPr>
                <w:rFonts w:cs="Times New Roman"/>
                <w:b/>
                <w:bCs/>
                <w:color w:val="auto"/>
                <w:sz w:val="20"/>
              </w:rPr>
            </w:pPr>
            <w:r w:rsidRPr="00A27BBB">
              <w:rPr>
                <w:rFonts w:cs="Times New Roman"/>
                <w:b/>
                <w:bCs/>
                <w:color w:val="auto"/>
                <w:sz w:val="20"/>
              </w:rPr>
              <w:t>Incident Reporting</w:t>
            </w:r>
          </w:p>
        </w:tc>
      </w:tr>
      <w:tr w:rsidRPr="00A27BBB" w:rsidR="00B533D1" w:rsidTr="0075156A" w14:paraId="04CA0B9D" w14:textId="77777777">
        <w:trPr>
          <w:trHeight w:val="124"/>
        </w:trPr>
        <w:tc>
          <w:tcPr>
            <w:tcW w:w="242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27BBB" w:rsidR="00DA0D22" w:rsidP="00DA0D22" w:rsidRDefault="00DA0D22" w14:paraId="1F569EB0" w14:textId="77777777">
            <w:pPr>
              <w:rPr>
                <w:rFonts w:cs="Times New Roman"/>
                <w:color w:val="auto"/>
                <w:sz w:val="20"/>
              </w:rPr>
            </w:pPr>
            <w:r w:rsidRPr="00A27BBB">
              <w:rPr>
                <w:rFonts w:cs="Times New Roman"/>
                <w:color w:val="auto"/>
                <w:sz w:val="20"/>
              </w:rPr>
              <w:t>PTPR</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27BBB" w:rsidR="00DA0D22" w:rsidP="00DA0D22" w:rsidRDefault="00DA0D22" w14:paraId="591289E5" w14:textId="77777777">
            <w:pPr>
              <w:jc w:val="right"/>
              <w:rPr>
                <w:rFonts w:cs="Times New Roman"/>
                <w:color w:val="auto"/>
                <w:sz w:val="20"/>
              </w:rPr>
            </w:pPr>
            <w:r w:rsidRPr="00A27BBB">
              <w:rPr>
                <w:rFonts w:cs="Times New Roman"/>
                <w:color w:val="auto"/>
                <w:sz w:val="20"/>
              </w:rPr>
              <w:t>0.05</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27BBB" w:rsidR="00DA0D22" w:rsidP="00DA0D22" w:rsidRDefault="00DA0D22" w14:paraId="37410CBB" w14:textId="77777777">
            <w:pPr>
              <w:jc w:val="right"/>
              <w:rPr>
                <w:rFonts w:cs="Times New Roman"/>
                <w:color w:val="auto"/>
                <w:sz w:val="20"/>
              </w:rPr>
            </w:pPr>
            <w:r w:rsidRPr="00A27BBB">
              <w:rPr>
                <w:rFonts w:cs="Times New Roman"/>
                <w:color w:val="auto"/>
                <w:sz w:val="20"/>
              </w:rPr>
              <w:t>4,652</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A27BBB" w:rsidR="00DA0D22" w:rsidP="00DA0D22" w:rsidRDefault="00DA0D22" w14:paraId="5592230C" w14:textId="77777777">
            <w:pPr>
              <w:jc w:val="right"/>
              <w:rPr>
                <w:rFonts w:cs="Times New Roman"/>
                <w:color w:val="auto"/>
                <w:sz w:val="20"/>
              </w:rPr>
            </w:pPr>
            <w:r w:rsidRPr="00A27BBB">
              <w:rPr>
                <w:rFonts w:cs="Times New Roman"/>
                <w:color w:val="auto"/>
                <w:sz w:val="20"/>
              </w:rPr>
              <w:t>4,652</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A27BBB" w:rsidR="00DA0D22" w:rsidP="00DA0D22" w:rsidRDefault="00DA0D22" w14:paraId="62575747" w14:textId="77777777">
            <w:pPr>
              <w:jc w:val="right"/>
              <w:rPr>
                <w:rFonts w:cs="Times New Roman"/>
                <w:color w:val="auto"/>
                <w:sz w:val="20"/>
              </w:rPr>
            </w:pPr>
            <w:r w:rsidRPr="00A27BBB">
              <w:rPr>
                <w:rFonts w:cs="Times New Roman"/>
                <w:color w:val="auto"/>
                <w:sz w:val="20"/>
              </w:rPr>
              <w:t>4,652</w:t>
            </w:r>
          </w:p>
        </w:tc>
        <w:tc>
          <w:tcPr>
            <w:tcW w:w="135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DA0D22" w:rsidP="00DA0D22" w:rsidRDefault="00DA0D22" w14:paraId="4BBC296A" w14:textId="77777777">
            <w:pPr>
              <w:jc w:val="right"/>
              <w:rPr>
                <w:rFonts w:cs="Times New Roman"/>
                <w:color w:val="auto"/>
                <w:sz w:val="20"/>
              </w:rPr>
            </w:pPr>
            <w:r w:rsidRPr="00A27BBB">
              <w:rPr>
                <w:rFonts w:cs="Times New Roman"/>
                <w:color w:val="auto"/>
                <w:sz w:val="20"/>
              </w:rPr>
              <w:t>698</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DA0D22" w:rsidP="00DA0D22" w:rsidRDefault="00DA0D22" w14:paraId="0C8DB38F" w14:textId="77777777">
            <w:pPr>
              <w:jc w:val="right"/>
              <w:rPr>
                <w:rFonts w:cs="Times New Roman"/>
                <w:color w:val="auto"/>
                <w:sz w:val="20"/>
              </w:rPr>
            </w:pPr>
            <w:r w:rsidRPr="00A27BBB">
              <w:rPr>
                <w:rFonts w:cs="Times New Roman"/>
                <w:color w:val="auto"/>
                <w:sz w:val="20"/>
              </w:rPr>
              <w:t>233</w:t>
            </w:r>
          </w:p>
        </w:tc>
        <w:tc>
          <w:tcPr>
            <w:tcW w:w="153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DA0D22" w:rsidP="00DA0D22" w:rsidRDefault="00DA0D22" w14:paraId="332E2594" w14:textId="77777777">
            <w:pPr>
              <w:jc w:val="right"/>
              <w:rPr>
                <w:rFonts w:cs="Times New Roman"/>
                <w:color w:val="auto"/>
                <w:sz w:val="20"/>
              </w:rPr>
            </w:pPr>
            <w:r w:rsidRPr="00A27BBB">
              <w:rPr>
                <w:rFonts w:cs="Times New Roman"/>
                <w:color w:val="auto"/>
                <w:sz w:val="20"/>
              </w:rPr>
              <w:t>$87.18</w:t>
            </w:r>
          </w:p>
        </w:tc>
        <w:tc>
          <w:tcPr>
            <w:tcW w:w="1440" w:type="dxa"/>
            <w:tcBorders>
              <w:top w:val="single" w:color="auto" w:sz="8" w:space="0"/>
              <w:left w:val="nil"/>
              <w:bottom w:val="single" w:color="auto" w:sz="8" w:space="0"/>
              <w:right w:val="single" w:color="auto" w:sz="8" w:space="0"/>
            </w:tcBorders>
            <w:shd w:val="clear" w:color="000000" w:fill="FFFFFF"/>
            <w:noWrap/>
            <w:vAlign w:val="center"/>
            <w:hideMark/>
          </w:tcPr>
          <w:p w:rsidRPr="00A27BBB" w:rsidR="00DA0D22" w:rsidP="00DA0D22" w:rsidRDefault="00DA0D22" w14:paraId="0C647430" w14:textId="77777777">
            <w:pPr>
              <w:jc w:val="right"/>
              <w:rPr>
                <w:rFonts w:cs="Times New Roman"/>
                <w:color w:val="auto"/>
                <w:sz w:val="20"/>
              </w:rPr>
            </w:pPr>
            <w:r w:rsidRPr="00A27BBB">
              <w:rPr>
                <w:rFonts w:cs="Times New Roman"/>
                <w:color w:val="auto"/>
                <w:sz w:val="20"/>
              </w:rPr>
              <w:t>$20,280</w:t>
            </w:r>
          </w:p>
        </w:tc>
      </w:tr>
      <w:tr w:rsidRPr="00A27BBB" w:rsidR="00B533D1" w:rsidTr="0075156A" w14:paraId="2E1F9509" w14:textId="77777777">
        <w:trPr>
          <w:trHeight w:val="142"/>
        </w:trPr>
        <w:tc>
          <w:tcPr>
            <w:tcW w:w="2420" w:type="dxa"/>
            <w:tcBorders>
              <w:top w:val="nil"/>
              <w:left w:val="single" w:color="auto" w:sz="8" w:space="0"/>
              <w:bottom w:val="single" w:color="auto" w:sz="8" w:space="0"/>
              <w:right w:val="single" w:color="auto" w:sz="8" w:space="0"/>
            </w:tcBorders>
            <w:shd w:val="clear" w:color="000000" w:fill="FFFFFF"/>
            <w:noWrap/>
            <w:vAlign w:val="center"/>
            <w:hideMark/>
          </w:tcPr>
          <w:p w:rsidRPr="00A27BBB" w:rsidR="00DA0D22" w:rsidP="00DA0D22" w:rsidRDefault="00DA0D22" w14:paraId="562C4606" w14:textId="77777777">
            <w:pPr>
              <w:rPr>
                <w:rFonts w:cs="Times New Roman"/>
                <w:color w:val="auto"/>
                <w:sz w:val="20"/>
              </w:rPr>
            </w:pPr>
            <w:r w:rsidRPr="00A27BBB">
              <w:rPr>
                <w:rFonts w:cs="Times New Roman"/>
                <w:color w:val="auto"/>
                <w:sz w:val="20"/>
              </w:rPr>
              <w:t>OTRB</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7B8732A9" w14:textId="77777777">
            <w:pPr>
              <w:jc w:val="right"/>
              <w:rPr>
                <w:rFonts w:cs="Times New Roman"/>
                <w:color w:val="auto"/>
                <w:sz w:val="20"/>
              </w:rPr>
            </w:pPr>
            <w:r w:rsidRPr="00A27BBB">
              <w:rPr>
                <w:rFonts w:cs="Times New Roman"/>
                <w:color w:val="auto"/>
                <w:sz w:val="20"/>
              </w:rPr>
              <w:t>0.05</w:t>
            </w:r>
          </w:p>
        </w:tc>
        <w:tc>
          <w:tcPr>
            <w:tcW w:w="108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0CAF7F79" w14:textId="77777777">
            <w:pPr>
              <w:jc w:val="right"/>
              <w:rPr>
                <w:rFonts w:cs="Times New Roman"/>
                <w:color w:val="auto"/>
                <w:sz w:val="20"/>
              </w:rPr>
            </w:pPr>
            <w:r w:rsidRPr="00A27BBB">
              <w:rPr>
                <w:rFonts w:cs="Times New Roman"/>
                <w:color w:val="auto"/>
                <w:sz w:val="20"/>
              </w:rPr>
              <w:t>41,881</w:t>
            </w:r>
          </w:p>
        </w:tc>
        <w:tc>
          <w:tcPr>
            <w:tcW w:w="90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43BA0505" w14:textId="77777777">
            <w:pPr>
              <w:jc w:val="right"/>
              <w:rPr>
                <w:rFonts w:cs="Times New Roman"/>
                <w:color w:val="auto"/>
                <w:sz w:val="20"/>
              </w:rPr>
            </w:pPr>
            <w:r w:rsidRPr="00A27BBB">
              <w:rPr>
                <w:rFonts w:cs="Times New Roman"/>
                <w:color w:val="auto"/>
                <w:sz w:val="20"/>
              </w:rPr>
              <w:t>42,691</w:t>
            </w:r>
          </w:p>
        </w:tc>
        <w:tc>
          <w:tcPr>
            <w:tcW w:w="117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525F7645" w14:textId="77777777">
            <w:pPr>
              <w:jc w:val="right"/>
              <w:rPr>
                <w:rFonts w:cs="Times New Roman"/>
                <w:color w:val="auto"/>
                <w:sz w:val="20"/>
              </w:rPr>
            </w:pPr>
            <w:r w:rsidRPr="00A27BBB">
              <w:rPr>
                <w:rFonts w:cs="Times New Roman"/>
                <w:color w:val="auto"/>
                <w:sz w:val="20"/>
              </w:rPr>
              <w:t>43,516</w:t>
            </w:r>
          </w:p>
        </w:tc>
        <w:tc>
          <w:tcPr>
            <w:tcW w:w="1350" w:type="dxa"/>
            <w:tcBorders>
              <w:top w:val="nil"/>
              <w:left w:val="nil"/>
              <w:bottom w:val="single" w:color="auto" w:sz="8" w:space="0"/>
              <w:right w:val="single" w:color="auto" w:sz="8" w:space="0"/>
            </w:tcBorders>
            <w:shd w:val="clear" w:color="000000" w:fill="FFFFFF"/>
            <w:noWrap/>
            <w:vAlign w:val="center"/>
            <w:hideMark/>
          </w:tcPr>
          <w:p w:rsidRPr="00A27BBB" w:rsidR="00DA0D22" w:rsidP="00DA0D22" w:rsidRDefault="00DA0D22" w14:paraId="33490CA9" w14:textId="77777777">
            <w:pPr>
              <w:jc w:val="right"/>
              <w:rPr>
                <w:rFonts w:cs="Times New Roman"/>
                <w:color w:val="auto"/>
                <w:sz w:val="20"/>
              </w:rPr>
            </w:pPr>
            <w:r w:rsidRPr="00A27BBB">
              <w:rPr>
                <w:rFonts w:cs="Times New Roman"/>
                <w:color w:val="auto"/>
                <w:sz w:val="20"/>
              </w:rPr>
              <w:t>6,404</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DA0D22" w:rsidP="00DA0D22" w:rsidRDefault="00DA0D22" w14:paraId="14776FD6" w14:textId="77777777">
            <w:pPr>
              <w:jc w:val="right"/>
              <w:rPr>
                <w:rFonts w:cs="Times New Roman"/>
                <w:color w:val="auto"/>
                <w:sz w:val="20"/>
              </w:rPr>
            </w:pPr>
            <w:r w:rsidRPr="00A27BBB">
              <w:rPr>
                <w:rFonts w:cs="Times New Roman"/>
                <w:color w:val="auto"/>
                <w:sz w:val="20"/>
              </w:rPr>
              <w:t>2,135</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DA0D22" w:rsidP="00DA0D22" w:rsidRDefault="00DA0D22" w14:paraId="450A204F" w14:textId="77777777">
            <w:pPr>
              <w:jc w:val="right"/>
              <w:rPr>
                <w:rFonts w:cs="Times New Roman"/>
                <w:color w:val="auto"/>
                <w:sz w:val="20"/>
              </w:rPr>
            </w:pPr>
            <w:r w:rsidRPr="00A27BBB">
              <w:rPr>
                <w:rFonts w:cs="Times New Roman"/>
                <w:color w:val="auto"/>
                <w:sz w:val="20"/>
              </w:rPr>
              <w:t>$76.81</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DA0D22" w:rsidP="00DA0D22" w:rsidRDefault="00DA0D22" w14:paraId="3086600D" w14:textId="77777777">
            <w:pPr>
              <w:jc w:val="right"/>
              <w:rPr>
                <w:rFonts w:cs="Times New Roman"/>
                <w:color w:val="auto"/>
                <w:sz w:val="20"/>
              </w:rPr>
            </w:pPr>
            <w:r w:rsidRPr="00A27BBB">
              <w:rPr>
                <w:rFonts w:cs="Times New Roman"/>
                <w:color w:val="auto"/>
                <w:sz w:val="20"/>
              </w:rPr>
              <w:t>$163,972</w:t>
            </w:r>
          </w:p>
        </w:tc>
      </w:tr>
      <w:tr w:rsidRPr="00A27BBB" w:rsidR="00B533D1" w:rsidTr="0075156A" w14:paraId="00DF847A" w14:textId="77777777">
        <w:trPr>
          <w:trHeight w:val="160"/>
        </w:trPr>
        <w:tc>
          <w:tcPr>
            <w:tcW w:w="2420" w:type="dxa"/>
            <w:tcBorders>
              <w:top w:val="nil"/>
              <w:left w:val="single" w:color="auto" w:sz="8" w:space="0"/>
              <w:bottom w:val="single" w:color="auto" w:sz="8" w:space="0"/>
              <w:right w:val="nil"/>
            </w:tcBorders>
            <w:shd w:val="clear" w:color="auto" w:fill="auto"/>
            <w:noWrap/>
            <w:vAlign w:val="center"/>
            <w:hideMark/>
          </w:tcPr>
          <w:p w:rsidRPr="00A27BBB" w:rsidR="00DA0D22" w:rsidP="00DA0D22" w:rsidRDefault="00DA0D22" w14:paraId="7D70369D" w14:textId="2208AC62">
            <w:pPr>
              <w:rPr>
                <w:rFonts w:cs="Times New Roman"/>
                <w:b/>
                <w:bCs/>
                <w:sz w:val="20"/>
              </w:rPr>
            </w:pPr>
            <w:r w:rsidRPr="00A27BBB">
              <w:rPr>
                <w:rFonts w:cs="Times New Roman"/>
                <w:b/>
                <w:bCs/>
                <w:sz w:val="20"/>
              </w:rPr>
              <w:t>Total Burden (responses)</w:t>
            </w:r>
          </w:p>
        </w:tc>
        <w:tc>
          <w:tcPr>
            <w:tcW w:w="1080" w:type="dxa"/>
            <w:tcBorders>
              <w:top w:val="nil"/>
              <w:left w:val="nil"/>
              <w:bottom w:val="single" w:color="auto" w:sz="8" w:space="0"/>
              <w:right w:val="nil"/>
            </w:tcBorders>
            <w:shd w:val="clear" w:color="auto" w:fill="auto"/>
            <w:noWrap/>
            <w:vAlign w:val="center"/>
            <w:hideMark/>
          </w:tcPr>
          <w:p w:rsidRPr="00A27BBB" w:rsidR="00DA0D22" w:rsidP="00DA0D22" w:rsidRDefault="00DA0D22" w14:paraId="54EC17F9" w14:textId="77777777">
            <w:pPr>
              <w:rPr>
                <w:rFonts w:cs="Times New Roman"/>
                <w:b/>
                <w:bCs/>
                <w:sz w:val="20"/>
              </w:rPr>
            </w:pPr>
            <w:r w:rsidRPr="00A27BBB">
              <w:rPr>
                <w:rFonts w:cs="Times New Roman"/>
                <w:b/>
                <w:bCs/>
                <w:sz w:val="20"/>
              </w:rPr>
              <w:t> </w:t>
            </w:r>
          </w:p>
        </w:tc>
        <w:tc>
          <w:tcPr>
            <w:tcW w:w="1080" w:type="dxa"/>
            <w:tcBorders>
              <w:top w:val="nil"/>
              <w:left w:val="nil"/>
              <w:bottom w:val="single" w:color="auto" w:sz="8" w:space="0"/>
              <w:right w:val="nil"/>
            </w:tcBorders>
            <w:shd w:val="clear" w:color="auto" w:fill="auto"/>
            <w:noWrap/>
            <w:vAlign w:val="center"/>
            <w:hideMark/>
          </w:tcPr>
          <w:p w:rsidRPr="00A27BBB" w:rsidR="00DA0D22" w:rsidP="00DA0D22" w:rsidRDefault="00DA0D22" w14:paraId="00609DE0" w14:textId="77777777">
            <w:pPr>
              <w:rPr>
                <w:rFonts w:cs="Times New Roman"/>
                <w:b/>
                <w:bCs/>
                <w:sz w:val="20"/>
              </w:rPr>
            </w:pPr>
            <w:r w:rsidRPr="00A27BBB">
              <w:rPr>
                <w:rFonts w:cs="Times New Roman"/>
                <w:b/>
                <w:bCs/>
                <w:sz w:val="20"/>
              </w:rPr>
              <w:t> </w:t>
            </w:r>
          </w:p>
        </w:tc>
        <w:tc>
          <w:tcPr>
            <w:tcW w:w="900" w:type="dxa"/>
            <w:tcBorders>
              <w:top w:val="nil"/>
              <w:left w:val="nil"/>
              <w:bottom w:val="single" w:color="auto" w:sz="8" w:space="0"/>
              <w:right w:val="nil"/>
            </w:tcBorders>
            <w:shd w:val="clear" w:color="auto" w:fill="auto"/>
            <w:noWrap/>
            <w:vAlign w:val="center"/>
            <w:hideMark/>
          </w:tcPr>
          <w:p w:rsidRPr="00A27BBB" w:rsidR="00DA0D22" w:rsidP="00DA0D22" w:rsidRDefault="00DA0D22" w14:paraId="15955BDE" w14:textId="77777777">
            <w:pPr>
              <w:rPr>
                <w:rFonts w:cs="Times New Roman"/>
                <w:b/>
                <w:bCs/>
                <w:sz w:val="20"/>
              </w:rPr>
            </w:pPr>
            <w:r w:rsidRPr="00A27BBB">
              <w:rPr>
                <w:rFonts w:cs="Times New Roman"/>
                <w:b/>
                <w:bCs/>
                <w:sz w:val="20"/>
              </w:rPr>
              <w:t> </w:t>
            </w:r>
          </w:p>
        </w:tc>
        <w:tc>
          <w:tcPr>
            <w:tcW w:w="117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1DF1FDB0" w14:textId="77777777">
            <w:pPr>
              <w:rPr>
                <w:rFonts w:cs="Times New Roman"/>
                <w:b/>
                <w:bCs/>
                <w:sz w:val="20"/>
              </w:rPr>
            </w:pPr>
            <w:r w:rsidRPr="00A27BBB">
              <w:rPr>
                <w:rFonts w:cs="Times New Roman"/>
                <w:b/>
                <w:bCs/>
                <w:sz w:val="20"/>
              </w:rPr>
              <w:t> </w:t>
            </w:r>
          </w:p>
        </w:tc>
        <w:tc>
          <w:tcPr>
            <w:tcW w:w="1350"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A27BBB" w:rsidR="00DA0D22" w:rsidP="00DA0D22" w:rsidRDefault="00DA0D22" w14:paraId="679E06F5" w14:textId="53F9B7C1">
            <w:pPr>
              <w:jc w:val="right"/>
              <w:rPr>
                <w:rFonts w:cs="Times New Roman"/>
                <w:b/>
                <w:bCs/>
                <w:sz w:val="20"/>
              </w:rPr>
            </w:pPr>
            <w:r w:rsidRPr="00FB7560">
              <w:rPr>
                <w:b/>
                <w:bCs/>
                <w:sz w:val="20"/>
              </w:rPr>
              <w:t>579,070</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A27BBB" w:rsidR="00DA0D22" w:rsidP="00B533D1" w:rsidRDefault="00DA0D22" w14:paraId="347DD5FF" w14:textId="2E0B4214">
            <w:pPr>
              <w:jc w:val="right"/>
              <w:rPr>
                <w:rFonts w:cs="Times New Roman"/>
                <w:b/>
                <w:bCs/>
                <w:sz w:val="20"/>
              </w:rPr>
            </w:pPr>
            <w:r w:rsidRPr="00FB7560">
              <w:rPr>
                <w:b/>
                <w:bCs/>
                <w:sz w:val="20"/>
              </w:rPr>
              <w:t>193,023</w:t>
            </w:r>
          </w:p>
        </w:tc>
        <w:tc>
          <w:tcPr>
            <w:tcW w:w="153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5A876E2D" w14:textId="77777777">
            <w:pPr>
              <w:rPr>
                <w:rFonts w:cs="Times New Roman"/>
                <w:b/>
                <w:bCs/>
                <w:sz w:val="20"/>
              </w:rPr>
            </w:pPr>
            <w:r w:rsidRPr="00A27BBB">
              <w:rPr>
                <w:rFonts w:cs="Times New Roman"/>
                <w:b/>
                <w:bCs/>
                <w:sz w:val="20"/>
              </w:rPr>
              <w:t> </w:t>
            </w:r>
          </w:p>
        </w:tc>
        <w:tc>
          <w:tcPr>
            <w:tcW w:w="144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189AACAF" w14:textId="7BC725F9">
            <w:pPr>
              <w:rPr>
                <w:rFonts w:cs="Times New Roman"/>
                <w:b/>
                <w:bCs/>
                <w:sz w:val="20"/>
              </w:rPr>
            </w:pPr>
            <w:r w:rsidRPr="00A27BBB">
              <w:rPr>
                <w:rFonts w:cs="Times New Roman"/>
                <w:b/>
                <w:bCs/>
                <w:sz w:val="20"/>
              </w:rPr>
              <w:t> </w:t>
            </w:r>
          </w:p>
        </w:tc>
      </w:tr>
      <w:tr w:rsidRPr="00A27BBB" w:rsidR="00B533D1" w:rsidTr="0075156A" w14:paraId="0379D381" w14:textId="77777777">
        <w:trPr>
          <w:trHeight w:val="268"/>
        </w:trPr>
        <w:tc>
          <w:tcPr>
            <w:tcW w:w="2420" w:type="dxa"/>
            <w:tcBorders>
              <w:top w:val="nil"/>
              <w:left w:val="single" w:color="auto" w:sz="8" w:space="0"/>
              <w:bottom w:val="single" w:color="auto" w:sz="8" w:space="0"/>
              <w:right w:val="nil"/>
            </w:tcBorders>
            <w:shd w:val="clear" w:color="auto" w:fill="auto"/>
            <w:noWrap/>
            <w:vAlign w:val="center"/>
            <w:hideMark/>
          </w:tcPr>
          <w:p w:rsidRPr="00A27BBB" w:rsidR="00DA0D22" w:rsidP="00DA0D22" w:rsidRDefault="00DA0D22" w14:paraId="19E9FA10" w14:textId="7CF27032">
            <w:pPr>
              <w:rPr>
                <w:rFonts w:cs="Times New Roman"/>
                <w:b/>
                <w:bCs/>
                <w:sz w:val="20"/>
              </w:rPr>
            </w:pPr>
            <w:r w:rsidRPr="00A27BBB">
              <w:rPr>
                <w:rFonts w:cs="Times New Roman"/>
                <w:b/>
                <w:bCs/>
                <w:sz w:val="20"/>
              </w:rPr>
              <w:t>Total Burden (hours)</w:t>
            </w:r>
          </w:p>
        </w:tc>
        <w:tc>
          <w:tcPr>
            <w:tcW w:w="1080" w:type="dxa"/>
            <w:tcBorders>
              <w:top w:val="nil"/>
              <w:left w:val="nil"/>
              <w:bottom w:val="single" w:color="auto" w:sz="8" w:space="0"/>
              <w:right w:val="nil"/>
            </w:tcBorders>
            <w:shd w:val="clear" w:color="auto" w:fill="auto"/>
            <w:noWrap/>
            <w:vAlign w:val="center"/>
            <w:hideMark/>
          </w:tcPr>
          <w:p w:rsidRPr="00A27BBB" w:rsidR="00DA0D22" w:rsidP="00DA0D22" w:rsidRDefault="00DA0D22" w14:paraId="402B0511" w14:textId="77777777">
            <w:pPr>
              <w:rPr>
                <w:rFonts w:cs="Times New Roman"/>
                <w:b/>
                <w:bCs/>
                <w:sz w:val="20"/>
              </w:rPr>
            </w:pPr>
            <w:r w:rsidRPr="00A27BBB">
              <w:rPr>
                <w:rFonts w:cs="Times New Roman"/>
                <w:b/>
                <w:bCs/>
                <w:sz w:val="20"/>
              </w:rPr>
              <w:t> </w:t>
            </w:r>
          </w:p>
        </w:tc>
        <w:tc>
          <w:tcPr>
            <w:tcW w:w="1080" w:type="dxa"/>
            <w:tcBorders>
              <w:top w:val="nil"/>
              <w:left w:val="nil"/>
              <w:bottom w:val="single" w:color="auto" w:sz="8" w:space="0"/>
              <w:right w:val="nil"/>
            </w:tcBorders>
            <w:shd w:val="clear" w:color="auto" w:fill="auto"/>
            <w:noWrap/>
            <w:vAlign w:val="center"/>
            <w:hideMark/>
          </w:tcPr>
          <w:p w:rsidRPr="00A27BBB" w:rsidR="00DA0D22" w:rsidP="00DA0D22" w:rsidRDefault="00DA0D22" w14:paraId="4D6E2691" w14:textId="77777777">
            <w:pPr>
              <w:rPr>
                <w:rFonts w:cs="Times New Roman"/>
                <w:b/>
                <w:bCs/>
                <w:sz w:val="20"/>
              </w:rPr>
            </w:pPr>
            <w:r w:rsidRPr="00A27BBB">
              <w:rPr>
                <w:rFonts w:cs="Times New Roman"/>
                <w:b/>
                <w:bCs/>
                <w:sz w:val="20"/>
              </w:rPr>
              <w:t> </w:t>
            </w:r>
          </w:p>
        </w:tc>
        <w:tc>
          <w:tcPr>
            <w:tcW w:w="900" w:type="dxa"/>
            <w:tcBorders>
              <w:top w:val="nil"/>
              <w:left w:val="nil"/>
              <w:bottom w:val="single" w:color="auto" w:sz="8" w:space="0"/>
              <w:right w:val="nil"/>
            </w:tcBorders>
            <w:shd w:val="clear" w:color="auto" w:fill="auto"/>
            <w:noWrap/>
            <w:vAlign w:val="center"/>
            <w:hideMark/>
          </w:tcPr>
          <w:p w:rsidRPr="00A27BBB" w:rsidR="00DA0D22" w:rsidP="00DA0D22" w:rsidRDefault="00DA0D22" w14:paraId="15CA727A" w14:textId="77777777">
            <w:pPr>
              <w:rPr>
                <w:rFonts w:cs="Times New Roman"/>
                <w:b/>
                <w:bCs/>
                <w:sz w:val="20"/>
              </w:rPr>
            </w:pPr>
            <w:r w:rsidRPr="00A27BBB">
              <w:rPr>
                <w:rFonts w:cs="Times New Roman"/>
                <w:b/>
                <w:bCs/>
                <w:sz w:val="20"/>
              </w:rPr>
              <w:t> </w:t>
            </w:r>
          </w:p>
        </w:tc>
        <w:tc>
          <w:tcPr>
            <w:tcW w:w="1170" w:type="dxa"/>
            <w:tcBorders>
              <w:top w:val="nil"/>
              <w:left w:val="nil"/>
              <w:bottom w:val="single" w:color="auto" w:sz="8" w:space="0"/>
              <w:right w:val="single" w:color="auto" w:sz="8" w:space="0"/>
            </w:tcBorders>
            <w:shd w:val="clear" w:color="auto" w:fill="auto"/>
            <w:noWrap/>
            <w:vAlign w:val="center"/>
            <w:hideMark/>
          </w:tcPr>
          <w:p w:rsidRPr="00A27BBB" w:rsidR="00DA0D22" w:rsidP="00DA0D22" w:rsidRDefault="00DA0D22" w14:paraId="12967815" w14:textId="77777777">
            <w:pPr>
              <w:rPr>
                <w:rFonts w:cs="Times New Roman"/>
                <w:b/>
                <w:bCs/>
                <w:sz w:val="20"/>
              </w:rPr>
            </w:pPr>
            <w:r w:rsidRPr="00A27BBB">
              <w:rPr>
                <w:rFonts w:cs="Times New Roman"/>
                <w:b/>
                <w:bCs/>
                <w:sz w:val="20"/>
              </w:rPr>
              <w:t> </w:t>
            </w:r>
          </w:p>
        </w:tc>
        <w:tc>
          <w:tcPr>
            <w:tcW w:w="1350" w:type="dxa"/>
            <w:tcBorders>
              <w:top w:val="nil"/>
              <w:left w:val="single" w:color="auto" w:sz="8" w:space="0"/>
              <w:bottom w:val="single" w:color="auto" w:sz="8" w:space="0"/>
              <w:right w:val="single" w:color="auto" w:sz="8" w:space="0"/>
            </w:tcBorders>
            <w:shd w:val="clear" w:color="auto" w:fill="auto"/>
            <w:noWrap/>
            <w:vAlign w:val="center"/>
          </w:tcPr>
          <w:p w:rsidRPr="00A27BBB" w:rsidR="00DA0D22" w:rsidP="00DA0D22" w:rsidRDefault="00DA0D22" w14:paraId="3189753A" w14:textId="00F2C060">
            <w:pPr>
              <w:jc w:val="right"/>
              <w:rPr>
                <w:rFonts w:cs="Times New Roman"/>
                <w:b/>
                <w:bCs/>
                <w:sz w:val="20"/>
              </w:rPr>
            </w:pPr>
            <w:r w:rsidRPr="00FB7560">
              <w:rPr>
                <w:b/>
                <w:bCs/>
                <w:sz w:val="20"/>
              </w:rPr>
              <w:t>36,953</w:t>
            </w:r>
          </w:p>
        </w:tc>
        <w:tc>
          <w:tcPr>
            <w:tcW w:w="1260" w:type="dxa"/>
            <w:tcBorders>
              <w:top w:val="nil"/>
              <w:left w:val="nil"/>
              <w:bottom w:val="single" w:color="auto" w:sz="8" w:space="0"/>
              <w:right w:val="single" w:color="auto" w:sz="8" w:space="0"/>
            </w:tcBorders>
            <w:shd w:val="clear" w:color="000000" w:fill="FFFFFF"/>
            <w:noWrap/>
            <w:vAlign w:val="center"/>
          </w:tcPr>
          <w:p w:rsidRPr="00A27BBB" w:rsidR="00DA0D22" w:rsidP="00DA0D22" w:rsidRDefault="00DA0D22" w14:paraId="0163035F" w14:textId="7BCAE4CF">
            <w:pPr>
              <w:jc w:val="right"/>
              <w:rPr>
                <w:rFonts w:cs="Times New Roman"/>
                <w:b/>
                <w:bCs/>
                <w:sz w:val="20"/>
              </w:rPr>
            </w:pPr>
            <w:r w:rsidRPr="00FB7560">
              <w:rPr>
                <w:b/>
                <w:bCs/>
                <w:sz w:val="20"/>
              </w:rPr>
              <w:t>12,318</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DA0D22" w:rsidP="00DA0D22" w:rsidRDefault="00DA0D22" w14:paraId="4E850A0F" w14:textId="77777777">
            <w:pPr>
              <w:jc w:val="right"/>
              <w:rPr>
                <w:rFonts w:cs="Times New Roman"/>
                <w:b/>
                <w:bCs/>
                <w:sz w:val="20"/>
              </w:rPr>
            </w:pPr>
            <w:r w:rsidRPr="00A27BBB">
              <w:rPr>
                <w:rFonts w:cs="Times New Roman"/>
                <w:b/>
                <w:bCs/>
                <w:sz w:val="20"/>
              </w:rPr>
              <w:t> </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DA0D22" w:rsidP="00DA0D22" w:rsidRDefault="00DA0D22" w14:paraId="60DFC447" w14:textId="74E47F3E">
            <w:pPr>
              <w:jc w:val="right"/>
              <w:rPr>
                <w:rFonts w:cs="Times New Roman"/>
                <w:b/>
                <w:bCs/>
                <w:sz w:val="20"/>
              </w:rPr>
            </w:pPr>
            <w:r w:rsidRPr="00A27BBB">
              <w:rPr>
                <w:rFonts w:cs="Times New Roman"/>
                <w:b/>
                <w:bCs/>
                <w:sz w:val="20"/>
              </w:rPr>
              <w:t> </w:t>
            </w:r>
          </w:p>
        </w:tc>
      </w:tr>
      <w:tr w:rsidRPr="00A27BBB" w:rsidR="006E49A2" w:rsidTr="0075156A" w14:paraId="1512D6FD" w14:textId="77777777">
        <w:trPr>
          <w:trHeight w:val="160"/>
        </w:trPr>
        <w:tc>
          <w:tcPr>
            <w:tcW w:w="6650" w:type="dxa"/>
            <w:gridSpan w:val="5"/>
            <w:tcBorders>
              <w:top w:val="nil"/>
              <w:left w:val="single" w:color="auto" w:sz="8" w:space="0"/>
              <w:bottom w:val="single" w:color="auto" w:sz="8" w:space="0"/>
              <w:right w:val="single" w:color="auto" w:sz="8" w:space="0"/>
            </w:tcBorders>
            <w:shd w:val="clear" w:color="auto" w:fill="auto"/>
            <w:noWrap/>
            <w:vAlign w:val="center"/>
            <w:hideMark/>
          </w:tcPr>
          <w:p w:rsidRPr="00A27BBB" w:rsidR="006E49A2" w:rsidP="006E49A2" w:rsidRDefault="006E49A2" w14:paraId="1468EB96" w14:textId="49B396EC">
            <w:pPr>
              <w:rPr>
                <w:rFonts w:cs="Times New Roman"/>
                <w:b/>
                <w:bCs/>
                <w:sz w:val="20"/>
              </w:rPr>
            </w:pPr>
            <w:r w:rsidRPr="00A27BBB">
              <w:rPr>
                <w:rFonts w:cs="Times New Roman"/>
                <w:b/>
                <w:bCs/>
                <w:sz w:val="20"/>
              </w:rPr>
              <w:t>Average Annual Total Cost </w:t>
            </w:r>
          </w:p>
        </w:tc>
        <w:tc>
          <w:tcPr>
            <w:tcW w:w="1350" w:type="dxa"/>
            <w:tcBorders>
              <w:top w:val="nil"/>
              <w:left w:val="nil"/>
              <w:bottom w:val="single" w:color="auto" w:sz="8" w:space="0"/>
              <w:right w:val="single" w:color="auto" w:sz="8" w:space="0"/>
            </w:tcBorders>
            <w:shd w:val="clear" w:color="auto" w:fill="auto"/>
            <w:noWrap/>
            <w:vAlign w:val="center"/>
            <w:hideMark/>
          </w:tcPr>
          <w:p w:rsidRPr="00A27BBB" w:rsidR="006E49A2" w:rsidP="00DA0D22" w:rsidRDefault="006E49A2" w14:paraId="18229716" w14:textId="77777777">
            <w:pPr>
              <w:jc w:val="right"/>
              <w:rPr>
                <w:rFonts w:cs="Times New Roman"/>
                <w:b/>
                <w:bCs/>
                <w:sz w:val="20"/>
              </w:rPr>
            </w:pPr>
            <w:r w:rsidRPr="00A27BBB">
              <w:rPr>
                <w:rFonts w:cs="Times New Roman"/>
                <w:b/>
                <w:bCs/>
                <w:sz w:val="20"/>
              </w:rPr>
              <w:t> </w:t>
            </w:r>
          </w:p>
        </w:tc>
        <w:tc>
          <w:tcPr>
            <w:tcW w:w="1260" w:type="dxa"/>
            <w:tcBorders>
              <w:top w:val="nil"/>
              <w:left w:val="nil"/>
              <w:bottom w:val="single" w:color="auto" w:sz="8" w:space="0"/>
              <w:right w:val="single" w:color="auto" w:sz="8" w:space="0"/>
            </w:tcBorders>
            <w:shd w:val="clear" w:color="000000" w:fill="FFFFFF"/>
            <w:noWrap/>
            <w:vAlign w:val="center"/>
            <w:hideMark/>
          </w:tcPr>
          <w:p w:rsidRPr="00A27BBB" w:rsidR="006E49A2" w:rsidP="00DA0D22" w:rsidRDefault="006E49A2" w14:paraId="020AE650" w14:textId="77777777">
            <w:pPr>
              <w:jc w:val="right"/>
              <w:rPr>
                <w:rFonts w:cs="Times New Roman"/>
                <w:b/>
                <w:bCs/>
                <w:sz w:val="20"/>
              </w:rPr>
            </w:pPr>
            <w:r w:rsidRPr="00A27BBB">
              <w:rPr>
                <w:rFonts w:cs="Times New Roman"/>
                <w:b/>
                <w:bCs/>
                <w:sz w:val="20"/>
              </w:rPr>
              <w:t> </w:t>
            </w:r>
          </w:p>
        </w:tc>
        <w:tc>
          <w:tcPr>
            <w:tcW w:w="1530" w:type="dxa"/>
            <w:tcBorders>
              <w:top w:val="nil"/>
              <w:left w:val="nil"/>
              <w:bottom w:val="single" w:color="auto" w:sz="8" w:space="0"/>
              <w:right w:val="single" w:color="auto" w:sz="8" w:space="0"/>
            </w:tcBorders>
            <w:shd w:val="clear" w:color="000000" w:fill="FFFFFF"/>
            <w:noWrap/>
            <w:vAlign w:val="center"/>
            <w:hideMark/>
          </w:tcPr>
          <w:p w:rsidRPr="00A27BBB" w:rsidR="006E49A2" w:rsidP="00DA0D22" w:rsidRDefault="006E49A2" w14:paraId="77322AD4" w14:textId="77777777">
            <w:pPr>
              <w:jc w:val="right"/>
              <w:rPr>
                <w:rFonts w:cs="Times New Roman"/>
                <w:b/>
                <w:bCs/>
                <w:sz w:val="20"/>
              </w:rPr>
            </w:pPr>
            <w:r w:rsidRPr="00A27BBB">
              <w:rPr>
                <w:rFonts w:cs="Times New Roman"/>
                <w:b/>
                <w:bCs/>
                <w:sz w:val="20"/>
              </w:rPr>
              <w:t> </w:t>
            </w:r>
          </w:p>
        </w:tc>
        <w:tc>
          <w:tcPr>
            <w:tcW w:w="1440" w:type="dxa"/>
            <w:tcBorders>
              <w:top w:val="nil"/>
              <w:left w:val="nil"/>
              <w:bottom w:val="single" w:color="auto" w:sz="8" w:space="0"/>
              <w:right w:val="single" w:color="auto" w:sz="8" w:space="0"/>
            </w:tcBorders>
            <w:shd w:val="clear" w:color="000000" w:fill="FFFFFF"/>
            <w:noWrap/>
            <w:vAlign w:val="center"/>
            <w:hideMark/>
          </w:tcPr>
          <w:p w:rsidRPr="00A27BBB" w:rsidR="006E49A2" w:rsidP="006E49A2" w:rsidRDefault="006E49A2" w14:paraId="5AA207D2" w14:textId="14010A1C">
            <w:pPr>
              <w:jc w:val="right"/>
              <w:rPr>
                <w:rFonts w:cs="Times New Roman"/>
                <w:b/>
                <w:bCs/>
                <w:sz w:val="20"/>
              </w:rPr>
            </w:pPr>
            <w:r w:rsidRPr="00A27BBB">
              <w:rPr>
                <w:rFonts w:cs="Times New Roman"/>
                <w:b/>
                <w:bCs/>
                <w:sz w:val="20"/>
              </w:rPr>
              <w:t>$</w:t>
            </w:r>
            <w:r>
              <w:rPr>
                <w:rFonts w:cs="Times New Roman"/>
                <w:b/>
                <w:bCs/>
                <w:sz w:val="20"/>
              </w:rPr>
              <w:t>928,575</w:t>
            </w:r>
          </w:p>
        </w:tc>
      </w:tr>
    </w:tbl>
    <w:p w:rsidRPr="00705C9D" w:rsidR="00952702" w:rsidP="006C5D4A" w:rsidRDefault="006C5D4A" w14:paraId="47DBB9B9" w14:textId="0850BCAE">
      <w:pPr>
        <w:rPr>
          <w:rFonts w:cs="Times New Roman"/>
          <w:sz w:val="18"/>
        </w:rPr>
        <w:sectPr w:rsidRPr="00705C9D" w:rsidR="00952702" w:rsidSect="00952702">
          <w:pgSz w:w="15840" w:h="12240" w:orient="landscape" w:code="1"/>
          <w:pgMar w:top="1440" w:right="1440" w:bottom="1440" w:left="1440" w:header="720" w:footer="720" w:gutter="0"/>
          <w:pgNumType w:start="1"/>
          <w:cols w:space="720"/>
          <w:titlePg/>
          <w:docGrid w:linePitch="360"/>
        </w:sectPr>
      </w:pPr>
      <w:r w:rsidRPr="00705C9D">
        <w:rPr>
          <w:rFonts w:cs="Times New Roman"/>
          <w:sz w:val="18"/>
        </w:rPr>
        <w:t>Note: Calculations may not be exact due to rounding in the table.</w:t>
      </w:r>
    </w:p>
    <w:p w:rsidR="00554C7A" w:rsidP="000A7669" w:rsidRDefault="00554C7A" w14:paraId="63717098" w14:textId="77777777">
      <w:pPr>
        <w:tabs>
          <w:tab w:val="left" w:pos="360"/>
        </w:tabs>
        <w:ind w:left="360"/>
        <w:rPr>
          <w:rFonts w:ascii="Arial Narrow" w:hAnsi="Arial Narrow"/>
          <w:b/>
          <w:bCs/>
          <w:sz w:val="20"/>
        </w:rPr>
      </w:pPr>
    </w:p>
    <w:p w:rsidR="002A1342" w:rsidP="000A7669" w:rsidRDefault="002A1342" w14:paraId="359CAD32" w14:textId="77777777">
      <w:pPr>
        <w:numPr>
          <w:ilvl w:val="0"/>
          <w:numId w:val="1"/>
        </w:numPr>
        <w:tabs>
          <w:tab w:val="left" w:pos="360"/>
        </w:tabs>
        <w:rPr>
          <w:b/>
          <w:i/>
        </w:rPr>
      </w:pPr>
      <w:r w:rsidRPr="000A2B4A">
        <w:rPr>
          <w:b/>
          <w:i/>
        </w:rPr>
        <w:t>Provide an estimate of the total annual cost burden to respondents or recordkeepers resulting from the collection of information.</w:t>
      </w:r>
    </w:p>
    <w:p w:rsidR="00DE2994" w:rsidP="000A7669" w:rsidRDefault="00DE2994" w14:paraId="56AD1CFF" w14:textId="77777777">
      <w:pPr>
        <w:tabs>
          <w:tab w:val="left" w:pos="360"/>
        </w:tabs>
        <w:rPr>
          <w:b/>
          <w:i/>
        </w:rPr>
      </w:pPr>
    </w:p>
    <w:p w:rsidR="00DE2994" w:rsidP="008D595F" w:rsidRDefault="008D595F" w14:paraId="4A3E4791" w14:textId="3BA54054">
      <w:pPr>
        <w:numPr>
          <w:ilvl w:val="12"/>
          <w:numId w:val="0"/>
        </w:numPr>
        <w:ind w:left="360"/>
      </w:pPr>
      <w:r>
        <w:t xml:space="preserve">While the final rule allows for electronic recordkeeping in order to demonstrate compliance, if regulated entities </w:t>
      </w:r>
      <w:r w:rsidR="008C5C70">
        <w:t xml:space="preserve">opted to </w:t>
      </w:r>
      <w:r>
        <w:t>keep paper records, TSA estimates a printing cost of $</w:t>
      </w:r>
      <w:r w:rsidRPr="008D595F">
        <w:t>0.038</w:t>
      </w:r>
      <w:r w:rsidR="003B0632">
        <w:t>28</w:t>
      </w:r>
      <w:r>
        <w:rPr>
          <w:rStyle w:val="FootnoteReference"/>
        </w:rPr>
        <w:footnoteReference w:id="29"/>
      </w:r>
      <w:r w:rsidRPr="008D595F">
        <w:t xml:space="preserve"> </w:t>
      </w:r>
      <w:r>
        <w:t>per record. For the purposes o</w:t>
      </w:r>
      <w:r w:rsidR="008C5C70">
        <w:t>f this analysis, conservatively</w:t>
      </w:r>
      <w:r>
        <w:t xml:space="preserve"> TSA multiplies the </w:t>
      </w:r>
      <w:r w:rsidRPr="00A4040E">
        <w:t>annual</w:t>
      </w:r>
      <w:r>
        <w:t xml:space="preserve"> average number of training records for freight railroads, public transportation and passenger railroads, and OTRB operators, </w:t>
      </w:r>
      <w:r w:rsidR="0075156A">
        <w:t>48,556</w:t>
      </w:r>
      <w:r w:rsidR="00C72735">
        <w:t xml:space="preserve">, </w:t>
      </w:r>
      <w:r w:rsidR="0075156A">
        <w:t>80,214, and 16,498</w:t>
      </w:r>
      <w:r w:rsidR="00C72735">
        <w:t>,</w:t>
      </w:r>
      <w:r w:rsidR="004668FB">
        <w:t xml:space="preserve"> </w:t>
      </w:r>
      <w:r>
        <w:t>by $0.038 to get</w:t>
      </w:r>
      <w:r w:rsidR="00705C9D">
        <w:t xml:space="preserve"> a total recordkeeping costs of</w:t>
      </w:r>
      <w:r>
        <w:t xml:space="preserve"> $</w:t>
      </w:r>
      <w:r w:rsidR="0075156A">
        <w:t xml:space="preserve"> $</w:t>
      </w:r>
      <w:r w:rsidR="003B0632">
        <w:t>5,561</w:t>
      </w:r>
      <w:r w:rsidR="0075156A">
        <w:t xml:space="preserve"> </w:t>
      </w:r>
      <w:r>
        <w:t>per year.</w:t>
      </w:r>
    </w:p>
    <w:p w:rsidRPr="000A2B4A" w:rsidR="00DE2994" w:rsidP="000A7669" w:rsidRDefault="00DE2994" w14:paraId="524C52DA" w14:textId="77777777">
      <w:pPr>
        <w:tabs>
          <w:tab w:val="left" w:pos="360"/>
        </w:tabs>
        <w:rPr>
          <w:b/>
          <w:i/>
        </w:rPr>
      </w:pPr>
    </w:p>
    <w:p w:rsidRPr="000A2B4A" w:rsidR="002A1342" w:rsidP="000A7669" w:rsidRDefault="002A1342" w14:paraId="5513527B" w14:textId="77777777">
      <w:pPr>
        <w:numPr>
          <w:ilvl w:val="0"/>
          <w:numId w:val="1"/>
        </w:numPr>
        <w:tabs>
          <w:tab w:val="left" w:pos="360"/>
        </w:tabs>
        <w:rPr>
          <w:b/>
          <w:i/>
        </w:rPr>
      </w:pPr>
      <w:r w:rsidRPr="000A2B4A">
        <w:rPr>
          <w:b/>
          <w:i/>
        </w:rPr>
        <w:t>Provide estimates of annualized cost to the Federal Government.  Also, provide a description of the method used to estimate cost, and other expenses that would not have been incurred without this collection of information</w:t>
      </w:r>
    </w:p>
    <w:p w:rsidR="00320387" w:rsidP="000A7669" w:rsidRDefault="00320387" w14:paraId="615017FE" w14:textId="77777777">
      <w:pPr>
        <w:numPr>
          <w:ilvl w:val="12"/>
          <w:numId w:val="0"/>
        </w:numPr>
        <w:ind w:left="360"/>
      </w:pPr>
    </w:p>
    <w:p w:rsidRPr="00B947A6" w:rsidR="00DE2994" w:rsidP="00B947A6" w:rsidRDefault="00DE2994" w14:paraId="58B546E9" w14:textId="68E0D0D6">
      <w:pPr>
        <w:tabs>
          <w:tab w:val="left" w:pos="360"/>
        </w:tabs>
        <w:ind w:left="360"/>
      </w:pPr>
      <w:r w:rsidRPr="004E3EFC">
        <w:t>TSA estimates the total cost to the Federal Government associated with the information collections identified in this request amount to</w:t>
      </w:r>
      <w:r>
        <w:t xml:space="preserve"> be approximately</w:t>
      </w:r>
      <w:r w:rsidRPr="004E3EFC">
        <w:t xml:space="preserve"> $</w:t>
      </w:r>
      <w:r w:rsidR="00712EC6">
        <w:t>228,933</w:t>
      </w:r>
      <w:r w:rsidRPr="004E3EFC">
        <w:t xml:space="preserve"> annually.  </w:t>
      </w:r>
      <w:r w:rsidRPr="00147404">
        <w:t xml:space="preserve">More detailed information about how TSA estimated these </w:t>
      </w:r>
      <w:r w:rsidR="00712EC6">
        <w:t xml:space="preserve">Federal Government </w:t>
      </w:r>
      <w:r w:rsidRPr="00147404">
        <w:t>costs is provided below.</w:t>
      </w:r>
      <w:r>
        <w:t xml:space="preserve">    </w:t>
      </w:r>
    </w:p>
    <w:p w:rsidR="00DE2994" w:rsidP="00B947A6" w:rsidRDefault="00B947A6" w14:paraId="3D6E381B" w14:textId="5A6A5F12">
      <w:pPr>
        <w:tabs>
          <w:tab w:val="left" w:pos="5913"/>
        </w:tabs>
      </w:pPr>
      <w:r>
        <w:tab/>
      </w:r>
    </w:p>
    <w:p w:rsidR="00DE2994" w:rsidP="000A7669" w:rsidRDefault="00DE2994" w14:paraId="69FDE21D" w14:textId="3FABBF05">
      <w:pPr>
        <w:tabs>
          <w:tab w:val="left" w:pos="0"/>
        </w:tabs>
        <w:rPr>
          <w:rFonts w:ascii="Arial Narrow" w:hAnsi="Arial Narrow"/>
        </w:rPr>
      </w:pPr>
    </w:p>
    <w:p w:rsidR="00CD4C7E" w:rsidP="00B947A6" w:rsidRDefault="00DE2994" w14:paraId="4C6C510D" w14:textId="2BF1F123">
      <w:pPr>
        <w:tabs>
          <w:tab w:val="left" w:pos="360"/>
        </w:tabs>
        <w:ind w:left="360"/>
      </w:pPr>
      <w:r w:rsidRPr="005E6923">
        <w:rPr>
          <w:u w:val="single"/>
        </w:rPr>
        <w:t>Security Program Reviews</w:t>
      </w:r>
      <w:r w:rsidR="002470EE">
        <w:t>:</w:t>
      </w:r>
      <w:r w:rsidR="000A7669">
        <w:t xml:space="preserve"> </w:t>
      </w:r>
    </w:p>
    <w:p w:rsidR="00CD4C7E" w:rsidP="000A7669" w:rsidRDefault="00CD4C7E" w14:paraId="726E4267" w14:textId="77777777">
      <w:pPr>
        <w:tabs>
          <w:tab w:val="left" w:pos="360"/>
        </w:tabs>
      </w:pPr>
    </w:p>
    <w:p w:rsidR="00CD4C7E" w:rsidP="005C4DBD" w:rsidRDefault="00CD4C7E" w14:paraId="0AF64BBA" w14:textId="14BCF896">
      <w:pPr>
        <w:numPr>
          <w:ilvl w:val="0"/>
          <w:numId w:val="38"/>
        </w:numPr>
        <w:tabs>
          <w:tab w:val="left" w:pos="360"/>
        </w:tabs>
      </w:pPr>
      <w:r>
        <w:rPr>
          <w:i/>
        </w:rPr>
        <w:t>Freight Railroad Reviews</w:t>
      </w:r>
      <w:r>
        <w:t xml:space="preserve">.  </w:t>
      </w:r>
      <w:bookmarkStart w:name="_GoBack" w:id="1"/>
      <w:r>
        <w:t xml:space="preserve">For purposes of this ICR, TSA categorizes each freight railroad owner/operator security program into </w:t>
      </w:r>
      <w:r w:rsidR="002470EE">
        <w:t xml:space="preserve">one of </w:t>
      </w:r>
      <w:r>
        <w:t>two categories – large and non-large</w:t>
      </w:r>
      <w:r w:rsidR="00B947A6">
        <w:t>.</w:t>
      </w:r>
      <w:r>
        <w:rPr>
          <w:rStyle w:val="FootnoteReference"/>
        </w:rPr>
        <w:footnoteReference w:id="30"/>
      </w:r>
      <w:r>
        <w:t xml:space="preserve">  TSA estimates </w:t>
      </w:r>
      <w:r w:rsidR="002470EE">
        <w:t xml:space="preserve">a total of 7 large security program reviews and </w:t>
      </w:r>
      <w:r w:rsidR="00B23BB9">
        <w:t>26</w:t>
      </w:r>
      <w:r w:rsidR="002470EE">
        <w:t xml:space="preserve"> non-large security program reviews over the </w:t>
      </w:r>
      <w:bookmarkEnd w:id="1"/>
      <w:r w:rsidR="002470EE">
        <w:t>three</w:t>
      </w:r>
      <w:r w:rsidR="00710CEF">
        <w:t>-</w:t>
      </w:r>
      <w:r w:rsidR="002470EE">
        <w:t xml:space="preserve">year period.  TSA estimates </w:t>
      </w:r>
      <w:r w:rsidR="00E83177">
        <w:t>each review</w:t>
      </w:r>
      <w:r w:rsidR="002470EE">
        <w:t xml:space="preserve"> </w:t>
      </w:r>
      <w:r w:rsidR="00E026CB">
        <w:t>would</w:t>
      </w:r>
      <w:r w:rsidR="002470EE">
        <w:t xml:space="preserve"> require a review burden of 40 hours.  TSA calculates a total of 280 hours for large security program reviews and a total of </w:t>
      </w:r>
      <w:r w:rsidR="00B23BB9">
        <w:t>1,040</w:t>
      </w:r>
      <w:r w:rsidR="002470EE">
        <w:t xml:space="preserve"> hours for non-large security program reviews for the three</w:t>
      </w:r>
      <w:r w:rsidR="00710CEF">
        <w:t>-</w:t>
      </w:r>
      <w:r w:rsidR="002470EE">
        <w:t xml:space="preserve">year period of this ICR.  TSA estimates an annual hour burden of 93 hours for large security program reviews and an annual hour burden of </w:t>
      </w:r>
      <w:r w:rsidR="00B23BB9">
        <w:t>347</w:t>
      </w:r>
      <w:r w:rsidR="002470EE">
        <w:t xml:space="preserve"> hours for non-large security program reviews for this ICR.  TSA assumes a team lead is expected to perform large security program reviews, and a TSA analyst is expected to perform </w:t>
      </w:r>
      <w:r w:rsidR="002470EE">
        <w:lastRenderedPageBreak/>
        <w:t>non-large security program reviews.  TSA estimates an average compensation rate of $</w:t>
      </w:r>
      <w:r w:rsidR="00B23BB9">
        <w:t>78.65</w:t>
      </w:r>
      <w:r w:rsidR="002470EE">
        <w:t xml:space="preserve"> for team lead</w:t>
      </w:r>
      <w:r w:rsidR="00E0281B">
        <w:rPr>
          <w:rStyle w:val="FootnoteReference"/>
        </w:rPr>
        <w:footnoteReference w:id="31"/>
      </w:r>
      <w:r w:rsidR="002470EE">
        <w:t xml:space="preserve"> and an average compensation rate of $</w:t>
      </w:r>
      <w:r w:rsidR="00B23BB9">
        <w:t>44.60</w:t>
      </w:r>
      <w:r w:rsidR="002470EE">
        <w:t xml:space="preserve"> for an analyst</w:t>
      </w:r>
      <w:r w:rsidR="00B947A6">
        <w:t>.</w:t>
      </w:r>
      <w:r w:rsidR="00E0281B">
        <w:rPr>
          <w:rStyle w:val="FootnoteReference"/>
        </w:rPr>
        <w:footnoteReference w:id="32"/>
      </w:r>
    </w:p>
    <w:p w:rsidR="00CD4C7E" w:rsidP="00CD4C7E" w:rsidRDefault="00CD4C7E" w14:paraId="25C3DE09" w14:textId="77777777">
      <w:pPr>
        <w:tabs>
          <w:tab w:val="left" w:pos="360"/>
        </w:tabs>
      </w:pPr>
    </w:p>
    <w:p w:rsidR="002470EE" w:rsidP="002470EE" w:rsidRDefault="002470EE" w14:paraId="6629D356" w14:textId="31F121C3">
      <w:pPr>
        <w:numPr>
          <w:ilvl w:val="0"/>
          <w:numId w:val="38"/>
        </w:numPr>
        <w:tabs>
          <w:tab w:val="left" w:pos="360"/>
        </w:tabs>
      </w:pPr>
      <w:r w:rsidRPr="002470EE">
        <w:rPr>
          <w:i/>
        </w:rPr>
        <w:t>Public Transportation and Passenger Railroad Reviews.</w:t>
      </w:r>
      <w:r>
        <w:t xml:space="preserve">  For purposes of this ICR, TSA categorizes each PTPR owner/operator security program into one of two categories – large and non-large.  TSA estimates a total of 1 large security program review and </w:t>
      </w:r>
      <w:r w:rsidR="0046586A">
        <w:t>41</w:t>
      </w:r>
      <w:r w:rsidR="007778C4">
        <w:t>.3</w:t>
      </w:r>
      <w:r>
        <w:t xml:space="preserve"> non-large security program reviews over the three</w:t>
      </w:r>
      <w:r w:rsidR="00710CEF">
        <w:t>-</w:t>
      </w:r>
      <w:r>
        <w:t xml:space="preserve">year period.  TSA estimates </w:t>
      </w:r>
      <w:r w:rsidR="00E83177">
        <w:t xml:space="preserve">each </w:t>
      </w:r>
      <w:r>
        <w:t xml:space="preserve">review </w:t>
      </w:r>
      <w:r w:rsidR="00E026CB">
        <w:t>would</w:t>
      </w:r>
      <w:r>
        <w:t xml:space="preserve"> require a review burden of 40 hours.  TSA calculates a total of 40 hours for large security program reviews and a total of </w:t>
      </w:r>
      <w:r w:rsidR="002F1C46">
        <w:t>1,652</w:t>
      </w:r>
      <w:r>
        <w:t xml:space="preserve"> hours for non-large security program reviews for the three</w:t>
      </w:r>
      <w:r w:rsidR="00710CEF">
        <w:t>-</w:t>
      </w:r>
      <w:r>
        <w:t xml:space="preserve">year period of this ICR.  TSA estimates an annual hour burden of 13 hours for large security program reviews and an annual hour burden of </w:t>
      </w:r>
      <w:r w:rsidR="002F1C46">
        <w:t>551</w:t>
      </w:r>
      <w:r>
        <w:t xml:space="preserve"> hours for non-large security program reviews for this ICR.  TSA assumes a team lead is expected to perform large security program reviews, and a TSA analyst is expected to perform non-large security program reviews.  TSA estimates an average compensation rate of $</w:t>
      </w:r>
      <w:r w:rsidR="002F1C46">
        <w:t>78.65</w:t>
      </w:r>
      <w:r>
        <w:t xml:space="preserve"> for team lead and an average compensation rate of $</w:t>
      </w:r>
      <w:r w:rsidR="002F1C46">
        <w:t>44.60</w:t>
      </w:r>
      <w:r>
        <w:t xml:space="preserve"> for an analyst.</w:t>
      </w:r>
    </w:p>
    <w:p w:rsidR="002470EE" w:rsidP="005C4DBD" w:rsidRDefault="002470EE" w14:paraId="6D9D82CD" w14:textId="77777777">
      <w:pPr>
        <w:pStyle w:val="ListParagraph"/>
      </w:pPr>
    </w:p>
    <w:p w:rsidR="002470EE" w:rsidP="00CA6CEF" w:rsidRDefault="00CA6CEF" w14:paraId="4EAFD647" w14:textId="5B114CAB">
      <w:pPr>
        <w:numPr>
          <w:ilvl w:val="0"/>
          <w:numId w:val="38"/>
        </w:numPr>
        <w:tabs>
          <w:tab w:val="left" w:pos="360"/>
        </w:tabs>
      </w:pPr>
      <w:r>
        <w:rPr>
          <w:i/>
        </w:rPr>
        <w:t>OTRB Reviews.</w:t>
      </w:r>
      <w:r>
        <w:t xml:space="preserve">  For purposes of this ICR, TSA categorizes each OTRB owner/operator security program into one of two categories – large and non-large.  TSA estimates a total of 3 large security program review</w:t>
      </w:r>
      <w:r w:rsidR="00823209">
        <w:t>s</w:t>
      </w:r>
      <w:r>
        <w:t xml:space="preserve"> and </w:t>
      </w:r>
      <w:r w:rsidR="001F0731">
        <w:t>210</w:t>
      </w:r>
      <w:r w:rsidR="007778C4">
        <w:t>.492</w:t>
      </w:r>
      <w:r>
        <w:t xml:space="preserve"> non-large security program reviews over the three</w:t>
      </w:r>
      <w:r w:rsidR="00710CEF">
        <w:t>-</w:t>
      </w:r>
      <w:r>
        <w:t xml:space="preserve">year period.  TSA estimates </w:t>
      </w:r>
      <w:r w:rsidR="00E83177">
        <w:t>each review</w:t>
      </w:r>
      <w:r>
        <w:t xml:space="preserve"> </w:t>
      </w:r>
      <w:r w:rsidR="00E026CB">
        <w:t>would</w:t>
      </w:r>
      <w:r>
        <w:t xml:space="preserve"> require a review burden of 20 hours.  TSA calculates a total of 60 hours for large security program reviews and a total of </w:t>
      </w:r>
      <w:r w:rsidR="001F0731">
        <w:t>4,210</w:t>
      </w:r>
      <w:r>
        <w:t xml:space="preserve"> hours for non-large security program reviews for the three</w:t>
      </w:r>
      <w:r w:rsidR="00710CEF">
        <w:t>-</w:t>
      </w:r>
      <w:r>
        <w:t xml:space="preserve">year period of this ICR.  TSA estimates an annual hour burden of 20 hours for large security program reviews and an annual hour burden of </w:t>
      </w:r>
      <w:r w:rsidR="00125CB4">
        <w:t>1,403</w:t>
      </w:r>
      <w:r>
        <w:t xml:space="preserve"> hours for non-large security program reviews for this ICR.  TSA assumes a team lead is expected to perform large security program reviews, and a TSA analyst is expected to perform non-large security program reviews.  TSA estimates an average compensation rate of $</w:t>
      </w:r>
      <w:r w:rsidR="00125CB4">
        <w:t>78.65</w:t>
      </w:r>
      <w:r>
        <w:t xml:space="preserve"> for team lead and an average compensation rate of $</w:t>
      </w:r>
      <w:r w:rsidR="00125CB4">
        <w:t>44.60</w:t>
      </w:r>
      <w:r>
        <w:t xml:space="preserve"> for an analyst.</w:t>
      </w:r>
    </w:p>
    <w:p w:rsidR="002470EE" w:rsidP="005C4DBD" w:rsidRDefault="002470EE" w14:paraId="4ABC3989" w14:textId="77777777">
      <w:pPr>
        <w:tabs>
          <w:tab w:val="left" w:pos="360"/>
        </w:tabs>
        <w:ind w:left="720"/>
      </w:pPr>
    </w:p>
    <w:p w:rsidR="00CA6CEF" w:rsidP="00B947A6" w:rsidRDefault="00CA6CEF" w14:paraId="13D06422" w14:textId="77777777">
      <w:pPr>
        <w:tabs>
          <w:tab w:val="left" w:pos="360"/>
        </w:tabs>
        <w:ind w:left="360"/>
      </w:pPr>
      <w:r w:rsidRPr="005E6923">
        <w:rPr>
          <w:u w:val="single"/>
        </w:rPr>
        <w:t xml:space="preserve">Security Program </w:t>
      </w:r>
      <w:r>
        <w:rPr>
          <w:u w:val="single"/>
        </w:rPr>
        <w:t xml:space="preserve">Modification </w:t>
      </w:r>
      <w:r w:rsidRPr="005E6923">
        <w:rPr>
          <w:u w:val="single"/>
        </w:rPr>
        <w:t>Reviews</w:t>
      </w:r>
      <w:r>
        <w:t xml:space="preserve">: </w:t>
      </w:r>
    </w:p>
    <w:p w:rsidR="00CA6CEF" w:rsidP="00CA6CEF" w:rsidRDefault="00CA6CEF" w14:paraId="3C9E3016" w14:textId="77777777">
      <w:pPr>
        <w:tabs>
          <w:tab w:val="left" w:pos="360"/>
        </w:tabs>
      </w:pPr>
    </w:p>
    <w:p w:rsidR="00CA6CEF" w:rsidP="00CA6CEF" w:rsidRDefault="00CA6CEF" w14:paraId="1BA79DA0" w14:textId="281385BC">
      <w:pPr>
        <w:numPr>
          <w:ilvl w:val="0"/>
          <w:numId w:val="39"/>
        </w:numPr>
        <w:tabs>
          <w:tab w:val="left" w:pos="360"/>
        </w:tabs>
      </w:pPr>
      <w:r>
        <w:rPr>
          <w:i/>
        </w:rPr>
        <w:t>Freight Railroad Modification Reviews</w:t>
      </w:r>
      <w:r>
        <w:t>.  TSA estimates a total of 6</w:t>
      </w:r>
      <w:r w:rsidR="00BC7A8C">
        <w:t>.3</w:t>
      </w:r>
      <w:r>
        <w:t xml:space="preserve"> large security program modifications and </w:t>
      </w:r>
      <w:r w:rsidR="00B81FA1">
        <w:t>23</w:t>
      </w:r>
      <w:r w:rsidR="00BC7A8C">
        <w:t>.4</w:t>
      </w:r>
      <w:r>
        <w:t xml:space="preserve"> non-large security program modifications </w:t>
      </w:r>
      <w:r w:rsidR="00E026CB">
        <w:t>would</w:t>
      </w:r>
      <w:r>
        <w:t xml:space="preserve"> occur over the three</w:t>
      </w:r>
      <w:r w:rsidR="00710CEF">
        <w:t>-</w:t>
      </w:r>
      <w:r>
        <w:t>year period</w:t>
      </w:r>
      <w:r w:rsidR="008B7292">
        <w:t xml:space="preserve"> of this ICR</w:t>
      </w:r>
      <w:r>
        <w:t xml:space="preserve">.  TSA estimates both modification reviews </w:t>
      </w:r>
      <w:r w:rsidR="00E026CB">
        <w:t>would</w:t>
      </w:r>
      <w:r>
        <w:t xml:space="preserve"> require a burden of 4 hours.  TSA calculates a total of </w:t>
      </w:r>
      <w:r w:rsidR="00B81FA1">
        <w:t>25</w:t>
      </w:r>
      <w:r>
        <w:t xml:space="preserve"> hours for large security program modification reviews and a total of </w:t>
      </w:r>
      <w:r w:rsidR="00B81FA1">
        <w:t>94</w:t>
      </w:r>
      <w:r>
        <w:t xml:space="preserve"> hours for non-large security program modification reviews for the three</w:t>
      </w:r>
      <w:r w:rsidR="00710CEF">
        <w:t>-</w:t>
      </w:r>
      <w:r>
        <w:t xml:space="preserve">year period of this ICR.  TSA estimates an annual hour burden of 8 hours for large security program modification reviews and an annual hour burden of </w:t>
      </w:r>
      <w:r w:rsidR="00B81FA1">
        <w:t>31</w:t>
      </w:r>
      <w:r>
        <w:t xml:space="preserve"> hours for non-large security program modification reviews for this ICR.  TSA assumes a team lead is expected to perform large security program modification reviews, and a TSA analyst is expected to perform non-large security program modification reviews.  TSA </w:t>
      </w:r>
      <w:r>
        <w:lastRenderedPageBreak/>
        <w:t>estimates an average compensation rate of $</w:t>
      </w:r>
      <w:r w:rsidR="00B81FA1">
        <w:t>78.65</w:t>
      </w:r>
      <w:r>
        <w:t xml:space="preserve"> for team lead and an average compensation rate of $</w:t>
      </w:r>
      <w:r w:rsidR="00B81FA1">
        <w:t>44.60</w:t>
      </w:r>
      <w:r>
        <w:t xml:space="preserve"> for an analyst.</w:t>
      </w:r>
    </w:p>
    <w:p w:rsidR="00CA6CEF" w:rsidP="00CA6CEF" w:rsidRDefault="00CA6CEF" w14:paraId="0856D09B" w14:textId="77777777">
      <w:pPr>
        <w:tabs>
          <w:tab w:val="left" w:pos="360"/>
        </w:tabs>
      </w:pPr>
    </w:p>
    <w:p w:rsidR="00CA6CEF" w:rsidP="005C4DBD" w:rsidRDefault="00CA6CEF" w14:paraId="058D76BF" w14:textId="3F775DB7">
      <w:pPr>
        <w:pStyle w:val="ListParagraph"/>
        <w:numPr>
          <w:ilvl w:val="0"/>
          <w:numId w:val="39"/>
        </w:numPr>
      </w:pPr>
      <w:r>
        <w:rPr>
          <w:i/>
        </w:rPr>
        <w:t>Public Transportation and Passenger Railroad Modification Reviews</w:t>
      </w:r>
      <w:r>
        <w:t xml:space="preserve">.  TSA estimates </w:t>
      </w:r>
      <w:r w:rsidR="00B81FA1">
        <w:t>2</w:t>
      </w:r>
      <w:r>
        <w:t xml:space="preserve"> large security program modifications and </w:t>
      </w:r>
      <w:r w:rsidR="002C3A5F">
        <w:t>40</w:t>
      </w:r>
      <w:r w:rsidR="00BC7A8C">
        <w:t>.4</w:t>
      </w:r>
      <w:r>
        <w:t xml:space="preserve"> non-large security program modifications </w:t>
      </w:r>
      <w:r w:rsidR="00E026CB">
        <w:t>would</w:t>
      </w:r>
      <w:r>
        <w:t xml:space="preserve"> occur over the three</w:t>
      </w:r>
      <w:r w:rsidR="00710CEF">
        <w:t>-</w:t>
      </w:r>
      <w:r>
        <w:t>year period</w:t>
      </w:r>
      <w:r w:rsidR="008B7292">
        <w:t xml:space="preserve"> of this ICR</w:t>
      </w:r>
      <w:r>
        <w:t xml:space="preserve">.  TSA estimates </w:t>
      </w:r>
      <w:r w:rsidR="002C3A5F">
        <w:t>both</w:t>
      </w:r>
      <w:r>
        <w:t xml:space="preserve"> modification reviews </w:t>
      </w:r>
      <w:r w:rsidR="00E026CB">
        <w:t>would</w:t>
      </w:r>
      <w:r>
        <w:t xml:space="preserve"> require a burden of 2 hours.  TSA calculates a total of </w:t>
      </w:r>
      <w:r w:rsidR="002C3A5F">
        <w:t>4 hours for large security program modification reviews and a total of 81</w:t>
      </w:r>
      <w:r>
        <w:t xml:space="preserve"> hours for non-large security program modification reviews for the three</w:t>
      </w:r>
      <w:r w:rsidR="00710CEF">
        <w:t>-</w:t>
      </w:r>
      <w:r>
        <w:t xml:space="preserve">year period of this ICR.  TSA estimates an annual hour burden of </w:t>
      </w:r>
      <w:r w:rsidR="002C3A5F">
        <w:t>1 hour for large security program modification reviews and an annual hour burden of 27</w:t>
      </w:r>
      <w:r>
        <w:t xml:space="preserve"> hours for non-large security program modification reviews for this ICR.  TSA assumes a</w:t>
      </w:r>
      <w:r w:rsidR="00DD41FE">
        <w:t xml:space="preserve"> team lead is expected to perform large security program modification reviews, and a</w:t>
      </w:r>
      <w:r>
        <w:t xml:space="preserve"> TSA analyst is expected to perform non-large security program modification reviews.  TSA estimates an average compensation rate of</w:t>
      </w:r>
      <w:r w:rsidR="00DD41FE">
        <w:t xml:space="preserve"> $78.65 for team lead and an average compensation rate of</w:t>
      </w:r>
      <w:r>
        <w:t xml:space="preserve"> $</w:t>
      </w:r>
      <w:r w:rsidR="00A4207A">
        <w:t>44.60</w:t>
      </w:r>
      <w:r>
        <w:t xml:space="preserve"> for an analyst.</w:t>
      </w:r>
    </w:p>
    <w:p w:rsidR="00CA6CEF" w:rsidP="00CA6CEF" w:rsidRDefault="00CA6CEF" w14:paraId="1F1125DA" w14:textId="77777777">
      <w:pPr>
        <w:pStyle w:val="ListParagraph"/>
      </w:pPr>
    </w:p>
    <w:p w:rsidR="00CA6CEF" w:rsidP="00CA6CEF" w:rsidRDefault="00CA6CEF" w14:paraId="6FE5D2F7" w14:textId="3B183FE3">
      <w:pPr>
        <w:pStyle w:val="ListParagraph"/>
        <w:numPr>
          <w:ilvl w:val="0"/>
          <w:numId w:val="39"/>
        </w:numPr>
      </w:pPr>
      <w:r>
        <w:rPr>
          <w:i/>
        </w:rPr>
        <w:t>OTRB Modification Reviews</w:t>
      </w:r>
      <w:r>
        <w:t xml:space="preserve">.  TSA estimates </w:t>
      </w:r>
      <w:r w:rsidR="00D03F49">
        <w:t>3</w:t>
      </w:r>
      <w:r>
        <w:t xml:space="preserve"> large security program modifications and </w:t>
      </w:r>
      <w:r w:rsidR="00D03F49">
        <w:t>189</w:t>
      </w:r>
      <w:r>
        <w:t xml:space="preserve"> non-large security program modifications </w:t>
      </w:r>
      <w:r w:rsidR="00E026CB">
        <w:t>would</w:t>
      </w:r>
      <w:r>
        <w:t xml:space="preserve"> occur over the three</w:t>
      </w:r>
      <w:r w:rsidR="00710CEF">
        <w:t>-</w:t>
      </w:r>
      <w:r>
        <w:t>year period</w:t>
      </w:r>
      <w:r w:rsidR="008B7292">
        <w:t xml:space="preserve"> of this ICR</w:t>
      </w:r>
      <w:r>
        <w:t xml:space="preserve">.  TSA estimates </w:t>
      </w:r>
      <w:r w:rsidR="004668FB">
        <w:t>both modification</w:t>
      </w:r>
      <w:r>
        <w:t xml:space="preserve"> reviews </w:t>
      </w:r>
      <w:r w:rsidR="00E026CB">
        <w:t>would</w:t>
      </w:r>
      <w:r>
        <w:t xml:space="preserve"> require a burden of 2 hour</w:t>
      </w:r>
      <w:r w:rsidR="008B7292">
        <w:t>s.  TSA calculates a total of</w:t>
      </w:r>
      <w:r w:rsidR="00D03F49">
        <w:t xml:space="preserve"> 6 hours for large security program modification reviews and a total </w:t>
      </w:r>
      <w:r w:rsidR="00A84B2F">
        <w:t>of 378</w:t>
      </w:r>
      <w:r>
        <w:t xml:space="preserve"> hours for non-large security program modification reviews for the three</w:t>
      </w:r>
      <w:r w:rsidR="00710CEF">
        <w:t>-</w:t>
      </w:r>
      <w:r>
        <w:t>year period of this ICR.  TSA estimates an annual hour burden of</w:t>
      </w:r>
      <w:r w:rsidR="00DD41FE">
        <w:t xml:space="preserve"> 2 hours for large security program modification reviews and an annual hour burden of</w:t>
      </w:r>
      <w:r>
        <w:t xml:space="preserve"> </w:t>
      </w:r>
      <w:r w:rsidR="00DD41FE">
        <w:t>126</w:t>
      </w:r>
      <w:r>
        <w:t xml:space="preserve"> hours for non-large security program modification reviews for this ICR.  TSA assumes a </w:t>
      </w:r>
      <w:r w:rsidR="00DD41FE">
        <w:t xml:space="preserve">team lead is expected to perform large security program modification reviews, and a </w:t>
      </w:r>
      <w:r>
        <w:t xml:space="preserve">TSA analyst is expected to perform non-large security program modification reviews.  TSA estimates an average compensation rate of </w:t>
      </w:r>
      <w:r w:rsidR="00DD41FE">
        <w:t xml:space="preserve">$78.65 for team lead and an average compensation rate of </w:t>
      </w:r>
      <w:r>
        <w:t>$</w:t>
      </w:r>
      <w:r w:rsidR="00DD41FE">
        <w:t>44.60</w:t>
      </w:r>
      <w:r>
        <w:t xml:space="preserve"> for an analyst.</w:t>
      </w:r>
    </w:p>
    <w:p w:rsidR="00CA6CEF" w:rsidP="000A7669" w:rsidRDefault="00CA6CEF" w14:paraId="5EDB4577" w14:textId="359551ED">
      <w:pPr>
        <w:tabs>
          <w:tab w:val="left" w:pos="360"/>
        </w:tabs>
      </w:pPr>
    </w:p>
    <w:p w:rsidR="008B7292" w:rsidP="00B947A6" w:rsidRDefault="008B7292" w14:paraId="1D04CA1D" w14:textId="140D1E94">
      <w:pPr>
        <w:tabs>
          <w:tab w:val="left" w:pos="360"/>
        </w:tabs>
        <w:ind w:left="360"/>
      </w:pPr>
      <w:r w:rsidRPr="00BE1EEF">
        <w:rPr>
          <w:u w:val="single"/>
        </w:rPr>
        <w:t>Security Coordinator</w:t>
      </w:r>
      <w:r>
        <w:rPr>
          <w:u w:val="single"/>
        </w:rPr>
        <w:t xml:space="preserve"> Information</w:t>
      </w:r>
      <w:r>
        <w:t xml:space="preserve">.  Review and filing of security coordinator information cost burden on the Federal government was determined by multiplying the estimated number of submissions of each covered mode of transportation by a review time of 10 minutes (0.167 hours) for the average annual hour burden.  </w:t>
      </w:r>
      <w:r w:rsidR="008F1805">
        <w:t xml:space="preserve">TSA estimates that a total </w:t>
      </w:r>
      <w:r w:rsidRPr="00C72735" w:rsidR="008F1805">
        <w:t xml:space="preserve">of </w:t>
      </w:r>
      <w:r w:rsidRPr="00C72735" w:rsidR="00D707CA">
        <w:t>64</w:t>
      </w:r>
      <w:r w:rsidR="008F1805">
        <w:t xml:space="preserve"> submissions of security coordinator contact information </w:t>
      </w:r>
      <w:r w:rsidR="00E026CB">
        <w:t>would</w:t>
      </w:r>
      <w:r w:rsidR="008F1805">
        <w:t xml:space="preserve"> be sent by PTPR </w:t>
      </w:r>
      <w:r w:rsidR="00952512">
        <w:t>owner/</w:t>
      </w:r>
      <w:r w:rsidR="008F1805">
        <w:t xml:space="preserve">operators in the first three years while OTRB </w:t>
      </w:r>
      <w:r w:rsidR="00952512">
        <w:t>owner/</w:t>
      </w:r>
      <w:r w:rsidR="008F1805">
        <w:t xml:space="preserve">operators </w:t>
      </w:r>
      <w:r w:rsidR="00E026CB">
        <w:t>would</w:t>
      </w:r>
      <w:r w:rsidR="008F1805">
        <w:t xml:space="preserve"> submit an </w:t>
      </w:r>
      <w:r w:rsidRPr="00C72735" w:rsidR="008F1805">
        <w:t xml:space="preserve">estimated </w:t>
      </w:r>
      <w:r w:rsidRPr="00C72735" w:rsidR="00D707CA">
        <w:t>597</w:t>
      </w:r>
      <w:r w:rsidR="008F1805">
        <w:t xml:space="preserve"> in the same time period.  This estimate takes into account new security coordinators and the replacement of security coordinators from turnover. </w:t>
      </w:r>
      <w:r>
        <w:t xml:space="preserve">The average annual hour burden </w:t>
      </w:r>
      <w:r w:rsidR="008F1805">
        <w:t xml:space="preserve">from these submissions </w:t>
      </w:r>
      <w:r>
        <w:t xml:space="preserve">was then multiplied by the TSA compensation rate of a TSA analyst of </w:t>
      </w:r>
      <w:r w:rsidRPr="00C72735">
        <w:t>$</w:t>
      </w:r>
      <w:r w:rsidRPr="00C72735" w:rsidR="008B70C3">
        <w:t>44.60</w:t>
      </w:r>
      <w:r>
        <w:t xml:space="preserve"> to provide annual cost burden.   </w:t>
      </w:r>
    </w:p>
    <w:p w:rsidR="008B7292" w:rsidP="00B947A6" w:rsidRDefault="008B7292" w14:paraId="5BCA72E1" w14:textId="77777777">
      <w:pPr>
        <w:tabs>
          <w:tab w:val="left" w:pos="360"/>
        </w:tabs>
        <w:ind w:left="360"/>
      </w:pPr>
    </w:p>
    <w:p w:rsidR="00DE2994" w:rsidP="00B947A6" w:rsidRDefault="00BE2BF6" w14:paraId="00A6125C" w14:textId="4A34C6A0">
      <w:pPr>
        <w:numPr>
          <w:ilvl w:val="12"/>
          <w:numId w:val="0"/>
        </w:numPr>
        <w:tabs>
          <w:tab w:val="left" w:pos="360"/>
        </w:tabs>
        <w:ind w:left="360"/>
      </w:pPr>
      <w:r>
        <w:rPr>
          <w:color w:val="auto"/>
          <w:u w:val="single"/>
        </w:rPr>
        <w:t>Incident Reporting</w:t>
      </w:r>
      <w:r w:rsidR="000A7669">
        <w:rPr>
          <w:color w:val="auto"/>
        </w:rPr>
        <w:t xml:space="preserve">. </w:t>
      </w:r>
      <w:r w:rsidR="008B7292">
        <w:rPr>
          <w:color w:val="auto"/>
        </w:rPr>
        <w:t xml:space="preserve"> </w:t>
      </w:r>
      <w:r w:rsidR="00DE2994">
        <w:t xml:space="preserve">Reporting of </w:t>
      </w:r>
      <w:r>
        <w:t>incidents</w:t>
      </w:r>
      <w:r w:rsidR="00DE2994">
        <w:t xml:space="preserve"> cost burden on the Federal government was determined by approximating the number of reports submitted annually by each covered mode of transportation and multiplying it by the estimated time of </w:t>
      </w:r>
      <w:r w:rsidR="008B7292">
        <w:t>3</w:t>
      </w:r>
      <w:r w:rsidR="00DE2994">
        <w:t xml:space="preserve"> minutes (0.</w:t>
      </w:r>
      <w:r w:rsidR="008B7292">
        <w:t xml:space="preserve">05 </w:t>
      </w:r>
      <w:r w:rsidR="00AB790D">
        <w:t>hours</w:t>
      </w:r>
      <w:r w:rsidR="00DE2994">
        <w:t xml:space="preserve">) to complete a report for the </w:t>
      </w:r>
      <w:r w:rsidR="005E2198">
        <w:t>average annual hour burden</w:t>
      </w:r>
      <w:r w:rsidR="00DE2994">
        <w:t xml:space="preserve">.  </w:t>
      </w:r>
      <w:r w:rsidR="00952512">
        <w:t>TSA estimates that a</w:t>
      </w:r>
      <w:r w:rsidR="00AA264D">
        <w:t>n annual average</w:t>
      </w:r>
      <w:r w:rsidR="00952512">
        <w:t xml:space="preserve"> of </w:t>
      </w:r>
      <w:r w:rsidR="00AA264D">
        <w:t>4,652</w:t>
      </w:r>
      <w:r w:rsidR="00952512">
        <w:t xml:space="preserve"> and </w:t>
      </w:r>
      <w:r w:rsidR="00AA264D">
        <w:t xml:space="preserve">42,696 </w:t>
      </w:r>
      <w:r w:rsidR="00952512">
        <w:t xml:space="preserve">significant security incidents </w:t>
      </w:r>
      <w:r w:rsidR="00E026CB">
        <w:t>would</w:t>
      </w:r>
      <w:r w:rsidR="00952512">
        <w:t xml:space="preserve"> be reported to TSA in the first three years by PTPR and OTRB owner/operators, respectively. </w:t>
      </w:r>
      <w:r w:rsidR="00DE2994">
        <w:t xml:space="preserve">The </w:t>
      </w:r>
      <w:r w:rsidR="005E2198">
        <w:t xml:space="preserve">average annual hour burden </w:t>
      </w:r>
      <w:r w:rsidR="008874FC">
        <w:lastRenderedPageBreak/>
        <w:t xml:space="preserve">from these submissions </w:t>
      </w:r>
      <w:r w:rsidR="00DE2994">
        <w:t xml:space="preserve">was then multiplied by the TSA </w:t>
      </w:r>
      <w:r w:rsidR="006356F2">
        <w:t>compensation</w:t>
      </w:r>
      <w:r w:rsidR="005E2198">
        <w:t xml:space="preserve"> rate of TSA analyst </w:t>
      </w:r>
      <w:r w:rsidR="00DE2994">
        <w:t>of $</w:t>
      </w:r>
      <w:r w:rsidR="00AE2362">
        <w:t>44.60</w:t>
      </w:r>
      <w:r w:rsidR="008B7292">
        <w:t xml:space="preserve"> </w:t>
      </w:r>
      <w:r w:rsidR="00DE2994">
        <w:t xml:space="preserve">to provide </w:t>
      </w:r>
      <w:r w:rsidR="008B7292">
        <w:t xml:space="preserve">the </w:t>
      </w:r>
      <w:r w:rsidR="005E2198">
        <w:t>annual cost burden</w:t>
      </w:r>
      <w:r w:rsidR="00DE2994">
        <w:t xml:space="preserve">.     </w:t>
      </w:r>
    </w:p>
    <w:p w:rsidR="00712EC6" w:rsidP="00B947A6" w:rsidRDefault="00712EC6" w14:paraId="1BD63338" w14:textId="41F982FE">
      <w:pPr>
        <w:numPr>
          <w:ilvl w:val="12"/>
          <w:numId w:val="0"/>
        </w:numPr>
        <w:tabs>
          <w:tab w:val="left" w:pos="360"/>
        </w:tabs>
        <w:ind w:left="360"/>
      </w:pPr>
    </w:p>
    <w:p w:rsidR="00712EC6" w:rsidP="00B947A6" w:rsidRDefault="00712EC6" w14:paraId="1C232145" w14:textId="3B497B28">
      <w:pPr>
        <w:numPr>
          <w:ilvl w:val="12"/>
          <w:numId w:val="0"/>
        </w:numPr>
        <w:tabs>
          <w:tab w:val="left" w:pos="360"/>
        </w:tabs>
        <w:ind w:left="360"/>
      </w:pPr>
      <w:r w:rsidRPr="00DD3A08">
        <w:t>Table 3</w:t>
      </w:r>
      <w:r w:rsidR="00DD3A08">
        <w:rPr>
          <w:i/>
        </w:rPr>
        <w:t xml:space="preserve"> </w:t>
      </w:r>
      <w:r w:rsidRPr="004E3EFC">
        <w:t>shows TSA costs for information collectio</w:t>
      </w:r>
      <w:r>
        <w:t>ns associated with each of the</w:t>
      </w:r>
      <w:r w:rsidRPr="004E3EFC">
        <w:t xml:space="preserve"> respondents.</w:t>
      </w:r>
      <w:r w:rsidRPr="00B947A6">
        <w:t xml:space="preserve"> </w:t>
      </w:r>
    </w:p>
    <w:p w:rsidR="00712EC6" w:rsidP="00B947A6" w:rsidRDefault="00712EC6" w14:paraId="0AEDC376" w14:textId="77777777">
      <w:pPr>
        <w:numPr>
          <w:ilvl w:val="12"/>
          <w:numId w:val="0"/>
        </w:numPr>
        <w:tabs>
          <w:tab w:val="left" w:pos="360"/>
        </w:tabs>
        <w:ind w:left="360"/>
      </w:pPr>
    </w:p>
    <w:p w:rsidR="00712EC6" w:rsidP="00B947A6" w:rsidRDefault="00712EC6" w14:paraId="6E6B3D0D" w14:textId="77777777">
      <w:pPr>
        <w:numPr>
          <w:ilvl w:val="12"/>
          <w:numId w:val="0"/>
        </w:numPr>
        <w:tabs>
          <w:tab w:val="left" w:pos="360"/>
        </w:tabs>
        <w:ind w:left="360"/>
      </w:pPr>
    </w:p>
    <w:p w:rsidR="00712EC6" w:rsidP="00712EC6" w:rsidRDefault="00712EC6" w14:paraId="5E208453" w14:textId="77777777">
      <w:pPr>
        <w:jc w:val="center"/>
        <w:rPr>
          <w:rFonts w:cs="Times New Roman"/>
          <w:b/>
          <w:bCs/>
        </w:rPr>
        <w:sectPr w:rsidR="00712EC6" w:rsidSect="00952702">
          <w:pgSz w:w="12240" w:h="15840" w:code="1"/>
          <w:pgMar w:top="1440" w:right="1440" w:bottom="1440" w:left="1440" w:header="720" w:footer="720" w:gutter="0"/>
          <w:pgNumType w:start="1"/>
          <w:cols w:space="720"/>
          <w:titlePg/>
          <w:docGrid w:linePitch="360"/>
        </w:sectPr>
      </w:pPr>
    </w:p>
    <w:p w:rsidRPr="007D640F" w:rsidR="00712EC6" w:rsidP="00712EC6" w:rsidRDefault="00712EC6" w14:paraId="7325D4AA" w14:textId="18F73106">
      <w:pPr>
        <w:jc w:val="center"/>
        <w:rPr>
          <w:rFonts w:cs="Times New Roman"/>
          <w:b/>
          <w:bCs/>
        </w:rPr>
      </w:pPr>
      <w:r w:rsidRPr="006A699B">
        <w:rPr>
          <w:rFonts w:cs="Times New Roman"/>
          <w:b/>
          <w:bCs/>
        </w:rPr>
        <w:lastRenderedPageBreak/>
        <w:t>Table 3: TSA Cost by Respondent to Process Information Collection</w:t>
      </w:r>
    </w:p>
    <w:tbl>
      <w:tblPr>
        <w:tblW w:w="13130" w:type="dxa"/>
        <w:tblLook w:val="04A0" w:firstRow="1" w:lastRow="0" w:firstColumn="1" w:lastColumn="0" w:noHBand="0" w:noVBand="1"/>
      </w:tblPr>
      <w:tblGrid>
        <w:gridCol w:w="3454"/>
        <w:gridCol w:w="1066"/>
        <w:gridCol w:w="766"/>
        <w:gridCol w:w="766"/>
        <w:gridCol w:w="766"/>
        <w:gridCol w:w="1812"/>
        <w:gridCol w:w="1260"/>
        <w:gridCol w:w="1450"/>
        <w:gridCol w:w="1790"/>
      </w:tblGrid>
      <w:tr w:rsidRPr="00712EC6" w:rsidR="00712EC6" w:rsidTr="009A2386" w14:paraId="2CF1138E" w14:textId="77777777">
        <w:trPr>
          <w:trHeight w:val="315"/>
        </w:trPr>
        <w:tc>
          <w:tcPr>
            <w:tcW w:w="3454"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712EC6" w:rsidR="00712EC6" w:rsidP="00611C63" w:rsidRDefault="00712EC6" w14:paraId="0D5C77E5" w14:textId="77777777">
            <w:pPr>
              <w:jc w:val="center"/>
              <w:rPr>
                <w:rFonts w:cs="Times New Roman"/>
                <w:b/>
                <w:bCs/>
                <w:sz w:val="20"/>
              </w:rPr>
            </w:pPr>
            <w:r w:rsidRPr="00712EC6">
              <w:rPr>
                <w:rFonts w:cs="Times New Roman"/>
                <w:b/>
                <w:bCs/>
                <w:sz w:val="20"/>
              </w:rPr>
              <w:t>Collection</w:t>
            </w:r>
          </w:p>
        </w:tc>
        <w:tc>
          <w:tcPr>
            <w:tcW w:w="1066"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712EC6" w:rsidR="00712EC6" w:rsidP="00611C63" w:rsidRDefault="00712EC6" w14:paraId="2F7042AA" w14:textId="77777777">
            <w:pPr>
              <w:jc w:val="center"/>
              <w:rPr>
                <w:rFonts w:cs="Times New Roman"/>
                <w:b/>
                <w:bCs/>
                <w:sz w:val="20"/>
              </w:rPr>
            </w:pPr>
            <w:r w:rsidRPr="00712EC6">
              <w:rPr>
                <w:rFonts w:cs="Times New Roman"/>
                <w:b/>
                <w:bCs/>
                <w:sz w:val="20"/>
              </w:rPr>
              <w:t>Time Per Response (hours)</w:t>
            </w:r>
          </w:p>
        </w:tc>
        <w:tc>
          <w:tcPr>
            <w:tcW w:w="2298" w:type="dxa"/>
            <w:gridSpan w:val="3"/>
            <w:tcBorders>
              <w:top w:val="single" w:color="auto" w:sz="8" w:space="0"/>
              <w:left w:val="nil"/>
              <w:bottom w:val="single" w:color="auto" w:sz="8" w:space="0"/>
              <w:right w:val="single" w:color="auto" w:sz="8" w:space="0"/>
            </w:tcBorders>
            <w:shd w:val="clear" w:color="auto" w:fill="auto"/>
            <w:vAlign w:val="center"/>
            <w:hideMark/>
          </w:tcPr>
          <w:p w:rsidRPr="00712EC6" w:rsidR="00712EC6" w:rsidP="00611C63" w:rsidRDefault="00712EC6" w14:paraId="00BA4FA0" w14:textId="77777777">
            <w:pPr>
              <w:jc w:val="center"/>
              <w:rPr>
                <w:rFonts w:cs="Times New Roman"/>
                <w:b/>
                <w:bCs/>
                <w:sz w:val="20"/>
              </w:rPr>
            </w:pPr>
            <w:r w:rsidRPr="00712EC6">
              <w:rPr>
                <w:rFonts w:cs="Times New Roman"/>
                <w:b/>
                <w:bCs/>
                <w:sz w:val="20"/>
              </w:rPr>
              <w:t>Number of Responses</w:t>
            </w:r>
          </w:p>
        </w:tc>
        <w:tc>
          <w:tcPr>
            <w:tcW w:w="1812"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712EC6" w:rsidR="00712EC6" w:rsidP="00611C63" w:rsidRDefault="00712EC6" w14:paraId="068D54C4" w14:textId="77777777">
            <w:pPr>
              <w:jc w:val="center"/>
              <w:rPr>
                <w:rFonts w:cs="Times New Roman"/>
                <w:b/>
                <w:bCs/>
                <w:sz w:val="20"/>
              </w:rPr>
            </w:pPr>
            <w:r w:rsidRPr="00712EC6">
              <w:rPr>
                <w:rFonts w:cs="Times New Roman"/>
                <w:b/>
                <w:bCs/>
                <w:sz w:val="20"/>
              </w:rPr>
              <w:t>3-Year Time Burden</w:t>
            </w:r>
          </w:p>
        </w:tc>
        <w:tc>
          <w:tcPr>
            <w:tcW w:w="126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712EC6" w:rsidR="00712EC6" w:rsidP="00611C63" w:rsidRDefault="00712EC6" w14:paraId="76F99A0C" w14:textId="77777777">
            <w:pPr>
              <w:jc w:val="center"/>
              <w:rPr>
                <w:rFonts w:cs="Times New Roman"/>
                <w:b/>
                <w:bCs/>
                <w:sz w:val="20"/>
              </w:rPr>
            </w:pPr>
            <w:r w:rsidRPr="00712EC6">
              <w:rPr>
                <w:rFonts w:cs="Times New Roman"/>
                <w:b/>
                <w:bCs/>
                <w:sz w:val="20"/>
              </w:rPr>
              <w:t>Average Annual Time Burden</w:t>
            </w:r>
          </w:p>
        </w:tc>
        <w:tc>
          <w:tcPr>
            <w:tcW w:w="145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712EC6" w:rsidR="00712EC6" w:rsidP="00611C63" w:rsidRDefault="00712EC6" w14:paraId="6097C88F" w14:textId="77777777">
            <w:pPr>
              <w:jc w:val="center"/>
              <w:rPr>
                <w:rFonts w:cs="Times New Roman"/>
                <w:b/>
                <w:bCs/>
                <w:sz w:val="20"/>
              </w:rPr>
            </w:pPr>
            <w:r w:rsidRPr="00712EC6">
              <w:rPr>
                <w:rFonts w:cs="Times New Roman"/>
                <w:b/>
                <w:bCs/>
                <w:sz w:val="20"/>
              </w:rPr>
              <w:t xml:space="preserve"> TSA Compensation Rate</w:t>
            </w:r>
          </w:p>
        </w:tc>
        <w:tc>
          <w:tcPr>
            <w:tcW w:w="1790" w:type="dxa"/>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712EC6" w:rsidR="00712EC6" w:rsidP="00611C63" w:rsidRDefault="00712EC6" w14:paraId="39F5FCD4" w14:textId="77777777">
            <w:pPr>
              <w:jc w:val="center"/>
              <w:rPr>
                <w:rFonts w:cs="Times New Roman"/>
                <w:b/>
                <w:bCs/>
                <w:sz w:val="20"/>
              </w:rPr>
            </w:pPr>
            <w:r w:rsidRPr="00712EC6">
              <w:rPr>
                <w:rFonts w:cs="Times New Roman"/>
                <w:b/>
                <w:bCs/>
                <w:sz w:val="20"/>
              </w:rPr>
              <w:t>Average Annual Cost Burden</w:t>
            </w:r>
          </w:p>
        </w:tc>
      </w:tr>
      <w:tr w:rsidRPr="00712EC6" w:rsidR="00712EC6" w:rsidTr="009A2386" w14:paraId="11F75EE9" w14:textId="77777777">
        <w:trPr>
          <w:trHeight w:val="412"/>
        </w:trPr>
        <w:tc>
          <w:tcPr>
            <w:tcW w:w="3454" w:type="dxa"/>
            <w:vMerge/>
            <w:tcBorders>
              <w:top w:val="single" w:color="auto" w:sz="8" w:space="0"/>
              <w:left w:val="single" w:color="auto" w:sz="8" w:space="0"/>
              <w:bottom w:val="single" w:color="auto" w:sz="8" w:space="0"/>
              <w:right w:val="single" w:color="auto" w:sz="8" w:space="0"/>
            </w:tcBorders>
            <w:vAlign w:val="center"/>
            <w:hideMark/>
          </w:tcPr>
          <w:p w:rsidRPr="00712EC6" w:rsidR="00712EC6" w:rsidP="00611C63" w:rsidRDefault="00712EC6" w14:paraId="3787ED74" w14:textId="77777777">
            <w:pPr>
              <w:rPr>
                <w:rFonts w:cs="Times New Roman"/>
                <w:b/>
                <w:bCs/>
                <w:sz w:val="20"/>
              </w:rPr>
            </w:pPr>
          </w:p>
        </w:tc>
        <w:tc>
          <w:tcPr>
            <w:tcW w:w="1066" w:type="dxa"/>
            <w:vMerge/>
            <w:tcBorders>
              <w:top w:val="single" w:color="auto" w:sz="8" w:space="0"/>
              <w:left w:val="single" w:color="auto" w:sz="8" w:space="0"/>
              <w:bottom w:val="single" w:color="auto" w:sz="8" w:space="0"/>
              <w:right w:val="single" w:color="auto" w:sz="8" w:space="0"/>
            </w:tcBorders>
            <w:vAlign w:val="center"/>
            <w:hideMark/>
          </w:tcPr>
          <w:p w:rsidRPr="00712EC6" w:rsidR="00712EC6" w:rsidP="00611C63" w:rsidRDefault="00712EC6" w14:paraId="74AD3DD3" w14:textId="77777777">
            <w:pPr>
              <w:rPr>
                <w:rFonts w:cs="Times New Roman"/>
                <w:b/>
                <w:bCs/>
                <w:sz w:val="20"/>
              </w:rPr>
            </w:pPr>
          </w:p>
        </w:tc>
        <w:tc>
          <w:tcPr>
            <w:tcW w:w="766" w:type="dxa"/>
            <w:tcBorders>
              <w:top w:val="nil"/>
              <w:left w:val="nil"/>
              <w:bottom w:val="single" w:color="auto" w:sz="8" w:space="0"/>
              <w:right w:val="single" w:color="auto" w:sz="8" w:space="0"/>
            </w:tcBorders>
            <w:shd w:val="clear" w:color="auto" w:fill="auto"/>
            <w:vAlign w:val="center"/>
            <w:hideMark/>
          </w:tcPr>
          <w:p w:rsidRPr="00712EC6" w:rsidR="00712EC6" w:rsidP="00611C63" w:rsidRDefault="00712EC6" w14:paraId="3529BAD1" w14:textId="77777777">
            <w:pPr>
              <w:jc w:val="center"/>
              <w:rPr>
                <w:rFonts w:cs="Times New Roman"/>
                <w:b/>
                <w:bCs/>
                <w:sz w:val="20"/>
              </w:rPr>
            </w:pPr>
            <w:r w:rsidRPr="00712EC6">
              <w:rPr>
                <w:rFonts w:cs="Times New Roman"/>
                <w:b/>
                <w:bCs/>
                <w:sz w:val="20"/>
              </w:rPr>
              <w:t>Year 1</w:t>
            </w:r>
          </w:p>
        </w:tc>
        <w:tc>
          <w:tcPr>
            <w:tcW w:w="766" w:type="dxa"/>
            <w:tcBorders>
              <w:top w:val="nil"/>
              <w:left w:val="nil"/>
              <w:bottom w:val="single" w:color="auto" w:sz="8" w:space="0"/>
              <w:right w:val="single" w:color="auto" w:sz="8" w:space="0"/>
            </w:tcBorders>
            <w:shd w:val="clear" w:color="auto" w:fill="auto"/>
            <w:vAlign w:val="center"/>
            <w:hideMark/>
          </w:tcPr>
          <w:p w:rsidRPr="00712EC6" w:rsidR="00712EC6" w:rsidP="00611C63" w:rsidRDefault="00712EC6" w14:paraId="1CF0C4CF" w14:textId="77777777">
            <w:pPr>
              <w:jc w:val="center"/>
              <w:rPr>
                <w:rFonts w:cs="Times New Roman"/>
                <w:b/>
                <w:bCs/>
                <w:sz w:val="20"/>
              </w:rPr>
            </w:pPr>
            <w:r w:rsidRPr="00712EC6">
              <w:rPr>
                <w:rFonts w:cs="Times New Roman"/>
                <w:b/>
                <w:bCs/>
                <w:sz w:val="20"/>
              </w:rPr>
              <w:t>Year 2</w:t>
            </w:r>
          </w:p>
        </w:tc>
        <w:tc>
          <w:tcPr>
            <w:tcW w:w="766" w:type="dxa"/>
            <w:tcBorders>
              <w:top w:val="nil"/>
              <w:left w:val="nil"/>
              <w:bottom w:val="single" w:color="auto" w:sz="8" w:space="0"/>
              <w:right w:val="single" w:color="auto" w:sz="8" w:space="0"/>
            </w:tcBorders>
            <w:shd w:val="clear" w:color="auto" w:fill="auto"/>
            <w:vAlign w:val="center"/>
            <w:hideMark/>
          </w:tcPr>
          <w:p w:rsidRPr="00712EC6" w:rsidR="00712EC6" w:rsidP="00611C63" w:rsidRDefault="00712EC6" w14:paraId="5BBB0DB8" w14:textId="77777777">
            <w:pPr>
              <w:jc w:val="center"/>
              <w:rPr>
                <w:rFonts w:cs="Times New Roman"/>
                <w:b/>
                <w:bCs/>
                <w:sz w:val="20"/>
              </w:rPr>
            </w:pPr>
            <w:r w:rsidRPr="00712EC6">
              <w:rPr>
                <w:rFonts w:cs="Times New Roman"/>
                <w:b/>
                <w:bCs/>
                <w:sz w:val="20"/>
              </w:rPr>
              <w:t>Year 3</w:t>
            </w:r>
          </w:p>
        </w:tc>
        <w:tc>
          <w:tcPr>
            <w:tcW w:w="1812" w:type="dxa"/>
            <w:vMerge/>
            <w:tcBorders>
              <w:top w:val="single" w:color="auto" w:sz="8" w:space="0"/>
              <w:left w:val="single" w:color="auto" w:sz="8" w:space="0"/>
              <w:bottom w:val="single" w:color="auto" w:sz="8" w:space="0"/>
              <w:right w:val="single" w:color="auto" w:sz="8" w:space="0"/>
            </w:tcBorders>
            <w:vAlign w:val="center"/>
            <w:hideMark/>
          </w:tcPr>
          <w:p w:rsidRPr="00712EC6" w:rsidR="00712EC6" w:rsidP="00611C63" w:rsidRDefault="00712EC6" w14:paraId="320A217D" w14:textId="77777777">
            <w:pPr>
              <w:rPr>
                <w:rFonts w:cs="Times New Roman"/>
                <w:b/>
                <w:bCs/>
                <w:sz w:val="20"/>
              </w:rPr>
            </w:pPr>
          </w:p>
        </w:tc>
        <w:tc>
          <w:tcPr>
            <w:tcW w:w="1260" w:type="dxa"/>
            <w:vMerge/>
            <w:tcBorders>
              <w:top w:val="single" w:color="auto" w:sz="8" w:space="0"/>
              <w:left w:val="single" w:color="auto" w:sz="8" w:space="0"/>
              <w:bottom w:val="single" w:color="auto" w:sz="8" w:space="0"/>
              <w:right w:val="single" w:color="auto" w:sz="8" w:space="0"/>
            </w:tcBorders>
            <w:vAlign w:val="center"/>
            <w:hideMark/>
          </w:tcPr>
          <w:p w:rsidRPr="00712EC6" w:rsidR="00712EC6" w:rsidP="00611C63" w:rsidRDefault="00712EC6" w14:paraId="49B3837D" w14:textId="77777777">
            <w:pPr>
              <w:rPr>
                <w:rFonts w:cs="Times New Roman"/>
                <w:b/>
                <w:bCs/>
                <w:sz w:val="20"/>
              </w:rPr>
            </w:pPr>
          </w:p>
        </w:tc>
        <w:tc>
          <w:tcPr>
            <w:tcW w:w="1450" w:type="dxa"/>
            <w:vMerge/>
            <w:tcBorders>
              <w:top w:val="single" w:color="auto" w:sz="8" w:space="0"/>
              <w:left w:val="single" w:color="auto" w:sz="8" w:space="0"/>
              <w:bottom w:val="single" w:color="auto" w:sz="8" w:space="0"/>
              <w:right w:val="single" w:color="auto" w:sz="8" w:space="0"/>
            </w:tcBorders>
            <w:vAlign w:val="center"/>
            <w:hideMark/>
          </w:tcPr>
          <w:p w:rsidRPr="00712EC6" w:rsidR="00712EC6" w:rsidP="00611C63" w:rsidRDefault="00712EC6" w14:paraId="06C82C67" w14:textId="77777777">
            <w:pPr>
              <w:rPr>
                <w:rFonts w:cs="Times New Roman"/>
                <w:b/>
                <w:bCs/>
                <w:sz w:val="20"/>
              </w:rPr>
            </w:pPr>
          </w:p>
        </w:tc>
        <w:tc>
          <w:tcPr>
            <w:tcW w:w="1790" w:type="dxa"/>
            <w:vMerge/>
            <w:tcBorders>
              <w:top w:val="single" w:color="auto" w:sz="8" w:space="0"/>
              <w:left w:val="single" w:color="auto" w:sz="8" w:space="0"/>
              <w:bottom w:val="single" w:color="auto" w:sz="8" w:space="0"/>
              <w:right w:val="single" w:color="auto" w:sz="8" w:space="0"/>
            </w:tcBorders>
            <w:vAlign w:val="center"/>
            <w:hideMark/>
          </w:tcPr>
          <w:p w:rsidRPr="00712EC6" w:rsidR="00712EC6" w:rsidP="00611C63" w:rsidRDefault="00712EC6" w14:paraId="485C24AA" w14:textId="77777777">
            <w:pPr>
              <w:rPr>
                <w:rFonts w:cs="Times New Roman"/>
                <w:b/>
                <w:bCs/>
                <w:sz w:val="20"/>
              </w:rPr>
            </w:pPr>
          </w:p>
        </w:tc>
      </w:tr>
      <w:tr w:rsidRPr="00712EC6" w:rsidR="00712EC6" w:rsidTr="009A2386" w14:paraId="3E4B3D7D" w14:textId="77777777">
        <w:trPr>
          <w:trHeight w:val="67"/>
        </w:trPr>
        <w:tc>
          <w:tcPr>
            <w:tcW w:w="3454" w:type="dxa"/>
            <w:tcBorders>
              <w:top w:val="nil"/>
              <w:left w:val="single" w:color="auto" w:sz="8" w:space="0"/>
              <w:bottom w:val="single" w:color="auto" w:sz="8" w:space="0"/>
              <w:right w:val="single" w:color="auto" w:sz="8" w:space="0"/>
            </w:tcBorders>
            <w:shd w:val="clear" w:color="auto" w:fill="auto"/>
            <w:noWrap/>
            <w:vAlign w:val="center"/>
            <w:hideMark/>
          </w:tcPr>
          <w:p w:rsidRPr="00712EC6" w:rsidR="00712EC6" w:rsidP="00611C63" w:rsidRDefault="00712EC6" w14:paraId="5A00B941" w14:textId="77777777">
            <w:pPr>
              <w:jc w:val="center"/>
              <w:rPr>
                <w:rFonts w:cs="Times New Roman"/>
                <w:color w:val="auto"/>
                <w:sz w:val="20"/>
              </w:rPr>
            </w:pPr>
            <w:r w:rsidRPr="00712EC6">
              <w:rPr>
                <w:rFonts w:cs="Times New Roman"/>
                <w:color w:val="auto"/>
                <w:sz w:val="20"/>
              </w:rPr>
              <w:t> </w:t>
            </w:r>
          </w:p>
        </w:tc>
        <w:tc>
          <w:tcPr>
            <w:tcW w:w="10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68CFDDAF" w14:textId="77777777">
            <w:pPr>
              <w:jc w:val="center"/>
              <w:rPr>
                <w:rFonts w:cs="Times New Roman"/>
                <w:b/>
                <w:bCs/>
                <w:color w:val="auto"/>
                <w:sz w:val="20"/>
              </w:rPr>
            </w:pPr>
            <w:r w:rsidRPr="00712EC6">
              <w:rPr>
                <w:rFonts w:cs="Times New Roman"/>
                <w:b/>
                <w:bCs/>
                <w:color w:val="auto"/>
                <w:sz w:val="20"/>
              </w:rPr>
              <w:t>A</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09787212" w14:textId="77777777">
            <w:pPr>
              <w:jc w:val="center"/>
              <w:rPr>
                <w:rFonts w:cs="Times New Roman"/>
                <w:b/>
                <w:bCs/>
                <w:color w:val="auto"/>
                <w:sz w:val="20"/>
              </w:rPr>
            </w:pPr>
            <w:r w:rsidRPr="00712EC6">
              <w:rPr>
                <w:rFonts w:cs="Times New Roman"/>
                <w:b/>
                <w:bCs/>
                <w:color w:val="auto"/>
                <w:sz w:val="20"/>
              </w:rPr>
              <w:t>B</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6CBCDACD" w14:textId="77777777">
            <w:pPr>
              <w:jc w:val="center"/>
              <w:rPr>
                <w:rFonts w:cs="Times New Roman"/>
                <w:b/>
                <w:bCs/>
                <w:color w:val="auto"/>
                <w:sz w:val="20"/>
              </w:rPr>
            </w:pPr>
            <w:r w:rsidRPr="00712EC6">
              <w:rPr>
                <w:rFonts w:cs="Times New Roman"/>
                <w:b/>
                <w:bCs/>
                <w:color w:val="auto"/>
                <w:sz w:val="20"/>
              </w:rPr>
              <w:t>C</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2422E881" w14:textId="77777777">
            <w:pPr>
              <w:jc w:val="center"/>
              <w:rPr>
                <w:rFonts w:cs="Times New Roman"/>
                <w:b/>
                <w:bCs/>
                <w:color w:val="auto"/>
                <w:sz w:val="20"/>
              </w:rPr>
            </w:pPr>
            <w:r w:rsidRPr="00712EC6">
              <w:rPr>
                <w:rFonts w:cs="Times New Roman"/>
                <w:b/>
                <w:bCs/>
                <w:color w:val="auto"/>
                <w:sz w:val="20"/>
              </w:rPr>
              <w:t>E</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A3E646B" w14:textId="77777777">
            <w:pPr>
              <w:jc w:val="center"/>
              <w:rPr>
                <w:rFonts w:cs="Times New Roman"/>
                <w:b/>
                <w:bCs/>
                <w:color w:val="auto"/>
                <w:sz w:val="20"/>
              </w:rPr>
            </w:pPr>
            <w:r w:rsidRPr="00712EC6">
              <w:rPr>
                <w:rFonts w:cs="Times New Roman"/>
                <w:b/>
                <w:bCs/>
                <w:color w:val="auto"/>
                <w:sz w:val="20"/>
              </w:rPr>
              <w:t xml:space="preserve">F = A x (B+C+D) </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69F489D" w14:textId="77777777">
            <w:pPr>
              <w:jc w:val="center"/>
              <w:rPr>
                <w:rFonts w:cs="Times New Roman"/>
                <w:b/>
                <w:bCs/>
                <w:color w:val="auto"/>
                <w:sz w:val="20"/>
              </w:rPr>
            </w:pPr>
            <w:r w:rsidRPr="00712EC6">
              <w:rPr>
                <w:rFonts w:cs="Times New Roman"/>
                <w:b/>
                <w:bCs/>
                <w:color w:val="auto"/>
                <w:sz w:val="20"/>
              </w:rPr>
              <w:t>G = F / 3</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7B1B6E1" w14:textId="77777777">
            <w:pPr>
              <w:jc w:val="center"/>
              <w:rPr>
                <w:rFonts w:cs="Times New Roman"/>
                <w:b/>
                <w:bCs/>
                <w:color w:val="auto"/>
                <w:sz w:val="20"/>
              </w:rPr>
            </w:pPr>
            <w:r w:rsidRPr="00712EC6">
              <w:rPr>
                <w:rFonts w:cs="Times New Roman"/>
                <w:b/>
                <w:bCs/>
                <w:color w:val="auto"/>
                <w:sz w:val="20"/>
              </w:rPr>
              <w:t>H</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7C1BBB7" w14:textId="77777777">
            <w:pPr>
              <w:jc w:val="center"/>
              <w:rPr>
                <w:rFonts w:cs="Times New Roman"/>
                <w:b/>
                <w:bCs/>
                <w:color w:val="auto"/>
                <w:sz w:val="20"/>
              </w:rPr>
            </w:pPr>
            <w:r w:rsidRPr="00712EC6">
              <w:rPr>
                <w:rFonts w:cs="Times New Roman"/>
                <w:b/>
                <w:bCs/>
                <w:color w:val="auto"/>
                <w:sz w:val="20"/>
              </w:rPr>
              <w:t>I = G x H</w:t>
            </w:r>
          </w:p>
        </w:tc>
      </w:tr>
      <w:tr w:rsidRPr="00712EC6" w:rsidR="00712EC6" w:rsidTr="009A2386" w14:paraId="1B680A57" w14:textId="77777777">
        <w:trPr>
          <w:trHeight w:val="97"/>
        </w:trPr>
        <w:tc>
          <w:tcPr>
            <w:tcW w:w="13130" w:type="dxa"/>
            <w:gridSpan w:val="9"/>
            <w:tcBorders>
              <w:top w:val="single" w:color="auto" w:sz="8" w:space="0"/>
              <w:left w:val="single" w:color="auto" w:sz="8" w:space="0"/>
              <w:bottom w:val="nil"/>
              <w:right w:val="single" w:color="000000" w:sz="8" w:space="0"/>
            </w:tcBorders>
            <w:shd w:val="clear" w:color="auto" w:fill="auto"/>
            <w:noWrap/>
            <w:vAlign w:val="center"/>
            <w:hideMark/>
          </w:tcPr>
          <w:p w:rsidRPr="00712EC6" w:rsidR="00712EC6" w:rsidP="00611C63" w:rsidRDefault="00712EC6" w14:paraId="6782AE5D" w14:textId="77777777">
            <w:pPr>
              <w:jc w:val="center"/>
              <w:rPr>
                <w:rFonts w:cs="Times New Roman"/>
                <w:b/>
                <w:bCs/>
                <w:sz w:val="20"/>
              </w:rPr>
            </w:pPr>
            <w:r w:rsidRPr="00712EC6">
              <w:rPr>
                <w:rFonts w:cs="Times New Roman"/>
                <w:b/>
                <w:bCs/>
                <w:sz w:val="20"/>
              </w:rPr>
              <w:t>Initial Security Training Program Review</w:t>
            </w:r>
          </w:p>
        </w:tc>
      </w:tr>
      <w:tr w:rsidRPr="00712EC6" w:rsidR="00712EC6" w:rsidTr="009A2386" w14:paraId="3578FF37" w14:textId="77777777">
        <w:trPr>
          <w:trHeight w:val="205"/>
        </w:trPr>
        <w:tc>
          <w:tcPr>
            <w:tcW w:w="3454"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9A2386" w:rsidR="00712EC6" w:rsidP="00611C63" w:rsidRDefault="00712EC6" w14:paraId="01617C4F" w14:textId="77777777">
            <w:pPr>
              <w:rPr>
                <w:rFonts w:cs="Times New Roman"/>
                <w:sz w:val="20"/>
              </w:rPr>
            </w:pPr>
            <w:r w:rsidRPr="009A2386">
              <w:rPr>
                <w:rFonts w:cs="Times New Roman"/>
                <w:sz w:val="20"/>
              </w:rPr>
              <w:t>Freight Rail (Large Training Program)</w:t>
            </w:r>
          </w:p>
        </w:tc>
        <w:tc>
          <w:tcPr>
            <w:tcW w:w="1066"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13EA87DE" w14:textId="77777777">
            <w:pPr>
              <w:jc w:val="right"/>
              <w:rPr>
                <w:rFonts w:cs="Times New Roman"/>
                <w:color w:val="auto"/>
                <w:sz w:val="20"/>
              </w:rPr>
            </w:pPr>
            <w:r w:rsidRPr="009A2386">
              <w:rPr>
                <w:rFonts w:cs="Times New Roman"/>
                <w:color w:val="auto"/>
                <w:sz w:val="20"/>
              </w:rPr>
              <w:t>40</w:t>
            </w:r>
          </w:p>
        </w:tc>
        <w:tc>
          <w:tcPr>
            <w:tcW w:w="766"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276B06B9" w14:textId="77777777">
            <w:pPr>
              <w:jc w:val="right"/>
              <w:rPr>
                <w:rFonts w:cs="Times New Roman"/>
                <w:sz w:val="20"/>
              </w:rPr>
            </w:pPr>
            <w:r w:rsidRPr="009A2386">
              <w:rPr>
                <w:rFonts w:cs="Times New Roman"/>
                <w:sz w:val="20"/>
              </w:rPr>
              <w:t>7</w:t>
            </w:r>
          </w:p>
        </w:tc>
        <w:tc>
          <w:tcPr>
            <w:tcW w:w="766"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4FEDB997" w14:textId="77777777">
            <w:pPr>
              <w:jc w:val="right"/>
              <w:rPr>
                <w:rFonts w:cs="Times New Roman"/>
                <w:sz w:val="20"/>
              </w:rPr>
            </w:pPr>
            <w:r w:rsidRPr="009A2386">
              <w:rPr>
                <w:rFonts w:cs="Times New Roman"/>
                <w:sz w:val="20"/>
              </w:rPr>
              <w:t>0</w:t>
            </w:r>
          </w:p>
        </w:tc>
        <w:tc>
          <w:tcPr>
            <w:tcW w:w="766"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6DF5B7E6" w14:textId="77777777">
            <w:pPr>
              <w:jc w:val="right"/>
              <w:rPr>
                <w:rFonts w:cs="Times New Roman"/>
                <w:sz w:val="20"/>
              </w:rPr>
            </w:pPr>
            <w:r w:rsidRPr="009A2386">
              <w:rPr>
                <w:rFonts w:cs="Times New Roman"/>
                <w:sz w:val="20"/>
              </w:rPr>
              <w:t>0</w:t>
            </w:r>
          </w:p>
        </w:tc>
        <w:tc>
          <w:tcPr>
            <w:tcW w:w="1812"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069CD337" w14:textId="77777777">
            <w:pPr>
              <w:jc w:val="right"/>
              <w:rPr>
                <w:rFonts w:cs="Times New Roman"/>
                <w:sz w:val="20"/>
              </w:rPr>
            </w:pPr>
            <w:r w:rsidRPr="009A2386">
              <w:rPr>
                <w:rFonts w:cs="Times New Roman"/>
                <w:sz w:val="20"/>
              </w:rPr>
              <w:t>280</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495FA4BF" w14:textId="77777777">
            <w:pPr>
              <w:jc w:val="right"/>
              <w:rPr>
                <w:rFonts w:cs="Times New Roman"/>
                <w:sz w:val="20"/>
              </w:rPr>
            </w:pPr>
            <w:r w:rsidRPr="009A2386">
              <w:rPr>
                <w:rFonts w:cs="Times New Roman"/>
                <w:sz w:val="20"/>
              </w:rPr>
              <w:t>93</w:t>
            </w:r>
          </w:p>
        </w:tc>
        <w:tc>
          <w:tcPr>
            <w:tcW w:w="1450"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753FFCF7" w14:textId="77777777">
            <w:pPr>
              <w:jc w:val="right"/>
              <w:rPr>
                <w:rFonts w:cs="Times New Roman"/>
                <w:sz w:val="20"/>
              </w:rPr>
            </w:pPr>
            <w:r w:rsidRPr="009A2386">
              <w:rPr>
                <w:rFonts w:cs="Times New Roman"/>
                <w:sz w:val="20"/>
              </w:rPr>
              <w:t>$78.65</w:t>
            </w:r>
          </w:p>
        </w:tc>
        <w:tc>
          <w:tcPr>
            <w:tcW w:w="1790" w:type="dxa"/>
            <w:tcBorders>
              <w:top w:val="single" w:color="auto" w:sz="8" w:space="0"/>
              <w:left w:val="nil"/>
              <w:bottom w:val="single" w:color="auto" w:sz="8" w:space="0"/>
              <w:right w:val="single" w:color="auto" w:sz="8" w:space="0"/>
            </w:tcBorders>
            <w:shd w:val="clear" w:color="000000" w:fill="FFFFFF"/>
            <w:noWrap/>
            <w:vAlign w:val="center"/>
            <w:hideMark/>
          </w:tcPr>
          <w:p w:rsidRPr="009A2386" w:rsidR="00712EC6" w:rsidP="00611C63" w:rsidRDefault="00712EC6" w14:paraId="32D877CF" w14:textId="77777777">
            <w:pPr>
              <w:jc w:val="right"/>
              <w:rPr>
                <w:rFonts w:cs="Times New Roman"/>
                <w:sz w:val="20"/>
              </w:rPr>
            </w:pPr>
            <w:r w:rsidRPr="009A2386">
              <w:rPr>
                <w:rFonts w:cs="Times New Roman"/>
                <w:sz w:val="20"/>
              </w:rPr>
              <w:t>$7,340</w:t>
            </w:r>
          </w:p>
        </w:tc>
      </w:tr>
      <w:tr w:rsidRPr="00712EC6" w:rsidR="00712EC6" w:rsidTr="009A2386" w14:paraId="5AD88308" w14:textId="77777777">
        <w:trPr>
          <w:trHeight w:val="403"/>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9A2386" w:rsidR="00712EC6" w:rsidP="00611C63" w:rsidRDefault="00712EC6" w14:paraId="7DE3B19A" w14:textId="77777777">
            <w:pPr>
              <w:rPr>
                <w:rFonts w:cs="Times New Roman"/>
                <w:sz w:val="20"/>
              </w:rPr>
            </w:pPr>
            <w:r w:rsidRPr="009A2386">
              <w:rPr>
                <w:rFonts w:cs="Times New Roman"/>
                <w:sz w:val="20"/>
              </w:rPr>
              <w:t>Freight Rail (Non-large Training Program)</w:t>
            </w:r>
          </w:p>
        </w:tc>
        <w:tc>
          <w:tcPr>
            <w:tcW w:w="10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23214BDF" w14:textId="77777777">
            <w:pPr>
              <w:jc w:val="right"/>
              <w:rPr>
                <w:rFonts w:cs="Times New Roman"/>
                <w:color w:val="auto"/>
                <w:sz w:val="20"/>
              </w:rPr>
            </w:pPr>
            <w:r w:rsidRPr="009A2386">
              <w:rPr>
                <w:rFonts w:cs="Times New Roman"/>
                <w:color w:val="auto"/>
                <w:sz w:val="20"/>
              </w:rPr>
              <w:t>40</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4F686548" w14:textId="77777777">
            <w:pPr>
              <w:jc w:val="right"/>
              <w:rPr>
                <w:rFonts w:cs="Times New Roman"/>
                <w:sz w:val="20"/>
              </w:rPr>
            </w:pPr>
            <w:r w:rsidRPr="009A2386">
              <w:rPr>
                <w:rFonts w:cs="Times New Roman"/>
                <w:sz w:val="20"/>
              </w:rPr>
              <w:t>26</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730248A1" w14:textId="77777777">
            <w:pPr>
              <w:jc w:val="right"/>
              <w:rPr>
                <w:rFonts w:cs="Times New Roman"/>
                <w:sz w:val="20"/>
              </w:rPr>
            </w:pPr>
            <w:r w:rsidRPr="009A2386">
              <w:rPr>
                <w:rFonts w:cs="Times New Roman"/>
                <w:sz w:val="20"/>
              </w:rPr>
              <w:t>0</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39A941A6" w14:textId="77777777">
            <w:pPr>
              <w:jc w:val="right"/>
              <w:rPr>
                <w:rFonts w:cs="Times New Roman"/>
                <w:sz w:val="20"/>
              </w:rPr>
            </w:pPr>
            <w:r w:rsidRPr="009A238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2D484C35" w14:textId="77777777">
            <w:pPr>
              <w:jc w:val="right"/>
              <w:rPr>
                <w:rFonts w:cs="Times New Roman"/>
                <w:sz w:val="20"/>
              </w:rPr>
            </w:pPr>
            <w:r w:rsidRPr="009A2386">
              <w:rPr>
                <w:rFonts w:cs="Times New Roman"/>
                <w:sz w:val="20"/>
              </w:rPr>
              <w:t>1,040</w:t>
            </w:r>
          </w:p>
        </w:tc>
        <w:tc>
          <w:tcPr>
            <w:tcW w:w="126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49A04AFF" w14:textId="77777777">
            <w:pPr>
              <w:jc w:val="right"/>
              <w:rPr>
                <w:rFonts w:cs="Times New Roman"/>
                <w:sz w:val="20"/>
              </w:rPr>
            </w:pPr>
            <w:r w:rsidRPr="009A2386">
              <w:rPr>
                <w:rFonts w:cs="Times New Roman"/>
                <w:sz w:val="20"/>
              </w:rPr>
              <w:t>347</w:t>
            </w:r>
          </w:p>
        </w:tc>
        <w:tc>
          <w:tcPr>
            <w:tcW w:w="145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2569E5E4" w14:textId="77777777">
            <w:pPr>
              <w:jc w:val="right"/>
              <w:rPr>
                <w:rFonts w:cs="Times New Roman"/>
                <w:sz w:val="20"/>
              </w:rPr>
            </w:pPr>
            <w:r w:rsidRPr="009A238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6AA519B7" w14:textId="77777777">
            <w:pPr>
              <w:jc w:val="right"/>
              <w:rPr>
                <w:rFonts w:cs="Times New Roman"/>
                <w:sz w:val="20"/>
              </w:rPr>
            </w:pPr>
            <w:r w:rsidRPr="009A2386">
              <w:rPr>
                <w:rFonts w:cs="Times New Roman"/>
                <w:sz w:val="20"/>
              </w:rPr>
              <w:t>$15,461</w:t>
            </w:r>
          </w:p>
        </w:tc>
      </w:tr>
      <w:tr w:rsidRPr="00712EC6" w:rsidR="00712EC6" w:rsidTr="009A2386" w14:paraId="73375B08" w14:textId="77777777">
        <w:trPr>
          <w:trHeight w:val="67"/>
        </w:trPr>
        <w:tc>
          <w:tcPr>
            <w:tcW w:w="3454" w:type="dxa"/>
            <w:tcBorders>
              <w:top w:val="nil"/>
              <w:left w:val="single" w:color="auto" w:sz="8" w:space="0"/>
              <w:bottom w:val="single" w:color="auto" w:sz="8" w:space="0"/>
              <w:right w:val="single" w:color="auto" w:sz="8" w:space="0"/>
            </w:tcBorders>
            <w:shd w:val="clear" w:color="auto" w:fill="auto"/>
            <w:noWrap/>
            <w:vAlign w:val="center"/>
            <w:hideMark/>
          </w:tcPr>
          <w:p w:rsidRPr="009A2386" w:rsidR="00712EC6" w:rsidP="00611C63" w:rsidRDefault="00712EC6" w14:paraId="3F27A5EB" w14:textId="77777777">
            <w:pPr>
              <w:rPr>
                <w:rFonts w:cs="Times New Roman"/>
                <w:sz w:val="20"/>
              </w:rPr>
            </w:pPr>
            <w:r w:rsidRPr="009A2386">
              <w:rPr>
                <w:rFonts w:cs="Times New Roman"/>
                <w:sz w:val="20"/>
              </w:rPr>
              <w:t>PTPR(Large Training Program)</w:t>
            </w:r>
          </w:p>
        </w:tc>
        <w:tc>
          <w:tcPr>
            <w:tcW w:w="10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6F15044E" w14:textId="77777777">
            <w:pPr>
              <w:jc w:val="right"/>
              <w:rPr>
                <w:rFonts w:cs="Times New Roman"/>
                <w:color w:val="auto"/>
                <w:sz w:val="20"/>
              </w:rPr>
            </w:pPr>
            <w:r w:rsidRPr="009A2386">
              <w:rPr>
                <w:rFonts w:cs="Times New Roman"/>
                <w:color w:val="auto"/>
                <w:sz w:val="20"/>
              </w:rPr>
              <w:t>40</w:t>
            </w:r>
          </w:p>
        </w:tc>
        <w:tc>
          <w:tcPr>
            <w:tcW w:w="7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14531FAC" w14:textId="77777777">
            <w:pPr>
              <w:jc w:val="right"/>
              <w:rPr>
                <w:rFonts w:cs="Times New Roman"/>
                <w:sz w:val="20"/>
              </w:rPr>
            </w:pPr>
            <w:r w:rsidRPr="009A2386">
              <w:rPr>
                <w:rFonts w:cs="Times New Roman"/>
                <w:sz w:val="20"/>
              </w:rPr>
              <w:t>1</w:t>
            </w:r>
          </w:p>
        </w:tc>
        <w:tc>
          <w:tcPr>
            <w:tcW w:w="7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53F2BC5C" w14:textId="77777777">
            <w:pPr>
              <w:jc w:val="right"/>
              <w:rPr>
                <w:rFonts w:cs="Times New Roman"/>
                <w:sz w:val="20"/>
              </w:rPr>
            </w:pPr>
            <w:r w:rsidRPr="009A2386">
              <w:rPr>
                <w:rFonts w:cs="Times New Roman"/>
                <w:sz w:val="20"/>
              </w:rPr>
              <w:t>0</w:t>
            </w:r>
          </w:p>
        </w:tc>
        <w:tc>
          <w:tcPr>
            <w:tcW w:w="7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2230FC13" w14:textId="77777777">
            <w:pPr>
              <w:jc w:val="right"/>
              <w:rPr>
                <w:rFonts w:cs="Times New Roman"/>
                <w:sz w:val="20"/>
              </w:rPr>
            </w:pPr>
            <w:r w:rsidRPr="009A238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4C4338E6" w14:textId="77777777">
            <w:pPr>
              <w:jc w:val="right"/>
              <w:rPr>
                <w:rFonts w:cs="Times New Roman"/>
                <w:sz w:val="20"/>
              </w:rPr>
            </w:pPr>
            <w:r w:rsidRPr="009A2386">
              <w:rPr>
                <w:rFonts w:cs="Times New Roman"/>
                <w:sz w:val="20"/>
              </w:rPr>
              <w:t>40</w:t>
            </w:r>
          </w:p>
        </w:tc>
        <w:tc>
          <w:tcPr>
            <w:tcW w:w="126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49EA9AC8" w14:textId="77777777">
            <w:pPr>
              <w:jc w:val="right"/>
              <w:rPr>
                <w:rFonts w:cs="Times New Roman"/>
                <w:sz w:val="20"/>
              </w:rPr>
            </w:pPr>
            <w:r w:rsidRPr="009A2386">
              <w:rPr>
                <w:rFonts w:cs="Times New Roman"/>
                <w:sz w:val="20"/>
              </w:rPr>
              <w:t>13</w:t>
            </w:r>
          </w:p>
        </w:tc>
        <w:tc>
          <w:tcPr>
            <w:tcW w:w="145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4840D295" w14:textId="77777777">
            <w:pPr>
              <w:jc w:val="right"/>
              <w:rPr>
                <w:rFonts w:cs="Times New Roman"/>
                <w:sz w:val="20"/>
              </w:rPr>
            </w:pPr>
            <w:r w:rsidRPr="009A2386">
              <w:rPr>
                <w:rFonts w:cs="Times New Roman"/>
                <w:sz w:val="20"/>
              </w:rPr>
              <w:t>$78.65</w:t>
            </w:r>
          </w:p>
        </w:tc>
        <w:tc>
          <w:tcPr>
            <w:tcW w:w="179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79DB757E" w14:textId="77777777">
            <w:pPr>
              <w:jc w:val="right"/>
              <w:rPr>
                <w:rFonts w:cs="Times New Roman"/>
                <w:sz w:val="20"/>
              </w:rPr>
            </w:pPr>
            <w:r w:rsidRPr="009A2386">
              <w:rPr>
                <w:rFonts w:cs="Times New Roman"/>
                <w:sz w:val="20"/>
              </w:rPr>
              <w:t>$1,049</w:t>
            </w:r>
          </w:p>
        </w:tc>
      </w:tr>
      <w:tr w:rsidRPr="00712EC6" w:rsidR="00712EC6" w:rsidTr="009A2386" w14:paraId="39F5B7BD" w14:textId="77777777">
        <w:trPr>
          <w:trHeight w:val="133"/>
        </w:trPr>
        <w:tc>
          <w:tcPr>
            <w:tcW w:w="3454" w:type="dxa"/>
            <w:tcBorders>
              <w:top w:val="nil"/>
              <w:left w:val="single" w:color="auto" w:sz="8" w:space="0"/>
              <w:bottom w:val="single" w:color="auto" w:sz="8" w:space="0"/>
              <w:right w:val="single" w:color="auto" w:sz="8" w:space="0"/>
            </w:tcBorders>
            <w:shd w:val="clear" w:color="auto" w:fill="auto"/>
            <w:noWrap/>
            <w:vAlign w:val="center"/>
            <w:hideMark/>
          </w:tcPr>
          <w:p w:rsidRPr="009A2386" w:rsidR="00712EC6" w:rsidP="00611C63" w:rsidRDefault="00712EC6" w14:paraId="2DAC3047" w14:textId="77777777">
            <w:pPr>
              <w:rPr>
                <w:rFonts w:cs="Times New Roman"/>
                <w:sz w:val="20"/>
              </w:rPr>
            </w:pPr>
            <w:r w:rsidRPr="009A2386">
              <w:rPr>
                <w:rFonts w:cs="Times New Roman"/>
                <w:sz w:val="20"/>
              </w:rPr>
              <w:t>PTPR (Non-large Training Program)</w:t>
            </w:r>
          </w:p>
        </w:tc>
        <w:tc>
          <w:tcPr>
            <w:tcW w:w="10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41C4DCB3" w14:textId="77777777">
            <w:pPr>
              <w:jc w:val="right"/>
              <w:rPr>
                <w:rFonts w:cs="Times New Roman"/>
                <w:color w:val="auto"/>
                <w:sz w:val="20"/>
              </w:rPr>
            </w:pPr>
            <w:r w:rsidRPr="009A2386">
              <w:rPr>
                <w:rFonts w:cs="Times New Roman"/>
                <w:color w:val="auto"/>
                <w:sz w:val="20"/>
              </w:rPr>
              <w:t>40</w:t>
            </w:r>
          </w:p>
        </w:tc>
        <w:tc>
          <w:tcPr>
            <w:tcW w:w="7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38538EC0" w14:textId="77777777">
            <w:pPr>
              <w:jc w:val="right"/>
              <w:rPr>
                <w:rFonts w:cs="Times New Roman"/>
                <w:sz w:val="20"/>
              </w:rPr>
            </w:pPr>
            <w:r w:rsidRPr="009A2386">
              <w:rPr>
                <w:rFonts w:cs="Times New Roman"/>
                <w:sz w:val="20"/>
              </w:rPr>
              <w:t>41</w:t>
            </w:r>
          </w:p>
        </w:tc>
        <w:tc>
          <w:tcPr>
            <w:tcW w:w="7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78983FC7" w14:textId="77777777">
            <w:pPr>
              <w:jc w:val="right"/>
              <w:rPr>
                <w:rFonts w:cs="Times New Roman"/>
                <w:sz w:val="20"/>
              </w:rPr>
            </w:pPr>
            <w:r w:rsidRPr="009A2386">
              <w:rPr>
                <w:rFonts w:cs="Times New Roman"/>
                <w:sz w:val="20"/>
              </w:rPr>
              <w:t>0</w:t>
            </w:r>
          </w:p>
        </w:tc>
        <w:tc>
          <w:tcPr>
            <w:tcW w:w="7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03D3A1F1" w14:textId="77777777">
            <w:pPr>
              <w:jc w:val="right"/>
              <w:rPr>
                <w:rFonts w:cs="Times New Roman"/>
                <w:sz w:val="20"/>
              </w:rPr>
            </w:pPr>
            <w:r w:rsidRPr="009A238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68F85CB6" w14:textId="77777777">
            <w:pPr>
              <w:jc w:val="right"/>
              <w:rPr>
                <w:rFonts w:cs="Times New Roman"/>
                <w:sz w:val="20"/>
              </w:rPr>
            </w:pPr>
            <w:r w:rsidRPr="009A2386">
              <w:rPr>
                <w:rFonts w:cs="Times New Roman"/>
                <w:sz w:val="20"/>
              </w:rPr>
              <w:t>1,652</w:t>
            </w:r>
          </w:p>
        </w:tc>
        <w:tc>
          <w:tcPr>
            <w:tcW w:w="126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1B099ADF" w14:textId="77777777">
            <w:pPr>
              <w:jc w:val="right"/>
              <w:rPr>
                <w:rFonts w:cs="Times New Roman"/>
                <w:sz w:val="20"/>
              </w:rPr>
            </w:pPr>
            <w:r w:rsidRPr="009A2386">
              <w:rPr>
                <w:rFonts w:cs="Times New Roman"/>
                <w:sz w:val="20"/>
              </w:rPr>
              <w:t>551</w:t>
            </w:r>
          </w:p>
        </w:tc>
        <w:tc>
          <w:tcPr>
            <w:tcW w:w="145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5A870DF0" w14:textId="77777777">
            <w:pPr>
              <w:jc w:val="right"/>
              <w:rPr>
                <w:rFonts w:cs="Times New Roman"/>
                <w:sz w:val="20"/>
              </w:rPr>
            </w:pPr>
            <w:r w:rsidRPr="009A238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0A2EA17C" w14:textId="77777777">
            <w:pPr>
              <w:jc w:val="right"/>
              <w:rPr>
                <w:rFonts w:cs="Times New Roman"/>
                <w:sz w:val="20"/>
              </w:rPr>
            </w:pPr>
            <w:r w:rsidRPr="009A2386">
              <w:rPr>
                <w:rFonts w:cs="Times New Roman"/>
                <w:sz w:val="20"/>
              </w:rPr>
              <w:t>$24,560</w:t>
            </w:r>
          </w:p>
        </w:tc>
      </w:tr>
      <w:tr w:rsidRPr="00712EC6" w:rsidR="00712EC6" w:rsidTr="009A2386" w14:paraId="519787AB" w14:textId="77777777">
        <w:trPr>
          <w:trHeight w:val="250"/>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9A2386" w:rsidR="00712EC6" w:rsidP="00611C63" w:rsidRDefault="00712EC6" w14:paraId="22968F26" w14:textId="77777777">
            <w:pPr>
              <w:rPr>
                <w:rFonts w:cs="Times New Roman"/>
                <w:sz w:val="20"/>
              </w:rPr>
            </w:pPr>
            <w:r w:rsidRPr="009A2386">
              <w:rPr>
                <w:rFonts w:cs="Times New Roman"/>
                <w:sz w:val="20"/>
              </w:rPr>
              <w:t>OTRB (Large Training Program)</w:t>
            </w:r>
          </w:p>
        </w:tc>
        <w:tc>
          <w:tcPr>
            <w:tcW w:w="1066" w:type="dxa"/>
            <w:tcBorders>
              <w:top w:val="nil"/>
              <w:left w:val="nil"/>
              <w:bottom w:val="single" w:color="auto" w:sz="8" w:space="0"/>
              <w:right w:val="single" w:color="auto" w:sz="8" w:space="0"/>
            </w:tcBorders>
            <w:shd w:val="clear" w:color="auto" w:fill="auto"/>
            <w:noWrap/>
            <w:vAlign w:val="center"/>
            <w:hideMark/>
          </w:tcPr>
          <w:p w:rsidRPr="009A2386" w:rsidR="00712EC6" w:rsidP="00611C63" w:rsidRDefault="00712EC6" w14:paraId="04FE7535" w14:textId="77777777">
            <w:pPr>
              <w:jc w:val="right"/>
              <w:rPr>
                <w:rFonts w:cs="Times New Roman"/>
                <w:color w:val="auto"/>
                <w:sz w:val="20"/>
              </w:rPr>
            </w:pPr>
            <w:r w:rsidRPr="009A2386">
              <w:rPr>
                <w:rFonts w:cs="Times New Roman"/>
                <w:color w:val="auto"/>
                <w:sz w:val="20"/>
              </w:rPr>
              <w:t>20</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30E321E9" w14:textId="77777777">
            <w:pPr>
              <w:jc w:val="right"/>
              <w:rPr>
                <w:rFonts w:cs="Times New Roman"/>
                <w:sz w:val="20"/>
              </w:rPr>
            </w:pPr>
            <w:r w:rsidRPr="009A2386">
              <w:rPr>
                <w:rFonts w:cs="Times New Roman"/>
                <w:sz w:val="20"/>
              </w:rPr>
              <w:t>3</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1498AF34" w14:textId="77777777">
            <w:pPr>
              <w:jc w:val="right"/>
              <w:rPr>
                <w:rFonts w:cs="Times New Roman"/>
                <w:sz w:val="20"/>
              </w:rPr>
            </w:pPr>
            <w:r w:rsidRPr="009A2386">
              <w:rPr>
                <w:rFonts w:cs="Times New Roman"/>
                <w:sz w:val="20"/>
              </w:rPr>
              <w:t>0</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40862346" w14:textId="77777777">
            <w:pPr>
              <w:jc w:val="right"/>
              <w:rPr>
                <w:rFonts w:cs="Times New Roman"/>
                <w:sz w:val="20"/>
              </w:rPr>
            </w:pPr>
            <w:r w:rsidRPr="009A238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750415E9" w14:textId="77777777">
            <w:pPr>
              <w:jc w:val="right"/>
              <w:rPr>
                <w:rFonts w:cs="Times New Roman"/>
                <w:sz w:val="20"/>
              </w:rPr>
            </w:pPr>
            <w:r w:rsidRPr="009A2386">
              <w:rPr>
                <w:rFonts w:cs="Times New Roman"/>
                <w:sz w:val="20"/>
              </w:rPr>
              <w:t>60</w:t>
            </w:r>
          </w:p>
        </w:tc>
        <w:tc>
          <w:tcPr>
            <w:tcW w:w="126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38C9718C" w14:textId="77777777">
            <w:pPr>
              <w:jc w:val="right"/>
              <w:rPr>
                <w:rFonts w:cs="Times New Roman"/>
                <w:sz w:val="20"/>
              </w:rPr>
            </w:pPr>
            <w:r w:rsidRPr="009A2386">
              <w:rPr>
                <w:rFonts w:cs="Times New Roman"/>
                <w:sz w:val="20"/>
              </w:rPr>
              <w:t>20</w:t>
            </w:r>
          </w:p>
        </w:tc>
        <w:tc>
          <w:tcPr>
            <w:tcW w:w="145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2315E2E6" w14:textId="77777777">
            <w:pPr>
              <w:jc w:val="right"/>
              <w:rPr>
                <w:rFonts w:cs="Times New Roman"/>
                <w:sz w:val="20"/>
              </w:rPr>
            </w:pPr>
            <w:r w:rsidRPr="009A2386">
              <w:rPr>
                <w:rFonts w:cs="Times New Roman"/>
                <w:sz w:val="20"/>
              </w:rPr>
              <w:t>$78.65</w:t>
            </w:r>
          </w:p>
        </w:tc>
        <w:tc>
          <w:tcPr>
            <w:tcW w:w="179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19AE5FA2" w14:textId="77777777">
            <w:pPr>
              <w:jc w:val="right"/>
              <w:rPr>
                <w:rFonts w:cs="Times New Roman"/>
                <w:sz w:val="20"/>
              </w:rPr>
            </w:pPr>
            <w:r w:rsidRPr="009A2386">
              <w:rPr>
                <w:rFonts w:cs="Times New Roman"/>
                <w:sz w:val="20"/>
              </w:rPr>
              <w:t>$1,573</w:t>
            </w:r>
          </w:p>
        </w:tc>
      </w:tr>
      <w:tr w:rsidRPr="00712EC6" w:rsidR="00712EC6" w:rsidTr="009A2386" w14:paraId="374A6923" w14:textId="77777777">
        <w:trPr>
          <w:trHeight w:val="88"/>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9A2386" w:rsidR="00712EC6" w:rsidP="00611C63" w:rsidRDefault="00712EC6" w14:paraId="3D3C7F57" w14:textId="77777777">
            <w:pPr>
              <w:rPr>
                <w:rFonts w:cs="Times New Roman"/>
                <w:sz w:val="20"/>
              </w:rPr>
            </w:pPr>
            <w:r w:rsidRPr="009A2386">
              <w:rPr>
                <w:rFonts w:cs="Times New Roman"/>
                <w:sz w:val="20"/>
              </w:rPr>
              <w:t>OTRB (Non-large Training Program)</w:t>
            </w:r>
          </w:p>
        </w:tc>
        <w:tc>
          <w:tcPr>
            <w:tcW w:w="10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54EE0CBD" w14:textId="77777777">
            <w:pPr>
              <w:jc w:val="right"/>
              <w:rPr>
                <w:rFonts w:cs="Times New Roman"/>
                <w:color w:val="auto"/>
                <w:sz w:val="20"/>
              </w:rPr>
            </w:pPr>
            <w:r w:rsidRPr="009A2386">
              <w:rPr>
                <w:rFonts w:cs="Times New Roman"/>
                <w:color w:val="auto"/>
                <w:sz w:val="20"/>
              </w:rPr>
              <w:t>20</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4B6B8A39" w14:textId="77777777">
            <w:pPr>
              <w:jc w:val="right"/>
              <w:rPr>
                <w:rFonts w:cs="Times New Roman"/>
                <w:sz w:val="20"/>
              </w:rPr>
            </w:pPr>
            <w:r w:rsidRPr="009A2386">
              <w:rPr>
                <w:rFonts w:cs="Times New Roman"/>
                <w:sz w:val="20"/>
              </w:rPr>
              <w:t>202</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77A28532" w14:textId="77777777">
            <w:pPr>
              <w:jc w:val="right"/>
              <w:rPr>
                <w:rFonts w:cs="Times New Roman"/>
                <w:sz w:val="20"/>
              </w:rPr>
            </w:pPr>
            <w:r w:rsidRPr="009A2386">
              <w:rPr>
                <w:rFonts w:cs="Times New Roman"/>
                <w:sz w:val="20"/>
              </w:rPr>
              <w:t>4</w:t>
            </w:r>
          </w:p>
        </w:tc>
        <w:tc>
          <w:tcPr>
            <w:tcW w:w="766"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30DCBCDC" w14:textId="77777777">
            <w:pPr>
              <w:jc w:val="right"/>
              <w:rPr>
                <w:rFonts w:cs="Times New Roman"/>
                <w:sz w:val="20"/>
              </w:rPr>
            </w:pPr>
            <w:r w:rsidRPr="009A2386">
              <w:rPr>
                <w:rFonts w:cs="Times New Roman"/>
                <w:sz w:val="20"/>
              </w:rPr>
              <w:t>4</w:t>
            </w:r>
          </w:p>
        </w:tc>
        <w:tc>
          <w:tcPr>
            <w:tcW w:w="1812"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1F461AC4" w14:textId="77777777">
            <w:pPr>
              <w:jc w:val="right"/>
              <w:rPr>
                <w:rFonts w:cs="Times New Roman"/>
                <w:sz w:val="20"/>
              </w:rPr>
            </w:pPr>
            <w:r w:rsidRPr="009A2386">
              <w:rPr>
                <w:rFonts w:cs="Times New Roman"/>
                <w:sz w:val="20"/>
              </w:rPr>
              <w:t>4,210</w:t>
            </w:r>
          </w:p>
        </w:tc>
        <w:tc>
          <w:tcPr>
            <w:tcW w:w="126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5F7D98AF" w14:textId="77777777">
            <w:pPr>
              <w:jc w:val="right"/>
              <w:rPr>
                <w:rFonts w:cs="Times New Roman"/>
                <w:sz w:val="20"/>
              </w:rPr>
            </w:pPr>
            <w:r w:rsidRPr="009A2386">
              <w:rPr>
                <w:rFonts w:cs="Times New Roman"/>
                <w:sz w:val="20"/>
              </w:rPr>
              <w:t>1,403</w:t>
            </w:r>
          </w:p>
        </w:tc>
        <w:tc>
          <w:tcPr>
            <w:tcW w:w="145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7057565A" w14:textId="77777777">
            <w:pPr>
              <w:jc w:val="right"/>
              <w:rPr>
                <w:rFonts w:cs="Times New Roman"/>
                <w:sz w:val="20"/>
              </w:rPr>
            </w:pPr>
            <w:r w:rsidRPr="009A238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9A2386" w:rsidR="00712EC6" w:rsidP="00611C63" w:rsidRDefault="00712EC6" w14:paraId="6198A04C" w14:textId="77777777">
            <w:pPr>
              <w:jc w:val="right"/>
              <w:rPr>
                <w:rFonts w:cs="Times New Roman"/>
                <w:sz w:val="20"/>
              </w:rPr>
            </w:pPr>
            <w:r w:rsidRPr="009A2386">
              <w:rPr>
                <w:rFonts w:cs="Times New Roman"/>
                <w:sz w:val="20"/>
              </w:rPr>
              <w:t>$62,587</w:t>
            </w:r>
          </w:p>
        </w:tc>
      </w:tr>
      <w:tr w:rsidRPr="00712EC6" w:rsidR="00712EC6" w:rsidTr="009A2386" w14:paraId="50EB5A1C" w14:textId="77777777">
        <w:trPr>
          <w:trHeight w:val="315"/>
        </w:trPr>
        <w:tc>
          <w:tcPr>
            <w:tcW w:w="13130" w:type="dxa"/>
            <w:gridSpan w:val="9"/>
            <w:tcBorders>
              <w:top w:val="nil"/>
              <w:left w:val="single" w:color="auto" w:sz="8" w:space="0"/>
              <w:bottom w:val="nil"/>
              <w:right w:val="single" w:color="000000" w:sz="8" w:space="0"/>
            </w:tcBorders>
            <w:shd w:val="clear" w:color="auto" w:fill="auto"/>
            <w:noWrap/>
            <w:vAlign w:val="center"/>
            <w:hideMark/>
          </w:tcPr>
          <w:p w:rsidRPr="00712EC6" w:rsidR="00712EC6" w:rsidP="00611C63" w:rsidRDefault="00712EC6" w14:paraId="3CB04246" w14:textId="77777777">
            <w:pPr>
              <w:jc w:val="center"/>
              <w:rPr>
                <w:rFonts w:cs="Times New Roman"/>
                <w:b/>
                <w:bCs/>
                <w:color w:val="auto"/>
                <w:sz w:val="20"/>
              </w:rPr>
            </w:pPr>
            <w:r w:rsidRPr="00712EC6">
              <w:rPr>
                <w:rFonts w:cs="Times New Roman"/>
                <w:b/>
                <w:bCs/>
                <w:color w:val="auto"/>
                <w:sz w:val="20"/>
              </w:rPr>
              <w:t>Modified Security Training Program Review</w:t>
            </w:r>
          </w:p>
        </w:tc>
      </w:tr>
      <w:tr w:rsidRPr="00712EC6" w:rsidR="00712EC6" w:rsidTr="009A2386" w14:paraId="6CCB5898" w14:textId="77777777">
        <w:trPr>
          <w:trHeight w:val="67"/>
        </w:trPr>
        <w:tc>
          <w:tcPr>
            <w:tcW w:w="3454"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712EC6" w:rsidR="00712EC6" w:rsidP="00611C63" w:rsidRDefault="00712EC6" w14:paraId="6FECC67A" w14:textId="77777777">
            <w:pPr>
              <w:rPr>
                <w:rFonts w:cs="Times New Roman"/>
                <w:sz w:val="20"/>
              </w:rPr>
            </w:pPr>
            <w:r w:rsidRPr="00712EC6">
              <w:rPr>
                <w:rFonts w:cs="Times New Roman"/>
                <w:sz w:val="20"/>
              </w:rPr>
              <w:t>Freight Rail (Large Training Program)</w:t>
            </w:r>
          </w:p>
        </w:tc>
        <w:tc>
          <w:tcPr>
            <w:tcW w:w="1066"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69871C25" w14:textId="77777777">
            <w:pPr>
              <w:jc w:val="right"/>
              <w:rPr>
                <w:rFonts w:cs="Times New Roman"/>
                <w:color w:val="auto"/>
                <w:sz w:val="20"/>
              </w:rPr>
            </w:pPr>
            <w:r w:rsidRPr="00712EC6">
              <w:rPr>
                <w:rFonts w:cs="Times New Roman"/>
                <w:color w:val="auto"/>
                <w:sz w:val="20"/>
              </w:rPr>
              <w:t>4</w:t>
            </w:r>
          </w:p>
        </w:tc>
        <w:tc>
          <w:tcPr>
            <w:tcW w:w="766"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7F4FB1F2" w14:textId="77777777">
            <w:pPr>
              <w:jc w:val="right"/>
              <w:rPr>
                <w:rFonts w:cs="Times New Roman"/>
                <w:sz w:val="20"/>
              </w:rPr>
            </w:pPr>
            <w:r w:rsidRPr="00712EC6">
              <w:rPr>
                <w:rFonts w:cs="Times New Roman"/>
                <w:sz w:val="20"/>
              </w:rPr>
              <w:t>6</w:t>
            </w:r>
          </w:p>
        </w:tc>
        <w:tc>
          <w:tcPr>
            <w:tcW w:w="766"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2F6A9072" w14:textId="77777777">
            <w:pPr>
              <w:jc w:val="right"/>
              <w:rPr>
                <w:rFonts w:cs="Times New Roman"/>
                <w:sz w:val="20"/>
              </w:rPr>
            </w:pPr>
            <w:r w:rsidRPr="00712EC6">
              <w:rPr>
                <w:rFonts w:cs="Times New Roman"/>
                <w:sz w:val="20"/>
              </w:rPr>
              <w:t>0</w:t>
            </w:r>
          </w:p>
        </w:tc>
        <w:tc>
          <w:tcPr>
            <w:tcW w:w="766"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26341EE3" w14:textId="77777777">
            <w:pPr>
              <w:jc w:val="right"/>
              <w:rPr>
                <w:rFonts w:cs="Times New Roman"/>
                <w:sz w:val="20"/>
              </w:rPr>
            </w:pPr>
            <w:r w:rsidRPr="00712EC6">
              <w:rPr>
                <w:rFonts w:cs="Times New Roman"/>
                <w:sz w:val="20"/>
              </w:rPr>
              <w:t>0</w:t>
            </w:r>
          </w:p>
        </w:tc>
        <w:tc>
          <w:tcPr>
            <w:tcW w:w="1812"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3891AA28" w14:textId="77777777">
            <w:pPr>
              <w:jc w:val="right"/>
              <w:rPr>
                <w:rFonts w:cs="Times New Roman"/>
                <w:sz w:val="20"/>
              </w:rPr>
            </w:pPr>
            <w:r w:rsidRPr="00712EC6">
              <w:rPr>
                <w:rFonts w:cs="Times New Roman"/>
                <w:sz w:val="20"/>
              </w:rPr>
              <w:t>25</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47398324" w14:textId="77777777">
            <w:pPr>
              <w:jc w:val="right"/>
              <w:rPr>
                <w:rFonts w:cs="Times New Roman"/>
                <w:sz w:val="20"/>
              </w:rPr>
            </w:pPr>
            <w:r w:rsidRPr="00712EC6">
              <w:rPr>
                <w:rFonts w:cs="Times New Roman"/>
                <w:sz w:val="20"/>
              </w:rPr>
              <w:t>8</w:t>
            </w:r>
          </w:p>
        </w:tc>
        <w:tc>
          <w:tcPr>
            <w:tcW w:w="1450"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0468E847" w14:textId="77777777">
            <w:pPr>
              <w:jc w:val="right"/>
              <w:rPr>
                <w:rFonts w:cs="Times New Roman"/>
                <w:sz w:val="20"/>
              </w:rPr>
            </w:pPr>
            <w:r w:rsidRPr="00712EC6">
              <w:rPr>
                <w:rFonts w:cs="Times New Roman"/>
                <w:sz w:val="20"/>
              </w:rPr>
              <w:t>$78.65</w:t>
            </w:r>
          </w:p>
        </w:tc>
        <w:tc>
          <w:tcPr>
            <w:tcW w:w="1790"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47A3AA5C" w14:textId="77777777">
            <w:pPr>
              <w:jc w:val="right"/>
              <w:rPr>
                <w:rFonts w:cs="Times New Roman"/>
                <w:sz w:val="20"/>
              </w:rPr>
            </w:pPr>
            <w:r w:rsidRPr="00712EC6">
              <w:rPr>
                <w:rFonts w:cs="Times New Roman"/>
                <w:sz w:val="20"/>
              </w:rPr>
              <w:t>$661</w:t>
            </w:r>
          </w:p>
        </w:tc>
      </w:tr>
      <w:tr w:rsidRPr="00712EC6" w:rsidR="00712EC6" w:rsidTr="009A2386" w14:paraId="07DE8C84" w14:textId="77777777">
        <w:trPr>
          <w:trHeight w:val="315"/>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712EC6" w:rsidR="00712EC6" w:rsidP="00611C63" w:rsidRDefault="00712EC6" w14:paraId="5012C2DE" w14:textId="77777777">
            <w:pPr>
              <w:rPr>
                <w:rFonts w:cs="Times New Roman"/>
                <w:sz w:val="20"/>
              </w:rPr>
            </w:pPr>
            <w:r w:rsidRPr="00712EC6">
              <w:rPr>
                <w:rFonts w:cs="Times New Roman"/>
                <w:sz w:val="20"/>
              </w:rPr>
              <w:t>Freight Rail (Non-large Training Program)</w:t>
            </w:r>
          </w:p>
        </w:tc>
        <w:tc>
          <w:tcPr>
            <w:tcW w:w="1066"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ACA9E07" w14:textId="77777777">
            <w:pPr>
              <w:jc w:val="right"/>
              <w:rPr>
                <w:rFonts w:cs="Times New Roman"/>
                <w:color w:val="auto"/>
                <w:sz w:val="20"/>
              </w:rPr>
            </w:pPr>
            <w:r w:rsidRPr="00712EC6">
              <w:rPr>
                <w:rFonts w:cs="Times New Roman"/>
                <w:color w:val="auto"/>
                <w:sz w:val="20"/>
              </w:rPr>
              <w:t>4</w:t>
            </w:r>
          </w:p>
        </w:tc>
        <w:tc>
          <w:tcPr>
            <w:tcW w:w="766"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4A1D7B83" w14:textId="77777777">
            <w:pPr>
              <w:jc w:val="right"/>
              <w:rPr>
                <w:rFonts w:cs="Times New Roman"/>
                <w:sz w:val="20"/>
              </w:rPr>
            </w:pPr>
            <w:r w:rsidRPr="00712EC6">
              <w:rPr>
                <w:rFonts w:cs="Times New Roman"/>
                <w:sz w:val="20"/>
              </w:rPr>
              <w:t>23</w:t>
            </w:r>
          </w:p>
        </w:tc>
        <w:tc>
          <w:tcPr>
            <w:tcW w:w="766"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8182BED" w14:textId="77777777">
            <w:pPr>
              <w:jc w:val="right"/>
              <w:rPr>
                <w:rFonts w:cs="Times New Roman"/>
                <w:sz w:val="20"/>
              </w:rPr>
            </w:pPr>
            <w:r w:rsidRPr="00712EC6">
              <w:rPr>
                <w:rFonts w:cs="Times New Roman"/>
                <w:sz w:val="20"/>
              </w:rPr>
              <w:t>0</w:t>
            </w:r>
          </w:p>
        </w:tc>
        <w:tc>
          <w:tcPr>
            <w:tcW w:w="766"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025A0D0D" w14:textId="77777777">
            <w:pPr>
              <w:jc w:val="right"/>
              <w:rPr>
                <w:rFonts w:cs="Times New Roman"/>
                <w:sz w:val="20"/>
              </w:rPr>
            </w:pPr>
            <w:r w:rsidRPr="00712EC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3B3590E" w14:textId="77777777">
            <w:pPr>
              <w:jc w:val="right"/>
              <w:rPr>
                <w:rFonts w:cs="Times New Roman"/>
                <w:sz w:val="20"/>
              </w:rPr>
            </w:pPr>
            <w:r w:rsidRPr="00712EC6">
              <w:rPr>
                <w:rFonts w:cs="Times New Roman"/>
                <w:sz w:val="20"/>
              </w:rPr>
              <w:t>94</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226C43CF" w14:textId="77777777">
            <w:pPr>
              <w:jc w:val="right"/>
              <w:rPr>
                <w:rFonts w:cs="Times New Roman"/>
                <w:sz w:val="20"/>
              </w:rPr>
            </w:pPr>
            <w:r w:rsidRPr="00712EC6">
              <w:rPr>
                <w:rFonts w:cs="Times New Roman"/>
                <w:sz w:val="20"/>
              </w:rPr>
              <w:t>31</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2E721EE3" w14:textId="77777777">
            <w:pPr>
              <w:jc w:val="right"/>
              <w:rPr>
                <w:rFonts w:cs="Times New Roman"/>
                <w:sz w:val="20"/>
              </w:rPr>
            </w:pPr>
            <w:r w:rsidRPr="00712EC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B17B744" w14:textId="77777777">
            <w:pPr>
              <w:jc w:val="right"/>
              <w:rPr>
                <w:rFonts w:cs="Times New Roman"/>
                <w:sz w:val="20"/>
              </w:rPr>
            </w:pPr>
            <w:r w:rsidRPr="00712EC6">
              <w:rPr>
                <w:rFonts w:cs="Times New Roman"/>
                <w:sz w:val="20"/>
              </w:rPr>
              <w:t>$1,392</w:t>
            </w:r>
          </w:p>
        </w:tc>
      </w:tr>
      <w:tr w:rsidRPr="00712EC6" w:rsidR="00712EC6" w:rsidTr="009A2386" w14:paraId="519A88A2" w14:textId="77777777">
        <w:trPr>
          <w:trHeight w:val="67"/>
        </w:trPr>
        <w:tc>
          <w:tcPr>
            <w:tcW w:w="3454" w:type="dxa"/>
            <w:tcBorders>
              <w:top w:val="nil"/>
              <w:left w:val="single" w:color="auto" w:sz="8" w:space="0"/>
              <w:bottom w:val="single" w:color="auto" w:sz="8" w:space="0"/>
              <w:right w:val="single" w:color="auto" w:sz="8" w:space="0"/>
            </w:tcBorders>
            <w:shd w:val="clear" w:color="auto" w:fill="auto"/>
            <w:noWrap/>
            <w:vAlign w:val="center"/>
            <w:hideMark/>
          </w:tcPr>
          <w:p w:rsidRPr="00712EC6" w:rsidR="00712EC6" w:rsidP="00611C63" w:rsidRDefault="00712EC6" w14:paraId="7FC14B23" w14:textId="77777777">
            <w:pPr>
              <w:rPr>
                <w:rFonts w:cs="Times New Roman"/>
                <w:sz w:val="20"/>
              </w:rPr>
            </w:pPr>
            <w:r w:rsidRPr="00712EC6">
              <w:rPr>
                <w:rFonts w:cs="Times New Roman"/>
                <w:sz w:val="20"/>
              </w:rPr>
              <w:t>PTPR(Large Training Program)</w:t>
            </w:r>
          </w:p>
        </w:tc>
        <w:tc>
          <w:tcPr>
            <w:tcW w:w="10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356C7DD8" w14:textId="77777777">
            <w:pPr>
              <w:jc w:val="right"/>
              <w:rPr>
                <w:rFonts w:cs="Times New Roman"/>
                <w:color w:val="auto"/>
                <w:sz w:val="20"/>
              </w:rPr>
            </w:pPr>
            <w:r w:rsidRPr="00712EC6">
              <w:rPr>
                <w:rFonts w:cs="Times New Roman"/>
                <w:color w:val="auto"/>
                <w:sz w:val="20"/>
              </w:rPr>
              <w:t>2</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1E249253" w14:textId="77777777">
            <w:pPr>
              <w:jc w:val="right"/>
              <w:rPr>
                <w:rFonts w:cs="Times New Roman"/>
                <w:sz w:val="20"/>
              </w:rPr>
            </w:pPr>
            <w:r w:rsidRPr="00712EC6">
              <w:rPr>
                <w:rFonts w:cs="Times New Roman"/>
                <w:sz w:val="20"/>
              </w:rPr>
              <w:t>2</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7C0E3F3C" w14:textId="77777777">
            <w:pPr>
              <w:jc w:val="right"/>
              <w:rPr>
                <w:rFonts w:cs="Times New Roman"/>
                <w:sz w:val="20"/>
              </w:rPr>
            </w:pPr>
            <w:r w:rsidRPr="00712EC6">
              <w:rPr>
                <w:rFonts w:cs="Times New Roman"/>
                <w:sz w:val="20"/>
              </w:rPr>
              <w:t>0</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499CCCC5" w14:textId="77777777">
            <w:pPr>
              <w:jc w:val="right"/>
              <w:rPr>
                <w:rFonts w:cs="Times New Roman"/>
                <w:sz w:val="20"/>
              </w:rPr>
            </w:pPr>
            <w:r w:rsidRPr="00712EC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1F6871AB" w14:textId="77777777">
            <w:pPr>
              <w:jc w:val="right"/>
              <w:rPr>
                <w:rFonts w:cs="Times New Roman"/>
                <w:sz w:val="20"/>
              </w:rPr>
            </w:pPr>
            <w:r w:rsidRPr="00712EC6">
              <w:rPr>
                <w:rFonts w:cs="Times New Roman"/>
                <w:sz w:val="20"/>
              </w:rPr>
              <w:t>4</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04DD6745" w14:textId="77777777">
            <w:pPr>
              <w:jc w:val="right"/>
              <w:rPr>
                <w:rFonts w:cs="Times New Roman"/>
                <w:sz w:val="20"/>
              </w:rPr>
            </w:pPr>
            <w:r w:rsidRPr="00712EC6">
              <w:rPr>
                <w:rFonts w:cs="Times New Roman"/>
                <w:sz w:val="20"/>
              </w:rPr>
              <w:t>1</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3CCF73BF" w14:textId="77777777">
            <w:pPr>
              <w:jc w:val="right"/>
              <w:rPr>
                <w:rFonts w:cs="Times New Roman"/>
                <w:sz w:val="20"/>
              </w:rPr>
            </w:pPr>
            <w:r w:rsidRPr="00712EC6">
              <w:rPr>
                <w:rFonts w:cs="Times New Roman"/>
                <w:sz w:val="20"/>
              </w:rPr>
              <w:t>$78.65</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D982A45" w14:textId="77777777">
            <w:pPr>
              <w:jc w:val="right"/>
              <w:rPr>
                <w:rFonts w:cs="Times New Roman"/>
                <w:sz w:val="20"/>
              </w:rPr>
            </w:pPr>
            <w:r w:rsidRPr="00712EC6">
              <w:rPr>
                <w:rFonts w:cs="Times New Roman"/>
                <w:sz w:val="20"/>
              </w:rPr>
              <w:t>$100</w:t>
            </w:r>
          </w:p>
        </w:tc>
      </w:tr>
      <w:tr w:rsidRPr="00712EC6" w:rsidR="00712EC6" w:rsidTr="009A2386" w14:paraId="14761BC5" w14:textId="77777777">
        <w:trPr>
          <w:trHeight w:val="67"/>
        </w:trPr>
        <w:tc>
          <w:tcPr>
            <w:tcW w:w="3454" w:type="dxa"/>
            <w:tcBorders>
              <w:top w:val="nil"/>
              <w:left w:val="single" w:color="auto" w:sz="8" w:space="0"/>
              <w:bottom w:val="single" w:color="auto" w:sz="8" w:space="0"/>
              <w:right w:val="single" w:color="auto" w:sz="8" w:space="0"/>
            </w:tcBorders>
            <w:shd w:val="clear" w:color="auto" w:fill="auto"/>
            <w:noWrap/>
            <w:vAlign w:val="center"/>
            <w:hideMark/>
          </w:tcPr>
          <w:p w:rsidRPr="00712EC6" w:rsidR="00712EC6" w:rsidP="00611C63" w:rsidRDefault="00712EC6" w14:paraId="30789A86" w14:textId="77777777">
            <w:pPr>
              <w:rPr>
                <w:rFonts w:cs="Times New Roman"/>
                <w:sz w:val="20"/>
              </w:rPr>
            </w:pPr>
            <w:r w:rsidRPr="00712EC6">
              <w:rPr>
                <w:rFonts w:cs="Times New Roman"/>
                <w:sz w:val="20"/>
              </w:rPr>
              <w:t>PTPR (Non-large Training Program)</w:t>
            </w:r>
          </w:p>
        </w:tc>
        <w:tc>
          <w:tcPr>
            <w:tcW w:w="10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1DCCE132" w14:textId="77777777">
            <w:pPr>
              <w:jc w:val="right"/>
              <w:rPr>
                <w:rFonts w:cs="Times New Roman"/>
                <w:color w:val="auto"/>
                <w:sz w:val="20"/>
              </w:rPr>
            </w:pPr>
            <w:r w:rsidRPr="00712EC6">
              <w:rPr>
                <w:rFonts w:cs="Times New Roman"/>
                <w:color w:val="auto"/>
                <w:sz w:val="20"/>
              </w:rPr>
              <w:t>2</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57E7FED3" w14:textId="77777777">
            <w:pPr>
              <w:jc w:val="right"/>
              <w:rPr>
                <w:rFonts w:cs="Times New Roman"/>
                <w:sz w:val="20"/>
              </w:rPr>
            </w:pPr>
            <w:r w:rsidRPr="00712EC6">
              <w:rPr>
                <w:rFonts w:cs="Times New Roman"/>
                <w:sz w:val="20"/>
              </w:rPr>
              <w:t>40</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7A27BF50" w14:textId="77777777">
            <w:pPr>
              <w:jc w:val="right"/>
              <w:rPr>
                <w:rFonts w:cs="Times New Roman"/>
                <w:sz w:val="20"/>
              </w:rPr>
            </w:pPr>
            <w:r w:rsidRPr="00712EC6">
              <w:rPr>
                <w:rFonts w:cs="Times New Roman"/>
                <w:sz w:val="20"/>
              </w:rPr>
              <w:t>0</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61E35805" w14:textId="77777777">
            <w:pPr>
              <w:jc w:val="right"/>
              <w:rPr>
                <w:rFonts w:cs="Times New Roman"/>
                <w:sz w:val="20"/>
              </w:rPr>
            </w:pPr>
            <w:r w:rsidRPr="00712EC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9B4B0AC" w14:textId="77777777">
            <w:pPr>
              <w:jc w:val="right"/>
              <w:rPr>
                <w:rFonts w:cs="Times New Roman"/>
                <w:sz w:val="20"/>
              </w:rPr>
            </w:pPr>
            <w:r w:rsidRPr="00712EC6">
              <w:rPr>
                <w:rFonts w:cs="Times New Roman"/>
                <w:sz w:val="20"/>
              </w:rPr>
              <w:t>81</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3EAB629" w14:textId="77777777">
            <w:pPr>
              <w:jc w:val="right"/>
              <w:rPr>
                <w:rFonts w:cs="Times New Roman"/>
                <w:sz w:val="20"/>
              </w:rPr>
            </w:pPr>
            <w:r w:rsidRPr="00712EC6">
              <w:rPr>
                <w:rFonts w:cs="Times New Roman"/>
                <w:sz w:val="20"/>
              </w:rPr>
              <w:t>27</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E5B3083" w14:textId="77777777">
            <w:pPr>
              <w:jc w:val="right"/>
              <w:rPr>
                <w:rFonts w:cs="Times New Roman"/>
                <w:sz w:val="20"/>
              </w:rPr>
            </w:pPr>
            <w:r w:rsidRPr="00712EC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3B6107D4" w14:textId="77777777">
            <w:pPr>
              <w:jc w:val="right"/>
              <w:rPr>
                <w:rFonts w:cs="Times New Roman"/>
                <w:sz w:val="20"/>
              </w:rPr>
            </w:pPr>
            <w:r w:rsidRPr="00712EC6">
              <w:rPr>
                <w:rFonts w:cs="Times New Roman"/>
                <w:sz w:val="20"/>
              </w:rPr>
              <w:t>$1,201</w:t>
            </w:r>
          </w:p>
        </w:tc>
      </w:tr>
      <w:tr w:rsidRPr="00712EC6" w:rsidR="00712EC6" w:rsidTr="009A2386" w14:paraId="0B7449B6" w14:textId="77777777">
        <w:trPr>
          <w:trHeight w:val="67"/>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712EC6" w:rsidR="00712EC6" w:rsidP="00611C63" w:rsidRDefault="00712EC6" w14:paraId="1214208C" w14:textId="77777777">
            <w:pPr>
              <w:rPr>
                <w:rFonts w:cs="Times New Roman"/>
                <w:sz w:val="20"/>
              </w:rPr>
            </w:pPr>
            <w:r w:rsidRPr="00712EC6">
              <w:rPr>
                <w:rFonts w:cs="Times New Roman"/>
                <w:sz w:val="20"/>
              </w:rPr>
              <w:t>OTRB (Large Training Program)</w:t>
            </w:r>
          </w:p>
        </w:tc>
        <w:tc>
          <w:tcPr>
            <w:tcW w:w="10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29315561" w14:textId="77777777">
            <w:pPr>
              <w:jc w:val="right"/>
              <w:rPr>
                <w:rFonts w:cs="Times New Roman"/>
                <w:color w:val="auto"/>
                <w:sz w:val="20"/>
              </w:rPr>
            </w:pPr>
            <w:r w:rsidRPr="00712EC6">
              <w:rPr>
                <w:rFonts w:cs="Times New Roman"/>
                <w:color w:val="auto"/>
                <w:sz w:val="20"/>
              </w:rPr>
              <w:t>2</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64A53EC1" w14:textId="77777777">
            <w:pPr>
              <w:jc w:val="right"/>
              <w:rPr>
                <w:rFonts w:cs="Times New Roman"/>
                <w:sz w:val="20"/>
              </w:rPr>
            </w:pPr>
            <w:r w:rsidRPr="00712EC6">
              <w:rPr>
                <w:rFonts w:cs="Times New Roman"/>
                <w:sz w:val="20"/>
              </w:rPr>
              <w:t>3</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32656E1F" w14:textId="77777777">
            <w:pPr>
              <w:jc w:val="right"/>
              <w:rPr>
                <w:rFonts w:cs="Times New Roman"/>
                <w:sz w:val="20"/>
              </w:rPr>
            </w:pPr>
            <w:r w:rsidRPr="00712EC6">
              <w:rPr>
                <w:rFonts w:cs="Times New Roman"/>
                <w:sz w:val="20"/>
              </w:rPr>
              <w:t>0</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783E6656" w14:textId="77777777">
            <w:pPr>
              <w:jc w:val="right"/>
              <w:rPr>
                <w:rFonts w:cs="Times New Roman"/>
                <w:sz w:val="20"/>
              </w:rPr>
            </w:pPr>
            <w:r w:rsidRPr="00712EC6">
              <w:rPr>
                <w:rFonts w:cs="Times New Roman"/>
                <w:sz w:val="20"/>
              </w:rPr>
              <w:t>0</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0CE8F199" w14:textId="77777777">
            <w:pPr>
              <w:jc w:val="right"/>
              <w:rPr>
                <w:rFonts w:cs="Times New Roman"/>
                <w:sz w:val="20"/>
              </w:rPr>
            </w:pPr>
            <w:r w:rsidRPr="00712EC6">
              <w:rPr>
                <w:rFonts w:cs="Times New Roman"/>
                <w:sz w:val="20"/>
              </w:rPr>
              <w:t>6</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F8933E7" w14:textId="77777777">
            <w:pPr>
              <w:jc w:val="right"/>
              <w:rPr>
                <w:rFonts w:cs="Times New Roman"/>
                <w:sz w:val="20"/>
              </w:rPr>
            </w:pPr>
            <w:r w:rsidRPr="00712EC6">
              <w:rPr>
                <w:rFonts w:cs="Times New Roman"/>
                <w:sz w:val="20"/>
              </w:rPr>
              <w:t>2</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2D98FD09" w14:textId="77777777">
            <w:pPr>
              <w:jc w:val="right"/>
              <w:rPr>
                <w:rFonts w:cs="Times New Roman"/>
                <w:sz w:val="20"/>
              </w:rPr>
            </w:pPr>
            <w:r w:rsidRPr="00712EC6">
              <w:rPr>
                <w:rFonts w:cs="Times New Roman"/>
                <w:sz w:val="20"/>
              </w:rPr>
              <w:t>$78.65</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1300D1F" w14:textId="77777777">
            <w:pPr>
              <w:jc w:val="right"/>
              <w:rPr>
                <w:rFonts w:cs="Times New Roman"/>
                <w:sz w:val="20"/>
              </w:rPr>
            </w:pPr>
            <w:r w:rsidRPr="00712EC6">
              <w:rPr>
                <w:rFonts w:cs="Times New Roman"/>
                <w:sz w:val="20"/>
              </w:rPr>
              <w:t>$163</w:t>
            </w:r>
          </w:p>
        </w:tc>
      </w:tr>
      <w:tr w:rsidRPr="00712EC6" w:rsidR="00712EC6" w:rsidTr="009A2386" w14:paraId="0092AC62" w14:textId="77777777">
        <w:trPr>
          <w:trHeight w:val="67"/>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712EC6" w:rsidR="00712EC6" w:rsidP="00611C63" w:rsidRDefault="00712EC6" w14:paraId="073C90BB" w14:textId="77777777">
            <w:pPr>
              <w:rPr>
                <w:rFonts w:cs="Times New Roman"/>
                <w:sz w:val="20"/>
              </w:rPr>
            </w:pPr>
            <w:r w:rsidRPr="00712EC6">
              <w:rPr>
                <w:rFonts w:cs="Times New Roman"/>
                <w:sz w:val="20"/>
              </w:rPr>
              <w:t>OTRB (Non-large Training Program)</w:t>
            </w:r>
          </w:p>
        </w:tc>
        <w:tc>
          <w:tcPr>
            <w:tcW w:w="10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3988FF98" w14:textId="77777777">
            <w:pPr>
              <w:jc w:val="right"/>
              <w:rPr>
                <w:rFonts w:cs="Times New Roman"/>
                <w:color w:val="auto"/>
                <w:sz w:val="20"/>
              </w:rPr>
            </w:pPr>
            <w:r w:rsidRPr="00712EC6">
              <w:rPr>
                <w:rFonts w:cs="Times New Roman"/>
                <w:color w:val="auto"/>
                <w:sz w:val="20"/>
              </w:rPr>
              <w:t>2</w:t>
            </w:r>
          </w:p>
        </w:tc>
        <w:tc>
          <w:tcPr>
            <w:tcW w:w="766"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7C243C2" w14:textId="77777777">
            <w:pPr>
              <w:jc w:val="right"/>
              <w:rPr>
                <w:rFonts w:cs="Times New Roman"/>
                <w:sz w:val="20"/>
              </w:rPr>
            </w:pPr>
            <w:r w:rsidRPr="00712EC6">
              <w:rPr>
                <w:rFonts w:cs="Times New Roman"/>
                <w:sz w:val="20"/>
              </w:rPr>
              <w:t>182</w:t>
            </w:r>
          </w:p>
        </w:tc>
        <w:tc>
          <w:tcPr>
            <w:tcW w:w="766"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2AE45A3" w14:textId="77777777">
            <w:pPr>
              <w:jc w:val="right"/>
              <w:rPr>
                <w:rFonts w:cs="Times New Roman"/>
                <w:sz w:val="20"/>
              </w:rPr>
            </w:pPr>
            <w:r w:rsidRPr="00712EC6">
              <w:rPr>
                <w:rFonts w:cs="Times New Roman"/>
                <w:sz w:val="20"/>
              </w:rPr>
              <w:t>4</w:t>
            </w:r>
          </w:p>
        </w:tc>
        <w:tc>
          <w:tcPr>
            <w:tcW w:w="766"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02B26818" w14:textId="77777777">
            <w:pPr>
              <w:jc w:val="right"/>
              <w:rPr>
                <w:rFonts w:cs="Times New Roman"/>
                <w:sz w:val="20"/>
              </w:rPr>
            </w:pPr>
            <w:r w:rsidRPr="00712EC6">
              <w:rPr>
                <w:rFonts w:cs="Times New Roman"/>
                <w:sz w:val="20"/>
              </w:rPr>
              <w:t>4</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11500716" w14:textId="77777777">
            <w:pPr>
              <w:jc w:val="right"/>
              <w:rPr>
                <w:rFonts w:cs="Times New Roman"/>
                <w:sz w:val="20"/>
              </w:rPr>
            </w:pPr>
            <w:r w:rsidRPr="00712EC6">
              <w:rPr>
                <w:rFonts w:cs="Times New Roman"/>
                <w:sz w:val="20"/>
              </w:rPr>
              <w:t>378</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462C8A78" w14:textId="77777777">
            <w:pPr>
              <w:jc w:val="right"/>
              <w:rPr>
                <w:rFonts w:cs="Times New Roman"/>
                <w:sz w:val="20"/>
              </w:rPr>
            </w:pPr>
            <w:r w:rsidRPr="00712EC6">
              <w:rPr>
                <w:rFonts w:cs="Times New Roman"/>
                <w:sz w:val="20"/>
              </w:rPr>
              <w:t>126</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35C90645" w14:textId="77777777">
            <w:pPr>
              <w:jc w:val="right"/>
              <w:rPr>
                <w:rFonts w:cs="Times New Roman"/>
                <w:sz w:val="20"/>
              </w:rPr>
            </w:pPr>
            <w:r w:rsidRPr="00712EC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C025563" w14:textId="77777777">
            <w:pPr>
              <w:jc w:val="right"/>
              <w:rPr>
                <w:rFonts w:cs="Times New Roman"/>
                <w:sz w:val="20"/>
              </w:rPr>
            </w:pPr>
            <w:r w:rsidRPr="00712EC6">
              <w:rPr>
                <w:rFonts w:cs="Times New Roman"/>
                <w:sz w:val="20"/>
              </w:rPr>
              <w:t>$5,620</w:t>
            </w:r>
          </w:p>
        </w:tc>
      </w:tr>
      <w:tr w:rsidRPr="00712EC6" w:rsidR="00712EC6" w:rsidTr="009A2386" w14:paraId="12BD6C41" w14:textId="77777777">
        <w:trPr>
          <w:trHeight w:val="315"/>
        </w:trPr>
        <w:tc>
          <w:tcPr>
            <w:tcW w:w="13130" w:type="dxa"/>
            <w:gridSpan w:val="9"/>
            <w:tcBorders>
              <w:top w:val="nil"/>
              <w:left w:val="single" w:color="auto" w:sz="8" w:space="0"/>
              <w:bottom w:val="nil"/>
              <w:right w:val="single" w:color="000000" w:sz="8" w:space="0"/>
            </w:tcBorders>
            <w:shd w:val="clear" w:color="000000" w:fill="FFFFFF"/>
            <w:noWrap/>
            <w:vAlign w:val="center"/>
            <w:hideMark/>
          </w:tcPr>
          <w:p w:rsidRPr="00712EC6" w:rsidR="00712EC6" w:rsidP="00611C63" w:rsidRDefault="00712EC6" w14:paraId="15EBD0FE" w14:textId="77777777">
            <w:pPr>
              <w:jc w:val="center"/>
              <w:rPr>
                <w:rFonts w:cs="Times New Roman"/>
                <w:b/>
                <w:bCs/>
                <w:sz w:val="20"/>
              </w:rPr>
            </w:pPr>
            <w:r w:rsidRPr="00712EC6">
              <w:rPr>
                <w:rFonts w:cs="Times New Roman"/>
                <w:b/>
                <w:bCs/>
                <w:sz w:val="20"/>
              </w:rPr>
              <w:t>Security Coordinator Information Review</w:t>
            </w:r>
          </w:p>
        </w:tc>
      </w:tr>
      <w:tr w:rsidRPr="00712EC6" w:rsidR="00712EC6" w:rsidTr="009A2386" w14:paraId="10B113B6" w14:textId="77777777">
        <w:trPr>
          <w:trHeight w:val="169"/>
        </w:trPr>
        <w:tc>
          <w:tcPr>
            <w:tcW w:w="3454"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712EC6" w:rsidR="00712EC6" w:rsidP="00611C63" w:rsidRDefault="00712EC6" w14:paraId="07EEBFA3" w14:textId="77777777">
            <w:pPr>
              <w:rPr>
                <w:rFonts w:cs="Times New Roman"/>
                <w:sz w:val="20"/>
              </w:rPr>
            </w:pPr>
            <w:r w:rsidRPr="00712EC6">
              <w:rPr>
                <w:rFonts w:cs="Times New Roman"/>
                <w:sz w:val="20"/>
              </w:rPr>
              <w:t>PTPR</w:t>
            </w:r>
          </w:p>
        </w:tc>
        <w:tc>
          <w:tcPr>
            <w:tcW w:w="1066" w:type="dxa"/>
            <w:tcBorders>
              <w:top w:val="single" w:color="auto" w:sz="8" w:space="0"/>
              <w:left w:val="nil"/>
              <w:bottom w:val="single" w:color="auto" w:sz="8" w:space="0"/>
              <w:right w:val="single" w:color="auto" w:sz="8" w:space="0"/>
            </w:tcBorders>
            <w:shd w:val="clear" w:color="000000" w:fill="FFFFFF"/>
            <w:vAlign w:val="center"/>
            <w:hideMark/>
          </w:tcPr>
          <w:p w:rsidRPr="00712EC6" w:rsidR="00712EC6" w:rsidP="00611C63" w:rsidRDefault="00712EC6" w14:paraId="6D3A8D04" w14:textId="77777777">
            <w:pPr>
              <w:jc w:val="right"/>
              <w:rPr>
                <w:rFonts w:cs="Times New Roman"/>
                <w:sz w:val="20"/>
              </w:rPr>
            </w:pPr>
            <w:r w:rsidRPr="00712EC6">
              <w:rPr>
                <w:rFonts w:cs="Times New Roman"/>
                <w:sz w:val="20"/>
              </w:rPr>
              <w:t>0.1666667</w:t>
            </w:r>
          </w:p>
        </w:tc>
        <w:tc>
          <w:tcPr>
            <w:tcW w:w="766" w:type="dxa"/>
            <w:tcBorders>
              <w:top w:val="single" w:color="auto" w:sz="8" w:space="0"/>
              <w:left w:val="nil"/>
              <w:bottom w:val="single" w:color="auto" w:sz="8" w:space="0"/>
              <w:right w:val="single" w:color="auto" w:sz="8" w:space="0"/>
            </w:tcBorders>
            <w:shd w:val="clear" w:color="000000" w:fill="FFFFFF"/>
            <w:vAlign w:val="center"/>
            <w:hideMark/>
          </w:tcPr>
          <w:p w:rsidRPr="00712EC6" w:rsidR="00712EC6" w:rsidP="00611C63" w:rsidRDefault="00712EC6" w14:paraId="7A40CEDE" w14:textId="77777777">
            <w:pPr>
              <w:jc w:val="right"/>
              <w:rPr>
                <w:rFonts w:cs="Times New Roman"/>
                <w:sz w:val="20"/>
              </w:rPr>
            </w:pPr>
            <w:r w:rsidRPr="00712EC6">
              <w:rPr>
                <w:rFonts w:cs="Times New Roman"/>
                <w:sz w:val="20"/>
              </w:rPr>
              <w:t>52</w:t>
            </w:r>
          </w:p>
        </w:tc>
        <w:tc>
          <w:tcPr>
            <w:tcW w:w="766" w:type="dxa"/>
            <w:tcBorders>
              <w:top w:val="single" w:color="auto" w:sz="8" w:space="0"/>
              <w:left w:val="nil"/>
              <w:bottom w:val="single" w:color="auto" w:sz="8" w:space="0"/>
              <w:right w:val="single" w:color="auto" w:sz="8" w:space="0"/>
            </w:tcBorders>
            <w:shd w:val="clear" w:color="000000" w:fill="FFFFFF"/>
            <w:vAlign w:val="center"/>
            <w:hideMark/>
          </w:tcPr>
          <w:p w:rsidRPr="00712EC6" w:rsidR="00712EC6" w:rsidP="00611C63" w:rsidRDefault="00712EC6" w14:paraId="234D1F59" w14:textId="77777777">
            <w:pPr>
              <w:jc w:val="right"/>
              <w:rPr>
                <w:rFonts w:cs="Times New Roman"/>
                <w:sz w:val="20"/>
              </w:rPr>
            </w:pPr>
            <w:r w:rsidRPr="00712EC6">
              <w:rPr>
                <w:rFonts w:cs="Times New Roman"/>
                <w:sz w:val="20"/>
              </w:rPr>
              <w:t>6</w:t>
            </w:r>
          </w:p>
        </w:tc>
        <w:tc>
          <w:tcPr>
            <w:tcW w:w="766" w:type="dxa"/>
            <w:tcBorders>
              <w:top w:val="single" w:color="auto" w:sz="8" w:space="0"/>
              <w:left w:val="nil"/>
              <w:bottom w:val="single" w:color="auto" w:sz="8" w:space="0"/>
              <w:right w:val="single" w:color="auto" w:sz="8" w:space="0"/>
            </w:tcBorders>
            <w:shd w:val="clear" w:color="000000" w:fill="FFFFFF"/>
            <w:vAlign w:val="center"/>
            <w:hideMark/>
          </w:tcPr>
          <w:p w:rsidRPr="00712EC6" w:rsidR="00712EC6" w:rsidP="00611C63" w:rsidRDefault="00712EC6" w14:paraId="60B8672E" w14:textId="77777777">
            <w:pPr>
              <w:jc w:val="right"/>
              <w:rPr>
                <w:rFonts w:cs="Times New Roman"/>
                <w:sz w:val="20"/>
              </w:rPr>
            </w:pPr>
            <w:r w:rsidRPr="00712EC6">
              <w:rPr>
                <w:rFonts w:cs="Times New Roman"/>
                <w:sz w:val="20"/>
              </w:rPr>
              <w:t>6</w:t>
            </w:r>
          </w:p>
        </w:tc>
        <w:tc>
          <w:tcPr>
            <w:tcW w:w="1812" w:type="dxa"/>
            <w:tcBorders>
              <w:top w:val="single" w:color="auto" w:sz="8" w:space="0"/>
              <w:left w:val="nil"/>
              <w:bottom w:val="single" w:color="auto" w:sz="8" w:space="0"/>
              <w:right w:val="single" w:color="auto" w:sz="8" w:space="0"/>
            </w:tcBorders>
            <w:shd w:val="clear" w:color="000000" w:fill="FFFFFF"/>
            <w:vAlign w:val="center"/>
            <w:hideMark/>
          </w:tcPr>
          <w:p w:rsidRPr="00712EC6" w:rsidR="00712EC6" w:rsidP="00611C63" w:rsidRDefault="00712EC6" w14:paraId="1D5B455A" w14:textId="77777777">
            <w:pPr>
              <w:jc w:val="right"/>
              <w:rPr>
                <w:rFonts w:cs="Times New Roman"/>
                <w:sz w:val="20"/>
              </w:rPr>
            </w:pPr>
            <w:r w:rsidRPr="00712EC6">
              <w:rPr>
                <w:rFonts w:cs="Times New Roman"/>
                <w:sz w:val="20"/>
              </w:rPr>
              <w:t>11</w:t>
            </w:r>
          </w:p>
        </w:tc>
        <w:tc>
          <w:tcPr>
            <w:tcW w:w="1260"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518047EA" w14:textId="77777777">
            <w:pPr>
              <w:jc w:val="right"/>
              <w:rPr>
                <w:rFonts w:cs="Times New Roman"/>
                <w:sz w:val="20"/>
              </w:rPr>
            </w:pPr>
            <w:r w:rsidRPr="00712EC6">
              <w:rPr>
                <w:rFonts w:cs="Times New Roman"/>
                <w:sz w:val="20"/>
              </w:rPr>
              <w:t>4</w:t>
            </w:r>
          </w:p>
        </w:tc>
        <w:tc>
          <w:tcPr>
            <w:tcW w:w="1450"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4153BB04" w14:textId="77777777">
            <w:pPr>
              <w:jc w:val="right"/>
              <w:rPr>
                <w:rFonts w:cs="Times New Roman"/>
                <w:sz w:val="20"/>
              </w:rPr>
            </w:pPr>
            <w:r w:rsidRPr="00712EC6">
              <w:rPr>
                <w:rFonts w:cs="Times New Roman"/>
                <w:sz w:val="20"/>
              </w:rPr>
              <w:t>$44.60</w:t>
            </w:r>
          </w:p>
        </w:tc>
        <w:tc>
          <w:tcPr>
            <w:tcW w:w="1790" w:type="dxa"/>
            <w:tcBorders>
              <w:top w:val="single" w:color="auto" w:sz="8" w:space="0"/>
              <w:left w:val="nil"/>
              <w:bottom w:val="single" w:color="auto" w:sz="8" w:space="0"/>
              <w:right w:val="single" w:color="auto" w:sz="8" w:space="0"/>
            </w:tcBorders>
            <w:shd w:val="clear" w:color="000000" w:fill="FFFFFF"/>
            <w:noWrap/>
            <w:vAlign w:val="center"/>
            <w:hideMark/>
          </w:tcPr>
          <w:p w:rsidRPr="00712EC6" w:rsidR="00712EC6" w:rsidP="00611C63" w:rsidRDefault="00712EC6" w14:paraId="443A6E95" w14:textId="77777777">
            <w:pPr>
              <w:jc w:val="right"/>
              <w:rPr>
                <w:rFonts w:cs="Times New Roman"/>
                <w:sz w:val="20"/>
              </w:rPr>
            </w:pPr>
            <w:r w:rsidRPr="00712EC6">
              <w:rPr>
                <w:rFonts w:cs="Times New Roman"/>
                <w:sz w:val="20"/>
              </w:rPr>
              <w:t>$160</w:t>
            </w:r>
          </w:p>
        </w:tc>
      </w:tr>
      <w:tr w:rsidRPr="00712EC6" w:rsidR="00712EC6" w:rsidTr="009A2386" w14:paraId="418A1194" w14:textId="77777777">
        <w:trPr>
          <w:trHeight w:val="187"/>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712EC6" w:rsidR="00712EC6" w:rsidP="00611C63" w:rsidRDefault="00712EC6" w14:paraId="744DEED4" w14:textId="77777777">
            <w:pPr>
              <w:rPr>
                <w:rFonts w:cs="Times New Roman"/>
                <w:sz w:val="20"/>
              </w:rPr>
            </w:pPr>
            <w:r w:rsidRPr="00712EC6">
              <w:rPr>
                <w:rFonts w:cs="Times New Roman"/>
                <w:sz w:val="20"/>
              </w:rPr>
              <w:t>OTRB</w:t>
            </w:r>
          </w:p>
        </w:tc>
        <w:tc>
          <w:tcPr>
            <w:tcW w:w="1066" w:type="dxa"/>
            <w:tcBorders>
              <w:top w:val="nil"/>
              <w:left w:val="nil"/>
              <w:bottom w:val="single" w:color="auto" w:sz="8" w:space="0"/>
              <w:right w:val="single" w:color="auto" w:sz="8" w:space="0"/>
            </w:tcBorders>
            <w:shd w:val="clear" w:color="000000" w:fill="FFFFFF"/>
            <w:vAlign w:val="center"/>
            <w:hideMark/>
          </w:tcPr>
          <w:p w:rsidRPr="00712EC6" w:rsidR="00712EC6" w:rsidP="00611C63" w:rsidRDefault="00712EC6" w14:paraId="6CD02051" w14:textId="77777777">
            <w:pPr>
              <w:jc w:val="right"/>
              <w:rPr>
                <w:rFonts w:cs="Times New Roman"/>
                <w:sz w:val="20"/>
              </w:rPr>
            </w:pPr>
            <w:r w:rsidRPr="00712EC6">
              <w:rPr>
                <w:rFonts w:cs="Times New Roman"/>
                <w:sz w:val="20"/>
              </w:rPr>
              <w:t>0.1666667</w:t>
            </w:r>
          </w:p>
        </w:tc>
        <w:tc>
          <w:tcPr>
            <w:tcW w:w="766" w:type="dxa"/>
            <w:tcBorders>
              <w:top w:val="nil"/>
              <w:left w:val="nil"/>
              <w:bottom w:val="single" w:color="auto" w:sz="8" w:space="0"/>
              <w:right w:val="single" w:color="auto" w:sz="8" w:space="0"/>
            </w:tcBorders>
            <w:shd w:val="clear" w:color="000000" w:fill="FFFFFF"/>
            <w:vAlign w:val="center"/>
            <w:hideMark/>
          </w:tcPr>
          <w:p w:rsidRPr="00712EC6" w:rsidR="00712EC6" w:rsidP="00611C63" w:rsidRDefault="00712EC6" w14:paraId="0774B373" w14:textId="77777777">
            <w:pPr>
              <w:jc w:val="right"/>
              <w:rPr>
                <w:rFonts w:cs="Times New Roman"/>
                <w:sz w:val="20"/>
              </w:rPr>
            </w:pPr>
            <w:r w:rsidRPr="00712EC6">
              <w:rPr>
                <w:rFonts w:cs="Times New Roman"/>
                <w:sz w:val="20"/>
              </w:rPr>
              <w:t>467</w:t>
            </w:r>
          </w:p>
        </w:tc>
        <w:tc>
          <w:tcPr>
            <w:tcW w:w="766" w:type="dxa"/>
            <w:tcBorders>
              <w:top w:val="nil"/>
              <w:left w:val="nil"/>
              <w:bottom w:val="single" w:color="auto" w:sz="8" w:space="0"/>
              <w:right w:val="single" w:color="auto" w:sz="8" w:space="0"/>
            </w:tcBorders>
            <w:shd w:val="clear" w:color="000000" w:fill="FFFFFF"/>
            <w:vAlign w:val="center"/>
            <w:hideMark/>
          </w:tcPr>
          <w:p w:rsidRPr="00712EC6" w:rsidR="00712EC6" w:rsidP="00611C63" w:rsidRDefault="00712EC6" w14:paraId="2314E52C" w14:textId="77777777">
            <w:pPr>
              <w:jc w:val="right"/>
              <w:rPr>
                <w:rFonts w:cs="Times New Roman"/>
                <w:sz w:val="20"/>
              </w:rPr>
            </w:pPr>
            <w:r w:rsidRPr="00712EC6">
              <w:rPr>
                <w:rFonts w:cs="Times New Roman"/>
                <w:sz w:val="20"/>
              </w:rPr>
              <w:t>65</w:t>
            </w:r>
          </w:p>
        </w:tc>
        <w:tc>
          <w:tcPr>
            <w:tcW w:w="766" w:type="dxa"/>
            <w:tcBorders>
              <w:top w:val="nil"/>
              <w:left w:val="nil"/>
              <w:bottom w:val="single" w:color="auto" w:sz="8" w:space="0"/>
              <w:right w:val="single" w:color="auto" w:sz="8" w:space="0"/>
            </w:tcBorders>
            <w:shd w:val="clear" w:color="000000" w:fill="FFFFFF"/>
            <w:vAlign w:val="center"/>
            <w:hideMark/>
          </w:tcPr>
          <w:p w:rsidRPr="00712EC6" w:rsidR="00712EC6" w:rsidP="00611C63" w:rsidRDefault="00712EC6" w14:paraId="73A88AC5" w14:textId="77777777">
            <w:pPr>
              <w:jc w:val="right"/>
              <w:rPr>
                <w:rFonts w:cs="Times New Roman"/>
                <w:sz w:val="20"/>
              </w:rPr>
            </w:pPr>
            <w:r w:rsidRPr="00712EC6">
              <w:rPr>
                <w:rFonts w:cs="Times New Roman"/>
                <w:sz w:val="20"/>
              </w:rPr>
              <w:t>66</w:t>
            </w:r>
          </w:p>
        </w:tc>
        <w:tc>
          <w:tcPr>
            <w:tcW w:w="1812" w:type="dxa"/>
            <w:tcBorders>
              <w:top w:val="nil"/>
              <w:left w:val="nil"/>
              <w:bottom w:val="single" w:color="auto" w:sz="8" w:space="0"/>
              <w:right w:val="single" w:color="auto" w:sz="8" w:space="0"/>
            </w:tcBorders>
            <w:shd w:val="clear" w:color="000000" w:fill="FFFFFF"/>
            <w:vAlign w:val="center"/>
            <w:hideMark/>
          </w:tcPr>
          <w:p w:rsidRPr="00712EC6" w:rsidR="00712EC6" w:rsidP="00611C63" w:rsidRDefault="00712EC6" w14:paraId="23E093D7" w14:textId="77777777">
            <w:pPr>
              <w:jc w:val="right"/>
              <w:rPr>
                <w:rFonts w:cs="Times New Roman"/>
                <w:sz w:val="20"/>
              </w:rPr>
            </w:pPr>
            <w:r w:rsidRPr="00712EC6">
              <w:rPr>
                <w:rFonts w:cs="Times New Roman"/>
                <w:sz w:val="20"/>
              </w:rPr>
              <w:t>100</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99464B6" w14:textId="77777777">
            <w:pPr>
              <w:jc w:val="right"/>
              <w:rPr>
                <w:rFonts w:cs="Times New Roman"/>
                <w:sz w:val="20"/>
              </w:rPr>
            </w:pPr>
            <w:r w:rsidRPr="00712EC6">
              <w:rPr>
                <w:rFonts w:cs="Times New Roman"/>
                <w:sz w:val="20"/>
              </w:rPr>
              <w:t>33</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4CE89081" w14:textId="77777777">
            <w:pPr>
              <w:jc w:val="right"/>
              <w:rPr>
                <w:rFonts w:cs="Times New Roman"/>
                <w:sz w:val="20"/>
              </w:rPr>
            </w:pPr>
            <w:r w:rsidRPr="00712EC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10FC7E68" w14:textId="77777777">
            <w:pPr>
              <w:jc w:val="right"/>
              <w:rPr>
                <w:rFonts w:cs="Times New Roman"/>
                <w:sz w:val="20"/>
              </w:rPr>
            </w:pPr>
            <w:r w:rsidRPr="00712EC6">
              <w:rPr>
                <w:rFonts w:cs="Times New Roman"/>
                <w:sz w:val="20"/>
              </w:rPr>
              <w:t>$1,480</w:t>
            </w:r>
          </w:p>
        </w:tc>
      </w:tr>
      <w:tr w:rsidRPr="00712EC6" w:rsidR="00712EC6" w:rsidTr="009A2386" w14:paraId="3F43144E" w14:textId="77777777">
        <w:trPr>
          <w:trHeight w:val="315"/>
        </w:trPr>
        <w:tc>
          <w:tcPr>
            <w:tcW w:w="13130"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712EC6" w:rsidR="00712EC6" w:rsidP="00611C63" w:rsidRDefault="00712EC6" w14:paraId="68D144A3" w14:textId="77777777">
            <w:pPr>
              <w:jc w:val="center"/>
              <w:rPr>
                <w:rFonts w:cs="Times New Roman"/>
                <w:b/>
                <w:bCs/>
                <w:sz w:val="20"/>
              </w:rPr>
            </w:pPr>
            <w:r w:rsidRPr="00712EC6">
              <w:rPr>
                <w:rFonts w:cs="Times New Roman"/>
                <w:b/>
                <w:bCs/>
                <w:sz w:val="20"/>
              </w:rPr>
              <w:t>Incident Reporting</w:t>
            </w:r>
          </w:p>
        </w:tc>
      </w:tr>
      <w:tr w:rsidRPr="00712EC6" w:rsidR="00712EC6" w:rsidTr="009A2386" w14:paraId="1052B8A7" w14:textId="77777777">
        <w:trPr>
          <w:trHeight w:val="160"/>
        </w:trPr>
        <w:tc>
          <w:tcPr>
            <w:tcW w:w="3454" w:type="dxa"/>
            <w:tcBorders>
              <w:top w:val="nil"/>
              <w:left w:val="single" w:color="auto" w:sz="8" w:space="0"/>
              <w:bottom w:val="single" w:color="auto" w:sz="8" w:space="0"/>
              <w:right w:val="single" w:color="auto" w:sz="8" w:space="0"/>
            </w:tcBorders>
            <w:shd w:val="clear" w:color="auto" w:fill="auto"/>
            <w:noWrap/>
            <w:vAlign w:val="center"/>
            <w:hideMark/>
          </w:tcPr>
          <w:p w:rsidRPr="00712EC6" w:rsidR="00712EC6" w:rsidP="00611C63" w:rsidRDefault="00712EC6" w14:paraId="0B6ECE2E" w14:textId="77777777">
            <w:pPr>
              <w:rPr>
                <w:rFonts w:cs="Times New Roman"/>
                <w:sz w:val="20"/>
              </w:rPr>
            </w:pPr>
            <w:r w:rsidRPr="00712EC6">
              <w:rPr>
                <w:rFonts w:cs="Times New Roman"/>
                <w:sz w:val="20"/>
              </w:rPr>
              <w:t>PTPR</w:t>
            </w:r>
          </w:p>
        </w:tc>
        <w:tc>
          <w:tcPr>
            <w:tcW w:w="10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34E86605" w14:textId="77777777">
            <w:pPr>
              <w:jc w:val="right"/>
              <w:rPr>
                <w:rFonts w:cs="Times New Roman"/>
                <w:sz w:val="20"/>
              </w:rPr>
            </w:pPr>
            <w:r w:rsidRPr="00712EC6">
              <w:rPr>
                <w:rFonts w:cs="Times New Roman"/>
                <w:sz w:val="20"/>
              </w:rPr>
              <w:t>0.05</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529EA734" w14:textId="77777777">
            <w:pPr>
              <w:jc w:val="right"/>
              <w:rPr>
                <w:rFonts w:cs="Times New Roman"/>
                <w:sz w:val="20"/>
              </w:rPr>
            </w:pPr>
            <w:r w:rsidRPr="00712EC6">
              <w:rPr>
                <w:rFonts w:cs="Times New Roman"/>
                <w:sz w:val="20"/>
              </w:rPr>
              <w:t>4,652</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2B816A7B" w14:textId="77777777">
            <w:pPr>
              <w:jc w:val="right"/>
              <w:rPr>
                <w:rFonts w:cs="Times New Roman"/>
                <w:sz w:val="20"/>
              </w:rPr>
            </w:pPr>
            <w:r w:rsidRPr="00712EC6">
              <w:rPr>
                <w:rFonts w:cs="Times New Roman"/>
                <w:sz w:val="20"/>
              </w:rPr>
              <w:t>4,652</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1EDEBC70" w14:textId="77777777">
            <w:pPr>
              <w:jc w:val="right"/>
              <w:rPr>
                <w:rFonts w:cs="Times New Roman"/>
                <w:sz w:val="20"/>
              </w:rPr>
            </w:pPr>
            <w:r w:rsidRPr="00712EC6">
              <w:rPr>
                <w:rFonts w:cs="Times New Roman"/>
                <w:sz w:val="20"/>
              </w:rPr>
              <w:t>4,652</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1EFE0AA" w14:textId="77777777">
            <w:pPr>
              <w:jc w:val="right"/>
              <w:rPr>
                <w:rFonts w:cs="Times New Roman"/>
                <w:sz w:val="20"/>
              </w:rPr>
            </w:pPr>
            <w:r w:rsidRPr="00712EC6">
              <w:rPr>
                <w:rFonts w:cs="Times New Roman"/>
                <w:sz w:val="20"/>
              </w:rPr>
              <w:t>698</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4A8ABAA4" w14:textId="77777777">
            <w:pPr>
              <w:jc w:val="right"/>
              <w:rPr>
                <w:rFonts w:cs="Times New Roman"/>
                <w:sz w:val="20"/>
              </w:rPr>
            </w:pPr>
            <w:r w:rsidRPr="00712EC6">
              <w:rPr>
                <w:rFonts w:cs="Times New Roman"/>
                <w:sz w:val="20"/>
              </w:rPr>
              <w:t>233</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4726FA19" w14:textId="77777777">
            <w:pPr>
              <w:jc w:val="right"/>
              <w:rPr>
                <w:rFonts w:cs="Times New Roman"/>
                <w:sz w:val="20"/>
              </w:rPr>
            </w:pPr>
            <w:r w:rsidRPr="00712EC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3D5566BA" w14:textId="77777777">
            <w:pPr>
              <w:jc w:val="right"/>
              <w:rPr>
                <w:rFonts w:cs="Times New Roman"/>
                <w:sz w:val="20"/>
              </w:rPr>
            </w:pPr>
            <w:r w:rsidRPr="00712EC6">
              <w:rPr>
                <w:rFonts w:cs="Times New Roman"/>
                <w:sz w:val="20"/>
              </w:rPr>
              <w:t>$10,375</w:t>
            </w:r>
          </w:p>
        </w:tc>
      </w:tr>
      <w:tr w:rsidRPr="00712EC6" w:rsidR="00712EC6" w:rsidTr="009A2386" w14:paraId="6CBA016F" w14:textId="77777777">
        <w:trPr>
          <w:trHeight w:val="115"/>
        </w:trPr>
        <w:tc>
          <w:tcPr>
            <w:tcW w:w="3454" w:type="dxa"/>
            <w:tcBorders>
              <w:top w:val="nil"/>
              <w:left w:val="single" w:color="auto" w:sz="8" w:space="0"/>
              <w:bottom w:val="single" w:color="auto" w:sz="8" w:space="0"/>
              <w:right w:val="single" w:color="auto" w:sz="8" w:space="0"/>
            </w:tcBorders>
            <w:shd w:val="clear" w:color="000000" w:fill="FFFFFF"/>
            <w:noWrap/>
            <w:vAlign w:val="center"/>
            <w:hideMark/>
          </w:tcPr>
          <w:p w:rsidRPr="00712EC6" w:rsidR="00712EC6" w:rsidP="00611C63" w:rsidRDefault="00712EC6" w14:paraId="5082924B" w14:textId="77777777">
            <w:pPr>
              <w:rPr>
                <w:rFonts w:cs="Times New Roman"/>
                <w:sz w:val="20"/>
              </w:rPr>
            </w:pPr>
            <w:r w:rsidRPr="00712EC6">
              <w:rPr>
                <w:rFonts w:cs="Times New Roman"/>
                <w:sz w:val="20"/>
              </w:rPr>
              <w:t>OTRB</w:t>
            </w:r>
          </w:p>
        </w:tc>
        <w:tc>
          <w:tcPr>
            <w:tcW w:w="10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3C3326DB" w14:textId="77777777">
            <w:pPr>
              <w:jc w:val="right"/>
              <w:rPr>
                <w:rFonts w:cs="Times New Roman"/>
                <w:sz w:val="20"/>
              </w:rPr>
            </w:pPr>
            <w:r w:rsidRPr="00712EC6">
              <w:rPr>
                <w:rFonts w:cs="Times New Roman"/>
                <w:sz w:val="20"/>
              </w:rPr>
              <w:t>0.05</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116670B6" w14:textId="77777777">
            <w:pPr>
              <w:jc w:val="right"/>
              <w:rPr>
                <w:rFonts w:cs="Times New Roman"/>
                <w:sz w:val="20"/>
              </w:rPr>
            </w:pPr>
            <w:r w:rsidRPr="00712EC6">
              <w:rPr>
                <w:rFonts w:cs="Times New Roman"/>
                <w:sz w:val="20"/>
              </w:rPr>
              <w:t>41,881</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21FE9EBB" w14:textId="77777777">
            <w:pPr>
              <w:jc w:val="right"/>
              <w:rPr>
                <w:rFonts w:cs="Times New Roman"/>
                <w:sz w:val="20"/>
              </w:rPr>
            </w:pPr>
            <w:r w:rsidRPr="00712EC6">
              <w:rPr>
                <w:rFonts w:cs="Times New Roman"/>
                <w:sz w:val="20"/>
              </w:rPr>
              <w:t>42,691</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401C30A5" w14:textId="77777777">
            <w:pPr>
              <w:jc w:val="right"/>
              <w:rPr>
                <w:rFonts w:cs="Times New Roman"/>
                <w:sz w:val="20"/>
              </w:rPr>
            </w:pPr>
            <w:r w:rsidRPr="00712EC6">
              <w:rPr>
                <w:rFonts w:cs="Times New Roman"/>
                <w:sz w:val="20"/>
              </w:rPr>
              <w:t>43,516</w:t>
            </w:r>
          </w:p>
        </w:tc>
        <w:tc>
          <w:tcPr>
            <w:tcW w:w="1812"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1482F313" w14:textId="77777777">
            <w:pPr>
              <w:jc w:val="right"/>
              <w:rPr>
                <w:rFonts w:cs="Times New Roman"/>
                <w:sz w:val="20"/>
              </w:rPr>
            </w:pPr>
            <w:r w:rsidRPr="00712EC6">
              <w:rPr>
                <w:rFonts w:cs="Times New Roman"/>
                <w:sz w:val="20"/>
              </w:rPr>
              <w:t>6,404</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EB3DE2A" w14:textId="77777777">
            <w:pPr>
              <w:jc w:val="right"/>
              <w:rPr>
                <w:rFonts w:cs="Times New Roman"/>
                <w:sz w:val="20"/>
              </w:rPr>
            </w:pPr>
            <w:r w:rsidRPr="00712EC6">
              <w:rPr>
                <w:rFonts w:cs="Times New Roman"/>
                <w:sz w:val="20"/>
              </w:rPr>
              <w:t>2,135</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55EEF49" w14:textId="77777777">
            <w:pPr>
              <w:jc w:val="right"/>
              <w:rPr>
                <w:rFonts w:cs="Times New Roman"/>
                <w:sz w:val="20"/>
              </w:rPr>
            </w:pPr>
            <w:r w:rsidRPr="00712EC6">
              <w:rPr>
                <w:rFonts w:cs="Times New Roman"/>
                <w:sz w:val="20"/>
              </w:rPr>
              <w:t>$44.60</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360EB171" w14:textId="77777777">
            <w:pPr>
              <w:jc w:val="right"/>
              <w:rPr>
                <w:rFonts w:cs="Times New Roman"/>
                <w:sz w:val="20"/>
              </w:rPr>
            </w:pPr>
            <w:r w:rsidRPr="00712EC6">
              <w:rPr>
                <w:rFonts w:cs="Times New Roman"/>
                <w:sz w:val="20"/>
              </w:rPr>
              <w:t>$95,212</w:t>
            </w:r>
          </w:p>
        </w:tc>
      </w:tr>
      <w:tr w:rsidRPr="00712EC6" w:rsidR="00712EC6" w:rsidTr="009A2386" w14:paraId="5DB8AC79" w14:textId="77777777">
        <w:trPr>
          <w:trHeight w:val="133"/>
        </w:trPr>
        <w:tc>
          <w:tcPr>
            <w:tcW w:w="3454" w:type="dxa"/>
            <w:tcBorders>
              <w:top w:val="nil"/>
              <w:left w:val="single" w:color="auto" w:sz="8" w:space="0"/>
              <w:bottom w:val="single" w:color="auto" w:sz="8" w:space="0"/>
              <w:right w:val="nil"/>
            </w:tcBorders>
            <w:shd w:val="clear" w:color="auto" w:fill="auto"/>
            <w:noWrap/>
            <w:vAlign w:val="center"/>
            <w:hideMark/>
          </w:tcPr>
          <w:p w:rsidRPr="00712EC6" w:rsidR="00712EC6" w:rsidP="00611C63" w:rsidRDefault="00712EC6" w14:paraId="36D5E0CF" w14:textId="77777777">
            <w:pPr>
              <w:rPr>
                <w:rFonts w:cs="Times New Roman"/>
                <w:b/>
                <w:bCs/>
                <w:sz w:val="20"/>
              </w:rPr>
            </w:pPr>
            <w:r w:rsidRPr="00712EC6">
              <w:rPr>
                <w:rFonts w:cs="Times New Roman"/>
                <w:b/>
                <w:bCs/>
                <w:sz w:val="20"/>
              </w:rPr>
              <w:t>Total Burden (responses)</w:t>
            </w:r>
          </w:p>
        </w:tc>
        <w:tc>
          <w:tcPr>
            <w:tcW w:w="1066" w:type="dxa"/>
            <w:tcBorders>
              <w:top w:val="nil"/>
              <w:left w:val="nil"/>
              <w:bottom w:val="single" w:color="auto" w:sz="8" w:space="0"/>
              <w:right w:val="nil"/>
            </w:tcBorders>
            <w:shd w:val="clear" w:color="auto" w:fill="auto"/>
            <w:noWrap/>
            <w:vAlign w:val="center"/>
            <w:hideMark/>
          </w:tcPr>
          <w:p w:rsidRPr="00712EC6" w:rsidR="00712EC6" w:rsidP="00611C63" w:rsidRDefault="00712EC6" w14:paraId="461E24D0"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nil"/>
            </w:tcBorders>
            <w:shd w:val="clear" w:color="auto" w:fill="auto"/>
            <w:noWrap/>
            <w:vAlign w:val="center"/>
            <w:hideMark/>
          </w:tcPr>
          <w:p w:rsidRPr="00712EC6" w:rsidR="00712EC6" w:rsidP="00611C63" w:rsidRDefault="00712EC6" w14:paraId="0D772192"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nil"/>
            </w:tcBorders>
            <w:shd w:val="clear" w:color="auto" w:fill="auto"/>
            <w:noWrap/>
            <w:vAlign w:val="center"/>
            <w:hideMark/>
          </w:tcPr>
          <w:p w:rsidRPr="00712EC6" w:rsidR="00712EC6" w:rsidP="00611C63" w:rsidRDefault="00712EC6" w14:paraId="2E4FA7FF"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40EC9FD4" w14:textId="77777777">
            <w:pPr>
              <w:rPr>
                <w:rFonts w:cs="Times New Roman"/>
                <w:b/>
                <w:bCs/>
                <w:sz w:val="20"/>
              </w:rPr>
            </w:pPr>
            <w:r w:rsidRPr="00712EC6">
              <w:rPr>
                <w:rFonts w:cs="Times New Roman"/>
                <w:b/>
                <w:bCs/>
                <w:sz w:val="20"/>
              </w:rPr>
              <w:t> </w:t>
            </w:r>
          </w:p>
        </w:tc>
        <w:tc>
          <w:tcPr>
            <w:tcW w:w="1812"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50BC58B6" w14:textId="77777777">
            <w:pPr>
              <w:jc w:val="right"/>
              <w:rPr>
                <w:rFonts w:cs="Times New Roman"/>
                <w:b/>
                <w:bCs/>
                <w:sz w:val="20"/>
              </w:rPr>
            </w:pPr>
            <w:r w:rsidRPr="00712EC6">
              <w:rPr>
                <w:rFonts w:cs="Times New Roman"/>
                <w:b/>
                <w:bCs/>
                <w:sz w:val="20"/>
              </w:rPr>
              <w:t>143,259</w:t>
            </w:r>
          </w:p>
        </w:tc>
        <w:tc>
          <w:tcPr>
            <w:tcW w:w="1260"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64A43002" w14:textId="77777777">
            <w:pPr>
              <w:rPr>
                <w:rFonts w:cs="Times New Roman"/>
                <w:b/>
                <w:bCs/>
                <w:sz w:val="20"/>
              </w:rPr>
            </w:pPr>
            <w:r w:rsidRPr="00712EC6">
              <w:rPr>
                <w:rFonts w:cs="Times New Roman"/>
                <w:b/>
                <w:bCs/>
                <w:sz w:val="20"/>
              </w:rPr>
              <w:t> </w:t>
            </w:r>
          </w:p>
        </w:tc>
        <w:tc>
          <w:tcPr>
            <w:tcW w:w="1450"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09D29A2A" w14:textId="77777777">
            <w:pPr>
              <w:rPr>
                <w:rFonts w:cs="Times New Roman"/>
                <w:b/>
                <w:bCs/>
                <w:sz w:val="20"/>
              </w:rPr>
            </w:pPr>
            <w:r w:rsidRPr="00712EC6">
              <w:rPr>
                <w:rFonts w:cs="Times New Roman"/>
                <w:b/>
                <w:bCs/>
                <w:sz w:val="20"/>
              </w:rPr>
              <w:t> </w:t>
            </w:r>
          </w:p>
        </w:tc>
        <w:tc>
          <w:tcPr>
            <w:tcW w:w="1790"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6F710423" w14:textId="77777777">
            <w:pPr>
              <w:rPr>
                <w:rFonts w:cs="Times New Roman"/>
                <w:b/>
                <w:bCs/>
                <w:sz w:val="20"/>
              </w:rPr>
            </w:pPr>
            <w:r w:rsidRPr="00712EC6">
              <w:rPr>
                <w:rFonts w:cs="Times New Roman"/>
                <w:b/>
                <w:bCs/>
                <w:sz w:val="20"/>
              </w:rPr>
              <w:t> </w:t>
            </w:r>
          </w:p>
        </w:tc>
      </w:tr>
      <w:tr w:rsidRPr="00712EC6" w:rsidR="00712EC6" w:rsidTr="009A2386" w14:paraId="505DA43F" w14:textId="77777777">
        <w:trPr>
          <w:trHeight w:val="160"/>
        </w:trPr>
        <w:tc>
          <w:tcPr>
            <w:tcW w:w="3454" w:type="dxa"/>
            <w:tcBorders>
              <w:top w:val="nil"/>
              <w:left w:val="single" w:color="auto" w:sz="8" w:space="0"/>
              <w:bottom w:val="single" w:color="auto" w:sz="8" w:space="0"/>
              <w:right w:val="nil"/>
            </w:tcBorders>
            <w:shd w:val="clear" w:color="auto" w:fill="auto"/>
            <w:noWrap/>
            <w:vAlign w:val="center"/>
            <w:hideMark/>
          </w:tcPr>
          <w:p w:rsidRPr="00712EC6" w:rsidR="00712EC6" w:rsidP="00611C63" w:rsidRDefault="00712EC6" w14:paraId="10BD7E3E" w14:textId="77777777">
            <w:pPr>
              <w:rPr>
                <w:rFonts w:cs="Times New Roman"/>
                <w:b/>
                <w:bCs/>
                <w:sz w:val="20"/>
              </w:rPr>
            </w:pPr>
            <w:r w:rsidRPr="00712EC6">
              <w:rPr>
                <w:rFonts w:cs="Times New Roman"/>
                <w:b/>
                <w:bCs/>
                <w:sz w:val="20"/>
              </w:rPr>
              <w:t>Total Burden (hours)</w:t>
            </w:r>
          </w:p>
        </w:tc>
        <w:tc>
          <w:tcPr>
            <w:tcW w:w="1066" w:type="dxa"/>
            <w:tcBorders>
              <w:top w:val="nil"/>
              <w:left w:val="nil"/>
              <w:bottom w:val="single" w:color="auto" w:sz="8" w:space="0"/>
              <w:right w:val="nil"/>
            </w:tcBorders>
            <w:shd w:val="clear" w:color="auto" w:fill="auto"/>
            <w:noWrap/>
            <w:vAlign w:val="center"/>
            <w:hideMark/>
          </w:tcPr>
          <w:p w:rsidRPr="00712EC6" w:rsidR="00712EC6" w:rsidP="00611C63" w:rsidRDefault="00712EC6" w14:paraId="50A0D3A9"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nil"/>
            </w:tcBorders>
            <w:shd w:val="clear" w:color="auto" w:fill="auto"/>
            <w:noWrap/>
            <w:vAlign w:val="center"/>
            <w:hideMark/>
          </w:tcPr>
          <w:p w:rsidRPr="00712EC6" w:rsidR="00712EC6" w:rsidP="00611C63" w:rsidRDefault="00712EC6" w14:paraId="44E4CAA5"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nil"/>
            </w:tcBorders>
            <w:shd w:val="clear" w:color="auto" w:fill="auto"/>
            <w:noWrap/>
            <w:vAlign w:val="center"/>
            <w:hideMark/>
          </w:tcPr>
          <w:p w:rsidRPr="00712EC6" w:rsidR="00712EC6" w:rsidP="00611C63" w:rsidRDefault="00712EC6" w14:paraId="183EE406"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3FBE89FB" w14:textId="77777777">
            <w:pPr>
              <w:rPr>
                <w:rFonts w:cs="Times New Roman"/>
                <w:b/>
                <w:bCs/>
                <w:sz w:val="20"/>
              </w:rPr>
            </w:pPr>
            <w:r w:rsidRPr="00712EC6">
              <w:rPr>
                <w:rFonts w:cs="Times New Roman"/>
                <w:b/>
                <w:bCs/>
                <w:sz w:val="20"/>
              </w:rPr>
              <w:t> </w:t>
            </w:r>
          </w:p>
        </w:tc>
        <w:tc>
          <w:tcPr>
            <w:tcW w:w="1812"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0BC026D2" w14:textId="77777777">
            <w:pPr>
              <w:jc w:val="right"/>
              <w:rPr>
                <w:rFonts w:cs="Times New Roman"/>
                <w:b/>
                <w:bCs/>
                <w:sz w:val="20"/>
              </w:rPr>
            </w:pPr>
            <w:r w:rsidRPr="00712EC6">
              <w:rPr>
                <w:rFonts w:cs="Times New Roman"/>
                <w:b/>
                <w:bCs/>
                <w:sz w:val="20"/>
              </w:rPr>
              <w:t>15,082</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659E0873" w14:textId="77777777">
            <w:pPr>
              <w:jc w:val="right"/>
              <w:rPr>
                <w:rFonts w:cs="Times New Roman"/>
                <w:b/>
                <w:bCs/>
                <w:sz w:val="20"/>
              </w:rPr>
            </w:pPr>
            <w:r w:rsidRPr="00712EC6">
              <w:rPr>
                <w:rFonts w:cs="Times New Roman"/>
                <w:b/>
                <w:bCs/>
                <w:sz w:val="20"/>
              </w:rPr>
              <w:t>5,027</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AB70C86" w14:textId="77777777">
            <w:pPr>
              <w:jc w:val="right"/>
              <w:rPr>
                <w:rFonts w:cs="Times New Roman"/>
                <w:b/>
                <w:bCs/>
                <w:sz w:val="20"/>
              </w:rPr>
            </w:pPr>
            <w:r w:rsidRPr="00712EC6">
              <w:rPr>
                <w:rFonts w:cs="Times New Roman"/>
                <w:b/>
                <w:bCs/>
                <w:sz w:val="20"/>
              </w:rPr>
              <w:t> </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5B686E55" w14:textId="77777777">
            <w:pPr>
              <w:jc w:val="right"/>
              <w:rPr>
                <w:rFonts w:cs="Times New Roman"/>
                <w:b/>
                <w:bCs/>
                <w:sz w:val="20"/>
              </w:rPr>
            </w:pPr>
            <w:r w:rsidRPr="00712EC6">
              <w:rPr>
                <w:rFonts w:cs="Times New Roman"/>
                <w:b/>
                <w:bCs/>
                <w:sz w:val="20"/>
              </w:rPr>
              <w:t> </w:t>
            </w:r>
          </w:p>
        </w:tc>
      </w:tr>
      <w:tr w:rsidRPr="00712EC6" w:rsidR="00712EC6" w:rsidTr="009A2386" w14:paraId="49CFD63C" w14:textId="77777777">
        <w:trPr>
          <w:trHeight w:val="187"/>
        </w:trPr>
        <w:tc>
          <w:tcPr>
            <w:tcW w:w="3454" w:type="dxa"/>
            <w:tcBorders>
              <w:top w:val="nil"/>
              <w:left w:val="single" w:color="auto" w:sz="8" w:space="0"/>
              <w:bottom w:val="single" w:color="auto" w:sz="8" w:space="0"/>
              <w:right w:val="nil"/>
            </w:tcBorders>
            <w:shd w:val="clear" w:color="auto" w:fill="auto"/>
            <w:noWrap/>
            <w:vAlign w:val="center"/>
            <w:hideMark/>
          </w:tcPr>
          <w:p w:rsidRPr="00712EC6" w:rsidR="00712EC6" w:rsidP="00611C63" w:rsidRDefault="00712EC6" w14:paraId="3372D7E9" w14:textId="77777777">
            <w:pPr>
              <w:rPr>
                <w:rFonts w:cs="Times New Roman"/>
                <w:b/>
                <w:bCs/>
                <w:sz w:val="20"/>
              </w:rPr>
            </w:pPr>
            <w:r w:rsidRPr="00712EC6">
              <w:rPr>
                <w:rFonts w:cs="Times New Roman"/>
                <w:b/>
                <w:bCs/>
                <w:sz w:val="20"/>
              </w:rPr>
              <w:t>Average Annual Total Cost</w:t>
            </w:r>
          </w:p>
        </w:tc>
        <w:tc>
          <w:tcPr>
            <w:tcW w:w="1066" w:type="dxa"/>
            <w:tcBorders>
              <w:top w:val="nil"/>
              <w:left w:val="nil"/>
              <w:bottom w:val="single" w:color="auto" w:sz="8" w:space="0"/>
              <w:right w:val="nil"/>
            </w:tcBorders>
            <w:shd w:val="clear" w:color="auto" w:fill="auto"/>
            <w:noWrap/>
            <w:vAlign w:val="center"/>
            <w:hideMark/>
          </w:tcPr>
          <w:p w:rsidRPr="00712EC6" w:rsidR="00712EC6" w:rsidP="00611C63" w:rsidRDefault="00712EC6" w14:paraId="57D1C302"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nil"/>
            </w:tcBorders>
            <w:shd w:val="clear" w:color="auto" w:fill="auto"/>
            <w:noWrap/>
            <w:vAlign w:val="center"/>
            <w:hideMark/>
          </w:tcPr>
          <w:p w:rsidRPr="00712EC6" w:rsidR="00712EC6" w:rsidP="00611C63" w:rsidRDefault="00712EC6" w14:paraId="25331ADD"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nil"/>
            </w:tcBorders>
            <w:shd w:val="clear" w:color="auto" w:fill="auto"/>
            <w:noWrap/>
            <w:vAlign w:val="center"/>
            <w:hideMark/>
          </w:tcPr>
          <w:p w:rsidRPr="00712EC6" w:rsidR="00712EC6" w:rsidP="00611C63" w:rsidRDefault="00712EC6" w14:paraId="349A62C8" w14:textId="77777777">
            <w:pPr>
              <w:rPr>
                <w:rFonts w:cs="Times New Roman"/>
                <w:b/>
                <w:bCs/>
                <w:sz w:val="20"/>
              </w:rPr>
            </w:pPr>
            <w:r w:rsidRPr="00712EC6">
              <w:rPr>
                <w:rFonts w:cs="Times New Roman"/>
                <w:b/>
                <w:bCs/>
                <w:sz w:val="20"/>
              </w:rPr>
              <w:t> </w:t>
            </w:r>
          </w:p>
        </w:tc>
        <w:tc>
          <w:tcPr>
            <w:tcW w:w="766"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21CC6BF9" w14:textId="77777777">
            <w:pPr>
              <w:rPr>
                <w:rFonts w:cs="Times New Roman"/>
                <w:b/>
                <w:bCs/>
                <w:sz w:val="20"/>
              </w:rPr>
            </w:pPr>
            <w:r w:rsidRPr="00712EC6">
              <w:rPr>
                <w:rFonts w:cs="Times New Roman"/>
                <w:b/>
                <w:bCs/>
                <w:sz w:val="20"/>
              </w:rPr>
              <w:t> </w:t>
            </w:r>
          </w:p>
        </w:tc>
        <w:tc>
          <w:tcPr>
            <w:tcW w:w="1812" w:type="dxa"/>
            <w:tcBorders>
              <w:top w:val="nil"/>
              <w:left w:val="nil"/>
              <w:bottom w:val="single" w:color="auto" w:sz="8" w:space="0"/>
              <w:right w:val="single" w:color="auto" w:sz="8" w:space="0"/>
            </w:tcBorders>
            <w:shd w:val="clear" w:color="auto" w:fill="auto"/>
            <w:noWrap/>
            <w:vAlign w:val="center"/>
            <w:hideMark/>
          </w:tcPr>
          <w:p w:rsidRPr="00712EC6" w:rsidR="00712EC6" w:rsidP="00611C63" w:rsidRDefault="00712EC6" w14:paraId="3A56F6B7" w14:textId="77777777">
            <w:pPr>
              <w:jc w:val="right"/>
              <w:rPr>
                <w:rFonts w:cs="Times New Roman"/>
                <w:b/>
                <w:bCs/>
                <w:sz w:val="20"/>
              </w:rPr>
            </w:pPr>
            <w:r w:rsidRPr="00712EC6">
              <w:rPr>
                <w:rFonts w:cs="Times New Roman"/>
                <w:b/>
                <w:bCs/>
                <w:sz w:val="20"/>
              </w:rPr>
              <w:t> </w:t>
            </w:r>
          </w:p>
        </w:tc>
        <w:tc>
          <w:tcPr>
            <w:tcW w:w="126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35439A5B" w14:textId="77777777">
            <w:pPr>
              <w:jc w:val="right"/>
              <w:rPr>
                <w:rFonts w:cs="Times New Roman"/>
                <w:b/>
                <w:bCs/>
                <w:sz w:val="20"/>
              </w:rPr>
            </w:pPr>
            <w:r w:rsidRPr="00712EC6">
              <w:rPr>
                <w:rFonts w:cs="Times New Roman"/>
                <w:b/>
                <w:bCs/>
                <w:sz w:val="20"/>
              </w:rPr>
              <w:t> </w:t>
            </w:r>
          </w:p>
        </w:tc>
        <w:tc>
          <w:tcPr>
            <w:tcW w:w="145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7D8560A8" w14:textId="77777777">
            <w:pPr>
              <w:jc w:val="right"/>
              <w:rPr>
                <w:rFonts w:cs="Times New Roman"/>
                <w:b/>
                <w:bCs/>
                <w:sz w:val="20"/>
              </w:rPr>
            </w:pPr>
            <w:r w:rsidRPr="00712EC6">
              <w:rPr>
                <w:rFonts w:cs="Times New Roman"/>
                <w:b/>
                <w:bCs/>
                <w:sz w:val="20"/>
              </w:rPr>
              <w:t> </w:t>
            </w:r>
          </w:p>
        </w:tc>
        <w:tc>
          <w:tcPr>
            <w:tcW w:w="1790" w:type="dxa"/>
            <w:tcBorders>
              <w:top w:val="nil"/>
              <w:left w:val="nil"/>
              <w:bottom w:val="single" w:color="auto" w:sz="8" w:space="0"/>
              <w:right w:val="single" w:color="auto" w:sz="8" w:space="0"/>
            </w:tcBorders>
            <w:shd w:val="clear" w:color="000000" w:fill="FFFFFF"/>
            <w:noWrap/>
            <w:vAlign w:val="center"/>
            <w:hideMark/>
          </w:tcPr>
          <w:p w:rsidRPr="00712EC6" w:rsidR="00712EC6" w:rsidP="00611C63" w:rsidRDefault="00712EC6" w14:paraId="00DA17CD" w14:textId="77777777">
            <w:pPr>
              <w:jc w:val="right"/>
              <w:rPr>
                <w:rFonts w:cs="Times New Roman"/>
                <w:b/>
                <w:bCs/>
                <w:sz w:val="20"/>
              </w:rPr>
            </w:pPr>
            <w:r w:rsidRPr="00712EC6">
              <w:rPr>
                <w:rFonts w:cs="Times New Roman"/>
                <w:b/>
                <w:bCs/>
                <w:sz w:val="20"/>
              </w:rPr>
              <w:t>$228,933</w:t>
            </w:r>
          </w:p>
        </w:tc>
      </w:tr>
    </w:tbl>
    <w:p w:rsidRPr="00705C9D" w:rsidR="00712EC6" w:rsidP="00712EC6" w:rsidRDefault="00712EC6" w14:paraId="1F45E090" w14:textId="44FC82B9">
      <w:pPr>
        <w:tabs>
          <w:tab w:val="left" w:pos="360"/>
        </w:tabs>
        <w:rPr>
          <w:rFonts w:cs="Times New Roman"/>
          <w:sz w:val="18"/>
        </w:rPr>
        <w:sectPr w:rsidRPr="00705C9D" w:rsidR="00712EC6" w:rsidSect="00712EC6">
          <w:pgSz w:w="15840" w:h="12240" w:orient="landscape" w:code="1"/>
          <w:pgMar w:top="1440" w:right="1440" w:bottom="1440" w:left="1440" w:header="720" w:footer="720" w:gutter="0"/>
          <w:pgNumType w:start="1"/>
          <w:cols w:space="720"/>
          <w:titlePg/>
          <w:docGrid w:linePitch="360"/>
        </w:sectPr>
      </w:pPr>
      <w:r w:rsidRPr="00705C9D">
        <w:rPr>
          <w:rFonts w:cs="Times New Roman"/>
          <w:sz w:val="18"/>
        </w:rPr>
        <w:t xml:space="preserve">Note: Calculations may not be </w:t>
      </w:r>
      <w:r w:rsidRPr="00705C9D" w:rsidR="00216E57">
        <w:rPr>
          <w:rFonts w:cs="Times New Roman"/>
          <w:sz w:val="18"/>
        </w:rPr>
        <w:t>exact due</w:t>
      </w:r>
      <w:r w:rsidRPr="00705C9D">
        <w:rPr>
          <w:rFonts w:cs="Times New Roman"/>
          <w:sz w:val="18"/>
        </w:rPr>
        <w:t xml:space="preserve"> to rounding in the table.</w:t>
      </w:r>
    </w:p>
    <w:p w:rsidR="00712EC6" w:rsidP="000A7669" w:rsidRDefault="00712EC6" w14:paraId="48716123" w14:textId="55F7C0A0">
      <w:pPr>
        <w:tabs>
          <w:tab w:val="left" w:pos="360"/>
        </w:tabs>
      </w:pPr>
      <w:r w:rsidRPr="006C5D4A">
        <w:rPr>
          <w:rFonts w:ascii="Arial Narrow" w:hAnsi="Arial Narrow"/>
          <w:sz w:val="18"/>
        </w:rPr>
        <w:lastRenderedPageBreak/>
        <w:t>.</w:t>
      </w:r>
      <w:r w:rsidR="000A7669">
        <w:tab/>
      </w:r>
      <w:bookmarkStart w:name="PRA" w:id="2"/>
      <w:bookmarkStart w:name="RegEval" w:id="3"/>
      <w:bookmarkStart w:name="Rule" w:id="4"/>
      <w:bookmarkEnd w:id="2"/>
      <w:bookmarkEnd w:id="3"/>
      <w:bookmarkEnd w:id="4"/>
    </w:p>
    <w:p w:rsidR="00712EC6" w:rsidP="000A7669" w:rsidRDefault="00712EC6" w14:paraId="2C04A527" w14:textId="77777777">
      <w:pPr>
        <w:tabs>
          <w:tab w:val="left" w:pos="360"/>
        </w:tabs>
      </w:pPr>
    </w:p>
    <w:p w:rsidR="00320387" w:rsidP="000A7669" w:rsidRDefault="00320387" w14:paraId="6D46CAFC" w14:textId="77777777">
      <w:pPr>
        <w:numPr>
          <w:ilvl w:val="0"/>
          <w:numId w:val="1"/>
        </w:numPr>
        <w:tabs>
          <w:tab w:val="left" w:pos="360"/>
        </w:tabs>
        <w:rPr>
          <w:b/>
          <w:i/>
        </w:rPr>
      </w:pPr>
      <w:r>
        <w:rPr>
          <w:b/>
          <w:i/>
        </w:rPr>
        <w:t>Explain the reasons for any program changes or adjustments reported in Items 13 or 14 of the OMB Form 83-I.</w:t>
      </w:r>
    </w:p>
    <w:p w:rsidR="00320387" w:rsidP="000A7669" w:rsidRDefault="00320387" w14:paraId="4FE629B8" w14:textId="77777777">
      <w:pPr>
        <w:numPr>
          <w:ilvl w:val="12"/>
          <w:numId w:val="0"/>
        </w:numPr>
        <w:ind w:left="360"/>
      </w:pPr>
    </w:p>
    <w:p w:rsidR="00A0469F" w:rsidP="000A7669" w:rsidRDefault="00C77303" w14:paraId="4BDB6191" w14:textId="3A1B9A53">
      <w:pPr>
        <w:numPr>
          <w:ilvl w:val="12"/>
          <w:numId w:val="0"/>
        </w:numPr>
        <w:ind w:left="360"/>
      </w:pPr>
      <w:r>
        <w:t>TSA revised its burden estimates from the previous Information Collection Request submission</w:t>
      </w:r>
      <w:r w:rsidR="005146E7">
        <w:t xml:space="preserve"> in 2016</w:t>
      </w:r>
      <w:r>
        <w:t xml:space="preserve">.  </w:t>
      </w:r>
      <w:r w:rsidR="005146E7">
        <w:t>Data used in this submission are based on the security programs’ training content being a combination of the video and custom training</w:t>
      </w:r>
      <w:r w:rsidR="008F5789">
        <w:t>,</w:t>
      </w:r>
      <w:r w:rsidR="005146E7">
        <w:t xml:space="preserve"> which increased the burden.  </w:t>
      </w:r>
      <w:r>
        <w:t>TSA updated the freight railroad and OTRB respondents</w:t>
      </w:r>
      <w:r w:rsidR="00A653C7">
        <w:t xml:space="preserve"> (see </w:t>
      </w:r>
      <w:r w:rsidR="00290C39">
        <w:t>question</w:t>
      </w:r>
      <w:r w:rsidR="00A653C7">
        <w:t xml:space="preserve"> 12)</w:t>
      </w:r>
      <w:r>
        <w:t>.</w:t>
      </w:r>
      <w:r w:rsidR="00A0469F">
        <w:t xml:space="preserve">  </w:t>
      </w:r>
      <w:r w:rsidR="005146E7">
        <w:t xml:space="preserve">In addition, TSA updated the </w:t>
      </w:r>
      <w:r w:rsidR="00340A51">
        <w:t xml:space="preserve">program </w:t>
      </w:r>
      <w:r w:rsidR="005146E7">
        <w:t>creation and submission time for freight rail, PTPR</w:t>
      </w:r>
      <w:r w:rsidR="008F5789">
        <w:t>,</w:t>
      </w:r>
      <w:r w:rsidR="005146E7">
        <w:t xml:space="preserve"> and OTRB owner/operators.  TSA updated the </w:t>
      </w:r>
      <w:r w:rsidR="00340A51">
        <w:t xml:space="preserve">program </w:t>
      </w:r>
      <w:r w:rsidR="005146E7">
        <w:t xml:space="preserve">modification time for OTRB owner/operators.  TSA updated the </w:t>
      </w:r>
      <w:r w:rsidR="00290C39">
        <w:t xml:space="preserve">BLS wages and TSA </w:t>
      </w:r>
      <w:r w:rsidR="005146E7">
        <w:t>team lead and analyst average compensation rates.</w:t>
      </w:r>
    </w:p>
    <w:p w:rsidRPr="00A0469F" w:rsidR="00A0469F" w:rsidP="000A7669" w:rsidRDefault="00A0469F" w14:paraId="3A3ADCD4" w14:textId="77777777"/>
    <w:p w:rsidR="00320387" w:rsidP="000A7669" w:rsidRDefault="00320387" w14:paraId="7F369318" w14:textId="0FA2CD33">
      <w:pPr>
        <w:numPr>
          <w:ilvl w:val="0"/>
          <w:numId w:val="1"/>
        </w:numPr>
        <w:tabs>
          <w:tab w:val="left" w:pos="360"/>
        </w:tabs>
        <w:rPr>
          <w:b/>
          <w:i/>
        </w:rPr>
      </w:pPr>
      <w:r>
        <w:rPr>
          <w:b/>
          <w:i/>
        </w:rPr>
        <w:t xml:space="preserve">For collections of information whose results </w:t>
      </w:r>
      <w:r w:rsidR="00E026CB">
        <w:rPr>
          <w:b/>
          <w:i/>
        </w:rPr>
        <w:t>w</w:t>
      </w:r>
      <w:r w:rsidR="00E5491F">
        <w:rPr>
          <w:b/>
          <w:i/>
        </w:rPr>
        <w:t>ill</w:t>
      </w:r>
      <w:r>
        <w:rPr>
          <w:b/>
          <w:i/>
        </w:rPr>
        <w:t xml:space="preserve"> be published, outline plans for tabulation and publication.  Address any complex analytical techniques that </w:t>
      </w:r>
      <w:r w:rsidR="00E5491F">
        <w:rPr>
          <w:b/>
          <w:i/>
        </w:rPr>
        <w:t>will</w:t>
      </w:r>
      <w:r>
        <w:rPr>
          <w:b/>
          <w:i/>
        </w:rPr>
        <w:t xml:space="preserve"> be used.  Provide the time schedule for the entire project, including beginning and ending dates of the collection of information, completion of report, publication dates, and other actions.</w:t>
      </w:r>
    </w:p>
    <w:p w:rsidR="00320387" w:rsidP="000A7669" w:rsidRDefault="00320387" w14:paraId="6BB5F701" w14:textId="77777777">
      <w:pPr>
        <w:numPr>
          <w:ilvl w:val="12"/>
          <w:numId w:val="0"/>
        </w:numPr>
        <w:ind w:left="360"/>
      </w:pPr>
    </w:p>
    <w:p w:rsidR="00320387" w:rsidP="000A7669" w:rsidRDefault="008D5683" w14:paraId="3ED1C1CC" w14:textId="78797C52">
      <w:pPr>
        <w:numPr>
          <w:ilvl w:val="12"/>
          <w:numId w:val="0"/>
        </w:numPr>
        <w:ind w:left="360"/>
      </w:pPr>
      <w:r>
        <w:t xml:space="preserve">TSA </w:t>
      </w:r>
      <w:r w:rsidR="00E026CB">
        <w:t>would</w:t>
      </w:r>
      <w:r>
        <w:t xml:space="preserve"> not publish the re</w:t>
      </w:r>
      <w:r w:rsidR="00443DFA">
        <w:t xml:space="preserve">sults of this collection. </w:t>
      </w:r>
      <w:r>
        <w:t xml:space="preserve"> </w:t>
      </w:r>
    </w:p>
    <w:p w:rsidRPr="004C71B5" w:rsidR="004C71B5" w:rsidP="000A7669" w:rsidRDefault="004C71B5" w14:paraId="10048043" w14:textId="77777777">
      <w:pPr>
        <w:pStyle w:val="Index1"/>
      </w:pPr>
    </w:p>
    <w:p w:rsidR="00320387" w:rsidP="000A7669" w:rsidRDefault="00320387" w14:paraId="17B932F4" w14:textId="77777777">
      <w:pPr>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0A7669" w:rsidRDefault="00320387" w14:paraId="36E47F5A" w14:textId="77777777">
      <w:pPr>
        <w:numPr>
          <w:ilvl w:val="12"/>
          <w:numId w:val="0"/>
        </w:numPr>
        <w:ind w:left="360"/>
      </w:pPr>
    </w:p>
    <w:p w:rsidR="008D5683" w:rsidP="000A7669" w:rsidRDefault="008D5683" w14:paraId="76F668D3" w14:textId="77777777">
      <w:pPr>
        <w:numPr>
          <w:ilvl w:val="12"/>
          <w:numId w:val="0"/>
        </w:numPr>
        <w:ind w:left="360"/>
      </w:pPr>
      <w:r>
        <w:t xml:space="preserve">TSA is not seeking such approval. </w:t>
      </w:r>
    </w:p>
    <w:p w:rsidR="008D5683" w:rsidP="000A7669" w:rsidRDefault="008D5683" w14:paraId="66204B47" w14:textId="77777777">
      <w:pPr>
        <w:numPr>
          <w:ilvl w:val="12"/>
          <w:numId w:val="0"/>
        </w:numPr>
        <w:tabs>
          <w:tab w:val="left" w:pos="360"/>
        </w:tabs>
      </w:pPr>
    </w:p>
    <w:p w:rsidR="00320387" w:rsidP="000A7669" w:rsidRDefault="00320387" w14:paraId="7FF4E0E5" w14:textId="77777777">
      <w:pPr>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0A7669" w:rsidRDefault="00320387" w14:paraId="7064A5ED" w14:textId="77777777">
      <w:pPr>
        <w:numPr>
          <w:ilvl w:val="12"/>
          <w:numId w:val="0"/>
        </w:numPr>
        <w:ind w:left="360"/>
      </w:pPr>
    </w:p>
    <w:p w:rsidR="003C0F11" w:rsidP="000A7669" w:rsidRDefault="008D5683" w14:paraId="603E7526" w14:textId="77777777">
      <w:pPr>
        <w:numPr>
          <w:ilvl w:val="12"/>
          <w:numId w:val="0"/>
        </w:numPr>
        <w:ind w:left="360"/>
      </w:pPr>
      <w:r>
        <w:t xml:space="preserve">TSA is not seeking any exceptions. </w:t>
      </w:r>
    </w:p>
    <w:p w:rsidR="00D22615" w:rsidP="000A7669" w:rsidRDefault="00D22615" w14:paraId="57211CFA" w14:textId="77777777">
      <w:pPr>
        <w:numPr>
          <w:ilvl w:val="12"/>
          <w:numId w:val="0"/>
        </w:numPr>
        <w:ind w:left="360"/>
      </w:pPr>
    </w:p>
    <w:p w:rsidR="00D22615" w:rsidP="000A7669" w:rsidRDefault="00D22615" w14:paraId="2C618B6C" w14:textId="77777777">
      <w:pPr>
        <w:tabs>
          <w:tab w:val="num" w:pos="1440"/>
        </w:tabs>
        <w:spacing w:line="480" w:lineRule="auto"/>
        <w:ind w:left="720"/>
      </w:pPr>
    </w:p>
    <w:sectPr w:rsidR="00D22615" w:rsidSect="0095270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CC04D" w14:textId="77777777" w:rsidR="00444413" w:rsidRDefault="00444413">
      <w:r>
        <w:separator/>
      </w:r>
    </w:p>
  </w:endnote>
  <w:endnote w:type="continuationSeparator" w:id="0">
    <w:p w14:paraId="670CC90A" w14:textId="77777777" w:rsidR="00444413" w:rsidRDefault="00444413">
      <w:r>
        <w:continuationSeparator/>
      </w:r>
    </w:p>
  </w:endnote>
  <w:endnote w:type="continuationNotice" w:id="1">
    <w:p w14:paraId="619B1263" w14:textId="77777777" w:rsidR="00444413" w:rsidRDefault="00444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0261" w14:textId="77777777" w:rsidR="00D21AA9" w:rsidRDefault="00D21AA9">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A973" w14:textId="77777777" w:rsidR="00444413" w:rsidRDefault="00444413">
      <w:r>
        <w:separator/>
      </w:r>
    </w:p>
  </w:footnote>
  <w:footnote w:type="continuationSeparator" w:id="0">
    <w:p w14:paraId="0380C7D2" w14:textId="77777777" w:rsidR="00444413" w:rsidRDefault="00444413">
      <w:r>
        <w:continuationSeparator/>
      </w:r>
    </w:p>
  </w:footnote>
  <w:footnote w:type="continuationNotice" w:id="1">
    <w:p w14:paraId="5304015E" w14:textId="77777777" w:rsidR="00444413" w:rsidRDefault="00444413"/>
  </w:footnote>
  <w:footnote w:id="2">
    <w:p w14:paraId="4CD2812C" w14:textId="77777777" w:rsidR="00D21AA9" w:rsidRDefault="00D21AA9" w:rsidP="00241F14">
      <w:pPr>
        <w:pStyle w:val="FootnoteText"/>
      </w:pPr>
      <w:r>
        <w:rPr>
          <w:rStyle w:val="FootnoteReference"/>
        </w:rPr>
        <w:footnoteRef/>
      </w:r>
      <w:r>
        <w:t xml:space="preserve"> </w:t>
      </w:r>
      <w:r w:rsidRPr="007D661F">
        <w:t>Pub. L. 107-71</w:t>
      </w:r>
      <w:r>
        <w:t>, 115 Stat. 597</w:t>
      </w:r>
      <w:r w:rsidRPr="007D661F">
        <w:t xml:space="preserve"> (Nov. 19, 2001)</w:t>
      </w:r>
      <w:r>
        <w:t>.  ATSA</w:t>
      </w:r>
      <w:r w:rsidRPr="007D661F">
        <w:t xml:space="preserve"> created TSA </w:t>
      </w:r>
      <w:r>
        <w:t xml:space="preserve">as a component of the Department of Transportation (DOT).  </w:t>
      </w:r>
      <w:r w:rsidRPr="007D661F">
        <w:t>Section 403(2) of the Homeland Security Act of 2002</w:t>
      </w:r>
      <w:r>
        <w:t xml:space="preserve"> </w:t>
      </w:r>
      <w:r w:rsidRPr="007D661F">
        <w:t>(HSA), Pub. L. 107-296, 116 Stat. 2</w:t>
      </w:r>
      <w:r>
        <w:t>13</w:t>
      </w:r>
      <w:r w:rsidRPr="007D661F">
        <w:t>5 (</w:t>
      </w:r>
      <w:r>
        <w:t xml:space="preserve">Nov. </w:t>
      </w:r>
      <w:r w:rsidRPr="000E4426">
        <w:t>25</w:t>
      </w:r>
      <w:r>
        <w:t xml:space="preserve">, </w:t>
      </w:r>
      <w:r w:rsidRPr="007D661F">
        <w:t xml:space="preserve">2002), transferred all functions related to transportation security, including those of the Secretary of Transportation and the Under Secretary of Transportation </w:t>
      </w:r>
      <w:r>
        <w:t>for</w:t>
      </w:r>
      <w:r w:rsidRPr="007D661F">
        <w:t xml:space="preserve"> Security, to the Secretary of Homeland Security.  Pursuant to DHS Delegation Number 7060.2, the Secretary delegated to the Administrator, subject to the Secretary</w:t>
      </w:r>
      <w:r>
        <w:t>’</w:t>
      </w:r>
      <w:r w:rsidRPr="007D661F">
        <w:t>s guidance and control, the authority vested in the Secretary with respect to TSA, including th</w:t>
      </w:r>
      <w:r>
        <w:t xml:space="preserve">e authority </w:t>
      </w:r>
      <w:r w:rsidRPr="007D661F">
        <w:t>in sec. 403(2) of the HSA.</w:t>
      </w:r>
    </w:p>
  </w:footnote>
  <w:footnote w:id="3">
    <w:p w14:paraId="42B251AC" w14:textId="77777777" w:rsidR="00D21AA9" w:rsidRPr="007D661F" w:rsidRDefault="00D21AA9" w:rsidP="00241F14">
      <w:pPr>
        <w:pStyle w:val="FootnoteText"/>
      </w:pPr>
      <w:r w:rsidRPr="007D661F">
        <w:rPr>
          <w:rStyle w:val="FootnoteReference"/>
        </w:rPr>
        <w:footnoteRef/>
      </w:r>
      <w:r>
        <w:rPr>
          <w:i/>
        </w:rPr>
        <w:t xml:space="preserve"> </w:t>
      </w:r>
      <w:r w:rsidRPr="00642A4F">
        <w:rPr>
          <w:i/>
        </w:rPr>
        <w:t>See</w:t>
      </w:r>
      <w:r w:rsidRPr="007D661F">
        <w:t xml:space="preserve"> </w:t>
      </w:r>
      <w:r>
        <w:t>49 U.S.C. 114, which codified section 101 of ATSA.</w:t>
      </w:r>
    </w:p>
  </w:footnote>
  <w:footnote w:id="4">
    <w:p w14:paraId="4DF40169" w14:textId="77777777" w:rsidR="00D21AA9" w:rsidRPr="000231EC" w:rsidRDefault="00D21AA9" w:rsidP="00241F14">
      <w:pPr>
        <w:pStyle w:val="FootnoteText"/>
      </w:pPr>
      <w:r w:rsidRPr="000231EC">
        <w:rPr>
          <w:rStyle w:val="FootnoteReference"/>
        </w:rPr>
        <w:footnoteRef/>
      </w:r>
      <w:r w:rsidRPr="000231EC">
        <w:t xml:space="preserve"> </w:t>
      </w:r>
      <w:r>
        <w:rPr>
          <w:i/>
        </w:rPr>
        <w:t>Id.</w:t>
      </w:r>
    </w:p>
  </w:footnote>
  <w:footnote w:id="5">
    <w:p w14:paraId="24E6EF64" w14:textId="77777777" w:rsidR="00D21AA9" w:rsidRDefault="00D21AA9" w:rsidP="00241F14">
      <w:pPr>
        <w:pStyle w:val="FootnoteText"/>
      </w:pPr>
      <w:r>
        <w:rPr>
          <w:rStyle w:val="FootnoteReference"/>
        </w:rPr>
        <w:footnoteRef/>
      </w:r>
      <w:r>
        <w:t xml:space="preserve"> </w:t>
      </w:r>
      <w:r w:rsidRPr="007D661F">
        <w:t>Pub. L. 110-53</w:t>
      </w:r>
      <w:r>
        <w:t>,</w:t>
      </w:r>
      <w:r w:rsidRPr="007D661F">
        <w:t xml:space="preserve"> 121 Stat. 266 (Aug</w:t>
      </w:r>
      <w:r>
        <w:t>.</w:t>
      </w:r>
      <w:r w:rsidRPr="007D661F">
        <w:t xml:space="preserve"> 3, 2007)</w:t>
      </w:r>
      <w:r>
        <w:t>.</w:t>
      </w:r>
    </w:p>
  </w:footnote>
  <w:footnote w:id="6">
    <w:p w14:paraId="4A7A856D" w14:textId="77777777" w:rsidR="00D21AA9" w:rsidRPr="00B52A28" w:rsidRDefault="00D21AA9" w:rsidP="00241F14">
      <w:pPr>
        <w:pStyle w:val="FootnoteText"/>
        <w:rPr>
          <w:i/>
        </w:rPr>
      </w:pPr>
      <w:r w:rsidRPr="00B52A28">
        <w:rPr>
          <w:rStyle w:val="FootnoteReference"/>
        </w:rPr>
        <w:footnoteRef/>
      </w:r>
      <w:r>
        <w:t xml:space="preserve"> </w:t>
      </w:r>
      <w:r w:rsidRPr="00642A4F">
        <w:rPr>
          <w:i/>
        </w:rPr>
        <w:t>See</w:t>
      </w:r>
      <w:r>
        <w:t xml:space="preserve"> secs. </w:t>
      </w:r>
      <w:r w:rsidRPr="00B52A28">
        <w:t>1408, 1517, and 1534 of</w:t>
      </w:r>
      <w:r>
        <w:t xml:space="preserve"> </w:t>
      </w:r>
      <w:r w:rsidRPr="00B52A28">
        <w:t>the 9/11 Act</w:t>
      </w:r>
      <w:r>
        <w:t>,</w:t>
      </w:r>
      <w:r w:rsidRPr="001C2D05">
        <w:t xml:space="preserve"> codified at </w:t>
      </w:r>
      <w:r>
        <w:t>6 U.S.C. 1137, 1167, and 1184, respectively</w:t>
      </w:r>
      <w:r w:rsidRPr="00B52A28">
        <w:t>.</w:t>
      </w:r>
    </w:p>
  </w:footnote>
  <w:footnote w:id="7">
    <w:p w14:paraId="595D85FB" w14:textId="77777777" w:rsidR="00D21AA9" w:rsidRPr="00973232" w:rsidRDefault="00D21AA9" w:rsidP="00241F14">
      <w:pPr>
        <w:pStyle w:val="FootnoteText"/>
      </w:pPr>
      <w:r>
        <w:rPr>
          <w:rStyle w:val="FootnoteReference"/>
        </w:rPr>
        <w:footnoteRef/>
      </w:r>
      <w:r>
        <w:t xml:space="preserve"> </w:t>
      </w:r>
      <w:r>
        <w:rPr>
          <w:i/>
        </w:rPr>
        <w:t xml:space="preserve">Id. </w:t>
      </w:r>
      <w:r>
        <w:t>at</w:t>
      </w:r>
      <w:r>
        <w:rPr>
          <w:i/>
        </w:rPr>
        <w:t xml:space="preserve"> </w:t>
      </w:r>
      <w:r>
        <w:t>secs. 1411, 1512, 1520, and 1531, as codified at 6 U.S.C. 1411, 1512, and 1531 (section 1520 of the 9/11 Act is uncodified).</w:t>
      </w:r>
    </w:p>
  </w:footnote>
  <w:footnote w:id="8">
    <w:p w14:paraId="73E9D0C9" w14:textId="77777777" w:rsidR="00D21AA9" w:rsidRPr="00973232" w:rsidRDefault="00D21AA9" w:rsidP="00241F14">
      <w:pPr>
        <w:pStyle w:val="FootnoteText"/>
      </w:pPr>
      <w:r>
        <w:rPr>
          <w:rStyle w:val="FootnoteReference"/>
        </w:rPr>
        <w:footnoteRef/>
      </w:r>
      <w:r>
        <w:t xml:space="preserve"> </w:t>
      </w:r>
      <w:r>
        <w:rPr>
          <w:i/>
        </w:rPr>
        <w:t>Id.</w:t>
      </w:r>
      <w:r>
        <w:t xml:space="preserve"> at secs. 1405, 1512, and 1531, as codified at 6 U.S.C. 1405, 1512, and 1531.</w:t>
      </w:r>
    </w:p>
  </w:footnote>
  <w:footnote w:id="9">
    <w:p w14:paraId="6BFBB0B8" w14:textId="1F1B17D7" w:rsidR="00D21AA9" w:rsidRDefault="00D21AA9" w:rsidP="00241F14">
      <w:pPr>
        <w:pStyle w:val="FootnoteText"/>
      </w:pPr>
      <w:r>
        <w:rPr>
          <w:rStyle w:val="FootnoteReference"/>
        </w:rPr>
        <w:footnoteRef/>
      </w:r>
      <w:r>
        <w:t xml:space="preserve"> </w:t>
      </w:r>
      <w:r w:rsidRPr="00642A4F">
        <w:rPr>
          <w:i/>
        </w:rPr>
        <w:t>See</w:t>
      </w:r>
      <w:r>
        <w:t xml:space="preserve"> secs. 1512 and 1531 of the 9/11 Act, </w:t>
      </w:r>
      <w:r w:rsidRPr="001C2D05">
        <w:t xml:space="preserve">codified at </w:t>
      </w:r>
      <w:r>
        <w:t>6 U.S.C. 1162 and 1181, respectively. TSA addresses 1512(e)(1)(A) and 1531(e)(1)(A) in the final rule.  TSA intends to address the other regulatory requirements of these provisions in separate rulemakings.</w:t>
      </w:r>
    </w:p>
  </w:footnote>
  <w:footnote w:id="10">
    <w:p w14:paraId="29AF7D57" w14:textId="77777777" w:rsidR="00D21AA9" w:rsidRPr="00F641FD" w:rsidRDefault="00D21AA9" w:rsidP="00241F14">
      <w:pPr>
        <w:pStyle w:val="FootnoteText"/>
      </w:pPr>
      <w:r>
        <w:rPr>
          <w:rStyle w:val="FootnoteReference"/>
        </w:rPr>
        <w:footnoteRef/>
      </w:r>
      <w:r>
        <w:t xml:space="preserve"> Definitions can be found in sec. 1402 and 1501 of the 9/11 Act, as codified at 6 U.S.C. 1131 and 1151.</w:t>
      </w:r>
    </w:p>
  </w:footnote>
  <w:footnote w:id="11">
    <w:p w14:paraId="60A4FCC2" w14:textId="7CF4C7FF" w:rsidR="00D21AA9" w:rsidRDefault="00D21AA9">
      <w:pPr>
        <w:pStyle w:val="FootnoteText"/>
      </w:pPr>
      <w:r>
        <w:rPr>
          <w:rStyle w:val="FootnoteReference"/>
        </w:rPr>
        <w:footnoteRef/>
      </w:r>
      <w:r>
        <w:t xml:space="preserve"> See </w:t>
      </w:r>
      <w:r w:rsidRPr="008F2C4A">
        <w:t>section 2.2</w:t>
      </w:r>
      <w:r>
        <w:t xml:space="preserve"> Population Affected in the final rule Regulatory Impact Analysis for details on the estimation of the population of owner/operators.</w:t>
      </w:r>
    </w:p>
  </w:footnote>
  <w:footnote w:id="12">
    <w:p w14:paraId="48CA2003" w14:textId="2164C47D" w:rsidR="00D21AA9" w:rsidRDefault="00D21AA9" w:rsidP="00AA6C62">
      <w:pPr>
        <w:pStyle w:val="FootnoteText"/>
      </w:pPr>
      <w:r>
        <w:rPr>
          <w:rStyle w:val="FootnoteReference"/>
        </w:rPr>
        <w:footnoteRef/>
      </w:r>
      <w:r>
        <w:t xml:space="preserve"> U.S. Census Bureau, “Transit and Ground Passenger Transportation: 2002”, </w:t>
      </w:r>
      <w:r w:rsidRPr="004D5B58">
        <w:rPr>
          <w:i/>
        </w:rPr>
        <w:t>2002 Economic Census</w:t>
      </w:r>
      <w:r>
        <w:t xml:space="preserve">, pg. 1, Table 1, metric of “establishments”, </w:t>
      </w:r>
      <w:hyperlink r:id="rId1" w:history="1">
        <w:r w:rsidRPr="00287E05">
          <w:rPr>
            <w:rStyle w:val="Hyperlink"/>
          </w:rPr>
          <w:t>http://www.census.gov/prod/ec02/ec0248i07t.pdf</w:t>
        </w:r>
      </w:hyperlink>
      <w:r>
        <w:rPr>
          <w:rStyle w:val="Hyperlink"/>
        </w:rPr>
        <w:t>.</w:t>
      </w:r>
      <w:r w:rsidRPr="00DD7024">
        <w:t xml:space="preserve"> </w:t>
      </w:r>
      <w:r w:rsidRPr="00BF0B27">
        <w:t>Accessed on April 12, 2017.</w:t>
      </w:r>
      <w:r>
        <w:t xml:space="preserve"> </w:t>
      </w:r>
      <w:hyperlink r:id="rId2" w:history="1">
        <w:r w:rsidRPr="00A462B0">
          <w:rPr>
            <w:rStyle w:val="Hyperlink"/>
          </w:rPr>
          <w:t>https://factfinder.census.gov/faces/nav/jsf/pages/searchresults.xhtml?refresh=t</w:t>
        </w:r>
      </w:hyperlink>
      <w:r>
        <w:t xml:space="preserve">. </w:t>
      </w:r>
      <w:r w:rsidRPr="00BF0B27">
        <w:t>Accessed on April 12, 2017.</w:t>
      </w:r>
      <w:r>
        <w:t xml:space="preserve"> Growth rate is equal to Compound Annual Growth Rate (CAGR) from 2002 to 2012 of the sum of establishment populations of the following NAICS codes: 4859 (other transit and ground passenger transportation system), 4855 (charter bus industry), 485113 (bus and other motor vehicle transit systems), and 4852 (interurban and rural bus transportation). These NAICS codes were chosen because they were seen as representative of the general bus industry.</w:t>
      </w:r>
      <w:r w:rsidRPr="00CB176D">
        <w:t xml:space="preserve"> </w:t>
      </w:r>
      <w:r>
        <w:t xml:space="preserve">CAGR = [(6,840 ÷ </w:t>
      </w:r>
      <w:proofErr w:type="gramStart"/>
      <w:r>
        <w:t>5,648)</w:t>
      </w:r>
      <w:r>
        <w:rPr>
          <w:vertAlign w:val="superscript"/>
        </w:rPr>
        <w:t>(</w:t>
      </w:r>
      <w:proofErr w:type="gramEnd"/>
      <w:r>
        <w:rPr>
          <w:vertAlign w:val="superscript"/>
        </w:rPr>
        <w:t>1</w:t>
      </w:r>
      <w:r w:rsidRPr="00E50874">
        <w:rPr>
          <w:vertAlign w:val="superscript"/>
        </w:rPr>
        <w:t xml:space="preserve">÷ </w:t>
      </w:r>
      <w:r>
        <w:rPr>
          <w:vertAlign w:val="superscript"/>
        </w:rPr>
        <w:t>(2012 - 2002))</w:t>
      </w:r>
      <w:r>
        <w:t>] – 1 = 0.0193.</w:t>
      </w:r>
    </w:p>
  </w:footnote>
  <w:footnote w:id="13">
    <w:p w14:paraId="65B7F607" w14:textId="756B740E" w:rsidR="00D21AA9" w:rsidRDefault="00D21AA9">
      <w:pPr>
        <w:pStyle w:val="FootnoteText"/>
      </w:pPr>
      <w:r>
        <w:rPr>
          <w:rStyle w:val="FootnoteReference"/>
        </w:rPr>
        <w:footnoteRef/>
      </w:r>
      <w:r>
        <w:t xml:space="preserve"> TSA uses a weighted average of Bureau of Labor Statistics (BLS) and AAR data to calculate a freight railroad manager’s compensation rate for Class I, II, and III railroads. </w:t>
      </w:r>
      <w:r w:rsidRPr="00FB5313">
        <w:t>See section 2.3.1 in</w:t>
      </w:r>
      <w:r>
        <w:t xml:space="preserve"> the Security Training final rule RIA for details on the estimation of this compensation rate. $98.0436 is the fully loaded hourly weighted average compensation rate. </w:t>
      </w:r>
    </w:p>
  </w:footnote>
  <w:footnote w:id="14">
    <w:p w14:paraId="5D666340" w14:textId="5BD55010" w:rsidR="00D21AA9" w:rsidRDefault="00D21AA9">
      <w:pPr>
        <w:pStyle w:val="FootnoteText"/>
      </w:pPr>
      <w:r>
        <w:rPr>
          <w:rStyle w:val="FootnoteReference"/>
        </w:rPr>
        <w:footnoteRef/>
      </w:r>
      <w:r>
        <w:t xml:space="preserve"> TSA uses the BLS Transit Manager wage rate and multiplies it by a compensation factor of 1.73 to get an hourly compensation rate of $87.18095. </w:t>
      </w:r>
      <w:r w:rsidRPr="00FB5313">
        <w:t xml:space="preserve">See </w:t>
      </w:r>
      <w:r>
        <w:t>section 2.3.2</w:t>
      </w:r>
      <w:r w:rsidRPr="00FB5313">
        <w:t xml:space="preserve"> in</w:t>
      </w:r>
      <w:r>
        <w:t xml:space="preserve"> the Security Training final rule RIA for details on the estimation of this compensation rate. </w:t>
      </w:r>
    </w:p>
  </w:footnote>
  <w:footnote w:id="15">
    <w:p w14:paraId="209671B1" w14:textId="1AF4E778" w:rsidR="00D21AA9" w:rsidRDefault="00D21AA9">
      <w:pPr>
        <w:pStyle w:val="FootnoteText"/>
      </w:pPr>
      <w:r>
        <w:rPr>
          <w:rStyle w:val="FootnoteReference"/>
        </w:rPr>
        <w:footnoteRef/>
      </w:r>
      <w:r>
        <w:t xml:space="preserve"> The three-year average estimate of 32.699 OTRB Medium to Large owner/operators </w:t>
      </w:r>
      <w:r w:rsidRPr="00C672E7">
        <w:t>x</w:t>
      </w:r>
      <w:r>
        <w:t xml:space="preserve"> 44 hours = 1438.76 hours over three years.</w:t>
      </w:r>
    </w:p>
  </w:footnote>
  <w:footnote w:id="16">
    <w:p w14:paraId="3BFA7FFE" w14:textId="68BC8CAB" w:rsidR="00D21AA9" w:rsidRDefault="00D21AA9">
      <w:pPr>
        <w:pStyle w:val="FootnoteText"/>
      </w:pPr>
      <w:r>
        <w:rPr>
          <w:rStyle w:val="FootnoteReference"/>
        </w:rPr>
        <w:footnoteRef/>
      </w:r>
      <w:r>
        <w:t xml:space="preserve"> TSA uses the BLS OTRB manager wage rate and multiplies it by a compensation factor of 1.51 to get an hourly compensation rate of $76.8096. </w:t>
      </w:r>
      <w:r w:rsidRPr="00FB5313">
        <w:t xml:space="preserve">See </w:t>
      </w:r>
      <w:r>
        <w:t>section 2.3.3</w:t>
      </w:r>
      <w:r w:rsidRPr="00FB5313">
        <w:t xml:space="preserve"> in</w:t>
      </w:r>
      <w:r>
        <w:t xml:space="preserve"> the Security Training final rule RIA for details on the estimation of this compensation rate. </w:t>
      </w:r>
    </w:p>
  </w:footnote>
  <w:footnote w:id="17">
    <w:p w14:paraId="4CAE73F4" w14:textId="60A996D6" w:rsidR="00D21AA9" w:rsidRDefault="00D21AA9">
      <w:pPr>
        <w:pStyle w:val="FootnoteText"/>
      </w:pPr>
      <w:r>
        <w:rPr>
          <w:rStyle w:val="FootnoteReference"/>
        </w:rPr>
        <w:footnoteRef/>
      </w:r>
      <w:r>
        <w:t xml:space="preserve"> Estimated 180.7929 </w:t>
      </w:r>
      <w:r w:rsidRPr="00E64E85">
        <w:t>OTRB respondents are “small” over the three</w:t>
      </w:r>
      <w:r>
        <w:t>-</w:t>
      </w:r>
      <w:r w:rsidRPr="00E64E85">
        <w:t>year period</w:t>
      </w:r>
      <w:r>
        <w:t>.</w:t>
      </w:r>
    </w:p>
  </w:footnote>
  <w:footnote w:id="18">
    <w:p w14:paraId="1982E17A" w14:textId="7D9565A1" w:rsidR="00D21AA9" w:rsidRDefault="00D21AA9">
      <w:pPr>
        <w:pStyle w:val="FootnoteText"/>
      </w:pPr>
      <w:r>
        <w:rPr>
          <w:rStyle w:val="FootnoteReference"/>
        </w:rPr>
        <w:footnoteRef/>
      </w:r>
      <w:r>
        <w:t xml:space="preserve"> 29.70 modifications over three years = 7 large railroads x 0.9 submit program modifications + 26 medium to small railroads x 0.9.</w:t>
      </w:r>
    </w:p>
  </w:footnote>
  <w:footnote w:id="19">
    <w:p w14:paraId="61DC87EB" w14:textId="386897F7" w:rsidR="00D21AA9" w:rsidRPr="002C2D24" w:rsidRDefault="00D21AA9">
      <w:pPr>
        <w:pStyle w:val="FootnoteText"/>
      </w:pPr>
      <w:r>
        <w:rPr>
          <w:rStyle w:val="FootnoteReference"/>
        </w:rPr>
        <w:footnoteRef/>
      </w:r>
      <w:r>
        <w:t xml:space="preserve"> 29.429 Medium to Large OTRB owner/operator modifications = 32.699 Medium to Large OTRB owner/operators over three </w:t>
      </w:r>
      <w:proofErr w:type="gramStart"/>
      <w:r>
        <w:t>years</w:t>
      </w:r>
      <w:proofErr w:type="gramEnd"/>
      <w:r>
        <w:t xml:space="preserve"> x 0.9 submit program modifications.</w:t>
      </w:r>
    </w:p>
  </w:footnote>
  <w:footnote w:id="20">
    <w:p w14:paraId="7A699544" w14:textId="6EDD1403" w:rsidR="00D21AA9" w:rsidRDefault="00D21AA9">
      <w:pPr>
        <w:pStyle w:val="FootnoteText"/>
      </w:pPr>
      <w:r>
        <w:rPr>
          <w:rStyle w:val="FootnoteReference"/>
        </w:rPr>
        <w:footnoteRef/>
      </w:r>
      <w:r>
        <w:t xml:space="preserve"> 162.7136 Small OTRB owner/operator modifications = 180.7929 Small OTRB owner/operators over three years   x 0.9 submit program modifications.</w:t>
      </w:r>
    </w:p>
  </w:footnote>
  <w:footnote w:id="21">
    <w:p w14:paraId="140D02C6" w14:textId="303B8135" w:rsidR="00D21AA9" w:rsidRDefault="00D21AA9">
      <w:pPr>
        <w:pStyle w:val="FootnoteText"/>
      </w:pPr>
      <w:r>
        <w:rPr>
          <w:rStyle w:val="FootnoteReference"/>
        </w:rPr>
        <w:footnoteRef/>
      </w:r>
      <w:r>
        <w:t xml:space="preserve"> Based on RSC data, TSA estimates 52.27 submissions in year one and </w:t>
      </w:r>
      <w:r w:rsidRPr="005B2A40">
        <w:t>6.06</w:t>
      </w:r>
      <w:r>
        <w:t xml:space="preserve"> submissions in both years two and three of this ICR.</w:t>
      </w:r>
    </w:p>
  </w:footnote>
  <w:footnote w:id="22">
    <w:p w14:paraId="5230350E" w14:textId="5F44252B" w:rsidR="00D21AA9" w:rsidRDefault="00D21AA9">
      <w:pPr>
        <w:pStyle w:val="FootnoteText"/>
      </w:pPr>
      <w:r>
        <w:rPr>
          <w:rStyle w:val="FootnoteReference"/>
        </w:rPr>
        <w:footnoteRef/>
      </w:r>
      <w:r>
        <w:t xml:space="preserve"> TSA estimates 466.95 submissions in year one, 64.59 submissions in year two, and 65.84 submissions in year three.  </w:t>
      </w:r>
    </w:p>
  </w:footnote>
  <w:footnote w:id="23">
    <w:p w14:paraId="1E702CBC" w14:textId="58517395" w:rsidR="00D21AA9" w:rsidRDefault="00D21AA9" w:rsidP="00DE2994">
      <w:pPr>
        <w:pStyle w:val="FootnoteText"/>
      </w:pPr>
      <w:r>
        <w:rPr>
          <w:rStyle w:val="FootnoteReference"/>
        </w:rPr>
        <w:footnoteRef/>
      </w:r>
      <w:r>
        <w:t xml:space="preserve"> TSA estimates a total of 136,155.1 freight railroad employees in year one, 4,750 employees in year two, and 4,764 employees in year three.</w:t>
      </w:r>
    </w:p>
  </w:footnote>
  <w:footnote w:id="24">
    <w:p w14:paraId="37764818" w14:textId="773BF549" w:rsidR="00D21AA9" w:rsidRDefault="00D21AA9">
      <w:pPr>
        <w:pStyle w:val="FootnoteText"/>
      </w:pPr>
      <w:r>
        <w:rPr>
          <w:rStyle w:val="FootnoteReference"/>
        </w:rPr>
        <w:footnoteRef/>
      </w:r>
      <w:r>
        <w:t xml:space="preserve"> </w:t>
      </w:r>
      <w:r w:rsidRPr="00FB5313">
        <w:t xml:space="preserve">See </w:t>
      </w:r>
      <w:r>
        <w:t>section 2.3.1</w:t>
      </w:r>
      <w:r w:rsidRPr="00FB5313">
        <w:t xml:space="preserve"> in</w:t>
      </w:r>
      <w:r>
        <w:t xml:space="preserve"> the Security Training final rule RIA for details on the estimation of this compensation rate. </w:t>
      </w:r>
    </w:p>
  </w:footnote>
  <w:footnote w:id="25">
    <w:p w14:paraId="5070E92F" w14:textId="35C2282A" w:rsidR="00D21AA9" w:rsidRDefault="00D21AA9" w:rsidP="00DE2994">
      <w:pPr>
        <w:pStyle w:val="FootnoteText"/>
      </w:pPr>
      <w:r>
        <w:rPr>
          <w:rStyle w:val="FootnoteReference"/>
        </w:rPr>
        <w:footnoteRef/>
      </w:r>
      <w:r>
        <w:t xml:space="preserve"> TSA estimates a total of 194,219 PTPR employees in year one, 23,173 employees in year two, and 23,251 employees in year three.</w:t>
      </w:r>
    </w:p>
  </w:footnote>
  <w:footnote w:id="26">
    <w:p w14:paraId="5A0D3BB2" w14:textId="5ACE18D2" w:rsidR="00D21AA9" w:rsidRDefault="00D21AA9">
      <w:pPr>
        <w:pStyle w:val="FootnoteText"/>
      </w:pPr>
      <w:r>
        <w:rPr>
          <w:rStyle w:val="FootnoteReference"/>
        </w:rPr>
        <w:footnoteRef/>
      </w:r>
      <w:r>
        <w:t xml:space="preserve"> </w:t>
      </w:r>
      <w:r w:rsidRPr="00FB5313">
        <w:t xml:space="preserve">See </w:t>
      </w:r>
      <w:r>
        <w:t>section 2.3.2</w:t>
      </w:r>
      <w:r w:rsidRPr="00FB5313">
        <w:t xml:space="preserve"> in</w:t>
      </w:r>
      <w:r>
        <w:t xml:space="preserve"> the Security Training final rule RIA for details on the estimation of this compensation rate. </w:t>
      </w:r>
    </w:p>
  </w:footnote>
  <w:footnote w:id="27">
    <w:p w14:paraId="16AE9574" w14:textId="2B4848A0" w:rsidR="00D21AA9" w:rsidRDefault="00D21AA9" w:rsidP="00DE2994">
      <w:pPr>
        <w:pStyle w:val="FootnoteText"/>
      </w:pPr>
      <w:r>
        <w:rPr>
          <w:rStyle w:val="FootnoteReference"/>
        </w:rPr>
        <w:footnoteRef/>
      </w:r>
      <w:r>
        <w:t xml:space="preserve"> TSA estimates a total of 39,147 OTRB employees in year one, 5,142 employees in year two, and 5,206 employees in year three.</w:t>
      </w:r>
    </w:p>
  </w:footnote>
  <w:footnote w:id="28">
    <w:p w14:paraId="5B64D213" w14:textId="1A66D8A0" w:rsidR="00D21AA9" w:rsidRDefault="00D21AA9">
      <w:pPr>
        <w:pStyle w:val="FootnoteText"/>
      </w:pPr>
      <w:r>
        <w:rPr>
          <w:rStyle w:val="FootnoteReference"/>
        </w:rPr>
        <w:footnoteRef/>
      </w:r>
      <w:r>
        <w:t xml:space="preserve"> </w:t>
      </w:r>
      <w:r w:rsidRPr="00FB5313">
        <w:t xml:space="preserve">See </w:t>
      </w:r>
      <w:r>
        <w:t>section 2.3.3</w:t>
      </w:r>
      <w:r w:rsidRPr="00FB5313">
        <w:t xml:space="preserve"> in</w:t>
      </w:r>
      <w:r>
        <w:t xml:space="preserve"> the Security Training final rule RIA for details on the estimation of this compensation rate. </w:t>
      </w:r>
    </w:p>
  </w:footnote>
  <w:footnote w:id="29">
    <w:p w14:paraId="44B2D8B7" w14:textId="575AFCF2" w:rsidR="00D21AA9" w:rsidRDefault="00D21AA9">
      <w:pPr>
        <w:pStyle w:val="FootnoteText"/>
      </w:pPr>
      <w:r>
        <w:rPr>
          <w:rStyle w:val="FootnoteReference"/>
        </w:rPr>
        <w:footnoteRef/>
      </w:r>
      <w:r>
        <w:t xml:space="preserve"> </w:t>
      </w:r>
      <w:r w:rsidRPr="008D595F">
        <w:t>$0.038</w:t>
      </w:r>
      <w:r>
        <w:t>28</w:t>
      </w:r>
      <w:r w:rsidRPr="008D595F">
        <w:t xml:space="preserve"> obtained by adding $0.0213 for black &amp; white ink per page (calculated by taking average of Xerox Black-and-White Multifunction Printers’ consumable quotes </w:t>
      </w:r>
      <w:hyperlink r:id="rId3" w:history="1">
        <w:r w:rsidRPr="0070618C">
          <w:rPr>
            <w:rStyle w:val="Hyperlink"/>
          </w:rPr>
          <w:t>http://callcds.com/pdf/Cost%20Per%20Prints.pdf</w:t>
        </w:r>
      </w:hyperlink>
      <w:r w:rsidRPr="008D595F">
        <w:t xml:space="preserve">) and $0.017 per piece of paper ($8.49 for 500 sheets; </w:t>
      </w:r>
      <w:hyperlink r:id="rId4" w:history="1">
        <w:r w:rsidRPr="0070618C">
          <w:rPr>
            <w:rStyle w:val="Hyperlink"/>
          </w:rPr>
          <w:t>http://www.staples.com/Staples-Multipurpose-Paper-8-1-2-x-11-500-Ream-513099-WH-/product_513099</w:t>
        </w:r>
      </w:hyperlink>
      <w:r w:rsidRPr="008D595F">
        <w:t>). Accessed on August 18, 2018.</w:t>
      </w:r>
    </w:p>
  </w:footnote>
  <w:footnote w:id="30">
    <w:p w14:paraId="42A853C3" w14:textId="77777777" w:rsidR="00D21AA9" w:rsidRDefault="00D21AA9">
      <w:pPr>
        <w:pStyle w:val="FootnoteText"/>
      </w:pPr>
      <w:r>
        <w:rPr>
          <w:rStyle w:val="FootnoteReference"/>
        </w:rPr>
        <w:footnoteRef/>
      </w:r>
      <w:r>
        <w:t xml:space="preserve"> TSA categorizes the security programs based on the estimated complexity of the overall security program.  In categorizing an owner/operator’s security program as either large or non-large, TSA is not considering the size of the owner/operator, rather the details contained in the security program itself.</w:t>
      </w:r>
    </w:p>
  </w:footnote>
  <w:footnote w:id="31">
    <w:p w14:paraId="4EA24AC3" w14:textId="52F86646" w:rsidR="00D21AA9" w:rsidRDefault="00D21AA9">
      <w:pPr>
        <w:pStyle w:val="FootnoteText"/>
      </w:pPr>
      <w:r>
        <w:rPr>
          <w:rStyle w:val="FootnoteReference"/>
        </w:rPr>
        <w:footnoteRef/>
      </w:r>
      <w:r>
        <w:t xml:space="preserve"> TSA uses a fully loaded J band wage divided by 2,087 annual hours to calculate the annual hour wage of a team lead.</w:t>
      </w:r>
    </w:p>
  </w:footnote>
  <w:footnote w:id="32">
    <w:p w14:paraId="431AFC66" w14:textId="1E785BAE" w:rsidR="00D21AA9" w:rsidRDefault="00D21AA9">
      <w:pPr>
        <w:pStyle w:val="FootnoteText"/>
      </w:pPr>
      <w:r>
        <w:rPr>
          <w:rStyle w:val="FootnoteReference"/>
        </w:rPr>
        <w:footnoteRef/>
      </w:r>
      <w:r>
        <w:t xml:space="preserve"> TSA uses a fully loaded G/H/I blended wage divided by 2,087 annual hours to calculate the annual hour wage of a TSA analyst.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9B8F" w14:textId="1857867C" w:rsidR="00D21AA9" w:rsidRDefault="00D21AA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73D85">
      <w:rPr>
        <w:rStyle w:val="PageNumber"/>
        <w:rFonts w:ascii="Times New Roman" w:hAnsi="Times New Roman"/>
        <w:noProof/>
        <w:sz w:val="24"/>
      </w:rPr>
      <w:t>4</w:t>
    </w:r>
    <w:r>
      <w:rPr>
        <w:rStyle w:val="PageNumber"/>
        <w:rFonts w:ascii="Times New Roman" w:hAnsi="Times New Roman"/>
        <w:sz w:val="24"/>
      </w:rPr>
      <w:fldChar w:fldCharType="end"/>
    </w:r>
  </w:p>
  <w:p w14:paraId="3EC9BA3B" w14:textId="77777777" w:rsidR="00D21AA9" w:rsidRPr="00320387" w:rsidRDefault="00D21AA9">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EB9C3" w14:textId="77777777" w:rsidR="00D21AA9" w:rsidRDefault="00D21AA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6692D74" w14:textId="77777777" w:rsidR="00D21AA9" w:rsidRDefault="00D21AA9">
    <w:pPr>
      <w:jc w:val="center"/>
      <w:rPr>
        <w:rFonts w:cs="Times New Roman"/>
        <w:b/>
        <w:sz w:val="28"/>
      </w:rPr>
    </w:pPr>
  </w:p>
  <w:p w14:paraId="6C019D25" w14:textId="5E9D7F1A" w:rsidR="00D21AA9" w:rsidRDefault="00D21AA9">
    <w:pPr>
      <w:jc w:val="center"/>
      <w:rPr>
        <w:rFonts w:cs="Times New Roman"/>
        <w:b/>
        <w:sz w:val="28"/>
      </w:rPr>
    </w:pPr>
    <w:r>
      <w:rPr>
        <w:rFonts w:cs="Times New Roman"/>
        <w:b/>
        <w:sz w:val="28"/>
      </w:rPr>
      <w:t>Security Programs for Surface Transportation Modes</w:t>
    </w:r>
  </w:p>
  <w:p w14:paraId="14F684C3" w14:textId="77777777" w:rsidR="00D21AA9" w:rsidRDefault="00D21AA9">
    <w:pPr>
      <w:jc w:val="center"/>
      <w:rPr>
        <w:rFonts w:cs="Times New Roman"/>
        <w:b/>
        <w:sz w:val="28"/>
      </w:rPr>
    </w:pPr>
  </w:p>
  <w:p w14:paraId="504FEB1B" w14:textId="382FF1EE" w:rsidR="00D21AA9" w:rsidRDefault="00D21AA9">
    <w:pPr>
      <w:jc w:val="center"/>
      <w:rPr>
        <w:rFonts w:cs="Times New Roman"/>
        <w:b/>
      </w:rPr>
    </w:pPr>
    <w:r>
      <w:rPr>
        <w:rFonts w:cs="Times New Roman"/>
        <w:b/>
      </w:rPr>
      <w:t>(Security Training Program for Surface Transportation Employees Final Rule)</w:t>
    </w:r>
  </w:p>
  <w:p w14:paraId="24FB427A" w14:textId="77777777" w:rsidR="00D21AA9" w:rsidRDefault="00D21AA9"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5A71"/>
    <w:multiLevelType w:val="hybridMultilevel"/>
    <w:tmpl w:val="55865598"/>
    <w:lvl w:ilvl="0" w:tplc="E6AE21EE">
      <w:start w:val="1"/>
      <w:numFmt w:val="decimal"/>
      <w:lvlText w:val="%1)"/>
      <w:lvlJc w:val="left"/>
      <w:pPr>
        <w:ind w:left="32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7A3D"/>
    <w:multiLevelType w:val="hybridMultilevel"/>
    <w:tmpl w:val="6CC0825E"/>
    <w:lvl w:ilvl="0" w:tplc="E6AE21EE">
      <w:start w:val="1"/>
      <w:numFmt w:val="decimal"/>
      <w:lvlText w:val="%1)"/>
      <w:lvlJc w:val="left"/>
      <w:pPr>
        <w:ind w:left="360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458A6"/>
    <w:multiLevelType w:val="hybridMultilevel"/>
    <w:tmpl w:val="977E4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E055F"/>
    <w:multiLevelType w:val="hybridMultilevel"/>
    <w:tmpl w:val="66E018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467F59"/>
    <w:multiLevelType w:val="hybridMultilevel"/>
    <w:tmpl w:val="919467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8568E"/>
    <w:multiLevelType w:val="hybridMultilevel"/>
    <w:tmpl w:val="A2B6B0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CF7C78"/>
    <w:multiLevelType w:val="hybridMultilevel"/>
    <w:tmpl w:val="8C8A1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028FB"/>
    <w:multiLevelType w:val="hybridMultilevel"/>
    <w:tmpl w:val="0C6288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1B4CFD"/>
    <w:multiLevelType w:val="hybridMultilevel"/>
    <w:tmpl w:val="A704AF48"/>
    <w:lvl w:ilvl="0" w:tplc="168E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77C1B"/>
    <w:multiLevelType w:val="hybridMultilevel"/>
    <w:tmpl w:val="0BFAF5FA"/>
    <w:lvl w:ilvl="0" w:tplc="0164AE2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140CE"/>
    <w:multiLevelType w:val="hybridMultilevel"/>
    <w:tmpl w:val="6F5EEB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15:restartNumberingAfterBreak="0">
    <w:nsid w:val="1D2A04B8"/>
    <w:multiLevelType w:val="hybridMultilevel"/>
    <w:tmpl w:val="32F0745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E0FE6"/>
    <w:multiLevelType w:val="hybridMultilevel"/>
    <w:tmpl w:val="A402908E"/>
    <w:lvl w:ilvl="0" w:tplc="04090005">
      <w:start w:val="1"/>
      <w:numFmt w:val="bullet"/>
      <w:lvlText w:val=""/>
      <w:lvlJc w:val="left"/>
      <w:pPr>
        <w:ind w:left="720" w:hanging="360"/>
      </w:pPr>
      <w:rPr>
        <w:rFonts w:ascii="Wingdings" w:hAnsi="Wingdings" w:hint="default"/>
        <w:strike w:val="0"/>
      </w:rPr>
    </w:lvl>
    <w:lvl w:ilvl="1" w:tplc="5F047B1E">
      <w:start w:val="1"/>
      <w:numFmt w:val="bullet"/>
      <w:lvlText w:val=""/>
      <w:lvlJc w:val="left"/>
      <w:pPr>
        <w:ind w:left="1440" w:hanging="360"/>
      </w:pPr>
      <w:rPr>
        <w:rFonts w:ascii="Wingdings" w:hAnsi="Wingdings" w:hint="default"/>
        <w:strike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300AC"/>
    <w:multiLevelType w:val="hybridMultilevel"/>
    <w:tmpl w:val="7788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71FD2"/>
    <w:multiLevelType w:val="hybridMultilevel"/>
    <w:tmpl w:val="762C0EEE"/>
    <w:lvl w:ilvl="0" w:tplc="4146819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24967"/>
    <w:multiLevelType w:val="hybridMultilevel"/>
    <w:tmpl w:val="5CF6A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2E572E"/>
    <w:multiLevelType w:val="hybridMultilevel"/>
    <w:tmpl w:val="2996E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0244D"/>
    <w:multiLevelType w:val="hybridMultilevel"/>
    <w:tmpl w:val="F51E1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B0A3C"/>
    <w:multiLevelType w:val="hybridMultilevel"/>
    <w:tmpl w:val="9ECCAA82"/>
    <w:lvl w:ilvl="0" w:tplc="04090005">
      <w:start w:val="1"/>
      <w:numFmt w:val="bullet"/>
      <w:lvlText w:val=""/>
      <w:lvlJc w:val="left"/>
      <w:pPr>
        <w:ind w:left="720" w:hanging="360"/>
      </w:pPr>
      <w:rPr>
        <w:rFonts w:ascii="Wingdings" w:hAnsi="Wingdings" w:hint="default"/>
        <w:strike w:val="0"/>
      </w:rPr>
    </w:lvl>
    <w:lvl w:ilvl="1" w:tplc="04090003">
      <w:start w:val="1"/>
      <w:numFmt w:val="bullet"/>
      <w:lvlText w:val="o"/>
      <w:lvlJc w:val="left"/>
      <w:pPr>
        <w:ind w:left="1440" w:hanging="360"/>
      </w:pPr>
      <w:rPr>
        <w:rFonts w:ascii="Courier New" w:hAnsi="Courier New" w:cs="Courier New" w:hint="default"/>
        <w:strike w:val="0"/>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783C"/>
    <w:multiLevelType w:val="hybridMultilevel"/>
    <w:tmpl w:val="2D685CAC"/>
    <w:lvl w:ilvl="0" w:tplc="B5DE787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63654"/>
    <w:multiLevelType w:val="hybridMultilevel"/>
    <w:tmpl w:val="07BACB7A"/>
    <w:lvl w:ilvl="0" w:tplc="E6AE21EE">
      <w:start w:val="1"/>
      <w:numFmt w:val="decimal"/>
      <w:lvlText w:val="%1)"/>
      <w:lvlJc w:val="left"/>
      <w:pPr>
        <w:ind w:left="324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4BBB0A30"/>
    <w:multiLevelType w:val="hybridMultilevel"/>
    <w:tmpl w:val="E99A36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92BFE"/>
    <w:multiLevelType w:val="hybridMultilevel"/>
    <w:tmpl w:val="0450E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A3AD3"/>
    <w:multiLevelType w:val="hybridMultilevel"/>
    <w:tmpl w:val="5B24F2E0"/>
    <w:lvl w:ilvl="0" w:tplc="851E6C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FE2A49"/>
    <w:multiLevelType w:val="hybridMultilevel"/>
    <w:tmpl w:val="BE3A334E"/>
    <w:lvl w:ilvl="0" w:tplc="4DE49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E7AFB"/>
    <w:multiLevelType w:val="hybridMultilevel"/>
    <w:tmpl w:val="319C7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AE2C81"/>
    <w:multiLevelType w:val="hybridMultilevel"/>
    <w:tmpl w:val="0680C7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A6076"/>
    <w:multiLevelType w:val="hybridMultilevel"/>
    <w:tmpl w:val="5484BCB6"/>
    <w:lvl w:ilvl="0" w:tplc="0409000F">
      <w:start w:val="1"/>
      <w:numFmt w:val="decimal"/>
      <w:lvlText w:val="%1."/>
      <w:lvlJc w:val="left"/>
      <w:pPr>
        <w:ind w:left="720" w:hanging="360"/>
      </w:pPr>
      <w:rPr>
        <w:rFonts w:hint="default"/>
      </w:rPr>
    </w:lvl>
    <w:lvl w:ilvl="1" w:tplc="1B10A2A2">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53657"/>
    <w:multiLevelType w:val="hybridMultilevel"/>
    <w:tmpl w:val="ACE07D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FA72D8"/>
    <w:multiLevelType w:val="hybridMultilevel"/>
    <w:tmpl w:val="56C6710A"/>
    <w:lvl w:ilvl="0" w:tplc="E6AE21EE">
      <w:start w:val="1"/>
      <w:numFmt w:val="decimal"/>
      <w:lvlText w:val="%1)"/>
      <w:lvlJc w:val="left"/>
      <w:pPr>
        <w:ind w:left="5760" w:hanging="360"/>
      </w:pPr>
      <w:rPr>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EB431B0"/>
    <w:multiLevelType w:val="hybridMultilevel"/>
    <w:tmpl w:val="A56A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D45E3"/>
    <w:multiLevelType w:val="hybridMultilevel"/>
    <w:tmpl w:val="9BDE399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D525F4"/>
    <w:multiLevelType w:val="hybridMultilevel"/>
    <w:tmpl w:val="0450E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1549F"/>
    <w:multiLevelType w:val="hybridMultilevel"/>
    <w:tmpl w:val="F2C4086C"/>
    <w:lvl w:ilvl="0" w:tplc="7FFEA532">
      <w:start w:val="1"/>
      <w:numFmt w:val="decimal"/>
      <w:lvlText w:val="%1)"/>
      <w:lvlJc w:val="left"/>
      <w:pPr>
        <w:ind w:left="1080" w:hanging="360"/>
      </w:pPr>
      <w:rPr>
        <w:b w:val="0"/>
        <w:i w:val="0"/>
      </w:rPr>
    </w:lvl>
    <w:lvl w:ilvl="1" w:tplc="04090011">
      <w:start w:val="1"/>
      <w:numFmt w:val="decimal"/>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5" w15:restartNumberingAfterBreak="0">
    <w:nsid w:val="75911A78"/>
    <w:multiLevelType w:val="hybridMultilevel"/>
    <w:tmpl w:val="4B427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C010D"/>
    <w:multiLevelType w:val="hybridMultilevel"/>
    <w:tmpl w:val="CE96CF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960547"/>
    <w:multiLevelType w:val="hybridMultilevel"/>
    <w:tmpl w:val="25684986"/>
    <w:lvl w:ilvl="0" w:tplc="B14087AE">
      <w:start w:val="1"/>
      <w:numFmt w:val="bullet"/>
      <w:lvlText w:val=""/>
      <w:lvlJc w:val="left"/>
      <w:pPr>
        <w:ind w:left="1080" w:hanging="360"/>
      </w:pPr>
      <w:rPr>
        <w:rFonts w:ascii="Symbol" w:hAnsi="Symbol" w:hint="default"/>
      </w:rPr>
    </w:lvl>
    <w:lvl w:ilvl="1" w:tplc="04090019">
      <w:start w:val="1"/>
      <w:numFmt w:val="bullet"/>
      <w:lvlText w:val=""/>
      <w:lvlJc w:val="left"/>
      <w:pPr>
        <w:ind w:left="1800" w:hanging="360"/>
      </w:pPr>
      <w:rPr>
        <w:rFonts w:ascii="Symbol" w:hAnsi="Symbo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8" w15:restartNumberingAfterBreak="0">
    <w:nsid w:val="7F1A5405"/>
    <w:multiLevelType w:val="hybridMultilevel"/>
    <w:tmpl w:val="867CCF3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7"/>
  </w:num>
  <w:num w:numId="3">
    <w:abstractNumId w:val="2"/>
  </w:num>
  <w:num w:numId="4">
    <w:abstractNumId w:val="26"/>
  </w:num>
  <w:num w:numId="5">
    <w:abstractNumId w:val="13"/>
  </w:num>
  <w:num w:numId="6">
    <w:abstractNumId w:val="18"/>
  </w:num>
  <w:num w:numId="7">
    <w:abstractNumId w:val="7"/>
  </w:num>
  <w:num w:numId="8">
    <w:abstractNumId w:val="31"/>
  </w:num>
  <w:num w:numId="9">
    <w:abstractNumId w:val="12"/>
  </w:num>
  <w:num w:numId="10">
    <w:abstractNumId w:val="28"/>
  </w:num>
  <w:num w:numId="11">
    <w:abstractNumId w:val="10"/>
  </w:num>
  <w:num w:numId="12">
    <w:abstractNumId w:val="14"/>
  </w:num>
  <w:num w:numId="13">
    <w:abstractNumId w:val="25"/>
  </w:num>
  <w:num w:numId="14">
    <w:abstractNumId w:val="9"/>
  </w:num>
  <w:num w:numId="15">
    <w:abstractNumId w:val="20"/>
  </w:num>
  <w:num w:numId="16">
    <w:abstractNumId w:val="29"/>
  </w:num>
  <w:num w:numId="17">
    <w:abstractNumId w:val="3"/>
  </w:num>
  <w:num w:numId="18">
    <w:abstractNumId w:val="19"/>
  </w:num>
  <w:num w:numId="19">
    <w:abstractNumId w:val="6"/>
  </w:num>
  <w:num w:numId="20">
    <w:abstractNumId w:val="32"/>
  </w:num>
  <w:num w:numId="21">
    <w:abstractNumId w:val="8"/>
  </w:num>
  <w:num w:numId="22">
    <w:abstractNumId w:val="15"/>
  </w:num>
  <w:num w:numId="23">
    <w:abstractNumId w:val="35"/>
  </w:num>
  <w:num w:numId="24">
    <w:abstractNumId w:val="27"/>
  </w:num>
  <w:num w:numId="25">
    <w:abstractNumId w:val="37"/>
  </w:num>
  <w:num w:numId="26">
    <w:abstractNumId w:val="5"/>
  </w:num>
  <w:num w:numId="27">
    <w:abstractNumId w:val="16"/>
  </w:num>
  <w:num w:numId="28">
    <w:abstractNumId w:val="38"/>
  </w:num>
  <w:num w:numId="29">
    <w:abstractNumId w:val="21"/>
  </w:num>
  <w:num w:numId="30">
    <w:abstractNumId w:val="1"/>
  </w:num>
  <w:num w:numId="31">
    <w:abstractNumId w:val="30"/>
  </w:num>
  <w:num w:numId="32">
    <w:abstractNumId w:val="0"/>
  </w:num>
  <w:num w:numId="33">
    <w:abstractNumId w:val="4"/>
  </w:num>
  <w:num w:numId="34">
    <w:abstractNumId w:val="22"/>
  </w:num>
  <w:num w:numId="35">
    <w:abstractNumId w:val="34"/>
  </w:num>
  <w:num w:numId="36">
    <w:abstractNumId w:val="36"/>
  </w:num>
  <w:num w:numId="37">
    <w:abstractNumId w:val="24"/>
  </w:num>
  <w:num w:numId="38">
    <w:abstractNumId w:val="3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0A01"/>
    <w:rsid w:val="00002C50"/>
    <w:rsid w:val="000038D9"/>
    <w:rsid w:val="0000551F"/>
    <w:rsid w:val="000068D1"/>
    <w:rsid w:val="0000755C"/>
    <w:rsid w:val="00007621"/>
    <w:rsid w:val="00010601"/>
    <w:rsid w:val="000119F2"/>
    <w:rsid w:val="000121F2"/>
    <w:rsid w:val="00015A46"/>
    <w:rsid w:val="000212C9"/>
    <w:rsid w:val="00023EBD"/>
    <w:rsid w:val="0002789E"/>
    <w:rsid w:val="00030264"/>
    <w:rsid w:val="0003359A"/>
    <w:rsid w:val="00034339"/>
    <w:rsid w:val="000415BE"/>
    <w:rsid w:val="0004353E"/>
    <w:rsid w:val="00045B57"/>
    <w:rsid w:val="00052675"/>
    <w:rsid w:val="00053C58"/>
    <w:rsid w:val="00057C3C"/>
    <w:rsid w:val="00057E8D"/>
    <w:rsid w:val="00063A27"/>
    <w:rsid w:val="0006504D"/>
    <w:rsid w:val="000658FB"/>
    <w:rsid w:val="00067399"/>
    <w:rsid w:val="000725CB"/>
    <w:rsid w:val="00072C43"/>
    <w:rsid w:val="00074D78"/>
    <w:rsid w:val="000753A0"/>
    <w:rsid w:val="0007581F"/>
    <w:rsid w:val="00075B50"/>
    <w:rsid w:val="00076879"/>
    <w:rsid w:val="0007702D"/>
    <w:rsid w:val="00081556"/>
    <w:rsid w:val="000835F5"/>
    <w:rsid w:val="00084058"/>
    <w:rsid w:val="00085CB3"/>
    <w:rsid w:val="00087F14"/>
    <w:rsid w:val="000928AE"/>
    <w:rsid w:val="00094024"/>
    <w:rsid w:val="0009609B"/>
    <w:rsid w:val="00097DBE"/>
    <w:rsid w:val="000A0B43"/>
    <w:rsid w:val="000A2B4A"/>
    <w:rsid w:val="000A4C16"/>
    <w:rsid w:val="000A7641"/>
    <w:rsid w:val="000A7669"/>
    <w:rsid w:val="000B01E6"/>
    <w:rsid w:val="000B1448"/>
    <w:rsid w:val="000B22D3"/>
    <w:rsid w:val="000B4AF4"/>
    <w:rsid w:val="000B5AF6"/>
    <w:rsid w:val="000B6B28"/>
    <w:rsid w:val="000C23BE"/>
    <w:rsid w:val="000C3177"/>
    <w:rsid w:val="000C3FC6"/>
    <w:rsid w:val="000C4410"/>
    <w:rsid w:val="000C65F0"/>
    <w:rsid w:val="000D2831"/>
    <w:rsid w:val="000D384C"/>
    <w:rsid w:val="000D4940"/>
    <w:rsid w:val="000E2731"/>
    <w:rsid w:val="000E346E"/>
    <w:rsid w:val="000E541C"/>
    <w:rsid w:val="000E6642"/>
    <w:rsid w:val="000F08E5"/>
    <w:rsid w:val="001045BF"/>
    <w:rsid w:val="00106482"/>
    <w:rsid w:val="0010720E"/>
    <w:rsid w:val="00107D0C"/>
    <w:rsid w:val="00110518"/>
    <w:rsid w:val="00113CBF"/>
    <w:rsid w:val="00117B59"/>
    <w:rsid w:val="00120758"/>
    <w:rsid w:val="00120A21"/>
    <w:rsid w:val="001214A5"/>
    <w:rsid w:val="0012412C"/>
    <w:rsid w:val="00125CB4"/>
    <w:rsid w:val="00127BA8"/>
    <w:rsid w:val="001305C0"/>
    <w:rsid w:val="001321D7"/>
    <w:rsid w:val="00136257"/>
    <w:rsid w:val="001412C7"/>
    <w:rsid w:val="00141D89"/>
    <w:rsid w:val="00143125"/>
    <w:rsid w:val="0014376D"/>
    <w:rsid w:val="0014437F"/>
    <w:rsid w:val="00144F77"/>
    <w:rsid w:val="001456CC"/>
    <w:rsid w:val="00153CFB"/>
    <w:rsid w:val="001556F7"/>
    <w:rsid w:val="001602AF"/>
    <w:rsid w:val="001651FB"/>
    <w:rsid w:val="00167671"/>
    <w:rsid w:val="001676FD"/>
    <w:rsid w:val="00171778"/>
    <w:rsid w:val="00174C70"/>
    <w:rsid w:val="001764EF"/>
    <w:rsid w:val="001773CB"/>
    <w:rsid w:val="00177499"/>
    <w:rsid w:val="00185EDF"/>
    <w:rsid w:val="00186C03"/>
    <w:rsid w:val="00191FA2"/>
    <w:rsid w:val="0019213E"/>
    <w:rsid w:val="0019473C"/>
    <w:rsid w:val="00197A8B"/>
    <w:rsid w:val="001A178C"/>
    <w:rsid w:val="001A564E"/>
    <w:rsid w:val="001B046D"/>
    <w:rsid w:val="001B0CC1"/>
    <w:rsid w:val="001B335D"/>
    <w:rsid w:val="001B46B8"/>
    <w:rsid w:val="001B5692"/>
    <w:rsid w:val="001B5DD3"/>
    <w:rsid w:val="001C1664"/>
    <w:rsid w:val="001C2BFC"/>
    <w:rsid w:val="001C4273"/>
    <w:rsid w:val="001C6D2C"/>
    <w:rsid w:val="001D0F9A"/>
    <w:rsid w:val="001D4EE7"/>
    <w:rsid w:val="001D6988"/>
    <w:rsid w:val="001E0AF0"/>
    <w:rsid w:val="001E0C49"/>
    <w:rsid w:val="001E1DA6"/>
    <w:rsid w:val="001E3B0F"/>
    <w:rsid w:val="001E4F86"/>
    <w:rsid w:val="001E6C20"/>
    <w:rsid w:val="001F0731"/>
    <w:rsid w:val="001F2651"/>
    <w:rsid w:val="001F2D74"/>
    <w:rsid w:val="001F35BF"/>
    <w:rsid w:val="001F413B"/>
    <w:rsid w:val="001F4A4D"/>
    <w:rsid w:val="001F6B28"/>
    <w:rsid w:val="001F7118"/>
    <w:rsid w:val="00201A8F"/>
    <w:rsid w:val="002026B9"/>
    <w:rsid w:val="00203934"/>
    <w:rsid w:val="00204178"/>
    <w:rsid w:val="002041F1"/>
    <w:rsid w:val="00205759"/>
    <w:rsid w:val="00206B05"/>
    <w:rsid w:val="002129F7"/>
    <w:rsid w:val="00216136"/>
    <w:rsid w:val="0021623A"/>
    <w:rsid w:val="00216E57"/>
    <w:rsid w:val="00217008"/>
    <w:rsid w:val="002173EB"/>
    <w:rsid w:val="002244D8"/>
    <w:rsid w:val="002255B1"/>
    <w:rsid w:val="00230CE5"/>
    <w:rsid w:val="00233896"/>
    <w:rsid w:val="00236FAF"/>
    <w:rsid w:val="002412F4"/>
    <w:rsid w:val="00241F14"/>
    <w:rsid w:val="002431A3"/>
    <w:rsid w:val="0024430D"/>
    <w:rsid w:val="0024480B"/>
    <w:rsid w:val="00246466"/>
    <w:rsid w:val="002470AC"/>
    <w:rsid w:val="002470EE"/>
    <w:rsid w:val="00247F92"/>
    <w:rsid w:val="0025067D"/>
    <w:rsid w:val="002507D1"/>
    <w:rsid w:val="0025097F"/>
    <w:rsid w:val="00250E3A"/>
    <w:rsid w:val="00251B37"/>
    <w:rsid w:val="00254DF5"/>
    <w:rsid w:val="00257F0F"/>
    <w:rsid w:val="002610BC"/>
    <w:rsid w:val="00263523"/>
    <w:rsid w:val="002643DB"/>
    <w:rsid w:val="00264B21"/>
    <w:rsid w:val="0026583F"/>
    <w:rsid w:val="0026700C"/>
    <w:rsid w:val="002715B6"/>
    <w:rsid w:val="002727E0"/>
    <w:rsid w:val="002779FE"/>
    <w:rsid w:val="00281238"/>
    <w:rsid w:val="00284789"/>
    <w:rsid w:val="0028528E"/>
    <w:rsid w:val="002852CA"/>
    <w:rsid w:val="00290C39"/>
    <w:rsid w:val="002923D0"/>
    <w:rsid w:val="00293588"/>
    <w:rsid w:val="0029618D"/>
    <w:rsid w:val="002A1342"/>
    <w:rsid w:val="002A77D8"/>
    <w:rsid w:val="002B0ABF"/>
    <w:rsid w:val="002B0FE2"/>
    <w:rsid w:val="002B13DD"/>
    <w:rsid w:val="002B7F7E"/>
    <w:rsid w:val="002C0240"/>
    <w:rsid w:val="002C0587"/>
    <w:rsid w:val="002C0F38"/>
    <w:rsid w:val="002C2C5C"/>
    <w:rsid w:val="002C2D24"/>
    <w:rsid w:val="002C2ED0"/>
    <w:rsid w:val="002C320C"/>
    <w:rsid w:val="002C3A5F"/>
    <w:rsid w:val="002C434F"/>
    <w:rsid w:val="002D3709"/>
    <w:rsid w:val="002D45A7"/>
    <w:rsid w:val="002D5352"/>
    <w:rsid w:val="002D57AA"/>
    <w:rsid w:val="002D6B05"/>
    <w:rsid w:val="002E3DAD"/>
    <w:rsid w:val="002E726B"/>
    <w:rsid w:val="002E7356"/>
    <w:rsid w:val="002F15DE"/>
    <w:rsid w:val="002F1C46"/>
    <w:rsid w:val="002F4CD8"/>
    <w:rsid w:val="002F5230"/>
    <w:rsid w:val="002F5558"/>
    <w:rsid w:val="002F689E"/>
    <w:rsid w:val="002F734B"/>
    <w:rsid w:val="002F7533"/>
    <w:rsid w:val="002F7CD6"/>
    <w:rsid w:val="002F7F0E"/>
    <w:rsid w:val="00304327"/>
    <w:rsid w:val="00304C8D"/>
    <w:rsid w:val="00305442"/>
    <w:rsid w:val="00305A2A"/>
    <w:rsid w:val="00305D8C"/>
    <w:rsid w:val="0030739C"/>
    <w:rsid w:val="0030776A"/>
    <w:rsid w:val="00311DD5"/>
    <w:rsid w:val="003127B6"/>
    <w:rsid w:val="00313464"/>
    <w:rsid w:val="003158EA"/>
    <w:rsid w:val="00315A14"/>
    <w:rsid w:val="00316A0B"/>
    <w:rsid w:val="0031798B"/>
    <w:rsid w:val="00320387"/>
    <w:rsid w:val="00320898"/>
    <w:rsid w:val="00321275"/>
    <w:rsid w:val="00321DDB"/>
    <w:rsid w:val="00323FC4"/>
    <w:rsid w:val="00324500"/>
    <w:rsid w:val="00330FEF"/>
    <w:rsid w:val="00331E00"/>
    <w:rsid w:val="0033311A"/>
    <w:rsid w:val="0033337D"/>
    <w:rsid w:val="00336C4A"/>
    <w:rsid w:val="003376A3"/>
    <w:rsid w:val="00340A51"/>
    <w:rsid w:val="00341B62"/>
    <w:rsid w:val="00341FF1"/>
    <w:rsid w:val="00342A70"/>
    <w:rsid w:val="00343DFB"/>
    <w:rsid w:val="0034507F"/>
    <w:rsid w:val="00347B79"/>
    <w:rsid w:val="00351D68"/>
    <w:rsid w:val="003521BC"/>
    <w:rsid w:val="00353F18"/>
    <w:rsid w:val="003549C4"/>
    <w:rsid w:val="00356D94"/>
    <w:rsid w:val="0035795E"/>
    <w:rsid w:val="00361346"/>
    <w:rsid w:val="00361693"/>
    <w:rsid w:val="00362DAB"/>
    <w:rsid w:val="00367054"/>
    <w:rsid w:val="00370158"/>
    <w:rsid w:val="00370224"/>
    <w:rsid w:val="00373921"/>
    <w:rsid w:val="00373CAC"/>
    <w:rsid w:val="00374426"/>
    <w:rsid w:val="00377213"/>
    <w:rsid w:val="0038108D"/>
    <w:rsid w:val="003818ED"/>
    <w:rsid w:val="00383D48"/>
    <w:rsid w:val="003842F5"/>
    <w:rsid w:val="0038467B"/>
    <w:rsid w:val="003862CD"/>
    <w:rsid w:val="0039297B"/>
    <w:rsid w:val="003963C1"/>
    <w:rsid w:val="003A55B7"/>
    <w:rsid w:val="003A5714"/>
    <w:rsid w:val="003A576E"/>
    <w:rsid w:val="003A67B0"/>
    <w:rsid w:val="003A680E"/>
    <w:rsid w:val="003B0632"/>
    <w:rsid w:val="003B1778"/>
    <w:rsid w:val="003B3CD4"/>
    <w:rsid w:val="003B5EB5"/>
    <w:rsid w:val="003C0D52"/>
    <w:rsid w:val="003C0F11"/>
    <w:rsid w:val="003C41E7"/>
    <w:rsid w:val="003C4CCD"/>
    <w:rsid w:val="003C6E21"/>
    <w:rsid w:val="003D0D59"/>
    <w:rsid w:val="003D47CF"/>
    <w:rsid w:val="003D6125"/>
    <w:rsid w:val="003E083A"/>
    <w:rsid w:val="003E364B"/>
    <w:rsid w:val="003E4F70"/>
    <w:rsid w:val="003E764C"/>
    <w:rsid w:val="003E7FB0"/>
    <w:rsid w:val="003F3227"/>
    <w:rsid w:val="003F4795"/>
    <w:rsid w:val="003F5A97"/>
    <w:rsid w:val="003F6330"/>
    <w:rsid w:val="00403A8F"/>
    <w:rsid w:val="00404FD0"/>
    <w:rsid w:val="00405EC9"/>
    <w:rsid w:val="004063A4"/>
    <w:rsid w:val="0040730C"/>
    <w:rsid w:val="00407F0D"/>
    <w:rsid w:val="00412DF6"/>
    <w:rsid w:val="00414B22"/>
    <w:rsid w:val="00414C9C"/>
    <w:rsid w:val="00414D08"/>
    <w:rsid w:val="00415C1D"/>
    <w:rsid w:val="00415E78"/>
    <w:rsid w:val="004243D1"/>
    <w:rsid w:val="004249B8"/>
    <w:rsid w:val="00430677"/>
    <w:rsid w:val="00430897"/>
    <w:rsid w:val="004352E9"/>
    <w:rsid w:val="00436E35"/>
    <w:rsid w:val="00442C9D"/>
    <w:rsid w:val="00443154"/>
    <w:rsid w:val="00443DFA"/>
    <w:rsid w:val="00444413"/>
    <w:rsid w:val="004451E9"/>
    <w:rsid w:val="00450A43"/>
    <w:rsid w:val="004510F6"/>
    <w:rsid w:val="00452BB0"/>
    <w:rsid w:val="0045317D"/>
    <w:rsid w:val="00457E41"/>
    <w:rsid w:val="00460E61"/>
    <w:rsid w:val="00461D85"/>
    <w:rsid w:val="0046278C"/>
    <w:rsid w:val="00462E3F"/>
    <w:rsid w:val="00464F10"/>
    <w:rsid w:val="0046586A"/>
    <w:rsid w:val="004668FB"/>
    <w:rsid w:val="0047229F"/>
    <w:rsid w:val="00476A88"/>
    <w:rsid w:val="00480546"/>
    <w:rsid w:val="0048070A"/>
    <w:rsid w:val="00481609"/>
    <w:rsid w:val="00482B91"/>
    <w:rsid w:val="00486042"/>
    <w:rsid w:val="004877E8"/>
    <w:rsid w:val="00487B03"/>
    <w:rsid w:val="00487CF5"/>
    <w:rsid w:val="00491041"/>
    <w:rsid w:val="00491BF9"/>
    <w:rsid w:val="0049248A"/>
    <w:rsid w:val="00492A2E"/>
    <w:rsid w:val="00493F14"/>
    <w:rsid w:val="00495761"/>
    <w:rsid w:val="00497C31"/>
    <w:rsid w:val="004A0115"/>
    <w:rsid w:val="004A0191"/>
    <w:rsid w:val="004A082D"/>
    <w:rsid w:val="004A2B9F"/>
    <w:rsid w:val="004A5A0C"/>
    <w:rsid w:val="004B2E6C"/>
    <w:rsid w:val="004B3878"/>
    <w:rsid w:val="004B52AC"/>
    <w:rsid w:val="004B5C44"/>
    <w:rsid w:val="004C1A1E"/>
    <w:rsid w:val="004C4606"/>
    <w:rsid w:val="004C4D58"/>
    <w:rsid w:val="004C5616"/>
    <w:rsid w:val="004C6368"/>
    <w:rsid w:val="004C6575"/>
    <w:rsid w:val="004C71B5"/>
    <w:rsid w:val="004C765F"/>
    <w:rsid w:val="004C7C65"/>
    <w:rsid w:val="004D15F5"/>
    <w:rsid w:val="004D193D"/>
    <w:rsid w:val="004D1D1B"/>
    <w:rsid w:val="004D1E7A"/>
    <w:rsid w:val="004D46AB"/>
    <w:rsid w:val="004D5113"/>
    <w:rsid w:val="004D7DEB"/>
    <w:rsid w:val="004E1701"/>
    <w:rsid w:val="004E38DA"/>
    <w:rsid w:val="004E64DE"/>
    <w:rsid w:val="004F4468"/>
    <w:rsid w:val="004F5F8B"/>
    <w:rsid w:val="005018CA"/>
    <w:rsid w:val="00502106"/>
    <w:rsid w:val="005023B4"/>
    <w:rsid w:val="00503555"/>
    <w:rsid w:val="00506F68"/>
    <w:rsid w:val="00510684"/>
    <w:rsid w:val="005107C6"/>
    <w:rsid w:val="005138C0"/>
    <w:rsid w:val="005146E7"/>
    <w:rsid w:val="00514FBC"/>
    <w:rsid w:val="0051571A"/>
    <w:rsid w:val="0052119D"/>
    <w:rsid w:val="0052445C"/>
    <w:rsid w:val="00525074"/>
    <w:rsid w:val="0052593C"/>
    <w:rsid w:val="00526690"/>
    <w:rsid w:val="00526A61"/>
    <w:rsid w:val="0053032C"/>
    <w:rsid w:val="005304C4"/>
    <w:rsid w:val="00531206"/>
    <w:rsid w:val="00531576"/>
    <w:rsid w:val="00532508"/>
    <w:rsid w:val="0053259E"/>
    <w:rsid w:val="00536CB8"/>
    <w:rsid w:val="00540498"/>
    <w:rsid w:val="00541D48"/>
    <w:rsid w:val="00541FC9"/>
    <w:rsid w:val="00542EAA"/>
    <w:rsid w:val="005436F1"/>
    <w:rsid w:val="00543E5A"/>
    <w:rsid w:val="00543FA7"/>
    <w:rsid w:val="0054497A"/>
    <w:rsid w:val="005451AA"/>
    <w:rsid w:val="00545E45"/>
    <w:rsid w:val="00547332"/>
    <w:rsid w:val="00552766"/>
    <w:rsid w:val="00553527"/>
    <w:rsid w:val="00554428"/>
    <w:rsid w:val="00554C7A"/>
    <w:rsid w:val="00560271"/>
    <w:rsid w:val="005605BF"/>
    <w:rsid w:val="00561276"/>
    <w:rsid w:val="0056254F"/>
    <w:rsid w:val="00563DB6"/>
    <w:rsid w:val="005654DF"/>
    <w:rsid w:val="005664E5"/>
    <w:rsid w:val="0057046A"/>
    <w:rsid w:val="00571900"/>
    <w:rsid w:val="00571CF3"/>
    <w:rsid w:val="005734B6"/>
    <w:rsid w:val="005739C1"/>
    <w:rsid w:val="00574145"/>
    <w:rsid w:val="00583340"/>
    <w:rsid w:val="00583FEA"/>
    <w:rsid w:val="005867E5"/>
    <w:rsid w:val="0059068C"/>
    <w:rsid w:val="00592D52"/>
    <w:rsid w:val="00595782"/>
    <w:rsid w:val="00595E6D"/>
    <w:rsid w:val="005A0F37"/>
    <w:rsid w:val="005A45A1"/>
    <w:rsid w:val="005B0C52"/>
    <w:rsid w:val="005B0EB6"/>
    <w:rsid w:val="005B1509"/>
    <w:rsid w:val="005B159E"/>
    <w:rsid w:val="005B2A40"/>
    <w:rsid w:val="005B7E69"/>
    <w:rsid w:val="005C08DB"/>
    <w:rsid w:val="005C438B"/>
    <w:rsid w:val="005C4DBD"/>
    <w:rsid w:val="005C584F"/>
    <w:rsid w:val="005C6BA8"/>
    <w:rsid w:val="005C784D"/>
    <w:rsid w:val="005D15CE"/>
    <w:rsid w:val="005D229A"/>
    <w:rsid w:val="005D61C3"/>
    <w:rsid w:val="005D6E3A"/>
    <w:rsid w:val="005D770C"/>
    <w:rsid w:val="005E2198"/>
    <w:rsid w:val="005E2C11"/>
    <w:rsid w:val="005E3DC0"/>
    <w:rsid w:val="005E6923"/>
    <w:rsid w:val="005F3C6A"/>
    <w:rsid w:val="005F4745"/>
    <w:rsid w:val="005F4F9B"/>
    <w:rsid w:val="005F720D"/>
    <w:rsid w:val="005F73D0"/>
    <w:rsid w:val="005F7D3A"/>
    <w:rsid w:val="0060001C"/>
    <w:rsid w:val="006023F7"/>
    <w:rsid w:val="00604E5D"/>
    <w:rsid w:val="006055C8"/>
    <w:rsid w:val="00611C63"/>
    <w:rsid w:val="006127A6"/>
    <w:rsid w:val="006132F3"/>
    <w:rsid w:val="006208B4"/>
    <w:rsid w:val="00621634"/>
    <w:rsid w:val="00623062"/>
    <w:rsid w:val="00623DF0"/>
    <w:rsid w:val="0062409A"/>
    <w:rsid w:val="00627409"/>
    <w:rsid w:val="00630306"/>
    <w:rsid w:val="006356F2"/>
    <w:rsid w:val="00636C01"/>
    <w:rsid w:val="006402E5"/>
    <w:rsid w:val="00641A5D"/>
    <w:rsid w:val="00641B62"/>
    <w:rsid w:val="00641F78"/>
    <w:rsid w:val="00642AB7"/>
    <w:rsid w:val="00645661"/>
    <w:rsid w:val="00646862"/>
    <w:rsid w:val="00646A7B"/>
    <w:rsid w:val="0064722F"/>
    <w:rsid w:val="00652A32"/>
    <w:rsid w:val="006531EB"/>
    <w:rsid w:val="006548E0"/>
    <w:rsid w:val="00656B1F"/>
    <w:rsid w:val="00660973"/>
    <w:rsid w:val="0066124C"/>
    <w:rsid w:val="00662681"/>
    <w:rsid w:val="006630EB"/>
    <w:rsid w:val="006631C6"/>
    <w:rsid w:val="006639EF"/>
    <w:rsid w:val="00666AA8"/>
    <w:rsid w:val="0066700F"/>
    <w:rsid w:val="00671C64"/>
    <w:rsid w:val="006731E0"/>
    <w:rsid w:val="00673C54"/>
    <w:rsid w:val="00673D85"/>
    <w:rsid w:val="00674D58"/>
    <w:rsid w:val="00675C1E"/>
    <w:rsid w:val="00677B61"/>
    <w:rsid w:val="00681195"/>
    <w:rsid w:val="00681935"/>
    <w:rsid w:val="00683262"/>
    <w:rsid w:val="00683B4F"/>
    <w:rsid w:val="00684338"/>
    <w:rsid w:val="00685949"/>
    <w:rsid w:val="0068750B"/>
    <w:rsid w:val="00687F07"/>
    <w:rsid w:val="00690509"/>
    <w:rsid w:val="00690819"/>
    <w:rsid w:val="0069285D"/>
    <w:rsid w:val="00693153"/>
    <w:rsid w:val="006932B6"/>
    <w:rsid w:val="006938B7"/>
    <w:rsid w:val="00693C29"/>
    <w:rsid w:val="006A37C2"/>
    <w:rsid w:val="006A5587"/>
    <w:rsid w:val="006A66B5"/>
    <w:rsid w:val="006A699B"/>
    <w:rsid w:val="006B4EA1"/>
    <w:rsid w:val="006C09D0"/>
    <w:rsid w:val="006C2F3E"/>
    <w:rsid w:val="006C5227"/>
    <w:rsid w:val="006C5676"/>
    <w:rsid w:val="006C5D4A"/>
    <w:rsid w:val="006D0591"/>
    <w:rsid w:val="006D0E3E"/>
    <w:rsid w:val="006D2A09"/>
    <w:rsid w:val="006D6A28"/>
    <w:rsid w:val="006E0433"/>
    <w:rsid w:val="006E1F2D"/>
    <w:rsid w:val="006E26D6"/>
    <w:rsid w:val="006E49A2"/>
    <w:rsid w:val="006E51DA"/>
    <w:rsid w:val="006E5FCF"/>
    <w:rsid w:val="006E72C6"/>
    <w:rsid w:val="006F0A30"/>
    <w:rsid w:val="006F1914"/>
    <w:rsid w:val="006F194A"/>
    <w:rsid w:val="006F3FBD"/>
    <w:rsid w:val="006F7132"/>
    <w:rsid w:val="007008A5"/>
    <w:rsid w:val="00700C03"/>
    <w:rsid w:val="00702EB9"/>
    <w:rsid w:val="007039D5"/>
    <w:rsid w:val="00705717"/>
    <w:rsid w:val="00705C9D"/>
    <w:rsid w:val="0070618C"/>
    <w:rsid w:val="00707423"/>
    <w:rsid w:val="007077D2"/>
    <w:rsid w:val="00710972"/>
    <w:rsid w:val="00710CEF"/>
    <w:rsid w:val="00711AAD"/>
    <w:rsid w:val="00711C1C"/>
    <w:rsid w:val="007120CD"/>
    <w:rsid w:val="00712DB6"/>
    <w:rsid w:val="00712EC6"/>
    <w:rsid w:val="00717D36"/>
    <w:rsid w:val="00720240"/>
    <w:rsid w:val="007247EC"/>
    <w:rsid w:val="00724B82"/>
    <w:rsid w:val="00724D32"/>
    <w:rsid w:val="00725904"/>
    <w:rsid w:val="00725965"/>
    <w:rsid w:val="007275F7"/>
    <w:rsid w:val="0073123A"/>
    <w:rsid w:val="007320B5"/>
    <w:rsid w:val="00733EDF"/>
    <w:rsid w:val="00734757"/>
    <w:rsid w:val="00734FAD"/>
    <w:rsid w:val="007360C0"/>
    <w:rsid w:val="0073713E"/>
    <w:rsid w:val="007374F5"/>
    <w:rsid w:val="00741F74"/>
    <w:rsid w:val="00742332"/>
    <w:rsid w:val="0074291D"/>
    <w:rsid w:val="0074338B"/>
    <w:rsid w:val="00744548"/>
    <w:rsid w:val="00745F57"/>
    <w:rsid w:val="00747BCC"/>
    <w:rsid w:val="0075156A"/>
    <w:rsid w:val="00751C72"/>
    <w:rsid w:val="00763AA8"/>
    <w:rsid w:val="00764A12"/>
    <w:rsid w:val="00767CD9"/>
    <w:rsid w:val="00767D6C"/>
    <w:rsid w:val="00773F85"/>
    <w:rsid w:val="007747C6"/>
    <w:rsid w:val="00774DA5"/>
    <w:rsid w:val="007778C4"/>
    <w:rsid w:val="00780943"/>
    <w:rsid w:val="0078240D"/>
    <w:rsid w:val="0078465B"/>
    <w:rsid w:val="00787A9F"/>
    <w:rsid w:val="00790C6D"/>
    <w:rsid w:val="007911A0"/>
    <w:rsid w:val="00793AEA"/>
    <w:rsid w:val="00794D99"/>
    <w:rsid w:val="0079555E"/>
    <w:rsid w:val="00797E3E"/>
    <w:rsid w:val="007B1435"/>
    <w:rsid w:val="007B2144"/>
    <w:rsid w:val="007B79C6"/>
    <w:rsid w:val="007C4C46"/>
    <w:rsid w:val="007C560D"/>
    <w:rsid w:val="007C65D9"/>
    <w:rsid w:val="007D1273"/>
    <w:rsid w:val="007D2121"/>
    <w:rsid w:val="007D2577"/>
    <w:rsid w:val="007D2BA9"/>
    <w:rsid w:val="007D4EB5"/>
    <w:rsid w:val="007D4EF7"/>
    <w:rsid w:val="007D5344"/>
    <w:rsid w:val="007D54B3"/>
    <w:rsid w:val="007D55CA"/>
    <w:rsid w:val="007D640F"/>
    <w:rsid w:val="007E15F4"/>
    <w:rsid w:val="007E2592"/>
    <w:rsid w:val="007E6AF5"/>
    <w:rsid w:val="007E6EA3"/>
    <w:rsid w:val="007F27B2"/>
    <w:rsid w:val="007F2C50"/>
    <w:rsid w:val="007F4A2D"/>
    <w:rsid w:val="007F4CB5"/>
    <w:rsid w:val="007F6385"/>
    <w:rsid w:val="007F67C1"/>
    <w:rsid w:val="00801D4A"/>
    <w:rsid w:val="00805B55"/>
    <w:rsid w:val="00807830"/>
    <w:rsid w:val="00811414"/>
    <w:rsid w:val="00813956"/>
    <w:rsid w:val="008145FD"/>
    <w:rsid w:val="00816365"/>
    <w:rsid w:val="00820100"/>
    <w:rsid w:val="00823209"/>
    <w:rsid w:val="00826036"/>
    <w:rsid w:val="00826128"/>
    <w:rsid w:val="008268F5"/>
    <w:rsid w:val="00830823"/>
    <w:rsid w:val="00831091"/>
    <w:rsid w:val="00832433"/>
    <w:rsid w:val="008333CE"/>
    <w:rsid w:val="00837FD5"/>
    <w:rsid w:val="008506BC"/>
    <w:rsid w:val="00850A2E"/>
    <w:rsid w:val="00850C1E"/>
    <w:rsid w:val="00851323"/>
    <w:rsid w:val="00852144"/>
    <w:rsid w:val="008524E9"/>
    <w:rsid w:val="00854FBB"/>
    <w:rsid w:val="00855B64"/>
    <w:rsid w:val="00855C15"/>
    <w:rsid w:val="00855FFC"/>
    <w:rsid w:val="008601A6"/>
    <w:rsid w:val="0086168B"/>
    <w:rsid w:val="00862497"/>
    <w:rsid w:val="00862795"/>
    <w:rsid w:val="008651B1"/>
    <w:rsid w:val="0087269F"/>
    <w:rsid w:val="0087284E"/>
    <w:rsid w:val="0087291D"/>
    <w:rsid w:val="008829D1"/>
    <w:rsid w:val="00882ECE"/>
    <w:rsid w:val="008838FF"/>
    <w:rsid w:val="00885B1C"/>
    <w:rsid w:val="008874FC"/>
    <w:rsid w:val="0089135D"/>
    <w:rsid w:val="00894EC5"/>
    <w:rsid w:val="00896CBF"/>
    <w:rsid w:val="008A0B02"/>
    <w:rsid w:val="008A7055"/>
    <w:rsid w:val="008B027D"/>
    <w:rsid w:val="008B3763"/>
    <w:rsid w:val="008B3BBF"/>
    <w:rsid w:val="008B3E43"/>
    <w:rsid w:val="008B70C3"/>
    <w:rsid w:val="008B7292"/>
    <w:rsid w:val="008B7431"/>
    <w:rsid w:val="008B769C"/>
    <w:rsid w:val="008B7824"/>
    <w:rsid w:val="008C00D6"/>
    <w:rsid w:val="008C0EA4"/>
    <w:rsid w:val="008C181B"/>
    <w:rsid w:val="008C38A8"/>
    <w:rsid w:val="008C3DF8"/>
    <w:rsid w:val="008C53C3"/>
    <w:rsid w:val="008C5C70"/>
    <w:rsid w:val="008D0AEE"/>
    <w:rsid w:val="008D2290"/>
    <w:rsid w:val="008D2F62"/>
    <w:rsid w:val="008D38A2"/>
    <w:rsid w:val="008D5683"/>
    <w:rsid w:val="008D595F"/>
    <w:rsid w:val="008D59E3"/>
    <w:rsid w:val="008D60ED"/>
    <w:rsid w:val="008E1C64"/>
    <w:rsid w:val="008F1805"/>
    <w:rsid w:val="008F2C4A"/>
    <w:rsid w:val="008F361B"/>
    <w:rsid w:val="008F44FF"/>
    <w:rsid w:val="008F5789"/>
    <w:rsid w:val="008F5CFB"/>
    <w:rsid w:val="008F5F95"/>
    <w:rsid w:val="008F7604"/>
    <w:rsid w:val="0090221F"/>
    <w:rsid w:val="00902695"/>
    <w:rsid w:val="00902F0B"/>
    <w:rsid w:val="00903CDF"/>
    <w:rsid w:val="009045E7"/>
    <w:rsid w:val="00905573"/>
    <w:rsid w:val="009056DB"/>
    <w:rsid w:val="0091128B"/>
    <w:rsid w:val="00911BE3"/>
    <w:rsid w:val="00912800"/>
    <w:rsid w:val="00913136"/>
    <w:rsid w:val="00917871"/>
    <w:rsid w:val="0092003D"/>
    <w:rsid w:val="00920611"/>
    <w:rsid w:val="00920D55"/>
    <w:rsid w:val="00922A19"/>
    <w:rsid w:val="0092732C"/>
    <w:rsid w:val="0092757E"/>
    <w:rsid w:val="009278C3"/>
    <w:rsid w:val="00936CDE"/>
    <w:rsid w:val="00947FDD"/>
    <w:rsid w:val="00950989"/>
    <w:rsid w:val="00952512"/>
    <w:rsid w:val="00952702"/>
    <w:rsid w:val="00956384"/>
    <w:rsid w:val="0096017D"/>
    <w:rsid w:val="00960824"/>
    <w:rsid w:val="00960EE1"/>
    <w:rsid w:val="009653F2"/>
    <w:rsid w:val="0097031D"/>
    <w:rsid w:val="0097247C"/>
    <w:rsid w:val="0097429B"/>
    <w:rsid w:val="00974C68"/>
    <w:rsid w:val="0097632B"/>
    <w:rsid w:val="00977A95"/>
    <w:rsid w:val="00977DFE"/>
    <w:rsid w:val="009800C5"/>
    <w:rsid w:val="009804F0"/>
    <w:rsid w:val="00980AD4"/>
    <w:rsid w:val="009844AD"/>
    <w:rsid w:val="009848F9"/>
    <w:rsid w:val="00986ADD"/>
    <w:rsid w:val="00990B4C"/>
    <w:rsid w:val="00993598"/>
    <w:rsid w:val="00994843"/>
    <w:rsid w:val="009949DC"/>
    <w:rsid w:val="00995895"/>
    <w:rsid w:val="009964CB"/>
    <w:rsid w:val="009A14CE"/>
    <w:rsid w:val="009A2386"/>
    <w:rsid w:val="009A26BA"/>
    <w:rsid w:val="009A4E77"/>
    <w:rsid w:val="009A6CFD"/>
    <w:rsid w:val="009A730B"/>
    <w:rsid w:val="009B7646"/>
    <w:rsid w:val="009B793C"/>
    <w:rsid w:val="009C130E"/>
    <w:rsid w:val="009C33DF"/>
    <w:rsid w:val="009C5EFE"/>
    <w:rsid w:val="009C6A9E"/>
    <w:rsid w:val="009C6F6E"/>
    <w:rsid w:val="009C791C"/>
    <w:rsid w:val="009D14FD"/>
    <w:rsid w:val="009E0510"/>
    <w:rsid w:val="009E0628"/>
    <w:rsid w:val="009E1DDA"/>
    <w:rsid w:val="009E2F8A"/>
    <w:rsid w:val="009E4E7D"/>
    <w:rsid w:val="009E5A93"/>
    <w:rsid w:val="009E6639"/>
    <w:rsid w:val="009E7775"/>
    <w:rsid w:val="009F29C1"/>
    <w:rsid w:val="009F38E5"/>
    <w:rsid w:val="009F6D10"/>
    <w:rsid w:val="009F77A5"/>
    <w:rsid w:val="00A004BE"/>
    <w:rsid w:val="00A00701"/>
    <w:rsid w:val="00A024F4"/>
    <w:rsid w:val="00A0469F"/>
    <w:rsid w:val="00A056F8"/>
    <w:rsid w:val="00A07118"/>
    <w:rsid w:val="00A10D49"/>
    <w:rsid w:val="00A10D4A"/>
    <w:rsid w:val="00A113EB"/>
    <w:rsid w:val="00A12926"/>
    <w:rsid w:val="00A12DE9"/>
    <w:rsid w:val="00A135E3"/>
    <w:rsid w:val="00A17B68"/>
    <w:rsid w:val="00A206AE"/>
    <w:rsid w:val="00A2300E"/>
    <w:rsid w:val="00A2489B"/>
    <w:rsid w:val="00A24B61"/>
    <w:rsid w:val="00A26F1E"/>
    <w:rsid w:val="00A27BBB"/>
    <w:rsid w:val="00A302CA"/>
    <w:rsid w:val="00A32CB3"/>
    <w:rsid w:val="00A3674E"/>
    <w:rsid w:val="00A40233"/>
    <w:rsid w:val="00A4040E"/>
    <w:rsid w:val="00A40DA6"/>
    <w:rsid w:val="00A4207A"/>
    <w:rsid w:val="00A42B53"/>
    <w:rsid w:val="00A50C50"/>
    <w:rsid w:val="00A5189F"/>
    <w:rsid w:val="00A539C5"/>
    <w:rsid w:val="00A54BC3"/>
    <w:rsid w:val="00A55BFD"/>
    <w:rsid w:val="00A5797D"/>
    <w:rsid w:val="00A62A95"/>
    <w:rsid w:val="00A653C7"/>
    <w:rsid w:val="00A679A5"/>
    <w:rsid w:val="00A67ED8"/>
    <w:rsid w:val="00A704F0"/>
    <w:rsid w:val="00A741D8"/>
    <w:rsid w:val="00A7665A"/>
    <w:rsid w:val="00A77CA4"/>
    <w:rsid w:val="00A81903"/>
    <w:rsid w:val="00A81C9C"/>
    <w:rsid w:val="00A82486"/>
    <w:rsid w:val="00A84B2F"/>
    <w:rsid w:val="00A85072"/>
    <w:rsid w:val="00A85321"/>
    <w:rsid w:val="00A85804"/>
    <w:rsid w:val="00A902D5"/>
    <w:rsid w:val="00A90F75"/>
    <w:rsid w:val="00A91707"/>
    <w:rsid w:val="00A9336E"/>
    <w:rsid w:val="00A95021"/>
    <w:rsid w:val="00A95BAC"/>
    <w:rsid w:val="00A96C46"/>
    <w:rsid w:val="00AA264D"/>
    <w:rsid w:val="00AA6771"/>
    <w:rsid w:val="00AA6ABC"/>
    <w:rsid w:val="00AA6C62"/>
    <w:rsid w:val="00AA7010"/>
    <w:rsid w:val="00AB12D3"/>
    <w:rsid w:val="00AB385D"/>
    <w:rsid w:val="00AB3B17"/>
    <w:rsid w:val="00AB3EC0"/>
    <w:rsid w:val="00AB5C3F"/>
    <w:rsid w:val="00AB60B3"/>
    <w:rsid w:val="00AB65E9"/>
    <w:rsid w:val="00AB771D"/>
    <w:rsid w:val="00AB790D"/>
    <w:rsid w:val="00AC1AA4"/>
    <w:rsid w:val="00AC2C5E"/>
    <w:rsid w:val="00AC383E"/>
    <w:rsid w:val="00AC6E14"/>
    <w:rsid w:val="00AC7EA7"/>
    <w:rsid w:val="00AD1960"/>
    <w:rsid w:val="00AD1DDE"/>
    <w:rsid w:val="00AD2293"/>
    <w:rsid w:val="00AD3201"/>
    <w:rsid w:val="00AD60E0"/>
    <w:rsid w:val="00AD610D"/>
    <w:rsid w:val="00AD689E"/>
    <w:rsid w:val="00AD7DAE"/>
    <w:rsid w:val="00AE145B"/>
    <w:rsid w:val="00AE2362"/>
    <w:rsid w:val="00AE4510"/>
    <w:rsid w:val="00AE5586"/>
    <w:rsid w:val="00AE75F9"/>
    <w:rsid w:val="00AF07A0"/>
    <w:rsid w:val="00AF0C21"/>
    <w:rsid w:val="00AF188D"/>
    <w:rsid w:val="00AF2B9E"/>
    <w:rsid w:val="00AF415A"/>
    <w:rsid w:val="00AF6875"/>
    <w:rsid w:val="00B02A06"/>
    <w:rsid w:val="00B034A0"/>
    <w:rsid w:val="00B0764A"/>
    <w:rsid w:val="00B111FD"/>
    <w:rsid w:val="00B141A9"/>
    <w:rsid w:val="00B1656D"/>
    <w:rsid w:val="00B20449"/>
    <w:rsid w:val="00B21DF8"/>
    <w:rsid w:val="00B22EA4"/>
    <w:rsid w:val="00B23BB9"/>
    <w:rsid w:val="00B248B2"/>
    <w:rsid w:val="00B25786"/>
    <w:rsid w:val="00B26863"/>
    <w:rsid w:val="00B27F07"/>
    <w:rsid w:val="00B30299"/>
    <w:rsid w:val="00B307FE"/>
    <w:rsid w:val="00B30E43"/>
    <w:rsid w:val="00B3211A"/>
    <w:rsid w:val="00B35DB5"/>
    <w:rsid w:val="00B40C26"/>
    <w:rsid w:val="00B40CD1"/>
    <w:rsid w:val="00B41FD0"/>
    <w:rsid w:val="00B44499"/>
    <w:rsid w:val="00B44F52"/>
    <w:rsid w:val="00B519FF"/>
    <w:rsid w:val="00B51E93"/>
    <w:rsid w:val="00B533D1"/>
    <w:rsid w:val="00B54F7B"/>
    <w:rsid w:val="00B57641"/>
    <w:rsid w:val="00B614F4"/>
    <w:rsid w:val="00B647F8"/>
    <w:rsid w:val="00B67FB7"/>
    <w:rsid w:val="00B72BDC"/>
    <w:rsid w:val="00B7391D"/>
    <w:rsid w:val="00B73BA7"/>
    <w:rsid w:val="00B75B79"/>
    <w:rsid w:val="00B81FA1"/>
    <w:rsid w:val="00B82A86"/>
    <w:rsid w:val="00B83EC4"/>
    <w:rsid w:val="00B84CBC"/>
    <w:rsid w:val="00B8638A"/>
    <w:rsid w:val="00B86689"/>
    <w:rsid w:val="00B87DF1"/>
    <w:rsid w:val="00B87E2D"/>
    <w:rsid w:val="00B913CB"/>
    <w:rsid w:val="00B91516"/>
    <w:rsid w:val="00B92882"/>
    <w:rsid w:val="00B93313"/>
    <w:rsid w:val="00B94103"/>
    <w:rsid w:val="00B947A6"/>
    <w:rsid w:val="00B94922"/>
    <w:rsid w:val="00B9706F"/>
    <w:rsid w:val="00B97916"/>
    <w:rsid w:val="00BA0962"/>
    <w:rsid w:val="00BA1466"/>
    <w:rsid w:val="00BA4E08"/>
    <w:rsid w:val="00BA65A9"/>
    <w:rsid w:val="00BA65C5"/>
    <w:rsid w:val="00BB14A9"/>
    <w:rsid w:val="00BB2CE1"/>
    <w:rsid w:val="00BB5B0D"/>
    <w:rsid w:val="00BB7892"/>
    <w:rsid w:val="00BC12D6"/>
    <w:rsid w:val="00BC2BAB"/>
    <w:rsid w:val="00BC2C1E"/>
    <w:rsid w:val="00BC3559"/>
    <w:rsid w:val="00BC4AC6"/>
    <w:rsid w:val="00BC7A8C"/>
    <w:rsid w:val="00BD0D2D"/>
    <w:rsid w:val="00BD1B3F"/>
    <w:rsid w:val="00BD3F06"/>
    <w:rsid w:val="00BD45E3"/>
    <w:rsid w:val="00BD67A2"/>
    <w:rsid w:val="00BD7E74"/>
    <w:rsid w:val="00BE1EEF"/>
    <w:rsid w:val="00BE2BF6"/>
    <w:rsid w:val="00BE428C"/>
    <w:rsid w:val="00BE79B8"/>
    <w:rsid w:val="00BF0B27"/>
    <w:rsid w:val="00BF166F"/>
    <w:rsid w:val="00BF2104"/>
    <w:rsid w:val="00BF3488"/>
    <w:rsid w:val="00BF46A4"/>
    <w:rsid w:val="00BF472B"/>
    <w:rsid w:val="00BF6071"/>
    <w:rsid w:val="00BF6A94"/>
    <w:rsid w:val="00BF71FA"/>
    <w:rsid w:val="00BF74CE"/>
    <w:rsid w:val="00C0199C"/>
    <w:rsid w:val="00C0201B"/>
    <w:rsid w:val="00C04075"/>
    <w:rsid w:val="00C05EC6"/>
    <w:rsid w:val="00C07261"/>
    <w:rsid w:val="00C11152"/>
    <w:rsid w:val="00C1159D"/>
    <w:rsid w:val="00C21C28"/>
    <w:rsid w:val="00C27195"/>
    <w:rsid w:val="00C31DF5"/>
    <w:rsid w:val="00C32A94"/>
    <w:rsid w:val="00C34507"/>
    <w:rsid w:val="00C37ECC"/>
    <w:rsid w:val="00C40C6F"/>
    <w:rsid w:val="00C42148"/>
    <w:rsid w:val="00C44135"/>
    <w:rsid w:val="00C44E5F"/>
    <w:rsid w:val="00C44EA2"/>
    <w:rsid w:val="00C512F3"/>
    <w:rsid w:val="00C51AED"/>
    <w:rsid w:val="00C5420F"/>
    <w:rsid w:val="00C5505C"/>
    <w:rsid w:val="00C561E1"/>
    <w:rsid w:val="00C56A32"/>
    <w:rsid w:val="00C57733"/>
    <w:rsid w:val="00C61699"/>
    <w:rsid w:val="00C630B6"/>
    <w:rsid w:val="00C647C4"/>
    <w:rsid w:val="00C648B9"/>
    <w:rsid w:val="00C65A17"/>
    <w:rsid w:val="00C671DC"/>
    <w:rsid w:val="00C672E7"/>
    <w:rsid w:val="00C7012A"/>
    <w:rsid w:val="00C722DA"/>
    <w:rsid w:val="00C72623"/>
    <w:rsid w:val="00C72735"/>
    <w:rsid w:val="00C72797"/>
    <w:rsid w:val="00C74324"/>
    <w:rsid w:val="00C77303"/>
    <w:rsid w:val="00C824D2"/>
    <w:rsid w:val="00C852BD"/>
    <w:rsid w:val="00C85B61"/>
    <w:rsid w:val="00C87105"/>
    <w:rsid w:val="00C9061D"/>
    <w:rsid w:val="00C94EF0"/>
    <w:rsid w:val="00CA02F0"/>
    <w:rsid w:val="00CA1959"/>
    <w:rsid w:val="00CA1E08"/>
    <w:rsid w:val="00CA6CEF"/>
    <w:rsid w:val="00CB0160"/>
    <w:rsid w:val="00CB1BC2"/>
    <w:rsid w:val="00CB28AF"/>
    <w:rsid w:val="00CB65AE"/>
    <w:rsid w:val="00CC0864"/>
    <w:rsid w:val="00CC250A"/>
    <w:rsid w:val="00CC2BA2"/>
    <w:rsid w:val="00CC4DD3"/>
    <w:rsid w:val="00CC5D31"/>
    <w:rsid w:val="00CD2AF2"/>
    <w:rsid w:val="00CD4C7E"/>
    <w:rsid w:val="00CE31B2"/>
    <w:rsid w:val="00CE3FD9"/>
    <w:rsid w:val="00CE5619"/>
    <w:rsid w:val="00CE7241"/>
    <w:rsid w:val="00CF151D"/>
    <w:rsid w:val="00CF213B"/>
    <w:rsid w:val="00CF2237"/>
    <w:rsid w:val="00CF2557"/>
    <w:rsid w:val="00CF7D5F"/>
    <w:rsid w:val="00D00006"/>
    <w:rsid w:val="00D00575"/>
    <w:rsid w:val="00D0366F"/>
    <w:rsid w:val="00D03F49"/>
    <w:rsid w:val="00D06C36"/>
    <w:rsid w:val="00D10EB8"/>
    <w:rsid w:val="00D111E8"/>
    <w:rsid w:val="00D14673"/>
    <w:rsid w:val="00D16F59"/>
    <w:rsid w:val="00D20DF5"/>
    <w:rsid w:val="00D2190B"/>
    <w:rsid w:val="00D21AA9"/>
    <w:rsid w:val="00D22615"/>
    <w:rsid w:val="00D23A7D"/>
    <w:rsid w:val="00D2447E"/>
    <w:rsid w:val="00D26A68"/>
    <w:rsid w:val="00D30854"/>
    <w:rsid w:val="00D3113F"/>
    <w:rsid w:val="00D32902"/>
    <w:rsid w:val="00D3296B"/>
    <w:rsid w:val="00D343EC"/>
    <w:rsid w:val="00D37403"/>
    <w:rsid w:val="00D465B8"/>
    <w:rsid w:val="00D50776"/>
    <w:rsid w:val="00D52E64"/>
    <w:rsid w:val="00D531ED"/>
    <w:rsid w:val="00D568BA"/>
    <w:rsid w:val="00D56B12"/>
    <w:rsid w:val="00D61E25"/>
    <w:rsid w:val="00D6528D"/>
    <w:rsid w:val="00D65559"/>
    <w:rsid w:val="00D7068E"/>
    <w:rsid w:val="00D707CA"/>
    <w:rsid w:val="00D742DB"/>
    <w:rsid w:val="00D81707"/>
    <w:rsid w:val="00D826A5"/>
    <w:rsid w:val="00D84064"/>
    <w:rsid w:val="00D8446C"/>
    <w:rsid w:val="00D84EA6"/>
    <w:rsid w:val="00D87515"/>
    <w:rsid w:val="00D87749"/>
    <w:rsid w:val="00D93200"/>
    <w:rsid w:val="00D976A6"/>
    <w:rsid w:val="00DA07EE"/>
    <w:rsid w:val="00DA0D22"/>
    <w:rsid w:val="00DA3D21"/>
    <w:rsid w:val="00DA420F"/>
    <w:rsid w:val="00DA5A26"/>
    <w:rsid w:val="00DA79EB"/>
    <w:rsid w:val="00DB34D4"/>
    <w:rsid w:val="00DB362C"/>
    <w:rsid w:val="00DB5D10"/>
    <w:rsid w:val="00DC15FD"/>
    <w:rsid w:val="00DC1D67"/>
    <w:rsid w:val="00DC2704"/>
    <w:rsid w:val="00DC4049"/>
    <w:rsid w:val="00DD0744"/>
    <w:rsid w:val="00DD199C"/>
    <w:rsid w:val="00DD2DCD"/>
    <w:rsid w:val="00DD3A08"/>
    <w:rsid w:val="00DD40A4"/>
    <w:rsid w:val="00DD414E"/>
    <w:rsid w:val="00DD41FE"/>
    <w:rsid w:val="00DD4C3E"/>
    <w:rsid w:val="00DD6D0A"/>
    <w:rsid w:val="00DE126C"/>
    <w:rsid w:val="00DE1565"/>
    <w:rsid w:val="00DE2994"/>
    <w:rsid w:val="00DE3A7C"/>
    <w:rsid w:val="00DE3F81"/>
    <w:rsid w:val="00DE4C95"/>
    <w:rsid w:val="00DF1D1E"/>
    <w:rsid w:val="00DF73CA"/>
    <w:rsid w:val="00E01B9E"/>
    <w:rsid w:val="00E026CB"/>
    <w:rsid w:val="00E0281B"/>
    <w:rsid w:val="00E0449D"/>
    <w:rsid w:val="00E04DAA"/>
    <w:rsid w:val="00E058CD"/>
    <w:rsid w:val="00E05D04"/>
    <w:rsid w:val="00E07498"/>
    <w:rsid w:val="00E1427C"/>
    <w:rsid w:val="00E14BCC"/>
    <w:rsid w:val="00E15E84"/>
    <w:rsid w:val="00E17291"/>
    <w:rsid w:val="00E17C82"/>
    <w:rsid w:val="00E228BA"/>
    <w:rsid w:val="00E238BD"/>
    <w:rsid w:val="00E26623"/>
    <w:rsid w:val="00E267E1"/>
    <w:rsid w:val="00E274E8"/>
    <w:rsid w:val="00E30E5F"/>
    <w:rsid w:val="00E34EFE"/>
    <w:rsid w:val="00E35C94"/>
    <w:rsid w:val="00E37190"/>
    <w:rsid w:val="00E373B0"/>
    <w:rsid w:val="00E41F03"/>
    <w:rsid w:val="00E428B9"/>
    <w:rsid w:val="00E43523"/>
    <w:rsid w:val="00E45153"/>
    <w:rsid w:val="00E463E4"/>
    <w:rsid w:val="00E47D8A"/>
    <w:rsid w:val="00E50D6A"/>
    <w:rsid w:val="00E5491F"/>
    <w:rsid w:val="00E54D4E"/>
    <w:rsid w:val="00E562F4"/>
    <w:rsid w:val="00E6420B"/>
    <w:rsid w:val="00E6448A"/>
    <w:rsid w:val="00E64D1F"/>
    <w:rsid w:val="00E64E85"/>
    <w:rsid w:val="00E66551"/>
    <w:rsid w:val="00E67EEF"/>
    <w:rsid w:val="00E725B5"/>
    <w:rsid w:val="00E8255A"/>
    <w:rsid w:val="00E83177"/>
    <w:rsid w:val="00E85656"/>
    <w:rsid w:val="00E91131"/>
    <w:rsid w:val="00E91275"/>
    <w:rsid w:val="00E91FC0"/>
    <w:rsid w:val="00EA01BE"/>
    <w:rsid w:val="00EA0D46"/>
    <w:rsid w:val="00EA4989"/>
    <w:rsid w:val="00EA4BF7"/>
    <w:rsid w:val="00EA6106"/>
    <w:rsid w:val="00EA6DAD"/>
    <w:rsid w:val="00EB1E6D"/>
    <w:rsid w:val="00EB45F4"/>
    <w:rsid w:val="00EB638B"/>
    <w:rsid w:val="00EB75D2"/>
    <w:rsid w:val="00EB7797"/>
    <w:rsid w:val="00EB7ADD"/>
    <w:rsid w:val="00EC0839"/>
    <w:rsid w:val="00EC2510"/>
    <w:rsid w:val="00EC73EE"/>
    <w:rsid w:val="00ED01AB"/>
    <w:rsid w:val="00ED28FB"/>
    <w:rsid w:val="00ED42BC"/>
    <w:rsid w:val="00ED4B00"/>
    <w:rsid w:val="00ED512B"/>
    <w:rsid w:val="00EE2CF5"/>
    <w:rsid w:val="00EE42EC"/>
    <w:rsid w:val="00EE5654"/>
    <w:rsid w:val="00EE7754"/>
    <w:rsid w:val="00EF08F1"/>
    <w:rsid w:val="00EF46A7"/>
    <w:rsid w:val="00F01E21"/>
    <w:rsid w:val="00F01E44"/>
    <w:rsid w:val="00F03D4E"/>
    <w:rsid w:val="00F06FEC"/>
    <w:rsid w:val="00F070CD"/>
    <w:rsid w:val="00F07638"/>
    <w:rsid w:val="00F12A32"/>
    <w:rsid w:val="00F133B8"/>
    <w:rsid w:val="00F1385A"/>
    <w:rsid w:val="00F14149"/>
    <w:rsid w:val="00F14EBD"/>
    <w:rsid w:val="00F15D1B"/>
    <w:rsid w:val="00F17455"/>
    <w:rsid w:val="00F27722"/>
    <w:rsid w:val="00F27B9D"/>
    <w:rsid w:val="00F36614"/>
    <w:rsid w:val="00F4150D"/>
    <w:rsid w:val="00F43BC6"/>
    <w:rsid w:val="00F44F2E"/>
    <w:rsid w:val="00F4531F"/>
    <w:rsid w:val="00F45EF9"/>
    <w:rsid w:val="00F46D2A"/>
    <w:rsid w:val="00F51F3B"/>
    <w:rsid w:val="00F53B0B"/>
    <w:rsid w:val="00F53CE9"/>
    <w:rsid w:val="00F5621E"/>
    <w:rsid w:val="00F5744E"/>
    <w:rsid w:val="00F6214A"/>
    <w:rsid w:val="00F637A7"/>
    <w:rsid w:val="00F639FE"/>
    <w:rsid w:val="00F6506E"/>
    <w:rsid w:val="00F66C6F"/>
    <w:rsid w:val="00F676A2"/>
    <w:rsid w:val="00F70C4F"/>
    <w:rsid w:val="00F77425"/>
    <w:rsid w:val="00F82877"/>
    <w:rsid w:val="00F84756"/>
    <w:rsid w:val="00F8667D"/>
    <w:rsid w:val="00F91C5C"/>
    <w:rsid w:val="00F948A8"/>
    <w:rsid w:val="00F972DE"/>
    <w:rsid w:val="00FA36D5"/>
    <w:rsid w:val="00FA370D"/>
    <w:rsid w:val="00FA4114"/>
    <w:rsid w:val="00FB29A3"/>
    <w:rsid w:val="00FB5313"/>
    <w:rsid w:val="00FC10AE"/>
    <w:rsid w:val="00FC130D"/>
    <w:rsid w:val="00FC551E"/>
    <w:rsid w:val="00FD1F84"/>
    <w:rsid w:val="00FD26C5"/>
    <w:rsid w:val="00FD2CB3"/>
    <w:rsid w:val="00FD5295"/>
    <w:rsid w:val="00FD73B6"/>
    <w:rsid w:val="00FD7B14"/>
    <w:rsid w:val="00FE0C9D"/>
    <w:rsid w:val="00FE1060"/>
    <w:rsid w:val="00FE33BD"/>
    <w:rsid w:val="00FE485F"/>
    <w:rsid w:val="00FE5196"/>
    <w:rsid w:val="00FE69A8"/>
    <w:rsid w:val="00FF642F"/>
    <w:rsid w:val="00FF7D96"/>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F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2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855FFC"/>
    <w:pPr>
      <w:ind w:left="240" w:hanging="240"/>
      <w:jc w:val="center"/>
    </w:pPr>
    <w:rPr>
      <w:color w:val="0070C0"/>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rsid w:val="002C0587"/>
    <w:rPr>
      <w:sz w:val="16"/>
      <w:szCs w:val="16"/>
    </w:rPr>
  </w:style>
  <w:style w:type="paragraph" w:styleId="CommentText">
    <w:name w:val="annotation text"/>
    <w:basedOn w:val="Normal"/>
    <w:link w:val="CommentTextChar"/>
    <w:rsid w:val="002C0587"/>
    <w:rPr>
      <w:sz w:val="20"/>
    </w:rPr>
  </w:style>
  <w:style w:type="character" w:customStyle="1" w:styleId="CommentTextChar">
    <w:name w:val="Comment Text Char"/>
    <w:link w:val="CommentText"/>
    <w:rsid w:val="002C0587"/>
    <w:rPr>
      <w:rFonts w:cs="Arial"/>
      <w:color w:val="000000"/>
    </w:rPr>
  </w:style>
  <w:style w:type="paragraph" w:styleId="CommentSubject">
    <w:name w:val="annotation subject"/>
    <w:basedOn w:val="CommentText"/>
    <w:next w:val="CommentText"/>
    <w:link w:val="CommentSubjectChar"/>
    <w:rsid w:val="002C0587"/>
    <w:rPr>
      <w:b/>
      <w:bCs/>
    </w:rPr>
  </w:style>
  <w:style w:type="character" w:customStyle="1" w:styleId="CommentSubjectChar">
    <w:name w:val="Comment Subject Char"/>
    <w:link w:val="CommentSubject"/>
    <w:rsid w:val="002C0587"/>
    <w:rPr>
      <w:rFonts w:cs="Arial"/>
      <w:b/>
      <w:bCs/>
      <w:color w:val="000000"/>
    </w:rPr>
  </w:style>
  <w:style w:type="paragraph" w:styleId="BalloonText">
    <w:name w:val="Balloon Text"/>
    <w:basedOn w:val="Normal"/>
    <w:link w:val="BalloonTextChar"/>
    <w:rsid w:val="002C0587"/>
    <w:rPr>
      <w:rFonts w:ascii="Tahoma" w:hAnsi="Tahoma" w:cs="Tahoma"/>
      <w:sz w:val="16"/>
      <w:szCs w:val="16"/>
    </w:rPr>
  </w:style>
  <w:style w:type="character" w:customStyle="1" w:styleId="BalloonTextChar">
    <w:name w:val="Balloon Text Char"/>
    <w:link w:val="BalloonText"/>
    <w:rsid w:val="002C0587"/>
    <w:rPr>
      <w:rFonts w:ascii="Tahoma" w:hAnsi="Tahoma" w:cs="Tahoma"/>
      <w:color w:val="000000"/>
      <w:sz w:val="16"/>
      <w:szCs w:val="16"/>
    </w:rPr>
  </w:style>
  <w:style w:type="paragraph" w:styleId="ListParagraph">
    <w:name w:val="List Paragraph"/>
    <w:basedOn w:val="Normal"/>
    <w:uiPriority w:val="34"/>
    <w:qFormat/>
    <w:rsid w:val="00911BE3"/>
    <w:pPr>
      <w:ind w:left="720"/>
    </w:pPr>
  </w:style>
  <w:style w:type="paragraph" w:customStyle="1" w:styleId="default">
    <w:name w:val="default"/>
    <w:basedOn w:val="Normal"/>
    <w:rsid w:val="00CC5D31"/>
    <w:pPr>
      <w:autoSpaceDE w:val="0"/>
      <w:autoSpaceDN w:val="0"/>
    </w:pPr>
    <w:rPr>
      <w:rFonts w:cs="Times New Roman"/>
      <w:szCs w:val="24"/>
    </w:rPr>
  </w:style>
  <w:style w:type="paragraph" w:styleId="Revision">
    <w:name w:val="Revision"/>
    <w:hidden/>
    <w:uiPriority w:val="99"/>
    <w:semiHidden/>
    <w:rsid w:val="00A91707"/>
    <w:rPr>
      <w:rFonts w:cs="Arial"/>
      <w:color w:val="000000"/>
      <w:sz w:val="24"/>
    </w:rPr>
  </w:style>
  <w:style w:type="paragraph" w:styleId="FootnoteText">
    <w:name w:val="footnote text"/>
    <w:aliases w:val="ft"/>
    <w:basedOn w:val="Normal"/>
    <w:link w:val="FootnoteTextChar"/>
    <w:uiPriority w:val="99"/>
    <w:rsid w:val="0034507F"/>
    <w:rPr>
      <w:sz w:val="20"/>
    </w:rPr>
  </w:style>
  <w:style w:type="character" w:customStyle="1" w:styleId="FootnoteTextChar">
    <w:name w:val="Footnote Text Char"/>
    <w:aliases w:val="ft Char"/>
    <w:link w:val="FootnoteText"/>
    <w:uiPriority w:val="99"/>
    <w:rsid w:val="0034507F"/>
    <w:rPr>
      <w:rFonts w:cs="Arial"/>
      <w:color w:val="000000"/>
    </w:rPr>
  </w:style>
  <w:style w:type="character" w:styleId="FootnoteReference">
    <w:name w:val="footnote reference"/>
    <w:uiPriority w:val="99"/>
    <w:qFormat/>
    <w:rsid w:val="0034507F"/>
    <w:rPr>
      <w:vertAlign w:val="superscript"/>
    </w:rPr>
  </w:style>
  <w:style w:type="character" w:customStyle="1" w:styleId="FooterChar">
    <w:name w:val="Footer Char"/>
    <w:link w:val="Footer"/>
    <w:uiPriority w:val="99"/>
    <w:rsid w:val="00F972DE"/>
    <w:rPr>
      <w:rFonts w:cs="Arial"/>
      <w:color w:val="000000"/>
      <w:sz w:val="24"/>
    </w:rPr>
  </w:style>
  <w:style w:type="character" w:customStyle="1" w:styleId="enumxml1">
    <w:name w:val="enumxml1"/>
    <w:rsid w:val="001E4F86"/>
    <w:rPr>
      <w:b/>
      <w:bCs/>
    </w:rPr>
  </w:style>
  <w:style w:type="character" w:customStyle="1" w:styleId="ptext-31">
    <w:name w:val="ptext-31"/>
    <w:rsid w:val="001E4F86"/>
  </w:style>
  <w:style w:type="character" w:styleId="Hyperlink">
    <w:name w:val="Hyperlink"/>
    <w:uiPriority w:val="99"/>
    <w:rsid w:val="00AA6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144">
      <w:bodyDiv w:val="1"/>
      <w:marLeft w:val="0"/>
      <w:marRight w:val="0"/>
      <w:marTop w:val="0"/>
      <w:marBottom w:val="0"/>
      <w:divBdr>
        <w:top w:val="none" w:sz="0" w:space="0" w:color="auto"/>
        <w:left w:val="none" w:sz="0" w:space="0" w:color="auto"/>
        <w:bottom w:val="none" w:sz="0" w:space="0" w:color="auto"/>
        <w:right w:val="none" w:sz="0" w:space="0" w:color="auto"/>
      </w:divBdr>
    </w:div>
    <w:div w:id="36470490">
      <w:bodyDiv w:val="1"/>
      <w:marLeft w:val="0"/>
      <w:marRight w:val="0"/>
      <w:marTop w:val="0"/>
      <w:marBottom w:val="0"/>
      <w:divBdr>
        <w:top w:val="none" w:sz="0" w:space="0" w:color="auto"/>
        <w:left w:val="none" w:sz="0" w:space="0" w:color="auto"/>
        <w:bottom w:val="none" w:sz="0" w:space="0" w:color="auto"/>
        <w:right w:val="none" w:sz="0" w:space="0" w:color="auto"/>
      </w:divBdr>
    </w:div>
    <w:div w:id="93063769">
      <w:bodyDiv w:val="1"/>
      <w:marLeft w:val="0"/>
      <w:marRight w:val="0"/>
      <w:marTop w:val="0"/>
      <w:marBottom w:val="0"/>
      <w:divBdr>
        <w:top w:val="none" w:sz="0" w:space="0" w:color="auto"/>
        <w:left w:val="none" w:sz="0" w:space="0" w:color="auto"/>
        <w:bottom w:val="none" w:sz="0" w:space="0" w:color="auto"/>
        <w:right w:val="none" w:sz="0" w:space="0" w:color="auto"/>
      </w:divBdr>
    </w:div>
    <w:div w:id="98763913">
      <w:bodyDiv w:val="1"/>
      <w:marLeft w:val="0"/>
      <w:marRight w:val="0"/>
      <w:marTop w:val="0"/>
      <w:marBottom w:val="0"/>
      <w:divBdr>
        <w:top w:val="none" w:sz="0" w:space="0" w:color="auto"/>
        <w:left w:val="none" w:sz="0" w:space="0" w:color="auto"/>
        <w:bottom w:val="none" w:sz="0" w:space="0" w:color="auto"/>
        <w:right w:val="none" w:sz="0" w:space="0" w:color="auto"/>
      </w:divBdr>
    </w:div>
    <w:div w:id="119879824">
      <w:bodyDiv w:val="1"/>
      <w:marLeft w:val="0"/>
      <w:marRight w:val="0"/>
      <w:marTop w:val="0"/>
      <w:marBottom w:val="0"/>
      <w:divBdr>
        <w:top w:val="none" w:sz="0" w:space="0" w:color="auto"/>
        <w:left w:val="none" w:sz="0" w:space="0" w:color="auto"/>
        <w:bottom w:val="none" w:sz="0" w:space="0" w:color="auto"/>
        <w:right w:val="none" w:sz="0" w:space="0" w:color="auto"/>
      </w:divBdr>
    </w:div>
    <w:div w:id="154077509">
      <w:bodyDiv w:val="1"/>
      <w:marLeft w:val="0"/>
      <w:marRight w:val="0"/>
      <w:marTop w:val="0"/>
      <w:marBottom w:val="0"/>
      <w:divBdr>
        <w:top w:val="none" w:sz="0" w:space="0" w:color="auto"/>
        <w:left w:val="none" w:sz="0" w:space="0" w:color="auto"/>
        <w:bottom w:val="none" w:sz="0" w:space="0" w:color="auto"/>
        <w:right w:val="none" w:sz="0" w:space="0" w:color="auto"/>
      </w:divBdr>
    </w:div>
    <w:div w:id="177812934">
      <w:bodyDiv w:val="1"/>
      <w:marLeft w:val="0"/>
      <w:marRight w:val="0"/>
      <w:marTop w:val="0"/>
      <w:marBottom w:val="0"/>
      <w:divBdr>
        <w:top w:val="none" w:sz="0" w:space="0" w:color="auto"/>
        <w:left w:val="none" w:sz="0" w:space="0" w:color="auto"/>
        <w:bottom w:val="none" w:sz="0" w:space="0" w:color="auto"/>
        <w:right w:val="none" w:sz="0" w:space="0" w:color="auto"/>
      </w:divBdr>
    </w:div>
    <w:div w:id="187498831">
      <w:bodyDiv w:val="1"/>
      <w:marLeft w:val="0"/>
      <w:marRight w:val="0"/>
      <w:marTop w:val="0"/>
      <w:marBottom w:val="0"/>
      <w:divBdr>
        <w:top w:val="none" w:sz="0" w:space="0" w:color="auto"/>
        <w:left w:val="none" w:sz="0" w:space="0" w:color="auto"/>
        <w:bottom w:val="none" w:sz="0" w:space="0" w:color="auto"/>
        <w:right w:val="none" w:sz="0" w:space="0" w:color="auto"/>
      </w:divBdr>
    </w:div>
    <w:div w:id="213011804">
      <w:bodyDiv w:val="1"/>
      <w:marLeft w:val="0"/>
      <w:marRight w:val="0"/>
      <w:marTop w:val="0"/>
      <w:marBottom w:val="0"/>
      <w:divBdr>
        <w:top w:val="none" w:sz="0" w:space="0" w:color="auto"/>
        <w:left w:val="none" w:sz="0" w:space="0" w:color="auto"/>
        <w:bottom w:val="none" w:sz="0" w:space="0" w:color="auto"/>
        <w:right w:val="none" w:sz="0" w:space="0" w:color="auto"/>
      </w:divBdr>
    </w:div>
    <w:div w:id="229852494">
      <w:bodyDiv w:val="1"/>
      <w:marLeft w:val="0"/>
      <w:marRight w:val="0"/>
      <w:marTop w:val="0"/>
      <w:marBottom w:val="0"/>
      <w:divBdr>
        <w:top w:val="none" w:sz="0" w:space="0" w:color="auto"/>
        <w:left w:val="none" w:sz="0" w:space="0" w:color="auto"/>
        <w:bottom w:val="none" w:sz="0" w:space="0" w:color="auto"/>
        <w:right w:val="none" w:sz="0" w:space="0" w:color="auto"/>
      </w:divBdr>
    </w:div>
    <w:div w:id="244805004">
      <w:bodyDiv w:val="1"/>
      <w:marLeft w:val="0"/>
      <w:marRight w:val="0"/>
      <w:marTop w:val="0"/>
      <w:marBottom w:val="0"/>
      <w:divBdr>
        <w:top w:val="none" w:sz="0" w:space="0" w:color="auto"/>
        <w:left w:val="none" w:sz="0" w:space="0" w:color="auto"/>
        <w:bottom w:val="none" w:sz="0" w:space="0" w:color="auto"/>
        <w:right w:val="none" w:sz="0" w:space="0" w:color="auto"/>
      </w:divBdr>
    </w:div>
    <w:div w:id="307059090">
      <w:bodyDiv w:val="1"/>
      <w:marLeft w:val="0"/>
      <w:marRight w:val="0"/>
      <w:marTop w:val="0"/>
      <w:marBottom w:val="0"/>
      <w:divBdr>
        <w:top w:val="none" w:sz="0" w:space="0" w:color="auto"/>
        <w:left w:val="none" w:sz="0" w:space="0" w:color="auto"/>
        <w:bottom w:val="none" w:sz="0" w:space="0" w:color="auto"/>
        <w:right w:val="none" w:sz="0" w:space="0" w:color="auto"/>
      </w:divBdr>
    </w:div>
    <w:div w:id="389379619">
      <w:bodyDiv w:val="1"/>
      <w:marLeft w:val="0"/>
      <w:marRight w:val="0"/>
      <w:marTop w:val="0"/>
      <w:marBottom w:val="0"/>
      <w:divBdr>
        <w:top w:val="none" w:sz="0" w:space="0" w:color="auto"/>
        <w:left w:val="none" w:sz="0" w:space="0" w:color="auto"/>
        <w:bottom w:val="none" w:sz="0" w:space="0" w:color="auto"/>
        <w:right w:val="none" w:sz="0" w:space="0" w:color="auto"/>
      </w:divBdr>
    </w:div>
    <w:div w:id="409425872">
      <w:bodyDiv w:val="1"/>
      <w:marLeft w:val="0"/>
      <w:marRight w:val="0"/>
      <w:marTop w:val="0"/>
      <w:marBottom w:val="0"/>
      <w:divBdr>
        <w:top w:val="none" w:sz="0" w:space="0" w:color="auto"/>
        <w:left w:val="none" w:sz="0" w:space="0" w:color="auto"/>
        <w:bottom w:val="none" w:sz="0" w:space="0" w:color="auto"/>
        <w:right w:val="none" w:sz="0" w:space="0" w:color="auto"/>
      </w:divBdr>
    </w:div>
    <w:div w:id="420176744">
      <w:bodyDiv w:val="1"/>
      <w:marLeft w:val="0"/>
      <w:marRight w:val="0"/>
      <w:marTop w:val="0"/>
      <w:marBottom w:val="0"/>
      <w:divBdr>
        <w:top w:val="none" w:sz="0" w:space="0" w:color="auto"/>
        <w:left w:val="none" w:sz="0" w:space="0" w:color="auto"/>
        <w:bottom w:val="none" w:sz="0" w:space="0" w:color="auto"/>
        <w:right w:val="none" w:sz="0" w:space="0" w:color="auto"/>
      </w:divBdr>
    </w:div>
    <w:div w:id="469833728">
      <w:bodyDiv w:val="1"/>
      <w:marLeft w:val="0"/>
      <w:marRight w:val="0"/>
      <w:marTop w:val="0"/>
      <w:marBottom w:val="0"/>
      <w:divBdr>
        <w:top w:val="none" w:sz="0" w:space="0" w:color="auto"/>
        <w:left w:val="none" w:sz="0" w:space="0" w:color="auto"/>
        <w:bottom w:val="none" w:sz="0" w:space="0" w:color="auto"/>
        <w:right w:val="none" w:sz="0" w:space="0" w:color="auto"/>
      </w:divBdr>
    </w:div>
    <w:div w:id="639070268">
      <w:bodyDiv w:val="1"/>
      <w:marLeft w:val="0"/>
      <w:marRight w:val="0"/>
      <w:marTop w:val="0"/>
      <w:marBottom w:val="0"/>
      <w:divBdr>
        <w:top w:val="none" w:sz="0" w:space="0" w:color="auto"/>
        <w:left w:val="none" w:sz="0" w:space="0" w:color="auto"/>
        <w:bottom w:val="none" w:sz="0" w:space="0" w:color="auto"/>
        <w:right w:val="none" w:sz="0" w:space="0" w:color="auto"/>
      </w:divBdr>
    </w:div>
    <w:div w:id="649406091">
      <w:bodyDiv w:val="1"/>
      <w:marLeft w:val="0"/>
      <w:marRight w:val="0"/>
      <w:marTop w:val="0"/>
      <w:marBottom w:val="0"/>
      <w:divBdr>
        <w:top w:val="none" w:sz="0" w:space="0" w:color="auto"/>
        <w:left w:val="none" w:sz="0" w:space="0" w:color="auto"/>
        <w:bottom w:val="none" w:sz="0" w:space="0" w:color="auto"/>
        <w:right w:val="none" w:sz="0" w:space="0" w:color="auto"/>
      </w:divBdr>
    </w:div>
    <w:div w:id="806701042">
      <w:bodyDiv w:val="1"/>
      <w:marLeft w:val="0"/>
      <w:marRight w:val="0"/>
      <w:marTop w:val="0"/>
      <w:marBottom w:val="0"/>
      <w:divBdr>
        <w:top w:val="none" w:sz="0" w:space="0" w:color="auto"/>
        <w:left w:val="none" w:sz="0" w:space="0" w:color="auto"/>
        <w:bottom w:val="none" w:sz="0" w:space="0" w:color="auto"/>
        <w:right w:val="none" w:sz="0" w:space="0" w:color="auto"/>
      </w:divBdr>
    </w:div>
    <w:div w:id="814219323">
      <w:bodyDiv w:val="1"/>
      <w:marLeft w:val="0"/>
      <w:marRight w:val="0"/>
      <w:marTop w:val="0"/>
      <w:marBottom w:val="0"/>
      <w:divBdr>
        <w:top w:val="none" w:sz="0" w:space="0" w:color="auto"/>
        <w:left w:val="none" w:sz="0" w:space="0" w:color="auto"/>
        <w:bottom w:val="none" w:sz="0" w:space="0" w:color="auto"/>
        <w:right w:val="none" w:sz="0" w:space="0" w:color="auto"/>
      </w:divBdr>
    </w:div>
    <w:div w:id="1009983735">
      <w:bodyDiv w:val="1"/>
      <w:marLeft w:val="0"/>
      <w:marRight w:val="0"/>
      <w:marTop w:val="0"/>
      <w:marBottom w:val="0"/>
      <w:divBdr>
        <w:top w:val="none" w:sz="0" w:space="0" w:color="auto"/>
        <w:left w:val="none" w:sz="0" w:space="0" w:color="auto"/>
        <w:bottom w:val="none" w:sz="0" w:space="0" w:color="auto"/>
        <w:right w:val="none" w:sz="0" w:space="0" w:color="auto"/>
      </w:divBdr>
    </w:div>
    <w:div w:id="1058551519">
      <w:bodyDiv w:val="1"/>
      <w:marLeft w:val="0"/>
      <w:marRight w:val="0"/>
      <w:marTop w:val="0"/>
      <w:marBottom w:val="0"/>
      <w:divBdr>
        <w:top w:val="none" w:sz="0" w:space="0" w:color="auto"/>
        <w:left w:val="none" w:sz="0" w:space="0" w:color="auto"/>
        <w:bottom w:val="none" w:sz="0" w:space="0" w:color="auto"/>
        <w:right w:val="none" w:sz="0" w:space="0" w:color="auto"/>
      </w:divBdr>
    </w:div>
    <w:div w:id="1390111556">
      <w:bodyDiv w:val="1"/>
      <w:marLeft w:val="0"/>
      <w:marRight w:val="0"/>
      <w:marTop w:val="0"/>
      <w:marBottom w:val="0"/>
      <w:divBdr>
        <w:top w:val="none" w:sz="0" w:space="0" w:color="auto"/>
        <w:left w:val="none" w:sz="0" w:space="0" w:color="auto"/>
        <w:bottom w:val="none" w:sz="0" w:space="0" w:color="auto"/>
        <w:right w:val="none" w:sz="0" w:space="0" w:color="auto"/>
      </w:divBdr>
    </w:div>
    <w:div w:id="1444690310">
      <w:bodyDiv w:val="1"/>
      <w:marLeft w:val="0"/>
      <w:marRight w:val="0"/>
      <w:marTop w:val="0"/>
      <w:marBottom w:val="0"/>
      <w:divBdr>
        <w:top w:val="none" w:sz="0" w:space="0" w:color="auto"/>
        <w:left w:val="none" w:sz="0" w:space="0" w:color="auto"/>
        <w:bottom w:val="none" w:sz="0" w:space="0" w:color="auto"/>
        <w:right w:val="none" w:sz="0" w:space="0" w:color="auto"/>
      </w:divBdr>
    </w:div>
    <w:div w:id="1616478160">
      <w:bodyDiv w:val="1"/>
      <w:marLeft w:val="0"/>
      <w:marRight w:val="0"/>
      <w:marTop w:val="0"/>
      <w:marBottom w:val="0"/>
      <w:divBdr>
        <w:top w:val="none" w:sz="0" w:space="0" w:color="auto"/>
        <w:left w:val="none" w:sz="0" w:space="0" w:color="auto"/>
        <w:bottom w:val="none" w:sz="0" w:space="0" w:color="auto"/>
        <w:right w:val="none" w:sz="0" w:space="0" w:color="auto"/>
      </w:divBdr>
    </w:div>
    <w:div w:id="1668942574">
      <w:bodyDiv w:val="1"/>
      <w:marLeft w:val="0"/>
      <w:marRight w:val="0"/>
      <w:marTop w:val="0"/>
      <w:marBottom w:val="0"/>
      <w:divBdr>
        <w:top w:val="none" w:sz="0" w:space="0" w:color="auto"/>
        <w:left w:val="none" w:sz="0" w:space="0" w:color="auto"/>
        <w:bottom w:val="none" w:sz="0" w:space="0" w:color="auto"/>
        <w:right w:val="none" w:sz="0" w:space="0" w:color="auto"/>
      </w:divBdr>
    </w:div>
    <w:div w:id="1670938471">
      <w:bodyDiv w:val="1"/>
      <w:marLeft w:val="0"/>
      <w:marRight w:val="0"/>
      <w:marTop w:val="0"/>
      <w:marBottom w:val="0"/>
      <w:divBdr>
        <w:top w:val="none" w:sz="0" w:space="0" w:color="auto"/>
        <w:left w:val="none" w:sz="0" w:space="0" w:color="auto"/>
        <w:bottom w:val="none" w:sz="0" w:space="0" w:color="auto"/>
        <w:right w:val="none" w:sz="0" w:space="0" w:color="auto"/>
      </w:divBdr>
    </w:div>
    <w:div w:id="1698583655">
      <w:bodyDiv w:val="1"/>
      <w:marLeft w:val="0"/>
      <w:marRight w:val="0"/>
      <w:marTop w:val="0"/>
      <w:marBottom w:val="0"/>
      <w:divBdr>
        <w:top w:val="none" w:sz="0" w:space="0" w:color="auto"/>
        <w:left w:val="none" w:sz="0" w:space="0" w:color="auto"/>
        <w:bottom w:val="none" w:sz="0" w:space="0" w:color="auto"/>
        <w:right w:val="none" w:sz="0" w:space="0" w:color="auto"/>
      </w:divBdr>
    </w:div>
    <w:div w:id="1753425594">
      <w:bodyDiv w:val="1"/>
      <w:marLeft w:val="0"/>
      <w:marRight w:val="0"/>
      <w:marTop w:val="0"/>
      <w:marBottom w:val="0"/>
      <w:divBdr>
        <w:top w:val="none" w:sz="0" w:space="0" w:color="auto"/>
        <w:left w:val="none" w:sz="0" w:space="0" w:color="auto"/>
        <w:bottom w:val="none" w:sz="0" w:space="0" w:color="auto"/>
        <w:right w:val="none" w:sz="0" w:space="0" w:color="auto"/>
      </w:divBdr>
    </w:div>
    <w:div w:id="1809786508">
      <w:bodyDiv w:val="1"/>
      <w:marLeft w:val="0"/>
      <w:marRight w:val="0"/>
      <w:marTop w:val="0"/>
      <w:marBottom w:val="0"/>
      <w:divBdr>
        <w:top w:val="none" w:sz="0" w:space="0" w:color="auto"/>
        <w:left w:val="none" w:sz="0" w:space="0" w:color="auto"/>
        <w:bottom w:val="none" w:sz="0" w:space="0" w:color="auto"/>
        <w:right w:val="none" w:sz="0" w:space="0" w:color="auto"/>
      </w:divBdr>
    </w:div>
    <w:div w:id="1823349695">
      <w:bodyDiv w:val="1"/>
      <w:marLeft w:val="0"/>
      <w:marRight w:val="0"/>
      <w:marTop w:val="0"/>
      <w:marBottom w:val="0"/>
      <w:divBdr>
        <w:top w:val="none" w:sz="0" w:space="0" w:color="auto"/>
        <w:left w:val="none" w:sz="0" w:space="0" w:color="auto"/>
        <w:bottom w:val="none" w:sz="0" w:space="0" w:color="auto"/>
        <w:right w:val="none" w:sz="0" w:space="0" w:color="auto"/>
      </w:divBdr>
    </w:div>
    <w:div w:id="1836647733">
      <w:bodyDiv w:val="1"/>
      <w:marLeft w:val="0"/>
      <w:marRight w:val="0"/>
      <w:marTop w:val="0"/>
      <w:marBottom w:val="0"/>
      <w:divBdr>
        <w:top w:val="none" w:sz="0" w:space="0" w:color="auto"/>
        <w:left w:val="none" w:sz="0" w:space="0" w:color="auto"/>
        <w:bottom w:val="none" w:sz="0" w:space="0" w:color="auto"/>
        <w:right w:val="none" w:sz="0" w:space="0" w:color="auto"/>
      </w:divBdr>
    </w:div>
    <w:div w:id="1922520973">
      <w:bodyDiv w:val="1"/>
      <w:marLeft w:val="0"/>
      <w:marRight w:val="0"/>
      <w:marTop w:val="0"/>
      <w:marBottom w:val="0"/>
      <w:divBdr>
        <w:top w:val="none" w:sz="0" w:space="0" w:color="auto"/>
        <w:left w:val="none" w:sz="0" w:space="0" w:color="auto"/>
        <w:bottom w:val="none" w:sz="0" w:space="0" w:color="auto"/>
        <w:right w:val="none" w:sz="0" w:space="0" w:color="auto"/>
      </w:divBdr>
    </w:div>
    <w:div w:id="1941062484">
      <w:bodyDiv w:val="1"/>
      <w:marLeft w:val="0"/>
      <w:marRight w:val="0"/>
      <w:marTop w:val="0"/>
      <w:marBottom w:val="0"/>
      <w:divBdr>
        <w:top w:val="none" w:sz="0" w:space="0" w:color="auto"/>
        <w:left w:val="none" w:sz="0" w:space="0" w:color="auto"/>
        <w:bottom w:val="none" w:sz="0" w:space="0" w:color="auto"/>
        <w:right w:val="none" w:sz="0" w:space="0" w:color="auto"/>
      </w:divBdr>
    </w:div>
    <w:div w:id="2045472839">
      <w:bodyDiv w:val="1"/>
      <w:marLeft w:val="0"/>
      <w:marRight w:val="0"/>
      <w:marTop w:val="0"/>
      <w:marBottom w:val="0"/>
      <w:divBdr>
        <w:top w:val="none" w:sz="0" w:space="0" w:color="auto"/>
        <w:left w:val="none" w:sz="0" w:space="0" w:color="auto"/>
        <w:bottom w:val="none" w:sz="0" w:space="0" w:color="auto"/>
        <w:right w:val="none" w:sz="0" w:space="0" w:color="auto"/>
      </w:divBdr>
    </w:div>
    <w:div w:id="2048022022">
      <w:bodyDiv w:val="1"/>
      <w:marLeft w:val="0"/>
      <w:marRight w:val="0"/>
      <w:marTop w:val="0"/>
      <w:marBottom w:val="0"/>
      <w:divBdr>
        <w:top w:val="none" w:sz="0" w:space="0" w:color="auto"/>
        <w:left w:val="none" w:sz="0" w:space="0" w:color="auto"/>
        <w:bottom w:val="none" w:sz="0" w:space="0" w:color="auto"/>
        <w:right w:val="none" w:sz="0" w:space="0" w:color="auto"/>
      </w:divBdr>
    </w:div>
    <w:div w:id="2074428563">
      <w:bodyDiv w:val="1"/>
      <w:marLeft w:val="0"/>
      <w:marRight w:val="0"/>
      <w:marTop w:val="0"/>
      <w:marBottom w:val="0"/>
      <w:divBdr>
        <w:top w:val="none" w:sz="0" w:space="0" w:color="auto"/>
        <w:left w:val="none" w:sz="0" w:space="0" w:color="auto"/>
        <w:bottom w:val="none" w:sz="0" w:space="0" w:color="auto"/>
        <w:right w:val="none" w:sz="0" w:space="0" w:color="auto"/>
      </w:divBdr>
    </w:div>
    <w:div w:id="2078163199">
      <w:bodyDiv w:val="1"/>
      <w:marLeft w:val="0"/>
      <w:marRight w:val="0"/>
      <w:marTop w:val="0"/>
      <w:marBottom w:val="0"/>
      <w:divBdr>
        <w:top w:val="none" w:sz="0" w:space="0" w:color="auto"/>
        <w:left w:val="none" w:sz="0" w:space="0" w:color="auto"/>
        <w:bottom w:val="none" w:sz="0" w:space="0" w:color="auto"/>
        <w:right w:val="none" w:sz="0" w:space="0" w:color="auto"/>
      </w:divBdr>
    </w:div>
    <w:div w:id="208594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callcds.com/pdf/Cost%20Per%20Prints.pdf" TargetMode="External"/><Relationship Id="rId2" Type="http://schemas.openxmlformats.org/officeDocument/2006/relationships/hyperlink" Target="https://factfinder.census.gov/faces/nav/jsf/pages/searchresults.xhtml?refresh=t" TargetMode="External"/><Relationship Id="rId1" Type="http://schemas.openxmlformats.org/officeDocument/2006/relationships/hyperlink" Target="http://www.census.gov/prod/ec02/ec0248i07t.pdf" TargetMode="External"/><Relationship Id="rId4" Type="http://schemas.openxmlformats.org/officeDocument/2006/relationships/hyperlink" Target="http://www.staples.com/Staples-Multipurpose-Paper-8-1-2-x-11-500-Ream-513099-WH-/product_513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254327f4e6266507aa98335d7995dd9f">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9169c822c883f086c35c4c16eb6a268c"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9" ma:format="Dropdown" ma:internalName="Col_x002e__x0020_Yr_x002e_">
      <xsd:simpleType>
        <xsd:union memberTypes="dms:Text">
          <xsd:simpleType>
            <xsd:restriction base="dms:Choice">
              <xsd:enumeration value="FY19"/>
              <xsd:enumeration value="FY20"/>
              <xsd:enumeration value="FY21"/>
              <xsd:enumeration value="FY22"/>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internalName="Other_x0020_Actions">
      <xsd:complexType>
        <xsd:complexContent>
          <xsd:extension base="dms:MultiChoice">
            <xsd:sequence>
              <xsd:element name="Value" maxOccurs="unbounded" minOccurs="0" nillable="true">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_x002e__x0020_Office xmlns="b4b07245-ae5e-4f46-8beb-6f9ce3b587d9">PPE</Prog_x002e__x0020_Office>
    <Type_x0020_of_x0020_Request xmlns="b4b07245-ae5e-4f46-8beb-6f9ce3b587d9">RM</Type_x0020_of_x0020_Request>
    <Col_x002e__x0020_Yr_x002e_ xmlns="b4b07245-ae5e-4f46-8beb-6f9ce3b587d9">FY19</Col_x002e__x0020_Yr_x002e_>
    <Reviewer_x0020_Cmt_x0028_s_x0029_ xmlns="b4b07245-ae5e-4f46-8beb-6f9ce3b587d9">Final Rule Emailed to DHS</Reviewer_x0020_Cmt_x0028_s_x0029_>
    <Doc_x002e__x0020_Type xmlns="b4b07245-ae5e-4f46-8beb-6f9ce3b587d9">SS Pt. A</Doc_x002e__x0020_Type>
    <Other_x0020_Actions xmlns="b4b07245-ae5e-4f46-8beb-6f9ce3b587d9"/>
    <_dlc_DocId xmlns="dcc26ded-df53-40e4-b0ec-50f0378640d6">2MNXFYDWMX7Y-59266938-407</_dlc_DocId>
    <_dlc_DocIdUrl xmlns="dcc26ded-df53-40e4-b0ec-50f0378640d6">
      <Url>https://office.ishare.tsa.dhs.gov/sites/oit/bmo/pra/_layouts/15/DocIdRedir.aspx?ID=2MNXFYDWMX7Y-59266938-407</Url>
      <Description>2MNXFYDWMX7Y-59266938-407</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E9FD1-E8CF-4E9A-A26F-423AC6EC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E5DE3-C2DE-4723-AE15-A5DD8F65CCF9}">
  <ds:schemaRefs>
    <ds:schemaRef ds:uri="http://schemas.microsoft.com/office/2006/metadata/properties"/>
    <ds:schemaRef ds:uri="http://schemas.microsoft.com/office/infopath/2007/PartnerControls"/>
    <ds:schemaRef ds:uri="b4b07245-ae5e-4f46-8beb-6f9ce3b587d9"/>
    <ds:schemaRef ds:uri="dcc26ded-df53-40e4-b0ec-50f0378640d6"/>
  </ds:schemaRefs>
</ds:datastoreItem>
</file>

<file path=customXml/itemProps3.xml><?xml version="1.0" encoding="utf-8"?>
<ds:datastoreItem xmlns:ds="http://schemas.openxmlformats.org/officeDocument/2006/customXml" ds:itemID="{53621761-F627-4305-AC0B-8C51A129EE81}">
  <ds:schemaRefs>
    <ds:schemaRef ds:uri="http://schemas.microsoft.com/office/2006/metadata/longProperties"/>
  </ds:schemaRefs>
</ds:datastoreItem>
</file>

<file path=customXml/itemProps4.xml><?xml version="1.0" encoding="utf-8"?>
<ds:datastoreItem xmlns:ds="http://schemas.openxmlformats.org/officeDocument/2006/customXml" ds:itemID="{83F0C5E3-F905-4E8A-A7C1-26DAB8CD915B}">
  <ds:schemaRefs>
    <ds:schemaRef ds:uri="http://schemas.microsoft.com/sharepoint/v3/contenttype/forms"/>
  </ds:schemaRefs>
</ds:datastoreItem>
</file>

<file path=customXml/itemProps5.xml><?xml version="1.0" encoding="utf-8"?>
<ds:datastoreItem xmlns:ds="http://schemas.openxmlformats.org/officeDocument/2006/customXml" ds:itemID="{71D3B1DD-A9DC-475E-A1BF-2944BF668E06}">
  <ds:schemaRefs>
    <ds:schemaRef ds:uri="http://schemas.microsoft.com/sharepoint/events"/>
  </ds:schemaRefs>
</ds:datastoreItem>
</file>

<file path=customXml/itemProps6.xml><?xml version="1.0" encoding="utf-8"?>
<ds:datastoreItem xmlns:ds="http://schemas.openxmlformats.org/officeDocument/2006/customXml" ds:itemID="{4EB52C93-2B82-444E-8E1A-1FE24D9F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7497</Words>
  <Characters>42736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5000.22</cp:keywords>
  <dc:description/>
  <cp:lastModifiedBy/>
  <cp:revision>1</cp:revision>
  <dcterms:created xsi:type="dcterms:W3CDTF">2020-02-28T18:47:00Z</dcterms:created>
  <dcterms:modified xsi:type="dcterms:W3CDTF">2020-02-28T18:47:00Z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0x01010051E9FBD1FF58F94DB7D415D06E803387</vt:lpwstr>
  </property>
  <property fmtid="{D5CDD505-2E9C-101B-9397-08002B2CF9AE}" pid="3" name="_dlc_DocIdItemGuid">
    <vt:lpwstr>7c4abaab-8fbd-40c6-9484-cea5c85a6377</vt:lpwstr>
  </property>
</Properties>
</file>