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3B73" w:rsidRDefault="00B93B73" w14:paraId="417D9ADF" w14:textId="77777777">
      <w:pPr>
        <w:spacing w:after="120"/>
        <w:jc w:val="center"/>
        <w:rPr>
          <w:rFonts w:ascii="Arial" w:hAnsi="Arial" w:cs="Arial"/>
          <w:b/>
          <w:sz w:val="20"/>
        </w:rPr>
      </w:pPr>
      <w:r>
        <w:rPr>
          <w:rFonts w:ascii="Arial" w:hAnsi="Arial" w:cs="Arial"/>
          <w:b/>
          <w:sz w:val="20"/>
        </w:rPr>
        <w:t>Part B S</w:t>
      </w:r>
      <w:r w:rsidR="0028183C">
        <w:rPr>
          <w:rFonts w:ascii="Arial" w:hAnsi="Arial" w:cs="Arial"/>
          <w:b/>
          <w:sz w:val="20"/>
        </w:rPr>
        <w:t xml:space="preserve">tate Performance Plan and </w:t>
      </w:r>
      <w:r>
        <w:rPr>
          <w:rFonts w:ascii="Arial" w:hAnsi="Arial" w:cs="Arial"/>
          <w:b/>
          <w:sz w:val="20"/>
        </w:rPr>
        <w:t>Annual Performance Report (</w:t>
      </w:r>
      <w:r w:rsidR="001027C1">
        <w:rPr>
          <w:rFonts w:ascii="Arial" w:hAnsi="Arial" w:cs="Arial"/>
          <w:b/>
          <w:sz w:val="20"/>
        </w:rPr>
        <w:t>Part B SPP/</w:t>
      </w:r>
      <w:r>
        <w:rPr>
          <w:rFonts w:ascii="Arial" w:hAnsi="Arial" w:cs="Arial"/>
          <w:b/>
          <w:sz w:val="20"/>
        </w:rPr>
        <w:t>APR)</w:t>
      </w:r>
    </w:p>
    <w:p w:rsidR="00B93B73" w:rsidP="006F161C" w:rsidRDefault="00B93B73" w14:paraId="0AAB26AB" w14:textId="77777777">
      <w:pPr>
        <w:pStyle w:val="Heading1"/>
        <w:spacing w:before="240" w:after="240"/>
        <w:jc w:val="center"/>
      </w:pPr>
      <w:r>
        <w:t>General Instructions</w:t>
      </w:r>
    </w:p>
    <w:p w:rsidRPr="003517C9" w:rsidR="002B229D" w:rsidP="003517C9" w:rsidRDefault="0028183C" w14:paraId="62F736CD" w14:textId="0600EA9D">
      <w:pPr>
        <w:spacing w:after="120"/>
        <w:rPr>
          <w:rFonts w:ascii="Arial" w:hAnsi="Arial" w:cs="Arial"/>
          <w:sz w:val="20"/>
          <w:szCs w:val="20"/>
        </w:rPr>
      </w:pPr>
      <w:r w:rsidRPr="003517C9">
        <w:rPr>
          <w:rFonts w:ascii="Arial" w:hAnsi="Arial" w:cs="Arial"/>
          <w:sz w:val="20"/>
          <w:szCs w:val="20"/>
        </w:rPr>
        <w:t>Each State is required to submit their FFY</w:t>
      </w:r>
      <w:r w:rsidRPr="003517C9" w:rsidR="002B1514">
        <w:rPr>
          <w:rFonts w:ascii="Arial" w:hAnsi="Arial" w:cs="Arial"/>
          <w:sz w:val="20"/>
          <w:szCs w:val="20"/>
        </w:rPr>
        <w:t xml:space="preserve"> </w:t>
      </w:r>
      <w:r w:rsidRPr="003517C9" w:rsidR="002F39DF">
        <w:rPr>
          <w:rFonts w:ascii="Arial" w:hAnsi="Arial" w:cs="Arial"/>
          <w:sz w:val="20"/>
          <w:szCs w:val="20"/>
        </w:rPr>
        <w:t>20</w:t>
      </w:r>
      <w:r w:rsidR="002676B1">
        <w:rPr>
          <w:rFonts w:ascii="Arial" w:hAnsi="Arial" w:cs="Arial"/>
          <w:sz w:val="20"/>
          <w:szCs w:val="20"/>
        </w:rPr>
        <w:t>20</w:t>
      </w:r>
      <w:r w:rsidRPr="003517C9" w:rsidR="002F39DF">
        <w:rPr>
          <w:rFonts w:ascii="Arial" w:hAnsi="Arial" w:cs="Arial"/>
          <w:sz w:val="20"/>
          <w:szCs w:val="20"/>
        </w:rPr>
        <w:t xml:space="preserve"> </w:t>
      </w:r>
      <w:r w:rsidRPr="003517C9">
        <w:rPr>
          <w:rFonts w:ascii="Arial" w:hAnsi="Arial" w:cs="Arial"/>
          <w:sz w:val="20"/>
          <w:szCs w:val="20"/>
        </w:rPr>
        <w:t xml:space="preserve">SPP/APR </w:t>
      </w:r>
      <w:r w:rsidRPr="003517C9" w:rsidR="001027C1">
        <w:rPr>
          <w:rFonts w:ascii="Arial" w:hAnsi="Arial" w:cs="Arial"/>
          <w:sz w:val="20"/>
          <w:szCs w:val="20"/>
        </w:rPr>
        <w:t xml:space="preserve">Part B </w:t>
      </w:r>
      <w:r w:rsidRPr="003517C9">
        <w:rPr>
          <w:rFonts w:ascii="Arial" w:hAnsi="Arial" w:cs="Arial"/>
          <w:sz w:val="20"/>
          <w:szCs w:val="20"/>
        </w:rPr>
        <w:t>Indicators 1-1</w:t>
      </w:r>
      <w:r w:rsidR="007702A6">
        <w:rPr>
          <w:rFonts w:ascii="Arial" w:hAnsi="Arial" w:cs="Arial"/>
          <w:sz w:val="20"/>
          <w:szCs w:val="20"/>
        </w:rPr>
        <w:t>7</w:t>
      </w:r>
      <w:r w:rsidRPr="003517C9">
        <w:rPr>
          <w:rFonts w:ascii="Arial" w:hAnsi="Arial" w:cs="Arial"/>
          <w:sz w:val="20"/>
          <w:szCs w:val="20"/>
        </w:rPr>
        <w:t xml:space="preserve"> by February </w:t>
      </w:r>
      <w:r w:rsidR="00546024">
        <w:rPr>
          <w:rFonts w:ascii="Arial" w:hAnsi="Arial" w:cs="Arial"/>
          <w:sz w:val="20"/>
          <w:szCs w:val="20"/>
        </w:rPr>
        <w:t>1</w:t>
      </w:r>
      <w:r w:rsidRPr="003517C9">
        <w:rPr>
          <w:rFonts w:ascii="Arial" w:hAnsi="Arial" w:cs="Arial"/>
          <w:sz w:val="20"/>
          <w:szCs w:val="20"/>
        </w:rPr>
        <w:t xml:space="preserve">, </w:t>
      </w:r>
      <w:r w:rsidRPr="003517C9" w:rsidR="002F39DF">
        <w:rPr>
          <w:rFonts w:ascii="Arial" w:hAnsi="Arial" w:cs="Arial"/>
          <w:sz w:val="20"/>
          <w:szCs w:val="20"/>
        </w:rPr>
        <w:t>202</w:t>
      </w:r>
      <w:r w:rsidR="002676B1">
        <w:rPr>
          <w:rFonts w:ascii="Arial" w:hAnsi="Arial" w:cs="Arial"/>
          <w:sz w:val="20"/>
          <w:szCs w:val="20"/>
        </w:rPr>
        <w:t>2</w:t>
      </w:r>
      <w:r w:rsidRPr="003517C9">
        <w:rPr>
          <w:rFonts w:ascii="Arial" w:hAnsi="Arial" w:cs="Arial"/>
          <w:sz w:val="20"/>
          <w:szCs w:val="20"/>
        </w:rPr>
        <w:t>.</w:t>
      </w:r>
    </w:p>
    <w:p w:rsidR="001027C1" w:rsidP="003517C9" w:rsidRDefault="00A93E28" w14:paraId="40FE37A8" w14:textId="58DC18E4">
      <w:pPr>
        <w:spacing w:after="120"/>
        <w:rPr>
          <w:rFonts w:ascii="Arial" w:hAnsi="Arial" w:cs="Arial"/>
          <w:b/>
          <w:bCs/>
          <w:sz w:val="20"/>
          <w:szCs w:val="20"/>
        </w:rPr>
      </w:pPr>
      <w:r>
        <w:rPr>
          <w:rFonts w:ascii="Arial" w:hAnsi="Arial" w:cs="Arial"/>
          <w:b/>
          <w:bCs/>
          <w:sz w:val="20"/>
          <w:szCs w:val="20"/>
        </w:rPr>
        <w:t>The State’s</w:t>
      </w:r>
      <w:r w:rsidR="00DB0925">
        <w:rPr>
          <w:rFonts w:ascii="Arial" w:hAnsi="Arial" w:cs="Arial"/>
          <w:b/>
          <w:bCs/>
          <w:sz w:val="20"/>
          <w:szCs w:val="20"/>
        </w:rPr>
        <w:t xml:space="preserve"> FFY</w:t>
      </w:r>
      <w:r w:rsidRPr="000B451C" w:rsidR="001027C1">
        <w:rPr>
          <w:rFonts w:ascii="Arial" w:hAnsi="Arial" w:cs="Arial"/>
          <w:b/>
          <w:bCs/>
          <w:sz w:val="20"/>
          <w:szCs w:val="20"/>
        </w:rPr>
        <w:t xml:space="preserve"> </w:t>
      </w:r>
      <w:r w:rsidRPr="000B451C" w:rsidR="0031749A">
        <w:rPr>
          <w:rFonts w:ascii="Arial" w:hAnsi="Arial" w:cs="Arial"/>
          <w:b/>
          <w:bCs/>
          <w:sz w:val="20"/>
          <w:szCs w:val="20"/>
        </w:rPr>
        <w:t>20</w:t>
      </w:r>
      <w:r w:rsidR="002676B1">
        <w:rPr>
          <w:rFonts w:ascii="Arial" w:hAnsi="Arial" w:cs="Arial"/>
          <w:b/>
          <w:bCs/>
          <w:sz w:val="20"/>
          <w:szCs w:val="20"/>
        </w:rPr>
        <w:t>20</w:t>
      </w:r>
      <w:r w:rsidRPr="000B451C" w:rsidR="0031749A">
        <w:rPr>
          <w:rFonts w:ascii="Arial" w:hAnsi="Arial" w:cs="Arial"/>
          <w:b/>
          <w:bCs/>
          <w:sz w:val="20"/>
          <w:szCs w:val="20"/>
        </w:rPr>
        <w:t xml:space="preserve"> </w:t>
      </w:r>
      <w:r w:rsidR="00D71194">
        <w:rPr>
          <w:rFonts w:ascii="Arial" w:hAnsi="Arial" w:cs="Arial"/>
          <w:b/>
          <w:bCs/>
          <w:sz w:val="20"/>
          <w:szCs w:val="20"/>
        </w:rPr>
        <w:t xml:space="preserve">Part B SPP/APR </w:t>
      </w:r>
      <w:r w:rsidR="001558FB">
        <w:rPr>
          <w:rFonts w:ascii="Arial" w:hAnsi="Arial" w:cs="Arial"/>
          <w:b/>
          <w:bCs/>
          <w:sz w:val="20"/>
          <w:szCs w:val="20"/>
        </w:rPr>
        <w:t xml:space="preserve">submission </w:t>
      </w:r>
      <w:r w:rsidRPr="000B451C" w:rsidR="001027C1">
        <w:rPr>
          <w:rFonts w:ascii="Arial" w:hAnsi="Arial" w:cs="Arial"/>
          <w:b/>
          <w:bCs/>
          <w:sz w:val="20"/>
          <w:szCs w:val="20"/>
        </w:rPr>
        <w:t>must include</w:t>
      </w:r>
      <w:r w:rsidR="005D0964">
        <w:rPr>
          <w:rFonts w:ascii="Arial" w:hAnsi="Arial" w:cs="Arial"/>
          <w:b/>
          <w:bCs/>
          <w:sz w:val="20"/>
          <w:szCs w:val="20"/>
        </w:rPr>
        <w:t>:</w:t>
      </w:r>
    </w:p>
    <w:p w:rsidRPr="00B220CA" w:rsidR="005D0964" w:rsidP="68F5ABD3" w:rsidRDefault="68F5ABD3" w14:paraId="2AB4EB13" w14:textId="5D0A59DE">
      <w:pPr>
        <w:pStyle w:val="ListParagraph"/>
        <w:numPr>
          <w:ilvl w:val="0"/>
          <w:numId w:val="28"/>
        </w:numPr>
        <w:spacing w:after="120"/>
        <w:ind w:left="360"/>
        <w:rPr>
          <w:rFonts w:ascii="Arial" w:hAnsi="Arial" w:cs="Arial"/>
          <w:sz w:val="20"/>
          <w:szCs w:val="20"/>
        </w:rPr>
      </w:pPr>
      <w:r w:rsidRPr="68F5ABD3">
        <w:rPr>
          <w:rFonts w:ascii="Arial" w:hAnsi="Arial" w:cs="Arial"/>
          <w:sz w:val="20"/>
          <w:szCs w:val="20"/>
        </w:rPr>
        <w:t>A revised SPP if the State, after review, determines that the SPP must be amended consistent with the requirement in IDEA section 616(b)(1)(C) that a State review its SPP at least once every six years</w:t>
      </w:r>
      <w:r w:rsidR="00640F86">
        <w:rPr>
          <w:rFonts w:ascii="Arial" w:hAnsi="Arial" w:cs="Arial"/>
          <w:sz w:val="20"/>
          <w:szCs w:val="20"/>
        </w:rPr>
        <w:t xml:space="preserve"> and submit any amendments to the Secretary</w:t>
      </w:r>
      <w:r w:rsidRPr="68F5ABD3">
        <w:rPr>
          <w:rFonts w:ascii="Arial" w:hAnsi="Arial" w:cs="Arial"/>
          <w:sz w:val="20"/>
          <w:szCs w:val="20"/>
        </w:rPr>
        <w:t xml:space="preserve">. </w:t>
      </w:r>
    </w:p>
    <w:p w:rsidRPr="0028183C" w:rsidR="0028183C" w:rsidP="00D939F1" w:rsidRDefault="0028183C" w14:paraId="73A9F20F" w14:textId="71268B63">
      <w:pPr>
        <w:numPr>
          <w:ilvl w:val="0"/>
          <w:numId w:val="28"/>
        </w:numPr>
        <w:spacing w:after="120"/>
        <w:ind w:left="360"/>
        <w:rPr>
          <w:rFonts w:ascii="Arial" w:hAnsi="Arial" w:cs="Arial"/>
          <w:bCs/>
          <w:sz w:val="20"/>
        </w:rPr>
      </w:pPr>
      <w:r w:rsidRPr="0028183C">
        <w:rPr>
          <w:rFonts w:ascii="Arial" w:hAnsi="Arial" w:cs="Arial"/>
          <w:bCs/>
          <w:sz w:val="20"/>
        </w:rPr>
        <w:t xml:space="preserve">An introduction, with sufficient detail to ensure that the Secretary and the public are informed of and understand the State’s systems designed to drive improved results for children with disabilities and to ensure that the State educational agency (SEA) and local educational agencies (LEAs) meet the requirements of the IDEA Part B. This introduction must include descriptions of the State’s: </w:t>
      </w:r>
    </w:p>
    <w:p w:rsidRPr="0028183C" w:rsidR="0028183C" w:rsidP="00D939F1" w:rsidRDefault="0028183C" w14:paraId="59B814F8" w14:textId="6EBE4AD3">
      <w:pPr>
        <w:numPr>
          <w:ilvl w:val="1"/>
          <w:numId w:val="28"/>
        </w:numPr>
        <w:spacing w:after="120"/>
        <w:ind w:left="1080"/>
        <w:rPr>
          <w:rFonts w:ascii="Arial" w:hAnsi="Arial" w:cs="Arial"/>
          <w:bCs/>
          <w:sz w:val="20"/>
        </w:rPr>
      </w:pPr>
      <w:r w:rsidRPr="0028183C">
        <w:rPr>
          <w:rFonts w:ascii="Arial" w:hAnsi="Arial" w:cs="Arial"/>
          <w:bCs/>
          <w:sz w:val="20"/>
        </w:rPr>
        <w:t xml:space="preserve">General Supervision System: The systems that are in place to ensure that the IDEA Part B requirements are met, </w:t>
      </w:r>
      <w:r w:rsidRPr="00CC5FFF">
        <w:rPr>
          <w:rFonts w:ascii="Arial" w:hAnsi="Arial" w:cs="Arial"/>
          <w:bCs/>
          <w:i/>
          <w:sz w:val="20"/>
        </w:rPr>
        <w:t>e.g.</w:t>
      </w:r>
      <w:r w:rsidRPr="0028183C">
        <w:rPr>
          <w:rFonts w:ascii="Arial" w:hAnsi="Arial" w:cs="Arial"/>
          <w:bCs/>
          <w:sz w:val="20"/>
        </w:rPr>
        <w:t xml:space="preserve">, monitoring, dispute resolution, etc.; </w:t>
      </w:r>
    </w:p>
    <w:p w:rsidRPr="0028183C" w:rsidR="0028183C" w:rsidP="00D939F1" w:rsidRDefault="0028183C" w14:paraId="0609611D" w14:textId="15497638">
      <w:pPr>
        <w:numPr>
          <w:ilvl w:val="1"/>
          <w:numId w:val="28"/>
        </w:numPr>
        <w:spacing w:after="120"/>
        <w:ind w:left="1080"/>
        <w:rPr>
          <w:rFonts w:ascii="Arial" w:hAnsi="Arial" w:cs="Arial"/>
          <w:bCs/>
          <w:sz w:val="20"/>
        </w:rPr>
      </w:pPr>
      <w:r w:rsidRPr="0028183C">
        <w:rPr>
          <w:rFonts w:ascii="Arial" w:hAnsi="Arial" w:cs="Arial"/>
          <w:bCs/>
          <w:sz w:val="20"/>
        </w:rPr>
        <w:t xml:space="preserve">Technical Assistance System: The mechanisms that the State has in place to ensure the timely delivery of high quality, evidence-based technical assistance and support to LEAs; </w:t>
      </w:r>
    </w:p>
    <w:p w:rsidRPr="0028183C" w:rsidR="0028183C" w:rsidP="00D939F1" w:rsidRDefault="0028183C" w14:paraId="30DF420B" w14:textId="3E48F5AC">
      <w:pPr>
        <w:numPr>
          <w:ilvl w:val="1"/>
          <w:numId w:val="28"/>
        </w:numPr>
        <w:spacing w:after="120"/>
        <w:ind w:left="1080"/>
        <w:rPr>
          <w:rFonts w:ascii="Arial" w:hAnsi="Arial" w:cs="Arial"/>
          <w:bCs/>
          <w:sz w:val="20"/>
        </w:rPr>
      </w:pPr>
      <w:r w:rsidRPr="0028183C">
        <w:rPr>
          <w:rFonts w:ascii="Arial" w:hAnsi="Arial" w:cs="Arial"/>
          <w:bCs/>
          <w:sz w:val="20"/>
        </w:rPr>
        <w:t>Professional Development System: The mechanisms the State has in place to ensure that service providers have the skills to effectively provide services that improve results for children with disabilities;</w:t>
      </w:r>
    </w:p>
    <w:p w:rsidR="00C5535B" w:rsidP="002169A6" w:rsidRDefault="0028183C" w14:paraId="25890CEE" w14:textId="10058B39">
      <w:pPr>
        <w:numPr>
          <w:ilvl w:val="1"/>
          <w:numId w:val="28"/>
        </w:numPr>
        <w:spacing w:after="120"/>
        <w:ind w:left="1080"/>
        <w:rPr>
          <w:rFonts w:ascii="Arial" w:hAnsi="Arial" w:cs="Arial"/>
          <w:bCs/>
          <w:sz w:val="20"/>
        </w:rPr>
      </w:pPr>
      <w:r w:rsidRPr="0028183C">
        <w:rPr>
          <w:rFonts w:ascii="Arial" w:hAnsi="Arial" w:cs="Arial"/>
          <w:bCs/>
          <w:sz w:val="20"/>
        </w:rPr>
        <w:t xml:space="preserve">Stakeholder Involvement: The mechanisms for soliciting broad stakeholder input on the State’s targets in the SPP/APR and any subsequent revisions that </w:t>
      </w:r>
      <w:r w:rsidR="00A92317">
        <w:rPr>
          <w:rFonts w:ascii="Arial" w:hAnsi="Arial" w:cs="Arial"/>
          <w:bCs/>
          <w:sz w:val="20"/>
        </w:rPr>
        <w:t xml:space="preserve">the </w:t>
      </w:r>
      <w:r w:rsidRPr="0028183C">
        <w:rPr>
          <w:rFonts w:ascii="Arial" w:hAnsi="Arial" w:cs="Arial"/>
          <w:bCs/>
          <w:sz w:val="20"/>
        </w:rPr>
        <w:t>State has made to those targets, and the development and implementation of Indicator 17, the State’s Systemic Improvement Plan (SSIP)</w:t>
      </w:r>
      <w:r w:rsidR="00C5535B">
        <w:rPr>
          <w:rFonts w:ascii="Arial" w:hAnsi="Arial" w:cs="Arial"/>
          <w:bCs/>
          <w:sz w:val="20"/>
        </w:rPr>
        <w:t xml:space="preserve">. This </w:t>
      </w:r>
      <w:r w:rsidR="0061130E">
        <w:rPr>
          <w:rFonts w:ascii="Arial" w:hAnsi="Arial" w:cs="Arial"/>
          <w:bCs/>
          <w:sz w:val="20"/>
        </w:rPr>
        <w:t>must</w:t>
      </w:r>
      <w:r w:rsidR="00C5535B">
        <w:rPr>
          <w:rFonts w:ascii="Arial" w:hAnsi="Arial" w:cs="Arial"/>
          <w:bCs/>
          <w:sz w:val="20"/>
        </w:rPr>
        <w:t xml:space="preserve"> include:</w:t>
      </w:r>
    </w:p>
    <w:p w:rsidR="00C5535B" w:rsidP="00C5535B" w:rsidRDefault="00845C7A" w14:paraId="478AB561" w14:textId="17E0F72E">
      <w:pPr>
        <w:numPr>
          <w:ilvl w:val="2"/>
          <w:numId w:val="28"/>
        </w:numPr>
        <w:spacing w:after="120"/>
        <w:rPr>
          <w:rFonts w:ascii="Arial" w:hAnsi="Arial" w:cs="Arial"/>
          <w:bCs/>
          <w:sz w:val="20"/>
        </w:rPr>
      </w:pPr>
      <w:r>
        <w:rPr>
          <w:rFonts w:ascii="Arial" w:hAnsi="Arial" w:cs="Arial"/>
          <w:bCs/>
          <w:sz w:val="20"/>
        </w:rPr>
        <w:t xml:space="preserve">The number of parent members </w:t>
      </w:r>
      <w:r w:rsidR="007C5FD4">
        <w:rPr>
          <w:rFonts w:ascii="Arial" w:hAnsi="Arial" w:cs="Arial"/>
          <w:bCs/>
          <w:sz w:val="20"/>
        </w:rPr>
        <w:t>and a de</w:t>
      </w:r>
      <w:r w:rsidRPr="002169A6" w:rsidR="002169A6">
        <w:rPr>
          <w:rFonts w:ascii="Arial" w:hAnsi="Arial" w:cs="Arial"/>
          <w:bCs/>
          <w:sz w:val="20"/>
        </w:rPr>
        <w:t>scription of</w:t>
      </w:r>
      <w:r w:rsidR="007C5FD4">
        <w:rPr>
          <w:rFonts w:ascii="Arial" w:hAnsi="Arial" w:cs="Arial"/>
          <w:bCs/>
          <w:sz w:val="20"/>
        </w:rPr>
        <w:t xml:space="preserve"> how the</w:t>
      </w:r>
      <w:r w:rsidRPr="002169A6" w:rsidR="002169A6">
        <w:rPr>
          <w:rFonts w:ascii="Arial" w:hAnsi="Arial" w:cs="Arial"/>
          <w:bCs/>
          <w:sz w:val="20"/>
        </w:rPr>
        <w:t xml:space="preserve"> parent members of the </w:t>
      </w:r>
      <w:r w:rsidR="000C131A">
        <w:rPr>
          <w:rFonts w:ascii="Arial" w:hAnsi="Arial" w:cs="Arial"/>
          <w:bCs/>
          <w:sz w:val="20"/>
        </w:rPr>
        <w:t>State Advisory Panel</w:t>
      </w:r>
      <w:r w:rsidRPr="002169A6" w:rsidR="002169A6">
        <w:rPr>
          <w:rFonts w:ascii="Arial" w:hAnsi="Arial" w:cs="Arial"/>
          <w:bCs/>
          <w:sz w:val="20"/>
        </w:rPr>
        <w:t>, parent center staff, parents from local and statewide advocacy and advisory committees, and individual parents were engaged in target setting, analyzing data, developing improvement strategies, and evaluating progress</w:t>
      </w:r>
      <w:r w:rsidR="002169A6">
        <w:rPr>
          <w:rFonts w:ascii="Arial" w:hAnsi="Arial" w:cs="Arial"/>
          <w:bCs/>
          <w:sz w:val="20"/>
        </w:rPr>
        <w:t xml:space="preserve">; </w:t>
      </w:r>
    </w:p>
    <w:p w:rsidR="00C5535B" w:rsidP="00C5535B" w:rsidRDefault="002169A6" w14:paraId="25576CC1" w14:textId="1C73C52E">
      <w:pPr>
        <w:numPr>
          <w:ilvl w:val="2"/>
          <w:numId w:val="28"/>
        </w:numPr>
        <w:spacing w:after="120"/>
        <w:rPr>
          <w:rFonts w:ascii="Arial" w:hAnsi="Arial" w:cs="Arial"/>
          <w:bCs/>
          <w:sz w:val="20"/>
        </w:rPr>
      </w:pPr>
      <w:r w:rsidRPr="002169A6">
        <w:rPr>
          <w:rFonts w:ascii="Arial" w:hAnsi="Arial" w:cs="Arial"/>
          <w:bCs/>
          <w:sz w:val="20"/>
        </w:rPr>
        <w:t>Description of the activities conducted to increase the capacity of diverse groups of parents to</w:t>
      </w:r>
      <w:r w:rsidR="00D75835">
        <w:rPr>
          <w:rFonts w:ascii="Arial" w:hAnsi="Arial" w:cs="Arial"/>
          <w:bCs/>
          <w:sz w:val="20"/>
        </w:rPr>
        <w:t xml:space="preserve"> </w:t>
      </w:r>
      <w:r w:rsidR="00697F21">
        <w:rPr>
          <w:rFonts w:ascii="Arial" w:hAnsi="Arial" w:cs="Arial"/>
          <w:bCs/>
          <w:sz w:val="20"/>
        </w:rPr>
        <w:t xml:space="preserve">support </w:t>
      </w:r>
      <w:r w:rsidR="00A34308">
        <w:rPr>
          <w:rFonts w:ascii="Arial" w:hAnsi="Arial" w:cs="Arial"/>
          <w:bCs/>
          <w:sz w:val="20"/>
        </w:rPr>
        <w:t>the development of implementation of activities designed to improve outcomes for children with disabilities</w:t>
      </w:r>
      <w:r>
        <w:rPr>
          <w:rFonts w:ascii="Arial" w:hAnsi="Arial" w:cs="Arial"/>
          <w:bCs/>
          <w:sz w:val="20"/>
        </w:rPr>
        <w:t xml:space="preserve">; </w:t>
      </w:r>
    </w:p>
    <w:p w:rsidR="004207A4" w:rsidP="00C5535B" w:rsidRDefault="002B745B" w14:paraId="0D006529" w14:textId="02CB5D6F">
      <w:pPr>
        <w:numPr>
          <w:ilvl w:val="2"/>
          <w:numId w:val="28"/>
        </w:numPr>
        <w:spacing w:after="120"/>
        <w:rPr>
          <w:rFonts w:ascii="Arial" w:hAnsi="Arial" w:cs="Arial"/>
          <w:bCs/>
          <w:sz w:val="20"/>
        </w:rPr>
      </w:pPr>
      <w:r>
        <w:rPr>
          <w:rFonts w:ascii="Arial" w:hAnsi="Arial" w:cs="Arial"/>
          <w:bCs/>
          <w:sz w:val="20"/>
        </w:rPr>
        <w:t>T</w:t>
      </w:r>
      <w:r w:rsidRPr="002169A6" w:rsidR="002169A6">
        <w:rPr>
          <w:rFonts w:ascii="Arial" w:hAnsi="Arial" w:cs="Arial"/>
          <w:bCs/>
          <w:sz w:val="20"/>
        </w:rPr>
        <w:t>he mechanisms and timelines for soliciting public input for target setting, analyzing data, developing improvement strategies, and evaluating progress</w:t>
      </w:r>
      <w:r w:rsidR="002169A6">
        <w:rPr>
          <w:rFonts w:ascii="Arial" w:hAnsi="Arial" w:cs="Arial"/>
          <w:bCs/>
          <w:sz w:val="20"/>
        </w:rPr>
        <w:t xml:space="preserve">; </w:t>
      </w:r>
    </w:p>
    <w:p w:rsidR="00C5535B" w:rsidP="00C5535B" w:rsidRDefault="002B745B" w14:paraId="1C6925E9" w14:textId="5242D2DF">
      <w:pPr>
        <w:numPr>
          <w:ilvl w:val="2"/>
          <w:numId w:val="28"/>
        </w:numPr>
        <w:spacing w:after="120"/>
        <w:rPr>
          <w:rFonts w:ascii="Arial" w:hAnsi="Arial" w:cs="Arial"/>
          <w:bCs/>
          <w:sz w:val="20"/>
        </w:rPr>
      </w:pPr>
      <w:r>
        <w:rPr>
          <w:rFonts w:ascii="Arial" w:hAnsi="Arial" w:cs="Arial"/>
          <w:bCs/>
          <w:sz w:val="20"/>
        </w:rPr>
        <w:t>T</w:t>
      </w:r>
      <w:r w:rsidRPr="002169A6" w:rsidR="002169A6">
        <w:rPr>
          <w:rFonts w:ascii="Arial" w:hAnsi="Arial" w:cs="Arial"/>
          <w:bCs/>
          <w:sz w:val="20"/>
        </w:rPr>
        <w:t>he</w:t>
      </w:r>
      <w:r w:rsidR="00CB2C70">
        <w:rPr>
          <w:rFonts w:ascii="Arial" w:hAnsi="Arial" w:cs="Arial"/>
          <w:bCs/>
          <w:sz w:val="20"/>
        </w:rPr>
        <w:t xml:space="preserve"> </w:t>
      </w:r>
      <w:r w:rsidRPr="002169A6" w:rsidR="002169A6">
        <w:rPr>
          <w:rFonts w:ascii="Arial" w:hAnsi="Arial" w:cs="Arial"/>
          <w:bCs/>
          <w:sz w:val="20"/>
        </w:rPr>
        <w:t>mechanisms and timelines for making the results of the target setting, data analysis, development of the improvement strategies, and evaluation available to the public</w:t>
      </w:r>
      <w:r w:rsidR="002169A6">
        <w:rPr>
          <w:rFonts w:ascii="Arial" w:hAnsi="Arial" w:cs="Arial"/>
          <w:bCs/>
          <w:sz w:val="20"/>
        </w:rPr>
        <w:t xml:space="preserve">; </w:t>
      </w:r>
      <w:r w:rsidR="000A2D4A">
        <w:rPr>
          <w:rFonts w:ascii="Arial" w:hAnsi="Arial" w:cs="Arial"/>
          <w:bCs/>
          <w:sz w:val="20"/>
        </w:rPr>
        <w:t>and</w:t>
      </w:r>
      <w:r w:rsidR="000D7221">
        <w:rPr>
          <w:rFonts w:ascii="Arial" w:hAnsi="Arial" w:cs="Arial"/>
          <w:bCs/>
          <w:sz w:val="20"/>
        </w:rPr>
        <w:t xml:space="preserve"> </w:t>
      </w:r>
    </w:p>
    <w:p w:rsidRPr="0028183C" w:rsidR="0028183C" w:rsidP="00D939F1" w:rsidRDefault="0028183C" w14:paraId="06B49F67" w14:textId="20A10951">
      <w:pPr>
        <w:numPr>
          <w:ilvl w:val="1"/>
          <w:numId w:val="28"/>
        </w:numPr>
        <w:spacing w:after="120"/>
        <w:ind w:left="1080"/>
        <w:rPr>
          <w:rFonts w:ascii="Arial" w:hAnsi="Arial" w:cs="Arial"/>
          <w:bCs/>
          <w:sz w:val="20"/>
        </w:rPr>
      </w:pPr>
      <w:r w:rsidRPr="0028183C">
        <w:rPr>
          <w:rFonts w:ascii="Arial" w:hAnsi="Arial" w:cs="Arial"/>
          <w:bCs/>
          <w:sz w:val="20"/>
        </w:rPr>
        <w:t xml:space="preserve">Reporting to the Public: How and where the State reported to the public on the FFY </w:t>
      </w:r>
      <w:r w:rsidRPr="0028183C" w:rsidR="002F39DF">
        <w:rPr>
          <w:rFonts w:ascii="Arial" w:hAnsi="Arial" w:cs="Arial"/>
          <w:bCs/>
          <w:sz w:val="20"/>
        </w:rPr>
        <w:t>20</w:t>
      </w:r>
      <w:r w:rsidR="002676B1">
        <w:rPr>
          <w:rFonts w:ascii="Arial" w:hAnsi="Arial" w:cs="Arial"/>
          <w:bCs/>
          <w:sz w:val="20"/>
        </w:rPr>
        <w:t>19</w:t>
      </w:r>
      <w:r w:rsidRPr="0028183C" w:rsidR="002F39DF">
        <w:rPr>
          <w:rFonts w:ascii="Arial" w:hAnsi="Arial" w:cs="Arial"/>
          <w:bCs/>
          <w:sz w:val="20"/>
        </w:rPr>
        <w:t xml:space="preserve"> </w:t>
      </w:r>
      <w:r w:rsidRPr="0028183C">
        <w:rPr>
          <w:rFonts w:ascii="Arial" w:hAnsi="Arial" w:cs="Arial"/>
          <w:bCs/>
          <w:sz w:val="20"/>
        </w:rPr>
        <w:t xml:space="preserve">performance of each LEA located in the State on the targets in the SPP/APR as soon as practicable, but no later than 120 days following the State’s submission of its FFY </w:t>
      </w:r>
      <w:r w:rsidRPr="0028183C" w:rsidR="002F39DF">
        <w:rPr>
          <w:rFonts w:ascii="Arial" w:hAnsi="Arial" w:cs="Arial"/>
          <w:bCs/>
          <w:sz w:val="20"/>
        </w:rPr>
        <w:t>20</w:t>
      </w:r>
      <w:r w:rsidR="002F39DF">
        <w:rPr>
          <w:rFonts w:ascii="Arial" w:hAnsi="Arial" w:cs="Arial"/>
          <w:bCs/>
          <w:sz w:val="20"/>
        </w:rPr>
        <w:t>1</w:t>
      </w:r>
      <w:r w:rsidR="002676B1">
        <w:rPr>
          <w:rFonts w:ascii="Arial" w:hAnsi="Arial" w:cs="Arial"/>
          <w:bCs/>
          <w:sz w:val="20"/>
        </w:rPr>
        <w:t>9</w:t>
      </w:r>
      <w:r w:rsidRPr="0028183C" w:rsidR="002F39DF">
        <w:rPr>
          <w:rFonts w:ascii="Arial" w:hAnsi="Arial" w:cs="Arial"/>
          <w:bCs/>
          <w:sz w:val="20"/>
        </w:rPr>
        <w:t xml:space="preserve"> </w:t>
      </w:r>
      <w:r w:rsidRPr="0028183C">
        <w:rPr>
          <w:rFonts w:ascii="Arial" w:hAnsi="Arial" w:cs="Arial"/>
          <w:bCs/>
          <w:sz w:val="20"/>
        </w:rPr>
        <w:t>APR, as required by 34 C</w:t>
      </w:r>
      <w:r w:rsidR="00D5745E">
        <w:rPr>
          <w:rFonts w:ascii="Arial" w:hAnsi="Arial" w:cs="Arial"/>
          <w:bCs/>
          <w:sz w:val="20"/>
        </w:rPr>
        <w:t>.</w:t>
      </w:r>
      <w:r w:rsidRPr="0028183C">
        <w:rPr>
          <w:rFonts w:ascii="Arial" w:hAnsi="Arial" w:cs="Arial"/>
          <w:bCs/>
          <w:sz w:val="20"/>
        </w:rPr>
        <w:t>F</w:t>
      </w:r>
      <w:r w:rsidR="00D5745E">
        <w:rPr>
          <w:rFonts w:ascii="Arial" w:hAnsi="Arial" w:cs="Arial"/>
          <w:bCs/>
          <w:sz w:val="20"/>
        </w:rPr>
        <w:t>.</w:t>
      </w:r>
      <w:r w:rsidRPr="0028183C">
        <w:rPr>
          <w:rFonts w:ascii="Arial" w:hAnsi="Arial" w:cs="Arial"/>
          <w:bCs/>
          <w:sz w:val="20"/>
        </w:rPr>
        <w:t>R</w:t>
      </w:r>
      <w:r w:rsidR="00D5745E">
        <w:rPr>
          <w:rFonts w:ascii="Arial" w:hAnsi="Arial" w:cs="Arial"/>
          <w:bCs/>
          <w:sz w:val="20"/>
        </w:rPr>
        <w:t>.</w:t>
      </w:r>
      <w:r w:rsidRPr="0028183C">
        <w:rPr>
          <w:rFonts w:ascii="Arial" w:hAnsi="Arial" w:cs="Arial"/>
          <w:bCs/>
          <w:sz w:val="20"/>
        </w:rPr>
        <w:t xml:space="preserve"> §</w:t>
      </w:r>
      <w:r w:rsidR="00D5745E">
        <w:rPr>
          <w:rFonts w:ascii="Arial" w:hAnsi="Arial" w:cs="Arial"/>
          <w:bCs/>
          <w:sz w:val="20"/>
        </w:rPr>
        <w:t xml:space="preserve"> </w:t>
      </w:r>
      <w:r w:rsidRPr="0028183C">
        <w:rPr>
          <w:rFonts w:ascii="Arial" w:hAnsi="Arial" w:cs="Arial"/>
          <w:bCs/>
          <w:sz w:val="20"/>
        </w:rPr>
        <w:t>300.602(b)(1)(i)(A);</w:t>
      </w:r>
      <w:r w:rsidR="00D939F1">
        <w:rPr>
          <w:rFonts w:ascii="Arial" w:hAnsi="Arial" w:cs="Arial"/>
          <w:bCs/>
          <w:sz w:val="20"/>
        </w:rPr>
        <w:t xml:space="preserve"> </w:t>
      </w:r>
      <w:r w:rsidRPr="0028183C">
        <w:rPr>
          <w:rFonts w:ascii="Arial" w:hAnsi="Arial" w:cs="Arial"/>
          <w:bCs/>
          <w:sz w:val="20"/>
        </w:rPr>
        <w:t xml:space="preserve">and a description of where, on its Web site, a complete copy of the State’s SPP/APR, including any revisions, if the State has revised the targets that it submitted with its FFY </w:t>
      </w:r>
      <w:r w:rsidRPr="0028183C" w:rsidR="002F39DF">
        <w:rPr>
          <w:rFonts w:ascii="Arial" w:hAnsi="Arial" w:cs="Arial"/>
          <w:bCs/>
          <w:sz w:val="20"/>
        </w:rPr>
        <w:t>20</w:t>
      </w:r>
      <w:r w:rsidR="002676B1">
        <w:rPr>
          <w:rFonts w:ascii="Arial" w:hAnsi="Arial" w:cs="Arial"/>
          <w:bCs/>
          <w:sz w:val="20"/>
        </w:rPr>
        <w:t>19</w:t>
      </w:r>
      <w:r w:rsidRPr="0028183C" w:rsidR="002F39DF">
        <w:rPr>
          <w:rFonts w:ascii="Arial" w:hAnsi="Arial" w:cs="Arial"/>
          <w:bCs/>
          <w:sz w:val="20"/>
        </w:rPr>
        <w:t xml:space="preserve"> </w:t>
      </w:r>
      <w:r w:rsidRPr="0028183C">
        <w:rPr>
          <w:rFonts w:ascii="Arial" w:hAnsi="Arial" w:cs="Arial"/>
          <w:bCs/>
          <w:sz w:val="20"/>
        </w:rPr>
        <w:t xml:space="preserve">APR in </w:t>
      </w:r>
      <w:r w:rsidRPr="0028183C" w:rsidR="002F39DF">
        <w:rPr>
          <w:rFonts w:ascii="Arial" w:hAnsi="Arial" w:cs="Arial"/>
          <w:bCs/>
          <w:sz w:val="20"/>
        </w:rPr>
        <w:t>20</w:t>
      </w:r>
      <w:r w:rsidR="00546024">
        <w:rPr>
          <w:rFonts w:ascii="Arial" w:hAnsi="Arial" w:cs="Arial"/>
          <w:bCs/>
          <w:sz w:val="20"/>
        </w:rPr>
        <w:t>2</w:t>
      </w:r>
      <w:r w:rsidR="002676B1">
        <w:rPr>
          <w:rFonts w:ascii="Arial" w:hAnsi="Arial" w:cs="Arial"/>
          <w:bCs/>
          <w:sz w:val="20"/>
        </w:rPr>
        <w:t>1</w:t>
      </w:r>
      <w:r w:rsidRPr="0028183C">
        <w:rPr>
          <w:rFonts w:ascii="Arial" w:hAnsi="Arial" w:cs="Arial"/>
          <w:bCs/>
          <w:sz w:val="20"/>
        </w:rPr>
        <w:t>, is available.</w:t>
      </w:r>
      <w:r w:rsidRPr="0028183C">
        <w:rPr>
          <w:rFonts w:ascii="Arial" w:hAnsi="Arial" w:cs="Arial"/>
          <w:bCs/>
          <w:sz w:val="20"/>
          <w:vertAlign w:val="superscript"/>
        </w:rPr>
        <w:footnoteReference w:id="2"/>
      </w:r>
    </w:p>
    <w:p w:rsidR="000C013E" w:rsidP="000C013E" w:rsidRDefault="0028183C" w14:paraId="5A53DDCD" w14:textId="5CEF35AD">
      <w:pPr>
        <w:numPr>
          <w:ilvl w:val="0"/>
          <w:numId w:val="28"/>
        </w:numPr>
        <w:spacing w:after="120"/>
        <w:ind w:left="360"/>
        <w:rPr>
          <w:rFonts w:ascii="Arial" w:hAnsi="Arial" w:cs="Arial"/>
          <w:bCs/>
          <w:sz w:val="20"/>
        </w:rPr>
      </w:pPr>
      <w:r w:rsidRPr="0028183C">
        <w:rPr>
          <w:rFonts w:ascii="Arial" w:hAnsi="Arial" w:cs="Arial"/>
          <w:bCs/>
          <w:sz w:val="20"/>
        </w:rPr>
        <w:lastRenderedPageBreak/>
        <w:t>Baseline data for Indicators 1 through 17. If the State is proposing to revise its baseline data for an indicator</w:t>
      </w:r>
      <w:r w:rsidR="002B229D">
        <w:rPr>
          <w:rFonts w:ascii="Arial" w:hAnsi="Arial" w:cs="Arial"/>
          <w:bCs/>
          <w:sz w:val="20"/>
        </w:rPr>
        <w:t>,</w:t>
      </w:r>
      <w:r w:rsidRPr="0028183C">
        <w:rPr>
          <w:rFonts w:ascii="Arial" w:hAnsi="Arial" w:cs="Arial"/>
          <w:bCs/>
          <w:sz w:val="20"/>
        </w:rPr>
        <w:t xml:space="preserve"> it must provide an explanation for that revision.</w:t>
      </w:r>
    </w:p>
    <w:p w:rsidRPr="003517C9" w:rsidR="000C013E" w:rsidP="003517C9" w:rsidRDefault="000C013E" w14:paraId="5E70E1D4" w14:textId="58224AA2">
      <w:pPr>
        <w:numPr>
          <w:ilvl w:val="0"/>
          <w:numId w:val="28"/>
        </w:numPr>
        <w:spacing w:after="120"/>
        <w:ind w:left="360"/>
        <w:rPr>
          <w:rFonts w:ascii="Arial" w:hAnsi="Arial" w:cs="Arial"/>
          <w:sz w:val="20"/>
          <w:szCs w:val="20"/>
        </w:rPr>
      </w:pPr>
      <w:r w:rsidRPr="000C013E">
        <w:rPr>
          <w:rFonts w:ascii="Arial" w:hAnsi="Arial" w:cs="Arial"/>
          <w:sz w:val="20"/>
          <w:szCs w:val="20"/>
        </w:rPr>
        <w:t xml:space="preserve">Targets for Indicators 1 through </w:t>
      </w:r>
      <w:r w:rsidR="002F39DF">
        <w:rPr>
          <w:rFonts w:ascii="Arial" w:hAnsi="Arial" w:cs="Arial"/>
          <w:sz w:val="20"/>
          <w:szCs w:val="20"/>
        </w:rPr>
        <w:t>17</w:t>
      </w:r>
      <w:r w:rsidRPr="000C013E">
        <w:rPr>
          <w:rFonts w:ascii="Arial" w:hAnsi="Arial" w:cs="Arial"/>
          <w:sz w:val="20"/>
          <w:szCs w:val="20"/>
        </w:rPr>
        <w:t xml:space="preserve"> that cover the years of the SPP </w:t>
      </w:r>
      <w:r w:rsidR="007A1699">
        <w:rPr>
          <w:rFonts w:ascii="Arial" w:hAnsi="Arial" w:cs="Arial"/>
          <w:sz w:val="20"/>
          <w:szCs w:val="20"/>
        </w:rPr>
        <w:t>(</w:t>
      </w:r>
      <w:r w:rsidRPr="003517C9" w:rsidR="007A1699">
        <w:rPr>
          <w:rFonts w:ascii="Arial" w:hAnsi="Arial" w:cs="Arial"/>
          <w:i/>
          <w:iCs/>
          <w:sz w:val="20"/>
          <w:szCs w:val="20"/>
        </w:rPr>
        <w:t>i.e.</w:t>
      </w:r>
      <w:r w:rsidR="007A1699">
        <w:rPr>
          <w:rFonts w:ascii="Arial" w:hAnsi="Arial" w:cs="Arial"/>
          <w:sz w:val="20"/>
          <w:szCs w:val="20"/>
        </w:rPr>
        <w:t xml:space="preserve">, </w:t>
      </w:r>
      <w:r w:rsidRPr="000C013E">
        <w:rPr>
          <w:rFonts w:ascii="Arial" w:hAnsi="Arial" w:cs="Arial"/>
          <w:sz w:val="20"/>
          <w:szCs w:val="20"/>
        </w:rPr>
        <w:t xml:space="preserve">FFY </w:t>
      </w:r>
      <w:r w:rsidRPr="000C013E" w:rsidR="002F39DF">
        <w:rPr>
          <w:rFonts w:ascii="Arial" w:hAnsi="Arial" w:cs="Arial"/>
          <w:sz w:val="20"/>
          <w:szCs w:val="20"/>
        </w:rPr>
        <w:t>20</w:t>
      </w:r>
      <w:r w:rsidR="002676B1">
        <w:rPr>
          <w:rFonts w:ascii="Arial" w:hAnsi="Arial" w:cs="Arial"/>
          <w:sz w:val="20"/>
          <w:szCs w:val="20"/>
        </w:rPr>
        <w:t>20</w:t>
      </w:r>
      <w:r w:rsidRPr="000C013E" w:rsidR="002F39DF">
        <w:rPr>
          <w:rFonts w:ascii="Arial" w:hAnsi="Arial" w:cs="Arial"/>
          <w:sz w:val="20"/>
          <w:szCs w:val="20"/>
        </w:rPr>
        <w:t xml:space="preserve"> </w:t>
      </w:r>
      <w:r w:rsidRPr="000C013E">
        <w:rPr>
          <w:rFonts w:ascii="Arial" w:hAnsi="Arial" w:cs="Arial"/>
          <w:sz w:val="20"/>
          <w:szCs w:val="20"/>
        </w:rPr>
        <w:t xml:space="preserve">through FFY </w:t>
      </w:r>
      <w:r w:rsidRPr="000C013E" w:rsidR="002F39DF">
        <w:rPr>
          <w:rFonts w:ascii="Arial" w:hAnsi="Arial" w:cs="Arial"/>
          <w:sz w:val="20"/>
          <w:szCs w:val="20"/>
        </w:rPr>
        <w:t>20</w:t>
      </w:r>
      <w:r w:rsidR="002F39DF">
        <w:rPr>
          <w:rFonts w:ascii="Arial" w:hAnsi="Arial" w:cs="Arial"/>
          <w:sz w:val="20"/>
          <w:szCs w:val="20"/>
        </w:rPr>
        <w:t>2</w:t>
      </w:r>
      <w:r w:rsidR="002676B1">
        <w:rPr>
          <w:rFonts w:ascii="Arial" w:hAnsi="Arial" w:cs="Arial"/>
          <w:sz w:val="20"/>
          <w:szCs w:val="20"/>
        </w:rPr>
        <w:t>5</w:t>
      </w:r>
      <w:r w:rsidRPr="000C013E">
        <w:rPr>
          <w:rFonts w:ascii="Arial" w:hAnsi="Arial" w:cs="Arial"/>
          <w:sz w:val="20"/>
          <w:szCs w:val="20"/>
        </w:rPr>
        <w:t xml:space="preserve">). </w:t>
      </w:r>
      <w:r w:rsidR="006B012B">
        <w:rPr>
          <w:rFonts w:ascii="Arial" w:hAnsi="Arial" w:cs="Arial"/>
          <w:sz w:val="20"/>
          <w:szCs w:val="20"/>
        </w:rPr>
        <w:t xml:space="preserve">The State’s FFY 2025 target must </w:t>
      </w:r>
      <w:r w:rsidR="007B24FB">
        <w:rPr>
          <w:rFonts w:ascii="Arial" w:hAnsi="Arial" w:cs="Arial"/>
          <w:sz w:val="20"/>
          <w:szCs w:val="20"/>
        </w:rPr>
        <w:t xml:space="preserve">reflect improvement over the baseline data. </w:t>
      </w:r>
      <w:r w:rsidRPr="00F425D2" w:rsidR="00653D69">
        <w:rPr>
          <w:rFonts w:ascii="Arial" w:hAnsi="Arial" w:cs="Arial"/>
          <w:sz w:val="20"/>
          <w:szCs w:val="20"/>
        </w:rPr>
        <w:t>In setting its targets for FFY 20</w:t>
      </w:r>
      <w:r w:rsidR="00D91107">
        <w:rPr>
          <w:rFonts w:ascii="Arial" w:hAnsi="Arial" w:cs="Arial"/>
          <w:sz w:val="20"/>
          <w:szCs w:val="20"/>
        </w:rPr>
        <w:t>20</w:t>
      </w:r>
      <w:r w:rsidR="001F2953">
        <w:rPr>
          <w:rFonts w:ascii="Arial" w:hAnsi="Arial" w:cs="Arial"/>
          <w:sz w:val="20"/>
          <w:szCs w:val="20"/>
        </w:rPr>
        <w:t xml:space="preserve"> through FFY 2025</w:t>
      </w:r>
      <w:r w:rsidRPr="00F425D2" w:rsidR="00653D69">
        <w:rPr>
          <w:rFonts w:ascii="Arial" w:hAnsi="Arial" w:cs="Arial"/>
          <w:sz w:val="20"/>
          <w:szCs w:val="20"/>
        </w:rPr>
        <w:t>, the State must describe its stakeholder input process.</w:t>
      </w:r>
    </w:p>
    <w:p w:rsidRPr="003517C9" w:rsidR="0028183C" w:rsidP="003517C9" w:rsidRDefault="0028183C" w14:paraId="2B94727C" w14:textId="6F22E5FF">
      <w:pPr>
        <w:numPr>
          <w:ilvl w:val="0"/>
          <w:numId w:val="28"/>
        </w:numPr>
        <w:spacing w:after="120"/>
        <w:ind w:left="360"/>
        <w:rPr>
          <w:rFonts w:ascii="Arial" w:hAnsi="Arial" w:cs="Arial"/>
          <w:sz w:val="20"/>
          <w:szCs w:val="20"/>
        </w:rPr>
      </w:pPr>
      <w:r w:rsidRPr="003517C9">
        <w:rPr>
          <w:rFonts w:ascii="Arial" w:hAnsi="Arial" w:cs="Arial"/>
          <w:sz w:val="20"/>
          <w:szCs w:val="20"/>
        </w:rPr>
        <w:t xml:space="preserve">Data from FFY </w:t>
      </w:r>
      <w:r w:rsidRPr="003517C9" w:rsidR="002F39DF">
        <w:rPr>
          <w:rFonts w:ascii="Arial" w:hAnsi="Arial" w:cs="Arial"/>
          <w:sz w:val="20"/>
          <w:szCs w:val="20"/>
        </w:rPr>
        <w:t>20</w:t>
      </w:r>
      <w:r w:rsidR="002676B1">
        <w:rPr>
          <w:rFonts w:ascii="Arial" w:hAnsi="Arial" w:cs="Arial"/>
          <w:sz w:val="20"/>
          <w:szCs w:val="20"/>
        </w:rPr>
        <w:t>20</w:t>
      </w:r>
      <w:r w:rsidRPr="003517C9" w:rsidR="002F39DF">
        <w:rPr>
          <w:rFonts w:ascii="Arial" w:hAnsi="Arial" w:cs="Arial"/>
          <w:sz w:val="20"/>
          <w:szCs w:val="20"/>
        </w:rPr>
        <w:t xml:space="preserve"> </w:t>
      </w:r>
      <w:r w:rsidRPr="003517C9">
        <w:rPr>
          <w:rFonts w:ascii="Arial" w:hAnsi="Arial" w:cs="Arial"/>
          <w:sz w:val="20"/>
          <w:szCs w:val="20"/>
        </w:rPr>
        <w:t xml:space="preserve">and other responsive </w:t>
      </w:r>
      <w:r w:rsidR="00C92B4B">
        <w:rPr>
          <w:rFonts w:ascii="Arial" w:hAnsi="Arial" w:cs="Arial"/>
          <w:sz w:val="20"/>
          <w:szCs w:val="20"/>
        </w:rPr>
        <w:t>SPP/</w:t>
      </w:r>
      <w:r w:rsidRPr="003517C9">
        <w:rPr>
          <w:rFonts w:ascii="Arial" w:hAnsi="Arial" w:cs="Arial"/>
          <w:sz w:val="20"/>
          <w:szCs w:val="20"/>
        </w:rPr>
        <w:t xml:space="preserve">APR information for Indicators 1 through 17. </w:t>
      </w:r>
    </w:p>
    <w:p w:rsidRPr="003517C9" w:rsidR="0028183C" w:rsidP="68F5ABD3" w:rsidRDefault="68F5ABD3" w14:paraId="78F8CB2C" w14:textId="3B7DB17C">
      <w:pPr>
        <w:numPr>
          <w:ilvl w:val="0"/>
          <w:numId w:val="28"/>
        </w:numPr>
        <w:spacing w:after="120"/>
        <w:ind w:left="360"/>
        <w:rPr>
          <w:rFonts w:ascii="Arial" w:hAnsi="Arial" w:cs="Arial"/>
          <w:sz w:val="20"/>
          <w:szCs w:val="20"/>
        </w:rPr>
      </w:pPr>
      <w:r w:rsidRPr="68F5ABD3">
        <w:rPr>
          <w:rFonts w:ascii="Arial" w:hAnsi="Arial" w:cs="Arial"/>
          <w:sz w:val="20"/>
          <w:szCs w:val="20"/>
        </w:rPr>
        <w:t>The reasons for slippage for indicators where the State did not meet its FFY 2020 target</w:t>
      </w:r>
      <w:r w:rsidR="00DE13ED">
        <w:rPr>
          <w:rFonts w:ascii="Arial" w:hAnsi="Arial" w:cs="Arial"/>
          <w:sz w:val="20"/>
          <w:szCs w:val="20"/>
        </w:rPr>
        <w:t xml:space="preserve">, and </w:t>
      </w:r>
      <w:r w:rsidR="00590081">
        <w:rPr>
          <w:rFonts w:ascii="Arial" w:hAnsi="Arial" w:cs="Arial"/>
          <w:sz w:val="20"/>
          <w:szCs w:val="20"/>
        </w:rPr>
        <w:t>the slippage equal to or more than the established threshold.</w:t>
      </w:r>
    </w:p>
    <w:p w:rsidRPr="003517C9" w:rsidR="0028183C" w:rsidP="003517C9" w:rsidRDefault="00AB63CE" w14:paraId="7B9745CD" w14:textId="28DE6C09">
      <w:pPr>
        <w:numPr>
          <w:ilvl w:val="0"/>
          <w:numId w:val="28"/>
        </w:numPr>
        <w:spacing w:after="120"/>
        <w:ind w:left="360"/>
        <w:rPr>
          <w:rFonts w:ascii="Arial" w:hAnsi="Arial" w:cs="Arial"/>
          <w:sz w:val="20"/>
          <w:szCs w:val="20"/>
        </w:rPr>
      </w:pPr>
      <w:r w:rsidRPr="003517C9">
        <w:rPr>
          <w:rFonts w:ascii="Arial" w:hAnsi="Arial" w:cs="Arial"/>
          <w:sz w:val="20"/>
          <w:szCs w:val="20"/>
        </w:rPr>
        <w:t>In addition to the Phase I content that States were required to submit in 2015, the Phase II content that States were required to submit in 2016, and the Phase III content that States were required to submit in 2017</w:t>
      </w:r>
      <w:r w:rsidRPr="003517C9" w:rsidR="002F39DF">
        <w:rPr>
          <w:rFonts w:ascii="Arial" w:hAnsi="Arial" w:cs="Arial"/>
          <w:sz w:val="20"/>
          <w:szCs w:val="20"/>
        </w:rPr>
        <w:t>,</w:t>
      </w:r>
      <w:r w:rsidRPr="003517C9" w:rsidR="00EA60B4">
        <w:rPr>
          <w:rFonts w:ascii="Arial" w:hAnsi="Arial" w:cs="Arial"/>
          <w:sz w:val="20"/>
          <w:szCs w:val="20"/>
        </w:rPr>
        <w:t xml:space="preserve"> 2018</w:t>
      </w:r>
      <w:r w:rsidRPr="003517C9">
        <w:rPr>
          <w:rFonts w:ascii="Arial" w:hAnsi="Arial" w:cs="Arial"/>
          <w:sz w:val="20"/>
          <w:szCs w:val="20"/>
        </w:rPr>
        <w:t>,</w:t>
      </w:r>
      <w:r w:rsidRPr="003517C9" w:rsidR="002F39DF">
        <w:rPr>
          <w:rFonts w:ascii="Arial" w:hAnsi="Arial" w:cs="Arial"/>
          <w:sz w:val="20"/>
          <w:szCs w:val="20"/>
        </w:rPr>
        <w:t xml:space="preserve"> 2019,</w:t>
      </w:r>
      <w:r w:rsidRPr="003517C9">
        <w:rPr>
          <w:rFonts w:ascii="Arial" w:hAnsi="Arial" w:cs="Arial"/>
          <w:sz w:val="20"/>
          <w:szCs w:val="20"/>
        </w:rPr>
        <w:t xml:space="preserve"> </w:t>
      </w:r>
      <w:r w:rsidR="00546024">
        <w:rPr>
          <w:rFonts w:ascii="Arial" w:hAnsi="Arial" w:cs="Arial"/>
          <w:sz w:val="20"/>
          <w:szCs w:val="20"/>
        </w:rPr>
        <w:t>2020</w:t>
      </w:r>
      <w:r w:rsidR="007A2CC5">
        <w:rPr>
          <w:rFonts w:ascii="Arial" w:hAnsi="Arial" w:cs="Arial"/>
          <w:sz w:val="20"/>
          <w:szCs w:val="20"/>
        </w:rPr>
        <w:t>, and 2021</w:t>
      </w:r>
      <w:r w:rsidR="00C92B4B">
        <w:rPr>
          <w:rFonts w:ascii="Arial" w:hAnsi="Arial" w:cs="Arial"/>
          <w:sz w:val="20"/>
          <w:szCs w:val="20"/>
        </w:rPr>
        <w:t>,</w:t>
      </w:r>
      <w:r w:rsidR="00546024">
        <w:rPr>
          <w:rFonts w:ascii="Arial" w:hAnsi="Arial" w:cs="Arial"/>
          <w:sz w:val="20"/>
          <w:szCs w:val="20"/>
        </w:rPr>
        <w:t xml:space="preserve"> </w:t>
      </w:r>
      <w:r w:rsidRPr="003517C9">
        <w:rPr>
          <w:rFonts w:ascii="Arial" w:hAnsi="Arial" w:cs="Arial"/>
          <w:sz w:val="20"/>
          <w:szCs w:val="20"/>
        </w:rPr>
        <w:t xml:space="preserve">the State must include the specific content required to complete Phase III of the SSIP required by Indicator 17, as well as any updates to previous Phase I, II, and III submissions. </w:t>
      </w:r>
      <w:r w:rsidRPr="003517C9" w:rsidR="002F39DF">
        <w:rPr>
          <w:rFonts w:ascii="Arial" w:hAnsi="Arial" w:cs="Arial"/>
          <w:sz w:val="20"/>
          <w:szCs w:val="20"/>
        </w:rPr>
        <w:t xml:space="preserve">States are encouraged to use the SSIP optional template provided in this package. </w:t>
      </w:r>
      <w:r w:rsidRPr="003517C9">
        <w:rPr>
          <w:rFonts w:ascii="Arial" w:hAnsi="Arial" w:cs="Arial"/>
          <w:sz w:val="20"/>
          <w:szCs w:val="20"/>
        </w:rPr>
        <w:t xml:space="preserve">The </w:t>
      </w:r>
      <w:r w:rsidRPr="003517C9" w:rsidR="00946D2F">
        <w:rPr>
          <w:rFonts w:ascii="Arial" w:hAnsi="Arial" w:cs="Arial"/>
          <w:sz w:val="20"/>
          <w:szCs w:val="20"/>
        </w:rPr>
        <w:t xml:space="preserve">specific content required to complete Phase III of the SSIP </w:t>
      </w:r>
      <w:r w:rsidRPr="003517C9">
        <w:rPr>
          <w:rFonts w:ascii="Arial" w:hAnsi="Arial" w:cs="Arial"/>
          <w:sz w:val="20"/>
          <w:szCs w:val="20"/>
        </w:rPr>
        <w:t>includes</w:t>
      </w:r>
      <w:r w:rsidRPr="003517C9" w:rsidR="00946D2F">
        <w:rPr>
          <w:rFonts w:ascii="Arial" w:hAnsi="Arial" w:cs="Arial"/>
          <w:sz w:val="20"/>
          <w:szCs w:val="20"/>
        </w:rPr>
        <w:t>:</w:t>
      </w:r>
    </w:p>
    <w:p w:rsidRPr="0028183C" w:rsidR="0028183C" w:rsidP="00946D2F" w:rsidRDefault="00222E94" w14:paraId="755DBC2F" w14:textId="77777777">
      <w:pPr>
        <w:numPr>
          <w:ilvl w:val="1"/>
          <w:numId w:val="30"/>
        </w:numPr>
        <w:spacing w:after="120"/>
        <w:ind w:left="1080"/>
        <w:rPr>
          <w:rFonts w:ascii="Arial" w:hAnsi="Arial" w:cs="Arial"/>
          <w:bCs/>
          <w:sz w:val="20"/>
        </w:rPr>
      </w:pPr>
      <w:r>
        <w:rPr>
          <w:rFonts w:ascii="Arial" w:hAnsi="Arial" w:cs="Arial"/>
          <w:bCs/>
          <w:sz w:val="20"/>
        </w:rPr>
        <w:t>Data Analysis;</w:t>
      </w:r>
    </w:p>
    <w:p w:rsidR="00222E94" w:rsidP="00946D2F" w:rsidRDefault="00222E94" w14:paraId="28095AE0" w14:textId="77777777">
      <w:pPr>
        <w:numPr>
          <w:ilvl w:val="1"/>
          <w:numId w:val="30"/>
        </w:numPr>
        <w:spacing w:after="120"/>
        <w:ind w:left="1080"/>
        <w:rPr>
          <w:rFonts w:ascii="Arial" w:hAnsi="Arial" w:cs="Arial"/>
          <w:bCs/>
          <w:sz w:val="20"/>
        </w:rPr>
      </w:pPr>
      <w:r w:rsidRPr="00222E94">
        <w:rPr>
          <w:rFonts w:ascii="Arial" w:hAnsi="Arial" w:cs="Arial"/>
          <w:bCs/>
          <w:sz w:val="20"/>
        </w:rPr>
        <w:t>Phase III Implementation, Analysis and Evaluation</w:t>
      </w:r>
      <w:r w:rsidRPr="0028183C" w:rsidR="0028183C">
        <w:rPr>
          <w:rFonts w:ascii="Arial" w:hAnsi="Arial" w:cs="Arial"/>
          <w:bCs/>
          <w:sz w:val="20"/>
        </w:rPr>
        <w:t xml:space="preserve">; </w:t>
      </w:r>
    </w:p>
    <w:p w:rsidRPr="0028183C" w:rsidR="0028183C" w:rsidP="00946D2F" w:rsidRDefault="00222E94" w14:paraId="09F00A56" w14:textId="77777777">
      <w:pPr>
        <w:numPr>
          <w:ilvl w:val="1"/>
          <w:numId w:val="30"/>
        </w:numPr>
        <w:spacing w:after="120"/>
        <w:ind w:left="1080"/>
        <w:rPr>
          <w:rFonts w:ascii="Arial" w:hAnsi="Arial" w:cs="Arial"/>
          <w:bCs/>
          <w:sz w:val="20"/>
        </w:rPr>
      </w:pPr>
      <w:r>
        <w:rPr>
          <w:rFonts w:ascii="Arial" w:hAnsi="Arial" w:cs="Arial"/>
          <w:bCs/>
          <w:sz w:val="20"/>
        </w:rPr>
        <w:t xml:space="preserve">Stakeholder Engagement; </w:t>
      </w:r>
      <w:r w:rsidRPr="0028183C" w:rsidR="0028183C">
        <w:rPr>
          <w:rFonts w:ascii="Arial" w:hAnsi="Arial" w:cs="Arial"/>
          <w:bCs/>
          <w:sz w:val="20"/>
        </w:rPr>
        <w:t>and</w:t>
      </w:r>
    </w:p>
    <w:p w:rsidR="00AB63CE" w:rsidP="00AB63CE" w:rsidRDefault="00222E94" w14:paraId="58C9393E" w14:textId="77777777">
      <w:pPr>
        <w:numPr>
          <w:ilvl w:val="1"/>
          <w:numId w:val="30"/>
        </w:numPr>
        <w:spacing w:after="120"/>
        <w:ind w:left="1080"/>
        <w:rPr>
          <w:rFonts w:ascii="Arial" w:hAnsi="Arial" w:cs="Arial"/>
          <w:bCs/>
          <w:sz w:val="20"/>
        </w:rPr>
      </w:pPr>
      <w:r>
        <w:rPr>
          <w:rFonts w:ascii="Arial" w:hAnsi="Arial" w:cs="Arial"/>
          <w:bCs/>
          <w:sz w:val="20"/>
        </w:rPr>
        <w:t>Additional Implementation Activities</w:t>
      </w:r>
      <w:r w:rsidRPr="0028183C" w:rsidR="0028183C">
        <w:rPr>
          <w:rFonts w:ascii="Arial" w:hAnsi="Arial" w:cs="Arial"/>
          <w:bCs/>
          <w:sz w:val="20"/>
        </w:rPr>
        <w:t>.</w:t>
      </w:r>
    </w:p>
    <w:p w:rsidR="007636EA" w:rsidP="00CC5FFF" w:rsidRDefault="0028183C" w14:paraId="3AA5DB9C" w14:textId="773827D2">
      <w:pPr>
        <w:numPr>
          <w:ilvl w:val="0"/>
          <w:numId w:val="28"/>
        </w:numPr>
        <w:spacing w:after="120"/>
        <w:ind w:left="360"/>
        <w:rPr>
          <w:rFonts w:ascii="Arial" w:hAnsi="Arial" w:cs="Arial"/>
          <w:bCs/>
          <w:sz w:val="20"/>
        </w:rPr>
      </w:pPr>
      <w:r w:rsidRPr="00AB63CE">
        <w:rPr>
          <w:rFonts w:ascii="Arial" w:hAnsi="Arial" w:cs="Arial"/>
          <w:bCs/>
          <w:sz w:val="20"/>
        </w:rPr>
        <w:t>Information to address any actions required by OSEP’s response to the State’s FFY 201</w:t>
      </w:r>
      <w:r w:rsidR="005C5D11">
        <w:rPr>
          <w:rFonts w:ascii="Arial" w:hAnsi="Arial" w:cs="Arial"/>
          <w:bCs/>
          <w:sz w:val="20"/>
        </w:rPr>
        <w:t>9</w:t>
      </w:r>
      <w:r w:rsidRPr="00AB63CE">
        <w:rPr>
          <w:rFonts w:ascii="Arial" w:hAnsi="Arial" w:cs="Arial"/>
          <w:bCs/>
          <w:sz w:val="20"/>
        </w:rPr>
        <w:t xml:space="preserve"> SPP/APR, including actions related to the correction of findings of noncompliance identified by the </w:t>
      </w:r>
      <w:r w:rsidRPr="00AB63CE" w:rsidR="000746DE">
        <w:rPr>
          <w:rFonts w:ascii="Arial" w:hAnsi="Arial" w:cs="Arial"/>
          <w:bCs/>
          <w:sz w:val="20"/>
        </w:rPr>
        <w:t xml:space="preserve">State. </w:t>
      </w:r>
    </w:p>
    <w:p w:rsidRPr="007636EA" w:rsidR="00B93B73" w:rsidP="007636EA" w:rsidRDefault="000746DE" w14:paraId="07E6D295" w14:textId="77777777">
      <w:pPr>
        <w:spacing w:after="120"/>
        <w:rPr>
          <w:rFonts w:ascii="Arial" w:hAnsi="Arial" w:cs="Arial"/>
          <w:bCs/>
          <w:sz w:val="20"/>
        </w:rPr>
      </w:pPr>
      <w:r w:rsidRPr="007636EA">
        <w:rPr>
          <w:rFonts w:ascii="Arial" w:hAnsi="Arial" w:cs="Arial"/>
          <w:bCs/>
          <w:sz w:val="20"/>
        </w:rPr>
        <w:t>The</w:t>
      </w:r>
      <w:r w:rsidRPr="007636EA" w:rsidR="00B93B73">
        <w:rPr>
          <w:rFonts w:ascii="Arial" w:hAnsi="Arial" w:cs="Arial"/>
          <w:bCs/>
          <w:sz w:val="20"/>
        </w:rPr>
        <w:t xml:space="preserve"> </w:t>
      </w:r>
      <w:r w:rsidRPr="007636EA" w:rsidR="00B93B73">
        <w:rPr>
          <w:rFonts w:ascii="Arial" w:hAnsi="Arial" w:cs="Arial"/>
          <w:bCs/>
          <w:iCs/>
          <w:sz w:val="20"/>
        </w:rPr>
        <w:t>Part B Indicator Measurement Table</w:t>
      </w:r>
      <w:r w:rsidRPr="007636EA" w:rsidR="00B93B73">
        <w:rPr>
          <w:rFonts w:ascii="Arial" w:hAnsi="Arial" w:cs="Arial"/>
          <w:bCs/>
          <w:sz w:val="20"/>
        </w:rPr>
        <w:t xml:space="preserve"> lists the </w:t>
      </w:r>
      <w:r w:rsidRPr="007636EA" w:rsidR="001F1F6C">
        <w:rPr>
          <w:rFonts w:ascii="Arial" w:hAnsi="Arial" w:cs="Arial"/>
          <w:bCs/>
          <w:sz w:val="20"/>
        </w:rPr>
        <w:t>m</w:t>
      </w:r>
      <w:r w:rsidRPr="007636EA" w:rsidR="00B93B73">
        <w:rPr>
          <w:rFonts w:ascii="Arial" w:hAnsi="Arial" w:cs="Arial"/>
          <w:bCs/>
          <w:sz w:val="20"/>
        </w:rPr>
        <w:t xml:space="preserve">onitoring </w:t>
      </w:r>
      <w:r w:rsidRPr="007636EA" w:rsidR="001F1F6C">
        <w:rPr>
          <w:rFonts w:ascii="Arial" w:hAnsi="Arial" w:cs="Arial"/>
          <w:bCs/>
          <w:sz w:val="20"/>
        </w:rPr>
        <w:t>p</w:t>
      </w:r>
      <w:r w:rsidRPr="007636EA" w:rsidR="00B93B73">
        <w:rPr>
          <w:rFonts w:ascii="Arial" w:hAnsi="Arial" w:cs="Arial"/>
          <w:bCs/>
          <w:sz w:val="20"/>
        </w:rPr>
        <w:t xml:space="preserve">riorities and Indicators, required data sources and measurement and instructions for providing the required information for each indicator.  In addition to the percentages required in the indicators, States are required to provide </w:t>
      </w:r>
      <w:r w:rsidRPr="007636EA" w:rsidR="00B93B73">
        <w:rPr>
          <w:rFonts w:ascii="Arial" w:hAnsi="Arial" w:cs="Arial"/>
          <w:bCs/>
          <w:sz w:val="20"/>
          <w:u w:val="single"/>
        </w:rPr>
        <w:t>actual numbers</w:t>
      </w:r>
      <w:r w:rsidRPr="007636EA" w:rsidR="00B93B73">
        <w:rPr>
          <w:rFonts w:ascii="Arial" w:hAnsi="Arial" w:cs="Arial"/>
          <w:bCs/>
          <w:sz w:val="20"/>
        </w:rPr>
        <w:t xml:space="preserve"> used in the calculations.</w:t>
      </w:r>
      <w:r w:rsidR="00B93B73">
        <w:rPr>
          <w:rStyle w:val="FootnoteReference"/>
          <w:rFonts w:ascii="Arial" w:hAnsi="Arial" w:cs="Arial"/>
          <w:bCs/>
          <w:sz w:val="20"/>
        </w:rPr>
        <w:footnoteReference w:id="3"/>
      </w:r>
      <w:r w:rsidRPr="007636EA" w:rsidR="00B93B73">
        <w:rPr>
          <w:rFonts w:ascii="Arial" w:hAnsi="Arial" w:cs="Arial"/>
          <w:bCs/>
          <w:sz w:val="20"/>
        </w:rPr>
        <w:t xml:space="preserve">  </w:t>
      </w:r>
    </w:p>
    <w:p w:rsidRPr="001046E6" w:rsidR="001046E6" w:rsidP="002B229D" w:rsidRDefault="001046E6" w14:paraId="3D29489D" w14:textId="77777777">
      <w:pPr>
        <w:spacing w:after="120"/>
        <w:rPr>
          <w:rFonts w:ascii="Arial" w:hAnsi="Arial" w:cs="Arial"/>
          <w:bCs/>
          <w:sz w:val="20"/>
          <w:u w:val="single"/>
        </w:rPr>
      </w:pPr>
      <w:r>
        <w:rPr>
          <w:rFonts w:ascii="Arial" w:hAnsi="Arial" w:cs="Arial"/>
          <w:bCs/>
          <w:sz w:val="20"/>
          <w:u w:val="single"/>
        </w:rPr>
        <w:t>Sampling</w:t>
      </w:r>
    </w:p>
    <w:p w:rsidR="00B93B73" w:rsidP="002B229D" w:rsidRDefault="00B93B73" w14:paraId="73D3887F" w14:textId="34456E39">
      <w:pPr>
        <w:autoSpaceDE w:val="0"/>
        <w:autoSpaceDN w:val="0"/>
        <w:adjustRightInd w:val="0"/>
        <w:spacing w:after="120"/>
        <w:rPr>
          <w:rFonts w:ascii="Arial" w:hAnsi="Arial" w:cs="Arial"/>
          <w:color w:val="000000"/>
          <w:sz w:val="20"/>
          <w:szCs w:val="20"/>
        </w:rPr>
      </w:pPr>
      <w:r>
        <w:rPr>
          <w:rFonts w:ascii="Arial" w:hAnsi="Arial" w:cs="Arial"/>
          <w:color w:val="000000"/>
          <w:sz w:val="20"/>
          <w:szCs w:val="20"/>
        </w:rPr>
        <w:t xml:space="preserve">States are allowed to use sampling when so indicated on </w:t>
      </w:r>
      <w:r w:rsidRPr="0028183C">
        <w:rPr>
          <w:rFonts w:ascii="Arial" w:hAnsi="Arial" w:cs="Arial"/>
          <w:color w:val="000000"/>
          <w:sz w:val="20"/>
          <w:szCs w:val="20"/>
        </w:rPr>
        <w:t xml:space="preserve">the </w:t>
      </w:r>
      <w:r w:rsidRPr="6E044D0A">
        <w:rPr>
          <w:rFonts w:ascii="Arial" w:hAnsi="Arial" w:cs="Arial"/>
          <w:i/>
          <w:iCs/>
          <w:color w:val="000000"/>
          <w:sz w:val="20"/>
          <w:szCs w:val="20"/>
        </w:rPr>
        <w:t>Part B Indicator Measurement Table</w:t>
      </w:r>
      <w:r>
        <w:rPr>
          <w:rFonts w:ascii="Arial" w:hAnsi="Arial" w:cs="Arial"/>
          <w:color w:val="000000"/>
          <w:sz w:val="20"/>
          <w:szCs w:val="20"/>
        </w:rPr>
        <w:t xml:space="preserve">. When sampling is used, a description of the sampling methodology outlining how the design will yield valid and reliable estimates </w:t>
      </w:r>
      <w:r w:rsidRPr="6E044D0A">
        <w:rPr>
          <w:rFonts w:ascii="Arial" w:hAnsi="Arial" w:cs="Arial"/>
          <w:i/>
          <w:iCs/>
          <w:color w:val="000000"/>
          <w:sz w:val="20"/>
          <w:szCs w:val="20"/>
        </w:rPr>
        <w:t>must</w:t>
      </w:r>
      <w:r w:rsidRPr="004B39EE">
        <w:rPr>
          <w:rFonts w:ascii="Arial" w:hAnsi="Arial" w:cs="Arial"/>
          <w:color w:val="000000"/>
          <w:sz w:val="20"/>
          <w:szCs w:val="20"/>
        </w:rPr>
        <w:t xml:space="preserve"> be</w:t>
      </w:r>
      <w:r>
        <w:rPr>
          <w:rFonts w:ascii="Arial" w:hAnsi="Arial" w:cs="Arial"/>
          <w:color w:val="000000"/>
          <w:sz w:val="20"/>
          <w:szCs w:val="20"/>
        </w:rPr>
        <w:t xml:space="preserve"> submitted to OSEP. The description must describe the: (a) sampling procedures followed (</w:t>
      </w:r>
      <w:r w:rsidRPr="003517C9">
        <w:rPr>
          <w:rFonts w:ascii="Arial" w:hAnsi="Arial" w:cs="Arial"/>
          <w:i/>
          <w:iCs/>
          <w:color w:val="000000"/>
          <w:sz w:val="20"/>
          <w:szCs w:val="20"/>
        </w:rPr>
        <w:t>e.g.</w:t>
      </w:r>
      <w:r>
        <w:rPr>
          <w:rFonts w:ascii="Arial" w:hAnsi="Arial" w:cs="Arial"/>
          <w:color w:val="000000"/>
          <w:sz w:val="20"/>
          <w:szCs w:val="20"/>
        </w:rPr>
        <w:t xml:space="preserve">, random/stratified, forms validation); and (b) similarity or differences of the sample to the population </w:t>
      </w:r>
      <w:r>
        <w:rPr>
          <w:rFonts w:ascii="Arial" w:hAnsi="Arial" w:cs="Arial"/>
          <w:sz w:val="20"/>
          <w:szCs w:val="20"/>
        </w:rPr>
        <w:t xml:space="preserve">of </w:t>
      </w:r>
      <w:r w:rsidR="00947505">
        <w:rPr>
          <w:rFonts w:ascii="Arial" w:hAnsi="Arial" w:cs="Arial"/>
          <w:sz w:val="20"/>
          <w:szCs w:val="20"/>
        </w:rPr>
        <w:t>children</w:t>
      </w:r>
      <w:r>
        <w:rPr>
          <w:rFonts w:ascii="Arial" w:hAnsi="Arial" w:cs="Arial"/>
          <w:color w:val="800000"/>
          <w:sz w:val="20"/>
          <w:szCs w:val="20"/>
        </w:rPr>
        <w:t xml:space="preserve"> </w:t>
      </w:r>
      <w:r>
        <w:rPr>
          <w:rFonts w:ascii="Arial" w:hAnsi="Arial" w:cs="Arial"/>
          <w:color w:val="000000"/>
          <w:sz w:val="20"/>
          <w:szCs w:val="20"/>
        </w:rPr>
        <w:t>with disabilities (</w:t>
      </w:r>
      <w:r w:rsidRPr="003517C9">
        <w:rPr>
          <w:rFonts w:ascii="Arial" w:hAnsi="Arial" w:cs="Arial"/>
          <w:i/>
          <w:iCs/>
          <w:color w:val="000000"/>
          <w:sz w:val="20"/>
          <w:szCs w:val="20"/>
        </w:rPr>
        <w:t>e.g.</w:t>
      </w:r>
      <w:r>
        <w:rPr>
          <w:rFonts w:ascii="Arial" w:hAnsi="Arial" w:cs="Arial"/>
          <w:color w:val="000000"/>
          <w:sz w:val="20"/>
          <w:szCs w:val="20"/>
        </w:rPr>
        <w:t xml:space="preserve">, how all aspects of the population such as disability category, race, age, gender, </w:t>
      </w:r>
      <w:r w:rsidR="6E044D0A">
        <w:rPr>
          <w:rFonts w:ascii="Arial" w:hAnsi="Arial" w:cs="Arial"/>
          <w:color w:val="000000"/>
          <w:sz w:val="20"/>
          <w:szCs w:val="20"/>
        </w:rPr>
        <w:t xml:space="preserve">family income, </w:t>
      </w:r>
      <w:r>
        <w:rPr>
          <w:rFonts w:ascii="Arial" w:hAnsi="Arial" w:cs="Arial"/>
          <w:color w:val="000000"/>
          <w:sz w:val="20"/>
          <w:szCs w:val="20"/>
        </w:rPr>
        <w:t xml:space="preserve">etc. will be represented). The description must also include how the </w:t>
      </w:r>
      <w:r w:rsidR="008641A0">
        <w:rPr>
          <w:rFonts w:ascii="Arial" w:hAnsi="Arial" w:cs="Arial"/>
          <w:color w:val="000000"/>
          <w:sz w:val="20"/>
          <w:szCs w:val="20"/>
        </w:rPr>
        <w:t>SEA</w:t>
      </w:r>
      <w:r>
        <w:rPr>
          <w:rFonts w:ascii="Arial" w:hAnsi="Arial" w:cs="Arial"/>
          <w:color w:val="000000"/>
          <w:sz w:val="20"/>
          <w:szCs w:val="20"/>
        </w:rPr>
        <w:t xml:space="preserve"> addresses any problems with: (</w:t>
      </w:r>
      <w:r w:rsidR="00F833FE">
        <w:rPr>
          <w:rFonts w:ascii="Arial" w:hAnsi="Arial" w:cs="Arial"/>
          <w:color w:val="000000"/>
          <w:sz w:val="20"/>
          <w:szCs w:val="20"/>
        </w:rPr>
        <w:t>a</w:t>
      </w:r>
      <w:r>
        <w:rPr>
          <w:rFonts w:ascii="Arial" w:hAnsi="Arial" w:cs="Arial"/>
          <w:color w:val="000000"/>
          <w:sz w:val="20"/>
          <w:szCs w:val="20"/>
        </w:rPr>
        <w:t>) response rates; (</w:t>
      </w:r>
      <w:r w:rsidR="00F833FE">
        <w:rPr>
          <w:rFonts w:ascii="Arial" w:hAnsi="Arial" w:cs="Arial"/>
          <w:color w:val="000000"/>
          <w:sz w:val="20"/>
          <w:szCs w:val="20"/>
        </w:rPr>
        <w:t>b</w:t>
      </w:r>
      <w:r>
        <w:rPr>
          <w:rFonts w:ascii="Arial" w:hAnsi="Arial" w:cs="Arial"/>
          <w:color w:val="000000"/>
          <w:sz w:val="20"/>
          <w:szCs w:val="20"/>
        </w:rPr>
        <w:t>) missing data; and (</w:t>
      </w:r>
      <w:r w:rsidR="00F833FE">
        <w:rPr>
          <w:rFonts w:ascii="Arial" w:hAnsi="Arial" w:cs="Arial"/>
          <w:color w:val="000000"/>
          <w:sz w:val="20"/>
          <w:szCs w:val="20"/>
        </w:rPr>
        <w:t>c</w:t>
      </w:r>
      <w:r>
        <w:rPr>
          <w:rFonts w:ascii="Arial" w:hAnsi="Arial" w:cs="Arial"/>
          <w:color w:val="000000"/>
          <w:sz w:val="20"/>
          <w:szCs w:val="20"/>
        </w:rPr>
        <w:t>) selection bias.</w:t>
      </w:r>
    </w:p>
    <w:p w:rsidR="00B93B73" w:rsidP="002B229D" w:rsidRDefault="00B93B73" w14:paraId="15286BB2" w14:textId="1FB53DF3">
      <w:pPr>
        <w:widowControl w:val="0"/>
        <w:autoSpaceDE w:val="0"/>
        <w:autoSpaceDN w:val="0"/>
        <w:adjustRightInd w:val="0"/>
        <w:spacing w:before="120" w:after="120"/>
        <w:rPr>
          <w:rFonts w:ascii="Arial" w:hAnsi="Arial" w:cs="Arial"/>
          <w:color w:val="000000"/>
          <w:sz w:val="20"/>
          <w:szCs w:val="20"/>
        </w:rPr>
      </w:pPr>
      <w:r>
        <w:rPr>
          <w:rFonts w:ascii="Arial" w:hAnsi="Arial" w:cs="Arial"/>
          <w:color w:val="000000"/>
          <w:sz w:val="20"/>
          <w:szCs w:val="20"/>
        </w:rPr>
        <w:t>Samples from LEAs must be representative of each of the LEAs sampled considering such variables as disability categories, age, race, gender</w:t>
      </w:r>
      <w:r w:rsidR="00D5745E">
        <w:rPr>
          <w:rFonts w:ascii="Arial" w:hAnsi="Arial" w:cs="Arial"/>
          <w:color w:val="000000"/>
          <w:sz w:val="20"/>
          <w:szCs w:val="20"/>
        </w:rPr>
        <w:t>, and family income</w:t>
      </w:r>
      <w:r>
        <w:rPr>
          <w:rFonts w:ascii="Arial" w:hAnsi="Arial" w:cs="Arial"/>
          <w:color w:val="000000"/>
          <w:sz w:val="20"/>
          <w:szCs w:val="20"/>
        </w:rPr>
        <w:t xml:space="preserve">. If a State chooses to sample LEAs, all LEAs with average daily memberships (ADM) of over 50,000 </w:t>
      </w:r>
      <w:r>
        <w:rPr>
          <w:rFonts w:ascii="Arial" w:hAnsi="Arial" w:cs="Arial"/>
          <w:i/>
          <w:iCs/>
          <w:color w:val="000000"/>
          <w:sz w:val="20"/>
          <w:szCs w:val="20"/>
        </w:rPr>
        <w:t>must</w:t>
      </w:r>
      <w:r>
        <w:rPr>
          <w:rFonts w:ascii="Arial" w:hAnsi="Arial" w:cs="Arial"/>
          <w:color w:val="000000"/>
          <w:sz w:val="20"/>
          <w:szCs w:val="20"/>
        </w:rPr>
        <w:t xml:space="preserve"> be included in the sample. States have the option of sampling within some LEAs and using a census (</w:t>
      </w:r>
      <w:r w:rsidRPr="00CC5FFF">
        <w:rPr>
          <w:rFonts w:ascii="Arial" w:hAnsi="Arial" w:cs="Arial"/>
          <w:i/>
          <w:color w:val="000000"/>
          <w:sz w:val="20"/>
          <w:szCs w:val="20"/>
        </w:rPr>
        <w:t>i.e.</w:t>
      </w:r>
      <w:r>
        <w:rPr>
          <w:rFonts w:ascii="Arial" w:hAnsi="Arial" w:cs="Arial"/>
          <w:color w:val="000000"/>
          <w:sz w:val="20"/>
          <w:szCs w:val="20"/>
        </w:rPr>
        <w:t xml:space="preserve">, obtaining data from the total targeted population) in other LEAs. Relative to small districts, the State shall not report to the public or the Secretary any information on performance that would result in the disclosure of personally identifiable information about individual children or where the available data </w:t>
      </w:r>
      <w:r w:rsidR="00266DFF">
        <w:rPr>
          <w:rFonts w:ascii="Arial" w:hAnsi="Arial" w:cs="Arial"/>
          <w:color w:val="000000"/>
          <w:sz w:val="20"/>
          <w:szCs w:val="20"/>
        </w:rPr>
        <w:t xml:space="preserve">are </w:t>
      </w:r>
      <w:r>
        <w:rPr>
          <w:rFonts w:ascii="Arial" w:hAnsi="Arial" w:cs="Arial"/>
          <w:color w:val="000000"/>
          <w:sz w:val="20"/>
          <w:szCs w:val="20"/>
        </w:rPr>
        <w:t xml:space="preserve">insufficient to yield statistically reliable information, </w:t>
      </w:r>
      <w:r w:rsidRPr="0061039B">
        <w:rPr>
          <w:rFonts w:ascii="Arial" w:hAnsi="Arial" w:cs="Arial"/>
          <w:i/>
          <w:color w:val="000000"/>
          <w:sz w:val="20"/>
          <w:szCs w:val="20"/>
        </w:rPr>
        <w:t>i.e.</w:t>
      </w:r>
      <w:r>
        <w:rPr>
          <w:rFonts w:ascii="Arial" w:hAnsi="Arial" w:cs="Arial"/>
          <w:color w:val="000000"/>
          <w:sz w:val="20"/>
          <w:szCs w:val="20"/>
        </w:rPr>
        <w:t>, numbers are too small.</w:t>
      </w:r>
    </w:p>
    <w:p w:rsidRPr="003517C9" w:rsidR="00B93B73" w:rsidP="003517C9" w:rsidRDefault="00B93B73" w14:paraId="4AB8535F" w14:textId="0237E6E5">
      <w:pPr>
        <w:autoSpaceDE w:val="0"/>
        <w:autoSpaceDN w:val="0"/>
        <w:adjustRightInd w:val="0"/>
        <w:spacing w:after="120"/>
        <w:rPr>
          <w:rFonts w:ascii="Arial" w:hAnsi="Arial" w:cs="Arial"/>
          <w:color w:val="000000"/>
          <w:sz w:val="20"/>
          <w:szCs w:val="20"/>
        </w:rPr>
      </w:pPr>
      <w:r w:rsidRPr="003517C9">
        <w:rPr>
          <w:rFonts w:ascii="Arial" w:hAnsi="Arial" w:cs="Arial"/>
          <w:color w:val="000000"/>
          <w:sz w:val="20"/>
          <w:szCs w:val="20"/>
        </w:rPr>
        <w:t>For indicators that permit sampling, the State must include in its report on the perfor</w:t>
      </w:r>
      <w:r w:rsidRPr="003517C9" w:rsidR="0061039B">
        <w:rPr>
          <w:rFonts w:ascii="Arial" w:hAnsi="Arial" w:cs="Arial"/>
          <w:color w:val="000000"/>
          <w:sz w:val="20"/>
          <w:szCs w:val="20"/>
        </w:rPr>
        <w:t xml:space="preserve">mance of LEAs the most </w:t>
      </w:r>
      <w:r w:rsidRPr="003517C9" w:rsidR="00084934">
        <w:rPr>
          <w:rFonts w:ascii="Arial" w:hAnsi="Arial" w:cs="Arial"/>
          <w:color w:val="000000"/>
          <w:sz w:val="20"/>
          <w:szCs w:val="20"/>
        </w:rPr>
        <w:t>recently available</w:t>
      </w:r>
      <w:r w:rsidRPr="003517C9">
        <w:rPr>
          <w:rFonts w:ascii="Arial" w:hAnsi="Arial" w:cs="Arial"/>
          <w:color w:val="000000"/>
          <w:sz w:val="20"/>
          <w:szCs w:val="20"/>
        </w:rPr>
        <w:t xml:space="preserve"> performance data on each LEA and the date the data were obtained.  If a State is using sampling for one or more indicators, the State must sample on the performance of each LEA on each of those indicators at least o</w:t>
      </w:r>
      <w:r w:rsidRPr="003517C9" w:rsidR="00C611D7">
        <w:rPr>
          <w:rFonts w:ascii="Arial" w:hAnsi="Arial" w:cs="Arial"/>
          <w:color w:val="000000"/>
          <w:sz w:val="20"/>
          <w:szCs w:val="20"/>
        </w:rPr>
        <w:t>nce during the period of FFY</w:t>
      </w:r>
      <w:r w:rsidRPr="003517C9" w:rsidR="00266DFF">
        <w:rPr>
          <w:rFonts w:ascii="Arial" w:hAnsi="Arial" w:cs="Arial"/>
          <w:color w:val="000000"/>
          <w:sz w:val="20"/>
          <w:szCs w:val="20"/>
        </w:rPr>
        <w:t>s</w:t>
      </w:r>
      <w:r w:rsidRPr="003517C9" w:rsidR="00C611D7">
        <w:rPr>
          <w:rFonts w:ascii="Arial" w:hAnsi="Arial" w:cs="Arial"/>
          <w:color w:val="000000"/>
          <w:sz w:val="20"/>
          <w:szCs w:val="20"/>
        </w:rPr>
        <w:t xml:space="preserve"> </w:t>
      </w:r>
      <w:r w:rsidRPr="003517C9" w:rsidR="002F39DF">
        <w:rPr>
          <w:rFonts w:ascii="Arial" w:hAnsi="Arial" w:cs="Arial"/>
          <w:color w:val="000000"/>
          <w:sz w:val="20"/>
          <w:szCs w:val="20"/>
        </w:rPr>
        <w:t>20</w:t>
      </w:r>
      <w:r w:rsidR="000C340E">
        <w:rPr>
          <w:rFonts w:ascii="Arial" w:hAnsi="Arial" w:cs="Arial"/>
          <w:color w:val="000000"/>
          <w:sz w:val="20"/>
          <w:szCs w:val="20"/>
        </w:rPr>
        <w:t>20</w:t>
      </w:r>
      <w:r w:rsidRPr="003517C9" w:rsidR="002F39DF">
        <w:rPr>
          <w:rFonts w:ascii="Arial" w:hAnsi="Arial" w:cs="Arial"/>
          <w:color w:val="000000"/>
          <w:sz w:val="20"/>
          <w:szCs w:val="20"/>
        </w:rPr>
        <w:t xml:space="preserve"> </w:t>
      </w:r>
      <w:r w:rsidRPr="003517C9" w:rsidR="00C611D7">
        <w:rPr>
          <w:rFonts w:ascii="Arial" w:hAnsi="Arial" w:cs="Arial"/>
          <w:color w:val="000000"/>
          <w:sz w:val="20"/>
          <w:szCs w:val="20"/>
        </w:rPr>
        <w:t xml:space="preserve">- </w:t>
      </w:r>
      <w:r w:rsidRPr="003517C9" w:rsidR="002F39DF">
        <w:rPr>
          <w:rFonts w:ascii="Arial" w:hAnsi="Arial" w:cs="Arial"/>
          <w:color w:val="000000"/>
          <w:sz w:val="20"/>
          <w:szCs w:val="20"/>
        </w:rPr>
        <w:t>202</w:t>
      </w:r>
      <w:r w:rsidR="000C340E">
        <w:rPr>
          <w:rFonts w:ascii="Arial" w:hAnsi="Arial" w:cs="Arial"/>
          <w:color w:val="000000"/>
          <w:sz w:val="20"/>
          <w:szCs w:val="20"/>
        </w:rPr>
        <w:t>5</w:t>
      </w:r>
      <w:r w:rsidRPr="003517C9" w:rsidR="00C611D7">
        <w:rPr>
          <w:rFonts w:ascii="Arial" w:hAnsi="Arial" w:cs="Arial"/>
          <w:color w:val="000000"/>
          <w:sz w:val="20"/>
          <w:szCs w:val="20"/>
        </w:rPr>
        <w:t xml:space="preserve">. </w:t>
      </w:r>
      <w:r w:rsidRPr="003517C9">
        <w:rPr>
          <w:rFonts w:ascii="Arial" w:hAnsi="Arial" w:cs="Arial"/>
          <w:color w:val="000000"/>
          <w:sz w:val="20"/>
          <w:szCs w:val="20"/>
        </w:rPr>
        <w:t xml:space="preserve">Further, if a State is using </w:t>
      </w:r>
      <w:r w:rsidRPr="003517C9">
        <w:rPr>
          <w:rFonts w:ascii="Arial" w:hAnsi="Arial" w:cs="Arial"/>
          <w:color w:val="000000"/>
          <w:sz w:val="20"/>
          <w:szCs w:val="20"/>
        </w:rPr>
        <w:lastRenderedPageBreak/>
        <w:t>sampling, the State must collect data from a representative sample of LEAs each year in order to report on State performance annually.</w:t>
      </w:r>
    </w:p>
    <w:p w:rsidRPr="00935F9D" w:rsidR="00F301ED" w:rsidP="002B229D" w:rsidRDefault="00F301ED" w14:paraId="1C6336D6" w14:textId="35A17DB0">
      <w:pPr>
        <w:autoSpaceDE w:val="0"/>
        <w:autoSpaceDN w:val="0"/>
        <w:adjustRightInd w:val="0"/>
        <w:spacing w:after="120"/>
        <w:rPr>
          <w:rFonts w:ascii="Arial" w:hAnsi="Arial" w:cs="Arial"/>
          <w:color w:val="000000"/>
          <w:sz w:val="20"/>
          <w:szCs w:val="20"/>
        </w:rPr>
      </w:pPr>
      <w:r w:rsidRPr="00935F9D">
        <w:rPr>
          <w:rFonts w:ascii="Arial" w:hAnsi="Arial" w:cs="Arial"/>
          <w:color w:val="000000"/>
          <w:sz w:val="20"/>
        </w:rPr>
        <w:t xml:space="preserve">If a State will use its </w:t>
      </w:r>
      <w:r w:rsidRPr="00935F9D" w:rsidR="004327BE">
        <w:rPr>
          <w:rFonts w:ascii="Arial" w:hAnsi="Arial" w:cs="Arial"/>
          <w:color w:val="000000"/>
          <w:sz w:val="20"/>
        </w:rPr>
        <w:t>currently approved</w:t>
      </w:r>
      <w:r w:rsidRPr="00935F9D">
        <w:rPr>
          <w:rFonts w:ascii="Arial" w:hAnsi="Arial" w:cs="Arial"/>
          <w:color w:val="000000"/>
          <w:sz w:val="20"/>
        </w:rPr>
        <w:t xml:space="preserve"> sampling plan and only change the years for which it is used, the State can provide an assurance to this effect. If a State proposes to use a sampling plan that was not previously used/approved or will revise its current sampling plan, the State </w:t>
      </w:r>
      <w:r w:rsidR="00AB63CE">
        <w:rPr>
          <w:rFonts w:ascii="Arial" w:hAnsi="Arial" w:cs="Arial"/>
          <w:color w:val="000000"/>
          <w:sz w:val="20"/>
        </w:rPr>
        <w:t>must</w:t>
      </w:r>
      <w:r w:rsidRPr="00935F9D">
        <w:rPr>
          <w:rFonts w:ascii="Arial" w:hAnsi="Arial" w:cs="Arial"/>
          <w:color w:val="000000"/>
          <w:sz w:val="20"/>
        </w:rPr>
        <w:t xml:space="preserve"> submit the sampling plan for approval.</w:t>
      </w:r>
    </w:p>
    <w:p w:rsidRPr="00771D8F" w:rsidR="0002043D" w:rsidP="002B229D" w:rsidRDefault="0002043D" w14:paraId="253B629F" w14:textId="77777777">
      <w:pPr>
        <w:pStyle w:val="Header"/>
        <w:tabs>
          <w:tab w:val="clear" w:pos="4320"/>
          <w:tab w:val="clear" w:pos="8640"/>
        </w:tabs>
        <w:spacing w:after="120"/>
        <w:rPr>
          <w:rFonts w:ascii="Arial" w:hAnsi="Arial" w:cs="Arial"/>
          <w:color w:val="000000"/>
          <w:sz w:val="20"/>
          <w:u w:val="single"/>
        </w:rPr>
      </w:pPr>
      <w:r w:rsidRPr="00771D8F">
        <w:rPr>
          <w:rFonts w:ascii="Arial" w:hAnsi="Arial" w:cs="Arial"/>
          <w:color w:val="000000"/>
          <w:sz w:val="20"/>
          <w:u w:val="single"/>
        </w:rPr>
        <w:t>Submission</w:t>
      </w:r>
    </w:p>
    <w:p w:rsidR="001C3A07" w:rsidP="00D939F1" w:rsidRDefault="0002043D" w14:paraId="1CCEB0CA" w14:textId="77777777">
      <w:pPr>
        <w:pStyle w:val="Heading1"/>
        <w:spacing w:before="240" w:after="240"/>
        <w:rPr>
          <w:color w:val="000000"/>
        </w:rPr>
      </w:pPr>
      <w:r>
        <w:rPr>
          <w:color w:val="000000"/>
        </w:rPr>
        <w:t xml:space="preserve">The State must submit its </w:t>
      </w:r>
      <w:r w:rsidR="0028183C">
        <w:rPr>
          <w:color w:val="000000"/>
        </w:rPr>
        <w:t xml:space="preserve">Part B </w:t>
      </w:r>
      <w:r>
        <w:rPr>
          <w:color w:val="000000"/>
        </w:rPr>
        <w:t xml:space="preserve">SPP/APR electronically </w:t>
      </w:r>
      <w:r w:rsidR="002F39DF">
        <w:rPr>
          <w:color w:val="000000"/>
        </w:rPr>
        <w:t xml:space="preserve">using the Department’s online </w:t>
      </w:r>
      <w:r w:rsidR="00C92B4B">
        <w:rPr>
          <w:color w:val="000000"/>
        </w:rPr>
        <w:t>SPP/</w:t>
      </w:r>
      <w:r w:rsidR="002F39DF">
        <w:rPr>
          <w:color w:val="000000"/>
        </w:rPr>
        <w:t>APR submission tool</w:t>
      </w:r>
      <w:r w:rsidR="0028183C">
        <w:rPr>
          <w:color w:val="000000"/>
        </w:rPr>
        <w:t>.</w:t>
      </w:r>
      <w:r>
        <w:rPr>
          <w:color w:val="000000"/>
        </w:rPr>
        <w:t xml:space="preserve"> </w:t>
      </w:r>
      <w:r w:rsidRPr="0002043D" w:rsidR="00B93B73">
        <w:rPr>
          <w:color w:val="000000"/>
        </w:rPr>
        <w:t>If</w:t>
      </w:r>
      <w:r w:rsidR="00B93B73">
        <w:rPr>
          <w:color w:val="000000"/>
        </w:rPr>
        <w:t xml:space="preserve"> you have </w:t>
      </w:r>
      <w:r w:rsidR="00A92317">
        <w:rPr>
          <w:color w:val="000000"/>
        </w:rPr>
        <w:t>any questions</w:t>
      </w:r>
      <w:r w:rsidR="00B93B73">
        <w:rPr>
          <w:color w:val="000000"/>
        </w:rPr>
        <w:t xml:space="preserve"> about the </w:t>
      </w:r>
      <w:r w:rsidR="0028183C">
        <w:rPr>
          <w:color w:val="000000"/>
        </w:rPr>
        <w:t xml:space="preserve">Part B </w:t>
      </w:r>
      <w:r w:rsidR="00B93B73">
        <w:rPr>
          <w:color w:val="000000"/>
        </w:rPr>
        <w:t xml:space="preserve">SPP/APR and/or the submission </w:t>
      </w:r>
      <w:r w:rsidR="00870AD1">
        <w:rPr>
          <w:color w:val="000000"/>
        </w:rPr>
        <w:t xml:space="preserve">procedures </w:t>
      </w:r>
      <w:r w:rsidR="00B93B73">
        <w:rPr>
          <w:color w:val="000000"/>
        </w:rPr>
        <w:t xml:space="preserve">listed above, please contact your Part B State </w:t>
      </w:r>
      <w:r w:rsidR="0028183C">
        <w:rPr>
          <w:color w:val="000000"/>
        </w:rPr>
        <w:t>Lead</w:t>
      </w:r>
      <w:r w:rsidR="00B93B73">
        <w:rPr>
          <w:color w:val="000000"/>
        </w:rPr>
        <w:t>.</w:t>
      </w:r>
    </w:p>
    <w:p w:rsidR="001C3A07" w:rsidP="00D939F1" w:rsidRDefault="001C3A07" w14:paraId="653BBEC4" w14:textId="77777777">
      <w:pPr>
        <w:pStyle w:val="Heading1"/>
        <w:spacing w:before="240" w:after="240"/>
        <w:rPr>
          <w:color w:val="000000"/>
        </w:rPr>
      </w:pPr>
    </w:p>
    <w:p w:rsidR="004B1B86" w:rsidP="00D939F1" w:rsidRDefault="004B1B86" w14:paraId="3364D9C0" w14:textId="77777777">
      <w:pPr>
        <w:pStyle w:val="Heading1"/>
        <w:spacing w:before="240" w:after="240"/>
      </w:pPr>
    </w:p>
    <w:p w:rsidR="004B1B86" w:rsidP="00D939F1" w:rsidRDefault="004B1B86" w14:paraId="57FB532C" w14:textId="77777777">
      <w:pPr>
        <w:pStyle w:val="Heading1"/>
        <w:spacing w:before="240" w:after="240"/>
      </w:pPr>
    </w:p>
    <w:p w:rsidR="004B1B86" w:rsidP="00D939F1" w:rsidRDefault="004B1B86" w14:paraId="62B47BC7" w14:textId="77777777">
      <w:pPr>
        <w:pStyle w:val="Heading1"/>
        <w:spacing w:before="240" w:after="240"/>
      </w:pPr>
    </w:p>
    <w:p w:rsidR="004B1B86" w:rsidP="00D939F1" w:rsidRDefault="004B1B86" w14:paraId="55E27363" w14:textId="77777777">
      <w:pPr>
        <w:pStyle w:val="Heading1"/>
        <w:spacing w:before="240" w:after="240"/>
      </w:pPr>
    </w:p>
    <w:p w:rsidR="004B1B86" w:rsidP="00D939F1" w:rsidRDefault="004B1B86" w14:paraId="7F17BE44" w14:textId="77777777">
      <w:pPr>
        <w:pStyle w:val="Heading1"/>
        <w:spacing w:before="240" w:after="240"/>
      </w:pPr>
    </w:p>
    <w:p w:rsidR="004B1B86" w:rsidP="00D939F1" w:rsidRDefault="004B1B86" w14:paraId="76333933" w14:textId="77777777">
      <w:pPr>
        <w:pStyle w:val="Heading1"/>
        <w:spacing w:before="240" w:after="240"/>
      </w:pPr>
    </w:p>
    <w:p w:rsidR="00F24CC3" w:rsidP="00D939F1" w:rsidRDefault="00F24CC3" w14:paraId="72432E0C" w14:textId="4CEB33E8">
      <w:pPr>
        <w:pStyle w:val="Heading1"/>
        <w:spacing w:before="240" w:after="240"/>
      </w:pPr>
      <w:r>
        <w:t>Paperwork Burden Statement</w:t>
      </w:r>
    </w:p>
    <w:p w:rsidR="0028183C" w:rsidP="00F24CC3" w:rsidRDefault="005F4B22" w14:paraId="429F6A26" w14:textId="00D82DBD">
      <w:pPr>
        <w:autoSpaceDE w:val="0"/>
        <w:autoSpaceDN w:val="0"/>
        <w:adjustRightInd w:val="0"/>
        <w:rPr>
          <w:rFonts w:ascii="Arial" w:hAnsi="Arial" w:cs="Arial"/>
          <w:sz w:val="20"/>
          <w:szCs w:val="20"/>
        </w:rPr>
      </w:pPr>
      <w:r w:rsidRPr="785112E5">
        <w:rPr>
          <w:rFonts w:ascii="Arial" w:hAnsi="Arial" w:cs="Arial"/>
          <w:sz w:val="20"/>
          <w:szCs w:val="20"/>
        </w:rPr>
        <w:t>According to the Paperwork Reduction Act of 1995, no persons are required to respond to a collection of information unless such collection displays a valid OMB control number.  The valid OMB control number for this information collection is 1820-0624.  Public reporting burden for this collection of information is estimated to average 1,7</w:t>
      </w:r>
      <w:r w:rsidR="00473408">
        <w:rPr>
          <w:rFonts w:ascii="Arial" w:hAnsi="Arial" w:cs="Arial"/>
          <w:sz w:val="20"/>
          <w:szCs w:val="20"/>
        </w:rPr>
        <w:t>90</w:t>
      </w:r>
      <w:r w:rsidRPr="785112E5">
        <w:rPr>
          <w:rFonts w:ascii="Arial" w:hAnsi="Arial" w:cs="Arial"/>
          <w:sz w:val="20"/>
          <w:szCs w:val="20"/>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the Individuals with Disabilities Education Act (20 U.S.C. section 1400 et.seq.).  If you have any comments concerning the accuracy of the time estimate, suggestions for improving this individual collection, or if you have comments or concerns regarding the status of your individual form, application or survey, please contact Rebecca Walawender/rebecca.walawender@ed.gov directly.</w:t>
      </w:r>
    </w:p>
    <w:p w:rsidRPr="00F24CC3" w:rsidR="00F24CC3" w:rsidP="00F24CC3" w:rsidRDefault="00F24CC3" w14:paraId="78B7FC55" w14:textId="77777777">
      <w:pPr>
        <w:autoSpaceDE w:val="0"/>
        <w:autoSpaceDN w:val="0"/>
        <w:adjustRightInd w:val="0"/>
        <w:rPr>
          <w:rFonts w:ascii="Arial" w:hAnsi="Arial" w:cs="Arial"/>
          <w:sz w:val="20"/>
          <w:szCs w:val="20"/>
        </w:rPr>
      </w:pPr>
    </w:p>
    <w:sectPr w:rsidRPr="00F24CC3" w:rsidR="00F24CC3" w:rsidSect="003517C9">
      <w:headerReference w:type="even" r:id="rId12"/>
      <w:headerReference w:type="default" r:id="rId13"/>
      <w:footerReference w:type="even" r:id="rId14"/>
      <w:footerReference w:type="default" r:id="rId15"/>
      <w:headerReference w:type="first" r:id="rId16"/>
      <w:footerReference w:type="first" r:id="rId17"/>
      <w:pgSz w:w="12240" w:h="15840"/>
      <w:pgMar w:top="1296" w:right="1440" w:bottom="1296"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9B007" w14:textId="77777777" w:rsidR="009C0684" w:rsidRDefault="009C0684">
      <w:r>
        <w:separator/>
      </w:r>
    </w:p>
  </w:endnote>
  <w:endnote w:type="continuationSeparator" w:id="0">
    <w:p w14:paraId="331E6580" w14:textId="77777777" w:rsidR="009C0684" w:rsidRDefault="009C0684">
      <w:r>
        <w:continuationSeparator/>
      </w:r>
    </w:p>
  </w:endnote>
  <w:endnote w:type="continuationNotice" w:id="1">
    <w:p w14:paraId="216FDD6A" w14:textId="77777777" w:rsidR="009C0684" w:rsidRDefault="009C0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5CC19" w14:textId="77777777" w:rsidR="00E71A8D" w:rsidRDefault="00E71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F3651" w14:textId="31D29D11" w:rsidR="00AD4032" w:rsidRDefault="00CB44B3" w:rsidP="000F0747">
    <w:pPr>
      <w:pStyle w:val="Footer"/>
      <w:tabs>
        <w:tab w:val="clear" w:pos="4320"/>
        <w:tab w:val="clear" w:pos="8640"/>
        <w:tab w:val="right" w:pos="9360"/>
      </w:tabs>
      <w:rPr>
        <w:rStyle w:val="PageNumber"/>
        <w:rFonts w:ascii="Arial" w:hAnsi="Arial" w:cs="Arial"/>
        <w:sz w:val="16"/>
        <w:szCs w:val="16"/>
      </w:rPr>
    </w:pPr>
    <w:r>
      <w:rPr>
        <w:rFonts w:ascii="Arial" w:hAnsi="Arial" w:cs="Arial"/>
        <w:sz w:val="16"/>
        <w:szCs w:val="16"/>
      </w:rPr>
      <w:t xml:space="preserve">FFY </w:t>
    </w:r>
    <w:r w:rsidR="002F39DF">
      <w:rPr>
        <w:rFonts w:ascii="Arial" w:hAnsi="Arial" w:cs="Arial"/>
        <w:sz w:val="16"/>
        <w:szCs w:val="16"/>
      </w:rPr>
      <w:t>20</w:t>
    </w:r>
    <w:r w:rsidR="005C5D11">
      <w:rPr>
        <w:rFonts w:ascii="Arial" w:hAnsi="Arial" w:cs="Arial"/>
        <w:sz w:val="16"/>
        <w:szCs w:val="16"/>
      </w:rPr>
      <w:t>20</w:t>
    </w:r>
    <w:r>
      <w:rPr>
        <w:rFonts w:ascii="Arial" w:hAnsi="Arial" w:cs="Arial"/>
        <w:sz w:val="16"/>
        <w:szCs w:val="16"/>
      </w:rPr>
      <w:t>-</w:t>
    </w:r>
    <w:r w:rsidR="002F39DF">
      <w:rPr>
        <w:rFonts w:ascii="Arial" w:hAnsi="Arial" w:cs="Arial"/>
        <w:sz w:val="16"/>
        <w:szCs w:val="16"/>
      </w:rPr>
      <w:t>202</w:t>
    </w:r>
    <w:r w:rsidR="005C5D11">
      <w:rPr>
        <w:rFonts w:ascii="Arial" w:hAnsi="Arial" w:cs="Arial"/>
        <w:sz w:val="16"/>
        <w:szCs w:val="16"/>
      </w:rPr>
      <w:t>5</w:t>
    </w:r>
    <w:r w:rsidR="002F39DF">
      <w:rPr>
        <w:rFonts w:ascii="Arial" w:hAnsi="Arial" w:cs="Arial"/>
        <w:sz w:val="16"/>
        <w:szCs w:val="16"/>
      </w:rPr>
      <w:t xml:space="preserve"> </w:t>
    </w:r>
    <w:r w:rsidR="00AD4032">
      <w:rPr>
        <w:rFonts w:ascii="Arial" w:hAnsi="Arial" w:cs="Arial"/>
        <w:sz w:val="16"/>
        <w:szCs w:val="16"/>
      </w:rPr>
      <w:t>Part B SPP/APR</w:t>
    </w:r>
    <w:r w:rsidR="00AD4032">
      <w:rPr>
        <w:rFonts w:ascii="Arial" w:hAnsi="Arial" w:cs="Arial"/>
        <w:sz w:val="16"/>
        <w:szCs w:val="16"/>
      </w:rPr>
      <w:tab/>
      <w:t>Part B SPP/APR Instruction Sheet –</w:t>
    </w:r>
    <w:r w:rsidR="00AD4032">
      <w:rPr>
        <w:rStyle w:val="PageNumber"/>
        <w:rFonts w:ascii="Arial" w:hAnsi="Arial" w:cs="Arial"/>
        <w:sz w:val="16"/>
        <w:szCs w:val="16"/>
      </w:rPr>
      <w:fldChar w:fldCharType="begin"/>
    </w:r>
    <w:r w:rsidR="00AD4032">
      <w:rPr>
        <w:rStyle w:val="PageNumber"/>
        <w:rFonts w:ascii="Arial" w:hAnsi="Arial" w:cs="Arial"/>
        <w:sz w:val="16"/>
        <w:szCs w:val="16"/>
      </w:rPr>
      <w:instrText xml:space="preserve"> PAGE </w:instrText>
    </w:r>
    <w:r w:rsidR="00AD4032">
      <w:rPr>
        <w:rStyle w:val="PageNumber"/>
        <w:rFonts w:ascii="Arial" w:hAnsi="Arial" w:cs="Arial"/>
        <w:sz w:val="16"/>
        <w:szCs w:val="16"/>
      </w:rPr>
      <w:fldChar w:fldCharType="separate"/>
    </w:r>
    <w:r w:rsidR="00546024">
      <w:rPr>
        <w:rStyle w:val="PageNumber"/>
        <w:rFonts w:ascii="Arial" w:hAnsi="Arial" w:cs="Arial"/>
        <w:noProof/>
        <w:sz w:val="16"/>
        <w:szCs w:val="16"/>
      </w:rPr>
      <w:t>2</w:t>
    </w:r>
    <w:r w:rsidR="00AD4032">
      <w:rPr>
        <w:rStyle w:val="PageNumber"/>
        <w:rFonts w:ascii="Arial" w:hAnsi="Arial" w:cs="Arial"/>
        <w:sz w:val="16"/>
        <w:szCs w:val="16"/>
      </w:rPr>
      <w:fldChar w:fldCharType="end"/>
    </w:r>
  </w:p>
  <w:p w14:paraId="4F3396FE" w14:textId="20146ECC" w:rsidR="00AD4032" w:rsidRDefault="00AD4032" w:rsidP="000F0747">
    <w:pPr>
      <w:pStyle w:val="Footer"/>
      <w:tabs>
        <w:tab w:val="clear" w:pos="4320"/>
      </w:tabs>
      <w:rPr>
        <w:rFonts w:ascii="Arial" w:hAnsi="Arial" w:cs="Arial"/>
        <w:sz w:val="16"/>
        <w:szCs w:val="16"/>
      </w:rPr>
    </w:pPr>
    <w:r>
      <w:rPr>
        <w:rStyle w:val="PageNumber"/>
        <w:rFonts w:ascii="Arial" w:hAnsi="Arial" w:cs="Arial"/>
        <w:sz w:val="16"/>
        <w:szCs w:val="16"/>
      </w:rPr>
      <w:t>(OMB NO: 1820-0624 / Expiration Date</w:t>
    </w:r>
    <w:r w:rsidRPr="00E37052">
      <w:rPr>
        <w:rStyle w:val="PageNumber"/>
        <w:rFonts w:ascii="Arial" w:hAnsi="Arial" w:cs="Arial"/>
        <w:sz w:val="16"/>
        <w:szCs w:val="16"/>
      </w:rPr>
      <w:t>:</w:t>
    </w:r>
    <w:r>
      <w:rPr>
        <w:rStyle w:val="PageNumber"/>
        <w:rFonts w:ascii="Arial" w:hAnsi="Arial" w:cs="Arial"/>
        <w:sz w:val="16"/>
        <w:szCs w:val="16"/>
      </w:rPr>
      <w:t>)</w:t>
    </w:r>
  </w:p>
  <w:p w14:paraId="093478C0" w14:textId="77777777" w:rsidR="00AD4032" w:rsidRDefault="00AD4032" w:rsidP="00EF0C39">
    <w:pPr>
      <w:pStyle w:val="Footer"/>
      <w:tabs>
        <w:tab w:val="clear"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720F7" w14:textId="77777777" w:rsidR="00E71A8D" w:rsidRDefault="00E7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18DD2" w14:textId="77777777" w:rsidR="009C0684" w:rsidRDefault="009C0684">
      <w:r>
        <w:separator/>
      </w:r>
    </w:p>
  </w:footnote>
  <w:footnote w:type="continuationSeparator" w:id="0">
    <w:p w14:paraId="7429E34E" w14:textId="77777777" w:rsidR="009C0684" w:rsidRDefault="009C0684">
      <w:r>
        <w:continuationSeparator/>
      </w:r>
    </w:p>
  </w:footnote>
  <w:footnote w:type="continuationNotice" w:id="1">
    <w:p w14:paraId="18F92A3C" w14:textId="77777777" w:rsidR="009C0684" w:rsidRDefault="009C0684"/>
  </w:footnote>
  <w:footnote w:id="2">
    <w:p w14:paraId="7D9E792D" w14:textId="51599BB2" w:rsidR="0028183C" w:rsidRPr="00CC5FFF" w:rsidRDefault="0028183C" w:rsidP="00D939F1">
      <w:pPr>
        <w:pStyle w:val="FootnoteText"/>
        <w:spacing w:after="240"/>
        <w:rPr>
          <w:sz w:val="16"/>
          <w:szCs w:val="16"/>
        </w:rPr>
      </w:pPr>
      <w:r>
        <w:rPr>
          <w:rStyle w:val="FootnoteReference"/>
        </w:rPr>
        <w:footnoteRef/>
      </w:r>
      <w:r>
        <w:t xml:space="preserve"> </w:t>
      </w:r>
      <w:r w:rsidRPr="00CC5FFF">
        <w:rPr>
          <w:sz w:val="16"/>
          <w:szCs w:val="16"/>
        </w:rPr>
        <w:t>In accordance with 20 U.S.C. 1416(b)(2)(C)(ii)(I) and 34 C</w:t>
      </w:r>
      <w:r w:rsidR="00D5745E">
        <w:rPr>
          <w:sz w:val="16"/>
          <w:szCs w:val="16"/>
        </w:rPr>
        <w:t>.</w:t>
      </w:r>
      <w:r w:rsidRPr="00CC5FFF">
        <w:rPr>
          <w:sz w:val="16"/>
          <w:szCs w:val="16"/>
        </w:rPr>
        <w:t>F</w:t>
      </w:r>
      <w:r w:rsidR="00D5745E">
        <w:rPr>
          <w:sz w:val="16"/>
          <w:szCs w:val="16"/>
        </w:rPr>
        <w:t>.</w:t>
      </w:r>
      <w:r w:rsidRPr="00CC5FFF">
        <w:rPr>
          <w:sz w:val="16"/>
          <w:szCs w:val="16"/>
        </w:rPr>
        <w:t>R</w:t>
      </w:r>
      <w:r w:rsidR="00D5745E">
        <w:rPr>
          <w:sz w:val="16"/>
          <w:szCs w:val="16"/>
        </w:rPr>
        <w:t>.</w:t>
      </w:r>
      <w:r w:rsidRPr="00CC5FFF">
        <w:rPr>
          <w:sz w:val="16"/>
          <w:szCs w:val="16"/>
        </w:rPr>
        <w:t xml:space="preserve"> §</w:t>
      </w:r>
      <w:r w:rsidR="00D5745E">
        <w:rPr>
          <w:sz w:val="16"/>
          <w:szCs w:val="16"/>
        </w:rPr>
        <w:t xml:space="preserve"> </w:t>
      </w:r>
      <w:r w:rsidRPr="00CC5FFF">
        <w:rPr>
          <w:sz w:val="16"/>
          <w:szCs w:val="16"/>
        </w:rPr>
        <w:t xml:space="preserve">300.602, each State must also report annually to the public on the performance of each LEA located in the State on the targets in its Part B SPP/APR as soon as practicable, but no later than 120 days following the State’s submission of its Part B SPP/APR to the Secretary.  </w:t>
      </w:r>
    </w:p>
  </w:footnote>
  <w:footnote w:id="3">
    <w:p w14:paraId="439BBD4A" w14:textId="77777777" w:rsidR="00AD4032" w:rsidRPr="00935F9D" w:rsidRDefault="00AD4032" w:rsidP="00D939F1">
      <w:pPr>
        <w:pStyle w:val="FootnoteText"/>
        <w:spacing w:after="240"/>
        <w:rPr>
          <w:sz w:val="16"/>
          <w:szCs w:val="16"/>
        </w:rPr>
      </w:pPr>
      <w:r w:rsidRPr="00935F9D">
        <w:rPr>
          <w:rStyle w:val="FootnoteReference"/>
          <w:sz w:val="16"/>
          <w:szCs w:val="16"/>
        </w:rPr>
        <w:footnoteRef/>
      </w:r>
      <w:r w:rsidRPr="00935F9D">
        <w:rPr>
          <w:sz w:val="16"/>
          <w:szCs w:val="16"/>
        </w:rPr>
        <w:t xml:space="preserve"> </w:t>
      </w:r>
      <w:r w:rsidR="001F1F6C">
        <w:rPr>
          <w:sz w:val="16"/>
          <w:szCs w:val="16"/>
        </w:rPr>
        <w:t>States</w:t>
      </w:r>
      <w:r w:rsidR="001F1F6C" w:rsidRPr="00935F9D">
        <w:rPr>
          <w:sz w:val="16"/>
          <w:szCs w:val="16"/>
        </w:rPr>
        <w:t xml:space="preserve"> </w:t>
      </w:r>
      <w:r w:rsidRPr="00935F9D">
        <w:rPr>
          <w:sz w:val="16"/>
          <w:szCs w:val="16"/>
        </w:rPr>
        <w:t xml:space="preserve">are not required to provide the actual numbers for Indicators </w:t>
      </w:r>
      <w:r w:rsidR="00AB63CE">
        <w:rPr>
          <w:sz w:val="16"/>
          <w:szCs w:val="16"/>
        </w:rPr>
        <w:t xml:space="preserve">2, </w:t>
      </w:r>
      <w:r w:rsidRPr="00935F9D">
        <w:rPr>
          <w:sz w:val="16"/>
          <w:szCs w:val="16"/>
        </w:rPr>
        <w:t>5</w:t>
      </w:r>
      <w:r w:rsidR="008642B4">
        <w:rPr>
          <w:sz w:val="16"/>
          <w:szCs w:val="16"/>
        </w:rPr>
        <w:t>,</w:t>
      </w:r>
      <w:r w:rsidRPr="00935F9D">
        <w:rPr>
          <w:sz w:val="16"/>
          <w:szCs w:val="16"/>
        </w:rPr>
        <w:t xml:space="preserve"> 6</w:t>
      </w:r>
      <w:r w:rsidR="00E06A81">
        <w:rPr>
          <w:sz w:val="16"/>
          <w:szCs w:val="16"/>
        </w:rPr>
        <w:t xml:space="preserve">, </w:t>
      </w:r>
      <w:r w:rsidR="008642B4">
        <w:rPr>
          <w:sz w:val="16"/>
          <w:szCs w:val="16"/>
        </w:rPr>
        <w:t>15</w:t>
      </w:r>
      <w:r w:rsidR="00E06A81">
        <w:rPr>
          <w:sz w:val="16"/>
          <w:szCs w:val="16"/>
        </w:rPr>
        <w:t>,</w:t>
      </w:r>
      <w:r w:rsidR="008642B4">
        <w:rPr>
          <w:sz w:val="16"/>
          <w:szCs w:val="16"/>
        </w:rPr>
        <w:t xml:space="preserve"> and 16</w:t>
      </w:r>
      <w:r w:rsidRPr="00935F9D">
        <w:rPr>
          <w:sz w:val="16"/>
          <w:szCs w:val="16"/>
        </w:rPr>
        <w:t xml:space="preserve"> because they are using </w:t>
      </w:r>
      <w:r w:rsidR="0028183C">
        <w:rPr>
          <w:sz w:val="16"/>
          <w:szCs w:val="16"/>
        </w:rPr>
        <w:t xml:space="preserve">section </w:t>
      </w:r>
      <w:r w:rsidRPr="00935F9D">
        <w:rPr>
          <w:sz w:val="16"/>
          <w:szCs w:val="16"/>
        </w:rPr>
        <w:t>618 State-reported data for these Indicators.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73D24" w14:textId="77777777" w:rsidR="00E71A8D" w:rsidRDefault="00E71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BB465" w14:textId="77777777" w:rsidR="002B229D" w:rsidRDefault="002B229D">
    <w:pPr>
      <w:pStyle w:val="Header"/>
      <w:rPr>
        <w:rFonts w:ascii="Arial" w:hAnsi="Arial" w:cs="Arial"/>
        <w:sz w:val="20"/>
        <w:szCs w:val="20"/>
      </w:rPr>
    </w:pPr>
  </w:p>
  <w:p w14:paraId="1BD469AD" w14:textId="32746211" w:rsidR="00C617FC" w:rsidRDefault="002B1514" w:rsidP="000746DE">
    <w:pPr>
      <w:pStyle w:val="Header"/>
      <w:spacing w:after="240"/>
    </w:pPr>
    <w:r>
      <w:rPr>
        <w:rFonts w:ascii="Arial" w:hAnsi="Arial" w:cs="Arial"/>
        <w:sz w:val="20"/>
        <w:szCs w:val="20"/>
      </w:rPr>
      <w:t xml:space="preserve">For FFY </w:t>
    </w:r>
    <w:r w:rsidR="002F39DF">
      <w:rPr>
        <w:rFonts w:ascii="Arial" w:hAnsi="Arial" w:cs="Arial"/>
        <w:sz w:val="20"/>
        <w:szCs w:val="20"/>
      </w:rPr>
      <w:t>2020</w:t>
    </w:r>
    <w:r w:rsidR="002F39DF" w:rsidRPr="00F53D6B">
      <w:rPr>
        <w:rFonts w:ascii="Arial" w:hAnsi="Arial" w:cs="Arial"/>
        <w:sz w:val="20"/>
        <w:szCs w:val="20"/>
      </w:rPr>
      <w:t xml:space="preserve"> </w:t>
    </w:r>
    <w:r w:rsidR="00F53D6B" w:rsidRPr="00F53D6B">
      <w:rPr>
        <w:rFonts w:ascii="Arial" w:hAnsi="Arial" w:cs="Arial"/>
        <w:sz w:val="20"/>
        <w:szCs w:val="20"/>
      </w:rPr>
      <w:t>Submission</w:t>
    </w:r>
    <w:r w:rsidR="00C617FC">
      <w:rPr>
        <w:rFonts w:ascii="Arial" w:hAnsi="Arial" w:cs="Arial"/>
        <w:sz w:val="20"/>
        <w:szCs w:val="20"/>
      </w:rPr>
      <w:tab/>
    </w:r>
    <w:r w:rsidR="00C617FC">
      <w:rPr>
        <w:rFonts w:ascii="Arial" w:hAnsi="Arial" w:cs="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2957A" w14:textId="77777777" w:rsidR="00E71A8D" w:rsidRDefault="00E71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44C30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74D58"/>
    <w:multiLevelType w:val="hybridMultilevel"/>
    <w:tmpl w:val="E9BC6A0E"/>
    <w:lvl w:ilvl="0" w:tplc="5344BA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715DB8"/>
    <w:multiLevelType w:val="hybridMultilevel"/>
    <w:tmpl w:val="7AA44AC6"/>
    <w:lvl w:ilvl="0" w:tplc="CB7879A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FC3758"/>
    <w:multiLevelType w:val="hybridMultilevel"/>
    <w:tmpl w:val="7CCE519A"/>
    <w:lvl w:ilvl="0" w:tplc="CB7879A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E35B7B"/>
    <w:multiLevelType w:val="hybridMultilevel"/>
    <w:tmpl w:val="22FEBB22"/>
    <w:lvl w:ilvl="0" w:tplc="2AA69DD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D6FF9"/>
    <w:multiLevelType w:val="multilevel"/>
    <w:tmpl w:val="355672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19629C"/>
    <w:multiLevelType w:val="hybridMultilevel"/>
    <w:tmpl w:val="3F063318"/>
    <w:lvl w:ilvl="0" w:tplc="74926882">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Lucida Grande"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AA6296"/>
    <w:multiLevelType w:val="hybridMultilevel"/>
    <w:tmpl w:val="B68E0BF8"/>
    <w:lvl w:ilvl="0" w:tplc="04090003">
      <w:start w:val="1"/>
      <w:numFmt w:val="bullet"/>
      <w:lvlText w:val="o"/>
      <w:lvlJc w:val="left"/>
      <w:pPr>
        <w:tabs>
          <w:tab w:val="num" w:pos="360"/>
        </w:tabs>
        <w:ind w:left="360" w:hanging="360"/>
      </w:pPr>
      <w:rPr>
        <w:rFonts w:ascii="Courier New" w:hAnsi="Courier New" w:cs="Lucida Grande" w:hint="default"/>
      </w:rPr>
    </w:lvl>
    <w:lvl w:ilvl="1" w:tplc="04090003" w:tentative="1">
      <w:start w:val="1"/>
      <w:numFmt w:val="bullet"/>
      <w:lvlText w:val="o"/>
      <w:lvlJc w:val="left"/>
      <w:pPr>
        <w:tabs>
          <w:tab w:val="num" w:pos="360"/>
        </w:tabs>
        <w:ind w:left="360" w:hanging="360"/>
      </w:pPr>
      <w:rPr>
        <w:rFonts w:ascii="Courier New" w:hAnsi="Courier New" w:cs="Lucida Grande"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Lucida Grande"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Lucida Grande"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1E666F33"/>
    <w:multiLevelType w:val="hybridMultilevel"/>
    <w:tmpl w:val="5008DD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E4C58"/>
    <w:multiLevelType w:val="hybridMultilevel"/>
    <w:tmpl w:val="BB9CEC10"/>
    <w:lvl w:ilvl="0" w:tplc="27BEE9EC">
      <w:start w:val="4"/>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8609F5"/>
    <w:multiLevelType w:val="hybridMultilevel"/>
    <w:tmpl w:val="5AB2BA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37AF2"/>
    <w:multiLevelType w:val="hybridMultilevel"/>
    <w:tmpl w:val="E5B87ACC"/>
    <w:lvl w:ilvl="0" w:tplc="C07C01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E885CE1"/>
    <w:multiLevelType w:val="hybridMultilevel"/>
    <w:tmpl w:val="C7407BF6"/>
    <w:lvl w:ilvl="0" w:tplc="258243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D0437"/>
    <w:multiLevelType w:val="hybridMultilevel"/>
    <w:tmpl w:val="CE2C1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1C240B"/>
    <w:multiLevelType w:val="hybridMultilevel"/>
    <w:tmpl w:val="0C5E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16C14"/>
    <w:multiLevelType w:val="hybridMultilevel"/>
    <w:tmpl w:val="2B48C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9F4DB9"/>
    <w:multiLevelType w:val="hybridMultilevel"/>
    <w:tmpl w:val="E69EEA2E"/>
    <w:lvl w:ilvl="0" w:tplc="258243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E79C6"/>
    <w:multiLevelType w:val="hybridMultilevel"/>
    <w:tmpl w:val="FFA63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747A4"/>
    <w:multiLevelType w:val="hybridMultilevel"/>
    <w:tmpl w:val="3A74E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BE459A"/>
    <w:multiLevelType w:val="hybridMultilevel"/>
    <w:tmpl w:val="C8DE95AA"/>
    <w:lvl w:ilvl="0" w:tplc="04090003">
      <w:start w:val="1"/>
      <w:numFmt w:val="bullet"/>
      <w:lvlText w:val="o"/>
      <w:lvlJc w:val="left"/>
      <w:pPr>
        <w:tabs>
          <w:tab w:val="num" w:pos="360"/>
        </w:tabs>
        <w:ind w:left="360" w:hanging="360"/>
      </w:pPr>
      <w:rPr>
        <w:rFonts w:ascii="Courier New" w:hAnsi="Courier New" w:cs="Lucida Grande" w:hint="default"/>
      </w:rPr>
    </w:lvl>
    <w:lvl w:ilvl="1" w:tplc="04090003" w:tentative="1">
      <w:start w:val="1"/>
      <w:numFmt w:val="bullet"/>
      <w:lvlText w:val="o"/>
      <w:lvlJc w:val="left"/>
      <w:pPr>
        <w:tabs>
          <w:tab w:val="num" w:pos="360"/>
        </w:tabs>
        <w:ind w:left="360" w:hanging="360"/>
      </w:pPr>
      <w:rPr>
        <w:rFonts w:ascii="Courier New" w:hAnsi="Courier New" w:cs="Lucida Grande"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Lucida Grande"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Lucida Grande"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554E5307"/>
    <w:multiLevelType w:val="hybridMultilevel"/>
    <w:tmpl w:val="338E4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711C9E"/>
    <w:multiLevelType w:val="hybridMultilevel"/>
    <w:tmpl w:val="1B025C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A9975A1"/>
    <w:multiLevelType w:val="hybridMultilevel"/>
    <w:tmpl w:val="2B48C3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41262E"/>
    <w:multiLevelType w:val="hybridMultilevel"/>
    <w:tmpl w:val="31CE0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EA52599"/>
    <w:multiLevelType w:val="hybridMultilevel"/>
    <w:tmpl w:val="6374C720"/>
    <w:lvl w:ilvl="0" w:tplc="A014A6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A534A7"/>
    <w:multiLevelType w:val="hybridMultilevel"/>
    <w:tmpl w:val="4628F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E6508E"/>
    <w:multiLevelType w:val="hybridMultilevel"/>
    <w:tmpl w:val="355672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B0B42"/>
    <w:multiLevelType w:val="multilevel"/>
    <w:tmpl w:val="BB9CEC10"/>
    <w:lvl w:ilvl="0">
      <w:start w:val="4"/>
      <w:numFmt w:val="upperRoman"/>
      <w:lvlText w:val="%1."/>
      <w:lvlJc w:val="left"/>
      <w:pPr>
        <w:tabs>
          <w:tab w:val="num" w:pos="1080"/>
        </w:tabs>
        <w:ind w:left="1080" w:hanging="72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C401EA6"/>
    <w:multiLevelType w:val="hybridMultilevel"/>
    <w:tmpl w:val="E73214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360A57"/>
    <w:multiLevelType w:val="hybridMultilevel"/>
    <w:tmpl w:val="0FF0D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5"/>
  </w:num>
  <w:num w:numId="3">
    <w:abstractNumId w:val="13"/>
  </w:num>
  <w:num w:numId="4">
    <w:abstractNumId w:val="15"/>
  </w:num>
  <w:num w:numId="5">
    <w:abstractNumId w:val="22"/>
  </w:num>
  <w:num w:numId="6">
    <w:abstractNumId w:val="2"/>
  </w:num>
  <w:num w:numId="7">
    <w:abstractNumId w:val="3"/>
  </w:num>
  <w:num w:numId="8">
    <w:abstractNumId w:val="28"/>
  </w:num>
  <w:num w:numId="9">
    <w:abstractNumId w:val="21"/>
  </w:num>
  <w:num w:numId="10">
    <w:abstractNumId w:val="29"/>
  </w:num>
  <w:num w:numId="11">
    <w:abstractNumId w:val="6"/>
  </w:num>
  <w:num w:numId="12">
    <w:abstractNumId w:val="7"/>
  </w:num>
  <w:num w:numId="13">
    <w:abstractNumId w:val="19"/>
  </w:num>
  <w:num w:numId="14">
    <w:abstractNumId w:val="9"/>
  </w:num>
  <w:num w:numId="15">
    <w:abstractNumId w:val="11"/>
  </w:num>
  <w:num w:numId="16">
    <w:abstractNumId w:val="1"/>
  </w:num>
  <w:num w:numId="17">
    <w:abstractNumId w:val="16"/>
  </w:num>
  <w:num w:numId="18">
    <w:abstractNumId w:val="17"/>
  </w:num>
  <w:num w:numId="19">
    <w:abstractNumId w:val="26"/>
  </w:num>
  <w:num w:numId="20">
    <w:abstractNumId w:val="0"/>
  </w:num>
  <w:num w:numId="21">
    <w:abstractNumId w:val="5"/>
  </w:num>
  <w:num w:numId="22">
    <w:abstractNumId w:val="27"/>
  </w:num>
  <w:num w:numId="23">
    <w:abstractNumId w:val="4"/>
  </w:num>
  <w:num w:numId="24">
    <w:abstractNumId w:val="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8"/>
  </w:num>
  <w:num w:numId="28">
    <w:abstractNumId w:val="24"/>
  </w:num>
  <w:num w:numId="29">
    <w:abstractNumId w:val="23"/>
  </w:num>
  <w:num w:numId="30">
    <w:abstractNumId w:val="1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08"/>
    <w:rsid w:val="00000ADB"/>
    <w:rsid w:val="00000F4F"/>
    <w:rsid w:val="0001425F"/>
    <w:rsid w:val="0001549E"/>
    <w:rsid w:val="0002043D"/>
    <w:rsid w:val="00024CD3"/>
    <w:rsid w:val="0003214B"/>
    <w:rsid w:val="00033B22"/>
    <w:rsid w:val="00033D9E"/>
    <w:rsid w:val="00034B72"/>
    <w:rsid w:val="00034FF0"/>
    <w:rsid w:val="00037F83"/>
    <w:rsid w:val="0004286B"/>
    <w:rsid w:val="00050377"/>
    <w:rsid w:val="00050430"/>
    <w:rsid w:val="000514B9"/>
    <w:rsid w:val="00054B11"/>
    <w:rsid w:val="0005720A"/>
    <w:rsid w:val="00063117"/>
    <w:rsid w:val="0006379C"/>
    <w:rsid w:val="000670E9"/>
    <w:rsid w:val="000672E6"/>
    <w:rsid w:val="000746DE"/>
    <w:rsid w:val="00074796"/>
    <w:rsid w:val="00084934"/>
    <w:rsid w:val="00086498"/>
    <w:rsid w:val="00092918"/>
    <w:rsid w:val="00092D18"/>
    <w:rsid w:val="000A2D4A"/>
    <w:rsid w:val="000A3DA1"/>
    <w:rsid w:val="000A61D9"/>
    <w:rsid w:val="000B2323"/>
    <w:rsid w:val="000B451C"/>
    <w:rsid w:val="000B71F0"/>
    <w:rsid w:val="000C013E"/>
    <w:rsid w:val="000C131A"/>
    <w:rsid w:val="000C3068"/>
    <w:rsid w:val="000C340E"/>
    <w:rsid w:val="000C3615"/>
    <w:rsid w:val="000C463B"/>
    <w:rsid w:val="000D59CC"/>
    <w:rsid w:val="000D7221"/>
    <w:rsid w:val="000E07C2"/>
    <w:rsid w:val="000E1C13"/>
    <w:rsid w:val="000E70FC"/>
    <w:rsid w:val="000F0747"/>
    <w:rsid w:val="000F2464"/>
    <w:rsid w:val="000F39C6"/>
    <w:rsid w:val="000F5FC4"/>
    <w:rsid w:val="001027C1"/>
    <w:rsid w:val="00102CEC"/>
    <w:rsid w:val="0010395C"/>
    <w:rsid w:val="001046E6"/>
    <w:rsid w:val="00104DAC"/>
    <w:rsid w:val="0011136B"/>
    <w:rsid w:val="00115A35"/>
    <w:rsid w:val="00131424"/>
    <w:rsid w:val="00145993"/>
    <w:rsid w:val="001459E2"/>
    <w:rsid w:val="001470DA"/>
    <w:rsid w:val="00147643"/>
    <w:rsid w:val="00153E18"/>
    <w:rsid w:val="001558FB"/>
    <w:rsid w:val="0016497B"/>
    <w:rsid w:val="00165B67"/>
    <w:rsid w:val="001665A8"/>
    <w:rsid w:val="00180000"/>
    <w:rsid w:val="00181B0A"/>
    <w:rsid w:val="0018711C"/>
    <w:rsid w:val="001948B9"/>
    <w:rsid w:val="00197D67"/>
    <w:rsid w:val="001A3823"/>
    <w:rsid w:val="001A526D"/>
    <w:rsid w:val="001A6EA6"/>
    <w:rsid w:val="001A6F98"/>
    <w:rsid w:val="001A74DB"/>
    <w:rsid w:val="001B0555"/>
    <w:rsid w:val="001B26B2"/>
    <w:rsid w:val="001B5CC6"/>
    <w:rsid w:val="001C00F2"/>
    <w:rsid w:val="001C3A07"/>
    <w:rsid w:val="001D6D7E"/>
    <w:rsid w:val="001F19FA"/>
    <w:rsid w:val="001F1F6C"/>
    <w:rsid w:val="001F2953"/>
    <w:rsid w:val="001F503C"/>
    <w:rsid w:val="00202E5B"/>
    <w:rsid w:val="00203FA1"/>
    <w:rsid w:val="00204C4A"/>
    <w:rsid w:val="00205F58"/>
    <w:rsid w:val="00210637"/>
    <w:rsid w:val="002169A6"/>
    <w:rsid w:val="00217D44"/>
    <w:rsid w:val="0022118A"/>
    <w:rsid w:val="00222E94"/>
    <w:rsid w:val="002277EE"/>
    <w:rsid w:val="00227BE2"/>
    <w:rsid w:val="002328CE"/>
    <w:rsid w:val="00232E7B"/>
    <w:rsid w:val="00236CCF"/>
    <w:rsid w:val="00244CDE"/>
    <w:rsid w:val="00250132"/>
    <w:rsid w:val="00251AD5"/>
    <w:rsid w:val="00251DA7"/>
    <w:rsid w:val="00252E1F"/>
    <w:rsid w:val="002530DC"/>
    <w:rsid w:val="00266DFF"/>
    <w:rsid w:val="002676B1"/>
    <w:rsid w:val="002718CB"/>
    <w:rsid w:val="0027428B"/>
    <w:rsid w:val="0028183C"/>
    <w:rsid w:val="00285E26"/>
    <w:rsid w:val="00291E06"/>
    <w:rsid w:val="00295883"/>
    <w:rsid w:val="002964FA"/>
    <w:rsid w:val="002A0422"/>
    <w:rsid w:val="002A339F"/>
    <w:rsid w:val="002A4F64"/>
    <w:rsid w:val="002A6157"/>
    <w:rsid w:val="002B1514"/>
    <w:rsid w:val="002B229D"/>
    <w:rsid w:val="002B3086"/>
    <w:rsid w:val="002B745B"/>
    <w:rsid w:val="002B78C5"/>
    <w:rsid w:val="002C0B1E"/>
    <w:rsid w:val="002C2476"/>
    <w:rsid w:val="002C2FE5"/>
    <w:rsid w:val="002C6295"/>
    <w:rsid w:val="002C6CFF"/>
    <w:rsid w:val="002D1776"/>
    <w:rsid w:val="002D5501"/>
    <w:rsid w:val="002F256F"/>
    <w:rsid w:val="002F39DF"/>
    <w:rsid w:val="002F56AE"/>
    <w:rsid w:val="00303BCA"/>
    <w:rsid w:val="00303D6A"/>
    <w:rsid w:val="00306C9D"/>
    <w:rsid w:val="003101C8"/>
    <w:rsid w:val="003155B4"/>
    <w:rsid w:val="003159DE"/>
    <w:rsid w:val="00315DFD"/>
    <w:rsid w:val="0031749A"/>
    <w:rsid w:val="00317D17"/>
    <w:rsid w:val="00337CE3"/>
    <w:rsid w:val="003425FB"/>
    <w:rsid w:val="003450AF"/>
    <w:rsid w:val="003464EE"/>
    <w:rsid w:val="003517C9"/>
    <w:rsid w:val="003540D0"/>
    <w:rsid w:val="003558B0"/>
    <w:rsid w:val="00357431"/>
    <w:rsid w:val="00360065"/>
    <w:rsid w:val="00361EC1"/>
    <w:rsid w:val="00371EB4"/>
    <w:rsid w:val="00372653"/>
    <w:rsid w:val="00382408"/>
    <w:rsid w:val="0038293C"/>
    <w:rsid w:val="00383207"/>
    <w:rsid w:val="0038483E"/>
    <w:rsid w:val="003863AD"/>
    <w:rsid w:val="003872FE"/>
    <w:rsid w:val="00387F05"/>
    <w:rsid w:val="0039578E"/>
    <w:rsid w:val="00397B3D"/>
    <w:rsid w:val="003A3D77"/>
    <w:rsid w:val="003B09CF"/>
    <w:rsid w:val="003B5B2E"/>
    <w:rsid w:val="003C42A2"/>
    <w:rsid w:val="003C494B"/>
    <w:rsid w:val="003D2ACE"/>
    <w:rsid w:val="003D467C"/>
    <w:rsid w:val="003D4B7A"/>
    <w:rsid w:val="003E3288"/>
    <w:rsid w:val="003E7F7A"/>
    <w:rsid w:val="003F0AA2"/>
    <w:rsid w:val="003F238A"/>
    <w:rsid w:val="00401EA3"/>
    <w:rsid w:val="00406260"/>
    <w:rsid w:val="00406CE4"/>
    <w:rsid w:val="00412186"/>
    <w:rsid w:val="00412A8A"/>
    <w:rsid w:val="004207A4"/>
    <w:rsid w:val="00423D83"/>
    <w:rsid w:val="004277B4"/>
    <w:rsid w:val="00427E2E"/>
    <w:rsid w:val="004327BE"/>
    <w:rsid w:val="004334DF"/>
    <w:rsid w:val="00456951"/>
    <w:rsid w:val="0046112B"/>
    <w:rsid w:val="00464E80"/>
    <w:rsid w:val="00467826"/>
    <w:rsid w:val="00467999"/>
    <w:rsid w:val="00467D84"/>
    <w:rsid w:val="00470A54"/>
    <w:rsid w:val="00471650"/>
    <w:rsid w:val="0047257E"/>
    <w:rsid w:val="00473408"/>
    <w:rsid w:val="00474F3D"/>
    <w:rsid w:val="0048626F"/>
    <w:rsid w:val="00487F42"/>
    <w:rsid w:val="00490A39"/>
    <w:rsid w:val="00495A83"/>
    <w:rsid w:val="004960F8"/>
    <w:rsid w:val="00496148"/>
    <w:rsid w:val="004A63AF"/>
    <w:rsid w:val="004A7DB8"/>
    <w:rsid w:val="004B1B86"/>
    <w:rsid w:val="004B39EE"/>
    <w:rsid w:val="004C194A"/>
    <w:rsid w:val="004C2EC9"/>
    <w:rsid w:val="004C3AED"/>
    <w:rsid w:val="004D34E3"/>
    <w:rsid w:val="004E33F7"/>
    <w:rsid w:val="004F0221"/>
    <w:rsid w:val="00500099"/>
    <w:rsid w:val="00501243"/>
    <w:rsid w:val="00513C93"/>
    <w:rsid w:val="0051485E"/>
    <w:rsid w:val="005214BE"/>
    <w:rsid w:val="00523B43"/>
    <w:rsid w:val="0052584A"/>
    <w:rsid w:val="00532749"/>
    <w:rsid w:val="005354E7"/>
    <w:rsid w:val="005422B4"/>
    <w:rsid w:val="005447E2"/>
    <w:rsid w:val="00546024"/>
    <w:rsid w:val="0055178C"/>
    <w:rsid w:val="00563B67"/>
    <w:rsid w:val="005657BD"/>
    <w:rsid w:val="00570B18"/>
    <w:rsid w:val="00587E3E"/>
    <w:rsid w:val="00590081"/>
    <w:rsid w:val="00593F2A"/>
    <w:rsid w:val="005A076F"/>
    <w:rsid w:val="005A60A9"/>
    <w:rsid w:val="005A7E4C"/>
    <w:rsid w:val="005C38BC"/>
    <w:rsid w:val="005C38DA"/>
    <w:rsid w:val="005C564F"/>
    <w:rsid w:val="005C5B9D"/>
    <w:rsid w:val="005C5D11"/>
    <w:rsid w:val="005C7414"/>
    <w:rsid w:val="005D0964"/>
    <w:rsid w:val="005D57E8"/>
    <w:rsid w:val="005E60CF"/>
    <w:rsid w:val="005F4B22"/>
    <w:rsid w:val="00600140"/>
    <w:rsid w:val="00601A3F"/>
    <w:rsid w:val="00605F86"/>
    <w:rsid w:val="006068A1"/>
    <w:rsid w:val="00607294"/>
    <w:rsid w:val="006075CA"/>
    <w:rsid w:val="0061039B"/>
    <w:rsid w:val="0061130E"/>
    <w:rsid w:val="00611C11"/>
    <w:rsid w:val="00617200"/>
    <w:rsid w:val="00620304"/>
    <w:rsid w:val="00620A79"/>
    <w:rsid w:val="006256B4"/>
    <w:rsid w:val="00627254"/>
    <w:rsid w:val="00627655"/>
    <w:rsid w:val="00635EB9"/>
    <w:rsid w:val="00640F86"/>
    <w:rsid w:val="006504D9"/>
    <w:rsid w:val="006519CB"/>
    <w:rsid w:val="00653D69"/>
    <w:rsid w:val="0066063F"/>
    <w:rsid w:val="00660D3F"/>
    <w:rsid w:val="00664896"/>
    <w:rsid w:val="00665A15"/>
    <w:rsid w:val="00665C5C"/>
    <w:rsid w:val="00665EFC"/>
    <w:rsid w:val="00672F49"/>
    <w:rsid w:val="00675FC3"/>
    <w:rsid w:val="0068361C"/>
    <w:rsid w:val="00686145"/>
    <w:rsid w:val="00692E5D"/>
    <w:rsid w:val="00693CCE"/>
    <w:rsid w:val="006965EF"/>
    <w:rsid w:val="0069739D"/>
    <w:rsid w:val="00697BCD"/>
    <w:rsid w:val="00697F21"/>
    <w:rsid w:val="006B012B"/>
    <w:rsid w:val="006B16FA"/>
    <w:rsid w:val="006B29B9"/>
    <w:rsid w:val="006C01A2"/>
    <w:rsid w:val="006C0AB6"/>
    <w:rsid w:val="006C7303"/>
    <w:rsid w:val="006C7396"/>
    <w:rsid w:val="006D21EB"/>
    <w:rsid w:val="006D7531"/>
    <w:rsid w:val="006E2AB2"/>
    <w:rsid w:val="006F06B8"/>
    <w:rsid w:val="006F161C"/>
    <w:rsid w:val="006F3DFC"/>
    <w:rsid w:val="006F48A7"/>
    <w:rsid w:val="007018F2"/>
    <w:rsid w:val="00702385"/>
    <w:rsid w:val="00703342"/>
    <w:rsid w:val="007128DB"/>
    <w:rsid w:val="00723995"/>
    <w:rsid w:val="00723AC3"/>
    <w:rsid w:val="00737141"/>
    <w:rsid w:val="007422A0"/>
    <w:rsid w:val="00744DD3"/>
    <w:rsid w:val="00751BAA"/>
    <w:rsid w:val="00755528"/>
    <w:rsid w:val="00757121"/>
    <w:rsid w:val="00757C5D"/>
    <w:rsid w:val="00760266"/>
    <w:rsid w:val="00760A60"/>
    <w:rsid w:val="007636EA"/>
    <w:rsid w:val="007670FD"/>
    <w:rsid w:val="007702A6"/>
    <w:rsid w:val="00771D8F"/>
    <w:rsid w:val="007730FF"/>
    <w:rsid w:val="007732EB"/>
    <w:rsid w:val="0077776B"/>
    <w:rsid w:val="007A1699"/>
    <w:rsid w:val="007A2CC5"/>
    <w:rsid w:val="007B24FB"/>
    <w:rsid w:val="007C1BBE"/>
    <w:rsid w:val="007C2C8C"/>
    <w:rsid w:val="007C3805"/>
    <w:rsid w:val="007C5FD4"/>
    <w:rsid w:val="007D1BD1"/>
    <w:rsid w:val="007D2164"/>
    <w:rsid w:val="007D3615"/>
    <w:rsid w:val="007E1CC1"/>
    <w:rsid w:val="007F0F9E"/>
    <w:rsid w:val="007F1BA7"/>
    <w:rsid w:val="007F334E"/>
    <w:rsid w:val="007F3BE9"/>
    <w:rsid w:val="008012CB"/>
    <w:rsid w:val="008028FB"/>
    <w:rsid w:val="00803C56"/>
    <w:rsid w:val="008060C2"/>
    <w:rsid w:val="008107E1"/>
    <w:rsid w:val="008109BE"/>
    <w:rsid w:val="00814CB9"/>
    <w:rsid w:val="008154D9"/>
    <w:rsid w:val="00816447"/>
    <w:rsid w:val="00817CE4"/>
    <w:rsid w:val="008229A1"/>
    <w:rsid w:val="00822B75"/>
    <w:rsid w:val="00827C01"/>
    <w:rsid w:val="00840B9A"/>
    <w:rsid w:val="008439BD"/>
    <w:rsid w:val="00845C7A"/>
    <w:rsid w:val="00845D21"/>
    <w:rsid w:val="0084764F"/>
    <w:rsid w:val="00850D63"/>
    <w:rsid w:val="008547B6"/>
    <w:rsid w:val="00861632"/>
    <w:rsid w:val="00863C91"/>
    <w:rsid w:val="008641A0"/>
    <w:rsid w:val="008642B4"/>
    <w:rsid w:val="0086645D"/>
    <w:rsid w:val="00870AD1"/>
    <w:rsid w:val="00870B5E"/>
    <w:rsid w:val="00870E94"/>
    <w:rsid w:val="00872FCA"/>
    <w:rsid w:val="00876759"/>
    <w:rsid w:val="00877443"/>
    <w:rsid w:val="00877A54"/>
    <w:rsid w:val="00880220"/>
    <w:rsid w:val="00884CF5"/>
    <w:rsid w:val="0088562C"/>
    <w:rsid w:val="00885BC6"/>
    <w:rsid w:val="00890078"/>
    <w:rsid w:val="00891608"/>
    <w:rsid w:val="00893AD2"/>
    <w:rsid w:val="00896CF5"/>
    <w:rsid w:val="008A088F"/>
    <w:rsid w:val="008B123F"/>
    <w:rsid w:val="008B32B4"/>
    <w:rsid w:val="008B382E"/>
    <w:rsid w:val="008C5D1D"/>
    <w:rsid w:val="008C64DA"/>
    <w:rsid w:val="008D04C2"/>
    <w:rsid w:val="008D42FF"/>
    <w:rsid w:val="008E0810"/>
    <w:rsid w:val="008E0C5D"/>
    <w:rsid w:val="008F1779"/>
    <w:rsid w:val="008F610E"/>
    <w:rsid w:val="00903414"/>
    <w:rsid w:val="009042C9"/>
    <w:rsid w:val="00912084"/>
    <w:rsid w:val="009126FB"/>
    <w:rsid w:val="0091665E"/>
    <w:rsid w:val="00931D32"/>
    <w:rsid w:val="00935F9D"/>
    <w:rsid w:val="009370B5"/>
    <w:rsid w:val="00946D2F"/>
    <w:rsid w:val="00947505"/>
    <w:rsid w:val="009477B1"/>
    <w:rsid w:val="009504F0"/>
    <w:rsid w:val="00950ABC"/>
    <w:rsid w:val="00953F85"/>
    <w:rsid w:val="009601CA"/>
    <w:rsid w:val="00963B72"/>
    <w:rsid w:val="00964E64"/>
    <w:rsid w:val="00972782"/>
    <w:rsid w:val="00975531"/>
    <w:rsid w:val="0097686F"/>
    <w:rsid w:val="009770FF"/>
    <w:rsid w:val="009817F7"/>
    <w:rsid w:val="00986207"/>
    <w:rsid w:val="00986B07"/>
    <w:rsid w:val="0098702D"/>
    <w:rsid w:val="00993322"/>
    <w:rsid w:val="009A4327"/>
    <w:rsid w:val="009B2392"/>
    <w:rsid w:val="009B4F78"/>
    <w:rsid w:val="009C0684"/>
    <w:rsid w:val="009C610E"/>
    <w:rsid w:val="009C618C"/>
    <w:rsid w:val="009C74BC"/>
    <w:rsid w:val="009D0A73"/>
    <w:rsid w:val="009D10F8"/>
    <w:rsid w:val="009D2A37"/>
    <w:rsid w:val="009D410C"/>
    <w:rsid w:val="009D4A27"/>
    <w:rsid w:val="009D6F78"/>
    <w:rsid w:val="009E7051"/>
    <w:rsid w:val="009F3B34"/>
    <w:rsid w:val="009F559D"/>
    <w:rsid w:val="009F6413"/>
    <w:rsid w:val="00A00A31"/>
    <w:rsid w:val="00A07CF7"/>
    <w:rsid w:val="00A10203"/>
    <w:rsid w:val="00A1514B"/>
    <w:rsid w:val="00A238CF"/>
    <w:rsid w:val="00A26566"/>
    <w:rsid w:val="00A26BE5"/>
    <w:rsid w:val="00A276D7"/>
    <w:rsid w:val="00A307B0"/>
    <w:rsid w:val="00A34308"/>
    <w:rsid w:val="00A350D3"/>
    <w:rsid w:val="00A36BEF"/>
    <w:rsid w:val="00A44187"/>
    <w:rsid w:val="00A46D63"/>
    <w:rsid w:val="00A561A8"/>
    <w:rsid w:val="00A62DE9"/>
    <w:rsid w:val="00A6360D"/>
    <w:rsid w:val="00A722FA"/>
    <w:rsid w:val="00A72B39"/>
    <w:rsid w:val="00A80D8A"/>
    <w:rsid w:val="00A83C63"/>
    <w:rsid w:val="00A9212B"/>
    <w:rsid w:val="00A92317"/>
    <w:rsid w:val="00A929FA"/>
    <w:rsid w:val="00A93E28"/>
    <w:rsid w:val="00A950A7"/>
    <w:rsid w:val="00A957F1"/>
    <w:rsid w:val="00AA717B"/>
    <w:rsid w:val="00AA72C3"/>
    <w:rsid w:val="00AA73BE"/>
    <w:rsid w:val="00AB27F4"/>
    <w:rsid w:val="00AB2A30"/>
    <w:rsid w:val="00AB495A"/>
    <w:rsid w:val="00AB4B27"/>
    <w:rsid w:val="00AB63CE"/>
    <w:rsid w:val="00AC43DB"/>
    <w:rsid w:val="00AC6272"/>
    <w:rsid w:val="00AD2191"/>
    <w:rsid w:val="00AD3A7A"/>
    <w:rsid w:val="00AD4032"/>
    <w:rsid w:val="00AD4C29"/>
    <w:rsid w:val="00AE076A"/>
    <w:rsid w:val="00AE18FE"/>
    <w:rsid w:val="00AE316A"/>
    <w:rsid w:val="00AF3C61"/>
    <w:rsid w:val="00B04C49"/>
    <w:rsid w:val="00B10308"/>
    <w:rsid w:val="00B208E7"/>
    <w:rsid w:val="00B220CA"/>
    <w:rsid w:val="00B2369C"/>
    <w:rsid w:val="00B24951"/>
    <w:rsid w:val="00B24D74"/>
    <w:rsid w:val="00B24F76"/>
    <w:rsid w:val="00B25718"/>
    <w:rsid w:val="00B260E1"/>
    <w:rsid w:val="00B32725"/>
    <w:rsid w:val="00B33E1A"/>
    <w:rsid w:val="00B35F65"/>
    <w:rsid w:val="00B41ECC"/>
    <w:rsid w:val="00B50D28"/>
    <w:rsid w:val="00B54C23"/>
    <w:rsid w:val="00B551BD"/>
    <w:rsid w:val="00B706BD"/>
    <w:rsid w:val="00B75402"/>
    <w:rsid w:val="00B75657"/>
    <w:rsid w:val="00B81DFD"/>
    <w:rsid w:val="00B86230"/>
    <w:rsid w:val="00B92124"/>
    <w:rsid w:val="00B93B73"/>
    <w:rsid w:val="00BB0681"/>
    <w:rsid w:val="00BB12B6"/>
    <w:rsid w:val="00BB6497"/>
    <w:rsid w:val="00BC72FE"/>
    <w:rsid w:val="00BD3009"/>
    <w:rsid w:val="00BD3BF6"/>
    <w:rsid w:val="00BE5DE3"/>
    <w:rsid w:val="00BE6F28"/>
    <w:rsid w:val="00C01994"/>
    <w:rsid w:val="00C065FB"/>
    <w:rsid w:val="00C066DB"/>
    <w:rsid w:val="00C167BD"/>
    <w:rsid w:val="00C23871"/>
    <w:rsid w:val="00C37154"/>
    <w:rsid w:val="00C40A5F"/>
    <w:rsid w:val="00C40DBE"/>
    <w:rsid w:val="00C41CC3"/>
    <w:rsid w:val="00C50AB1"/>
    <w:rsid w:val="00C50FA4"/>
    <w:rsid w:val="00C5535B"/>
    <w:rsid w:val="00C611D7"/>
    <w:rsid w:val="00C617FC"/>
    <w:rsid w:val="00C64BBF"/>
    <w:rsid w:val="00C65907"/>
    <w:rsid w:val="00C713D8"/>
    <w:rsid w:val="00C73CD3"/>
    <w:rsid w:val="00C759DE"/>
    <w:rsid w:val="00C75E96"/>
    <w:rsid w:val="00C81211"/>
    <w:rsid w:val="00C82405"/>
    <w:rsid w:val="00C92268"/>
    <w:rsid w:val="00C92B4B"/>
    <w:rsid w:val="00C93739"/>
    <w:rsid w:val="00C95274"/>
    <w:rsid w:val="00C9659F"/>
    <w:rsid w:val="00C966AA"/>
    <w:rsid w:val="00C969AE"/>
    <w:rsid w:val="00CA63ED"/>
    <w:rsid w:val="00CB237B"/>
    <w:rsid w:val="00CB2C70"/>
    <w:rsid w:val="00CB44B3"/>
    <w:rsid w:val="00CB56F7"/>
    <w:rsid w:val="00CC5FFF"/>
    <w:rsid w:val="00CD537B"/>
    <w:rsid w:val="00CD6832"/>
    <w:rsid w:val="00CD78F1"/>
    <w:rsid w:val="00CD79AB"/>
    <w:rsid w:val="00CE1329"/>
    <w:rsid w:val="00CE7834"/>
    <w:rsid w:val="00CF0CF9"/>
    <w:rsid w:val="00CF29CF"/>
    <w:rsid w:val="00D11658"/>
    <w:rsid w:val="00D129E1"/>
    <w:rsid w:val="00D13485"/>
    <w:rsid w:val="00D218A8"/>
    <w:rsid w:val="00D25FCA"/>
    <w:rsid w:val="00D27815"/>
    <w:rsid w:val="00D31A93"/>
    <w:rsid w:val="00D36060"/>
    <w:rsid w:val="00D40B50"/>
    <w:rsid w:val="00D44387"/>
    <w:rsid w:val="00D45885"/>
    <w:rsid w:val="00D52623"/>
    <w:rsid w:val="00D54A4C"/>
    <w:rsid w:val="00D5745E"/>
    <w:rsid w:val="00D639B5"/>
    <w:rsid w:val="00D65911"/>
    <w:rsid w:val="00D6631A"/>
    <w:rsid w:val="00D665A7"/>
    <w:rsid w:val="00D702F2"/>
    <w:rsid w:val="00D71194"/>
    <w:rsid w:val="00D74317"/>
    <w:rsid w:val="00D74949"/>
    <w:rsid w:val="00D75835"/>
    <w:rsid w:val="00D76D6D"/>
    <w:rsid w:val="00D8558C"/>
    <w:rsid w:val="00D91107"/>
    <w:rsid w:val="00D939F1"/>
    <w:rsid w:val="00D94784"/>
    <w:rsid w:val="00DB0925"/>
    <w:rsid w:val="00DB4D80"/>
    <w:rsid w:val="00DC27F8"/>
    <w:rsid w:val="00DD077C"/>
    <w:rsid w:val="00DD4925"/>
    <w:rsid w:val="00DD690A"/>
    <w:rsid w:val="00DE13ED"/>
    <w:rsid w:val="00DE22F1"/>
    <w:rsid w:val="00DE2FCC"/>
    <w:rsid w:val="00DE4D49"/>
    <w:rsid w:val="00DF4FE5"/>
    <w:rsid w:val="00DF58D0"/>
    <w:rsid w:val="00DF5D6E"/>
    <w:rsid w:val="00E06A81"/>
    <w:rsid w:val="00E21406"/>
    <w:rsid w:val="00E239F8"/>
    <w:rsid w:val="00E346A2"/>
    <w:rsid w:val="00E37052"/>
    <w:rsid w:val="00E4035C"/>
    <w:rsid w:val="00E453C8"/>
    <w:rsid w:val="00E47884"/>
    <w:rsid w:val="00E513DE"/>
    <w:rsid w:val="00E521E6"/>
    <w:rsid w:val="00E528CF"/>
    <w:rsid w:val="00E567C8"/>
    <w:rsid w:val="00E619E8"/>
    <w:rsid w:val="00E7010F"/>
    <w:rsid w:val="00E71A8D"/>
    <w:rsid w:val="00E771C4"/>
    <w:rsid w:val="00E801BE"/>
    <w:rsid w:val="00E8107F"/>
    <w:rsid w:val="00E95E2F"/>
    <w:rsid w:val="00EA60B4"/>
    <w:rsid w:val="00EA6868"/>
    <w:rsid w:val="00EB6298"/>
    <w:rsid w:val="00EC01C2"/>
    <w:rsid w:val="00EC21D6"/>
    <w:rsid w:val="00EC6DB0"/>
    <w:rsid w:val="00ED0704"/>
    <w:rsid w:val="00ED2276"/>
    <w:rsid w:val="00EE1559"/>
    <w:rsid w:val="00EE27C7"/>
    <w:rsid w:val="00EF0C39"/>
    <w:rsid w:val="00F00FCF"/>
    <w:rsid w:val="00F01FA6"/>
    <w:rsid w:val="00F121C1"/>
    <w:rsid w:val="00F22522"/>
    <w:rsid w:val="00F23674"/>
    <w:rsid w:val="00F24CC3"/>
    <w:rsid w:val="00F2646D"/>
    <w:rsid w:val="00F26D81"/>
    <w:rsid w:val="00F301ED"/>
    <w:rsid w:val="00F341C3"/>
    <w:rsid w:val="00F34921"/>
    <w:rsid w:val="00F349BE"/>
    <w:rsid w:val="00F4117D"/>
    <w:rsid w:val="00F44221"/>
    <w:rsid w:val="00F444BB"/>
    <w:rsid w:val="00F53D6B"/>
    <w:rsid w:val="00F62CEA"/>
    <w:rsid w:val="00F7129B"/>
    <w:rsid w:val="00F81435"/>
    <w:rsid w:val="00F833FE"/>
    <w:rsid w:val="00F843EB"/>
    <w:rsid w:val="00F938A2"/>
    <w:rsid w:val="00F96C03"/>
    <w:rsid w:val="00FA1DFE"/>
    <w:rsid w:val="00FA2066"/>
    <w:rsid w:val="00FA3050"/>
    <w:rsid w:val="00FA7D54"/>
    <w:rsid w:val="00FB47ED"/>
    <w:rsid w:val="00FB5868"/>
    <w:rsid w:val="00FC1287"/>
    <w:rsid w:val="00FD04C9"/>
    <w:rsid w:val="00FD100F"/>
    <w:rsid w:val="00FD67AA"/>
    <w:rsid w:val="00FD725C"/>
    <w:rsid w:val="00FE55B8"/>
    <w:rsid w:val="00FE61F7"/>
    <w:rsid w:val="0835CBE6"/>
    <w:rsid w:val="2DE2C83E"/>
    <w:rsid w:val="5C5D3D0C"/>
    <w:rsid w:val="68F5ABD3"/>
    <w:rsid w:val="6E044D0A"/>
    <w:rsid w:val="785112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0BC099C"/>
  <w15:docId w15:val="{3B560219-07DE-49FF-953D-863AA13F5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1-Sec.Head"/>
    <w:basedOn w:val="Normal"/>
    <w:next w:val="Normal"/>
    <w:qFormat/>
    <w:pPr>
      <w:keepNext/>
      <w:spacing w:after="120"/>
      <w:outlineLvl w:val="0"/>
    </w:pPr>
    <w:rPr>
      <w:rFonts w:ascii="Arial" w:hAnsi="Arial" w:cs="Arial"/>
      <w:b/>
      <w:sz w:val="20"/>
    </w:rPr>
  </w:style>
  <w:style w:type="paragraph" w:styleId="Heading2">
    <w:name w:val="heading 2"/>
    <w:aliases w:val="H2-Sec. Head"/>
    <w:basedOn w:val="Normal"/>
    <w:next w:val="Normal"/>
    <w:qFormat/>
    <w:pPr>
      <w:keepNext/>
      <w:spacing w:before="120" w:after="120"/>
      <w:ind w:left="360" w:hanging="360"/>
      <w:outlineLvl w:val="1"/>
    </w:pPr>
    <w:rPr>
      <w:rFonts w:ascii="Arial" w:hAnsi="Arial" w:cs="Arial"/>
      <w:b/>
      <w:sz w:val="20"/>
    </w:rPr>
  </w:style>
  <w:style w:type="paragraph" w:styleId="Heading3">
    <w:name w:val="heading 3"/>
    <w:aliases w:val="H3-Sec. Head"/>
    <w:basedOn w:val="Normal"/>
    <w:next w:val="Normal"/>
    <w:qFormat/>
    <w:pPr>
      <w:keepNext/>
      <w:autoSpaceDE w:val="0"/>
      <w:autoSpaceDN w:val="0"/>
      <w:adjustRightInd w:val="0"/>
      <w:spacing w:after="120"/>
      <w:ind w:left="720"/>
      <w:outlineLvl w:val="2"/>
    </w:pPr>
    <w:rPr>
      <w:rFonts w:ascii="Arial" w:hAnsi="Arial" w:cs="Arial"/>
      <w:b/>
      <w:bCs/>
      <w:color w:val="000000"/>
      <w:sz w:val="20"/>
    </w:rPr>
  </w:style>
  <w:style w:type="paragraph" w:styleId="Heading6">
    <w:name w:val="heading 6"/>
    <w:basedOn w:val="Normal"/>
    <w:next w:val="Normal"/>
    <w:qFormat/>
    <w:pPr>
      <w:keepNext/>
      <w:outlineLvl w:val="5"/>
    </w:pPr>
    <w:rPr>
      <w:b/>
      <w:bCs/>
      <w:sz w:val="20"/>
      <w:szCs w:val="20"/>
    </w:rPr>
  </w:style>
  <w:style w:type="paragraph" w:styleId="Heading8">
    <w:name w:val="heading 8"/>
    <w:basedOn w:val="Normal"/>
    <w:next w:val="Normal"/>
    <w:qFormat/>
    <w:pPr>
      <w:keepNext/>
      <w:spacing w:line="240" w:lineRule="atLeast"/>
      <w:jc w:val="both"/>
      <w:outlineLvl w:val="7"/>
    </w:pPr>
    <w:rPr>
      <w:sz w:val="22"/>
      <w:szCs w:val="20"/>
      <w:u w:val="single"/>
    </w:rPr>
  </w:style>
  <w:style w:type="paragraph" w:styleId="Heading9">
    <w:name w:val="heading 9"/>
    <w:basedOn w:val="Normal"/>
    <w:next w:val="Normal"/>
    <w:qFormat/>
    <w:pPr>
      <w:keepNext/>
      <w:spacing w:before="60" w:after="60"/>
      <w:jc w:val="center"/>
      <w:outlineLvl w:val="8"/>
    </w:pPr>
    <w:rPr>
      <w:rFonts w:ascii="Arial"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1440"/>
      </w:tabs>
      <w:spacing w:after="120"/>
      <w:ind w:left="1080" w:hanging="720"/>
    </w:pPr>
    <w:rPr>
      <w:sz w:val="22"/>
    </w:rPr>
  </w:style>
  <w:style w:type="paragraph" w:styleId="FootnoteText">
    <w:name w:val="footnote text"/>
    <w:aliases w:val="F1"/>
    <w:basedOn w:val="Normal"/>
    <w:semiHidden/>
    <w:rPr>
      <w:rFonts w:ascii="Arial" w:hAnsi="Arial"/>
      <w:sz w:val="20"/>
      <w:szCs w:val="20"/>
    </w:rPr>
  </w:style>
  <w:style w:type="character" w:styleId="Hyperlink">
    <w:name w:val="Hyperlink"/>
    <w:rPr>
      <w:color w:val="0000FF"/>
      <w:u w:val="single"/>
    </w:rPr>
  </w:style>
  <w:style w:type="character" w:styleId="FootnoteReference">
    <w:name w:val="footnote reference"/>
    <w:semiHidden/>
    <w:rPr>
      <w:vertAlign w:val="superscript"/>
    </w:rPr>
  </w:style>
  <w:style w:type="paragraph" w:styleId="BodyTextIndent3">
    <w:name w:val="Body Text Indent 3"/>
    <w:basedOn w:val="Normal"/>
    <w:pPr>
      <w:autoSpaceDE w:val="0"/>
      <w:autoSpaceDN w:val="0"/>
      <w:adjustRightInd w:val="0"/>
      <w:ind w:left="360" w:hanging="360"/>
    </w:pPr>
    <w:rPr>
      <w:rFonts w:ascii="Arial" w:hAnsi="Arial" w:cs="Arial"/>
      <w:color w:val="0000FF"/>
      <w:sz w:val="20"/>
      <w:szCs w:val="20"/>
    </w:rPr>
  </w:style>
  <w:style w:type="character" w:styleId="FollowedHyperlink">
    <w:name w:val="FollowedHyperlink"/>
    <w:rPr>
      <w:color w:val="800080"/>
      <w:u w:val="single"/>
    </w:rPr>
  </w:style>
  <w:style w:type="paragraph" w:styleId="BodyText">
    <w:name w:val="Body Text"/>
    <w:basedOn w:val="Normal"/>
    <w:pPr>
      <w:spacing w:after="120"/>
    </w:pPr>
    <w:rPr>
      <w:rFonts w:ascii="Arial" w:hAnsi="Arial" w:cs="Arial"/>
      <w:sz w:val="20"/>
    </w:rPr>
  </w:style>
  <w:style w:type="paragraph" w:styleId="BalloonText">
    <w:name w:val="Balloon Text"/>
    <w:basedOn w:val="Normal"/>
    <w:semiHidden/>
    <w:rPr>
      <w:rFonts w:ascii="Lucida Grande" w:hAnsi="Lucida Grande"/>
      <w:sz w:val="18"/>
      <w:szCs w:val="18"/>
    </w:rPr>
  </w:style>
  <w:style w:type="character" w:styleId="CommentReference">
    <w:name w:val="annotation reference"/>
    <w:rsid w:val="001A6EA6"/>
    <w:rPr>
      <w:sz w:val="16"/>
      <w:szCs w:val="16"/>
    </w:rPr>
  </w:style>
  <w:style w:type="paragraph" w:styleId="CommentText">
    <w:name w:val="annotation text"/>
    <w:basedOn w:val="Normal"/>
    <w:link w:val="CommentTextChar"/>
    <w:rsid w:val="001A6EA6"/>
    <w:rPr>
      <w:sz w:val="20"/>
      <w:szCs w:val="20"/>
    </w:rPr>
  </w:style>
  <w:style w:type="character" w:customStyle="1" w:styleId="CommentTextChar">
    <w:name w:val="Comment Text Char"/>
    <w:basedOn w:val="DefaultParagraphFont"/>
    <w:link w:val="CommentText"/>
    <w:rsid w:val="001A6EA6"/>
  </w:style>
  <w:style w:type="paragraph" w:styleId="CommentSubject">
    <w:name w:val="annotation subject"/>
    <w:basedOn w:val="CommentText"/>
    <w:next w:val="CommentText"/>
    <w:link w:val="CommentSubjectChar"/>
    <w:rsid w:val="001A6EA6"/>
    <w:rPr>
      <w:b/>
      <w:bCs/>
    </w:rPr>
  </w:style>
  <w:style w:type="character" w:customStyle="1" w:styleId="CommentSubjectChar">
    <w:name w:val="Comment Subject Char"/>
    <w:link w:val="CommentSubject"/>
    <w:rsid w:val="001A6EA6"/>
    <w:rPr>
      <w:b/>
      <w:bCs/>
    </w:rPr>
  </w:style>
  <w:style w:type="table" w:styleId="TableGrid">
    <w:name w:val="Table Grid"/>
    <w:basedOn w:val="TableNormal"/>
    <w:rsid w:val="00C7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276D7"/>
    <w:pPr>
      <w:spacing w:before="100" w:beforeAutospacing="1" w:after="100" w:afterAutospacing="1"/>
    </w:pPr>
    <w:rPr>
      <w:rFonts w:ascii="Times" w:eastAsia="MS Mincho" w:hAnsi="Times"/>
      <w:sz w:val="20"/>
      <w:szCs w:val="20"/>
    </w:rPr>
  </w:style>
  <w:style w:type="character" w:customStyle="1" w:styleId="apple-converted-space">
    <w:name w:val="apple-converted-space"/>
    <w:rsid w:val="00A276D7"/>
  </w:style>
  <w:style w:type="character" w:customStyle="1" w:styleId="HeaderChar">
    <w:name w:val="Header Char"/>
    <w:link w:val="Header"/>
    <w:uiPriority w:val="99"/>
    <w:rsid w:val="00A350D3"/>
    <w:rPr>
      <w:sz w:val="24"/>
      <w:szCs w:val="24"/>
    </w:rPr>
  </w:style>
  <w:style w:type="paragraph" w:styleId="ListParagraph">
    <w:name w:val="List Paragraph"/>
    <w:basedOn w:val="Normal"/>
    <w:uiPriority w:val="34"/>
    <w:qFormat/>
    <w:rsid w:val="000C013E"/>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1493">
      <w:bodyDiv w:val="1"/>
      <w:marLeft w:val="0"/>
      <w:marRight w:val="0"/>
      <w:marTop w:val="0"/>
      <w:marBottom w:val="0"/>
      <w:divBdr>
        <w:top w:val="none" w:sz="0" w:space="0" w:color="auto"/>
        <w:left w:val="none" w:sz="0" w:space="0" w:color="auto"/>
        <w:bottom w:val="none" w:sz="0" w:space="0" w:color="auto"/>
        <w:right w:val="none" w:sz="0" w:space="0" w:color="auto"/>
      </w:divBdr>
    </w:div>
    <w:div w:id="182978936">
      <w:bodyDiv w:val="1"/>
      <w:marLeft w:val="0"/>
      <w:marRight w:val="0"/>
      <w:marTop w:val="0"/>
      <w:marBottom w:val="0"/>
      <w:divBdr>
        <w:top w:val="none" w:sz="0" w:space="0" w:color="auto"/>
        <w:left w:val="none" w:sz="0" w:space="0" w:color="auto"/>
        <w:bottom w:val="none" w:sz="0" w:space="0" w:color="auto"/>
        <w:right w:val="none" w:sz="0" w:space="0" w:color="auto"/>
      </w:divBdr>
    </w:div>
    <w:div w:id="178044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f87c7b8b-c0e7-4b77-a067-2c707fd1239f">
      <UserInfo>
        <DisplayName>Levorse, Audrey</DisplayName>
        <AccountId>14501</AccountId>
        <AccountType/>
      </UserInfo>
      <UserInfo>
        <DisplayName>Teppara, Dino</DisplayName>
        <AccountId>14504</AccountId>
        <AccountType/>
      </UserInfo>
    </SharedWithUsers>
  </documentManagement>
</p:properties>
</file>

<file path=customXml/itemProps1.xml><?xml version="1.0" encoding="utf-8"?>
<ds:datastoreItem xmlns:ds="http://schemas.openxmlformats.org/officeDocument/2006/customXml" ds:itemID="{BF7FD5F6-DF8A-4B57-B4B1-40817F5CD2D9}">
  <ds:schemaRefs>
    <ds:schemaRef ds:uri="http://schemas.microsoft.com/office/2006/metadata/longProperties"/>
  </ds:schemaRefs>
</ds:datastoreItem>
</file>

<file path=customXml/itemProps2.xml><?xml version="1.0" encoding="utf-8"?>
<ds:datastoreItem xmlns:ds="http://schemas.openxmlformats.org/officeDocument/2006/customXml" ds:itemID="{C50A8E21-9E26-4DE5-8351-668A0BCC9790}">
  <ds:schemaRefs>
    <ds:schemaRef ds:uri="http://schemas.microsoft.com/sharepoint/v3/contenttype/forms"/>
  </ds:schemaRefs>
</ds:datastoreItem>
</file>

<file path=customXml/itemProps3.xml><?xml version="1.0" encoding="utf-8"?>
<ds:datastoreItem xmlns:ds="http://schemas.openxmlformats.org/officeDocument/2006/customXml" ds:itemID="{306BB4DB-924F-4317-8D60-DA853A2F830B}">
  <ds:schemaRefs>
    <ds:schemaRef ds:uri="http://schemas.openxmlformats.org/officeDocument/2006/bibliography"/>
  </ds:schemaRefs>
</ds:datastoreItem>
</file>

<file path=customXml/itemProps4.xml><?xml version="1.0" encoding="utf-8"?>
<ds:datastoreItem xmlns:ds="http://schemas.openxmlformats.org/officeDocument/2006/customXml" ds:itemID="{5B32B8BD-BF1A-4B6B-8D28-159A1975E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3AC439-6208-41CC-8743-2E4E868A514F}">
  <ds:schemaRefs>
    <ds:schemaRef ds:uri="http://schemas.microsoft.com/office/2006/metadata/properties"/>
    <ds:schemaRef ds:uri="http://schemas.microsoft.com/office/infopath/2007/PartnerControls"/>
    <ds:schemaRef ds:uri="f87c7b8b-c0e7-4b77-a067-2c707fd1239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1391</Words>
  <Characters>7403</Characters>
  <Application>Microsoft Office Word</Application>
  <DocSecurity>4</DocSecurity>
  <Lines>61</Lines>
  <Paragraphs>17</Paragraphs>
  <ScaleCrop>false</ScaleCrop>
  <Company>U.S. Department of Education</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B State Performance Plan (SPP) for 2004-2011 (MS Word)</dc:title>
  <dc:creator>ruth.ryder</dc:creator>
  <cp:lastModifiedBy>Mullan, Kate</cp:lastModifiedBy>
  <cp:revision>2</cp:revision>
  <cp:lastPrinted>2015-11-30T13:14:00Z</cp:lastPrinted>
  <dcterms:created xsi:type="dcterms:W3CDTF">2020-09-10T14:36:00Z</dcterms:created>
  <dcterms:modified xsi:type="dcterms:W3CDTF">2020-09-10T14:36:00Z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Pilgrim, Christine</vt:lpwstr>
  </property>
  <property fmtid="{D5CDD505-2E9C-101B-9397-08002B2CF9AE}" pid="3" name="Order">
    <vt:r8>100</vt:r8>
  </property>
  <property fmtid="{D5CDD505-2E9C-101B-9397-08002B2CF9AE}" pid="4" name="display_urn:schemas-microsoft-com:office:office#Author">
    <vt:lpwstr>Ryder, Ruth</vt:lpwstr>
  </property>
  <property fmtid="{D5CDD505-2E9C-101B-9397-08002B2CF9AE}" pid="5" name="xd_Signature">
    <vt:lpwstr/>
  </property>
  <property fmtid="{D5CDD505-2E9C-101B-9397-08002B2CF9AE}" pid="6" name="TemplateUrl">
    <vt:lpwstr/>
  </property>
  <property fmtid="{D5CDD505-2E9C-101B-9397-08002B2CF9AE}" pid="7" name="ComplianceAssetId">
    <vt:lpwstr/>
  </property>
  <property fmtid="{D5CDD505-2E9C-101B-9397-08002B2CF9AE}" pid="8" name="xd_ProgID">
    <vt:lpwstr/>
  </property>
  <property fmtid="{D5CDD505-2E9C-101B-9397-08002B2CF9AE}" pid="9" name="SharedWithUsers">
    <vt:lpwstr/>
  </property>
  <property fmtid="{D5CDD505-2E9C-101B-9397-08002B2CF9AE}" pid="10" name="AuthorIds_UIVersion_512">
    <vt:lpwstr>175</vt:lpwstr>
  </property>
  <property fmtid="{D5CDD505-2E9C-101B-9397-08002B2CF9AE}" pid="11" name="ContentTypeId">
    <vt:lpwstr>0x01010057DC98171ABF41439B409D0A1DDFBE39</vt:lpwstr>
  </property>
</Properties>
</file>