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0B47" w:rsidR="00977D1D" w:rsidRDefault="00977D1D" w14:paraId="56CB6057" w14:textId="77777777">
      <w:pPr>
        <w:spacing w:line="480" w:lineRule="auto"/>
        <w:rPr>
          <w:rFonts w:ascii="Courier New" w:hAnsi="Courier New" w:cs="Courier New"/>
          <w:u w:val="single"/>
        </w:rPr>
      </w:pPr>
      <w:r w:rsidRPr="006E0B47">
        <w:rPr>
          <w:rFonts w:ascii="Courier New" w:hAnsi="Courier New" w:cs="Courier New"/>
          <w:u w:val="single"/>
        </w:rPr>
        <w:t xml:space="preserve">General </w:t>
      </w:r>
    </w:p>
    <w:p w:rsidRPr="006E0B47" w:rsidR="0018259D" w:rsidP="0018259D" w:rsidRDefault="0018259D" w14:paraId="533BBC40"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143788">
        <w:rPr>
          <w:rFonts w:ascii="Courier New" w:hAnsi="Courier New" w:cs="Courier New"/>
        </w:rPr>
        <w:t xml:space="preserve"> Commenters from State educational agencies (SEAs) and local educational agencies (LEAs) do not agree with the proposed burden estimate for the collection. The commenters believe it is unrealistic to maintain the </w:t>
      </w:r>
      <w:r w:rsidR="007607BA">
        <w:rPr>
          <w:rFonts w:ascii="Courier New" w:hAnsi="Courier New" w:cs="Courier New"/>
        </w:rPr>
        <w:t>currently approved</w:t>
      </w:r>
      <w:r w:rsidR="00143788">
        <w:rPr>
          <w:rFonts w:ascii="Courier New" w:hAnsi="Courier New" w:cs="Courier New"/>
        </w:rPr>
        <w:t xml:space="preserve"> burden estimate, even with efficiencies ga</w:t>
      </w:r>
      <w:r w:rsidR="007607BA">
        <w:rPr>
          <w:rFonts w:ascii="Courier New" w:hAnsi="Courier New" w:cs="Courier New"/>
        </w:rPr>
        <w:t>ined in other areas of the collection,</w:t>
      </w:r>
      <w:r w:rsidR="00143788">
        <w:rPr>
          <w:rFonts w:ascii="Courier New" w:hAnsi="Courier New" w:cs="Courier New"/>
        </w:rPr>
        <w:t xml:space="preserve"> because States must set </w:t>
      </w:r>
      <w:r w:rsidR="007607BA">
        <w:rPr>
          <w:rFonts w:ascii="Courier New" w:hAnsi="Courier New" w:cs="Courier New"/>
        </w:rPr>
        <w:t>several</w:t>
      </w:r>
      <w:r w:rsidR="00143788">
        <w:rPr>
          <w:rFonts w:ascii="Courier New" w:hAnsi="Courier New" w:cs="Courier New"/>
        </w:rPr>
        <w:t xml:space="preserve"> additional targets to meet the revised reporting requirements</w:t>
      </w:r>
      <w:r w:rsidR="007607BA">
        <w:rPr>
          <w:rFonts w:ascii="Courier New" w:hAnsi="Courier New" w:cs="Courier New"/>
        </w:rPr>
        <w:t>. The commenters note that target setting requires meaningful stakeholder involvement which takes time and engagement</w:t>
      </w:r>
      <w:r w:rsidR="001D0F48">
        <w:rPr>
          <w:rFonts w:ascii="Courier New" w:hAnsi="Courier New" w:cs="Courier New"/>
        </w:rPr>
        <w:t xml:space="preserve"> and that</w:t>
      </w:r>
      <w:r w:rsidR="007607BA">
        <w:rPr>
          <w:rFonts w:ascii="Courier New" w:hAnsi="Courier New" w:cs="Courier New"/>
        </w:rPr>
        <w:t xml:space="preserve"> States must report annually against those additional targets</w:t>
      </w:r>
      <w:r w:rsidR="00123025">
        <w:rPr>
          <w:rFonts w:ascii="Courier New" w:hAnsi="Courier New" w:cs="Courier New"/>
        </w:rPr>
        <w:t>,</w:t>
      </w:r>
      <w:r w:rsidR="007607BA">
        <w:rPr>
          <w:rFonts w:ascii="Courier New" w:hAnsi="Courier New" w:cs="Courier New"/>
        </w:rPr>
        <w:t xml:space="preserve"> thereby increasing the annual reporting time.</w:t>
      </w:r>
      <w:r w:rsidR="00143788">
        <w:rPr>
          <w:rFonts w:ascii="Courier New" w:hAnsi="Courier New" w:cs="Courier New"/>
        </w:rPr>
        <w:t xml:space="preserve"> </w:t>
      </w:r>
      <w:r w:rsidRPr="006E0B47" w:rsidR="00401BE8">
        <w:rPr>
          <w:rFonts w:ascii="Courier New" w:hAnsi="Courier New" w:cs="Courier New"/>
        </w:rPr>
        <w:t xml:space="preserve"> </w:t>
      </w:r>
      <w:r w:rsidRPr="006E0B47" w:rsidR="00B76EE2">
        <w:rPr>
          <w:rFonts w:ascii="Courier New" w:hAnsi="Courier New" w:cs="Courier New"/>
        </w:rPr>
        <w:t xml:space="preserve">  </w:t>
      </w:r>
    </w:p>
    <w:p w:rsidR="00A36C41" w:rsidP="0018259D" w:rsidRDefault="0018259D" w14:paraId="35B1CA81" w14:textId="77777777">
      <w:pPr>
        <w:spacing w:line="480" w:lineRule="auto"/>
        <w:rPr>
          <w:rFonts w:ascii="Courier New" w:hAnsi="Courier New" w:cs="Courier New"/>
        </w:rPr>
      </w:pPr>
      <w:r w:rsidRPr="00AC0CF5">
        <w:rPr>
          <w:rFonts w:ascii="Courier New" w:hAnsi="Courier New" w:cs="Courier New"/>
          <w:u w:val="single"/>
        </w:rPr>
        <w:t>Discussion</w:t>
      </w:r>
      <w:r w:rsidRPr="00AC0CF5">
        <w:rPr>
          <w:rFonts w:ascii="Courier New" w:hAnsi="Courier New" w:cs="Courier New"/>
        </w:rPr>
        <w:t>:</w:t>
      </w:r>
      <w:r w:rsidRPr="006E0B47" w:rsidR="00B54B4E">
        <w:rPr>
          <w:rFonts w:ascii="Courier New" w:hAnsi="Courier New" w:cs="Courier New"/>
        </w:rPr>
        <w:t xml:space="preserve"> </w:t>
      </w:r>
      <w:r w:rsidR="007607BA">
        <w:rPr>
          <w:rFonts w:ascii="Courier New" w:hAnsi="Courier New" w:cs="Courier New"/>
        </w:rPr>
        <w:t xml:space="preserve">OSEP agrees that it must revise the burden estimate to reflect the time needed for meaningful stakeholder involvement to set the new targets and to annually report on the new targets. As discussed later in this document, OSEP has revised the proposal to eliminate multiple proposed indicators based on comments. </w:t>
      </w:r>
      <w:bookmarkStart w:name="_Hlk43192360" w:id="0"/>
      <w:r w:rsidR="007607BA">
        <w:rPr>
          <w:rFonts w:ascii="Courier New" w:hAnsi="Courier New" w:cs="Courier New"/>
        </w:rPr>
        <w:t xml:space="preserve">The final proposed collection includes </w:t>
      </w:r>
      <w:r w:rsidR="001F488D">
        <w:rPr>
          <w:rFonts w:ascii="Courier New" w:hAnsi="Courier New" w:cs="Courier New"/>
        </w:rPr>
        <w:t xml:space="preserve">up to </w:t>
      </w:r>
      <w:r w:rsidR="00D644B2">
        <w:rPr>
          <w:rFonts w:ascii="Courier New" w:hAnsi="Courier New" w:cs="Courier New"/>
        </w:rPr>
        <w:t>seven</w:t>
      </w:r>
      <w:r w:rsidRPr="00143788" w:rsidR="00143788">
        <w:rPr>
          <w:rFonts w:ascii="Courier New" w:hAnsi="Courier New" w:cs="Courier New"/>
        </w:rPr>
        <w:t xml:space="preserve"> indicators </w:t>
      </w:r>
      <w:r w:rsidR="007607BA">
        <w:rPr>
          <w:rFonts w:ascii="Courier New" w:hAnsi="Courier New" w:cs="Courier New"/>
        </w:rPr>
        <w:t xml:space="preserve">that </w:t>
      </w:r>
      <w:r w:rsidRPr="00143788" w:rsidR="00143788">
        <w:rPr>
          <w:rFonts w:ascii="Courier New" w:hAnsi="Courier New" w:cs="Courier New"/>
        </w:rPr>
        <w:t xml:space="preserve">require States to engage with stakeholders to set targets based on either a new measurement or data point for the first time. </w:t>
      </w:r>
      <w:r w:rsidR="001F488D">
        <w:rPr>
          <w:rFonts w:ascii="Courier New" w:hAnsi="Courier New" w:cs="Courier New"/>
        </w:rPr>
        <w:t>Some States may have to set</w:t>
      </w:r>
      <w:r w:rsidR="001A1383">
        <w:rPr>
          <w:rFonts w:ascii="Courier New" w:hAnsi="Courier New" w:cs="Courier New"/>
        </w:rPr>
        <w:t xml:space="preserve"> a new target for Indicator 2 and new</w:t>
      </w:r>
      <w:r w:rsidR="001F488D">
        <w:rPr>
          <w:rFonts w:ascii="Courier New" w:hAnsi="Courier New" w:cs="Courier New"/>
        </w:rPr>
        <w:t xml:space="preserve"> targets by grade level for Indicators 3A, 3B, and 3C. All </w:t>
      </w:r>
      <w:r w:rsidRPr="00143788" w:rsidR="00143788">
        <w:rPr>
          <w:rFonts w:ascii="Courier New" w:hAnsi="Courier New" w:cs="Courier New"/>
        </w:rPr>
        <w:t xml:space="preserve">States must set new targets for </w:t>
      </w:r>
      <w:r w:rsidR="003741C9">
        <w:rPr>
          <w:rFonts w:ascii="Courier New" w:hAnsi="Courier New" w:cs="Courier New"/>
        </w:rPr>
        <w:t>I</w:t>
      </w:r>
      <w:r w:rsidRPr="00143788" w:rsidR="00143788">
        <w:rPr>
          <w:rFonts w:ascii="Courier New" w:hAnsi="Courier New" w:cs="Courier New"/>
        </w:rPr>
        <w:t>ndicators 1</w:t>
      </w:r>
      <w:r w:rsidR="00A22AB4">
        <w:rPr>
          <w:rFonts w:ascii="Courier New" w:hAnsi="Courier New" w:cs="Courier New"/>
        </w:rPr>
        <w:t xml:space="preserve">, </w:t>
      </w:r>
      <w:r w:rsidRPr="00143788" w:rsidR="00143788">
        <w:rPr>
          <w:rFonts w:ascii="Courier New" w:hAnsi="Courier New" w:cs="Courier New"/>
        </w:rPr>
        <w:t xml:space="preserve">3D, and 6. States will set one target for Indicator 1, three </w:t>
      </w:r>
      <w:r w:rsidRPr="00143788" w:rsidR="00143788">
        <w:rPr>
          <w:rFonts w:ascii="Courier New" w:hAnsi="Courier New" w:cs="Courier New"/>
        </w:rPr>
        <w:lastRenderedPageBreak/>
        <w:t xml:space="preserve">targets for Indicator 3D, and either one or three targets for Indicator 6. This represents a net gain of up to </w:t>
      </w:r>
      <w:r w:rsidR="001F488D">
        <w:rPr>
          <w:rFonts w:ascii="Courier New" w:hAnsi="Courier New" w:cs="Courier New"/>
        </w:rPr>
        <w:t>15</w:t>
      </w:r>
      <w:r w:rsidRPr="00143788" w:rsidR="00143788">
        <w:rPr>
          <w:rFonts w:ascii="Courier New" w:hAnsi="Courier New" w:cs="Courier New"/>
        </w:rPr>
        <w:t xml:space="preserve"> additional targets (</w:t>
      </w:r>
      <w:r w:rsidR="001F488D">
        <w:rPr>
          <w:rFonts w:ascii="Courier New" w:hAnsi="Courier New" w:cs="Courier New"/>
        </w:rPr>
        <w:t xml:space="preserve">one for Indicator 2, up to 12 targets for </w:t>
      </w:r>
      <w:r w:rsidRPr="00143788" w:rsidR="00143788">
        <w:rPr>
          <w:rFonts w:ascii="Courier New" w:hAnsi="Courier New" w:cs="Courier New"/>
        </w:rPr>
        <w:t>Indicator 3 and up to two for Indicator 6)</w:t>
      </w:r>
      <w:r w:rsidR="00F56AE0">
        <w:rPr>
          <w:rFonts w:ascii="Courier New" w:hAnsi="Courier New" w:cs="Courier New"/>
        </w:rPr>
        <w:t xml:space="preserve"> </w:t>
      </w:r>
      <w:r w:rsidR="001F488D">
        <w:rPr>
          <w:rFonts w:ascii="Courier New" w:hAnsi="Courier New" w:cs="Courier New"/>
        </w:rPr>
        <w:t>for some States</w:t>
      </w:r>
      <w:r w:rsidRPr="00143788" w:rsidR="00143788">
        <w:rPr>
          <w:rFonts w:ascii="Courier New" w:hAnsi="Courier New" w:cs="Courier New"/>
        </w:rPr>
        <w:t xml:space="preserve">. It is estimated that it will take an average of </w:t>
      </w:r>
      <w:r w:rsidR="001F488D">
        <w:rPr>
          <w:rFonts w:ascii="Courier New" w:hAnsi="Courier New" w:cs="Courier New"/>
        </w:rPr>
        <w:t>4</w:t>
      </w:r>
      <w:r w:rsidRPr="00143788" w:rsidR="00143788">
        <w:rPr>
          <w:rFonts w:ascii="Courier New" w:hAnsi="Courier New" w:cs="Courier New"/>
        </w:rPr>
        <w:t xml:space="preserve"> hours</w:t>
      </w:r>
      <w:r w:rsidR="00143788">
        <w:rPr>
          <w:rFonts w:ascii="Courier New" w:hAnsi="Courier New" w:cs="Courier New"/>
        </w:rPr>
        <w:t xml:space="preserve">, </w:t>
      </w:r>
      <w:r w:rsidR="00143788">
        <w:rPr>
          <w:rFonts w:ascii="Courier New" w:hAnsi="Courier New" w:cs="Courier New"/>
          <w:i/>
          <w:iCs/>
        </w:rPr>
        <w:t>i.e.</w:t>
      </w:r>
      <w:r w:rsidR="00143788">
        <w:rPr>
          <w:rFonts w:ascii="Courier New" w:hAnsi="Courier New" w:cs="Courier New"/>
        </w:rPr>
        <w:t xml:space="preserve">, the equivalent of a </w:t>
      </w:r>
      <w:r w:rsidR="001F488D">
        <w:rPr>
          <w:rFonts w:ascii="Courier New" w:hAnsi="Courier New" w:cs="Courier New"/>
        </w:rPr>
        <w:t>half</w:t>
      </w:r>
      <w:r w:rsidR="00F56AE0">
        <w:rPr>
          <w:rFonts w:ascii="Courier New" w:hAnsi="Courier New" w:cs="Courier New"/>
        </w:rPr>
        <w:t>-</w:t>
      </w:r>
      <w:r w:rsidR="001F488D">
        <w:rPr>
          <w:rFonts w:ascii="Courier New" w:hAnsi="Courier New" w:cs="Courier New"/>
        </w:rPr>
        <w:t>day</w:t>
      </w:r>
      <w:r w:rsidR="00143788">
        <w:rPr>
          <w:rFonts w:ascii="Courier New" w:hAnsi="Courier New" w:cs="Courier New"/>
        </w:rPr>
        <w:t xml:space="preserve"> meeting,</w:t>
      </w:r>
      <w:r w:rsidRPr="00143788" w:rsidR="00143788">
        <w:rPr>
          <w:rFonts w:ascii="Courier New" w:hAnsi="Courier New" w:cs="Courier New"/>
        </w:rPr>
        <w:t xml:space="preserve"> of collaboration with stakeholders per indicator to establish the new targets</w:t>
      </w:r>
      <w:r w:rsidR="00F56AE0">
        <w:rPr>
          <w:rFonts w:ascii="Courier New" w:hAnsi="Courier New" w:cs="Courier New"/>
        </w:rPr>
        <w:t>,</w:t>
      </w:r>
      <w:r w:rsidRPr="00143788" w:rsidR="00143788">
        <w:rPr>
          <w:rFonts w:ascii="Courier New" w:hAnsi="Courier New" w:cs="Courier New"/>
        </w:rPr>
        <w:t xml:space="preserve"> for a total of </w:t>
      </w:r>
      <w:r w:rsidR="001F488D">
        <w:rPr>
          <w:rFonts w:ascii="Courier New" w:hAnsi="Courier New" w:cs="Courier New"/>
        </w:rPr>
        <w:t>60</w:t>
      </w:r>
      <w:r w:rsidRPr="00143788" w:rsidR="00143788">
        <w:rPr>
          <w:rFonts w:ascii="Courier New" w:hAnsi="Courier New" w:cs="Courier New"/>
        </w:rPr>
        <w:t xml:space="preserve"> hours. Additionally, as commenters noted, States are required to annually report against the established targets. It is estimated that States will spend, on average, 2 hours per the net gained </w:t>
      </w:r>
      <w:r w:rsidR="00386CED">
        <w:rPr>
          <w:rFonts w:ascii="Courier New" w:hAnsi="Courier New" w:cs="Courier New"/>
        </w:rPr>
        <w:t xml:space="preserve">15 </w:t>
      </w:r>
      <w:r w:rsidR="00123025">
        <w:rPr>
          <w:rFonts w:ascii="Courier New" w:hAnsi="Courier New" w:cs="Courier New"/>
        </w:rPr>
        <w:t>targets</w:t>
      </w:r>
      <w:r w:rsidR="00F56AE0">
        <w:rPr>
          <w:rFonts w:ascii="Courier New" w:hAnsi="Courier New" w:cs="Courier New"/>
        </w:rPr>
        <w:t>,</w:t>
      </w:r>
      <w:r w:rsidRPr="00143788" w:rsidR="00143788">
        <w:rPr>
          <w:rFonts w:ascii="Courier New" w:hAnsi="Courier New" w:cs="Courier New"/>
        </w:rPr>
        <w:t xml:space="preserve"> for a total of </w:t>
      </w:r>
      <w:r w:rsidR="001A1383">
        <w:rPr>
          <w:rFonts w:ascii="Courier New" w:hAnsi="Courier New" w:cs="Courier New"/>
        </w:rPr>
        <w:t>30</w:t>
      </w:r>
      <w:r w:rsidRPr="00143788" w:rsidR="00143788">
        <w:rPr>
          <w:rFonts w:ascii="Courier New" w:hAnsi="Courier New" w:cs="Courier New"/>
        </w:rPr>
        <w:t xml:space="preserve"> hours. Therefore, OSEP is revising the burden estimate to reflect an additional </w:t>
      </w:r>
      <w:r w:rsidR="001A1383">
        <w:rPr>
          <w:rFonts w:ascii="Courier New" w:hAnsi="Courier New" w:cs="Courier New"/>
        </w:rPr>
        <w:t>90</w:t>
      </w:r>
      <w:r w:rsidRPr="00143788" w:rsidR="00143788">
        <w:rPr>
          <w:rFonts w:ascii="Courier New" w:hAnsi="Courier New" w:cs="Courier New"/>
        </w:rPr>
        <w:t xml:space="preserve"> hours in burden per response.</w:t>
      </w:r>
      <w:bookmarkEnd w:id="0"/>
      <w:r w:rsidR="007607BA">
        <w:rPr>
          <w:rFonts w:ascii="Courier New" w:hAnsi="Courier New" w:cs="Courier New"/>
        </w:rPr>
        <w:t xml:space="preserve"> </w:t>
      </w:r>
      <w:r w:rsidRPr="00143788" w:rsidR="007607BA">
        <w:rPr>
          <w:rFonts w:ascii="Courier New" w:hAnsi="Courier New" w:cs="Courier New"/>
        </w:rPr>
        <w:t>The Department believes that any burden associated with this increase is outweighed by the transparency and efforts to improve outcomes for children with disabilities gained by the additional analysis.</w:t>
      </w:r>
    </w:p>
    <w:p w:rsidRPr="006E0B47" w:rsidR="0018259D" w:rsidP="0018259D" w:rsidRDefault="0018259D" w14:paraId="00B275E2" w14:textId="77777777">
      <w:pPr>
        <w:spacing w:line="480" w:lineRule="auto"/>
        <w:rPr>
          <w:rFonts w:ascii="Courier New" w:hAnsi="Courier New" w:cs="Courier New"/>
          <w:u w:val="single"/>
        </w:rPr>
      </w:pPr>
      <w:r w:rsidRPr="006E0B47">
        <w:rPr>
          <w:rFonts w:ascii="Courier New" w:hAnsi="Courier New" w:cs="Courier New"/>
          <w:u w:val="single"/>
        </w:rPr>
        <w:t>Changes</w:t>
      </w:r>
      <w:r w:rsidRPr="006E0B47">
        <w:rPr>
          <w:rFonts w:ascii="Courier New" w:hAnsi="Courier New" w:cs="Courier New"/>
        </w:rPr>
        <w:t>:</w:t>
      </w:r>
      <w:r w:rsidRPr="006E0B47" w:rsidR="00113A35">
        <w:rPr>
          <w:rFonts w:ascii="Courier New" w:hAnsi="Courier New" w:cs="Courier New"/>
        </w:rPr>
        <w:t xml:space="preserve"> </w:t>
      </w:r>
      <w:r w:rsidR="007607BA">
        <w:rPr>
          <w:rFonts w:ascii="Courier New" w:hAnsi="Courier New" w:cs="Courier New"/>
        </w:rPr>
        <w:t xml:space="preserve">OSEP revised the burden estimate by adding </w:t>
      </w:r>
      <w:r w:rsidR="001A1383">
        <w:rPr>
          <w:rFonts w:ascii="Courier New" w:hAnsi="Courier New" w:cs="Courier New"/>
        </w:rPr>
        <w:t>90</w:t>
      </w:r>
      <w:r w:rsidR="007607BA">
        <w:rPr>
          <w:rFonts w:ascii="Courier New" w:hAnsi="Courier New" w:cs="Courier New"/>
        </w:rPr>
        <w:t xml:space="preserve"> hours in burden per response. </w:t>
      </w:r>
      <w:bookmarkStart w:name="_Hlk43192414" w:id="1"/>
      <w:r w:rsidRPr="007607BA" w:rsidR="007607BA">
        <w:rPr>
          <w:rFonts w:ascii="Courier New" w:hAnsi="Courier New" w:cs="Courier New"/>
        </w:rPr>
        <w:t>Total burden hours for the combined SPP/APR (submitted annually) will be 60 respondents times 1,</w:t>
      </w:r>
      <w:r w:rsidR="007607BA">
        <w:rPr>
          <w:rFonts w:ascii="Courier New" w:hAnsi="Courier New" w:cs="Courier New"/>
        </w:rPr>
        <w:t>7</w:t>
      </w:r>
      <w:r w:rsidR="001F488D">
        <w:rPr>
          <w:rFonts w:ascii="Courier New" w:hAnsi="Courier New" w:cs="Courier New"/>
        </w:rPr>
        <w:t>8</w:t>
      </w:r>
      <w:r w:rsidR="001A1383">
        <w:rPr>
          <w:rFonts w:ascii="Courier New" w:hAnsi="Courier New" w:cs="Courier New"/>
        </w:rPr>
        <w:t>6</w:t>
      </w:r>
      <w:r w:rsidRPr="007607BA" w:rsidR="007607BA">
        <w:rPr>
          <w:rFonts w:ascii="Courier New" w:hAnsi="Courier New" w:cs="Courier New"/>
        </w:rPr>
        <w:t xml:space="preserve"> hours (or an average of 10</w:t>
      </w:r>
      <w:r w:rsidR="001A1383">
        <w:rPr>
          <w:rFonts w:ascii="Courier New" w:hAnsi="Courier New" w:cs="Courier New"/>
        </w:rPr>
        <w:t>5</w:t>
      </w:r>
      <w:r w:rsidRPr="007607BA" w:rsidR="007607BA">
        <w:rPr>
          <w:rFonts w:ascii="Courier New" w:hAnsi="Courier New" w:cs="Courier New"/>
        </w:rPr>
        <w:t xml:space="preserve"> hours per indicator), which equals </w:t>
      </w:r>
      <w:r w:rsidR="007607BA">
        <w:rPr>
          <w:rFonts w:ascii="Courier New" w:hAnsi="Courier New" w:cs="Courier New"/>
        </w:rPr>
        <w:t>10</w:t>
      </w:r>
      <w:r w:rsidR="001A1383">
        <w:rPr>
          <w:rFonts w:ascii="Courier New" w:hAnsi="Courier New" w:cs="Courier New"/>
        </w:rPr>
        <w:t>7</w:t>
      </w:r>
      <w:r w:rsidRPr="007607BA" w:rsidR="007607BA">
        <w:rPr>
          <w:rFonts w:ascii="Courier New" w:hAnsi="Courier New" w:cs="Courier New"/>
        </w:rPr>
        <w:t>,</w:t>
      </w:r>
      <w:r w:rsidR="001A1383">
        <w:rPr>
          <w:rFonts w:ascii="Courier New" w:hAnsi="Courier New" w:cs="Courier New"/>
        </w:rPr>
        <w:t>160</w:t>
      </w:r>
      <w:r w:rsidRPr="007607BA" w:rsidR="007607BA">
        <w:rPr>
          <w:rFonts w:ascii="Courier New" w:hAnsi="Courier New" w:cs="Courier New"/>
        </w:rPr>
        <w:t xml:space="preserve"> hours.  Of the total 1,7</w:t>
      </w:r>
      <w:r w:rsidR="001F488D">
        <w:rPr>
          <w:rFonts w:ascii="Courier New" w:hAnsi="Courier New" w:cs="Courier New"/>
        </w:rPr>
        <w:t>8</w:t>
      </w:r>
      <w:r w:rsidR="001A1383">
        <w:rPr>
          <w:rFonts w:ascii="Courier New" w:hAnsi="Courier New" w:cs="Courier New"/>
        </w:rPr>
        <w:t>6</w:t>
      </w:r>
      <w:r w:rsidRPr="007607BA" w:rsidR="007607BA">
        <w:rPr>
          <w:rFonts w:ascii="Courier New" w:hAnsi="Courier New" w:cs="Courier New"/>
        </w:rPr>
        <w:t xml:space="preserve"> hours, it is estimated that 1,</w:t>
      </w:r>
      <w:r w:rsidR="004A5119">
        <w:rPr>
          <w:rFonts w:ascii="Courier New" w:hAnsi="Courier New" w:cs="Courier New"/>
        </w:rPr>
        <w:t>70</w:t>
      </w:r>
      <w:r w:rsidR="001A1383">
        <w:rPr>
          <w:rFonts w:ascii="Courier New" w:hAnsi="Courier New" w:cs="Courier New"/>
        </w:rPr>
        <w:t>6</w:t>
      </w:r>
      <w:r w:rsidRPr="007607BA" w:rsidR="007607BA">
        <w:rPr>
          <w:rFonts w:ascii="Courier New" w:hAnsi="Courier New" w:cs="Courier New"/>
        </w:rPr>
        <w:t xml:space="preserve"> hours will be spent planning the report, 40 hours will be spent writing the report, and 40 hours will be spent typing and compiling the report.</w:t>
      </w:r>
      <w:bookmarkEnd w:id="1"/>
      <w:r w:rsidRPr="007607BA" w:rsidR="007607BA">
        <w:rPr>
          <w:rFonts w:ascii="Courier New" w:hAnsi="Courier New" w:cs="Courier New"/>
        </w:rPr>
        <w:t xml:space="preserve"> </w:t>
      </w:r>
      <w:r w:rsidR="007607BA">
        <w:rPr>
          <w:rFonts w:ascii="Courier New" w:hAnsi="Courier New" w:cs="Courier New"/>
        </w:rPr>
        <w:t xml:space="preserve"> </w:t>
      </w:r>
    </w:p>
    <w:p w:rsidRPr="006E0B47" w:rsidR="005F58AE" w:rsidRDefault="005F58AE" w14:paraId="5961095C" w14:textId="77777777">
      <w:pPr>
        <w:spacing w:line="480" w:lineRule="auto"/>
        <w:rPr>
          <w:rFonts w:ascii="Courier New" w:hAnsi="Courier New" w:cs="Courier New"/>
        </w:rPr>
      </w:pPr>
      <w:r w:rsidRPr="006E0B47">
        <w:rPr>
          <w:rFonts w:ascii="Courier New" w:hAnsi="Courier New" w:cs="Courier New"/>
          <w:u w:val="single"/>
        </w:rPr>
        <w:lastRenderedPageBreak/>
        <w:t>Comment</w:t>
      </w:r>
      <w:r w:rsidRPr="006E0B47">
        <w:rPr>
          <w:rFonts w:ascii="Courier New" w:hAnsi="Courier New" w:cs="Courier New"/>
        </w:rPr>
        <w:t>:</w:t>
      </w:r>
      <w:r w:rsidR="008A1180">
        <w:rPr>
          <w:rFonts w:ascii="Courier New" w:hAnsi="Courier New" w:cs="Courier New"/>
        </w:rPr>
        <w:t xml:space="preserve"> Several commenters representing advocacy organizations and membership organizations </w:t>
      </w:r>
      <w:r w:rsidR="0023670A">
        <w:rPr>
          <w:rFonts w:ascii="Courier New" w:hAnsi="Courier New" w:cs="Courier New"/>
        </w:rPr>
        <w:t xml:space="preserve">requested that OSEP postpone making changes to the SPP/APR because of the challenges caused by </w:t>
      </w:r>
      <w:r w:rsidR="00263C89">
        <w:rPr>
          <w:rFonts w:ascii="Courier New" w:hAnsi="Courier New" w:cs="Courier New"/>
        </w:rPr>
        <w:t xml:space="preserve">the </w:t>
      </w:r>
      <w:r w:rsidR="0023670A">
        <w:rPr>
          <w:rFonts w:ascii="Courier New" w:hAnsi="Courier New" w:cs="Courier New"/>
        </w:rPr>
        <w:t xml:space="preserve">COVID-19 national emergency. The commenters requested that OSEP instead provide States with technical assistance and support to </w:t>
      </w:r>
      <w:r w:rsidR="00263C89">
        <w:rPr>
          <w:rFonts w:ascii="Courier New" w:hAnsi="Courier New" w:cs="Courier New"/>
        </w:rPr>
        <w:t>en</w:t>
      </w:r>
      <w:r w:rsidR="0023670A">
        <w:rPr>
          <w:rFonts w:ascii="Courier New" w:hAnsi="Courier New" w:cs="Courier New"/>
        </w:rPr>
        <w:t xml:space="preserve">sure that </w:t>
      </w:r>
      <w:r w:rsidR="005D3B23">
        <w:rPr>
          <w:rFonts w:ascii="Courier New" w:hAnsi="Courier New" w:cs="Courier New"/>
        </w:rPr>
        <w:t>children</w:t>
      </w:r>
      <w:r w:rsidR="0023670A">
        <w:rPr>
          <w:rFonts w:ascii="Courier New" w:hAnsi="Courier New" w:cs="Courier New"/>
        </w:rPr>
        <w:t xml:space="preserve"> with disabilities are provided a free appropriate public education.</w:t>
      </w:r>
      <w:r w:rsidRPr="006E0B47" w:rsidR="00675760">
        <w:rPr>
          <w:rFonts w:ascii="Courier New" w:hAnsi="Courier New" w:cs="Courier New"/>
        </w:rPr>
        <w:t xml:space="preserve">  </w:t>
      </w:r>
    </w:p>
    <w:p w:rsidR="005D3B23" w:rsidP="005F58AE" w:rsidRDefault="005F58AE" w14:paraId="7AB0F958"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0023670A">
        <w:rPr>
          <w:rFonts w:ascii="Courier New" w:hAnsi="Courier New" w:cs="Courier New"/>
        </w:rPr>
        <w:t xml:space="preserve"> OSEP agrees that the COVID-19 national emergency has presented challenges, including </w:t>
      </w:r>
      <w:r w:rsidR="003842EC">
        <w:rPr>
          <w:rFonts w:ascii="Courier New" w:hAnsi="Courier New" w:cs="Courier New"/>
        </w:rPr>
        <w:t xml:space="preserve">in </w:t>
      </w:r>
      <w:r w:rsidR="0023670A">
        <w:rPr>
          <w:rFonts w:ascii="Courier New" w:hAnsi="Courier New" w:cs="Courier New"/>
        </w:rPr>
        <w:t xml:space="preserve">determining how to provide a free appropriate public education to </w:t>
      </w:r>
      <w:r w:rsidR="005D3B23">
        <w:rPr>
          <w:rFonts w:ascii="Courier New" w:hAnsi="Courier New" w:cs="Courier New"/>
        </w:rPr>
        <w:t>children</w:t>
      </w:r>
      <w:r w:rsidR="0023670A">
        <w:rPr>
          <w:rFonts w:ascii="Courier New" w:hAnsi="Courier New" w:cs="Courier New"/>
        </w:rPr>
        <w:t xml:space="preserve"> with disabilities during a national emergency. OSEP </w:t>
      </w:r>
      <w:r w:rsidR="005D3B23">
        <w:rPr>
          <w:rFonts w:ascii="Courier New" w:hAnsi="Courier New" w:cs="Courier New"/>
        </w:rPr>
        <w:t xml:space="preserve">has provided States with technical assistance and support on this issue throughout the national emergency through national technical assistance calls, broadly disseminating relevant resources, webinars with key OSEP-funded technical assistance centers, and individual meetings with States. OSEP will continue to support States throughout the summer months and as States make decisions for the next school year. </w:t>
      </w:r>
    </w:p>
    <w:p w:rsidRPr="006E0B47" w:rsidR="005F58AE" w:rsidP="00386CED" w:rsidRDefault="005D3B23" w14:paraId="725A91FD" w14:textId="77777777">
      <w:pPr>
        <w:spacing w:line="480" w:lineRule="auto"/>
        <w:ind w:firstLine="720"/>
        <w:rPr>
          <w:rFonts w:ascii="Courier New" w:hAnsi="Courier New" w:cs="Courier New"/>
        </w:rPr>
      </w:pPr>
      <w:r>
        <w:rPr>
          <w:rFonts w:ascii="Courier New" w:hAnsi="Courier New" w:cs="Courier New"/>
        </w:rPr>
        <w:t xml:space="preserve">The current approval for the SPP/APR expires in August 2020. Therefore, OSEP must seek OMB approval </w:t>
      </w:r>
      <w:r w:rsidR="00F14D79">
        <w:rPr>
          <w:rFonts w:ascii="Courier New" w:hAnsi="Courier New" w:cs="Courier New"/>
        </w:rPr>
        <w:t xml:space="preserve">now </w:t>
      </w:r>
      <w:r>
        <w:rPr>
          <w:rFonts w:ascii="Courier New" w:hAnsi="Courier New" w:cs="Courier New"/>
        </w:rPr>
        <w:t xml:space="preserve">to extend this collection. To that end, OSEP believes that the proposed revisions are necessary </w:t>
      </w:r>
      <w:proofErr w:type="gramStart"/>
      <w:r>
        <w:rPr>
          <w:rFonts w:ascii="Courier New" w:hAnsi="Courier New" w:cs="Courier New"/>
        </w:rPr>
        <w:t>at this time</w:t>
      </w:r>
      <w:proofErr w:type="gramEnd"/>
      <w:r>
        <w:rPr>
          <w:rFonts w:ascii="Courier New" w:hAnsi="Courier New" w:cs="Courier New"/>
        </w:rPr>
        <w:t xml:space="preserve"> </w:t>
      </w:r>
      <w:r w:rsidR="00F14D79">
        <w:rPr>
          <w:rFonts w:ascii="Courier New" w:hAnsi="Courier New" w:cs="Courier New"/>
        </w:rPr>
        <w:t xml:space="preserve">for the very reason the commenters state – to </w:t>
      </w:r>
      <w:r w:rsidR="00557D5A">
        <w:rPr>
          <w:rFonts w:ascii="Courier New" w:hAnsi="Courier New" w:cs="Courier New"/>
        </w:rPr>
        <w:t>en</w:t>
      </w:r>
      <w:r w:rsidR="00F14D79">
        <w:rPr>
          <w:rFonts w:ascii="Courier New" w:hAnsi="Courier New" w:cs="Courier New"/>
        </w:rPr>
        <w:t>sure that children with disabilities receive a free appropriate public education</w:t>
      </w:r>
      <w:r>
        <w:rPr>
          <w:rFonts w:ascii="Courier New" w:hAnsi="Courier New" w:cs="Courier New"/>
        </w:rPr>
        <w:t xml:space="preserve">. </w:t>
      </w:r>
      <w:r w:rsidR="00F14D79">
        <w:rPr>
          <w:rFonts w:ascii="Courier New" w:hAnsi="Courier New" w:cs="Courier New"/>
        </w:rPr>
        <w:t xml:space="preserve">The proposed </w:t>
      </w:r>
      <w:r w:rsidR="00F14D79">
        <w:rPr>
          <w:rFonts w:ascii="Courier New" w:hAnsi="Courier New" w:cs="Courier New"/>
        </w:rPr>
        <w:lastRenderedPageBreak/>
        <w:t>revisions provide the opportunity for a more thorough analysis in those areas we know lead to improved outcomes for children with disabilities</w:t>
      </w:r>
      <w:r w:rsidR="003842EC">
        <w:rPr>
          <w:rFonts w:ascii="Courier New" w:hAnsi="Courier New" w:cs="Courier New"/>
        </w:rPr>
        <w:t>,</w:t>
      </w:r>
      <w:r w:rsidR="00F14D79">
        <w:rPr>
          <w:rFonts w:ascii="Courier New" w:hAnsi="Courier New" w:cs="Courier New"/>
        </w:rPr>
        <w:t xml:space="preserve"> like outcomes on State and district-wide assessments and increased parent involvement. Therefore, OSEP will move forward with the proposed revisions to the SPP/ARP.</w:t>
      </w:r>
      <w:r w:rsidR="00E56510">
        <w:rPr>
          <w:rFonts w:ascii="Courier New" w:hAnsi="Courier New" w:cs="Courier New"/>
        </w:rPr>
        <w:t xml:space="preserve"> </w:t>
      </w:r>
      <w:r>
        <w:rPr>
          <w:rFonts w:ascii="Courier New" w:hAnsi="Courier New" w:cs="Courier New"/>
        </w:rPr>
        <w:t xml:space="preserve"> </w:t>
      </w:r>
      <w:r w:rsidR="0023670A">
        <w:rPr>
          <w:rFonts w:ascii="Courier New" w:hAnsi="Courier New" w:cs="Courier New"/>
        </w:rPr>
        <w:t xml:space="preserve"> </w:t>
      </w:r>
      <w:r w:rsidRPr="006E0B47" w:rsidR="00E04222">
        <w:rPr>
          <w:rFonts w:ascii="Courier New" w:hAnsi="Courier New" w:cs="Courier New"/>
        </w:rPr>
        <w:t xml:space="preserve">   </w:t>
      </w:r>
    </w:p>
    <w:p w:rsidRPr="006E0B47" w:rsidR="005F58AE" w:rsidP="005F58AE" w:rsidRDefault="005F58AE" w14:paraId="179F7BD7"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23670A">
        <w:rPr>
          <w:rFonts w:ascii="Courier New" w:hAnsi="Courier New" w:cs="Courier New"/>
        </w:rPr>
        <w:t xml:space="preserve"> None.</w:t>
      </w:r>
    </w:p>
    <w:p w:rsidRPr="006E0B47" w:rsidR="00977D1D" w:rsidRDefault="00C5739E" w14:paraId="5C5EB45B"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F14D79">
        <w:rPr>
          <w:rFonts w:ascii="Courier New" w:hAnsi="Courier New" w:cs="Courier New"/>
        </w:rPr>
        <w:t xml:space="preserve"> </w:t>
      </w:r>
      <w:r w:rsidRPr="00F14D79" w:rsidR="00F14D79">
        <w:rPr>
          <w:rFonts w:ascii="Courier New" w:hAnsi="Courier New" w:cs="Courier New"/>
        </w:rPr>
        <w:t>Several commenters representing the advocacy community, national membership organizations, and parents provided feedback on OSEP’s revisions to Results Driven Accountability (RDA) undertaken as a part of the Department’s Rethink initiative. The commenters noted that OSEP is revising several components of RDA</w:t>
      </w:r>
      <w:r w:rsidR="003842EC">
        <w:rPr>
          <w:rFonts w:ascii="Courier New" w:hAnsi="Courier New" w:cs="Courier New"/>
        </w:rPr>
        <w:t>,</w:t>
      </w:r>
      <w:r w:rsidRPr="00F14D79" w:rsidR="00F14D79">
        <w:rPr>
          <w:rFonts w:ascii="Courier New" w:hAnsi="Courier New" w:cs="Courier New"/>
        </w:rPr>
        <w:t xml:space="preserve"> including the SPP/APR, the factors that the Department uses to make annual determinations under IDEA section 616(d), and OSEP’s system of differentiated monitoring and support. The commenters noted that this Federal Register notice only relates to the SPP/APR and that it is difficult to comment on one component of the system without knowing the details of the revisions to the other components.</w:t>
      </w:r>
      <w:r w:rsidRPr="006E0B47" w:rsidR="00FB4B02">
        <w:rPr>
          <w:rFonts w:ascii="Courier New" w:hAnsi="Courier New" w:cs="Courier New"/>
        </w:rPr>
        <w:t xml:space="preserve">  </w:t>
      </w:r>
      <w:r w:rsidRPr="006E0B47">
        <w:rPr>
          <w:rFonts w:ascii="Courier New" w:hAnsi="Courier New" w:cs="Courier New"/>
        </w:rPr>
        <w:t xml:space="preserve">  </w:t>
      </w:r>
    </w:p>
    <w:p w:rsidRPr="006E0B47" w:rsidR="00600C21" w:rsidP="00CD521F" w:rsidRDefault="00CD521F" w14:paraId="3839EB50"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Pr="00386CED" w:rsidR="00386CED">
        <w:t xml:space="preserve"> </w:t>
      </w:r>
      <w:r w:rsidRPr="00386CED" w:rsidR="00386CED">
        <w:rPr>
          <w:rFonts w:ascii="Courier New" w:hAnsi="Courier New" w:cs="Courier New"/>
        </w:rPr>
        <w:t xml:space="preserve">As part of the Department’s Rethink initiative, OSEP is undertaking revisions to several components of RDA as the commenters noted. Since 2017, OSEP has conducted listening sessions with stakeholders and accepted public comment through blog posts to solicit the public’s feedback on the current state of RDA and ideas for revisions. OSEP has discussed elements of </w:t>
      </w:r>
      <w:r w:rsidRPr="00386CED" w:rsidR="00386CED">
        <w:rPr>
          <w:rFonts w:ascii="Courier New" w:hAnsi="Courier New" w:cs="Courier New"/>
        </w:rPr>
        <w:lastRenderedPageBreak/>
        <w:t>proposed RDA revisions including the focus of DMS monitoring on outcomes, in multiple settings, including stakeholder calls, national technical assistance calls and an announcement in OSEP’s monthly newsletter.</w:t>
      </w:r>
      <w:r w:rsidR="00386CED">
        <w:rPr>
          <w:rStyle w:val="FootnoteReference"/>
          <w:rFonts w:ascii="Courier New" w:hAnsi="Courier New" w:cs="Courier New"/>
        </w:rPr>
        <w:footnoteReference w:id="1"/>
      </w:r>
      <w:r w:rsidRPr="00386CED" w:rsidR="00386CED">
        <w:rPr>
          <w:rFonts w:ascii="Courier New" w:hAnsi="Courier New" w:cs="Courier New"/>
        </w:rPr>
        <w:t xml:space="preserve"> The SPP/APR is subject to the requirements of the Paperwork Reduction Act and is due for its third six-year cycle.</w:t>
      </w:r>
      <w:r w:rsidR="00386CED">
        <w:rPr>
          <w:rStyle w:val="FootnoteReference"/>
          <w:rFonts w:ascii="Courier New" w:hAnsi="Courier New" w:cs="Courier New"/>
        </w:rPr>
        <w:footnoteReference w:id="2"/>
      </w:r>
      <w:r w:rsidRPr="00386CED" w:rsidR="00386CED">
        <w:rPr>
          <w:rFonts w:ascii="Courier New" w:hAnsi="Courier New" w:cs="Courier New"/>
        </w:rPr>
        <w:t xml:space="preserve"> OSEP is still considering comments received </w:t>
      </w:r>
      <w:r w:rsidR="00107CA3">
        <w:rPr>
          <w:rFonts w:ascii="Courier New" w:hAnsi="Courier New" w:cs="Courier New"/>
        </w:rPr>
        <w:t xml:space="preserve">and </w:t>
      </w:r>
      <w:r w:rsidRPr="00386CED" w:rsidR="00386CED">
        <w:rPr>
          <w:rFonts w:ascii="Courier New" w:hAnsi="Courier New" w:cs="Courier New"/>
        </w:rPr>
        <w:t>will continue to make available additional information about RDA revisions as they become available.</w:t>
      </w:r>
      <w:r w:rsidR="00F14D79">
        <w:rPr>
          <w:rFonts w:ascii="Courier New" w:hAnsi="Courier New" w:cs="Courier New"/>
        </w:rPr>
        <w:t xml:space="preserve"> </w:t>
      </w:r>
    </w:p>
    <w:p w:rsidR="00CD521F" w:rsidP="00CD521F" w:rsidRDefault="00CD521F" w14:paraId="21053741"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F14D79">
        <w:rPr>
          <w:rFonts w:ascii="Courier New" w:hAnsi="Courier New" w:cs="Courier New"/>
        </w:rPr>
        <w:t xml:space="preserve"> None.</w:t>
      </w:r>
      <w:r w:rsidRPr="006E0B47" w:rsidR="002359C3">
        <w:rPr>
          <w:rFonts w:ascii="Courier New" w:hAnsi="Courier New" w:cs="Courier New"/>
        </w:rPr>
        <w:t xml:space="preserve"> </w:t>
      </w:r>
    </w:p>
    <w:p w:rsidR="00F14D79" w:rsidP="00F14D79" w:rsidRDefault="00F14D79" w14:paraId="60256E43" w14:textId="77777777">
      <w:pPr>
        <w:spacing w:line="480" w:lineRule="auto"/>
        <w:rPr>
          <w:rFonts w:ascii="Courier New" w:hAnsi="Courier New" w:cs="Courier New"/>
          <w:u w:val="single"/>
        </w:rPr>
      </w:pPr>
      <w:r>
        <w:rPr>
          <w:rFonts w:ascii="Courier New" w:hAnsi="Courier New" w:cs="Courier New"/>
          <w:u w:val="single"/>
        </w:rPr>
        <w:t>Indicator 1</w:t>
      </w:r>
    </w:p>
    <w:p w:rsidRPr="006E0B47" w:rsidR="00913314" w:rsidP="00913314" w:rsidRDefault="00913314" w14:paraId="1703DC48"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Pr>
          <w:rFonts w:ascii="Courier New" w:hAnsi="Courier New" w:cs="Courier New"/>
        </w:rPr>
        <w:t>One commenter questioned whether the proposed data source cited to the correct ED</w:t>
      </w:r>
      <w:r>
        <w:rPr>
          <w:rFonts w:ascii="Courier New" w:hAnsi="Courier New" w:cs="Courier New"/>
          <w:i/>
          <w:iCs/>
        </w:rPr>
        <w:t xml:space="preserve">Facts </w:t>
      </w:r>
      <w:r>
        <w:rPr>
          <w:rFonts w:ascii="Courier New" w:hAnsi="Courier New" w:cs="Courier New"/>
        </w:rPr>
        <w:t>file specification number.</w:t>
      </w:r>
      <w:r w:rsidRPr="006E0B47">
        <w:rPr>
          <w:rFonts w:ascii="Courier New" w:hAnsi="Courier New" w:cs="Courier New"/>
        </w:rPr>
        <w:t xml:space="preserve">   </w:t>
      </w:r>
    </w:p>
    <w:p w:rsidRPr="006E0B47" w:rsidR="00913314" w:rsidP="00913314" w:rsidRDefault="00913314" w14:paraId="0A2664C4"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 xml:space="preserve">: </w:t>
      </w:r>
      <w:r>
        <w:rPr>
          <w:rFonts w:ascii="Courier New" w:hAnsi="Courier New" w:cs="Courier New"/>
        </w:rPr>
        <w:t xml:space="preserve">The file specification number cited in the proposed SPP/APR was subsequently updated. Therefore, OSEP will update the file specification number for this indicator. </w:t>
      </w:r>
    </w:p>
    <w:p w:rsidRPr="00913314" w:rsidR="00913314" w:rsidP="00913314" w:rsidRDefault="00913314" w14:paraId="7DF465ED" w14:textId="77777777">
      <w:pPr>
        <w:spacing w:line="480" w:lineRule="auto"/>
        <w:rPr>
          <w:rFonts w:ascii="Courier New" w:hAnsi="Courier New" w:cs="Courier New"/>
          <w:u w:val="single"/>
        </w:rPr>
      </w:pPr>
      <w:r w:rsidRPr="006E0B47">
        <w:rPr>
          <w:rFonts w:ascii="Courier New" w:hAnsi="Courier New" w:cs="Courier New"/>
          <w:u w:val="single"/>
        </w:rPr>
        <w:t>Changes</w:t>
      </w:r>
      <w:r w:rsidRPr="006E0B47">
        <w:rPr>
          <w:rFonts w:ascii="Courier New" w:hAnsi="Courier New" w:cs="Courier New"/>
        </w:rPr>
        <w:t>:</w:t>
      </w:r>
      <w:r>
        <w:rPr>
          <w:rFonts w:ascii="Courier New" w:hAnsi="Courier New" w:cs="Courier New"/>
        </w:rPr>
        <w:t xml:space="preserve"> The ED</w:t>
      </w:r>
      <w:r>
        <w:rPr>
          <w:rFonts w:ascii="Courier New" w:hAnsi="Courier New" w:cs="Courier New"/>
          <w:i/>
          <w:iCs/>
        </w:rPr>
        <w:t>Facts</w:t>
      </w:r>
      <w:r>
        <w:rPr>
          <w:rFonts w:ascii="Courier New" w:hAnsi="Courier New" w:cs="Courier New"/>
        </w:rPr>
        <w:t xml:space="preserve"> file specification number has been changed from C009 to FS009.</w:t>
      </w:r>
    </w:p>
    <w:p w:rsidR="007301D8" w:rsidP="00F14D79" w:rsidRDefault="00F14D79" w14:paraId="23F7342E"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226A05">
        <w:rPr>
          <w:rFonts w:ascii="Courier New" w:hAnsi="Courier New" w:cs="Courier New"/>
        </w:rPr>
        <w:t xml:space="preserve"> Comments on the proposed revisions to Indicator 1 were mixed. Commenters representing SEAs and LEAs requested that the </w:t>
      </w:r>
      <w:r w:rsidR="00226A05">
        <w:rPr>
          <w:rFonts w:ascii="Courier New" w:hAnsi="Courier New" w:cs="Courier New"/>
        </w:rPr>
        <w:lastRenderedPageBreak/>
        <w:t>indicator continue to use the same data submitted under the Elementary and Secondary Education Act</w:t>
      </w:r>
      <w:r w:rsidR="00A51810">
        <w:rPr>
          <w:rFonts w:ascii="Courier New" w:hAnsi="Courier New" w:cs="Courier New"/>
        </w:rPr>
        <w:t xml:space="preserve"> of 1965</w:t>
      </w:r>
      <w:r w:rsidR="00226A05">
        <w:rPr>
          <w:rFonts w:ascii="Courier New" w:hAnsi="Courier New" w:cs="Courier New"/>
        </w:rPr>
        <w:t xml:space="preserve"> (ESEA)</w:t>
      </w:r>
      <w:r w:rsidR="00DE7AF2">
        <w:rPr>
          <w:rFonts w:ascii="Courier New" w:hAnsi="Courier New" w:cs="Courier New"/>
        </w:rPr>
        <w:t xml:space="preserve">, </w:t>
      </w:r>
      <w:r w:rsidR="00DE7AF2">
        <w:rPr>
          <w:rFonts w:ascii="Courier New" w:hAnsi="Courier New" w:cs="Courier New"/>
          <w:i/>
          <w:iCs/>
        </w:rPr>
        <w:t>i.e.</w:t>
      </w:r>
      <w:r w:rsidR="00DE7AF2">
        <w:rPr>
          <w:rFonts w:ascii="Courier New" w:hAnsi="Courier New" w:cs="Courier New"/>
        </w:rPr>
        <w:t>, the adjusted cohort graduation rate (ACGR)</w:t>
      </w:r>
      <w:r w:rsidR="00226A05">
        <w:rPr>
          <w:rFonts w:ascii="Courier New" w:hAnsi="Courier New" w:cs="Courier New"/>
        </w:rPr>
        <w:t>. The commenters are concerned that it will be difficult to explain to stakeholders why State</w:t>
      </w:r>
      <w:r w:rsidR="005767C3">
        <w:rPr>
          <w:rFonts w:ascii="Courier New" w:hAnsi="Courier New" w:cs="Courier New"/>
        </w:rPr>
        <w:t>s</w:t>
      </w:r>
      <w:r w:rsidR="00226A05">
        <w:rPr>
          <w:rFonts w:ascii="Courier New" w:hAnsi="Courier New" w:cs="Courier New"/>
        </w:rPr>
        <w:t xml:space="preserve"> report two distinct rates for graduation under ESEA and IDEA. They are also concerned that changing the data source from </w:t>
      </w:r>
      <w:r w:rsidR="005767C3">
        <w:rPr>
          <w:rFonts w:ascii="Courier New" w:hAnsi="Courier New" w:cs="Courier New"/>
        </w:rPr>
        <w:t xml:space="preserve">the </w:t>
      </w:r>
      <w:r w:rsidR="00DE7AF2">
        <w:rPr>
          <w:rFonts w:ascii="Courier New" w:hAnsi="Courier New" w:cs="Courier New"/>
        </w:rPr>
        <w:t>ACGR</w:t>
      </w:r>
      <w:r w:rsidR="00226A05">
        <w:rPr>
          <w:rFonts w:ascii="Courier New" w:hAnsi="Courier New" w:cs="Courier New"/>
        </w:rPr>
        <w:t xml:space="preserve"> to IDEA </w:t>
      </w:r>
      <w:r w:rsidR="005767C3">
        <w:rPr>
          <w:rFonts w:ascii="Courier New" w:hAnsi="Courier New" w:cs="Courier New"/>
        </w:rPr>
        <w:t xml:space="preserve">section 618 </w:t>
      </w:r>
      <w:r w:rsidR="00226A05">
        <w:rPr>
          <w:rFonts w:ascii="Courier New" w:hAnsi="Courier New" w:cs="Courier New"/>
        </w:rPr>
        <w:t>exiting data</w:t>
      </w:r>
      <w:r w:rsidRPr="006E0B47">
        <w:rPr>
          <w:rFonts w:ascii="Courier New" w:hAnsi="Courier New" w:cs="Courier New"/>
        </w:rPr>
        <w:t xml:space="preserve"> </w:t>
      </w:r>
      <w:r w:rsidR="00226A05">
        <w:rPr>
          <w:rFonts w:ascii="Courier New" w:hAnsi="Courier New" w:cs="Courier New"/>
        </w:rPr>
        <w:t xml:space="preserve">will create an unnecessary </w:t>
      </w:r>
      <w:r w:rsidR="007301D8">
        <w:rPr>
          <w:rFonts w:ascii="Courier New" w:hAnsi="Courier New" w:cs="Courier New"/>
        </w:rPr>
        <w:t xml:space="preserve">data </w:t>
      </w:r>
      <w:r w:rsidR="00226A05">
        <w:rPr>
          <w:rFonts w:ascii="Courier New" w:hAnsi="Courier New" w:cs="Courier New"/>
        </w:rPr>
        <w:t>silo</w:t>
      </w:r>
      <w:r w:rsidR="007301D8">
        <w:rPr>
          <w:rFonts w:ascii="Courier New" w:hAnsi="Courier New" w:cs="Courier New"/>
        </w:rPr>
        <w:t xml:space="preserve"> for children with disabilities. One commenter representing an advocacy organization believes that continuing to use the same data as reported under ESEA will require States to do more to assist districts in improving </w:t>
      </w:r>
      <w:r w:rsidR="005767C3">
        <w:rPr>
          <w:rFonts w:ascii="Courier New" w:hAnsi="Courier New" w:cs="Courier New"/>
        </w:rPr>
        <w:t xml:space="preserve">the </w:t>
      </w:r>
      <w:r w:rsidR="00DE7AF2">
        <w:rPr>
          <w:rFonts w:ascii="Courier New" w:hAnsi="Courier New" w:cs="Courier New"/>
        </w:rPr>
        <w:t>ACGR</w:t>
      </w:r>
      <w:r w:rsidR="007301D8">
        <w:rPr>
          <w:rFonts w:ascii="Courier New" w:hAnsi="Courier New" w:cs="Courier New"/>
        </w:rPr>
        <w:t>. The commenter expresses concern that using</w:t>
      </w:r>
      <w:r w:rsidR="00A51810">
        <w:rPr>
          <w:rFonts w:ascii="Courier New" w:hAnsi="Courier New" w:cs="Courier New"/>
        </w:rPr>
        <w:t xml:space="preserve"> </w:t>
      </w:r>
      <w:r w:rsidR="005767C3">
        <w:rPr>
          <w:rFonts w:ascii="Courier New" w:hAnsi="Courier New" w:cs="Courier New"/>
        </w:rPr>
        <w:t xml:space="preserve">IDEA </w:t>
      </w:r>
      <w:r w:rsidR="00A51810">
        <w:rPr>
          <w:rFonts w:ascii="Courier New" w:hAnsi="Courier New" w:cs="Courier New"/>
        </w:rPr>
        <w:t>section</w:t>
      </w:r>
      <w:r w:rsidR="007301D8">
        <w:rPr>
          <w:rFonts w:ascii="Courier New" w:hAnsi="Courier New" w:cs="Courier New"/>
        </w:rPr>
        <w:t xml:space="preserve"> 618 data will put the focus on a </w:t>
      </w:r>
      <w:r w:rsidR="009D166D">
        <w:rPr>
          <w:rFonts w:ascii="Courier New" w:hAnsi="Courier New" w:cs="Courier New"/>
        </w:rPr>
        <w:t>exiting</w:t>
      </w:r>
      <w:r w:rsidR="00BB47DA">
        <w:rPr>
          <w:rFonts w:ascii="Courier New" w:hAnsi="Courier New" w:cs="Courier New"/>
        </w:rPr>
        <w:t xml:space="preserve"> </w:t>
      </w:r>
      <w:r w:rsidR="007301D8">
        <w:rPr>
          <w:rFonts w:ascii="Courier New" w:hAnsi="Courier New" w:cs="Courier New"/>
        </w:rPr>
        <w:t>rate that promotes a variety of diplomas that are not standards-based and that by their design limit access to both the regular classroom and the general curriculum.</w:t>
      </w:r>
      <w:r w:rsidR="00DE7AF2">
        <w:rPr>
          <w:rFonts w:ascii="Courier New" w:hAnsi="Courier New" w:cs="Courier New"/>
        </w:rPr>
        <w:t xml:space="preserve"> Commenters representing States expressed concern that States, and more importantly LEAs, will lose the ability</w:t>
      </w:r>
      <w:r w:rsidR="007301D8">
        <w:rPr>
          <w:rFonts w:ascii="Courier New" w:hAnsi="Courier New" w:cs="Courier New"/>
        </w:rPr>
        <w:t xml:space="preserve"> </w:t>
      </w:r>
      <w:r w:rsidR="00DE7AF2">
        <w:rPr>
          <w:rFonts w:ascii="Courier New" w:hAnsi="Courier New" w:cs="Courier New"/>
        </w:rPr>
        <w:t>to compare graduation rates of children with disabilities to those of children without disabilities, and children in other subgroups.</w:t>
      </w:r>
    </w:p>
    <w:p w:rsidRPr="006E0B47" w:rsidR="00F14D79" w:rsidP="00D241BB" w:rsidRDefault="007301D8" w14:paraId="5D997E95" w14:textId="77777777">
      <w:pPr>
        <w:spacing w:line="480" w:lineRule="auto"/>
        <w:ind w:firstLine="720"/>
        <w:rPr>
          <w:rFonts w:ascii="Courier New" w:hAnsi="Courier New" w:cs="Courier New"/>
        </w:rPr>
      </w:pPr>
      <w:r>
        <w:rPr>
          <w:rFonts w:ascii="Courier New" w:hAnsi="Courier New" w:cs="Courier New"/>
        </w:rPr>
        <w:t>Other commenters</w:t>
      </w:r>
      <w:r w:rsidR="00DE7AF2">
        <w:rPr>
          <w:rFonts w:ascii="Courier New" w:hAnsi="Courier New" w:cs="Courier New"/>
        </w:rPr>
        <w:t>, some representing SEAs and LEAs,</w:t>
      </w:r>
      <w:r>
        <w:rPr>
          <w:rFonts w:ascii="Courier New" w:hAnsi="Courier New" w:cs="Courier New"/>
        </w:rPr>
        <w:t xml:space="preserve"> believe that calculating the pe</w:t>
      </w:r>
      <w:r w:rsidRPr="007301D8">
        <w:rPr>
          <w:rFonts w:ascii="Courier New" w:hAnsi="Courier New" w:cs="Courier New"/>
        </w:rPr>
        <w:t xml:space="preserve">rcent of youth with </w:t>
      </w:r>
      <w:r>
        <w:rPr>
          <w:rFonts w:ascii="Courier New" w:hAnsi="Courier New" w:cs="Courier New"/>
        </w:rPr>
        <w:t>i</w:t>
      </w:r>
      <w:r w:rsidRPr="007301D8">
        <w:rPr>
          <w:rFonts w:ascii="Courier New" w:hAnsi="Courier New" w:cs="Courier New"/>
        </w:rPr>
        <w:t xml:space="preserve">ndividualized </w:t>
      </w:r>
      <w:r>
        <w:rPr>
          <w:rFonts w:ascii="Courier New" w:hAnsi="Courier New" w:cs="Courier New"/>
        </w:rPr>
        <w:t>e</w:t>
      </w:r>
      <w:r w:rsidRPr="007301D8">
        <w:rPr>
          <w:rFonts w:ascii="Courier New" w:hAnsi="Courier New" w:cs="Courier New"/>
        </w:rPr>
        <w:t xml:space="preserve">ducation </w:t>
      </w:r>
      <w:r>
        <w:rPr>
          <w:rFonts w:ascii="Courier New" w:hAnsi="Courier New" w:cs="Courier New"/>
        </w:rPr>
        <w:t>p</w:t>
      </w:r>
      <w:r w:rsidRPr="007301D8">
        <w:rPr>
          <w:rFonts w:ascii="Courier New" w:hAnsi="Courier New" w:cs="Courier New"/>
        </w:rPr>
        <w:t>rograms (IEPs) graduating from high school with a regular high school diploma</w:t>
      </w:r>
      <w:r w:rsidRPr="006E0B47" w:rsidR="00F14D79">
        <w:rPr>
          <w:rFonts w:ascii="Courier New" w:hAnsi="Courier New" w:cs="Courier New"/>
        </w:rPr>
        <w:t xml:space="preserve"> </w:t>
      </w:r>
      <w:r>
        <w:rPr>
          <w:rFonts w:ascii="Courier New" w:hAnsi="Courier New" w:cs="Courier New"/>
        </w:rPr>
        <w:t xml:space="preserve">is both more precise than the </w:t>
      </w:r>
      <w:r w:rsidR="000C0987">
        <w:rPr>
          <w:rFonts w:ascii="Courier New" w:hAnsi="Courier New" w:cs="Courier New"/>
        </w:rPr>
        <w:t xml:space="preserve">ACGR </w:t>
      </w:r>
      <w:r>
        <w:rPr>
          <w:rFonts w:ascii="Courier New" w:hAnsi="Courier New" w:cs="Courier New"/>
        </w:rPr>
        <w:lastRenderedPageBreak/>
        <w:t>reported under ESEA</w:t>
      </w:r>
      <w:r w:rsidR="00DE7AF2">
        <w:rPr>
          <w:rFonts w:ascii="Courier New" w:hAnsi="Courier New" w:cs="Courier New"/>
        </w:rPr>
        <w:t xml:space="preserve"> and more comparable across States since determining which students will be counted in the ACGR calculation varies by State</w:t>
      </w:r>
      <w:r>
        <w:rPr>
          <w:rFonts w:ascii="Courier New" w:hAnsi="Courier New" w:cs="Courier New"/>
        </w:rPr>
        <w:t>.</w:t>
      </w:r>
      <w:r w:rsidRPr="006E0B47" w:rsidR="00F14D79">
        <w:rPr>
          <w:rFonts w:ascii="Courier New" w:hAnsi="Courier New" w:cs="Courier New"/>
        </w:rPr>
        <w:t xml:space="preserve"> </w:t>
      </w:r>
      <w:r w:rsidR="00DE7AF2">
        <w:rPr>
          <w:rFonts w:ascii="Courier New" w:hAnsi="Courier New" w:cs="Courier New"/>
        </w:rPr>
        <w:t>Additionally, the commenters noted that aligning the Indicator 1 data source with the Indicator 2 (dropout) data source make</w:t>
      </w:r>
      <w:r w:rsidR="00A51810">
        <w:rPr>
          <w:rFonts w:ascii="Courier New" w:hAnsi="Courier New" w:cs="Courier New"/>
        </w:rPr>
        <w:t>s</w:t>
      </w:r>
      <w:r w:rsidR="00DE7AF2">
        <w:rPr>
          <w:rFonts w:ascii="Courier New" w:hAnsi="Courier New" w:cs="Courier New"/>
        </w:rPr>
        <w:t xml:space="preserve"> the data more accessible to the field, including parents, by providing a complete picture of children with disabilities exiting special education and related services for a given year.</w:t>
      </w:r>
    </w:p>
    <w:p w:rsidR="006A3582" w:rsidP="00F14D79" w:rsidRDefault="00F14D79" w14:paraId="649A0AF8"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00963F64">
        <w:rPr>
          <w:rFonts w:ascii="Courier New" w:hAnsi="Courier New" w:cs="Courier New"/>
        </w:rPr>
        <w:t xml:space="preserve"> </w:t>
      </w:r>
      <w:r w:rsidRPr="00963F64" w:rsidR="00963F64">
        <w:rPr>
          <w:rFonts w:ascii="Courier New" w:hAnsi="Courier New" w:cs="Courier New"/>
        </w:rPr>
        <w:t xml:space="preserve">The use of the IDEA Section 618 Exiting Collection (FS009) </w:t>
      </w:r>
      <w:r w:rsidR="000C0987">
        <w:rPr>
          <w:rFonts w:ascii="Courier New" w:hAnsi="Courier New" w:cs="Courier New"/>
        </w:rPr>
        <w:t xml:space="preserve">as the data source </w:t>
      </w:r>
      <w:r w:rsidRPr="00963F64" w:rsidR="00963F64">
        <w:rPr>
          <w:rFonts w:ascii="Courier New" w:hAnsi="Courier New" w:cs="Courier New"/>
        </w:rPr>
        <w:t xml:space="preserve">for Indicator 1 </w:t>
      </w:r>
      <w:r w:rsidR="007D5AF3">
        <w:rPr>
          <w:rFonts w:ascii="Courier New" w:hAnsi="Courier New" w:cs="Courier New"/>
        </w:rPr>
        <w:t xml:space="preserve">would </w:t>
      </w:r>
      <w:r w:rsidRPr="00963F64" w:rsidR="00963F64">
        <w:rPr>
          <w:rFonts w:ascii="Courier New" w:hAnsi="Courier New" w:cs="Courier New"/>
        </w:rPr>
        <w:t xml:space="preserve">provide the Department with the most consistent and accurate count of students with disabilities exiting school with a regular high school diploma. </w:t>
      </w:r>
      <w:r w:rsidR="00B25A7A">
        <w:rPr>
          <w:rFonts w:ascii="Courier New" w:hAnsi="Courier New" w:cs="Courier New"/>
        </w:rPr>
        <w:t>Indicator 1</w:t>
      </w:r>
      <w:r w:rsidR="000A32F1">
        <w:rPr>
          <w:rFonts w:ascii="Courier New" w:hAnsi="Courier New" w:cs="Courier New"/>
        </w:rPr>
        <w:t xml:space="preserve"> measures</w:t>
      </w:r>
      <w:r w:rsidR="00B25A7A">
        <w:rPr>
          <w:rFonts w:ascii="Courier New" w:hAnsi="Courier New" w:cs="Courier New"/>
        </w:rPr>
        <w:t xml:space="preserve"> the percent of youth with IEPs </w:t>
      </w:r>
      <w:r w:rsidR="009D166D">
        <w:rPr>
          <w:rFonts w:ascii="Courier New" w:hAnsi="Courier New" w:cs="Courier New"/>
        </w:rPr>
        <w:t xml:space="preserve">exiting </w:t>
      </w:r>
      <w:r w:rsidR="00B25A7A">
        <w:rPr>
          <w:rFonts w:ascii="Courier New" w:hAnsi="Courier New" w:cs="Courier New"/>
        </w:rPr>
        <w:t>from high school with a regular high school diploma</w:t>
      </w:r>
      <w:r w:rsidR="009D166D">
        <w:rPr>
          <w:rFonts w:ascii="Courier New" w:hAnsi="Courier New" w:cs="Courier New"/>
        </w:rPr>
        <w:t xml:space="preserve"> in a single year</w:t>
      </w:r>
      <w:r w:rsidR="00B25A7A">
        <w:rPr>
          <w:rFonts w:ascii="Courier New" w:hAnsi="Courier New" w:cs="Courier New"/>
        </w:rPr>
        <w:t>. Exiting data</w:t>
      </w:r>
      <w:r w:rsidRPr="00963F64" w:rsidR="00963F64">
        <w:rPr>
          <w:rFonts w:ascii="Courier New" w:hAnsi="Courier New" w:cs="Courier New"/>
        </w:rPr>
        <w:t xml:space="preserve"> provides an accurate reflection of how students with disabilities, who received special education and related services at the time of exit, are leaving high school based on the same standards and criteria</w:t>
      </w:r>
      <w:r w:rsidR="00D21BDB">
        <w:rPr>
          <w:rFonts w:ascii="Courier New" w:hAnsi="Courier New" w:cs="Courier New"/>
        </w:rPr>
        <w:t xml:space="preserve"> that apply to</w:t>
      </w:r>
      <w:r w:rsidRPr="00963F64" w:rsidR="00963F64">
        <w:rPr>
          <w:rFonts w:ascii="Courier New" w:hAnsi="Courier New" w:cs="Courier New"/>
        </w:rPr>
        <w:t xml:space="preserve"> students without disabilities. Though the Part B Exiting data does not offer a direct comparison between the percent of students with disabilities who are graduating with a </w:t>
      </w:r>
      <w:r w:rsidR="00AF5801">
        <w:rPr>
          <w:rFonts w:ascii="Courier New" w:hAnsi="Courier New" w:cs="Courier New"/>
        </w:rPr>
        <w:t xml:space="preserve">regular </w:t>
      </w:r>
      <w:r w:rsidRPr="00963F64" w:rsidR="00963F64">
        <w:rPr>
          <w:rFonts w:ascii="Courier New" w:hAnsi="Courier New" w:cs="Courier New"/>
        </w:rPr>
        <w:t xml:space="preserve">high school diploma and the percent of all students graduating with a high school diploma, as the ACGR data provides, </w:t>
      </w:r>
      <w:r w:rsidR="009D166D">
        <w:rPr>
          <w:rFonts w:ascii="Courier New" w:hAnsi="Courier New" w:cs="Courier New"/>
        </w:rPr>
        <w:t xml:space="preserve">OSEP agrees with the commenters that </w:t>
      </w:r>
      <w:r w:rsidRPr="00963F64" w:rsidR="00963F64">
        <w:rPr>
          <w:rFonts w:ascii="Courier New" w:hAnsi="Courier New" w:cs="Courier New"/>
        </w:rPr>
        <w:t xml:space="preserve">it allows for a </w:t>
      </w:r>
      <w:r w:rsidR="009D166D">
        <w:rPr>
          <w:rFonts w:ascii="Courier New" w:hAnsi="Courier New" w:cs="Courier New"/>
        </w:rPr>
        <w:t xml:space="preserve">complete picture </w:t>
      </w:r>
      <w:r w:rsidR="009D166D">
        <w:rPr>
          <w:rFonts w:ascii="Courier New" w:hAnsi="Courier New" w:cs="Courier New"/>
        </w:rPr>
        <w:lastRenderedPageBreak/>
        <w:t>of</w:t>
      </w:r>
      <w:r w:rsidRPr="00963F64" w:rsidR="00963F64">
        <w:rPr>
          <w:rFonts w:ascii="Courier New" w:hAnsi="Courier New" w:cs="Courier New"/>
        </w:rPr>
        <w:t xml:space="preserve"> </w:t>
      </w:r>
      <w:r w:rsidR="009D166D">
        <w:rPr>
          <w:rFonts w:ascii="Courier New" w:hAnsi="Courier New" w:cs="Courier New"/>
        </w:rPr>
        <w:t>t</w:t>
      </w:r>
      <w:r w:rsidRPr="00963F64" w:rsidR="00963F64">
        <w:rPr>
          <w:rFonts w:ascii="Courier New" w:hAnsi="Courier New" w:cs="Courier New"/>
        </w:rPr>
        <w:t>he outcomes of students with disabilities</w:t>
      </w:r>
      <w:r w:rsidR="009D166D">
        <w:rPr>
          <w:rFonts w:ascii="Courier New" w:hAnsi="Courier New" w:cs="Courier New"/>
        </w:rPr>
        <w:t>, particularly when read together with Indicator 2</w:t>
      </w:r>
      <w:r w:rsidRPr="00963F64" w:rsidR="00963F64">
        <w:rPr>
          <w:rFonts w:ascii="Courier New" w:hAnsi="Courier New" w:cs="Courier New"/>
        </w:rPr>
        <w:t xml:space="preserve">. Further, though OSEP reviews the ACGR data with </w:t>
      </w:r>
      <w:r w:rsidR="00440F0C">
        <w:rPr>
          <w:rFonts w:ascii="Courier New" w:hAnsi="Courier New" w:cs="Courier New"/>
        </w:rPr>
        <w:t>the Department’s Office of Elementary and Secondary Education (</w:t>
      </w:r>
      <w:r w:rsidRPr="00963F64" w:rsidR="00963F64">
        <w:rPr>
          <w:rFonts w:ascii="Courier New" w:hAnsi="Courier New" w:cs="Courier New"/>
        </w:rPr>
        <w:t>OESE</w:t>
      </w:r>
      <w:r w:rsidR="00440F0C">
        <w:rPr>
          <w:rFonts w:ascii="Courier New" w:hAnsi="Courier New" w:cs="Courier New"/>
        </w:rPr>
        <w:t>)</w:t>
      </w:r>
      <w:r w:rsidRPr="00963F64" w:rsidR="00963F64">
        <w:rPr>
          <w:rFonts w:ascii="Courier New" w:hAnsi="Courier New" w:cs="Courier New"/>
        </w:rPr>
        <w:t xml:space="preserve">, OESE is the steward of the data and makes the ultimate decision related to reporting changes and technical assistance associated with </w:t>
      </w:r>
      <w:r w:rsidR="00965BA3">
        <w:rPr>
          <w:rFonts w:ascii="Courier New" w:hAnsi="Courier New" w:cs="Courier New"/>
        </w:rPr>
        <w:t xml:space="preserve">the </w:t>
      </w:r>
      <w:r w:rsidRPr="00963F64" w:rsidR="00963F64">
        <w:rPr>
          <w:rFonts w:ascii="Courier New" w:hAnsi="Courier New" w:cs="Courier New"/>
        </w:rPr>
        <w:t xml:space="preserve">data </w:t>
      </w:r>
      <w:r w:rsidR="00965BA3">
        <w:rPr>
          <w:rFonts w:ascii="Courier New" w:hAnsi="Courier New" w:cs="Courier New"/>
        </w:rPr>
        <w:t>reported under ESEA</w:t>
      </w:r>
      <w:r w:rsidRPr="00963F64" w:rsidR="00963F64">
        <w:rPr>
          <w:rFonts w:ascii="Courier New" w:hAnsi="Courier New" w:cs="Courier New"/>
        </w:rPr>
        <w:t>. OSEP</w:t>
      </w:r>
      <w:r w:rsidR="00CD7D61">
        <w:rPr>
          <w:rFonts w:ascii="Courier New" w:hAnsi="Courier New" w:cs="Courier New"/>
        </w:rPr>
        <w:t xml:space="preserve">, </w:t>
      </w:r>
      <w:r w:rsidR="00F06277">
        <w:rPr>
          <w:rFonts w:ascii="Courier New" w:hAnsi="Courier New" w:cs="Courier New"/>
        </w:rPr>
        <w:t>as the steward of the IDEA section 618 data</w:t>
      </w:r>
      <w:r w:rsidR="00CD7D61">
        <w:rPr>
          <w:rFonts w:ascii="Courier New" w:hAnsi="Courier New" w:cs="Courier New"/>
        </w:rPr>
        <w:t>,</w:t>
      </w:r>
      <w:r w:rsidRPr="00963F64" w:rsidR="00963F64">
        <w:rPr>
          <w:rFonts w:ascii="Courier New" w:hAnsi="Courier New" w:cs="Courier New"/>
        </w:rPr>
        <w:t xml:space="preserve"> has the authority to provide guidance and technical assistance </w:t>
      </w:r>
      <w:r w:rsidR="00BD5093">
        <w:rPr>
          <w:rFonts w:ascii="Courier New" w:hAnsi="Courier New" w:cs="Courier New"/>
        </w:rPr>
        <w:t xml:space="preserve">on </w:t>
      </w:r>
      <w:r w:rsidRPr="00963F64" w:rsidR="00963F64">
        <w:rPr>
          <w:rFonts w:ascii="Courier New" w:hAnsi="Courier New" w:cs="Courier New"/>
        </w:rPr>
        <w:t xml:space="preserve">Part B Exiting data. Finally, the Exiting data benefits from a long and consistent data collection history.  These data have been collected since the 1984-1985 school year, with minimal changes to the collection. The historical consistency, </w:t>
      </w:r>
      <w:r w:rsidR="00DF267F">
        <w:rPr>
          <w:rFonts w:ascii="Courier New" w:hAnsi="Courier New" w:cs="Courier New"/>
        </w:rPr>
        <w:t xml:space="preserve">OSEP’s </w:t>
      </w:r>
      <w:r w:rsidRPr="00963F64" w:rsidR="00963F64">
        <w:rPr>
          <w:rFonts w:ascii="Courier New" w:hAnsi="Courier New" w:cs="Courier New"/>
        </w:rPr>
        <w:t xml:space="preserve">ability to provide guidance and technical assistance on the collection, as well as the laser focus on students with disabilities make the Exiting </w:t>
      </w:r>
      <w:r w:rsidR="00DF267F">
        <w:rPr>
          <w:rFonts w:ascii="Courier New" w:hAnsi="Courier New" w:cs="Courier New"/>
        </w:rPr>
        <w:t xml:space="preserve">data </w:t>
      </w:r>
      <w:r w:rsidRPr="00963F64" w:rsidR="00963F64">
        <w:rPr>
          <w:rFonts w:ascii="Courier New" w:hAnsi="Courier New" w:cs="Courier New"/>
        </w:rPr>
        <w:t xml:space="preserve">collection the most </w:t>
      </w:r>
      <w:r w:rsidR="009D166D">
        <w:rPr>
          <w:rFonts w:ascii="Courier New" w:hAnsi="Courier New" w:cs="Courier New"/>
        </w:rPr>
        <w:t>consistent</w:t>
      </w:r>
      <w:r w:rsidRPr="00963F64" w:rsidR="009D166D">
        <w:rPr>
          <w:rFonts w:ascii="Courier New" w:hAnsi="Courier New" w:cs="Courier New"/>
        </w:rPr>
        <w:t xml:space="preserve"> </w:t>
      </w:r>
      <w:r w:rsidRPr="00963F64" w:rsidR="00963F64">
        <w:rPr>
          <w:rFonts w:ascii="Courier New" w:hAnsi="Courier New" w:cs="Courier New"/>
        </w:rPr>
        <w:t>accounting of students with disabilities leaving high school.</w:t>
      </w:r>
    </w:p>
    <w:p w:rsidRPr="006E0B47" w:rsidR="00F14D79" w:rsidP="00D241BB" w:rsidRDefault="00B25A7A" w14:paraId="04A3BB11" w14:textId="77777777">
      <w:pPr>
        <w:spacing w:line="480" w:lineRule="auto"/>
        <w:ind w:firstLine="720"/>
        <w:rPr>
          <w:rFonts w:ascii="Courier New" w:hAnsi="Courier New" w:cs="Courier New"/>
        </w:rPr>
      </w:pPr>
      <w:r>
        <w:rPr>
          <w:rFonts w:ascii="Courier New" w:hAnsi="Courier New" w:cs="Courier New"/>
        </w:rPr>
        <w:t xml:space="preserve">Any revisions to SPP/APR reporting requirements will not impact what a State is required to submit under ESEA, including reporting on ACGR. States will continue to make available ACGR data, including the required disaggregation by subgroups </w:t>
      </w:r>
      <w:r w:rsidR="00D26CAE">
        <w:rPr>
          <w:rFonts w:ascii="Courier New" w:hAnsi="Courier New" w:cs="Courier New"/>
        </w:rPr>
        <w:t xml:space="preserve">such as </w:t>
      </w:r>
      <w:r>
        <w:rPr>
          <w:rFonts w:ascii="Courier New" w:hAnsi="Courier New" w:cs="Courier New"/>
        </w:rPr>
        <w:t>children with disabilities, through the ESEA report card.</w:t>
      </w:r>
      <w:r w:rsidR="00B705F9">
        <w:rPr>
          <w:rFonts w:ascii="Courier New" w:hAnsi="Courier New" w:cs="Courier New"/>
        </w:rPr>
        <w:t xml:space="preserve"> There is nothing to prevent a State from making available these data and comparisons</w:t>
      </w:r>
      <w:r w:rsidRPr="006E0B47" w:rsidR="00F14D79">
        <w:rPr>
          <w:rFonts w:ascii="Courier New" w:hAnsi="Courier New" w:cs="Courier New"/>
        </w:rPr>
        <w:t xml:space="preserve"> </w:t>
      </w:r>
      <w:r w:rsidR="00B705F9">
        <w:rPr>
          <w:rFonts w:ascii="Courier New" w:hAnsi="Courier New" w:cs="Courier New"/>
        </w:rPr>
        <w:t xml:space="preserve">in tandem with </w:t>
      </w:r>
      <w:r w:rsidR="00D26CAE">
        <w:rPr>
          <w:rFonts w:ascii="Courier New" w:hAnsi="Courier New" w:cs="Courier New"/>
        </w:rPr>
        <w:t xml:space="preserve">the </w:t>
      </w:r>
      <w:r w:rsidR="00B705F9">
        <w:rPr>
          <w:rFonts w:ascii="Courier New" w:hAnsi="Courier New" w:cs="Courier New"/>
        </w:rPr>
        <w:t xml:space="preserve">Indicator 1 data and analysis </w:t>
      </w:r>
      <w:r w:rsidR="00E8076C">
        <w:rPr>
          <w:rFonts w:ascii="Courier New" w:hAnsi="Courier New" w:cs="Courier New"/>
        </w:rPr>
        <w:t xml:space="preserve">from </w:t>
      </w:r>
      <w:r w:rsidR="00B705F9">
        <w:rPr>
          <w:rFonts w:ascii="Courier New" w:hAnsi="Courier New" w:cs="Courier New"/>
        </w:rPr>
        <w:t>the SPP/APR.</w:t>
      </w:r>
    </w:p>
    <w:p w:rsidR="001420A3" w:rsidP="00F14D79" w:rsidRDefault="00F14D79" w14:paraId="184C2F07" w14:textId="77777777">
      <w:pPr>
        <w:spacing w:line="480" w:lineRule="auto"/>
        <w:rPr>
          <w:rFonts w:ascii="Courier New" w:hAnsi="Courier New" w:cs="Courier New"/>
        </w:rPr>
      </w:pPr>
      <w:r w:rsidRPr="006E0B47">
        <w:rPr>
          <w:rFonts w:ascii="Courier New" w:hAnsi="Courier New" w:cs="Courier New"/>
          <w:u w:val="single"/>
        </w:rPr>
        <w:lastRenderedPageBreak/>
        <w:t>Changes</w:t>
      </w:r>
      <w:r w:rsidRPr="006E0B47">
        <w:rPr>
          <w:rFonts w:ascii="Courier New" w:hAnsi="Courier New" w:cs="Courier New"/>
        </w:rPr>
        <w:t>:</w:t>
      </w:r>
      <w:r w:rsidR="00963F64">
        <w:rPr>
          <w:rFonts w:ascii="Courier New" w:hAnsi="Courier New" w:cs="Courier New"/>
        </w:rPr>
        <w:t xml:space="preserve"> None.</w:t>
      </w:r>
    </w:p>
    <w:p w:rsidRPr="006E0B47" w:rsidR="00F14D79" w:rsidP="00F14D79" w:rsidRDefault="00F14D79" w14:paraId="3DB4EDB2"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sidR="00600B7A">
        <w:rPr>
          <w:rFonts w:ascii="Courier New" w:hAnsi="Courier New" w:cs="Courier New"/>
        </w:rPr>
        <w:t xml:space="preserve">One commenter requested that the </w:t>
      </w:r>
      <w:r w:rsidR="00951730">
        <w:rPr>
          <w:rFonts w:ascii="Courier New" w:hAnsi="Courier New" w:cs="Courier New"/>
        </w:rPr>
        <w:t>indicator</w:t>
      </w:r>
      <w:r w:rsidR="00600B7A">
        <w:rPr>
          <w:rFonts w:ascii="Courier New" w:hAnsi="Courier New" w:cs="Courier New"/>
        </w:rPr>
        <w:t xml:space="preserve"> be revised to replace the word “exiting” with “graduation” </w:t>
      </w:r>
      <w:r w:rsidR="00951730">
        <w:rPr>
          <w:rFonts w:ascii="Courier New" w:hAnsi="Courier New" w:cs="Courier New"/>
        </w:rPr>
        <w:t>to clearly distinguish graduating from other ways students might leave high school.</w:t>
      </w:r>
      <w:r w:rsidRPr="006E0B47">
        <w:rPr>
          <w:rFonts w:ascii="Courier New" w:hAnsi="Courier New" w:cs="Courier New"/>
        </w:rPr>
        <w:t xml:space="preserve">   </w:t>
      </w:r>
    </w:p>
    <w:p w:rsidRPr="006E0B47" w:rsidR="00F14D79" w:rsidP="009D166D" w:rsidRDefault="00F14D79" w14:paraId="610F8A72"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00951730">
        <w:rPr>
          <w:rFonts w:ascii="Courier New" w:hAnsi="Courier New" w:cs="Courier New"/>
        </w:rPr>
        <w:t xml:space="preserve"> </w:t>
      </w:r>
      <w:r w:rsidR="009D166D">
        <w:rPr>
          <w:rFonts w:ascii="Courier New" w:hAnsi="Courier New" w:cs="Courier New"/>
        </w:rPr>
        <w:t xml:space="preserve">The indicator language is correct and aligns with the reporting instructions for </w:t>
      </w:r>
      <w:r w:rsidR="00C22DA2">
        <w:rPr>
          <w:rFonts w:ascii="Courier New" w:hAnsi="Courier New" w:cs="Courier New"/>
        </w:rPr>
        <w:t>ED</w:t>
      </w:r>
      <w:r w:rsidR="00C22DA2">
        <w:rPr>
          <w:rFonts w:ascii="Courier New" w:hAnsi="Courier New" w:cs="Courier New"/>
          <w:i/>
          <w:iCs/>
        </w:rPr>
        <w:t>Facts</w:t>
      </w:r>
      <w:r w:rsidR="00C22DA2">
        <w:rPr>
          <w:rFonts w:ascii="Courier New" w:hAnsi="Courier New" w:cs="Courier New"/>
        </w:rPr>
        <w:t xml:space="preserve"> file specification </w:t>
      </w:r>
      <w:r w:rsidR="009D166D">
        <w:rPr>
          <w:rFonts w:ascii="Courier New" w:hAnsi="Courier New" w:cs="Courier New"/>
        </w:rPr>
        <w:t>FS 009, which use “exiting” in the definition of “graduated with regular high school diploma.” The</w:t>
      </w:r>
      <w:r w:rsidR="006C3AAD">
        <w:rPr>
          <w:rFonts w:ascii="Courier New" w:hAnsi="Courier New" w:cs="Courier New"/>
        </w:rPr>
        <w:t>refore, the</w:t>
      </w:r>
      <w:r w:rsidR="009D166D">
        <w:rPr>
          <w:rFonts w:ascii="Courier New" w:hAnsi="Courier New" w:cs="Courier New"/>
        </w:rPr>
        <w:t xml:space="preserve"> indicator will not be revised to replace “exiting” with “graduating.”</w:t>
      </w:r>
      <w:r w:rsidDel="009D166D" w:rsidR="009D166D">
        <w:rPr>
          <w:rStyle w:val="CommentReference"/>
        </w:rPr>
        <w:t xml:space="preserve"> </w:t>
      </w:r>
    </w:p>
    <w:p w:rsidR="00F14D79" w:rsidP="009D166D" w:rsidRDefault="00F14D79" w14:paraId="2C3F2DE1"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0269F7">
        <w:rPr>
          <w:rFonts w:ascii="Courier New" w:hAnsi="Courier New" w:cs="Courier New"/>
        </w:rPr>
        <w:t xml:space="preserve"> </w:t>
      </w:r>
      <w:r w:rsidR="009D166D">
        <w:rPr>
          <w:rFonts w:ascii="Courier New" w:hAnsi="Courier New" w:cs="Courier New"/>
        </w:rPr>
        <w:t>None.</w:t>
      </w:r>
    </w:p>
    <w:p w:rsidRPr="006E0B47" w:rsidR="00B705F9" w:rsidP="009D166D" w:rsidRDefault="00B705F9" w14:paraId="0ECFCAE3"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sidR="000269F7">
        <w:rPr>
          <w:rFonts w:ascii="Courier New" w:hAnsi="Courier New" w:cs="Courier New"/>
        </w:rPr>
        <w:t xml:space="preserve">Multiple commenters recommended removing the category “died” from the denominator </w:t>
      </w:r>
      <w:r w:rsidR="009D13EF">
        <w:rPr>
          <w:rFonts w:ascii="Courier New" w:hAnsi="Courier New" w:cs="Courier New"/>
        </w:rPr>
        <w:t xml:space="preserve">of the measurement for Indicator 1, which is </w:t>
      </w:r>
      <w:r w:rsidR="000269F7">
        <w:rPr>
          <w:rFonts w:ascii="Courier New" w:hAnsi="Courier New" w:cs="Courier New"/>
        </w:rPr>
        <w:t>all youth with IEPs who left high school (ages 14-21). One commenter believe</w:t>
      </w:r>
      <w:r w:rsidR="009D13EF">
        <w:rPr>
          <w:rFonts w:ascii="Courier New" w:hAnsi="Courier New" w:cs="Courier New"/>
        </w:rPr>
        <w:t>d</w:t>
      </w:r>
      <w:r w:rsidR="000269F7">
        <w:rPr>
          <w:rFonts w:ascii="Courier New" w:hAnsi="Courier New" w:cs="Courier New"/>
        </w:rPr>
        <w:t xml:space="preserve"> </w:t>
      </w:r>
      <w:r w:rsidR="009D13EF">
        <w:rPr>
          <w:rFonts w:ascii="Courier New" w:hAnsi="Courier New" w:cs="Courier New"/>
        </w:rPr>
        <w:t>it</w:t>
      </w:r>
      <w:r w:rsidR="000269F7">
        <w:rPr>
          <w:rFonts w:ascii="Courier New" w:hAnsi="Courier New" w:cs="Courier New"/>
        </w:rPr>
        <w:t xml:space="preserve"> is insensitive to include students who have died in the denominator. Another commenter suggested making the denominator consistent with the methodology used for Indicator 14 (Postschool Outcomes)</w:t>
      </w:r>
      <w:r w:rsidR="00E73266">
        <w:rPr>
          <w:rFonts w:ascii="Courier New" w:hAnsi="Courier New" w:cs="Courier New"/>
        </w:rPr>
        <w:t>,</w:t>
      </w:r>
      <w:r w:rsidR="000269F7">
        <w:rPr>
          <w:rFonts w:ascii="Courier New" w:hAnsi="Courier New" w:cs="Courier New"/>
        </w:rPr>
        <w:t xml:space="preserve"> which does not include students who died</w:t>
      </w:r>
      <w:r w:rsidR="00E73266">
        <w:rPr>
          <w:rFonts w:ascii="Courier New" w:hAnsi="Courier New" w:cs="Courier New"/>
        </w:rPr>
        <w:t>,</w:t>
      </w:r>
      <w:r w:rsidR="000269F7">
        <w:rPr>
          <w:rFonts w:ascii="Courier New" w:hAnsi="Courier New" w:cs="Courier New"/>
        </w:rPr>
        <w:t xml:space="preserve"> since students who die before exiting school should be considered ineligible to graduate from high school and therefore not counted in the denominator.</w:t>
      </w:r>
      <w:r w:rsidRPr="006E0B47">
        <w:rPr>
          <w:rFonts w:ascii="Courier New" w:hAnsi="Courier New" w:cs="Courier New"/>
        </w:rPr>
        <w:t xml:space="preserve">   </w:t>
      </w:r>
    </w:p>
    <w:p w:rsidRPr="006E0B47" w:rsidR="00B705F9" w:rsidP="00B705F9" w:rsidRDefault="00B705F9" w14:paraId="54A71824"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000269F7">
        <w:rPr>
          <w:rFonts w:ascii="Courier New" w:hAnsi="Courier New" w:cs="Courier New"/>
        </w:rPr>
        <w:t xml:space="preserve"> </w:t>
      </w:r>
      <w:r w:rsidRPr="006E579E" w:rsidR="006E579E">
        <w:rPr>
          <w:rFonts w:ascii="Courier New" w:hAnsi="Courier New" w:cs="Courier New"/>
        </w:rPr>
        <w:t xml:space="preserve"> </w:t>
      </w:r>
      <w:r w:rsidR="006E579E">
        <w:rPr>
          <w:rFonts w:ascii="Courier New" w:hAnsi="Courier New" w:cs="Courier New"/>
        </w:rPr>
        <w:t>OSEP agrees that the category “died” should not be included in the denominator. The denominator for this measurement has historically included all categories includ</w:t>
      </w:r>
      <w:r w:rsidR="00B927E9">
        <w:rPr>
          <w:rFonts w:ascii="Courier New" w:hAnsi="Courier New" w:cs="Courier New"/>
        </w:rPr>
        <w:t>ed</w:t>
      </w:r>
      <w:r w:rsidR="006E579E">
        <w:rPr>
          <w:rFonts w:ascii="Courier New" w:hAnsi="Courier New" w:cs="Courier New"/>
        </w:rPr>
        <w:t xml:space="preserve"> in </w:t>
      </w:r>
      <w:r w:rsidR="006E579E">
        <w:rPr>
          <w:rFonts w:ascii="Courier New" w:hAnsi="Courier New" w:cs="Courier New"/>
        </w:rPr>
        <w:lastRenderedPageBreak/>
        <w:t>ED</w:t>
      </w:r>
      <w:r w:rsidR="006E579E">
        <w:rPr>
          <w:rFonts w:ascii="Courier New" w:hAnsi="Courier New" w:cs="Courier New"/>
          <w:i/>
          <w:iCs/>
        </w:rPr>
        <w:t>Facts</w:t>
      </w:r>
      <w:r w:rsidR="006E579E">
        <w:rPr>
          <w:rFonts w:ascii="Courier New" w:hAnsi="Courier New" w:cs="Courier New"/>
        </w:rPr>
        <w:t xml:space="preserve"> file specification FS009, </w:t>
      </w:r>
      <w:r w:rsidR="00B927E9">
        <w:rPr>
          <w:rFonts w:ascii="Courier New" w:hAnsi="Courier New" w:cs="Courier New"/>
        </w:rPr>
        <w:t xml:space="preserve">which </w:t>
      </w:r>
      <w:r w:rsidR="006E579E">
        <w:rPr>
          <w:rFonts w:ascii="Courier New" w:hAnsi="Courier New" w:cs="Courier New"/>
        </w:rPr>
        <w:t>includ</w:t>
      </w:r>
      <w:r w:rsidR="00B927E9">
        <w:rPr>
          <w:rFonts w:ascii="Courier New" w:hAnsi="Courier New" w:cs="Courier New"/>
        </w:rPr>
        <w:t>es</w:t>
      </w:r>
      <w:r w:rsidR="006E579E">
        <w:rPr>
          <w:rFonts w:ascii="Courier New" w:hAnsi="Courier New" w:cs="Courier New"/>
        </w:rPr>
        <w:t xml:space="preserve"> </w:t>
      </w:r>
      <w:r w:rsidR="00B927E9">
        <w:rPr>
          <w:rFonts w:ascii="Courier New" w:hAnsi="Courier New" w:cs="Courier New"/>
        </w:rPr>
        <w:t>the category “</w:t>
      </w:r>
      <w:r w:rsidR="006E579E">
        <w:rPr>
          <w:rFonts w:ascii="Courier New" w:hAnsi="Courier New" w:cs="Courier New"/>
        </w:rPr>
        <w:t>died.</w:t>
      </w:r>
      <w:r w:rsidR="00B927E9">
        <w:rPr>
          <w:rFonts w:ascii="Courier New" w:hAnsi="Courier New" w:cs="Courier New"/>
        </w:rPr>
        <w:t>”</w:t>
      </w:r>
      <w:r w:rsidR="006E579E">
        <w:rPr>
          <w:rFonts w:ascii="Courier New" w:hAnsi="Courier New" w:cs="Courier New"/>
        </w:rPr>
        <w:t xml:space="preserve"> However, we agree with the commenters that the category “died” should no longer be included for the reasons stated</w:t>
      </w:r>
      <w:r w:rsidR="007C2BCD">
        <w:rPr>
          <w:rFonts w:ascii="Courier New" w:hAnsi="Courier New" w:cs="Courier New"/>
        </w:rPr>
        <w:t xml:space="preserve"> by the commenters</w:t>
      </w:r>
      <w:r w:rsidR="006E579E">
        <w:rPr>
          <w:rFonts w:ascii="Courier New" w:hAnsi="Courier New" w:cs="Courier New"/>
        </w:rPr>
        <w:t xml:space="preserve">. Additionally, the number of students included in that category per State is generally </w:t>
      </w:r>
      <w:r w:rsidR="009D166D">
        <w:rPr>
          <w:rFonts w:ascii="Courier New" w:hAnsi="Courier New" w:cs="Courier New"/>
        </w:rPr>
        <w:t>low and</w:t>
      </w:r>
      <w:r w:rsidR="006E579E">
        <w:rPr>
          <w:rFonts w:ascii="Courier New" w:hAnsi="Courier New" w:cs="Courier New"/>
        </w:rPr>
        <w:t xml:space="preserve"> removing it from the denominator will not impact the validity and reliability of the </w:t>
      </w:r>
      <w:r w:rsidR="003F3F50">
        <w:rPr>
          <w:rFonts w:ascii="Courier New" w:hAnsi="Courier New" w:cs="Courier New"/>
        </w:rPr>
        <w:t xml:space="preserve">Indicator 1 </w:t>
      </w:r>
      <w:r w:rsidR="006E579E">
        <w:rPr>
          <w:rFonts w:ascii="Courier New" w:hAnsi="Courier New" w:cs="Courier New"/>
        </w:rPr>
        <w:t>data.</w:t>
      </w:r>
    </w:p>
    <w:p w:rsidR="00B705F9" w:rsidP="00B705F9" w:rsidRDefault="00B705F9" w14:paraId="29560754"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B61B13">
        <w:rPr>
          <w:rFonts w:ascii="Courier New" w:hAnsi="Courier New" w:cs="Courier New"/>
        </w:rPr>
        <w:t xml:space="preserve"> The instructions have been revised to remove “died” from the list of categories that must be included in the denominator </w:t>
      </w:r>
      <w:r w:rsidR="00F863B8">
        <w:rPr>
          <w:rFonts w:ascii="Courier New" w:hAnsi="Courier New" w:cs="Courier New"/>
        </w:rPr>
        <w:t xml:space="preserve">of the measurement </w:t>
      </w:r>
      <w:r w:rsidR="00B61B13">
        <w:rPr>
          <w:rFonts w:ascii="Courier New" w:hAnsi="Courier New" w:cs="Courier New"/>
        </w:rPr>
        <w:t>for Indicator 1.</w:t>
      </w:r>
    </w:p>
    <w:p w:rsidRPr="006E0B47" w:rsidR="00B84491" w:rsidP="00B84491" w:rsidRDefault="00B84491" w14:paraId="6463EAB8"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Pr>
          <w:rFonts w:ascii="Courier New" w:hAnsi="Courier New" w:cs="Courier New"/>
        </w:rPr>
        <w:t xml:space="preserve"> One commenter recommended using the most current year’s data for this indicator instead of </w:t>
      </w:r>
      <w:r w:rsidR="000B04B0">
        <w:rPr>
          <w:rFonts w:ascii="Courier New" w:hAnsi="Courier New" w:cs="Courier New"/>
        </w:rPr>
        <w:t xml:space="preserve">the </w:t>
      </w:r>
      <w:r>
        <w:rPr>
          <w:rFonts w:ascii="Courier New" w:hAnsi="Courier New" w:cs="Courier New"/>
        </w:rPr>
        <w:t>data from the year before the reporting year.</w:t>
      </w:r>
      <w:r w:rsidRPr="006E0B47">
        <w:rPr>
          <w:rFonts w:ascii="Courier New" w:hAnsi="Courier New" w:cs="Courier New"/>
        </w:rPr>
        <w:t xml:space="preserve">    </w:t>
      </w:r>
    </w:p>
    <w:p w:rsidRPr="006E0B47" w:rsidR="00B84491" w:rsidP="00B84491" w:rsidRDefault="00B84491" w14:paraId="68308070"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Pr>
          <w:rFonts w:ascii="Courier New" w:hAnsi="Courier New" w:cs="Courier New"/>
        </w:rPr>
        <w:t xml:space="preserve"> We agree that using the most current year’s data would be optimal. However, it is not possible given ED</w:t>
      </w:r>
      <w:r>
        <w:rPr>
          <w:rFonts w:ascii="Courier New" w:hAnsi="Courier New" w:cs="Courier New"/>
          <w:i/>
          <w:iCs/>
        </w:rPr>
        <w:t>Facts</w:t>
      </w:r>
      <w:r>
        <w:rPr>
          <w:rFonts w:ascii="Courier New" w:hAnsi="Courier New" w:cs="Courier New"/>
        </w:rPr>
        <w:t xml:space="preserve"> data submission and data validation timelines. </w:t>
      </w:r>
      <w:r w:rsidR="00A82176">
        <w:rPr>
          <w:rFonts w:ascii="Courier New" w:hAnsi="Courier New" w:cs="Courier New"/>
        </w:rPr>
        <w:t xml:space="preserve">Data for </w:t>
      </w:r>
      <w:r>
        <w:rPr>
          <w:rFonts w:ascii="Courier New" w:hAnsi="Courier New" w:cs="Courier New"/>
        </w:rPr>
        <w:t>ED</w:t>
      </w:r>
      <w:r>
        <w:rPr>
          <w:rFonts w:ascii="Courier New" w:hAnsi="Courier New" w:cs="Courier New"/>
          <w:i/>
          <w:iCs/>
        </w:rPr>
        <w:t>Facts</w:t>
      </w:r>
      <w:r>
        <w:rPr>
          <w:rFonts w:ascii="Courier New" w:hAnsi="Courier New" w:cs="Courier New"/>
        </w:rPr>
        <w:t xml:space="preserve"> file specification FS009 (Part B </w:t>
      </w:r>
      <w:r w:rsidR="009D166D">
        <w:rPr>
          <w:rFonts w:ascii="Courier New" w:hAnsi="Courier New" w:cs="Courier New"/>
        </w:rPr>
        <w:t>Exiting</w:t>
      </w:r>
      <w:r>
        <w:rPr>
          <w:rFonts w:ascii="Courier New" w:hAnsi="Courier New" w:cs="Courier New"/>
        </w:rPr>
        <w:t>) is initially submitted</w:t>
      </w:r>
      <w:r w:rsidR="00E31BE1">
        <w:rPr>
          <w:rFonts w:ascii="Courier New" w:hAnsi="Courier New" w:cs="Courier New"/>
        </w:rPr>
        <w:t xml:space="preserve"> by States</w:t>
      </w:r>
      <w:r>
        <w:rPr>
          <w:rFonts w:ascii="Courier New" w:hAnsi="Courier New" w:cs="Courier New"/>
        </w:rPr>
        <w:t xml:space="preserve"> in November of a given year</w:t>
      </w:r>
      <w:r w:rsidR="00A82176">
        <w:rPr>
          <w:rFonts w:ascii="Courier New" w:hAnsi="Courier New" w:cs="Courier New"/>
        </w:rPr>
        <w:t>,</w:t>
      </w:r>
      <w:r>
        <w:rPr>
          <w:rFonts w:ascii="Courier New" w:hAnsi="Courier New" w:cs="Courier New"/>
        </w:rPr>
        <w:t xml:space="preserve"> with resubmission completed in late May of the subsequent year. The data then go through an extensive validation process that extends beyond the due date for </w:t>
      </w:r>
      <w:r w:rsidR="00A82176">
        <w:rPr>
          <w:rFonts w:ascii="Courier New" w:hAnsi="Courier New" w:cs="Courier New"/>
        </w:rPr>
        <w:t xml:space="preserve">that year’s </w:t>
      </w:r>
      <w:r>
        <w:rPr>
          <w:rFonts w:ascii="Courier New" w:hAnsi="Courier New" w:cs="Courier New"/>
        </w:rPr>
        <w:t xml:space="preserve">SPP/APR. As an example, the SPP/APR submitted </w:t>
      </w:r>
      <w:r w:rsidR="00E31BE1">
        <w:rPr>
          <w:rFonts w:ascii="Courier New" w:hAnsi="Courier New" w:cs="Courier New"/>
        </w:rPr>
        <w:t xml:space="preserve">by States </w:t>
      </w:r>
      <w:r>
        <w:rPr>
          <w:rFonts w:ascii="Courier New" w:hAnsi="Courier New" w:cs="Courier New"/>
        </w:rPr>
        <w:t xml:space="preserve">in February 2020 is based on </w:t>
      </w:r>
      <w:r w:rsidR="00A82176">
        <w:rPr>
          <w:rFonts w:ascii="Courier New" w:hAnsi="Courier New" w:cs="Courier New"/>
        </w:rPr>
        <w:t>Federal fiscal year (F</w:t>
      </w:r>
      <w:r>
        <w:rPr>
          <w:rFonts w:ascii="Courier New" w:hAnsi="Courier New" w:cs="Courier New"/>
        </w:rPr>
        <w:t>FY</w:t>
      </w:r>
      <w:r w:rsidR="00A82176">
        <w:rPr>
          <w:rFonts w:ascii="Courier New" w:hAnsi="Courier New" w:cs="Courier New"/>
        </w:rPr>
        <w:t xml:space="preserve">) </w:t>
      </w:r>
      <w:r>
        <w:rPr>
          <w:rFonts w:ascii="Courier New" w:hAnsi="Courier New" w:cs="Courier New"/>
        </w:rPr>
        <w:t>2018 (</w:t>
      </w:r>
      <w:r w:rsidR="00A1067C">
        <w:rPr>
          <w:rFonts w:ascii="Courier New" w:hAnsi="Courier New" w:cs="Courier New"/>
        </w:rPr>
        <w:t xml:space="preserve">covering </w:t>
      </w:r>
      <w:r w:rsidR="00062B40">
        <w:rPr>
          <w:rFonts w:ascii="Courier New" w:hAnsi="Courier New" w:cs="Courier New"/>
        </w:rPr>
        <w:t>s</w:t>
      </w:r>
      <w:r w:rsidR="00A1067C">
        <w:rPr>
          <w:rFonts w:ascii="Courier New" w:hAnsi="Courier New" w:cs="Courier New"/>
        </w:rPr>
        <w:t>chool</w:t>
      </w:r>
      <w:r w:rsidR="00A82176">
        <w:rPr>
          <w:rFonts w:ascii="Courier New" w:hAnsi="Courier New" w:cs="Courier New"/>
        </w:rPr>
        <w:t xml:space="preserve"> year (</w:t>
      </w:r>
      <w:r>
        <w:rPr>
          <w:rFonts w:ascii="Courier New" w:hAnsi="Courier New" w:cs="Courier New"/>
        </w:rPr>
        <w:t>SY</w:t>
      </w:r>
      <w:r w:rsidR="00A82176">
        <w:rPr>
          <w:rFonts w:ascii="Courier New" w:hAnsi="Courier New" w:cs="Courier New"/>
        </w:rPr>
        <w:t xml:space="preserve">) </w:t>
      </w:r>
      <w:r>
        <w:rPr>
          <w:rFonts w:ascii="Courier New" w:hAnsi="Courier New" w:cs="Courier New"/>
        </w:rPr>
        <w:t>2018-2019) data</w:t>
      </w:r>
      <w:r w:rsidR="00E31BE1">
        <w:rPr>
          <w:rFonts w:ascii="Courier New" w:hAnsi="Courier New" w:cs="Courier New"/>
        </w:rPr>
        <w:t>,</w:t>
      </w:r>
      <w:r>
        <w:rPr>
          <w:rFonts w:ascii="Courier New" w:hAnsi="Courier New" w:cs="Courier New"/>
        </w:rPr>
        <w:t xml:space="preserve"> except for those indicators</w:t>
      </w:r>
      <w:r w:rsidR="00E31BE1">
        <w:rPr>
          <w:rFonts w:ascii="Courier New" w:hAnsi="Courier New" w:cs="Courier New"/>
        </w:rPr>
        <w:t>, such as Indicator 1,</w:t>
      </w:r>
      <w:r>
        <w:rPr>
          <w:rFonts w:ascii="Courier New" w:hAnsi="Courier New" w:cs="Courier New"/>
        </w:rPr>
        <w:t xml:space="preserve"> that </w:t>
      </w:r>
      <w:r w:rsidR="0079171B">
        <w:rPr>
          <w:rFonts w:ascii="Courier New" w:hAnsi="Courier New" w:cs="Courier New"/>
        </w:rPr>
        <w:t>are based on</w:t>
      </w:r>
      <w:r>
        <w:rPr>
          <w:rFonts w:ascii="Courier New" w:hAnsi="Courier New" w:cs="Courier New"/>
        </w:rPr>
        <w:t xml:space="preserve"> lag </w:t>
      </w:r>
      <w:r>
        <w:rPr>
          <w:rFonts w:ascii="Courier New" w:hAnsi="Courier New" w:cs="Courier New"/>
        </w:rPr>
        <w:lastRenderedPageBreak/>
        <w:t xml:space="preserve">data. </w:t>
      </w:r>
      <w:r w:rsidR="000B04B0">
        <w:rPr>
          <w:rFonts w:ascii="Courier New" w:hAnsi="Courier New" w:cs="Courier New"/>
        </w:rPr>
        <w:t>F</w:t>
      </w:r>
      <w:r>
        <w:rPr>
          <w:rFonts w:ascii="Courier New" w:hAnsi="Courier New" w:cs="Courier New"/>
        </w:rPr>
        <w:t>FY</w:t>
      </w:r>
      <w:r w:rsidR="000B04B0">
        <w:rPr>
          <w:rFonts w:ascii="Courier New" w:hAnsi="Courier New" w:cs="Courier New"/>
        </w:rPr>
        <w:t xml:space="preserve"> </w:t>
      </w:r>
      <w:r>
        <w:rPr>
          <w:rFonts w:ascii="Courier New" w:hAnsi="Courier New" w:cs="Courier New"/>
        </w:rPr>
        <w:t>2018 (SY</w:t>
      </w:r>
      <w:r w:rsidR="000B04B0">
        <w:rPr>
          <w:rFonts w:ascii="Courier New" w:hAnsi="Courier New" w:cs="Courier New"/>
        </w:rPr>
        <w:t xml:space="preserve"> </w:t>
      </w:r>
      <w:r>
        <w:rPr>
          <w:rFonts w:ascii="Courier New" w:hAnsi="Courier New" w:cs="Courier New"/>
        </w:rPr>
        <w:t>2018-2019) Part B exiting data is reported</w:t>
      </w:r>
      <w:r w:rsidR="00DC5F62">
        <w:rPr>
          <w:rFonts w:ascii="Courier New" w:hAnsi="Courier New" w:cs="Courier New"/>
        </w:rPr>
        <w:t xml:space="preserve"> by States</w:t>
      </w:r>
      <w:r>
        <w:rPr>
          <w:rFonts w:ascii="Courier New" w:hAnsi="Courier New" w:cs="Courier New"/>
        </w:rPr>
        <w:t xml:space="preserve"> to ED</w:t>
      </w:r>
      <w:r>
        <w:rPr>
          <w:rFonts w:ascii="Courier New" w:hAnsi="Courier New" w:cs="Courier New"/>
          <w:i/>
          <w:iCs/>
        </w:rPr>
        <w:t xml:space="preserve">Facts </w:t>
      </w:r>
      <w:r>
        <w:rPr>
          <w:rFonts w:ascii="Courier New" w:hAnsi="Courier New" w:cs="Courier New"/>
        </w:rPr>
        <w:t>in February 2018 and is not final until May 2019. The data validation process begins in May 2019 and continues past the October 1, 2019 date when the data are pulled from ED</w:t>
      </w:r>
      <w:r>
        <w:rPr>
          <w:rFonts w:ascii="Courier New" w:hAnsi="Courier New" w:cs="Courier New"/>
          <w:i/>
          <w:iCs/>
        </w:rPr>
        <w:t>Facts</w:t>
      </w:r>
      <w:r>
        <w:rPr>
          <w:rFonts w:ascii="Courier New" w:hAnsi="Courier New" w:cs="Courier New"/>
        </w:rPr>
        <w:t xml:space="preserve"> to populate the </w:t>
      </w:r>
      <w:r w:rsidR="000B04B0">
        <w:rPr>
          <w:rFonts w:ascii="Courier New" w:hAnsi="Courier New" w:cs="Courier New"/>
        </w:rPr>
        <w:t>F</w:t>
      </w:r>
      <w:r>
        <w:rPr>
          <w:rFonts w:ascii="Courier New" w:hAnsi="Courier New" w:cs="Courier New"/>
        </w:rPr>
        <w:t>FY</w:t>
      </w:r>
      <w:r w:rsidR="000B04B0">
        <w:rPr>
          <w:rFonts w:ascii="Courier New" w:hAnsi="Courier New" w:cs="Courier New"/>
        </w:rPr>
        <w:t xml:space="preserve"> </w:t>
      </w:r>
      <w:r>
        <w:rPr>
          <w:rFonts w:ascii="Courier New" w:hAnsi="Courier New" w:cs="Courier New"/>
        </w:rPr>
        <w:t xml:space="preserve">2018 SPP/APR, due in February 2020. Therefore, </w:t>
      </w:r>
      <w:r w:rsidR="00C01EA4">
        <w:rPr>
          <w:rFonts w:ascii="Courier New" w:hAnsi="Courier New" w:cs="Courier New"/>
        </w:rPr>
        <w:t xml:space="preserve">because Indicator 1 data is based on the most current year’s data that are validated and available for use </w:t>
      </w:r>
      <w:proofErr w:type="gramStart"/>
      <w:r w:rsidR="00C01EA4">
        <w:rPr>
          <w:rFonts w:ascii="Courier New" w:hAnsi="Courier New" w:cs="Courier New"/>
        </w:rPr>
        <w:t>in a given</w:t>
      </w:r>
      <w:proofErr w:type="gramEnd"/>
      <w:r w:rsidR="00C01EA4">
        <w:rPr>
          <w:rFonts w:ascii="Courier New" w:hAnsi="Courier New" w:cs="Courier New"/>
        </w:rPr>
        <w:t xml:space="preserve"> year’s SPP/APR, </w:t>
      </w:r>
      <w:r>
        <w:rPr>
          <w:rFonts w:ascii="Courier New" w:hAnsi="Courier New" w:cs="Courier New"/>
        </w:rPr>
        <w:t xml:space="preserve">OSEP will not make the change that the commenter requested. </w:t>
      </w:r>
      <w:r w:rsidRPr="006E0B47">
        <w:rPr>
          <w:rFonts w:ascii="Courier New" w:hAnsi="Courier New" w:cs="Courier New"/>
        </w:rPr>
        <w:t xml:space="preserve"> </w:t>
      </w:r>
    </w:p>
    <w:p w:rsidR="00B84491" w:rsidP="00B84491" w:rsidRDefault="00B84491" w14:paraId="27BC4299"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Pr>
          <w:rFonts w:ascii="Courier New" w:hAnsi="Courier New" w:cs="Courier New"/>
        </w:rPr>
        <w:t xml:space="preserve"> None.</w:t>
      </w:r>
    </w:p>
    <w:p w:rsidR="00913314" w:rsidP="00F14D79" w:rsidRDefault="00913314" w14:paraId="7C53AF5C" w14:textId="77777777">
      <w:pPr>
        <w:spacing w:line="480" w:lineRule="auto"/>
        <w:rPr>
          <w:rFonts w:ascii="Courier New" w:hAnsi="Courier New" w:cs="Courier New"/>
          <w:u w:val="single"/>
        </w:rPr>
      </w:pPr>
      <w:r>
        <w:rPr>
          <w:rFonts w:ascii="Courier New" w:hAnsi="Courier New" w:cs="Courier New"/>
          <w:u w:val="single"/>
        </w:rPr>
        <w:t>Indicator 2</w:t>
      </w:r>
    </w:p>
    <w:p w:rsidRPr="006E0B47" w:rsidR="00913314" w:rsidP="00913314" w:rsidRDefault="00913314" w14:paraId="317B5D13"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Pr>
          <w:rFonts w:ascii="Courier New" w:hAnsi="Courier New" w:cs="Courier New"/>
        </w:rPr>
        <w:t>One commenter questioned whether the proposed data source cited to the correct ED</w:t>
      </w:r>
      <w:r>
        <w:rPr>
          <w:rFonts w:ascii="Courier New" w:hAnsi="Courier New" w:cs="Courier New"/>
          <w:i/>
          <w:iCs/>
        </w:rPr>
        <w:t xml:space="preserve">Facts </w:t>
      </w:r>
      <w:r>
        <w:rPr>
          <w:rFonts w:ascii="Courier New" w:hAnsi="Courier New" w:cs="Courier New"/>
        </w:rPr>
        <w:t>file specification number.</w:t>
      </w:r>
      <w:r w:rsidRPr="006E0B47">
        <w:rPr>
          <w:rFonts w:ascii="Courier New" w:hAnsi="Courier New" w:cs="Courier New"/>
        </w:rPr>
        <w:t xml:space="preserve">   </w:t>
      </w:r>
    </w:p>
    <w:p w:rsidRPr="006E0B47" w:rsidR="00913314" w:rsidP="00913314" w:rsidRDefault="00913314" w14:paraId="64AE7718"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 xml:space="preserve">: </w:t>
      </w:r>
      <w:r>
        <w:rPr>
          <w:rFonts w:ascii="Courier New" w:hAnsi="Courier New" w:cs="Courier New"/>
        </w:rPr>
        <w:t xml:space="preserve">The file specification number cited in the proposed SPP/APR was subsequently updated. Therefore, OSEP will update the file specification number for this indicator. </w:t>
      </w:r>
    </w:p>
    <w:p w:rsidR="00913314" w:rsidP="00913314" w:rsidRDefault="00913314" w14:paraId="141BC1B7" w14:textId="77777777">
      <w:pPr>
        <w:spacing w:line="480" w:lineRule="auto"/>
        <w:rPr>
          <w:rFonts w:ascii="Courier New" w:hAnsi="Courier New" w:cs="Courier New"/>
          <w:u w:val="single"/>
        </w:rPr>
      </w:pPr>
      <w:r w:rsidRPr="006E0B47">
        <w:rPr>
          <w:rFonts w:ascii="Courier New" w:hAnsi="Courier New" w:cs="Courier New"/>
          <w:u w:val="single"/>
        </w:rPr>
        <w:t>Changes</w:t>
      </w:r>
      <w:r w:rsidRPr="006E0B47">
        <w:rPr>
          <w:rFonts w:ascii="Courier New" w:hAnsi="Courier New" w:cs="Courier New"/>
        </w:rPr>
        <w:t>:</w:t>
      </w:r>
      <w:r>
        <w:rPr>
          <w:rFonts w:ascii="Courier New" w:hAnsi="Courier New" w:cs="Courier New"/>
        </w:rPr>
        <w:t xml:space="preserve"> The ED</w:t>
      </w:r>
      <w:r>
        <w:rPr>
          <w:rFonts w:ascii="Courier New" w:hAnsi="Courier New" w:cs="Courier New"/>
          <w:i/>
          <w:iCs/>
        </w:rPr>
        <w:t>Facts</w:t>
      </w:r>
      <w:r>
        <w:rPr>
          <w:rFonts w:ascii="Courier New" w:hAnsi="Courier New" w:cs="Courier New"/>
        </w:rPr>
        <w:t xml:space="preserve"> file specification number has been changed from C009 to FS009.</w:t>
      </w:r>
    </w:p>
    <w:p w:rsidRPr="006E0B47" w:rsidR="00F14D79" w:rsidP="00F14D79" w:rsidRDefault="00F14D79" w14:paraId="07E355D6"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sidR="004A02E8">
        <w:rPr>
          <w:rFonts w:ascii="Courier New" w:hAnsi="Courier New" w:cs="Courier New"/>
        </w:rPr>
        <w:t xml:space="preserve">Comments on this indicator were mixed. Some </w:t>
      </w:r>
      <w:r w:rsidR="00E84532">
        <w:rPr>
          <w:rFonts w:ascii="Courier New" w:hAnsi="Courier New" w:cs="Courier New"/>
        </w:rPr>
        <w:t xml:space="preserve">commenters representing </w:t>
      </w:r>
      <w:r w:rsidR="004A02E8">
        <w:rPr>
          <w:rFonts w:ascii="Courier New" w:hAnsi="Courier New" w:cs="Courier New"/>
        </w:rPr>
        <w:t>SEAs and LEAs</w:t>
      </w:r>
      <w:r w:rsidR="00B97527">
        <w:rPr>
          <w:rFonts w:ascii="Courier New" w:hAnsi="Courier New" w:cs="Courier New"/>
        </w:rPr>
        <w:t>,</w:t>
      </w:r>
      <w:r w:rsidR="004A02E8">
        <w:rPr>
          <w:rFonts w:ascii="Courier New" w:hAnsi="Courier New" w:cs="Courier New"/>
        </w:rPr>
        <w:t xml:space="preserve"> and all commenters representing advocacy organizations</w:t>
      </w:r>
      <w:r w:rsidR="00B97527">
        <w:rPr>
          <w:rFonts w:ascii="Courier New" w:hAnsi="Courier New" w:cs="Courier New"/>
        </w:rPr>
        <w:t>,</w:t>
      </w:r>
      <w:r w:rsidR="004A02E8">
        <w:rPr>
          <w:rFonts w:ascii="Courier New" w:hAnsi="Courier New" w:cs="Courier New"/>
        </w:rPr>
        <w:t xml:space="preserve"> supported the revisions</w:t>
      </w:r>
      <w:r w:rsidR="004833EF">
        <w:rPr>
          <w:rFonts w:ascii="Courier New" w:hAnsi="Courier New" w:cs="Courier New"/>
        </w:rPr>
        <w:t xml:space="preserve"> and were appreciative of the one-year phase</w:t>
      </w:r>
      <w:r w:rsidR="00DA5466">
        <w:rPr>
          <w:rFonts w:ascii="Courier New" w:hAnsi="Courier New" w:cs="Courier New"/>
        </w:rPr>
        <w:t>-</w:t>
      </w:r>
      <w:r w:rsidR="004833EF">
        <w:rPr>
          <w:rFonts w:ascii="Courier New" w:hAnsi="Courier New" w:cs="Courier New"/>
        </w:rPr>
        <w:t>in of the revision</w:t>
      </w:r>
      <w:r w:rsidR="004A02E8">
        <w:rPr>
          <w:rFonts w:ascii="Courier New" w:hAnsi="Courier New" w:cs="Courier New"/>
        </w:rPr>
        <w:t xml:space="preserve">. Some commenters representing SEAs and LEAs </w:t>
      </w:r>
      <w:r w:rsidR="004833EF">
        <w:rPr>
          <w:rFonts w:ascii="Courier New" w:hAnsi="Courier New" w:cs="Courier New"/>
        </w:rPr>
        <w:t xml:space="preserve">do not support the revision because </w:t>
      </w:r>
      <w:r w:rsidR="00C47143">
        <w:rPr>
          <w:rFonts w:ascii="Courier New" w:hAnsi="Courier New" w:cs="Courier New"/>
        </w:rPr>
        <w:t xml:space="preserve">they believe </w:t>
      </w:r>
      <w:r w:rsidR="004833EF">
        <w:rPr>
          <w:rFonts w:ascii="Courier New" w:hAnsi="Courier New" w:cs="Courier New"/>
        </w:rPr>
        <w:t xml:space="preserve">States will lose the ability to </w:t>
      </w:r>
      <w:r w:rsidR="004833EF">
        <w:rPr>
          <w:rFonts w:ascii="Courier New" w:hAnsi="Courier New" w:cs="Courier New"/>
        </w:rPr>
        <w:lastRenderedPageBreak/>
        <w:t>compare the dropout rate for children with disabilities to the drop out rate of children without disabilities, and children in other subgroups.</w:t>
      </w:r>
      <w:r w:rsidRPr="006E0B47">
        <w:rPr>
          <w:rFonts w:ascii="Courier New" w:hAnsi="Courier New" w:cs="Courier New"/>
        </w:rPr>
        <w:t xml:space="preserve">   </w:t>
      </w:r>
    </w:p>
    <w:p w:rsidRPr="006E0B47" w:rsidR="00F14D79" w:rsidP="00F14D79" w:rsidRDefault="00F14D79" w14:paraId="3760A9BE"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004833EF">
        <w:rPr>
          <w:rFonts w:ascii="Courier New" w:hAnsi="Courier New" w:cs="Courier New"/>
        </w:rPr>
        <w:t xml:space="preserve"> As with Indicator 1,</w:t>
      </w:r>
      <w:r w:rsidRPr="004833EF" w:rsidR="004833EF">
        <w:t xml:space="preserve"> </w:t>
      </w:r>
      <w:r w:rsidR="004833EF">
        <w:rPr>
          <w:rFonts w:ascii="Courier New" w:hAnsi="Courier New" w:cs="Courier New"/>
        </w:rPr>
        <w:t>t</w:t>
      </w:r>
      <w:r w:rsidRPr="004833EF" w:rsidR="004833EF">
        <w:rPr>
          <w:rFonts w:ascii="Courier New" w:hAnsi="Courier New" w:cs="Courier New"/>
        </w:rPr>
        <w:t xml:space="preserve">he use of the IDEA Section 618 Exiting Collection (FS009) for Indicator </w:t>
      </w:r>
      <w:r w:rsidR="0084672B">
        <w:rPr>
          <w:rFonts w:ascii="Courier New" w:hAnsi="Courier New" w:cs="Courier New"/>
        </w:rPr>
        <w:t>2</w:t>
      </w:r>
      <w:r w:rsidRPr="004833EF" w:rsidR="0084672B">
        <w:rPr>
          <w:rFonts w:ascii="Courier New" w:hAnsi="Courier New" w:cs="Courier New"/>
        </w:rPr>
        <w:t xml:space="preserve"> </w:t>
      </w:r>
      <w:r w:rsidRPr="004833EF" w:rsidR="004833EF">
        <w:rPr>
          <w:rFonts w:ascii="Courier New" w:hAnsi="Courier New" w:cs="Courier New"/>
        </w:rPr>
        <w:t>provides the Department with the most consistent count of students with disabilities exiting school</w:t>
      </w:r>
      <w:r w:rsidR="004739EE">
        <w:rPr>
          <w:rFonts w:ascii="Courier New" w:hAnsi="Courier New" w:cs="Courier New"/>
        </w:rPr>
        <w:t xml:space="preserve"> by dropping out. It also provides consistency between Indicators 1 and 2 to allow for a </w:t>
      </w:r>
      <w:r w:rsidR="005F0E0E">
        <w:rPr>
          <w:rFonts w:ascii="Courier New" w:hAnsi="Courier New" w:cs="Courier New"/>
        </w:rPr>
        <w:t xml:space="preserve">more </w:t>
      </w:r>
      <w:r w:rsidR="004739EE">
        <w:rPr>
          <w:rFonts w:ascii="Courier New" w:hAnsi="Courier New" w:cs="Courier New"/>
        </w:rPr>
        <w:t>complete account of exiting in a State.</w:t>
      </w:r>
      <w:r w:rsidR="00511369">
        <w:rPr>
          <w:rFonts w:ascii="Courier New" w:hAnsi="Courier New" w:cs="Courier New"/>
        </w:rPr>
        <w:t xml:space="preserve"> States retain the flexibility to continue to make available the dropout data collected in the Common Core of data to allow for comparisons between groups.</w:t>
      </w:r>
      <w:r w:rsidR="004833EF">
        <w:rPr>
          <w:rFonts w:ascii="Courier New" w:hAnsi="Courier New" w:cs="Courier New"/>
        </w:rPr>
        <w:t xml:space="preserve"> </w:t>
      </w:r>
      <w:r w:rsidRPr="006E0B47">
        <w:rPr>
          <w:rFonts w:ascii="Courier New" w:hAnsi="Courier New" w:cs="Courier New"/>
        </w:rPr>
        <w:t xml:space="preserve"> </w:t>
      </w:r>
    </w:p>
    <w:p w:rsidR="00F14D79" w:rsidP="00F14D79" w:rsidRDefault="00F14D79" w14:paraId="125C9DF1"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511369">
        <w:rPr>
          <w:rFonts w:ascii="Courier New" w:hAnsi="Courier New" w:cs="Courier New"/>
        </w:rPr>
        <w:t xml:space="preserve"> None.</w:t>
      </w:r>
    </w:p>
    <w:p w:rsidRPr="006E0B47" w:rsidR="004833EF" w:rsidP="004833EF" w:rsidRDefault="004833EF" w14:paraId="0623D7B5"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Pr>
          <w:rFonts w:ascii="Courier New" w:hAnsi="Courier New" w:cs="Courier New"/>
        </w:rPr>
        <w:t>Multiple commenters recommended removing the category “died” from the denominator of</w:t>
      </w:r>
      <w:r w:rsidR="0084672B">
        <w:rPr>
          <w:rFonts w:ascii="Courier New" w:hAnsi="Courier New" w:cs="Courier New"/>
        </w:rPr>
        <w:t xml:space="preserve"> </w:t>
      </w:r>
      <w:r w:rsidR="00C22DA2">
        <w:rPr>
          <w:rFonts w:ascii="Courier New" w:hAnsi="Courier New" w:cs="Courier New"/>
        </w:rPr>
        <w:t xml:space="preserve">the measurement for </w:t>
      </w:r>
      <w:r w:rsidR="0084672B">
        <w:rPr>
          <w:rFonts w:ascii="Courier New" w:hAnsi="Courier New" w:cs="Courier New"/>
        </w:rPr>
        <w:t>Indicator 2</w:t>
      </w:r>
      <w:r w:rsidR="00C22DA2">
        <w:rPr>
          <w:rFonts w:ascii="Courier New" w:hAnsi="Courier New" w:cs="Courier New"/>
        </w:rPr>
        <w:t>,</w:t>
      </w:r>
      <w:r w:rsidR="0084672B">
        <w:rPr>
          <w:rFonts w:ascii="Courier New" w:hAnsi="Courier New" w:cs="Courier New"/>
        </w:rPr>
        <w:t xml:space="preserve"> which is </w:t>
      </w:r>
      <w:r>
        <w:rPr>
          <w:rFonts w:ascii="Courier New" w:hAnsi="Courier New" w:cs="Courier New"/>
        </w:rPr>
        <w:t>all youth with IEPs who left high school (ages 14-21) in Option 1. One commenter believes that is insensitive to include students who have died in the denominator. Another commenter suggested making the denominator consistent with the methodology used for Indicator 14 (Postschool Outcomes)</w:t>
      </w:r>
      <w:r w:rsidR="00C22DA2">
        <w:rPr>
          <w:rFonts w:ascii="Courier New" w:hAnsi="Courier New" w:cs="Courier New"/>
        </w:rPr>
        <w:t>,</w:t>
      </w:r>
      <w:r>
        <w:rPr>
          <w:rFonts w:ascii="Courier New" w:hAnsi="Courier New" w:cs="Courier New"/>
        </w:rPr>
        <w:t xml:space="preserve"> which does not include students who died</w:t>
      </w:r>
      <w:r w:rsidR="00C22DA2">
        <w:rPr>
          <w:rFonts w:ascii="Courier New" w:hAnsi="Courier New" w:cs="Courier New"/>
        </w:rPr>
        <w:t>,</w:t>
      </w:r>
      <w:r>
        <w:rPr>
          <w:rFonts w:ascii="Courier New" w:hAnsi="Courier New" w:cs="Courier New"/>
        </w:rPr>
        <w:t xml:space="preserve"> since students who die before exiting school would not drop out of high school and therefore not counted in the denominator.</w:t>
      </w:r>
      <w:r w:rsidRPr="006E0B47">
        <w:rPr>
          <w:rFonts w:ascii="Courier New" w:hAnsi="Courier New" w:cs="Courier New"/>
        </w:rPr>
        <w:t xml:space="preserve">   </w:t>
      </w:r>
    </w:p>
    <w:p w:rsidRPr="006E0B47" w:rsidR="004833EF" w:rsidP="004833EF" w:rsidRDefault="004833EF" w14:paraId="2816F43A" w14:textId="77777777">
      <w:pPr>
        <w:spacing w:line="480" w:lineRule="auto"/>
        <w:rPr>
          <w:rFonts w:ascii="Courier New" w:hAnsi="Courier New" w:cs="Courier New"/>
        </w:rPr>
      </w:pPr>
      <w:r w:rsidRPr="006E0B47">
        <w:rPr>
          <w:rFonts w:ascii="Courier New" w:hAnsi="Courier New" w:cs="Courier New"/>
          <w:u w:val="single"/>
        </w:rPr>
        <w:lastRenderedPageBreak/>
        <w:t>Discussion</w:t>
      </w:r>
      <w:r w:rsidRPr="006E0B47">
        <w:rPr>
          <w:rFonts w:ascii="Courier New" w:hAnsi="Courier New" w:cs="Courier New"/>
        </w:rPr>
        <w:t>:</w:t>
      </w:r>
      <w:r>
        <w:rPr>
          <w:rFonts w:ascii="Courier New" w:hAnsi="Courier New" w:cs="Courier New"/>
        </w:rPr>
        <w:t xml:space="preserve"> </w:t>
      </w:r>
      <w:r w:rsidR="006E579E">
        <w:rPr>
          <w:rFonts w:ascii="Courier New" w:hAnsi="Courier New" w:cs="Courier New"/>
        </w:rPr>
        <w:t xml:space="preserve"> OSEP agrees that the category “died” should not be included in the denominator. </w:t>
      </w:r>
      <w:r>
        <w:rPr>
          <w:rFonts w:ascii="Courier New" w:hAnsi="Courier New" w:cs="Courier New"/>
        </w:rPr>
        <w:t xml:space="preserve">The denominator for this measurement has historically included all categories </w:t>
      </w:r>
      <w:r w:rsidR="0084672B">
        <w:rPr>
          <w:rFonts w:ascii="Courier New" w:hAnsi="Courier New" w:cs="Courier New"/>
        </w:rPr>
        <w:t xml:space="preserve">included </w:t>
      </w:r>
      <w:r>
        <w:rPr>
          <w:rFonts w:ascii="Courier New" w:hAnsi="Courier New" w:cs="Courier New"/>
        </w:rPr>
        <w:t>in ED</w:t>
      </w:r>
      <w:r>
        <w:rPr>
          <w:rFonts w:ascii="Courier New" w:hAnsi="Courier New" w:cs="Courier New"/>
          <w:i/>
          <w:iCs/>
        </w:rPr>
        <w:t>Facts</w:t>
      </w:r>
      <w:r>
        <w:rPr>
          <w:rFonts w:ascii="Courier New" w:hAnsi="Courier New" w:cs="Courier New"/>
        </w:rPr>
        <w:t xml:space="preserve"> file specification FS009, </w:t>
      </w:r>
      <w:r w:rsidR="0084672B">
        <w:rPr>
          <w:rFonts w:ascii="Courier New" w:hAnsi="Courier New" w:cs="Courier New"/>
        </w:rPr>
        <w:t>which includes the category “</w:t>
      </w:r>
      <w:r>
        <w:rPr>
          <w:rFonts w:ascii="Courier New" w:hAnsi="Courier New" w:cs="Courier New"/>
        </w:rPr>
        <w:t>died.</w:t>
      </w:r>
      <w:r w:rsidR="0084672B">
        <w:rPr>
          <w:rFonts w:ascii="Courier New" w:hAnsi="Courier New" w:cs="Courier New"/>
        </w:rPr>
        <w:t>”</w:t>
      </w:r>
      <w:r>
        <w:rPr>
          <w:rFonts w:ascii="Courier New" w:hAnsi="Courier New" w:cs="Courier New"/>
        </w:rPr>
        <w:t xml:space="preserve"> However, we agree with the commenters that the category “died” should no longer be included for the reasons stated </w:t>
      </w:r>
      <w:r w:rsidR="0084672B">
        <w:rPr>
          <w:rFonts w:ascii="Courier New" w:hAnsi="Courier New" w:cs="Courier New"/>
        </w:rPr>
        <w:t>by the commenters</w:t>
      </w:r>
      <w:r>
        <w:rPr>
          <w:rFonts w:ascii="Courier New" w:hAnsi="Courier New" w:cs="Courier New"/>
        </w:rPr>
        <w:t xml:space="preserve">. Additionally, the number of students included in that category per State is generally low and removing it from the denominator will not impact the validity and reliability of the </w:t>
      </w:r>
      <w:r w:rsidR="0084672B">
        <w:rPr>
          <w:rFonts w:ascii="Courier New" w:hAnsi="Courier New" w:cs="Courier New"/>
        </w:rPr>
        <w:t xml:space="preserve">Indicator 2 </w:t>
      </w:r>
      <w:r>
        <w:rPr>
          <w:rFonts w:ascii="Courier New" w:hAnsi="Courier New" w:cs="Courier New"/>
        </w:rPr>
        <w:t>data.</w:t>
      </w:r>
      <w:r w:rsidRPr="006E0B47">
        <w:rPr>
          <w:rFonts w:ascii="Courier New" w:hAnsi="Courier New" w:cs="Courier New"/>
        </w:rPr>
        <w:t xml:space="preserve"> </w:t>
      </w:r>
    </w:p>
    <w:p w:rsidR="00F14D79" w:rsidP="004833EF" w:rsidRDefault="004833EF" w14:paraId="13A414C3"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Pr>
          <w:rFonts w:ascii="Courier New" w:hAnsi="Courier New" w:cs="Courier New"/>
        </w:rPr>
        <w:t xml:space="preserve"> The instructions have been revised to remove “died” from the list of categories that must be included in the denominator</w:t>
      </w:r>
      <w:r w:rsidR="0084672B">
        <w:rPr>
          <w:rFonts w:ascii="Courier New" w:hAnsi="Courier New" w:cs="Courier New"/>
        </w:rPr>
        <w:t xml:space="preserve"> of the measurement</w:t>
      </w:r>
      <w:r>
        <w:rPr>
          <w:rFonts w:ascii="Courier New" w:hAnsi="Courier New" w:cs="Courier New"/>
        </w:rPr>
        <w:t xml:space="preserve"> for Indicator 2.</w:t>
      </w:r>
    </w:p>
    <w:p w:rsidRPr="006E0B47" w:rsidR="00F14D79" w:rsidP="00F14D79" w:rsidRDefault="00F14D79" w14:paraId="18BD3F74"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sidR="00511369">
        <w:rPr>
          <w:rFonts w:ascii="Courier New" w:hAnsi="Courier New" w:cs="Courier New"/>
        </w:rPr>
        <w:t>Several commenters are concerned that Option 1 does not present a true dropout rate.</w:t>
      </w:r>
      <w:r w:rsidRPr="006E0B47">
        <w:rPr>
          <w:rFonts w:ascii="Courier New" w:hAnsi="Courier New" w:cs="Courier New"/>
        </w:rPr>
        <w:t xml:space="preserve">   </w:t>
      </w:r>
    </w:p>
    <w:p w:rsidRPr="006E0B47" w:rsidR="00F14D79" w:rsidP="00F14D79" w:rsidRDefault="00F14D79" w14:paraId="2F380AFA"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 xml:space="preserve">: </w:t>
      </w:r>
      <w:r w:rsidR="00511369">
        <w:rPr>
          <w:rFonts w:ascii="Courier New" w:hAnsi="Courier New" w:cs="Courier New"/>
        </w:rPr>
        <w:t>The indicator is not intended to provide a dropout rate. Rather, it captures the percent of youth with IEPs dropping out of high school.</w:t>
      </w:r>
      <w:r w:rsidR="0084672B">
        <w:rPr>
          <w:rFonts w:ascii="Courier New" w:hAnsi="Courier New" w:cs="Courier New"/>
        </w:rPr>
        <w:t xml:space="preserve"> The term </w:t>
      </w:r>
      <w:r w:rsidR="00E51B68">
        <w:rPr>
          <w:rFonts w:ascii="Courier New" w:hAnsi="Courier New" w:cs="Courier New"/>
        </w:rPr>
        <w:t>“</w:t>
      </w:r>
      <w:r w:rsidR="0084672B">
        <w:rPr>
          <w:rFonts w:ascii="Courier New" w:hAnsi="Courier New" w:cs="Courier New"/>
        </w:rPr>
        <w:t>rate</w:t>
      </w:r>
      <w:r w:rsidR="00E51B68">
        <w:rPr>
          <w:rFonts w:ascii="Courier New" w:hAnsi="Courier New" w:cs="Courier New"/>
        </w:rPr>
        <w:t>”</w:t>
      </w:r>
      <w:r w:rsidR="0084672B">
        <w:rPr>
          <w:rFonts w:ascii="Courier New" w:hAnsi="Courier New" w:cs="Courier New"/>
        </w:rPr>
        <w:t xml:space="preserve"> is only used in Option 2. Option </w:t>
      </w:r>
      <w:r w:rsidR="00E51B68">
        <w:rPr>
          <w:rFonts w:ascii="Courier New" w:hAnsi="Courier New" w:cs="Courier New"/>
        </w:rPr>
        <w:t>2</w:t>
      </w:r>
      <w:r w:rsidR="0084672B">
        <w:rPr>
          <w:rFonts w:ascii="Courier New" w:hAnsi="Courier New" w:cs="Courier New"/>
        </w:rPr>
        <w:t xml:space="preserve"> will be phased out beginning with the FFY 2021 SPP/APR, due February 1, 2023.</w:t>
      </w:r>
      <w:r w:rsidR="00511369">
        <w:rPr>
          <w:rFonts w:ascii="Courier New" w:hAnsi="Courier New" w:cs="Courier New"/>
        </w:rPr>
        <w:t xml:space="preserve"> </w:t>
      </w:r>
    </w:p>
    <w:p w:rsidR="00F14D79" w:rsidP="00F14D79" w:rsidRDefault="00F14D79" w14:paraId="1409D763"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511369">
        <w:rPr>
          <w:rFonts w:ascii="Courier New" w:hAnsi="Courier New" w:cs="Courier New"/>
        </w:rPr>
        <w:t xml:space="preserve"> None.</w:t>
      </w:r>
    </w:p>
    <w:p w:rsidRPr="006E0B47" w:rsidR="00511369" w:rsidP="00511369" w:rsidRDefault="00511369" w14:paraId="5898BE24"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Pr>
          <w:rFonts w:ascii="Courier New" w:hAnsi="Courier New" w:cs="Courier New"/>
        </w:rPr>
        <w:t xml:space="preserve"> One commenter recommended using the most current year’s data for this indicator instead of </w:t>
      </w:r>
      <w:r w:rsidR="00E51B68">
        <w:rPr>
          <w:rFonts w:ascii="Courier New" w:hAnsi="Courier New" w:cs="Courier New"/>
        </w:rPr>
        <w:t xml:space="preserve">the </w:t>
      </w:r>
      <w:r>
        <w:rPr>
          <w:rFonts w:ascii="Courier New" w:hAnsi="Courier New" w:cs="Courier New"/>
        </w:rPr>
        <w:t>data from the year before the reporting year.</w:t>
      </w:r>
      <w:r w:rsidRPr="006E0B47">
        <w:rPr>
          <w:rFonts w:ascii="Courier New" w:hAnsi="Courier New" w:cs="Courier New"/>
        </w:rPr>
        <w:t xml:space="preserve">    </w:t>
      </w:r>
    </w:p>
    <w:p w:rsidRPr="006E0B47" w:rsidR="00511369" w:rsidP="00511369" w:rsidRDefault="00511369" w14:paraId="76C3485C" w14:textId="77777777">
      <w:pPr>
        <w:spacing w:line="480" w:lineRule="auto"/>
        <w:rPr>
          <w:rFonts w:ascii="Courier New" w:hAnsi="Courier New" w:cs="Courier New"/>
        </w:rPr>
      </w:pPr>
      <w:r w:rsidRPr="006E0B47">
        <w:rPr>
          <w:rFonts w:ascii="Courier New" w:hAnsi="Courier New" w:cs="Courier New"/>
          <w:u w:val="single"/>
        </w:rPr>
        <w:lastRenderedPageBreak/>
        <w:t>Discussion</w:t>
      </w:r>
      <w:r w:rsidRPr="006E0B47">
        <w:rPr>
          <w:rFonts w:ascii="Courier New" w:hAnsi="Courier New" w:cs="Courier New"/>
        </w:rPr>
        <w:t>:</w:t>
      </w:r>
      <w:r>
        <w:rPr>
          <w:rFonts w:ascii="Courier New" w:hAnsi="Courier New" w:cs="Courier New"/>
        </w:rPr>
        <w:t xml:space="preserve"> We agree that using the most current year’s data would be optimal. However, it is not possible given </w:t>
      </w:r>
      <w:r w:rsidR="004E64B7">
        <w:rPr>
          <w:rFonts w:ascii="Courier New" w:hAnsi="Courier New" w:cs="Courier New"/>
        </w:rPr>
        <w:t>ED</w:t>
      </w:r>
      <w:r w:rsidR="004E64B7">
        <w:rPr>
          <w:rFonts w:ascii="Courier New" w:hAnsi="Courier New" w:cs="Courier New"/>
          <w:i/>
          <w:iCs/>
        </w:rPr>
        <w:t>Facts</w:t>
      </w:r>
      <w:r w:rsidR="004E64B7">
        <w:rPr>
          <w:rFonts w:ascii="Courier New" w:hAnsi="Courier New" w:cs="Courier New"/>
        </w:rPr>
        <w:t xml:space="preserve"> data submission and data validation timelines. </w:t>
      </w:r>
      <w:r w:rsidR="00E51B68">
        <w:rPr>
          <w:rFonts w:ascii="Courier New" w:hAnsi="Courier New" w:cs="Courier New"/>
        </w:rPr>
        <w:t xml:space="preserve">Data for </w:t>
      </w:r>
      <w:r w:rsidR="004E64B7">
        <w:rPr>
          <w:rFonts w:ascii="Courier New" w:hAnsi="Courier New" w:cs="Courier New"/>
        </w:rPr>
        <w:t>ED</w:t>
      </w:r>
      <w:r w:rsidR="004E64B7">
        <w:rPr>
          <w:rFonts w:ascii="Courier New" w:hAnsi="Courier New" w:cs="Courier New"/>
          <w:i/>
          <w:iCs/>
        </w:rPr>
        <w:t>Facts</w:t>
      </w:r>
      <w:r w:rsidR="004E64B7">
        <w:rPr>
          <w:rFonts w:ascii="Courier New" w:hAnsi="Courier New" w:cs="Courier New"/>
        </w:rPr>
        <w:t xml:space="preserve"> file specification FS009 (Part B </w:t>
      </w:r>
      <w:r w:rsidR="0084672B">
        <w:rPr>
          <w:rFonts w:ascii="Courier New" w:hAnsi="Courier New" w:cs="Courier New"/>
        </w:rPr>
        <w:t>Exiting</w:t>
      </w:r>
      <w:r w:rsidR="004E64B7">
        <w:rPr>
          <w:rFonts w:ascii="Courier New" w:hAnsi="Courier New" w:cs="Courier New"/>
        </w:rPr>
        <w:t xml:space="preserve">) is initially submitted </w:t>
      </w:r>
      <w:r w:rsidR="00E51B68">
        <w:rPr>
          <w:rFonts w:ascii="Courier New" w:hAnsi="Courier New" w:cs="Courier New"/>
        </w:rPr>
        <w:t xml:space="preserve">by States </w:t>
      </w:r>
      <w:r w:rsidR="004E64B7">
        <w:rPr>
          <w:rFonts w:ascii="Courier New" w:hAnsi="Courier New" w:cs="Courier New"/>
        </w:rPr>
        <w:t>in November of a given year</w:t>
      </w:r>
      <w:r w:rsidR="00E51B68">
        <w:rPr>
          <w:rFonts w:ascii="Courier New" w:hAnsi="Courier New" w:cs="Courier New"/>
        </w:rPr>
        <w:t>,</w:t>
      </w:r>
      <w:r w:rsidR="004E64B7">
        <w:rPr>
          <w:rFonts w:ascii="Courier New" w:hAnsi="Courier New" w:cs="Courier New"/>
        </w:rPr>
        <w:t xml:space="preserve"> with resubmission completed in late May of the subsequent year. The data then go through an extensive validation process that extends beyond the due date for </w:t>
      </w:r>
      <w:r w:rsidR="00E51B68">
        <w:rPr>
          <w:rFonts w:ascii="Courier New" w:hAnsi="Courier New" w:cs="Courier New"/>
        </w:rPr>
        <w:t>that year’s</w:t>
      </w:r>
      <w:r w:rsidR="004E64B7">
        <w:rPr>
          <w:rFonts w:ascii="Courier New" w:hAnsi="Courier New" w:cs="Courier New"/>
        </w:rPr>
        <w:t xml:space="preserve"> SPP/APR. As an example, the SPP/APR submitted</w:t>
      </w:r>
      <w:r w:rsidR="00E51B68">
        <w:rPr>
          <w:rFonts w:ascii="Courier New" w:hAnsi="Courier New" w:cs="Courier New"/>
        </w:rPr>
        <w:t xml:space="preserve"> by States</w:t>
      </w:r>
      <w:r w:rsidR="004E64B7">
        <w:rPr>
          <w:rFonts w:ascii="Courier New" w:hAnsi="Courier New" w:cs="Courier New"/>
        </w:rPr>
        <w:t xml:space="preserve"> in February 2020 is based on </w:t>
      </w:r>
      <w:r w:rsidR="004B27B9">
        <w:rPr>
          <w:rFonts w:ascii="Courier New" w:hAnsi="Courier New" w:cs="Courier New"/>
        </w:rPr>
        <w:t>F</w:t>
      </w:r>
      <w:r w:rsidR="004E64B7">
        <w:rPr>
          <w:rFonts w:ascii="Courier New" w:hAnsi="Courier New" w:cs="Courier New"/>
        </w:rPr>
        <w:t>FY</w:t>
      </w:r>
      <w:r w:rsidR="004B27B9">
        <w:rPr>
          <w:rFonts w:ascii="Courier New" w:hAnsi="Courier New" w:cs="Courier New"/>
        </w:rPr>
        <w:t xml:space="preserve"> </w:t>
      </w:r>
      <w:r w:rsidR="004E64B7">
        <w:rPr>
          <w:rFonts w:ascii="Courier New" w:hAnsi="Courier New" w:cs="Courier New"/>
        </w:rPr>
        <w:t>2018 (</w:t>
      </w:r>
      <w:r w:rsidR="004B27B9">
        <w:rPr>
          <w:rFonts w:ascii="Courier New" w:hAnsi="Courier New" w:cs="Courier New"/>
        </w:rPr>
        <w:t xml:space="preserve">covering </w:t>
      </w:r>
      <w:r w:rsidR="004E64B7">
        <w:rPr>
          <w:rFonts w:ascii="Courier New" w:hAnsi="Courier New" w:cs="Courier New"/>
        </w:rPr>
        <w:t>SY</w:t>
      </w:r>
      <w:r w:rsidR="004B27B9">
        <w:rPr>
          <w:rFonts w:ascii="Courier New" w:hAnsi="Courier New" w:cs="Courier New"/>
        </w:rPr>
        <w:t xml:space="preserve"> </w:t>
      </w:r>
      <w:r w:rsidR="004E64B7">
        <w:rPr>
          <w:rFonts w:ascii="Courier New" w:hAnsi="Courier New" w:cs="Courier New"/>
        </w:rPr>
        <w:t>2018-2019) data</w:t>
      </w:r>
      <w:r w:rsidR="004B27B9">
        <w:rPr>
          <w:rFonts w:ascii="Courier New" w:hAnsi="Courier New" w:cs="Courier New"/>
        </w:rPr>
        <w:t>,</w:t>
      </w:r>
      <w:r w:rsidR="004E64B7">
        <w:rPr>
          <w:rFonts w:ascii="Courier New" w:hAnsi="Courier New" w:cs="Courier New"/>
        </w:rPr>
        <w:t xml:space="preserve"> except for those indicators</w:t>
      </w:r>
      <w:r w:rsidR="004B27B9">
        <w:rPr>
          <w:rFonts w:ascii="Courier New" w:hAnsi="Courier New" w:cs="Courier New"/>
        </w:rPr>
        <w:t>, such as Indicator 2,</w:t>
      </w:r>
      <w:r w:rsidR="004E64B7">
        <w:rPr>
          <w:rFonts w:ascii="Courier New" w:hAnsi="Courier New" w:cs="Courier New"/>
        </w:rPr>
        <w:t xml:space="preserve"> that </w:t>
      </w:r>
      <w:r w:rsidR="004B27B9">
        <w:rPr>
          <w:rFonts w:ascii="Courier New" w:hAnsi="Courier New" w:cs="Courier New"/>
        </w:rPr>
        <w:t xml:space="preserve">are based on lag data. </w:t>
      </w:r>
      <w:r w:rsidR="004E64B7">
        <w:rPr>
          <w:rFonts w:ascii="Courier New" w:hAnsi="Courier New" w:cs="Courier New"/>
        </w:rPr>
        <w:t xml:space="preserve"> F</w:t>
      </w:r>
      <w:r w:rsidR="004B27B9">
        <w:rPr>
          <w:rFonts w:ascii="Courier New" w:hAnsi="Courier New" w:cs="Courier New"/>
        </w:rPr>
        <w:t>F</w:t>
      </w:r>
      <w:r w:rsidR="004E64B7">
        <w:rPr>
          <w:rFonts w:ascii="Courier New" w:hAnsi="Courier New" w:cs="Courier New"/>
        </w:rPr>
        <w:t>Y</w:t>
      </w:r>
      <w:r w:rsidR="004B27B9">
        <w:rPr>
          <w:rFonts w:ascii="Courier New" w:hAnsi="Courier New" w:cs="Courier New"/>
        </w:rPr>
        <w:t xml:space="preserve"> </w:t>
      </w:r>
      <w:r w:rsidR="004E64B7">
        <w:rPr>
          <w:rFonts w:ascii="Courier New" w:hAnsi="Courier New" w:cs="Courier New"/>
        </w:rPr>
        <w:t>2018 (SY</w:t>
      </w:r>
      <w:r w:rsidR="004B27B9">
        <w:rPr>
          <w:rFonts w:ascii="Courier New" w:hAnsi="Courier New" w:cs="Courier New"/>
        </w:rPr>
        <w:t xml:space="preserve"> </w:t>
      </w:r>
      <w:r w:rsidR="004E64B7">
        <w:rPr>
          <w:rFonts w:ascii="Courier New" w:hAnsi="Courier New" w:cs="Courier New"/>
        </w:rPr>
        <w:t xml:space="preserve">2018-2019) Part B exiting data is reported </w:t>
      </w:r>
      <w:r w:rsidR="00C80DB1">
        <w:rPr>
          <w:rFonts w:ascii="Courier New" w:hAnsi="Courier New" w:cs="Courier New"/>
        </w:rPr>
        <w:t xml:space="preserve">by States </w:t>
      </w:r>
      <w:r w:rsidR="004E64B7">
        <w:rPr>
          <w:rFonts w:ascii="Courier New" w:hAnsi="Courier New" w:cs="Courier New"/>
        </w:rPr>
        <w:t>to ED</w:t>
      </w:r>
      <w:r w:rsidR="004E64B7">
        <w:rPr>
          <w:rFonts w:ascii="Courier New" w:hAnsi="Courier New" w:cs="Courier New"/>
          <w:i/>
          <w:iCs/>
        </w:rPr>
        <w:t xml:space="preserve">Facts </w:t>
      </w:r>
      <w:r w:rsidR="004E64B7">
        <w:rPr>
          <w:rFonts w:ascii="Courier New" w:hAnsi="Courier New" w:cs="Courier New"/>
        </w:rPr>
        <w:t>in February 2018 and is not final until May 2019. The data validation process begins in May 2019 and continues past the October 1, 2019 date when the data are pulled from ED</w:t>
      </w:r>
      <w:r w:rsidR="004E64B7">
        <w:rPr>
          <w:rFonts w:ascii="Courier New" w:hAnsi="Courier New" w:cs="Courier New"/>
          <w:i/>
          <w:iCs/>
        </w:rPr>
        <w:t>Facts</w:t>
      </w:r>
      <w:r w:rsidR="004E64B7">
        <w:rPr>
          <w:rFonts w:ascii="Courier New" w:hAnsi="Courier New" w:cs="Courier New"/>
        </w:rPr>
        <w:t xml:space="preserve"> to populate the F</w:t>
      </w:r>
      <w:r w:rsidR="004B27B9">
        <w:rPr>
          <w:rFonts w:ascii="Courier New" w:hAnsi="Courier New" w:cs="Courier New"/>
        </w:rPr>
        <w:t>F</w:t>
      </w:r>
      <w:r w:rsidR="004E64B7">
        <w:rPr>
          <w:rFonts w:ascii="Courier New" w:hAnsi="Courier New" w:cs="Courier New"/>
        </w:rPr>
        <w:t>Y</w:t>
      </w:r>
      <w:r w:rsidR="004B27B9">
        <w:rPr>
          <w:rFonts w:ascii="Courier New" w:hAnsi="Courier New" w:cs="Courier New"/>
        </w:rPr>
        <w:t xml:space="preserve"> </w:t>
      </w:r>
      <w:r w:rsidR="004E64B7">
        <w:rPr>
          <w:rFonts w:ascii="Courier New" w:hAnsi="Courier New" w:cs="Courier New"/>
        </w:rPr>
        <w:t xml:space="preserve">2018 SPP/APR, due in February 2020. Therefore, </w:t>
      </w:r>
      <w:r w:rsidR="004B27B9">
        <w:rPr>
          <w:rFonts w:ascii="Courier New" w:hAnsi="Courier New" w:cs="Courier New"/>
        </w:rPr>
        <w:t xml:space="preserve">because Indicator 2 data is based on the most current year’s data that are validated and available for use in a given year’s SPP/APR, </w:t>
      </w:r>
      <w:r w:rsidR="004E64B7">
        <w:rPr>
          <w:rFonts w:ascii="Courier New" w:hAnsi="Courier New" w:cs="Courier New"/>
        </w:rPr>
        <w:t xml:space="preserve">OSEP will not make the change that the commenter requested. </w:t>
      </w:r>
      <w:r w:rsidRPr="006E0B47">
        <w:rPr>
          <w:rFonts w:ascii="Courier New" w:hAnsi="Courier New" w:cs="Courier New"/>
        </w:rPr>
        <w:t xml:space="preserve"> </w:t>
      </w:r>
    </w:p>
    <w:p w:rsidR="00511369" w:rsidP="00511369" w:rsidRDefault="00511369" w14:paraId="3CBBF718"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4E64B7">
        <w:rPr>
          <w:rFonts w:ascii="Courier New" w:hAnsi="Courier New" w:cs="Courier New"/>
        </w:rPr>
        <w:t xml:space="preserve"> None.</w:t>
      </w:r>
    </w:p>
    <w:p w:rsidR="00511369" w:rsidP="00F14D79" w:rsidRDefault="00511369" w14:paraId="12032F5C" w14:textId="77777777">
      <w:pPr>
        <w:spacing w:line="480" w:lineRule="auto"/>
        <w:rPr>
          <w:rFonts w:ascii="Courier New" w:hAnsi="Courier New" w:cs="Courier New"/>
          <w:u w:val="single"/>
        </w:rPr>
      </w:pPr>
      <w:r>
        <w:rPr>
          <w:rFonts w:ascii="Courier New" w:hAnsi="Courier New" w:cs="Courier New"/>
          <w:u w:val="single"/>
        </w:rPr>
        <w:t>Indicator 3</w:t>
      </w:r>
    </w:p>
    <w:p w:rsidRPr="006E0B47" w:rsidR="00F14D79" w:rsidP="00F14D79" w:rsidRDefault="00F14D79" w14:paraId="1F3C9585"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0A5FA9">
        <w:rPr>
          <w:rFonts w:ascii="Courier New" w:hAnsi="Courier New" w:cs="Courier New"/>
        </w:rPr>
        <w:t xml:space="preserve"> Some commenters supported only reporting data for grades 4, 8, and high school</w:t>
      </w:r>
      <w:r w:rsidR="00304EDD">
        <w:rPr>
          <w:rFonts w:ascii="Courier New" w:hAnsi="Courier New" w:cs="Courier New"/>
        </w:rPr>
        <w:t>.</w:t>
      </w:r>
      <w:r w:rsidR="000A5FA9">
        <w:rPr>
          <w:rFonts w:ascii="Courier New" w:hAnsi="Courier New" w:cs="Courier New"/>
        </w:rPr>
        <w:t xml:space="preserve"> </w:t>
      </w:r>
      <w:r w:rsidR="00304EDD">
        <w:rPr>
          <w:rFonts w:ascii="Courier New" w:hAnsi="Courier New" w:cs="Courier New"/>
        </w:rPr>
        <w:t>O</w:t>
      </w:r>
      <w:r w:rsidR="000A5FA9">
        <w:rPr>
          <w:rFonts w:ascii="Courier New" w:hAnsi="Courier New" w:cs="Courier New"/>
        </w:rPr>
        <w:t>ther commenters did not support the revisions</w:t>
      </w:r>
      <w:r w:rsidR="00304EDD">
        <w:rPr>
          <w:rFonts w:ascii="Courier New" w:hAnsi="Courier New" w:cs="Courier New"/>
        </w:rPr>
        <w:t xml:space="preserve"> because they</w:t>
      </w:r>
      <w:r w:rsidR="000A5FA9">
        <w:rPr>
          <w:rFonts w:ascii="Courier New" w:hAnsi="Courier New" w:cs="Courier New"/>
        </w:rPr>
        <w:t xml:space="preserve"> were concerned that </w:t>
      </w:r>
      <w:r w:rsidR="00304EDD">
        <w:rPr>
          <w:rFonts w:ascii="Courier New" w:hAnsi="Courier New" w:cs="Courier New"/>
        </w:rPr>
        <w:t xml:space="preserve">they </w:t>
      </w:r>
      <w:r w:rsidR="000A5FA9">
        <w:rPr>
          <w:rFonts w:ascii="Courier New" w:hAnsi="Courier New" w:cs="Courier New"/>
        </w:rPr>
        <w:t xml:space="preserve">create the </w:t>
      </w:r>
      <w:r w:rsidR="000A5FA9">
        <w:rPr>
          <w:rFonts w:ascii="Courier New" w:hAnsi="Courier New" w:cs="Courier New"/>
        </w:rPr>
        <w:lastRenderedPageBreak/>
        <w:t xml:space="preserve">perception that the other grades do not matter. The commenters also wondered which grades would be included in high school. </w:t>
      </w:r>
      <w:r w:rsidRPr="006E0B47">
        <w:rPr>
          <w:rFonts w:ascii="Courier New" w:hAnsi="Courier New" w:cs="Courier New"/>
        </w:rPr>
        <w:t xml:space="preserve">   </w:t>
      </w:r>
    </w:p>
    <w:p w:rsidR="00F14D79" w:rsidP="00F14D79" w:rsidRDefault="00F14D79" w14:paraId="7240D286"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w:t>
      </w:r>
      <w:r w:rsidR="000A5FA9">
        <w:rPr>
          <w:rFonts w:ascii="Courier New" w:hAnsi="Courier New" w:cs="Courier New"/>
        </w:rPr>
        <w:t xml:space="preserve"> OSEP appreciates the comments supporting </w:t>
      </w:r>
      <w:r w:rsidR="00D108FB">
        <w:rPr>
          <w:rFonts w:ascii="Courier New" w:hAnsi="Courier New" w:cs="Courier New"/>
        </w:rPr>
        <w:t xml:space="preserve">the </w:t>
      </w:r>
      <w:r w:rsidR="000A5FA9">
        <w:rPr>
          <w:rFonts w:ascii="Courier New" w:hAnsi="Courier New" w:cs="Courier New"/>
        </w:rPr>
        <w:t xml:space="preserve">reporting </w:t>
      </w:r>
      <w:r w:rsidR="00D108FB">
        <w:rPr>
          <w:rFonts w:ascii="Courier New" w:hAnsi="Courier New" w:cs="Courier New"/>
        </w:rPr>
        <w:t xml:space="preserve">of </w:t>
      </w:r>
      <w:r w:rsidR="000A5FA9">
        <w:rPr>
          <w:rFonts w:ascii="Courier New" w:hAnsi="Courier New" w:cs="Courier New"/>
        </w:rPr>
        <w:t xml:space="preserve">data </w:t>
      </w:r>
      <w:r w:rsidR="00D108FB">
        <w:rPr>
          <w:rFonts w:ascii="Courier New" w:hAnsi="Courier New" w:cs="Courier New"/>
        </w:rPr>
        <w:t xml:space="preserve">for </w:t>
      </w:r>
      <w:r w:rsidR="000A5FA9">
        <w:rPr>
          <w:rFonts w:ascii="Courier New" w:hAnsi="Courier New" w:cs="Courier New"/>
        </w:rPr>
        <w:t xml:space="preserve">grades 4, 8, and high school. </w:t>
      </w:r>
      <w:r w:rsidRPr="000A5FA9" w:rsidR="00040AC3">
        <w:rPr>
          <w:rFonts w:ascii="Courier New" w:hAnsi="Courier New" w:cs="Courier New"/>
        </w:rPr>
        <w:t xml:space="preserve">OSEP believes that this focus is necessary to drive further improvement for </w:t>
      </w:r>
      <w:r w:rsidR="00040AC3">
        <w:rPr>
          <w:rFonts w:ascii="Courier New" w:hAnsi="Courier New" w:cs="Courier New"/>
        </w:rPr>
        <w:t>children with disabilities</w:t>
      </w:r>
      <w:r w:rsidRPr="000A5FA9" w:rsidR="00040AC3">
        <w:rPr>
          <w:rFonts w:ascii="Courier New" w:hAnsi="Courier New" w:cs="Courier New"/>
        </w:rPr>
        <w:t>.</w:t>
      </w:r>
      <w:r w:rsidR="00040AC3">
        <w:rPr>
          <w:rFonts w:ascii="Courier New" w:hAnsi="Courier New" w:cs="Courier New"/>
        </w:rPr>
        <w:t xml:space="preserve"> </w:t>
      </w:r>
      <w:r w:rsidR="000A5FA9">
        <w:rPr>
          <w:rFonts w:ascii="Courier New" w:hAnsi="Courier New" w:cs="Courier New"/>
        </w:rPr>
        <w:t>As OSEP previously stated, f</w:t>
      </w:r>
      <w:r w:rsidRPr="000A5FA9" w:rsidR="000A5FA9">
        <w:rPr>
          <w:rFonts w:ascii="Courier New" w:hAnsi="Courier New" w:cs="Courier New"/>
        </w:rPr>
        <w:t>ocusing on these three grade levels mitigates or prevents the masking of high performance/low performance or improvement/no improvement that would occur if all grades are combined to generate an “average</w:t>
      </w:r>
      <w:r w:rsidR="000A5FA9">
        <w:rPr>
          <w:rFonts w:ascii="Courier New" w:hAnsi="Courier New" w:cs="Courier New"/>
        </w:rPr>
        <w:t>.</w:t>
      </w:r>
      <w:r w:rsidRPr="000A5FA9" w:rsidR="000A5FA9">
        <w:rPr>
          <w:rFonts w:ascii="Courier New" w:hAnsi="Courier New" w:cs="Courier New"/>
        </w:rPr>
        <w:t xml:space="preserve">” </w:t>
      </w:r>
      <w:r w:rsidR="000A5FA9">
        <w:rPr>
          <w:rFonts w:ascii="Courier New" w:hAnsi="Courier New" w:cs="Courier New"/>
        </w:rPr>
        <w:t>It also captures the impact of evidence-based interventions that many LEAs implement in certain grades. As examples,</w:t>
      </w:r>
      <w:r w:rsidRPr="000A5FA9" w:rsidR="000A5FA9">
        <w:rPr>
          <w:rFonts w:ascii="Courier New" w:hAnsi="Courier New" w:cs="Courier New"/>
        </w:rPr>
        <w:t xml:space="preserve"> reporting on grade 4 focuses on the effectiveness of early elementary</w:t>
      </w:r>
      <w:r w:rsidRPr="000A5FA9" w:rsidR="000A5FA9">
        <w:rPr>
          <w:rFonts w:ascii="Cambria Math" w:hAnsi="Cambria Math" w:cs="Cambria Math"/>
        </w:rPr>
        <w:t> </w:t>
      </w:r>
      <w:r w:rsidRPr="000A5FA9" w:rsidR="000A5FA9">
        <w:rPr>
          <w:rFonts w:ascii="Courier New" w:hAnsi="Courier New" w:cs="Courier New"/>
        </w:rPr>
        <w:t>instruction (e.g., K-3 literacy programs), which is a critical time in literacy development</w:t>
      </w:r>
      <w:r w:rsidR="000A5FA9">
        <w:rPr>
          <w:rFonts w:ascii="Courier New" w:hAnsi="Courier New" w:cs="Courier New"/>
        </w:rPr>
        <w:t>.</w:t>
      </w:r>
      <w:r w:rsidRPr="000A5FA9" w:rsidR="000A5FA9">
        <w:rPr>
          <w:rFonts w:ascii="Courier New" w:hAnsi="Courier New" w:cs="Courier New"/>
        </w:rPr>
        <w:t xml:space="preserve"> </w:t>
      </w:r>
      <w:r w:rsidR="000A5FA9">
        <w:rPr>
          <w:rFonts w:ascii="Courier New" w:hAnsi="Courier New" w:cs="Courier New"/>
        </w:rPr>
        <w:t>R</w:t>
      </w:r>
      <w:r w:rsidRPr="000A5FA9" w:rsidR="000A5FA9">
        <w:rPr>
          <w:rFonts w:ascii="Courier New" w:hAnsi="Courier New" w:cs="Courier New"/>
        </w:rPr>
        <w:t>eporting on grade 8 focuses on the successful transition of students with disabilities from middle/junior high school to high school</w:t>
      </w:r>
      <w:r w:rsidR="00040AC3">
        <w:rPr>
          <w:rFonts w:ascii="Courier New" w:hAnsi="Courier New" w:cs="Courier New"/>
        </w:rPr>
        <w:t>. Finally, reporting high school data</w:t>
      </w:r>
      <w:r w:rsidRPr="000A5FA9" w:rsidR="000A5FA9">
        <w:rPr>
          <w:rFonts w:ascii="Courier New" w:hAnsi="Courier New" w:cs="Courier New"/>
        </w:rPr>
        <w:t xml:space="preserve"> focus</w:t>
      </w:r>
      <w:r w:rsidR="00040AC3">
        <w:rPr>
          <w:rFonts w:ascii="Courier New" w:hAnsi="Courier New" w:cs="Courier New"/>
        </w:rPr>
        <w:t>es</w:t>
      </w:r>
      <w:r w:rsidRPr="000A5FA9" w:rsidR="000A5FA9">
        <w:rPr>
          <w:rFonts w:ascii="Courier New" w:hAnsi="Courier New" w:cs="Courier New"/>
        </w:rPr>
        <w:t xml:space="preserve"> </w:t>
      </w:r>
      <w:r w:rsidR="00040AC3">
        <w:rPr>
          <w:rFonts w:ascii="Courier New" w:hAnsi="Courier New" w:cs="Courier New"/>
        </w:rPr>
        <w:t>on</w:t>
      </w:r>
      <w:r w:rsidRPr="000A5FA9" w:rsidR="000A5FA9">
        <w:rPr>
          <w:rFonts w:ascii="Courier New" w:hAnsi="Courier New" w:cs="Courier New"/>
        </w:rPr>
        <w:t xml:space="preserve"> a critical time for students with disabilities transitioning to adult life.</w:t>
      </w:r>
      <w:r w:rsidR="00040AC3">
        <w:rPr>
          <w:rFonts w:ascii="Courier New" w:hAnsi="Courier New" w:cs="Courier New"/>
        </w:rPr>
        <w:t xml:space="preserve"> </w:t>
      </w:r>
      <w:r w:rsidRPr="000A5FA9" w:rsidR="000A5FA9">
        <w:rPr>
          <w:rFonts w:ascii="Courier New" w:hAnsi="Courier New" w:cs="Courier New"/>
        </w:rPr>
        <w:t xml:space="preserve">Moreover, </w:t>
      </w:r>
      <w:r w:rsidR="00040AC3">
        <w:rPr>
          <w:rFonts w:ascii="Courier New" w:hAnsi="Courier New" w:cs="Courier New"/>
        </w:rPr>
        <w:t>technical assistance</w:t>
      </w:r>
      <w:r w:rsidRPr="000A5FA9" w:rsidR="000A5FA9">
        <w:rPr>
          <w:rFonts w:ascii="Courier New" w:hAnsi="Courier New" w:cs="Courier New"/>
        </w:rPr>
        <w:t xml:space="preserve"> for those States </w:t>
      </w:r>
      <w:r w:rsidR="00040AC3">
        <w:rPr>
          <w:rFonts w:ascii="Courier New" w:hAnsi="Courier New" w:cs="Courier New"/>
        </w:rPr>
        <w:t>requiring assistance</w:t>
      </w:r>
      <w:r w:rsidRPr="000A5FA9" w:rsidR="000A5FA9">
        <w:rPr>
          <w:rFonts w:ascii="Courier New" w:hAnsi="Courier New" w:cs="Courier New"/>
        </w:rPr>
        <w:t xml:space="preserve"> could be more directly targeted towards early literacy development, ensuring </w:t>
      </w:r>
      <w:r w:rsidR="00040AC3">
        <w:rPr>
          <w:rFonts w:ascii="Courier New" w:hAnsi="Courier New" w:cs="Courier New"/>
        </w:rPr>
        <w:t>children with disabilities</w:t>
      </w:r>
      <w:r w:rsidRPr="000A5FA9" w:rsidR="000A5FA9">
        <w:rPr>
          <w:rFonts w:ascii="Courier New" w:hAnsi="Courier New" w:cs="Courier New"/>
        </w:rPr>
        <w:t xml:space="preserve"> successful transition to </w:t>
      </w:r>
      <w:r w:rsidR="00040AC3">
        <w:rPr>
          <w:rFonts w:ascii="Courier New" w:hAnsi="Courier New" w:cs="Courier New"/>
        </w:rPr>
        <w:t>high school,</w:t>
      </w:r>
      <w:r w:rsidRPr="000A5FA9" w:rsidR="000A5FA9">
        <w:rPr>
          <w:rFonts w:ascii="Courier New" w:hAnsi="Courier New" w:cs="Courier New"/>
        </w:rPr>
        <w:t xml:space="preserve"> and </w:t>
      </w:r>
      <w:r w:rsidR="00040AC3">
        <w:rPr>
          <w:rFonts w:ascii="Courier New" w:hAnsi="Courier New" w:cs="Courier New"/>
        </w:rPr>
        <w:t>graduation and dropout</w:t>
      </w:r>
      <w:r w:rsidR="00D108FB">
        <w:rPr>
          <w:rFonts w:ascii="Courier New" w:hAnsi="Courier New" w:cs="Courier New"/>
        </w:rPr>
        <w:t xml:space="preserve"> rates</w:t>
      </w:r>
      <w:r w:rsidR="00040AC3">
        <w:rPr>
          <w:rFonts w:ascii="Courier New" w:hAnsi="Courier New" w:cs="Courier New"/>
        </w:rPr>
        <w:t xml:space="preserve">, as well as </w:t>
      </w:r>
      <w:r w:rsidRPr="000A5FA9" w:rsidR="000A5FA9">
        <w:rPr>
          <w:rFonts w:ascii="Courier New" w:hAnsi="Courier New" w:cs="Courier New"/>
        </w:rPr>
        <w:t xml:space="preserve">transition planning for </w:t>
      </w:r>
      <w:r w:rsidR="00040AC3">
        <w:rPr>
          <w:rFonts w:ascii="Courier New" w:hAnsi="Courier New" w:cs="Courier New"/>
        </w:rPr>
        <w:t>children with disabilities</w:t>
      </w:r>
      <w:r w:rsidRPr="000A5FA9" w:rsidR="000A5FA9">
        <w:rPr>
          <w:rFonts w:ascii="Courier New" w:hAnsi="Courier New" w:cs="Courier New"/>
        </w:rPr>
        <w:t xml:space="preserve"> to adult life. </w:t>
      </w:r>
    </w:p>
    <w:p w:rsidRPr="006E0B47" w:rsidR="00FB5DDE" w:rsidP="00D241BB" w:rsidRDefault="00FB5DDE" w14:paraId="3BD95C43" w14:textId="77777777">
      <w:pPr>
        <w:spacing w:line="480" w:lineRule="auto"/>
        <w:ind w:firstLine="720"/>
        <w:rPr>
          <w:rFonts w:ascii="Courier New" w:hAnsi="Courier New" w:cs="Courier New"/>
        </w:rPr>
      </w:pPr>
      <w:r>
        <w:rPr>
          <w:rFonts w:ascii="Courier New" w:hAnsi="Courier New" w:cs="Courier New"/>
        </w:rPr>
        <w:lastRenderedPageBreak/>
        <w:t xml:space="preserve">Regarding which grades would be included in </w:t>
      </w:r>
      <w:r w:rsidR="003448D0">
        <w:rPr>
          <w:rFonts w:ascii="Courier New" w:hAnsi="Courier New" w:cs="Courier New"/>
        </w:rPr>
        <w:t xml:space="preserve">reporting of data for </w:t>
      </w:r>
      <w:r>
        <w:rPr>
          <w:rFonts w:ascii="Courier New" w:hAnsi="Courier New" w:cs="Courier New"/>
        </w:rPr>
        <w:t>high school, t</w:t>
      </w:r>
      <w:r w:rsidRPr="00FB5DDE">
        <w:rPr>
          <w:rFonts w:ascii="Courier New" w:hAnsi="Courier New" w:cs="Courier New"/>
        </w:rPr>
        <w:t xml:space="preserve">he data for Indicator 3 </w:t>
      </w:r>
      <w:r>
        <w:rPr>
          <w:rFonts w:ascii="Courier New" w:hAnsi="Courier New" w:cs="Courier New"/>
        </w:rPr>
        <w:t>are</w:t>
      </w:r>
      <w:r w:rsidRPr="00FB5DDE">
        <w:rPr>
          <w:rFonts w:ascii="Courier New" w:hAnsi="Courier New" w:cs="Courier New"/>
        </w:rPr>
        <w:t xml:space="preserve"> the same data as used for reporting to the Department under Title I of the ESEA. Information about permitted values used for reporting assessment data, including grade levels, can be found in the ED</w:t>
      </w:r>
      <w:r w:rsidRPr="00FB5DDE">
        <w:rPr>
          <w:rFonts w:ascii="Courier New" w:hAnsi="Courier New" w:cs="Courier New"/>
          <w:i/>
          <w:iCs/>
        </w:rPr>
        <w:t>Facts</w:t>
      </w:r>
      <w:r w:rsidRPr="00FB5DDE">
        <w:rPr>
          <w:rFonts w:ascii="Courier New" w:hAnsi="Courier New" w:cs="Courier New"/>
        </w:rPr>
        <w:t xml:space="preserve"> file specifications C185,</w:t>
      </w:r>
      <w:r w:rsidR="00DE35D3">
        <w:rPr>
          <w:rFonts w:ascii="Courier New" w:hAnsi="Courier New" w:cs="Courier New"/>
        </w:rPr>
        <w:t xml:space="preserve"> </w:t>
      </w:r>
      <w:r w:rsidRPr="00FB5DDE">
        <w:rPr>
          <w:rFonts w:ascii="Courier New" w:hAnsi="Courier New" w:cs="Courier New"/>
        </w:rPr>
        <w:t>188, 175, and 178.</w:t>
      </w:r>
    </w:p>
    <w:p w:rsidR="00F14D79" w:rsidP="00F14D79" w:rsidRDefault="00F14D79" w14:paraId="1CB53A4D"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040AC3">
        <w:rPr>
          <w:rFonts w:ascii="Courier New" w:hAnsi="Courier New" w:cs="Courier New"/>
        </w:rPr>
        <w:t xml:space="preserve"> None.</w:t>
      </w:r>
    </w:p>
    <w:p w:rsidRPr="006E0B47" w:rsidR="00BD02E3" w:rsidP="00BD02E3" w:rsidRDefault="00BD02E3" w14:paraId="6F8A6C25"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 xml:space="preserve">: </w:t>
      </w:r>
      <w:r w:rsidR="003A0E24">
        <w:rPr>
          <w:rFonts w:ascii="Courier New" w:hAnsi="Courier New" w:cs="Courier New"/>
        </w:rPr>
        <w:t>While a few commenters supported each proposed sub-indicator for Indicator 3, most commenters recommended that OSEP remove proposed Indicator 3D (improvement rate for children with IEPs proficient against grade level academic achievement standards) and proposed Indicator 3E (improvement rate for children with IEPs proficient against alternate academic achievement standards). A few commenters noted that the proposed indicators would examine a proficiency percentage from one year to the next and would essentially be duplicative of Indicator 3B if compar</w:t>
      </w:r>
      <w:r w:rsidR="003E5718">
        <w:rPr>
          <w:rFonts w:ascii="Courier New" w:hAnsi="Courier New" w:cs="Courier New"/>
        </w:rPr>
        <w:t>ing</w:t>
      </w:r>
      <w:r w:rsidR="003A0E24">
        <w:rPr>
          <w:rFonts w:ascii="Courier New" w:hAnsi="Courier New" w:cs="Courier New"/>
        </w:rPr>
        <w:t xml:space="preserve"> the Indicator 3B data from one year to the next. Similarly, </w:t>
      </w:r>
      <w:r w:rsidR="0088560B">
        <w:rPr>
          <w:rFonts w:ascii="Courier New" w:hAnsi="Courier New" w:cs="Courier New"/>
        </w:rPr>
        <w:t xml:space="preserve">some </w:t>
      </w:r>
      <w:r w:rsidR="001778C0">
        <w:rPr>
          <w:rFonts w:ascii="Courier New" w:hAnsi="Courier New" w:cs="Courier New"/>
        </w:rPr>
        <w:t xml:space="preserve">commenters believe that </w:t>
      </w:r>
      <w:r w:rsidR="003A0E24">
        <w:rPr>
          <w:rFonts w:ascii="Courier New" w:hAnsi="Courier New" w:cs="Courier New"/>
        </w:rPr>
        <w:t xml:space="preserve">measuring the performance of one year’s students in grades 4, 8, and </w:t>
      </w:r>
      <w:r w:rsidR="00E7116A">
        <w:rPr>
          <w:rFonts w:ascii="Courier New" w:hAnsi="Courier New" w:cs="Courier New"/>
        </w:rPr>
        <w:t>high school</w:t>
      </w:r>
      <w:r w:rsidR="003A0E24">
        <w:rPr>
          <w:rFonts w:ascii="Courier New" w:hAnsi="Courier New" w:cs="Courier New"/>
        </w:rPr>
        <w:t xml:space="preserve"> against the following year’s students</w:t>
      </w:r>
      <w:r w:rsidR="00E7116A">
        <w:rPr>
          <w:rFonts w:ascii="Courier New" w:hAnsi="Courier New" w:cs="Courier New"/>
        </w:rPr>
        <w:t xml:space="preserve"> in the same grades</w:t>
      </w:r>
      <w:r w:rsidR="003A0E24">
        <w:rPr>
          <w:rFonts w:ascii="Courier New" w:hAnsi="Courier New" w:cs="Courier New"/>
        </w:rPr>
        <w:t xml:space="preserve"> is not a measure of improvement since the students are different. Other commenters noted that proposed Indicators 3D and 3E have no equivalency in ESEA </w:t>
      </w:r>
      <w:r w:rsidR="00176277">
        <w:rPr>
          <w:rFonts w:ascii="Courier New" w:hAnsi="Courier New" w:cs="Courier New"/>
        </w:rPr>
        <w:t>S</w:t>
      </w:r>
      <w:r w:rsidR="003A0E24">
        <w:rPr>
          <w:rFonts w:ascii="Courier New" w:hAnsi="Courier New" w:cs="Courier New"/>
        </w:rPr>
        <w:t xml:space="preserve">tate plans because ESEA </w:t>
      </w:r>
      <w:r w:rsidR="00176277">
        <w:rPr>
          <w:rFonts w:ascii="Courier New" w:hAnsi="Courier New" w:cs="Courier New"/>
        </w:rPr>
        <w:t>S</w:t>
      </w:r>
      <w:r w:rsidR="003A0E24">
        <w:rPr>
          <w:rFonts w:ascii="Courier New" w:hAnsi="Courier New" w:cs="Courier New"/>
        </w:rPr>
        <w:t xml:space="preserve">tate plans measure proficiency against targets or goals and </w:t>
      </w:r>
      <w:r w:rsidR="003A0E24">
        <w:rPr>
          <w:rFonts w:ascii="Courier New" w:hAnsi="Courier New" w:cs="Courier New"/>
        </w:rPr>
        <w:lastRenderedPageBreak/>
        <w:t>growth if the State includes growth.</w:t>
      </w:r>
      <w:r w:rsidR="001778C0">
        <w:rPr>
          <w:rFonts w:ascii="Courier New" w:hAnsi="Courier New" w:cs="Courier New"/>
        </w:rPr>
        <w:t xml:space="preserve"> Finally, some commenters expressed concern regarding measuring “improvement” of children with disabilities</w:t>
      </w:r>
      <w:r w:rsidR="00176277">
        <w:rPr>
          <w:rFonts w:ascii="Courier New" w:hAnsi="Courier New" w:cs="Courier New"/>
        </w:rPr>
        <w:t>,</w:t>
      </w:r>
      <w:r w:rsidR="001778C0">
        <w:rPr>
          <w:rFonts w:ascii="Courier New" w:hAnsi="Courier New" w:cs="Courier New"/>
        </w:rPr>
        <w:t xml:space="preserve"> which the commenters conten</w:t>
      </w:r>
      <w:r w:rsidR="00176277">
        <w:rPr>
          <w:rFonts w:ascii="Courier New" w:hAnsi="Courier New" w:cs="Courier New"/>
        </w:rPr>
        <w:t>d</w:t>
      </w:r>
      <w:r w:rsidR="001778C0">
        <w:rPr>
          <w:rFonts w:ascii="Courier New" w:hAnsi="Courier New" w:cs="Courier New"/>
        </w:rPr>
        <w:t xml:space="preserve"> was a criticized element of No Child Left Behind. </w:t>
      </w:r>
      <w:r w:rsidR="003A0E24">
        <w:rPr>
          <w:rFonts w:ascii="Courier New" w:hAnsi="Courier New" w:cs="Courier New"/>
        </w:rPr>
        <w:t xml:space="preserve"> </w:t>
      </w:r>
      <w:r w:rsidRPr="006E0B47">
        <w:rPr>
          <w:rFonts w:ascii="Courier New" w:hAnsi="Courier New" w:cs="Courier New"/>
        </w:rPr>
        <w:t xml:space="preserve">   </w:t>
      </w:r>
    </w:p>
    <w:p w:rsidRPr="006E0B47" w:rsidR="00BD02E3" w:rsidP="00BD02E3" w:rsidRDefault="00BD02E3" w14:paraId="2C63AEEB"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 xml:space="preserve">: </w:t>
      </w:r>
      <w:r w:rsidR="00A07AD0">
        <w:rPr>
          <w:rFonts w:ascii="Courier New" w:hAnsi="Courier New" w:cs="Courier New"/>
        </w:rPr>
        <w:t xml:space="preserve">The commenters </w:t>
      </w:r>
      <w:r w:rsidR="000D0119">
        <w:rPr>
          <w:rFonts w:ascii="Courier New" w:hAnsi="Courier New" w:cs="Courier New"/>
        </w:rPr>
        <w:t xml:space="preserve">raise valid concerns with proposed Indicators 3D and 3E. After considering comments and reviewing the proposed indicators as written, </w:t>
      </w:r>
      <w:r w:rsidR="00C811D0">
        <w:rPr>
          <w:rFonts w:ascii="Courier New" w:hAnsi="Courier New" w:cs="Courier New"/>
        </w:rPr>
        <w:t xml:space="preserve">OSEP agrees with the rationales provided by the commenters. </w:t>
      </w:r>
      <w:r w:rsidR="000D0119">
        <w:rPr>
          <w:rFonts w:ascii="Courier New" w:hAnsi="Courier New" w:cs="Courier New"/>
        </w:rPr>
        <w:t>OSEP will remove proposed Indicators 3D and 3E.</w:t>
      </w:r>
      <w:r w:rsidR="00C811D0">
        <w:rPr>
          <w:rFonts w:ascii="Courier New" w:hAnsi="Courier New" w:cs="Courier New"/>
        </w:rPr>
        <w:t xml:space="preserve"> As a result, proposed Indicator 3F will be renumbered Indicator 3D.</w:t>
      </w:r>
      <w:r w:rsidR="000D0119">
        <w:rPr>
          <w:rFonts w:ascii="Courier New" w:hAnsi="Courier New" w:cs="Courier New"/>
        </w:rPr>
        <w:t xml:space="preserve"> </w:t>
      </w:r>
    </w:p>
    <w:p w:rsidR="00BD02E3" w:rsidP="00BD02E3" w:rsidRDefault="00BD02E3" w14:paraId="073A415F"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C811D0">
        <w:rPr>
          <w:rFonts w:ascii="Courier New" w:hAnsi="Courier New" w:cs="Courier New"/>
        </w:rPr>
        <w:t xml:space="preserve"> Proposed Indicators 3D and 3E have been removed. As a result, proposed Indicator 3F will be renumbered Indicator 3D.</w:t>
      </w:r>
    </w:p>
    <w:p w:rsidRPr="006E0B47" w:rsidR="00F14D79" w:rsidP="00F14D79" w:rsidRDefault="00F14D79" w14:paraId="60EA7E60"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040AC3">
        <w:rPr>
          <w:rFonts w:ascii="Courier New" w:hAnsi="Courier New" w:cs="Courier New"/>
        </w:rPr>
        <w:t xml:space="preserve"> Many commenters representing SEAs and LEAs raised concerns about the burden associated with setting the targets for the newly proposed sub-indicators</w:t>
      </w:r>
      <w:r w:rsidR="00A863CE">
        <w:rPr>
          <w:rFonts w:ascii="Courier New" w:hAnsi="Courier New" w:cs="Courier New"/>
        </w:rPr>
        <w:t xml:space="preserve"> for Indicator 3</w:t>
      </w:r>
      <w:r w:rsidR="00040AC3">
        <w:rPr>
          <w:rFonts w:ascii="Courier New" w:hAnsi="Courier New" w:cs="Courier New"/>
        </w:rPr>
        <w:t>, as well as setting targets by individual grade</w:t>
      </w:r>
      <w:r w:rsidR="00CE1125">
        <w:rPr>
          <w:rFonts w:ascii="Courier New" w:hAnsi="Courier New" w:cs="Courier New"/>
        </w:rPr>
        <w:t xml:space="preserve"> instead of setting targets by grade group as is currently the practice.</w:t>
      </w:r>
      <w:r w:rsidRPr="006E0B47">
        <w:rPr>
          <w:rFonts w:ascii="Courier New" w:hAnsi="Courier New" w:cs="Courier New"/>
        </w:rPr>
        <w:t xml:space="preserve">    </w:t>
      </w:r>
    </w:p>
    <w:p w:rsidR="0075472E" w:rsidP="00F14D79" w:rsidRDefault="00F14D79" w14:paraId="1EFF10CE"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 xml:space="preserve">: </w:t>
      </w:r>
      <w:r w:rsidR="00CE1125">
        <w:rPr>
          <w:rFonts w:ascii="Courier New" w:hAnsi="Courier New" w:cs="Courier New"/>
        </w:rPr>
        <w:t>IDEA section 616(b)(1)(A) requires each State to have in place a State performance plan that evaluates the State’s efforts to implement the requirements and purposes of IDEA</w:t>
      </w:r>
      <w:r w:rsidR="0075472E">
        <w:rPr>
          <w:rFonts w:ascii="Courier New" w:hAnsi="Courier New" w:cs="Courier New"/>
        </w:rPr>
        <w:t xml:space="preserve"> and describes how the State will improve such implementation. The SPP is comprised of quantifiable indicators, and qualitative indicators, as necessary, in the priority areas outlined in IDEA section 616(a)(3). </w:t>
      </w:r>
      <w:r w:rsidR="00517919">
        <w:rPr>
          <w:rFonts w:ascii="Courier New" w:hAnsi="Courier New" w:cs="Courier New"/>
        </w:rPr>
        <w:t xml:space="preserve">IDEA section 612(a)(16)(D) </w:t>
      </w:r>
      <w:r w:rsidR="00517919">
        <w:rPr>
          <w:rFonts w:ascii="Courier New" w:hAnsi="Courier New" w:cs="Courier New"/>
        </w:rPr>
        <w:lastRenderedPageBreak/>
        <w:t xml:space="preserve">requires each State to report to the public on the participation and proficiency of children with disabilities in regular assessments and alternate assessments based on alternate achievement standards. These data are </w:t>
      </w:r>
      <w:r w:rsidR="00856D9F">
        <w:rPr>
          <w:rFonts w:ascii="Courier New" w:hAnsi="Courier New" w:cs="Courier New"/>
        </w:rPr>
        <w:t xml:space="preserve">also </w:t>
      </w:r>
      <w:r w:rsidR="00517919">
        <w:rPr>
          <w:rFonts w:ascii="Courier New" w:hAnsi="Courier New" w:cs="Courier New"/>
        </w:rPr>
        <w:t>reported in each State</w:t>
      </w:r>
      <w:r w:rsidR="00856D9F">
        <w:rPr>
          <w:rFonts w:ascii="Courier New" w:hAnsi="Courier New" w:cs="Courier New"/>
        </w:rPr>
        <w:t>’</w:t>
      </w:r>
      <w:r w:rsidR="00517919">
        <w:rPr>
          <w:rFonts w:ascii="Courier New" w:hAnsi="Courier New" w:cs="Courier New"/>
        </w:rPr>
        <w:t xml:space="preserve">s SPP/APR.  </w:t>
      </w:r>
      <w:r w:rsidR="00CE1125">
        <w:rPr>
          <w:rFonts w:ascii="Courier New" w:hAnsi="Courier New" w:cs="Courier New"/>
        </w:rPr>
        <w:t>IDEA section 616(b)(2)(A) requires each State</w:t>
      </w:r>
      <w:r w:rsidR="00DD1371">
        <w:rPr>
          <w:rFonts w:ascii="Courier New" w:hAnsi="Courier New" w:cs="Courier New"/>
        </w:rPr>
        <w:t xml:space="preserve"> to establish,</w:t>
      </w:r>
      <w:r w:rsidR="00CE1125">
        <w:rPr>
          <w:rFonts w:ascii="Courier New" w:hAnsi="Courier New" w:cs="Courier New"/>
        </w:rPr>
        <w:t xml:space="preserve"> as a part of the SPP</w:t>
      </w:r>
      <w:r w:rsidR="00DD1371">
        <w:rPr>
          <w:rFonts w:ascii="Courier New" w:hAnsi="Courier New" w:cs="Courier New"/>
        </w:rPr>
        <w:t>,</w:t>
      </w:r>
      <w:r w:rsidR="00CE1125">
        <w:rPr>
          <w:rFonts w:ascii="Courier New" w:hAnsi="Courier New" w:cs="Courier New"/>
        </w:rPr>
        <w:t xml:space="preserve"> measurable and rigorous targets for each SPP indicator.</w:t>
      </w:r>
      <w:r w:rsidR="0075472E">
        <w:rPr>
          <w:rFonts w:ascii="Courier New" w:hAnsi="Courier New" w:cs="Courier New"/>
        </w:rPr>
        <w:t xml:space="preserve"> Consistent with the requirements established in the OMB-approved SPP/APR information collection, States must solicit broad stakeholder input on the State’s targets in the SPP/APR and any subsequent revisions that the State has made to those targets. </w:t>
      </w:r>
    </w:p>
    <w:p w:rsidRPr="0089706F" w:rsidR="0055579D" w:rsidP="00D241BB" w:rsidRDefault="0075472E" w14:paraId="3A345FD7" w14:textId="77777777">
      <w:pPr>
        <w:spacing w:line="480" w:lineRule="auto"/>
        <w:ind w:firstLine="720"/>
        <w:rPr>
          <w:rFonts w:ascii="Courier New" w:hAnsi="Courier New" w:cs="Courier New"/>
        </w:rPr>
      </w:pPr>
      <w:r>
        <w:rPr>
          <w:rFonts w:ascii="Courier New" w:hAnsi="Courier New" w:cs="Courier New"/>
        </w:rPr>
        <w:t xml:space="preserve">While OSEP understands the concerns about increased burden, </w:t>
      </w:r>
      <w:r w:rsidR="0024776A">
        <w:rPr>
          <w:rFonts w:ascii="Courier New" w:hAnsi="Courier New" w:cs="Courier New"/>
        </w:rPr>
        <w:t xml:space="preserve">OSEP </w:t>
      </w:r>
      <w:r>
        <w:rPr>
          <w:rFonts w:ascii="Courier New" w:hAnsi="Courier New" w:cs="Courier New"/>
        </w:rPr>
        <w:t xml:space="preserve">believes that it is necessary to establish proposed </w:t>
      </w:r>
      <w:r w:rsidR="00517919">
        <w:rPr>
          <w:rFonts w:ascii="Courier New" w:hAnsi="Courier New" w:cs="Courier New"/>
        </w:rPr>
        <w:t xml:space="preserve">Indicator 3D </w:t>
      </w:r>
      <w:r w:rsidR="00D6662E">
        <w:rPr>
          <w:rFonts w:ascii="Courier New" w:hAnsi="Courier New" w:cs="Courier New"/>
        </w:rPr>
        <w:t>(gap in proficiency rates for children with IEPs and all students against grade level academic achievement standards)</w:t>
      </w:r>
      <w:r>
        <w:rPr>
          <w:rFonts w:ascii="Courier New" w:hAnsi="Courier New" w:cs="Courier New"/>
        </w:rPr>
        <w:t xml:space="preserve"> to adequately measure </w:t>
      </w:r>
      <w:r w:rsidR="00517919">
        <w:rPr>
          <w:rFonts w:ascii="Courier New" w:hAnsi="Courier New" w:cs="Courier New"/>
        </w:rPr>
        <w:t>proficiency rates of children with disabilities</w:t>
      </w:r>
      <w:r w:rsidR="0055579D">
        <w:rPr>
          <w:rFonts w:ascii="Courier New" w:hAnsi="Courier New" w:cs="Courier New"/>
        </w:rPr>
        <w:t xml:space="preserve"> on regular assessments to improve outcomes for children with disabilities</w:t>
      </w:r>
      <w:r w:rsidR="00517919">
        <w:rPr>
          <w:rFonts w:ascii="Courier New" w:hAnsi="Courier New" w:cs="Courier New"/>
        </w:rPr>
        <w:t>.</w:t>
      </w:r>
      <w:r>
        <w:rPr>
          <w:rFonts w:ascii="Courier New" w:hAnsi="Courier New" w:cs="Courier New"/>
        </w:rPr>
        <w:t xml:space="preserve"> Likewise, </w:t>
      </w:r>
      <w:r w:rsidR="0055579D">
        <w:rPr>
          <w:rFonts w:ascii="Courier New" w:hAnsi="Courier New" w:cs="Courier New"/>
        </w:rPr>
        <w:t xml:space="preserve">setting targets for each </w:t>
      </w:r>
      <w:r w:rsidR="00F1180D">
        <w:rPr>
          <w:rFonts w:ascii="Courier New" w:hAnsi="Courier New" w:cs="Courier New"/>
        </w:rPr>
        <w:t xml:space="preserve">specified </w:t>
      </w:r>
      <w:r w:rsidR="0055579D">
        <w:rPr>
          <w:rFonts w:ascii="Courier New" w:hAnsi="Courier New" w:cs="Courier New"/>
        </w:rPr>
        <w:t xml:space="preserve">grade level provides a discrete metric that States can use to identify and implement </w:t>
      </w:r>
      <w:r w:rsidRPr="0089706F" w:rsidR="0089706F">
        <w:rPr>
          <w:rFonts w:ascii="Courier New" w:hAnsi="Courier New" w:cs="Courier New"/>
        </w:rPr>
        <w:t>strategies to improve outcomes for children with disabilities</w:t>
      </w:r>
      <w:r w:rsidR="0089706F">
        <w:rPr>
          <w:rFonts w:ascii="Courier New" w:hAnsi="Courier New" w:cs="Courier New"/>
        </w:rPr>
        <w:t>.</w:t>
      </w:r>
      <w:r w:rsidRPr="0089706F" w:rsidR="0055579D">
        <w:rPr>
          <w:rFonts w:ascii="Courier New" w:hAnsi="Courier New" w:cs="Courier New"/>
        </w:rPr>
        <w:t xml:space="preserve"> </w:t>
      </w:r>
    </w:p>
    <w:p w:rsidRPr="006E0B47" w:rsidR="00F14D79" w:rsidP="00F14D79" w:rsidRDefault="0055579D" w14:paraId="064D8D02" w14:textId="77777777">
      <w:pPr>
        <w:spacing w:line="480" w:lineRule="auto"/>
        <w:rPr>
          <w:rFonts w:ascii="Courier New" w:hAnsi="Courier New" w:cs="Courier New"/>
        </w:rPr>
      </w:pPr>
      <w:r>
        <w:rPr>
          <w:rFonts w:ascii="Courier New" w:hAnsi="Courier New" w:cs="Courier New"/>
        </w:rPr>
        <w:t>A broad representation of stakeholders must provide input into establishing targets, and any subsequent revisions</w:t>
      </w:r>
      <w:r w:rsidR="00EF45A5">
        <w:rPr>
          <w:rFonts w:ascii="Courier New" w:hAnsi="Courier New" w:cs="Courier New"/>
        </w:rPr>
        <w:t>.</w:t>
      </w:r>
      <w:r>
        <w:rPr>
          <w:rFonts w:ascii="Courier New" w:hAnsi="Courier New" w:cs="Courier New"/>
        </w:rPr>
        <w:t xml:space="preserve"> </w:t>
      </w:r>
      <w:r w:rsidR="00EF45A5">
        <w:rPr>
          <w:rFonts w:ascii="Courier New" w:hAnsi="Courier New" w:cs="Courier New"/>
        </w:rPr>
        <w:t>H</w:t>
      </w:r>
      <w:r>
        <w:rPr>
          <w:rFonts w:ascii="Courier New" w:hAnsi="Courier New" w:cs="Courier New"/>
        </w:rPr>
        <w:t xml:space="preserve">owever, States are only required to review the SPP and its targets every </w:t>
      </w:r>
      <w:r>
        <w:rPr>
          <w:rFonts w:ascii="Courier New" w:hAnsi="Courier New" w:cs="Courier New"/>
        </w:rPr>
        <w:lastRenderedPageBreak/>
        <w:t>six years. Therefore, OSEP believes that any burden associated with the initial investment to solicit broad stakeholder input</w:t>
      </w:r>
      <w:r w:rsidR="004B334D">
        <w:rPr>
          <w:rFonts w:ascii="Courier New" w:hAnsi="Courier New" w:cs="Courier New"/>
        </w:rPr>
        <w:t xml:space="preserve"> on the targets is outweighed by the impact </w:t>
      </w:r>
      <w:r w:rsidR="002052D1">
        <w:rPr>
          <w:rFonts w:ascii="Courier New" w:hAnsi="Courier New" w:cs="Courier New"/>
        </w:rPr>
        <w:t xml:space="preserve">that </w:t>
      </w:r>
      <w:r w:rsidR="004B334D">
        <w:rPr>
          <w:rFonts w:ascii="Courier New" w:hAnsi="Courier New" w:cs="Courier New"/>
        </w:rPr>
        <w:t xml:space="preserve">new Indicator 3D and setting targets by grades 4, 8, and </w:t>
      </w:r>
      <w:r w:rsidR="00EF45A5">
        <w:rPr>
          <w:rFonts w:ascii="Courier New" w:hAnsi="Courier New" w:cs="Courier New"/>
        </w:rPr>
        <w:t>high school</w:t>
      </w:r>
      <w:r w:rsidR="004B334D">
        <w:rPr>
          <w:rFonts w:ascii="Courier New" w:hAnsi="Courier New" w:cs="Courier New"/>
        </w:rPr>
        <w:t xml:space="preserve"> will have on improving outcomes for children with disabilities.</w:t>
      </w:r>
      <w:r>
        <w:rPr>
          <w:rFonts w:ascii="Courier New" w:hAnsi="Courier New" w:cs="Courier New"/>
        </w:rPr>
        <w:t xml:space="preserve"> </w:t>
      </w:r>
      <w:r w:rsidR="00CE1125">
        <w:rPr>
          <w:rFonts w:ascii="Courier New" w:hAnsi="Courier New" w:cs="Courier New"/>
        </w:rPr>
        <w:t xml:space="preserve">  </w:t>
      </w:r>
    </w:p>
    <w:p w:rsidR="00F14D79" w:rsidP="00F14D79" w:rsidRDefault="00F14D79" w14:paraId="6827274B"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4B334D">
        <w:rPr>
          <w:rFonts w:ascii="Courier New" w:hAnsi="Courier New" w:cs="Courier New"/>
        </w:rPr>
        <w:t xml:space="preserve"> None.</w:t>
      </w:r>
    </w:p>
    <w:p w:rsidRPr="006E0B47" w:rsidR="00F14D79" w:rsidP="00F14D79" w:rsidRDefault="00F14D79" w14:paraId="411B5079"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B11872">
        <w:rPr>
          <w:rFonts w:ascii="Courier New" w:hAnsi="Courier New" w:cs="Courier New"/>
        </w:rPr>
        <w:t xml:space="preserve"> A few commenters did not support separating reporting on the proficiency rate for children with IEPs against grade level </w:t>
      </w:r>
      <w:r w:rsidR="00595794">
        <w:rPr>
          <w:rFonts w:ascii="Courier New" w:hAnsi="Courier New" w:cs="Courier New"/>
        </w:rPr>
        <w:t xml:space="preserve">academic </w:t>
      </w:r>
      <w:r w:rsidR="00B11872">
        <w:rPr>
          <w:rFonts w:ascii="Courier New" w:hAnsi="Courier New" w:cs="Courier New"/>
        </w:rPr>
        <w:t xml:space="preserve">achievement standards and the proficiency rate for children with IEPs against alternate academic achievement standards into two </w:t>
      </w:r>
      <w:r w:rsidR="00595794">
        <w:rPr>
          <w:rFonts w:ascii="Courier New" w:hAnsi="Courier New" w:cs="Courier New"/>
        </w:rPr>
        <w:t>sub-</w:t>
      </w:r>
      <w:r w:rsidR="00B11872">
        <w:rPr>
          <w:rFonts w:ascii="Courier New" w:hAnsi="Courier New" w:cs="Courier New"/>
        </w:rPr>
        <w:t>indicators</w:t>
      </w:r>
      <w:r w:rsidR="00C22132">
        <w:rPr>
          <w:rFonts w:ascii="Courier New" w:hAnsi="Courier New" w:cs="Courier New"/>
        </w:rPr>
        <w:t>, Indicators 3B and 3C</w:t>
      </w:r>
      <w:r w:rsidR="00B11872">
        <w:rPr>
          <w:rFonts w:ascii="Courier New" w:hAnsi="Courier New" w:cs="Courier New"/>
        </w:rPr>
        <w:t xml:space="preserve">. The commenters </w:t>
      </w:r>
      <w:r w:rsidR="00C22132">
        <w:rPr>
          <w:rFonts w:ascii="Courier New" w:hAnsi="Courier New" w:cs="Courier New"/>
        </w:rPr>
        <w:t>we</w:t>
      </w:r>
      <w:r w:rsidR="00B11872">
        <w:rPr>
          <w:rFonts w:ascii="Courier New" w:hAnsi="Courier New" w:cs="Courier New"/>
        </w:rPr>
        <w:t>re concerned that the number of children included in th</w:t>
      </w:r>
      <w:r w:rsidR="00C22132">
        <w:rPr>
          <w:rFonts w:ascii="Courier New" w:hAnsi="Courier New" w:cs="Courier New"/>
        </w:rPr>
        <w:t>ese</w:t>
      </w:r>
      <w:r w:rsidR="00B11872">
        <w:rPr>
          <w:rFonts w:ascii="Courier New" w:hAnsi="Courier New" w:cs="Courier New"/>
        </w:rPr>
        <w:t xml:space="preserve"> </w:t>
      </w:r>
      <w:r w:rsidR="00C22132">
        <w:rPr>
          <w:rFonts w:ascii="Courier New" w:hAnsi="Courier New" w:cs="Courier New"/>
        </w:rPr>
        <w:t>sub-</w:t>
      </w:r>
      <w:r w:rsidR="00B11872">
        <w:rPr>
          <w:rFonts w:ascii="Courier New" w:hAnsi="Courier New" w:cs="Courier New"/>
        </w:rPr>
        <w:t>indicator</w:t>
      </w:r>
      <w:r w:rsidR="00C22132">
        <w:rPr>
          <w:rFonts w:ascii="Courier New" w:hAnsi="Courier New" w:cs="Courier New"/>
        </w:rPr>
        <w:t>s</w:t>
      </w:r>
      <w:r w:rsidR="00B11872">
        <w:rPr>
          <w:rFonts w:ascii="Courier New" w:hAnsi="Courier New" w:cs="Courier New"/>
        </w:rPr>
        <w:t xml:space="preserve"> could be small at the LEA level, or even the State level, particularly when reported at the </w:t>
      </w:r>
      <w:r w:rsidR="005A35BC">
        <w:rPr>
          <w:rFonts w:ascii="Courier New" w:hAnsi="Courier New" w:cs="Courier New"/>
        </w:rPr>
        <w:t xml:space="preserve">grade 4, 8, and </w:t>
      </w:r>
      <w:r w:rsidR="00290EEE">
        <w:rPr>
          <w:rFonts w:ascii="Courier New" w:hAnsi="Courier New" w:cs="Courier New"/>
        </w:rPr>
        <w:t>high school</w:t>
      </w:r>
      <w:r w:rsidR="005A35BC">
        <w:rPr>
          <w:rFonts w:ascii="Courier New" w:hAnsi="Courier New" w:cs="Courier New"/>
        </w:rPr>
        <w:t xml:space="preserve"> levels. </w:t>
      </w:r>
      <w:r w:rsidR="00290EEE">
        <w:rPr>
          <w:rFonts w:ascii="Courier New" w:hAnsi="Courier New" w:cs="Courier New"/>
        </w:rPr>
        <w:t xml:space="preserve">These commenters noted that the ESEA limits the number of children taking the alternate assessment based on alternate achievement standards for each subject tested to 1 percent. </w:t>
      </w:r>
      <w:r w:rsidR="005A35BC">
        <w:rPr>
          <w:rFonts w:ascii="Courier New" w:hAnsi="Courier New" w:cs="Courier New"/>
        </w:rPr>
        <w:t xml:space="preserve">Commenters supporting the proposed </w:t>
      </w:r>
      <w:r w:rsidR="00C22132">
        <w:rPr>
          <w:rFonts w:ascii="Courier New" w:hAnsi="Courier New" w:cs="Courier New"/>
        </w:rPr>
        <w:t>sub-</w:t>
      </w:r>
      <w:r w:rsidR="005A35BC">
        <w:rPr>
          <w:rFonts w:ascii="Courier New" w:hAnsi="Courier New" w:cs="Courier New"/>
        </w:rPr>
        <w:t>indicator</w:t>
      </w:r>
      <w:r w:rsidR="00C22132">
        <w:rPr>
          <w:rFonts w:ascii="Courier New" w:hAnsi="Courier New" w:cs="Courier New"/>
        </w:rPr>
        <w:t>s</w:t>
      </w:r>
      <w:r w:rsidR="005A35BC">
        <w:rPr>
          <w:rFonts w:ascii="Courier New" w:hAnsi="Courier New" w:cs="Courier New"/>
        </w:rPr>
        <w:t xml:space="preserve"> appreciate</w:t>
      </w:r>
      <w:r w:rsidR="00B0001D">
        <w:rPr>
          <w:rFonts w:ascii="Courier New" w:hAnsi="Courier New" w:cs="Courier New"/>
        </w:rPr>
        <w:t>d</w:t>
      </w:r>
      <w:r w:rsidR="005A35BC">
        <w:rPr>
          <w:rFonts w:ascii="Courier New" w:hAnsi="Courier New" w:cs="Courier New"/>
        </w:rPr>
        <w:t xml:space="preserve"> the increased attention on the proficiency</w:t>
      </w:r>
      <w:r w:rsidR="00B0001D">
        <w:rPr>
          <w:rFonts w:ascii="Courier New" w:hAnsi="Courier New" w:cs="Courier New"/>
        </w:rPr>
        <w:t xml:space="preserve"> rates for</w:t>
      </w:r>
      <w:r w:rsidR="005A35BC">
        <w:rPr>
          <w:rFonts w:ascii="Courier New" w:hAnsi="Courier New" w:cs="Courier New"/>
        </w:rPr>
        <w:t xml:space="preserve"> a group of children with disabilities</w:t>
      </w:r>
      <w:r w:rsidR="00B11872">
        <w:rPr>
          <w:rFonts w:ascii="Courier New" w:hAnsi="Courier New" w:cs="Courier New"/>
        </w:rPr>
        <w:t xml:space="preserve"> </w:t>
      </w:r>
      <w:r w:rsidR="005A35BC">
        <w:rPr>
          <w:rFonts w:ascii="Courier New" w:hAnsi="Courier New" w:cs="Courier New"/>
        </w:rPr>
        <w:t>who the commenters believe</w:t>
      </w:r>
      <w:r w:rsidR="00B0001D">
        <w:rPr>
          <w:rFonts w:ascii="Courier New" w:hAnsi="Courier New" w:cs="Courier New"/>
        </w:rPr>
        <w:t>d</w:t>
      </w:r>
      <w:r w:rsidR="005A35BC">
        <w:rPr>
          <w:rFonts w:ascii="Courier New" w:hAnsi="Courier New" w:cs="Courier New"/>
        </w:rPr>
        <w:t xml:space="preserve"> generally receive little attention from schools and districts.</w:t>
      </w:r>
      <w:r w:rsidRPr="006E0B47">
        <w:rPr>
          <w:rFonts w:ascii="Courier New" w:hAnsi="Courier New" w:cs="Courier New"/>
        </w:rPr>
        <w:t xml:space="preserve">    </w:t>
      </w:r>
    </w:p>
    <w:p w:rsidRPr="006E0B47" w:rsidR="00F14D79" w:rsidP="00F14D79" w:rsidRDefault="00F14D79" w14:paraId="4FEAFED5" w14:textId="77777777">
      <w:pPr>
        <w:spacing w:line="480" w:lineRule="auto"/>
        <w:rPr>
          <w:rFonts w:ascii="Courier New" w:hAnsi="Courier New" w:cs="Courier New"/>
        </w:rPr>
      </w:pPr>
      <w:r w:rsidRPr="006E0B47">
        <w:rPr>
          <w:rFonts w:ascii="Courier New" w:hAnsi="Courier New" w:cs="Courier New"/>
          <w:u w:val="single"/>
        </w:rPr>
        <w:t>Discussion</w:t>
      </w:r>
      <w:r w:rsidRPr="006E0B47">
        <w:rPr>
          <w:rFonts w:ascii="Courier New" w:hAnsi="Courier New" w:cs="Courier New"/>
        </w:rPr>
        <w:t xml:space="preserve">: </w:t>
      </w:r>
      <w:r w:rsidR="00290EEE">
        <w:rPr>
          <w:rFonts w:ascii="Courier New" w:hAnsi="Courier New" w:cs="Courier New"/>
        </w:rPr>
        <w:t>OSEP understands the commenters</w:t>
      </w:r>
      <w:r w:rsidR="00AB0444">
        <w:rPr>
          <w:rFonts w:ascii="Courier New" w:hAnsi="Courier New" w:cs="Courier New"/>
        </w:rPr>
        <w:t>’</w:t>
      </w:r>
      <w:r w:rsidR="00290EEE">
        <w:rPr>
          <w:rFonts w:ascii="Courier New" w:hAnsi="Courier New" w:cs="Courier New"/>
        </w:rPr>
        <w:t xml:space="preserve"> concerns regarding</w:t>
      </w:r>
      <w:r w:rsidR="00E62080">
        <w:rPr>
          <w:rFonts w:ascii="Courier New" w:hAnsi="Courier New" w:cs="Courier New"/>
        </w:rPr>
        <w:t xml:space="preserve"> reporting on</w:t>
      </w:r>
      <w:r w:rsidR="00290EEE">
        <w:rPr>
          <w:rFonts w:ascii="Courier New" w:hAnsi="Courier New" w:cs="Courier New"/>
        </w:rPr>
        <w:t xml:space="preserve"> the small numbers of children with disabilities who </w:t>
      </w:r>
      <w:r w:rsidR="00290EEE">
        <w:rPr>
          <w:rFonts w:ascii="Courier New" w:hAnsi="Courier New" w:cs="Courier New"/>
        </w:rPr>
        <w:lastRenderedPageBreak/>
        <w:t xml:space="preserve">will be included in </w:t>
      </w:r>
      <w:r w:rsidR="00AB0444">
        <w:rPr>
          <w:rFonts w:ascii="Courier New" w:hAnsi="Courier New" w:cs="Courier New"/>
        </w:rPr>
        <w:t>I</w:t>
      </w:r>
      <w:r w:rsidR="00290EEE">
        <w:rPr>
          <w:rFonts w:ascii="Courier New" w:hAnsi="Courier New" w:cs="Courier New"/>
        </w:rPr>
        <w:t>ndicator</w:t>
      </w:r>
      <w:r w:rsidR="00AB0444">
        <w:rPr>
          <w:rFonts w:ascii="Courier New" w:hAnsi="Courier New" w:cs="Courier New"/>
        </w:rPr>
        <w:t xml:space="preserve"> 3C</w:t>
      </w:r>
      <w:r w:rsidR="00290EEE">
        <w:rPr>
          <w:rFonts w:ascii="Courier New" w:hAnsi="Courier New" w:cs="Courier New"/>
        </w:rPr>
        <w:t xml:space="preserve">. </w:t>
      </w:r>
      <w:r w:rsidR="005F2DAE">
        <w:rPr>
          <w:rFonts w:ascii="Courier New" w:hAnsi="Courier New" w:cs="Courier New"/>
        </w:rPr>
        <w:t xml:space="preserve">However, </w:t>
      </w:r>
      <w:r w:rsidR="00AB0444">
        <w:rPr>
          <w:rFonts w:ascii="Courier New" w:hAnsi="Courier New" w:cs="Courier New"/>
        </w:rPr>
        <w:t xml:space="preserve">combining the </w:t>
      </w:r>
      <w:r w:rsidRPr="005F2DAE" w:rsidR="005F2DAE">
        <w:rPr>
          <w:rFonts w:ascii="Courier New" w:hAnsi="Courier New" w:cs="Courier New"/>
        </w:rPr>
        <w:t xml:space="preserve">proficiency rates </w:t>
      </w:r>
      <w:r w:rsidR="005F2DAE">
        <w:rPr>
          <w:rFonts w:ascii="Courier New" w:hAnsi="Courier New" w:cs="Courier New"/>
        </w:rPr>
        <w:t xml:space="preserve">for children with IEPs against </w:t>
      </w:r>
      <w:r w:rsidRPr="005F2DAE" w:rsidR="005F2DAE">
        <w:rPr>
          <w:rFonts w:ascii="Courier New" w:hAnsi="Courier New" w:cs="Courier New"/>
        </w:rPr>
        <w:t xml:space="preserve">alternate </w:t>
      </w:r>
      <w:r w:rsidR="005F2DAE">
        <w:rPr>
          <w:rFonts w:ascii="Courier New" w:hAnsi="Courier New" w:cs="Courier New"/>
        </w:rPr>
        <w:t xml:space="preserve">academic </w:t>
      </w:r>
      <w:r w:rsidRPr="005F2DAE" w:rsidR="005F2DAE">
        <w:rPr>
          <w:rFonts w:ascii="Courier New" w:hAnsi="Courier New" w:cs="Courier New"/>
        </w:rPr>
        <w:t>achievement</w:t>
      </w:r>
      <w:r w:rsidR="005F2DAE">
        <w:rPr>
          <w:rFonts w:ascii="Courier New" w:hAnsi="Courier New" w:cs="Courier New"/>
        </w:rPr>
        <w:t xml:space="preserve"> standards </w:t>
      </w:r>
      <w:r w:rsidR="00AB0444">
        <w:rPr>
          <w:rFonts w:ascii="Courier New" w:hAnsi="Courier New" w:cs="Courier New"/>
        </w:rPr>
        <w:t xml:space="preserve">with the </w:t>
      </w:r>
      <w:r w:rsidRPr="005F2DAE" w:rsidR="005F2DAE">
        <w:rPr>
          <w:rFonts w:ascii="Courier New" w:hAnsi="Courier New" w:cs="Courier New"/>
        </w:rPr>
        <w:t xml:space="preserve">proficiency rates </w:t>
      </w:r>
      <w:r w:rsidR="005F2DAE">
        <w:rPr>
          <w:rFonts w:ascii="Courier New" w:hAnsi="Courier New" w:cs="Courier New"/>
        </w:rPr>
        <w:t xml:space="preserve">for children with IEPs against </w:t>
      </w:r>
      <w:r w:rsidRPr="005F2DAE" w:rsidR="005F2DAE">
        <w:rPr>
          <w:rFonts w:ascii="Courier New" w:hAnsi="Courier New" w:cs="Courier New"/>
        </w:rPr>
        <w:t>grade</w:t>
      </w:r>
      <w:r w:rsidR="005F2DAE">
        <w:rPr>
          <w:rFonts w:ascii="Courier New" w:hAnsi="Courier New" w:cs="Courier New"/>
        </w:rPr>
        <w:t xml:space="preserve"> </w:t>
      </w:r>
      <w:r w:rsidRPr="005F2DAE" w:rsidR="005F2DAE">
        <w:rPr>
          <w:rFonts w:ascii="Courier New" w:hAnsi="Courier New" w:cs="Courier New"/>
        </w:rPr>
        <w:t xml:space="preserve">level </w:t>
      </w:r>
      <w:r w:rsidR="005F2DAE">
        <w:rPr>
          <w:rFonts w:ascii="Courier New" w:hAnsi="Courier New" w:cs="Courier New"/>
        </w:rPr>
        <w:t xml:space="preserve">academic achievement standards, as it was previously reported, </w:t>
      </w:r>
      <w:r w:rsidRPr="005F2DAE" w:rsidR="005F2DAE">
        <w:rPr>
          <w:rFonts w:ascii="Courier New" w:hAnsi="Courier New" w:cs="Courier New"/>
        </w:rPr>
        <w:t>essentially mask</w:t>
      </w:r>
      <w:r w:rsidR="005F2DAE">
        <w:rPr>
          <w:rFonts w:ascii="Courier New" w:hAnsi="Courier New" w:cs="Courier New"/>
        </w:rPr>
        <w:t>s</w:t>
      </w:r>
      <w:r w:rsidRPr="005F2DAE" w:rsidR="005F2DAE">
        <w:rPr>
          <w:rFonts w:ascii="Courier New" w:hAnsi="Courier New" w:cs="Courier New"/>
        </w:rPr>
        <w:t xml:space="preserve"> the performance of students with the most significant cognitive disabilities</w:t>
      </w:r>
      <w:r w:rsidR="005F2DAE">
        <w:rPr>
          <w:rFonts w:ascii="Courier New" w:hAnsi="Courier New" w:cs="Courier New"/>
        </w:rPr>
        <w:t>. Due to the distribution of the percent</w:t>
      </w:r>
      <w:r w:rsidR="00AB0444">
        <w:rPr>
          <w:rFonts w:ascii="Courier New" w:hAnsi="Courier New" w:cs="Courier New"/>
        </w:rPr>
        <w:t>age</w:t>
      </w:r>
      <w:r w:rsidR="005F2DAE">
        <w:rPr>
          <w:rFonts w:ascii="Courier New" w:hAnsi="Courier New" w:cs="Courier New"/>
        </w:rPr>
        <w:t xml:space="preserve"> of children</w:t>
      </w:r>
      <w:r w:rsidR="00AB0444">
        <w:rPr>
          <w:rFonts w:ascii="Courier New" w:hAnsi="Courier New" w:cs="Courier New"/>
        </w:rPr>
        <w:t xml:space="preserve"> with disabilities</w:t>
      </w:r>
      <w:r w:rsidR="005F2DAE">
        <w:rPr>
          <w:rFonts w:ascii="Courier New" w:hAnsi="Courier New" w:cs="Courier New"/>
        </w:rPr>
        <w:t xml:space="preserve"> who take the grade level assessment versus the percentage of </w:t>
      </w:r>
      <w:r w:rsidR="00AB0444">
        <w:rPr>
          <w:rFonts w:ascii="Courier New" w:hAnsi="Courier New" w:cs="Courier New"/>
        </w:rPr>
        <w:t>children with disabilities</w:t>
      </w:r>
      <w:r w:rsidR="005F2DAE">
        <w:rPr>
          <w:rFonts w:ascii="Courier New" w:hAnsi="Courier New" w:cs="Courier New"/>
        </w:rPr>
        <w:t xml:space="preserve"> who take the alternate assessment, combin</w:t>
      </w:r>
      <w:r w:rsidR="00AB0444">
        <w:rPr>
          <w:rFonts w:ascii="Courier New" w:hAnsi="Courier New" w:cs="Courier New"/>
        </w:rPr>
        <w:t>ing</w:t>
      </w:r>
      <w:r w:rsidR="005F2DAE">
        <w:rPr>
          <w:rFonts w:ascii="Courier New" w:hAnsi="Courier New" w:cs="Courier New"/>
        </w:rPr>
        <w:t xml:space="preserve"> </w:t>
      </w:r>
      <w:r w:rsidR="00AB0444">
        <w:rPr>
          <w:rFonts w:ascii="Courier New" w:hAnsi="Courier New" w:cs="Courier New"/>
        </w:rPr>
        <w:t xml:space="preserve">the two </w:t>
      </w:r>
      <w:r w:rsidR="005F2DAE">
        <w:rPr>
          <w:rFonts w:ascii="Courier New" w:hAnsi="Courier New" w:cs="Courier New"/>
        </w:rPr>
        <w:t>percentage</w:t>
      </w:r>
      <w:r w:rsidR="00AB0444">
        <w:rPr>
          <w:rFonts w:ascii="Courier New" w:hAnsi="Courier New" w:cs="Courier New"/>
        </w:rPr>
        <w:t>s</w:t>
      </w:r>
      <w:r w:rsidR="005F2DAE">
        <w:rPr>
          <w:rFonts w:ascii="Courier New" w:hAnsi="Courier New" w:cs="Courier New"/>
        </w:rPr>
        <w:t xml:space="preserve"> would</w:t>
      </w:r>
      <w:r w:rsidR="00AB0444">
        <w:rPr>
          <w:rFonts w:ascii="Courier New" w:hAnsi="Courier New" w:cs="Courier New"/>
        </w:rPr>
        <w:t xml:space="preserve"> result in a percentage that is</w:t>
      </w:r>
      <w:r w:rsidR="005F2DAE">
        <w:rPr>
          <w:rFonts w:ascii="Courier New" w:hAnsi="Courier New" w:cs="Courier New"/>
        </w:rPr>
        <w:t xml:space="preserve"> heavily skewed by the number of </w:t>
      </w:r>
      <w:r w:rsidR="00AB0444">
        <w:rPr>
          <w:rFonts w:ascii="Courier New" w:hAnsi="Courier New" w:cs="Courier New"/>
        </w:rPr>
        <w:t>children with disabilities</w:t>
      </w:r>
      <w:r w:rsidR="005F2DAE">
        <w:rPr>
          <w:rFonts w:ascii="Courier New" w:hAnsi="Courier New" w:cs="Courier New"/>
        </w:rPr>
        <w:t xml:space="preserve"> who take the grade level assessment. OSEP takes seriously the performance and outcomes of students with the most significant cognitive disabilities</w:t>
      </w:r>
      <w:r w:rsidR="000B78A0">
        <w:rPr>
          <w:rFonts w:ascii="Courier New" w:hAnsi="Courier New" w:cs="Courier New"/>
        </w:rPr>
        <w:t xml:space="preserve">. Establishing proficiency </w:t>
      </w:r>
      <w:r w:rsidR="00AB0444">
        <w:rPr>
          <w:rFonts w:ascii="Courier New" w:hAnsi="Courier New" w:cs="Courier New"/>
        </w:rPr>
        <w:t>sub-</w:t>
      </w:r>
      <w:r w:rsidR="000B78A0">
        <w:rPr>
          <w:rFonts w:ascii="Courier New" w:hAnsi="Courier New" w:cs="Courier New"/>
        </w:rPr>
        <w:t>indicator</w:t>
      </w:r>
      <w:r w:rsidR="00AB0444">
        <w:rPr>
          <w:rFonts w:ascii="Courier New" w:hAnsi="Courier New" w:cs="Courier New"/>
        </w:rPr>
        <w:t>s</w:t>
      </w:r>
      <w:r w:rsidR="000B78A0">
        <w:rPr>
          <w:rFonts w:ascii="Courier New" w:hAnsi="Courier New" w:cs="Courier New"/>
        </w:rPr>
        <w:t xml:space="preserve"> and targets against which the SEA and LEAs must report will assist in ensuring that SEAs and LEAs focus on improved outcomes for our most vulnerable population.</w:t>
      </w:r>
    </w:p>
    <w:p w:rsidR="00F14D79" w:rsidP="00F14D79" w:rsidRDefault="00F14D79" w14:paraId="053F1929"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0B78A0">
        <w:rPr>
          <w:rFonts w:ascii="Courier New" w:hAnsi="Courier New" w:cs="Courier New"/>
        </w:rPr>
        <w:t xml:space="preserve"> None.</w:t>
      </w:r>
    </w:p>
    <w:p w:rsidR="00E76469" w:rsidP="00F14D79" w:rsidRDefault="00E76469" w14:paraId="60B4DCF6" w14:textId="77777777">
      <w:pPr>
        <w:spacing w:line="480" w:lineRule="auto"/>
        <w:rPr>
          <w:rFonts w:ascii="Courier New" w:hAnsi="Courier New" w:cs="Courier New"/>
          <w:u w:val="single"/>
        </w:rPr>
      </w:pPr>
      <w:r>
        <w:rPr>
          <w:rFonts w:ascii="Courier New" w:hAnsi="Courier New" w:cs="Courier New"/>
          <w:u w:val="single"/>
        </w:rPr>
        <w:t>Indicator 4</w:t>
      </w:r>
    </w:p>
    <w:p w:rsidRPr="006E0B47" w:rsidR="00F14D79" w:rsidP="00F14D79" w:rsidRDefault="00F14D79" w14:paraId="158DA382" w14:textId="77777777">
      <w:pPr>
        <w:spacing w:line="480" w:lineRule="auto"/>
        <w:rPr>
          <w:rFonts w:ascii="Courier New" w:hAnsi="Courier New" w:cs="Courier New"/>
        </w:rPr>
      </w:pPr>
      <w:r w:rsidRPr="006E0B47">
        <w:rPr>
          <w:rFonts w:ascii="Courier New" w:hAnsi="Courier New" w:cs="Courier New"/>
          <w:u w:val="single"/>
        </w:rPr>
        <w:t>Comment</w:t>
      </w:r>
      <w:r w:rsidRPr="006E0B47">
        <w:rPr>
          <w:rFonts w:ascii="Courier New" w:hAnsi="Courier New" w:cs="Courier New"/>
        </w:rPr>
        <w:t>:</w:t>
      </w:r>
      <w:r w:rsidR="00E76469">
        <w:rPr>
          <w:rFonts w:ascii="Courier New" w:hAnsi="Courier New" w:cs="Courier New"/>
        </w:rPr>
        <w:t xml:space="preserve"> Several commenters noted that there is a discrepancy </w:t>
      </w:r>
      <w:r w:rsidR="00DA274F">
        <w:rPr>
          <w:rFonts w:ascii="Courier New" w:hAnsi="Courier New" w:cs="Courier New"/>
        </w:rPr>
        <w:t xml:space="preserve">between the language in the </w:t>
      </w:r>
      <w:r w:rsidR="00142356">
        <w:rPr>
          <w:rFonts w:ascii="Courier New" w:hAnsi="Courier New" w:cs="Courier New"/>
        </w:rPr>
        <w:t xml:space="preserve">indicator </w:t>
      </w:r>
      <w:r w:rsidR="00DA274F">
        <w:rPr>
          <w:rFonts w:ascii="Courier New" w:hAnsi="Courier New" w:cs="Courier New"/>
        </w:rPr>
        <w:t>measurement and the</w:t>
      </w:r>
      <w:r w:rsidR="00142356">
        <w:rPr>
          <w:rFonts w:ascii="Courier New" w:hAnsi="Courier New" w:cs="Courier New"/>
        </w:rPr>
        <w:t xml:space="preserve"> language in the </w:t>
      </w:r>
      <w:r w:rsidR="00DA274F">
        <w:rPr>
          <w:rFonts w:ascii="Courier New" w:hAnsi="Courier New" w:cs="Courier New"/>
        </w:rPr>
        <w:t>explanation and rationale document for this indicator</w:t>
      </w:r>
      <w:r w:rsidR="00142356">
        <w:rPr>
          <w:rFonts w:ascii="Courier New" w:hAnsi="Courier New" w:cs="Courier New"/>
        </w:rPr>
        <w:t xml:space="preserve">. The commenters </w:t>
      </w:r>
      <w:r w:rsidR="00DA274F">
        <w:rPr>
          <w:rFonts w:ascii="Courier New" w:hAnsi="Courier New" w:cs="Courier New"/>
        </w:rPr>
        <w:t xml:space="preserve">requested that OSEP clarify which </w:t>
      </w:r>
      <w:r w:rsidR="00142356">
        <w:rPr>
          <w:rFonts w:ascii="Courier New" w:hAnsi="Courier New" w:cs="Courier New"/>
        </w:rPr>
        <w:t>language</w:t>
      </w:r>
      <w:r w:rsidR="00DA274F">
        <w:rPr>
          <w:rFonts w:ascii="Courier New" w:hAnsi="Courier New" w:cs="Courier New"/>
        </w:rPr>
        <w:t xml:space="preserve"> is correct.</w:t>
      </w:r>
      <w:r w:rsidR="00E76469">
        <w:rPr>
          <w:rFonts w:ascii="Courier New" w:hAnsi="Courier New" w:cs="Courier New"/>
        </w:rPr>
        <w:t xml:space="preserve"> </w:t>
      </w:r>
      <w:r w:rsidRPr="006E0B47">
        <w:rPr>
          <w:rFonts w:ascii="Courier New" w:hAnsi="Courier New" w:cs="Courier New"/>
        </w:rPr>
        <w:t xml:space="preserve">    </w:t>
      </w:r>
    </w:p>
    <w:p w:rsidRPr="006E0B47" w:rsidR="00F14D79" w:rsidP="00F14D79" w:rsidRDefault="00F14D79" w14:paraId="75C67968" w14:textId="77777777">
      <w:pPr>
        <w:spacing w:line="480" w:lineRule="auto"/>
        <w:rPr>
          <w:rFonts w:ascii="Courier New" w:hAnsi="Courier New" w:cs="Courier New"/>
        </w:rPr>
      </w:pPr>
      <w:r w:rsidRPr="006E0B47">
        <w:rPr>
          <w:rFonts w:ascii="Courier New" w:hAnsi="Courier New" w:cs="Courier New"/>
          <w:u w:val="single"/>
        </w:rPr>
        <w:lastRenderedPageBreak/>
        <w:t>Discussion</w:t>
      </w:r>
      <w:r w:rsidRPr="006E0B47">
        <w:rPr>
          <w:rFonts w:ascii="Courier New" w:hAnsi="Courier New" w:cs="Courier New"/>
        </w:rPr>
        <w:t xml:space="preserve">: </w:t>
      </w:r>
      <w:r w:rsidR="00831660">
        <w:rPr>
          <w:rFonts w:ascii="Courier New" w:hAnsi="Courier New" w:cs="Courier New"/>
        </w:rPr>
        <w:t>OSEP clari</w:t>
      </w:r>
      <w:r w:rsidR="00A16B0E">
        <w:rPr>
          <w:rFonts w:ascii="Courier New" w:hAnsi="Courier New" w:cs="Courier New"/>
        </w:rPr>
        <w:t>fied</w:t>
      </w:r>
      <w:r w:rsidR="00831660">
        <w:rPr>
          <w:rFonts w:ascii="Courier New" w:hAnsi="Courier New" w:cs="Courier New"/>
        </w:rPr>
        <w:t xml:space="preserve"> the instructions to the indicator and measurement </w:t>
      </w:r>
      <w:r w:rsidR="00A16B0E">
        <w:rPr>
          <w:rFonts w:ascii="Courier New" w:hAnsi="Courier New" w:cs="Courier New"/>
        </w:rPr>
        <w:t>by</w:t>
      </w:r>
      <w:r w:rsidR="00831660">
        <w:rPr>
          <w:rFonts w:ascii="Courier New" w:hAnsi="Courier New" w:cs="Courier New"/>
        </w:rPr>
        <w:t xml:space="preserve"> defin</w:t>
      </w:r>
      <w:r w:rsidR="00A16B0E">
        <w:rPr>
          <w:rFonts w:ascii="Courier New" w:hAnsi="Courier New" w:cs="Courier New"/>
        </w:rPr>
        <w:t>ing</w:t>
      </w:r>
      <w:r w:rsidR="00831660">
        <w:rPr>
          <w:rFonts w:ascii="Courier New" w:hAnsi="Courier New" w:cs="Courier New"/>
        </w:rPr>
        <w:t xml:space="preserve"> the </w:t>
      </w:r>
      <w:r w:rsidR="00A4446A">
        <w:rPr>
          <w:rFonts w:ascii="Courier New" w:hAnsi="Courier New" w:cs="Courier New"/>
        </w:rPr>
        <w:t>term “long-term suspensions and expulsions</w:t>
      </w:r>
      <w:r w:rsidR="00831660">
        <w:rPr>
          <w:rFonts w:ascii="Courier New" w:hAnsi="Courier New" w:cs="Courier New"/>
        </w:rPr>
        <w:t>.” There is no conflict between the term and the definition provided in the</w:t>
      </w:r>
      <w:r w:rsidR="00A07BC2">
        <w:rPr>
          <w:rFonts w:ascii="Courier New" w:hAnsi="Courier New" w:cs="Courier New"/>
        </w:rPr>
        <w:t xml:space="preserve"> explanation and rationale document for this indicator</w:t>
      </w:r>
      <w:r w:rsidR="00831660">
        <w:rPr>
          <w:rFonts w:ascii="Courier New" w:hAnsi="Courier New" w:cs="Courier New"/>
        </w:rPr>
        <w:t xml:space="preserve">. </w:t>
      </w:r>
      <w:r w:rsidR="00142356">
        <w:rPr>
          <w:rFonts w:ascii="Courier New" w:hAnsi="Courier New" w:cs="Courier New"/>
        </w:rPr>
        <w:t xml:space="preserve">As stated </w:t>
      </w:r>
      <w:r w:rsidR="00D848B2">
        <w:rPr>
          <w:rFonts w:ascii="Courier New" w:hAnsi="Courier New" w:cs="Courier New"/>
        </w:rPr>
        <w:t xml:space="preserve">on page 7 of </w:t>
      </w:r>
      <w:r w:rsidR="00142356">
        <w:rPr>
          <w:rFonts w:ascii="Courier New" w:hAnsi="Courier New" w:cs="Courier New"/>
        </w:rPr>
        <w:t>the explanation and rationale document, OSEP revised the instructions for</w:t>
      </w:r>
      <w:r w:rsidR="00D848B2">
        <w:rPr>
          <w:rFonts w:ascii="Courier New" w:hAnsi="Courier New" w:cs="Courier New"/>
        </w:rPr>
        <w:t xml:space="preserve"> the</w:t>
      </w:r>
      <w:r w:rsidR="00142356">
        <w:rPr>
          <w:rFonts w:ascii="Courier New" w:hAnsi="Courier New" w:cs="Courier New"/>
        </w:rPr>
        <w:t xml:space="preserve"> indicator/measurement to define “long-term suspensions and expulsions” consistent </w:t>
      </w:r>
      <w:r w:rsidR="00782548">
        <w:rPr>
          <w:rFonts w:ascii="Courier New" w:hAnsi="Courier New" w:cs="Courier New"/>
        </w:rPr>
        <w:t>with how discipline data are collected in the IDEA section 618 data collection.</w:t>
      </w:r>
    </w:p>
    <w:p w:rsidR="00F14D79" w:rsidP="00F14D79" w:rsidRDefault="00F14D79" w14:paraId="5A2C7A0C" w14:textId="77777777">
      <w:pPr>
        <w:spacing w:line="480" w:lineRule="auto"/>
        <w:rPr>
          <w:rFonts w:ascii="Courier New" w:hAnsi="Courier New" w:cs="Courier New"/>
        </w:rPr>
      </w:pPr>
      <w:r w:rsidRPr="006E0B47">
        <w:rPr>
          <w:rFonts w:ascii="Courier New" w:hAnsi="Courier New" w:cs="Courier New"/>
          <w:u w:val="single"/>
        </w:rPr>
        <w:t>Changes</w:t>
      </w:r>
      <w:r w:rsidRPr="006E0B47">
        <w:rPr>
          <w:rFonts w:ascii="Courier New" w:hAnsi="Courier New" w:cs="Courier New"/>
        </w:rPr>
        <w:t>:</w:t>
      </w:r>
      <w:r w:rsidR="00E45826">
        <w:rPr>
          <w:rFonts w:ascii="Courier New" w:hAnsi="Courier New" w:cs="Courier New"/>
        </w:rPr>
        <w:t xml:space="preserve"> None.</w:t>
      </w:r>
    </w:p>
    <w:p w:rsidR="00E45826" w:rsidP="00F14D79" w:rsidRDefault="00E45826" w14:paraId="77531485" w14:textId="77777777">
      <w:pPr>
        <w:spacing w:line="480" w:lineRule="auto"/>
        <w:rPr>
          <w:rFonts w:ascii="Courier New" w:hAnsi="Courier New" w:cs="Courier New"/>
        </w:rPr>
      </w:pPr>
      <w:r>
        <w:rPr>
          <w:rFonts w:ascii="Courier New" w:hAnsi="Courier New" w:cs="Courier New"/>
          <w:u w:val="single"/>
        </w:rPr>
        <w:t>Comment</w:t>
      </w:r>
      <w:r>
        <w:rPr>
          <w:rFonts w:ascii="Courier New" w:hAnsi="Courier New" w:cs="Courier New"/>
        </w:rPr>
        <w:t xml:space="preserve">: Several commenters requested that OSEP remove Indicator 4 because it is duplicative of the information collected </w:t>
      </w:r>
      <w:r w:rsidR="003C569F">
        <w:rPr>
          <w:rFonts w:ascii="Courier New" w:hAnsi="Courier New" w:cs="Courier New"/>
        </w:rPr>
        <w:t xml:space="preserve">regarding significant disproportionality. </w:t>
      </w:r>
    </w:p>
    <w:p w:rsidR="00B21904" w:rsidP="00F14D79" w:rsidRDefault="00E45826" w14:paraId="49471D50" w14:textId="77777777">
      <w:pPr>
        <w:spacing w:line="480" w:lineRule="auto"/>
        <w:rPr>
          <w:rFonts w:ascii="Courier New" w:hAnsi="Courier New" w:cs="Courier New"/>
        </w:rPr>
      </w:pPr>
      <w:r>
        <w:rPr>
          <w:rFonts w:ascii="Courier New" w:hAnsi="Courier New" w:cs="Courier New"/>
          <w:u w:val="single"/>
        </w:rPr>
        <w:t>Discussion</w:t>
      </w:r>
      <w:r>
        <w:rPr>
          <w:rFonts w:ascii="Courier New" w:hAnsi="Courier New" w:cs="Courier New"/>
        </w:rPr>
        <w:t>:</w:t>
      </w:r>
      <w:r w:rsidR="00D42970">
        <w:rPr>
          <w:rFonts w:ascii="Courier New" w:hAnsi="Courier New" w:cs="Courier New"/>
        </w:rPr>
        <w:t xml:space="preserve"> </w:t>
      </w:r>
      <w:r w:rsidR="003C569F">
        <w:rPr>
          <w:rFonts w:ascii="Courier New" w:hAnsi="Courier New" w:cs="Courier New"/>
        </w:rPr>
        <w:t>OSEP does not agree with the commenter</w:t>
      </w:r>
      <w:r w:rsidR="0089706F">
        <w:rPr>
          <w:rFonts w:ascii="Courier New" w:hAnsi="Courier New" w:cs="Courier New"/>
        </w:rPr>
        <w:t>s</w:t>
      </w:r>
      <w:r w:rsidR="003C569F">
        <w:rPr>
          <w:rFonts w:ascii="Courier New" w:hAnsi="Courier New" w:cs="Courier New"/>
        </w:rPr>
        <w:t xml:space="preserve"> that Indicator 4 duplicates any other information collection administered by the Department. Indicator 4 requires States to report</w:t>
      </w:r>
      <w:r w:rsidR="00782548">
        <w:rPr>
          <w:rFonts w:ascii="Courier New" w:hAnsi="Courier New" w:cs="Courier New"/>
        </w:rPr>
        <w:t xml:space="preserve"> on: A. the percentage of LEAs that have a significant discrepancy, as defined by the State, in the rate of suspensions and expulsions of greater than 10 days in a school year for children with IEPs, and B. the p</w:t>
      </w:r>
      <w:r w:rsidRPr="00782548" w:rsidR="00782548">
        <w:rPr>
          <w:rFonts w:ascii="Courier New" w:hAnsi="Courier New" w:cs="Courier New"/>
        </w:rPr>
        <w:t>ercent</w:t>
      </w:r>
      <w:r w:rsidR="00321BD4">
        <w:rPr>
          <w:rFonts w:ascii="Courier New" w:hAnsi="Courier New" w:cs="Courier New"/>
        </w:rPr>
        <w:t>age</w:t>
      </w:r>
      <w:r w:rsidRPr="00782548" w:rsidR="00782548">
        <w:rPr>
          <w:rFonts w:ascii="Courier New" w:hAnsi="Courier New" w:cs="Courier New"/>
        </w:rPr>
        <w:t xml:space="preserve"> of LEAs that have:  (a) a significant discrepancy, as defined by the State, by race or ethnicity, in the rate of suspensions and expulsions of greater than 10 days in a school year for children with IEPs; and (b) policies, procedures or practices that contribute to the </w:t>
      </w:r>
      <w:r w:rsidRPr="00782548" w:rsidR="00782548">
        <w:rPr>
          <w:rFonts w:ascii="Courier New" w:hAnsi="Courier New" w:cs="Courier New"/>
        </w:rPr>
        <w:lastRenderedPageBreak/>
        <w:t>significant discrepancy, as defined by the State, and do not comply with requirements relating to the development and implementation of IEPs, the use of positive behavioral interventions and supports, and procedural safeguards.</w:t>
      </w:r>
      <w:r w:rsidR="003C569F">
        <w:rPr>
          <w:rFonts w:ascii="Courier New" w:hAnsi="Courier New" w:cs="Courier New"/>
        </w:rPr>
        <w:t xml:space="preserve"> </w:t>
      </w:r>
      <w:r w:rsidR="00782548">
        <w:rPr>
          <w:rFonts w:ascii="Courier New" w:hAnsi="Courier New" w:cs="Courier New"/>
        </w:rPr>
        <w:t xml:space="preserve">The indicator also requires the State to report </w:t>
      </w:r>
      <w:r w:rsidR="003C569F">
        <w:rPr>
          <w:rFonts w:ascii="Courier New" w:hAnsi="Courier New" w:cs="Courier New"/>
        </w:rPr>
        <w:t>against the State-established targets for the rates of suspension and expulsion at the LEA level.</w:t>
      </w:r>
      <w:r w:rsidR="00782548">
        <w:rPr>
          <w:rFonts w:ascii="Courier New" w:hAnsi="Courier New" w:cs="Courier New"/>
        </w:rPr>
        <w:t xml:space="preserve"> </w:t>
      </w:r>
    </w:p>
    <w:p w:rsidR="00E45826" w:rsidP="00D241BB" w:rsidRDefault="00782548" w14:paraId="483C6E96" w14:textId="77777777">
      <w:pPr>
        <w:spacing w:line="480" w:lineRule="auto"/>
        <w:ind w:firstLine="720"/>
        <w:rPr>
          <w:rFonts w:ascii="Courier New" w:hAnsi="Courier New" w:cs="Courier New"/>
        </w:rPr>
      </w:pPr>
      <w:r>
        <w:rPr>
          <w:rFonts w:ascii="Courier New" w:hAnsi="Courier New" w:cs="Courier New"/>
        </w:rPr>
        <w:t xml:space="preserve">While the commenter does not name a specific significant disproportionality </w:t>
      </w:r>
      <w:r w:rsidR="00321BD4">
        <w:rPr>
          <w:rFonts w:ascii="Courier New" w:hAnsi="Courier New" w:cs="Courier New"/>
        </w:rPr>
        <w:t xml:space="preserve">information </w:t>
      </w:r>
      <w:r>
        <w:rPr>
          <w:rFonts w:ascii="Courier New" w:hAnsi="Courier New" w:cs="Courier New"/>
        </w:rPr>
        <w:t>collection administered by the Department</w:t>
      </w:r>
      <w:r w:rsidR="00B21904">
        <w:rPr>
          <w:rFonts w:ascii="Courier New" w:hAnsi="Courier New" w:cs="Courier New"/>
        </w:rPr>
        <w:t xml:space="preserve"> that includes discipline data</w:t>
      </w:r>
      <w:r>
        <w:rPr>
          <w:rFonts w:ascii="Courier New" w:hAnsi="Courier New" w:cs="Courier New"/>
        </w:rPr>
        <w:t>, the Department collects significant disproportionality data</w:t>
      </w:r>
      <w:r w:rsidR="00B21904">
        <w:rPr>
          <w:rFonts w:ascii="Courier New" w:hAnsi="Courier New" w:cs="Courier New"/>
        </w:rPr>
        <w:t xml:space="preserve"> that includes information on discipline</w:t>
      </w:r>
      <w:r>
        <w:rPr>
          <w:rFonts w:ascii="Courier New" w:hAnsi="Courier New" w:cs="Courier New"/>
        </w:rPr>
        <w:t xml:space="preserve"> in two OMB-approved information collections. Section V.B. of the Annual Application Under Part B of the In</w:t>
      </w:r>
      <w:r w:rsidR="00B21904">
        <w:rPr>
          <w:rFonts w:ascii="Courier New" w:hAnsi="Courier New" w:cs="Courier New"/>
        </w:rPr>
        <w:t>dividuals with Disabilities Education Act as Amended in 2004 (1820-0030) collects the information required under 34 C.F.R. §</w:t>
      </w:r>
      <w:r w:rsidR="001D17AD">
        <w:rPr>
          <w:rFonts w:ascii="Courier New" w:hAnsi="Courier New" w:cs="Courier New"/>
        </w:rPr>
        <w:t xml:space="preserve"> </w:t>
      </w:r>
      <w:r w:rsidR="00B21904">
        <w:rPr>
          <w:rFonts w:ascii="Courier New" w:hAnsi="Courier New" w:cs="Courier New"/>
        </w:rPr>
        <w:t xml:space="preserve">300.647(b)(7). This regulation requires a State to submit </w:t>
      </w:r>
      <w:r w:rsidRPr="00B21904" w:rsidR="00B21904">
        <w:rPr>
          <w:rFonts w:ascii="Courier New" w:hAnsi="Courier New" w:cs="Courier New"/>
        </w:rPr>
        <w:t xml:space="preserve">all risk ratio thresholds, minimum cell sizes, minimum n-sizes, and standards for measuring reasonable progress selected under </w:t>
      </w:r>
      <w:r w:rsidR="00B21904">
        <w:rPr>
          <w:rFonts w:ascii="Courier New" w:hAnsi="Courier New" w:cs="Courier New"/>
        </w:rPr>
        <w:t>34 C.F.R. §</w:t>
      </w:r>
      <w:r w:rsidR="001D17AD">
        <w:rPr>
          <w:rFonts w:ascii="Courier New" w:hAnsi="Courier New" w:cs="Courier New"/>
        </w:rPr>
        <w:t xml:space="preserve"> </w:t>
      </w:r>
      <w:r w:rsidR="00B21904">
        <w:rPr>
          <w:rFonts w:ascii="Courier New" w:hAnsi="Courier New" w:cs="Courier New"/>
        </w:rPr>
        <w:t>300.647</w:t>
      </w:r>
      <w:r w:rsidRPr="00B21904" w:rsidR="00B21904">
        <w:rPr>
          <w:rFonts w:ascii="Courier New" w:hAnsi="Courier New" w:cs="Courier New"/>
        </w:rPr>
        <w:t>(b)(1)(</w:t>
      </w:r>
      <w:proofErr w:type="spellStart"/>
      <w:r w:rsidRPr="00B21904" w:rsidR="00B21904">
        <w:rPr>
          <w:rFonts w:ascii="Courier New" w:hAnsi="Courier New" w:cs="Courier New"/>
        </w:rPr>
        <w:t>i</w:t>
      </w:r>
      <w:proofErr w:type="spellEnd"/>
      <w:r w:rsidRPr="00B21904" w:rsidR="00B21904">
        <w:rPr>
          <w:rFonts w:ascii="Courier New" w:hAnsi="Courier New" w:cs="Courier New"/>
        </w:rPr>
        <w:t xml:space="preserve">)(A) through (D), and the rationales for each, to the Department at a time and in a manner determined by the Secretary. Rationales for minimum cell sizes and minimum n-sizes not presumptively reasonable under </w:t>
      </w:r>
      <w:r w:rsidR="00B21904">
        <w:rPr>
          <w:rFonts w:ascii="Courier New" w:hAnsi="Courier New" w:cs="Courier New"/>
        </w:rPr>
        <w:t>34 C.F.R. §</w:t>
      </w:r>
      <w:r w:rsidR="001D17AD">
        <w:rPr>
          <w:rFonts w:ascii="Courier New" w:hAnsi="Courier New" w:cs="Courier New"/>
        </w:rPr>
        <w:t xml:space="preserve"> </w:t>
      </w:r>
      <w:r w:rsidR="00B21904">
        <w:rPr>
          <w:rFonts w:ascii="Courier New" w:hAnsi="Courier New" w:cs="Courier New"/>
        </w:rPr>
        <w:t>300.647</w:t>
      </w:r>
      <w:r w:rsidRPr="00B21904" w:rsidR="00B21904">
        <w:rPr>
          <w:rFonts w:ascii="Courier New" w:hAnsi="Courier New" w:cs="Courier New"/>
        </w:rPr>
        <w:t xml:space="preserve">(b)(1)(iv) must include a detailed explanation of why the numbers chosen are reasonable and how they ensure that the </w:t>
      </w:r>
      <w:r w:rsidRPr="00B21904" w:rsidR="00B21904">
        <w:rPr>
          <w:rFonts w:ascii="Courier New" w:hAnsi="Courier New" w:cs="Courier New"/>
        </w:rPr>
        <w:lastRenderedPageBreak/>
        <w:t>State is appropriately analyzing and identifying LEAs with significant disparities, based on race and ethnicity, in the identification, placement, or discipline of children with disabilities.</w:t>
      </w:r>
      <w:r w:rsidR="00B21904">
        <w:rPr>
          <w:rFonts w:ascii="Courier New" w:hAnsi="Courier New" w:cs="Courier New"/>
        </w:rPr>
        <w:t xml:space="preserve"> The Department also collects information on significant disproportionality that includes discipline </w:t>
      </w:r>
      <w:r w:rsidR="00014C1E">
        <w:rPr>
          <w:rFonts w:ascii="Courier New" w:hAnsi="Courier New" w:cs="Courier New"/>
        </w:rPr>
        <w:t>data</w:t>
      </w:r>
      <w:r w:rsidR="00B21904">
        <w:rPr>
          <w:rFonts w:ascii="Courier New" w:hAnsi="Courier New" w:cs="Courier New"/>
        </w:rPr>
        <w:t xml:space="preserve"> in the IDEA Part B Maintenance of Effort (MOE) Reduction and Coordinated Early Intervening Services (CEIS) information collection (1850-0925). </w:t>
      </w:r>
      <w:r w:rsidR="001237B5">
        <w:rPr>
          <w:rFonts w:ascii="Courier New" w:hAnsi="Courier New" w:cs="Courier New"/>
        </w:rPr>
        <w:t>While</w:t>
      </w:r>
      <w:r w:rsidR="00845948">
        <w:rPr>
          <w:rFonts w:ascii="Courier New" w:hAnsi="Courier New" w:cs="Courier New"/>
        </w:rPr>
        <w:t xml:space="preserve"> the data collected under</w:t>
      </w:r>
      <w:r w:rsidR="001237B5">
        <w:rPr>
          <w:rFonts w:ascii="Courier New" w:hAnsi="Courier New" w:cs="Courier New"/>
        </w:rPr>
        <w:t xml:space="preserve"> </w:t>
      </w:r>
      <w:r w:rsidR="00014C1E">
        <w:rPr>
          <w:rFonts w:ascii="Courier New" w:hAnsi="Courier New" w:cs="Courier New"/>
        </w:rPr>
        <w:t xml:space="preserve">these </w:t>
      </w:r>
      <w:r w:rsidR="001237B5">
        <w:rPr>
          <w:rFonts w:ascii="Courier New" w:hAnsi="Courier New" w:cs="Courier New"/>
        </w:rPr>
        <w:t>collection</w:t>
      </w:r>
      <w:r w:rsidR="00014C1E">
        <w:rPr>
          <w:rFonts w:ascii="Courier New" w:hAnsi="Courier New" w:cs="Courier New"/>
        </w:rPr>
        <w:t>s</w:t>
      </w:r>
      <w:r w:rsidR="001237B5">
        <w:rPr>
          <w:rFonts w:ascii="Courier New" w:hAnsi="Courier New" w:cs="Courier New"/>
        </w:rPr>
        <w:t xml:space="preserve"> </w:t>
      </w:r>
      <w:r w:rsidR="00014C1E">
        <w:rPr>
          <w:rFonts w:ascii="Courier New" w:hAnsi="Courier New" w:cs="Courier New"/>
        </w:rPr>
        <w:t>(</w:t>
      </w:r>
      <w:r w:rsidR="001237B5">
        <w:rPr>
          <w:rFonts w:ascii="Courier New" w:hAnsi="Courier New" w:cs="Courier New"/>
        </w:rPr>
        <w:t>1820-0030 and 1850-0925</w:t>
      </w:r>
      <w:r w:rsidR="00014C1E">
        <w:rPr>
          <w:rFonts w:ascii="Courier New" w:hAnsi="Courier New" w:cs="Courier New"/>
        </w:rPr>
        <w:t>)</w:t>
      </w:r>
      <w:r w:rsidR="001237B5">
        <w:rPr>
          <w:rFonts w:ascii="Courier New" w:hAnsi="Courier New" w:cs="Courier New"/>
        </w:rPr>
        <w:t xml:space="preserve"> may include similar concepts or source data</w:t>
      </w:r>
      <w:r w:rsidR="00014C1E">
        <w:rPr>
          <w:rFonts w:ascii="Courier New" w:hAnsi="Courier New" w:cs="Courier New"/>
        </w:rPr>
        <w:t xml:space="preserve"> as</w:t>
      </w:r>
      <w:r w:rsidR="00A07BC2">
        <w:rPr>
          <w:rFonts w:ascii="Courier New" w:hAnsi="Courier New" w:cs="Courier New"/>
        </w:rPr>
        <w:t xml:space="preserve"> those applicable to</w:t>
      </w:r>
      <w:r w:rsidR="00014C1E">
        <w:rPr>
          <w:rFonts w:ascii="Courier New" w:hAnsi="Courier New" w:cs="Courier New"/>
        </w:rPr>
        <w:t xml:space="preserve"> the data collected under Indicator 4</w:t>
      </w:r>
      <w:r w:rsidR="001237B5">
        <w:rPr>
          <w:rFonts w:ascii="Courier New" w:hAnsi="Courier New" w:cs="Courier New"/>
        </w:rPr>
        <w:t>, the purpose and type of analysis required by each collection are different and necessary to meet specific</w:t>
      </w:r>
      <w:r w:rsidR="00845948">
        <w:rPr>
          <w:rFonts w:ascii="Courier New" w:hAnsi="Courier New" w:cs="Courier New"/>
        </w:rPr>
        <w:t xml:space="preserve"> and distinct</w:t>
      </w:r>
      <w:r w:rsidR="001237B5">
        <w:rPr>
          <w:rFonts w:ascii="Courier New" w:hAnsi="Courier New" w:cs="Courier New"/>
        </w:rPr>
        <w:t xml:space="preserve"> IDEA reporting requirements</w:t>
      </w:r>
      <w:r w:rsidR="00014C1E">
        <w:rPr>
          <w:rFonts w:ascii="Courier New" w:hAnsi="Courier New" w:cs="Courier New"/>
        </w:rPr>
        <w:t xml:space="preserve"> for significant disproportionality and significant discrepancy</w:t>
      </w:r>
      <w:r w:rsidR="001237B5">
        <w:rPr>
          <w:rFonts w:ascii="Courier New" w:hAnsi="Courier New" w:cs="Courier New"/>
        </w:rPr>
        <w:t>.</w:t>
      </w:r>
      <w:r>
        <w:rPr>
          <w:rFonts w:ascii="Courier New" w:hAnsi="Courier New" w:cs="Courier New"/>
        </w:rPr>
        <w:t xml:space="preserve"> </w:t>
      </w:r>
      <w:r w:rsidR="002C4BB5">
        <w:rPr>
          <w:rFonts w:ascii="Courier New" w:hAnsi="Courier New" w:cs="Courier New"/>
        </w:rPr>
        <w:t>IDEA section 618(d) requires States to collect and examine data to determine if significant disproportionality, based on race or ethnicity, is occurring in the State with respect to the identification, placement, or discipline of children with disabilities; whereas IDEA section 612(a)(22) requires States to identify LEAs that have a significant discrepancy in the rate of long-term suspensions and expulsions. While the Department acknowledges that these provisions may require States to use similar data (</w:t>
      </w:r>
      <w:r w:rsidR="002C4BB5">
        <w:rPr>
          <w:rFonts w:ascii="Courier New" w:hAnsi="Courier New" w:cs="Courier New"/>
          <w:i/>
          <w:iCs/>
        </w:rPr>
        <w:t>i.e.</w:t>
      </w:r>
      <w:r w:rsidR="002C4BB5">
        <w:rPr>
          <w:rFonts w:ascii="Courier New" w:hAnsi="Courier New" w:cs="Courier New"/>
        </w:rPr>
        <w:t xml:space="preserve">, identification and discipline data disaggregated by race and ethnicity), the data analysis required </w:t>
      </w:r>
      <w:r w:rsidR="002C4BB5">
        <w:rPr>
          <w:rFonts w:ascii="Courier New" w:hAnsi="Courier New" w:cs="Courier New"/>
        </w:rPr>
        <w:lastRenderedPageBreak/>
        <w:t xml:space="preserve">to identify LEAs with a significant discrepancy and significant disproportionality is different. As States have an obligation under IDEA to comply with each of these provisions, we believe it is appropriate for the Department to monitor their implementation separately.  </w:t>
      </w:r>
      <w:r>
        <w:rPr>
          <w:rFonts w:ascii="Courier New" w:hAnsi="Courier New" w:cs="Courier New"/>
        </w:rPr>
        <w:t xml:space="preserve"> </w:t>
      </w:r>
      <w:r w:rsidR="00D42970">
        <w:rPr>
          <w:rFonts w:ascii="Courier New" w:hAnsi="Courier New" w:cs="Courier New"/>
        </w:rPr>
        <w:t xml:space="preserve"> </w:t>
      </w:r>
    </w:p>
    <w:p w:rsidR="00E45826" w:rsidP="00F14D79" w:rsidRDefault="00E45826" w14:paraId="516B593E"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w:t>
      </w:r>
      <w:r w:rsidR="001237B5">
        <w:rPr>
          <w:rFonts w:ascii="Courier New" w:hAnsi="Courier New" w:cs="Courier New"/>
        </w:rPr>
        <w:t xml:space="preserve"> None.</w:t>
      </w:r>
    </w:p>
    <w:p w:rsidR="001237B5" w:rsidP="00E45826" w:rsidRDefault="001237B5" w14:paraId="1E4B76D1" w14:textId="77777777">
      <w:pPr>
        <w:spacing w:line="480" w:lineRule="auto"/>
        <w:rPr>
          <w:rFonts w:ascii="Courier New" w:hAnsi="Courier New" w:cs="Courier New"/>
          <w:u w:val="single"/>
        </w:rPr>
      </w:pPr>
      <w:r>
        <w:rPr>
          <w:rFonts w:ascii="Courier New" w:hAnsi="Courier New" w:cs="Courier New"/>
          <w:u w:val="single"/>
        </w:rPr>
        <w:t>Indicator 5</w:t>
      </w:r>
    </w:p>
    <w:p w:rsidR="00E45826" w:rsidP="00E45826" w:rsidRDefault="00E45826" w14:paraId="5019FADA" w14:textId="77777777">
      <w:pPr>
        <w:spacing w:line="480" w:lineRule="auto"/>
        <w:rPr>
          <w:rFonts w:ascii="Courier New" w:hAnsi="Courier New" w:cs="Courier New"/>
        </w:rPr>
      </w:pPr>
      <w:r>
        <w:rPr>
          <w:rFonts w:ascii="Courier New" w:hAnsi="Courier New" w:cs="Courier New"/>
          <w:u w:val="single"/>
        </w:rPr>
        <w:t>Comment</w:t>
      </w:r>
      <w:r>
        <w:rPr>
          <w:rFonts w:ascii="Courier New" w:hAnsi="Courier New" w:cs="Courier New"/>
        </w:rPr>
        <w:t>:</w:t>
      </w:r>
      <w:r w:rsidR="001237B5">
        <w:rPr>
          <w:rFonts w:ascii="Courier New" w:hAnsi="Courier New" w:cs="Courier New"/>
        </w:rPr>
        <w:t xml:space="preserve"> One commenter requested that States be required to set targets for this indicator by disability category. The commenter suggested that taking this action will assist in increasing the number of students in the general education classroom for disability categories</w:t>
      </w:r>
      <w:r w:rsidR="00CC2A74">
        <w:rPr>
          <w:rFonts w:ascii="Courier New" w:hAnsi="Courier New" w:cs="Courier New"/>
        </w:rPr>
        <w:t xml:space="preserve"> (including </w:t>
      </w:r>
      <w:r w:rsidR="00A4446A">
        <w:rPr>
          <w:rFonts w:ascii="Courier New" w:hAnsi="Courier New" w:cs="Courier New"/>
        </w:rPr>
        <w:t xml:space="preserve">students with </w:t>
      </w:r>
      <w:r w:rsidR="00CC2A74">
        <w:rPr>
          <w:rFonts w:ascii="Courier New" w:hAnsi="Courier New" w:cs="Courier New"/>
        </w:rPr>
        <w:t>intellectual disabilities)</w:t>
      </w:r>
      <w:r w:rsidR="001237B5">
        <w:rPr>
          <w:rFonts w:ascii="Courier New" w:hAnsi="Courier New" w:cs="Courier New"/>
        </w:rPr>
        <w:t xml:space="preserve"> that fall far below the average for all students with disabilities.</w:t>
      </w:r>
    </w:p>
    <w:p w:rsidR="00E45826" w:rsidP="00E45826" w:rsidRDefault="00E45826" w14:paraId="0FB96F9D" w14:textId="77777777">
      <w:pPr>
        <w:spacing w:line="480" w:lineRule="auto"/>
        <w:rPr>
          <w:rFonts w:ascii="Courier New" w:hAnsi="Courier New" w:cs="Courier New"/>
        </w:rPr>
      </w:pPr>
      <w:r>
        <w:rPr>
          <w:rFonts w:ascii="Courier New" w:hAnsi="Courier New" w:cs="Courier New"/>
          <w:u w:val="single"/>
        </w:rPr>
        <w:t>Discussion</w:t>
      </w:r>
      <w:r>
        <w:rPr>
          <w:rFonts w:ascii="Courier New" w:hAnsi="Courier New" w:cs="Courier New"/>
        </w:rPr>
        <w:t>:</w:t>
      </w:r>
      <w:r w:rsidR="00372E55">
        <w:rPr>
          <w:rFonts w:ascii="Courier New" w:hAnsi="Courier New" w:cs="Courier New"/>
        </w:rPr>
        <w:t xml:space="preserve"> </w:t>
      </w:r>
      <w:r w:rsidRPr="00372E55" w:rsidR="00372E55">
        <w:rPr>
          <w:rFonts w:ascii="Courier New" w:hAnsi="Courier New" w:cs="Courier New"/>
        </w:rPr>
        <w:t>The IDEA</w:t>
      </w:r>
      <w:r w:rsidR="001161E8">
        <w:rPr>
          <w:rFonts w:ascii="Courier New" w:hAnsi="Courier New" w:cs="Courier New"/>
        </w:rPr>
        <w:t xml:space="preserve"> </w:t>
      </w:r>
      <w:r w:rsidR="00A81D06">
        <w:rPr>
          <w:rFonts w:ascii="Courier New" w:hAnsi="Courier New" w:cs="Courier New"/>
        </w:rPr>
        <w:t>provision on</w:t>
      </w:r>
      <w:r w:rsidRPr="00372E55" w:rsidR="00372E55">
        <w:rPr>
          <w:rFonts w:ascii="Courier New" w:hAnsi="Courier New" w:cs="Courier New"/>
        </w:rPr>
        <w:t xml:space="preserve"> </w:t>
      </w:r>
      <w:r w:rsidR="00372E55">
        <w:rPr>
          <w:rFonts w:ascii="Courier New" w:hAnsi="Courier New" w:cs="Courier New"/>
        </w:rPr>
        <w:t>least restrictive environment</w:t>
      </w:r>
      <w:r w:rsidR="00A82F5C">
        <w:rPr>
          <w:rFonts w:ascii="Courier New" w:hAnsi="Courier New" w:cs="Courier New"/>
        </w:rPr>
        <w:t xml:space="preserve"> (LRE) </w:t>
      </w:r>
      <w:r w:rsidRPr="00372E55" w:rsidR="00372E55">
        <w:rPr>
          <w:rFonts w:ascii="Courier New" w:hAnsi="Courier New" w:cs="Courier New"/>
        </w:rPr>
        <w:t>require</w:t>
      </w:r>
      <w:r w:rsidR="00A81D06">
        <w:rPr>
          <w:rFonts w:ascii="Courier New" w:hAnsi="Courier New" w:cs="Courier New"/>
        </w:rPr>
        <w:t>s</w:t>
      </w:r>
      <w:r w:rsidRPr="00372E55" w:rsidR="00372E55">
        <w:rPr>
          <w:rFonts w:ascii="Courier New" w:hAnsi="Courier New" w:cs="Courier New"/>
        </w:rPr>
        <w:t xml:space="preserve"> that</w:t>
      </w:r>
      <w:r w:rsidR="001161E8">
        <w:rPr>
          <w:rFonts w:ascii="Courier New" w:hAnsi="Courier New" w:cs="Courier New"/>
        </w:rPr>
        <w:t>,</w:t>
      </w:r>
      <w:r w:rsidRPr="00372E55" w:rsidR="00372E55">
        <w:rPr>
          <w:rFonts w:ascii="Courier New" w:hAnsi="Courier New" w:cs="Courier New"/>
        </w:rPr>
        <w:t xml:space="preserve"> to the maximum extent appropriate, children with disabilities, including children in public or private institutions or other care facilities, be educated with children who are not disabled</w:t>
      </w:r>
      <w:r w:rsidR="003A5FE7">
        <w:rPr>
          <w:rFonts w:ascii="Courier New" w:hAnsi="Courier New" w:cs="Courier New"/>
        </w:rPr>
        <w:t xml:space="preserve">, and </w:t>
      </w:r>
      <w:r w:rsidR="001161E8">
        <w:rPr>
          <w:rFonts w:ascii="Courier New" w:hAnsi="Courier New" w:cs="Courier New"/>
        </w:rPr>
        <w:t>that</w:t>
      </w:r>
      <w:r w:rsidRPr="00372E55" w:rsidR="00372E55">
        <w:rPr>
          <w:rFonts w:ascii="Courier New" w:hAnsi="Courier New" w:cs="Courier New"/>
        </w:rPr>
        <w:t xml:space="preserve">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20 U.S.C. §</w:t>
      </w:r>
      <w:r w:rsidR="001D17AD">
        <w:rPr>
          <w:rFonts w:ascii="Courier New" w:hAnsi="Courier New" w:cs="Courier New"/>
        </w:rPr>
        <w:t xml:space="preserve"> </w:t>
      </w:r>
      <w:r w:rsidRPr="00372E55" w:rsidR="00372E55">
        <w:rPr>
          <w:rFonts w:ascii="Courier New" w:hAnsi="Courier New" w:cs="Courier New"/>
        </w:rPr>
        <w:lastRenderedPageBreak/>
        <w:t>1412(a)(5)(A).</w:t>
      </w:r>
      <w:r w:rsidR="00372E55">
        <w:rPr>
          <w:rFonts w:ascii="Courier New" w:hAnsi="Courier New" w:cs="Courier New"/>
        </w:rPr>
        <w:t xml:space="preserve"> Indicator 5</w:t>
      </w:r>
      <w:r w:rsidR="003A5FE7">
        <w:rPr>
          <w:rFonts w:ascii="Courier New" w:hAnsi="Courier New" w:cs="Courier New"/>
        </w:rPr>
        <w:t xml:space="preserve"> collects data related to States’ compliance with this provision</w:t>
      </w:r>
      <w:r w:rsidR="00876E2E">
        <w:rPr>
          <w:rFonts w:ascii="Courier New" w:hAnsi="Courier New" w:cs="Courier New"/>
        </w:rPr>
        <w:t xml:space="preserve"> by</w:t>
      </w:r>
      <w:r w:rsidR="00372E55">
        <w:rPr>
          <w:rFonts w:ascii="Courier New" w:hAnsi="Courier New" w:cs="Courier New"/>
        </w:rPr>
        <w:t xml:space="preserve"> measur</w:t>
      </w:r>
      <w:r w:rsidR="00876E2E">
        <w:rPr>
          <w:rFonts w:ascii="Courier New" w:hAnsi="Courier New" w:cs="Courier New"/>
        </w:rPr>
        <w:t>ing</w:t>
      </w:r>
      <w:r w:rsidR="00372E55">
        <w:rPr>
          <w:rFonts w:ascii="Courier New" w:hAnsi="Courier New" w:cs="Courier New"/>
        </w:rPr>
        <w:t xml:space="preserve"> the percent of children with IEPs aged 5 who are enrolled in kindergarten and aged 6 through 21 served inside the regular class 80 percent or more of the day; inside the regular class less than 40 percent of the day; and in separate schools, residential facilities, or homebound/hospital placements. It is not intended</w:t>
      </w:r>
      <w:r w:rsidR="00A81D06">
        <w:rPr>
          <w:rFonts w:ascii="Courier New" w:hAnsi="Courier New" w:cs="Courier New"/>
        </w:rPr>
        <w:t xml:space="preserve"> or</w:t>
      </w:r>
      <w:r w:rsidR="00372E55">
        <w:rPr>
          <w:rFonts w:ascii="Courier New" w:hAnsi="Courier New" w:cs="Courier New"/>
        </w:rPr>
        <w:t xml:space="preserve"> appropriate for a data collection to drive placement decisions. </w:t>
      </w:r>
      <w:r w:rsidR="00876E2E">
        <w:rPr>
          <w:rFonts w:ascii="Courier New" w:hAnsi="Courier New" w:cs="Courier New"/>
        </w:rPr>
        <w:t>Further, t</w:t>
      </w:r>
      <w:r w:rsidR="00372E55">
        <w:rPr>
          <w:rFonts w:ascii="Courier New" w:hAnsi="Courier New" w:cs="Courier New"/>
        </w:rPr>
        <w:t xml:space="preserve">he disaggregation that the commenter requests is publicly available in the IDEA </w:t>
      </w:r>
      <w:r w:rsidR="006F5C4E">
        <w:rPr>
          <w:rFonts w:ascii="Courier New" w:hAnsi="Courier New" w:cs="Courier New"/>
        </w:rPr>
        <w:t xml:space="preserve">section 618 educational settings data collection. </w:t>
      </w:r>
      <w:r w:rsidR="00372E55">
        <w:rPr>
          <w:rFonts w:ascii="Courier New" w:hAnsi="Courier New" w:cs="Courier New"/>
        </w:rPr>
        <w:t xml:space="preserve">  </w:t>
      </w:r>
    </w:p>
    <w:p w:rsidR="00E45826" w:rsidP="00E45826" w:rsidRDefault="00E45826" w14:paraId="57FB9B85"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w:t>
      </w:r>
      <w:r w:rsidR="006F5C4E">
        <w:rPr>
          <w:rFonts w:ascii="Courier New" w:hAnsi="Courier New" w:cs="Courier New"/>
        </w:rPr>
        <w:t xml:space="preserve"> None.</w:t>
      </w:r>
    </w:p>
    <w:p w:rsidRPr="006F5C4E" w:rsidR="006F5C4E" w:rsidP="00E45826" w:rsidRDefault="006F5C4E" w14:paraId="6A8A3413" w14:textId="77777777">
      <w:pPr>
        <w:spacing w:line="480" w:lineRule="auto"/>
        <w:rPr>
          <w:rFonts w:ascii="Courier New" w:hAnsi="Courier New" w:cs="Courier New"/>
          <w:u w:val="single"/>
        </w:rPr>
      </w:pPr>
      <w:r>
        <w:rPr>
          <w:rFonts w:ascii="Courier New" w:hAnsi="Courier New" w:cs="Courier New"/>
          <w:u w:val="single"/>
        </w:rPr>
        <w:t>Indicator 6</w:t>
      </w:r>
    </w:p>
    <w:p w:rsidR="00E45826" w:rsidP="00E45826" w:rsidRDefault="00E45826" w14:paraId="52FCB948" w14:textId="77777777">
      <w:pPr>
        <w:spacing w:line="480" w:lineRule="auto"/>
        <w:rPr>
          <w:rFonts w:ascii="Courier New" w:hAnsi="Courier New" w:cs="Courier New"/>
        </w:rPr>
      </w:pPr>
      <w:r>
        <w:rPr>
          <w:rFonts w:ascii="Courier New" w:hAnsi="Courier New" w:cs="Courier New"/>
          <w:u w:val="single"/>
        </w:rPr>
        <w:t>Comment</w:t>
      </w:r>
      <w:r>
        <w:rPr>
          <w:rFonts w:ascii="Courier New" w:hAnsi="Courier New" w:cs="Courier New"/>
        </w:rPr>
        <w:t>:</w:t>
      </w:r>
      <w:r w:rsidR="006F5C4E">
        <w:rPr>
          <w:rFonts w:ascii="Courier New" w:hAnsi="Courier New" w:cs="Courier New"/>
        </w:rPr>
        <w:t xml:space="preserve"> Commenters representing parents and some advocacy organizations supported the proposed revisions to Indicator 6. Commenters representing SEAs and LEAs and some other organizations expressed various concerns about the proposed revisions. Commenters noted that States would have to set multiple targets that would have little practical use. Commenters were also concerned about including the category “home” in the calculation</w:t>
      </w:r>
      <w:r w:rsidR="00EB567D">
        <w:rPr>
          <w:rFonts w:ascii="Courier New" w:hAnsi="Courier New" w:cs="Courier New"/>
        </w:rPr>
        <w:t>,</w:t>
      </w:r>
      <w:r w:rsidR="006F5C4E">
        <w:rPr>
          <w:rFonts w:ascii="Courier New" w:hAnsi="Courier New" w:cs="Courier New"/>
        </w:rPr>
        <w:t xml:space="preserve"> noting that these decisions are made by families and are not in control of the LEA. Other commenters were concerned that reporting by discrete age, particularly in the </w:t>
      </w:r>
      <w:r w:rsidR="00EB567D">
        <w:rPr>
          <w:rFonts w:ascii="Courier New" w:hAnsi="Courier New" w:cs="Courier New"/>
        </w:rPr>
        <w:t>“</w:t>
      </w:r>
      <w:r w:rsidR="006F5C4E">
        <w:rPr>
          <w:rFonts w:ascii="Courier New" w:hAnsi="Courier New" w:cs="Courier New"/>
        </w:rPr>
        <w:t>home</w:t>
      </w:r>
      <w:r w:rsidR="00EB567D">
        <w:rPr>
          <w:rFonts w:ascii="Courier New" w:hAnsi="Courier New" w:cs="Courier New"/>
        </w:rPr>
        <w:t>”</w:t>
      </w:r>
      <w:r w:rsidR="006F5C4E">
        <w:rPr>
          <w:rFonts w:ascii="Courier New" w:hAnsi="Courier New" w:cs="Courier New"/>
        </w:rPr>
        <w:t xml:space="preserve"> category, may lead to the disclosure of personally identifiable information because the number may be small.</w:t>
      </w:r>
    </w:p>
    <w:p w:rsidR="00E45826" w:rsidP="00E45826" w:rsidRDefault="00E45826" w14:paraId="445CED13" w14:textId="77777777">
      <w:pPr>
        <w:spacing w:line="480" w:lineRule="auto"/>
        <w:rPr>
          <w:rFonts w:ascii="Courier New" w:hAnsi="Courier New" w:cs="Courier New"/>
        </w:rPr>
      </w:pPr>
      <w:r>
        <w:rPr>
          <w:rFonts w:ascii="Courier New" w:hAnsi="Courier New" w:cs="Courier New"/>
          <w:u w:val="single"/>
        </w:rPr>
        <w:lastRenderedPageBreak/>
        <w:t>Discussion</w:t>
      </w:r>
      <w:r>
        <w:rPr>
          <w:rFonts w:ascii="Courier New" w:hAnsi="Courier New" w:cs="Courier New"/>
        </w:rPr>
        <w:t>:</w:t>
      </w:r>
      <w:r w:rsidR="006F5C4E">
        <w:rPr>
          <w:rFonts w:ascii="Courier New" w:hAnsi="Courier New" w:cs="Courier New"/>
        </w:rPr>
        <w:t xml:space="preserve"> OSEP understands and is sensitive to the commenters</w:t>
      </w:r>
      <w:r w:rsidR="00C956D6">
        <w:rPr>
          <w:rFonts w:ascii="Courier New" w:hAnsi="Courier New" w:cs="Courier New"/>
        </w:rPr>
        <w:t>’</w:t>
      </w:r>
      <w:r w:rsidR="006F5C4E">
        <w:rPr>
          <w:rFonts w:ascii="Courier New" w:hAnsi="Courier New" w:cs="Courier New"/>
        </w:rPr>
        <w:t xml:space="preserve"> concerns. Setting targets by discrete age provides important information that can be used to drive </w:t>
      </w:r>
      <w:r w:rsidR="0077288E">
        <w:rPr>
          <w:rFonts w:ascii="Courier New" w:hAnsi="Courier New" w:cs="Courier New"/>
        </w:rPr>
        <w:t xml:space="preserve">decision-making in some LEAs. However, OSEP is aware that this level of analysis may not be beneficial to all SEAs and LEAs. Therefore, OSEP will provide flexibility to States to set targets by age or set one target in the aggregate. Regarding reporting on children receiving special education and related services in the home, OSEP does not agree with removing the category from the measurement. The data are reported in the IDEA </w:t>
      </w:r>
      <w:r w:rsidR="0042601A">
        <w:rPr>
          <w:rFonts w:ascii="Courier New" w:hAnsi="Courier New" w:cs="Courier New"/>
        </w:rPr>
        <w:t xml:space="preserve">section </w:t>
      </w:r>
      <w:r w:rsidR="0077288E">
        <w:rPr>
          <w:rFonts w:ascii="Courier New" w:hAnsi="Courier New" w:cs="Courier New"/>
        </w:rPr>
        <w:t>618 data collection. Using the data in the indicator provides a comprehensive look at preschool LRE. OSEP will address privacy issues as they arise by applying the same rules as with other collections.</w:t>
      </w:r>
    </w:p>
    <w:p w:rsidR="00E45826" w:rsidP="00E45826" w:rsidRDefault="00E45826" w14:paraId="3BFFDDA6"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w:t>
      </w:r>
      <w:r w:rsidR="003345BA">
        <w:rPr>
          <w:rFonts w:ascii="Courier New" w:hAnsi="Courier New" w:cs="Courier New"/>
        </w:rPr>
        <w:t xml:space="preserve"> OSEP will revise the instructions to allow State</w:t>
      </w:r>
      <w:r w:rsidR="00157D0A">
        <w:rPr>
          <w:rFonts w:ascii="Courier New" w:hAnsi="Courier New" w:cs="Courier New"/>
        </w:rPr>
        <w:t>s</w:t>
      </w:r>
      <w:r w:rsidR="003345BA">
        <w:rPr>
          <w:rFonts w:ascii="Courier New" w:hAnsi="Courier New" w:cs="Courier New"/>
        </w:rPr>
        <w:t xml:space="preserve"> to choose to set one target that is inclusive of children ages 3, 4, and 5, or set individual targets for each age</w:t>
      </w:r>
      <w:r w:rsidR="0077288E">
        <w:rPr>
          <w:rFonts w:ascii="Courier New" w:hAnsi="Courier New" w:cs="Courier New"/>
        </w:rPr>
        <w:t>.</w:t>
      </w:r>
    </w:p>
    <w:p w:rsidR="00CA6F8B" w:rsidP="00E45826" w:rsidRDefault="00CA6F8B" w14:paraId="61E70AC9" w14:textId="77777777">
      <w:pPr>
        <w:spacing w:line="480" w:lineRule="auto"/>
        <w:rPr>
          <w:rFonts w:ascii="Courier New" w:hAnsi="Courier New" w:cs="Courier New"/>
          <w:u w:val="single"/>
        </w:rPr>
      </w:pPr>
      <w:r>
        <w:rPr>
          <w:rFonts w:ascii="Courier New" w:hAnsi="Courier New" w:cs="Courier New"/>
          <w:u w:val="single"/>
        </w:rPr>
        <w:t>Indicator 8</w:t>
      </w:r>
    </w:p>
    <w:p w:rsidR="00E45826" w:rsidP="00E45826" w:rsidRDefault="00E45826" w14:paraId="7795A6EB" w14:textId="77777777">
      <w:pPr>
        <w:spacing w:line="480" w:lineRule="auto"/>
        <w:rPr>
          <w:rFonts w:ascii="Courier New" w:hAnsi="Courier New" w:cs="Courier New"/>
        </w:rPr>
      </w:pPr>
      <w:r>
        <w:rPr>
          <w:rFonts w:ascii="Courier New" w:hAnsi="Courier New" w:cs="Courier New"/>
          <w:u w:val="single"/>
        </w:rPr>
        <w:t>Comment</w:t>
      </w:r>
      <w:r>
        <w:rPr>
          <w:rFonts w:ascii="Courier New" w:hAnsi="Courier New" w:cs="Courier New"/>
        </w:rPr>
        <w:t>:</w:t>
      </w:r>
      <w:r w:rsidR="00CA6F8B">
        <w:rPr>
          <w:rFonts w:ascii="Courier New" w:hAnsi="Courier New" w:cs="Courier New"/>
        </w:rPr>
        <w:t xml:space="preserve"> All commenters recognized the importance and critical nature of parent involvement in ensuring improved outcomes for children with disabilities. However, all commenters expressed concern with analyzing the extent to which the demographics of the parents responding are representative of the demographics of the children receiving special education services. The </w:t>
      </w:r>
      <w:r w:rsidR="00CA6F8B">
        <w:rPr>
          <w:rFonts w:ascii="Courier New" w:hAnsi="Courier New" w:cs="Courier New"/>
        </w:rPr>
        <w:lastRenderedPageBreak/>
        <w:t>commenters noted that the demographics of parents, particularly race and ethnicity, are not always the same as their children.</w:t>
      </w:r>
    </w:p>
    <w:p w:rsidR="00E45826" w:rsidP="00E45826" w:rsidRDefault="00E45826" w14:paraId="433186C6" w14:textId="77777777">
      <w:pPr>
        <w:spacing w:line="480" w:lineRule="auto"/>
        <w:rPr>
          <w:rFonts w:ascii="Courier New" w:hAnsi="Courier New" w:cs="Courier New"/>
        </w:rPr>
      </w:pPr>
      <w:r>
        <w:rPr>
          <w:rFonts w:ascii="Courier New" w:hAnsi="Courier New" w:cs="Courier New"/>
          <w:u w:val="single"/>
        </w:rPr>
        <w:t>Discussion</w:t>
      </w:r>
      <w:r>
        <w:rPr>
          <w:rFonts w:ascii="Courier New" w:hAnsi="Courier New" w:cs="Courier New"/>
        </w:rPr>
        <w:t>:</w:t>
      </w:r>
      <w:r w:rsidR="00CA6F8B">
        <w:rPr>
          <w:rFonts w:ascii="Courier New" w:hAnsi="Courier New" w:cs="Courier New"/>
        </w:rPr>
        <w:t xml:space="preserve"> OSEP agrees with the commenters and will revise the </w:t>
      </w:r>
      <w:r w:rsidR="004062E9">
        <w:rPr>
          <w:rFonts w:ascii="Courier New" w:hAnsi="Courier New" w:cs="Courier New"/>
        </w:rPr>
        <w:t xml:space="preserve">instructions for the </w:t>
      </w:r>
      <w:r w:rsidR="00CA6F8B">
        <w:rPr>
          <w:rFonts w:ascii="Courier New" w:hAnsi="Courier New" w:cs="Courier New"/>
        </w:rPr>
        <w:t>indicator.</w:t>
      </w:r>
    </w:p>
    <w:p w:rsidR="00E45826" w:rsidP="00E45826" w:rsidRDefault="00E45826" w14:paraId="5E0C2814"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w:t>
      </w:r>
      <w:r w:rsidR="003345BA">
        <w:rPr>
          <w:rFonts w:ascii="Courier New" w:hAnsi="Courier New" w:cs="Courier New"/>
        </w:rPr>
        <w:t xml:space="preserve"> OSEP will revise the</w:t>
      </w:r>
      <w:r w:rsidR="004062E9">
        <w:rPr>
          <w:rFonts w:ascii="Courier New" w:hAnsi="Courier New" w:cs="Courier New"/>
        </w:rPr>
        <w:t xml:space="preserve"> instructions for the</w:t>
      </w:r>
      <w:r w:rsidR="003345BA">
        <w:rPr>
          <w:rFonts w:ascii="Courier New" w:hAnsi="Courier New" w:cs="Courier New"/>
        </w:rPr>
        <w:t xml:space="preserve"> indicator to require States to include in the State’s analysis the extent to which the demographics of the children for whom parents responded are representative of the demographics of the children receiving special education services. </w:t>
      </w:r>
    </w:p>
    <w:p w:rsidRPr="00EE461B" w:rsidR="00EE461B" w:rsidP="00E45826" w:rsidRDefault="00EE461B" w14:paraId="136A726B" w14:textId="77777777">
      <w:pPr>
        <w:spacing w:line="480" w:lineRule="auto"/>
        <w:rPr>
          <w:rFonts w:ascii="Courier New" w:hAnsi="Courier New" w:cs="Courier New"/>
          <w:u w:val="single"/>
        </w:rPr>
      </w:pPr>
      <w:r>
        <w:rPr>
          <w:rFonts w:ascii="Courier New" w:hAnsi="Courier New" w:cs="Courier New"/>
          <w:u w:val="single"/>
        </w:rPr>
        <w:t>Indicator 13</w:t>
      </w:r>
    </w:p>
    <w:p w:rsidR="00E45826" w:rsidP="00E45826" w:rsidRDefault="00E45826" w14:paraId="75B41C9A" w14:textId="77777777">
      <w:pPr>
        <w:spacing w:line="480" w:lineRule="auto"/>
        <w:rPr>
          <w:rFonts w:ascii="Courier New" w:hAnsi="Courier New" w:cs="Courier New"/>
        </w:rPr>
      </w:pPr>
      <w:r>
        <w:rPr>
          <w:rFonts w:ascii="Courier New" w:hAnsi="Courier New" w:cs="Courier New"/>
          <w:u w:val="single"/>
        </w:rPr>
        <w:t>Comment</w:t>
      </w:r>
      <w:r>
        <w:rPr>
          <w:rFonts w:ascii="Courier New" w:hAnsi="Courier New" w:cs="Courier New"/>
        </w:rPr>
        <w:t>:</w:t>
      </w:r>
      <w:r w:rsidR="00EE461B">
        <w:rPr>
          <w:rFonts w:ascii="Courier New" w:hAnsi="Courier New" w:cs="Courier New"/>
        </w:rPr>
        <w:t xml:space="preserve"> Commenters representing parents and advocacy organizations support the proposed changes to the indicator. Commenters representing SEAs, LEAs, and an OSEP-funded technical assistance center </w:t>
      </w:r>
      <w:r w:rsidRPr="00EE461B" w:rsidR="00EE461B">
        <w:rPr>
          <w:rFonts w:ascii="Courier New" w:hAnsi="Courier New" w:cs="Courier New"/>
        </w:rPr>
        <w:t xml:space="preserve">expressed concern with </w:t>
      </w:r>
      <w:r w:rsidR="001F228A">
        <w:rPr>
          <w:rFonts w:ascii="Courier New" w:hAnsi="Courier New" w:cs="Courier New"/>
        </w:rPr>
        <w:t xml:space="preserve">specifying </w:t>
      </w:r>
      <w:r w:rsidR="000846AC">
        <w:rPr>
          <w:rFonts w:ascii="Courier New" w:hAnsi="Courier New" w:cs="Courier New"/>
        </w:rPr>
        <w:t>an agency that</w:t>
      </w:r>
      <w:r w:rsidR="00FC7D6C">
        <w:rPr>
          <w:rFonts w:ascii="Courier New" w:hAnsi="Courier New" w:cs="Courier New"/>
        </w:rPr>
        <w:t xml:space="preserve"> is likely to</w:t>
      </w:r>
      <w:r w:rsidR="000846AC">
        <w:rPr>
          <w:rFonts w:ascii="Courier New" w:hAnsi="Courier New" w:cs="Courier New"/>
        </w:rPr>
        <w:t xml:space="preserve"> provide or pay for </w:t>
      </w:r>
      <w:r w:rsidRPr="00EE461B" w:rsidR="00EE461B">
        <w:rPr>
          <w:rFonts w:ascii="Courier New" w:hAnsi="Courier New" w:cs="Courier New"/>
        </w:rPr>
        <w:t>pre-employment transition services</w:t>
      </w:r>
      <w:r w:rsidR="00DD23C0">
        <w:rPr>
          <w:rFonts w:ascii="Courier New" w:hAnsi="Courier New" w:cs="Courier New"/>
        </w:rPr>
        <w:t xml:space="preserve"> as an example of </w:t>
      </w:r>
      <w:r w:rsidR="000846AC">
        <w:rPr>
          <w:rFonts w:ascii="Courier New" w:hAnsi="Courier New" w:cs="Courier New"/>
        </w:rPr>
        <w:t>the types of participating agencies that should be included in IEP meetings where transition services are to be discussed</w:t>
      </w:r>
      <w:r w:rsidRPr="00EE461B" w:rsidR="00EE461B">
        <w:rPr>
          <w:rFonts w:ascii="Courier New" w:hAnsi="Courier New" w:cs="Courier New"/>
        </w:rPr>
        <w:t xml:space="preserve">. One commenter said it could limit what a LEA may consider </w:t>
      </w:r>
      <w:r w:rsidR="00FC7D6C">
        <w:rPr>
          <w:rFonts w:ascii="Courier New" w:hAnsi="Courier New" w:cs="Courier New"/>
        </w:rPr>
        <w:t xml:space="preserve">as </w:t>
      </w:r>
      <w:r w:rsidRPr="00EE461B" w:rsidR="00EE461B">
        <w:rPr>
          <w:rFonts w:ascii="Courier New" w:hAnsi="Courier New" w:cs="Courier New"/>
        </w:rPr>
        <w:t xml:space="preserve">the other services that could or should be included in the IEP. Additionally, commenters were concerned that documentation of an invitation does not indicate participation and </w:t>
      </w:r>
      <w:r w:rsidR="00FC7D6C">
        <w:rPr>
          <w:rFonts w:ascii="Courier New" w:hAnsi="Courier New" w:cs="Courier New"/>
        </w:rPr>
        <w:t xml:space="preserve">that </w:t>
      </w:r>
      <w:r w:rsidRPr="00EE461B" w:rsidR="00EE461B">
        <w:rPr>
          <w:rFonts w:ascii="Courier New" w:hAnsi="Courier New" w:cs="Courier New"/>
        </w:rPr>
        <w:t>participation would be a better measure.</w:t>
      </w:r>
    </w:p>
    <w:p w:rsidR="00E45826" w:rsidP="00E45826" w:rsidRDefault="00E45826" w14:paraId="19BA46D2" w14:textId="77777777">
      <w:pPr>
        <w:spacing w:line="480" w:lineRule="auto"/>
        <w:rPr>
          <w:rFonts w:ascii="Courier New" w:hAnsi="Courier New" w:cs="Courier New"/>
        </w:rPr>
      </w:pPr>
      <w:r>
        <w:rPr>
          <w:rFonts w:ascii="Courier New" w:hAnsi="Courier New" w:cs="Courier New"/>
          <w:u w:val="single"/>
        </w:rPr>
        <w:t>Discussion</w:t>
      </w:r>
      <w:r>
        <w:rPr>
          <w:rFonts w:ascii="Courier New" w:hAnsi="Courier New" w:cs="Courier New"/>
        </w:rPr>
        <w:t>:</w:t>
      </w:r>
      <w:r w:rsidR="00EE461B">
        <w:rPr>
          <w:rFonts w:ascii="Courier New" w:hAnsi="Courier New" w:cs="Courier New"/>
        </w:rPr>
        <w:t xml:space="preserve"> Indicator 13 tracks the regulatory requirements in </w:t>
      </w:r>
      <w:r w:rsidR="00F0391C">
        <w:rPr>
          <w:rFonts w:ascii="Courier New" w:hAnsi="Courier New" w:cs="Courier New"/>
        </w:rPr>
        <w:t xml:space="preserve">34 C.F.R. §§ 300.43 and 300.320(b) regarding transition services </w:t>
      </w:r>
      <w:r w:rsidR="00F0391C">
        <w:rPr>
          <w:rFonts w:ascii="Courier New" w:hAnsi="Courier New" w:cs="Courier New"/>
        </w:rPr>
        <w:lastRenderedPageBreak/>
        <w:t>and 34 C.F.R. § 300.321(b) regarding transition services participants. Pre-employment transition services is one example of a transition service that could be provided to an eligible child and is not intended to represent an exhaustive list.</w:t>
      </w:r>
    </w:p>
    <w:p w:rsidR="00E45826" w:rsidP="00E45826" w:rsidRDefault="00E45826" w14:paraId="1A3B97F8"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w:t>
      </w:r>
      <w:r w:rsidR="00F0391C">
        <w:rPr>
          <w:rFonts w:ascii="Courier New" w:hAnsi="Courier New" w:cs="Courier New"/>
        </w:rPr>
        <w:t xml:space="preserve"> None.</w:t>
      </w:r>
    </w:p>
    <w:p w:rsidR="00F0391C" w:rsidP="00E45826" w:rsidRDefault="00F0391C" w14:paraId="7B41C8FA" w14:textId="77777777">
      <w:pPr>
        <w:spacing w:line="480" w:lineRule="auto"/>
        <w:rPr>
          <w:rFonts w:ascii="Courier New" w:hAnsi="Courier New" w:cs="Courier New"/>
          <w:u w:val="single"/>
        </w:rPr>
      </w:pPr>
      <w:r>
        <w:rPr>
          <w:rFonts w:ascii="Courier New" w:hAnsi="Courier New" w:cs="Courier New"/>
          <w:u w:val="single"/>
        </w:rPr>
        <w:t>Indicator 14</w:t>
      </w:r>
    </w:p>
    <w:p w:rsidR="00E45826" w:rsidP="00E45826" w:rsidRDefault="00E45826" w14:paraId="25C80E64" w14:textId="77777777">
      <w:pPr>
        <w:spacing w:line="480" w:lineRule="auto"/>
        <w:rPr>
          <w:rFonts w:ascii="Courier New" w:hAnsi="Courier New" w:cs="Courier New"/>
        </w:rPr>
      </w:pPr>
      <w:r>
        <w:rPr>
          <w:rFonts w:ascii="Courier New" w:hAnsi="Courier New" w:cs="Courier New"/>
          <w:u w:val="single"/>
        </w:rPr>
        <w:t>Comment</w:t>
      </w:r>
      <w:r>
        <w:rPr>
          <w:rFonts w:ascii="Courier New" w:hAnsi="Courier New" w:cs="Courier New"/>
        </w:rPr>
        <w:t>:</w:t>
      </w:r>
      <w:r w:rsidR="00F0391C">
        <w:rPr>
          <w:rFonts w:ascii="Courier New" w:hAnsi="Courier New" w:cs="Courier New"/>
        </w:rPr>
        <w:t xml:space="preserve"> Comments regarding </w:t>
      </w:r>
      <w:r w:rsidR="001C3E8C">
        <w:rPr>
          <w:rFonts w:ascii="Courier New" w:hAnsi="Courier New" w:cs="Courier New"/>
        </w:rPr>
        <w:t xml:space="preserve">the flexibility to use </w:t>
      </w:r>
      <w:r w:rsidR="00F0391C">
        <w:rPr>
          <w:rFonts w:ascii="Courier New" w:hAnsi="Courier New" w:cs="Courier New"/>
        </w:rPr>
        <w:t>two options to define competitive employment were mixed</w:t>
      </w:r>
      <w:r w:rsidR="00642472">
        <w:rPr>
          <w:rFonts w:ascii="Courier New" w:hAnsi="Courier New" w:cs="Courier New"/>
        </w:rPr>
        <w:t>. Many commenters supported the flexibility while other commenters requested that the indicator require States to use the definition of competitive integrated employment as used in the Workforce Innovation and Opportunity Act (WIOA).</w:t>
      </w:r>
      <w:r w:rsidR="00335DED">
        <w:rPr>
          <w:rFonts w:ascii="Courier New" w:hAnsi="Courier New" w:cs="Courier New"/>
        </w:rPr>
        <w:t xml:space="preserve"> Commenters requesting a change</w:t>
      </w:r>
      <w:r w:rsidRPr="00335DED" w:rsidR="00335DED">
        <w:t xml:space="preserve"> </w:t>
      </w:r>
      <w:r w:rsidRPr="00335DED" w:rsidR="00335DED">
        <w:rPr>
          <w:rFonts w:ascii="Courier New" w:hAnsi="Courier New" w:cs="Courier New"/>
        </w:rPr>
        <w:t xml:space="preserve">suggested removing Option 2 for </w:t>
      </w:r>
      <w:r w:rsidR="00986AF7">
        <w:rPr>
          <w:rFonts w:ascii="Courier New" w:hAnsi="Courier New" w:cs="Courier New"/>
        </w:rPr>
        <w:t xml:space="preserve">defining </w:t>
      </w:r>
      <w:r w:rsidRPr="00335DED" w:rsidR="00335DED">
        <w:rPr>
          <w:rFonts w:ascii="Courier New" w:hAnsi="Courier New" w:cs="Courier New"/>
        </w:rPr>
        <w:t xml:space="preserve">competitive employment due to the difference in how these data can be obtained and who has the knowledge necessary to answer the questions associated with Option 2. As one example, the commenter states that competitive employment data are generally obtained through educators and contractors while competitive integrated employment data, including </w:t>
      </w:r>
      <w:r w:rsidR="00986AF7">
        <w:rPr>
          <w:rFonts w:ascii="Courier New" w:hAnsi="Courier New" w:cs="Courier New"/>
        </w:rPr>
        <w:t xml:space="preserve">data on </w:t>
      </w:r>
      <w:r w:rsidRPr="00335DED" w:rsidR="00335DED">
        <w:rPr>
          <w:rFonts w:ascii="Courier New" w:hAnsi="Courier New" w:cs="Courier New"/>
        </w:rPr>
        <w:t>benefits, equal pay, and integrated worksite, are collected through Department of Labor administrative data. The commenter notes that LEAs and SEAs may not have access to those databases to obtain the information.</w:t>
      </w:r>
      <w:r w:rsidR="00335DED">
        <w:rPr>
          <w:rFonts w:ascii="Courier New" w:hAnsi="Courier New" w:cs="Courier New"/>
        </w:rPr>
        <w:t xml:space="preserve">  </w:t>
      </w:r>
    </w:p>
    <w:p w:rsidRPr="00D77233" w:rsidR="00E45826" w:rsidP="00E45826" w:rsidRDefault="00E45826" w14:paraId="06DCD7A4" w14:textId="77777777">
      <w:pPr>
        <w:spacing w:line="480" w:lineRule="auto"/>
        <w:rPr>
          <w:rFonts w:ascii="Courier New" w:hAnsi="Courier New" w:cs="Courier New"/>
          <w:highlight w:val="yellow"/>
        </w:rPr>
      </w:pPr>
      <w:r w:rsidRPr="00335DED">
        <w:rPr>
          <w:rFonts w:ascii="Courier New" w:hAnsi="Courier New" w:cs="Courier New"/>
          <w:u w:val="single"/>
        </w:rPr>
        <w:lastRenderedPageBreak/>
        <w:t>Discussion</w:t>
      </w:r>
      <w:r w:rsidRPr="00335DED">
        <w:rPr>
          <w:rFonts w:ascii="Courier New" w:hAnsi="Courier New" w:cs="Courier New"/>
        </w:rPr>
        <w:t>:</w:t>
      </w:r>
      <w:r w:rsidRPr="00335DED" w:rsidR="00642472">
        <w:rPr>
          <w:rFonts w:ascii="Courier New" w:hAnsi="Courier New" w:cs="Courier New"/>
        </w:rPr>
        <w:t xml:space="preserve"> </w:t>
      </w:r>
      <w:r w:rsidRPr="00335DED" w:rsidR="00335DED">
        <w:rPr>
          <w:rFonts w:ascii="Courier New" w:hAnsi="Courier New" w:cs="Courier New"/>
        </w:rPr>
        <w:t xml:space="preserve">OSEP understands the concern regarding the data source(s) required for Option 1 versus Option 2.  Some SEAs and LEAs have developed the necessary data collection protocol and/or database for collecting data necessary for reporting </w:t>
      </w:r>
      <w:r w:rsidR="00986AF7">
        <w:rPr>
          <w:rFonts w:ascii="Courier New" w:hAnsi="Courier New" w:cs="Courier New"/>
        </w:rPr>
        <w:t xml:space="preserve">under </w:t>
      </w:r>
      <w:r w:rsidRPr="00335DED" w:rsidR="00335DED">
        <w:rPr>
          <w:rFonts w:ascii="Courier New" w:hAnsi="Courier New" w:cs="Courier New"/>
        </w:rPr>
        <w:t>Option 2 and have reported this data</w:t>
      </w:r>
      <w:r w:rsidR="00A049BB">
        <w:rPr>
          <w:rFonts w:ascii="Courier New" w:hAnsi="Courier New" w:cs="Courier New"/>
        </w:rPr>
        <w:t>,</w:t>
      </w:r>
      <w:r w:rsidRPr="00335DED" w:rsidR="00335DED">
        <w:rPr>
          <w:rFonts w:ascii="Courier New" w:hAnsi="Courier New" w:cs="Courier New"/>
        </w:rPr>
        <w:t xml:space="preserve"> or are preparing to report this data</w:t>
      </w:r>
      <w:r w:rsidR="00A049BB">
        <w:rPr>
          <w:rFonts w:ascii="Courier New" w:hAnsi="Courier New" w:cs="Courier New"/>
        </w:rPr>
        <w:t>,</w:t>
      </w:r>
      <w:r w:rsidRPr="00335DED" w:rsidR="00335DED">
        <w:rPr>
          <w:rFonts w:ascii="Courier New" w:hAnsi="Courier New" w:cs="Courier New"/>
        </w:rPr>
        <w:t xml:space="preserve"> in the </w:t>
      </w:r>
      <w:r w:rsidR="00986AF7">
        <w:rPr>
          <w:rFonts w:ascii="Courier New" w:hAnsi="Courier New" w:cs="Courier New"/>
        </w:rPr>
        <w:t>F</w:t>
      </w:r>
      <w:r w:rsidRPr="00335DED" w:rsidR="00335DED">
        <w:rPr>
          <w:rFonts w:ascii="Courier New" w:hAnsi="Courier New" w:cs="Courier New"/>
        </w:rPr>
        <w:t>FY 20</w:t>
      </w:r>
      <w:r w:rsidR="00A049BB">
        <w:rPr>
          <w:rFonts w:ascii="Courier New" w:hAnsi="Courier New" w:cs="Courier New"/>
        </w:rPr>
        <w:t>19</w:t>
      </w:r>
      <w:r w:rsidRPr="00335DED" w:rsidR="00335DED">
        <w:rPr>
          <w:rFonts w:ascii="Courier New" w:hAnsi="Courier New" w:cs="Courier New"/>
        </w:rPr>
        <w:t xml:space="preserve"> </w:t>
      </w:r>
      <w:r w:rsidR="00986AF7">
        <w:rPr>
          <w:rFonts w:ascii="Courier New" w:hAnsi="Courier New" w:cs="Courier New"/>
        </w:rPr>
        <w:t>SPP/</w:t>
      </w:r>
      <w:r w:rsidRPr="00335DED" w:rsidR="00335DED">
        <w:rPr>
          <w:rFonts w:ascii="Courier New" w:hAnsi="Courier New" w:cs="Courier New"/>
        </w:rPr>
        <w:t>APR submission. Allowing both options provide</w:t>
      </w:r>
      <w:r w:rsidR="009B4162">
        <w:rPr>
          <w:rFonts w:ascii="Courier New" w:hAnsi="Courier New" w:cs="Courier New"/>
        </w:rPr>
        <w:t>s</w:t>
      </w:r>
      <w:r w:rsidRPr="00335DED" w:rsidR="00335DED">
        <w:rPr>
          <w:rFonts w:ascii="Courier New" w:hAnsi="Courier New" w:cs="Courier New"/>
        </w:rPr>
        <w:t xml:space="preserve"> flexibility to States that wish to report </w:t>
      </w:r>
      <w:r w:rsidR="009B4162">
        <w:rPr>
          <w:rFonts w:ascii="Courier New" w:hAnsi="Courier New" w:cs="Courier New"/>
        </w:rPr>
        <w:t xml:space="preserve">data </w:t>
      </w:r>
      <w:r w:rsidRPr="00335DED" w:rsidR="00335DED">
        <w:rPr>
          <w:rFonts w:ascii="Courier New" w:hAnsi="Courier New" w:cs="Courier New"/>
        </w:rPr>
        <w:t>aligned with the term “competitive integrated employment” and its definition, in section 7(5) of the Rehabilitation Act</w:t>
      </w:r>
      <w:r w:rsidR="001C3E8C">
        <w:rPr>
          <w:rFonts w:ascii="Courier New" w:hAnsi="Courier New" w:cs="Courier New"/>
        </w:rPr>
        <w:t xml:space="preserve"> of 1973</w:t>
      </w:r>
      <w:r w:rsidRPr="00335DED" w:rsidR="00335DED">
        <w:rPr>
          <w:rFonts w:ascii="Courier New" w:hAnsi="Courier New" w:cs="Courier New"/>
        </w:rPr>
        <w:t>, as amended by WIOA</w:t>
      </w:r>
      <w:r w:rsidR="009B4162">
        <w:rPr>
          <w:rFonts w:ascii="Courier New" w:hAnsi="Courier New" w:cs="Courier New"/>
        </w:rPr>
        <w:t>,</w:t>
      </w:r>
      <w:r w:rsidRPr="00335DED" w:rsidR="00335DED">
        <w:rPr>
          <w:rFonts w:ascii="Courier New" w:hAnsi="Courier New" w:cs="Courier New"/>
        </w:rPr>
        <w:t xml:space="preserve"> and</w:t>
      </w:r>
      <w:r w:rsidR="009B4162">
        <w:rPr>
          <w:rFonts w:ascii="Courier New" w:hAnsi="Courier New" w:cs="Courier New"/>
        </w:rPr>
        <w:t xml:space="preserve"> that</w:t>
      </w:r>
      <w:r w:rsidRPr="00335DED" w:rsidR="00335DED">
        <w:rPr>
          <w:rFonts w:ascii="Courier New" w:hAnsi="Courier New" w:cs="Courier New"/>
        </w:rPr>
        <w:t xml:space="preserve"> have the necessary databases and/or data collection protocols to collect and report this information.</w:t>
      </w:r>
    </w:p>
    <w:p w:rsidR="00E45826" w:rsidP="00E45826" w:rsidRDefault="00E45826" w14:paraId="614962BA" w14:textId="77777777">
      <w:pPr>
        <w:spacing w:line="480" w:lineRule="auto"/>
        <w:rPr>
          <w:rFonts w:ascii="Courier New" w:hAnsi="Courier New" w:cs="Courier New"/>
        </w:rPr>
      </w:pPr>
      <w:r w:rsidRPr="00335DED">
        <w:rPr>
          <w:rFonts w:ascii="Courier New" w:hAnsi="Courier New" w:cs="Courier New"/>
          <w:u w:val="single"/>
        </w:rPr>
        <w:t>Changes</w:t>
      </w:r>
      <w:r w:rsidRPr="00335DED">
        <w:rPr>
          <w:rFonts w:ascii="Courier New" w:hAnsi="Courier New" w:cs="Courier New"/>
        </w:rPr>
        <w:t>:</w:t>
      </w:r>
      <w:r w:rsidRPr="00335DED" w:rsidR="00642472">
        <w:rPr>
          <w:rFonts w:ascii="Courier New" w:hAnsi="Courier New" w:cs="Courier New"/>
        </w:rPr>
        <w:t xml:space="preserve"> None. </w:t>
      </w:r>
    </w:p>
    <w:p w:rsidRPr="001E4DCC" w:rsidR="001E4DCC" w:rsidP="001E4DCC" w:rsidRDefault="001E4DCC" w14:paraId="575D6398" w14:textId="77777777">
      <w:pPr>
        <w:spacing w:line="480" w:lineRule="auto"/>
        <w:rPr>
          <w:rFonts w:ascii="Courier New" w:hAnsi="Courier New" w:cs="Courier New"/>
        </w:rPr>
      </w:pPr>
      <w:r w:rsidRPr="001E4DCC">
        <w:rPr>
          <w:rFonts w:ascii="Courier New" w:hAnsi="Courier New" w:cs="Courier New"/>
          <w:u w:val="single"/>
        </w:rPr>
        <w:t>Comment</w:t>
      </w:r>
      <w:r w:rsidRPr="001E4DCC">
        <w:rPr>
          <w:rFonts w:ascii="Courier New" w:hAnsi="Courier New" w:cs="Courier New"/>
        </w:rPr>
        <w:t>: One commenter recommended including a fifth category of leavers who are not engaged due to not meeting the criteria under categories one through four. The commenter recommends including this fifth category because it represents the difference between the percent of youth engaged, i.e., Measure C, and 100 percent of the respondents. The commenter believes that including this category</w:t>
      </w:r>
      <w:r w:rsidR="00F0753D">
        <w:rPr>
          <w:rFonts w:ascii="Courier New" w:hAnsi="Courier New" w:cs="Courier New"/>
        </w:rPr>
        <w:t xml:space="preserve"> would allow</w:t>
      </w:r>
      <w:r w:rsidRPr="001E4DCC">
        <w:rPr>
          <w:rFonts w:ascii="Courier New" w:hAnsi="Courier New" w:cs="Courier New"/>
        </w:rPr>
        <w:t xml:space="preserve"> States </w:t>
      </w:r>
      <w:r w:rsidR="00F0753D">
        <w:rPr>
          <w:rFonts w:ascii="Courier New" w:hAnsi="Courier New" w:cs="Courier New"/>
        </w:rPr>
        <w:t>to</w:t>
      </w:r>
      <w:r w:rsidRPr="001E4DCC">
        <w:rPr>
          <w:rFonts w:ascii="Courier New" w:hAnsi="Courier New" w:cs="Courier New"/>
        </w:rPr>
        <w:t xml:space="preserve"> directly focus on interventions to reduce the percent of youth not engaged. The commenter requested that</w:t>
      </w:r>
      <w:r w:rsidR="00F0753D">
        <w:rPr>
          <w:rFonts w:ascii="Courier New" w:hAnsi="Courier New" w:cs="Courier New"/>
        </w:rPr>
        <w:t>,</w:t>
      </w:r>
      <w:r w:rsidRPr="001E4DCC">
        <w:rPr>
          <w:rFonts w:ascii="Courier New" w:hAnsi="Courier New" w:cs="Courier New"/>
        </w:rPr>
        <w:t xml:space="preserve"> if OSEP adds the fifth category</w:t>
      </w:r>
      <w:r w:rsidR="00F0753D">
        <w:rPr>
          <w:rFonts w:ascii="Courier New" w:hAnsi="Courier New" w:cs="Courier New"/>
        </w:rPr>
        <w:t>,</w:t>
      </w:r>
      <w:r w:rsidRPr="001E4DCC">
        <w:rPr>
          <w:rFonts w:ascii="Courier New" w:hAnsi="Courier New" w:cs="Courier New"/>
        </w:rPr>
        <w:t xml:space="preserve"> OSEP also require the State to compare the percentage of students not engaged year over year and describe strategies </w:t>
      </w:r>
      <w:r w:rsidRPr="001E4DCC">
        <w:rPr>
          <w:rFonts w:ascii="Courier New" w:hAnsi="Courier New" w:cs="Courier New"/>
        </w:rPr>
        <w:lastRenderedPageBreak/>
        <w:t xml:space="preserve">that will be implemented which are expected to decrease the </w:t>
      </w:r>
      <w:r w:rsidR="00F0753D">
        <w:rPr>
          <w:rFonts w:ascii="Courier New" w:hAnsi="Courier New" w:cs="Courier New"/>
        </w:rPr>
        <w:t xml:space="preserve">rate of students </w:t>
      </w:r>
      <w:r w:rsidRPr="001E4DCC">
        <w:rPr>
          <w:rFonts w:ascii="Courier New" w:hAnsi="Courier New" w:cs="Courier New"/>
        </w:rPr>
        <w:t>not engaged year over year.</w:t>
      </w:r>
    </w:p>
    <w:p w:rsidRPr="001E4DCC" w:rsidR="001E4DCC" w:rsidP="001E4DCC" w:rsidRDefault="001E4DCC" w14:paraId="34C298E2" w14:textId="77777777">
      <w:pPr>
        <w:spacing w:line="480" w:lineRule="auto"/>
        <w:rPr>
          <w:rFonts w:ascii="Courier New" w:hAnsi="Courier New" w:cs="Courier New"/>
        </w:rPr>
      </w:pPr>
      <w:r w:rsidRPr="001E4DCC">
        <w:rPr>
          <w:rFonts w:ascii="Courier New" w:hAnsi="Courier New" w:cs="Courier New"/>
          <w:u w:val="single"/>
        </w:rPr>
        <w:t>Discussion</w:t>
      </w:r>
      <w:r w:rsidRPr="001E4DCC">
        <w:rPr>
          <w:rFonts w:ascii="Courier New" w:hAnsi="Courier New" w:cs="Courier New"/>
        </w:rPr>
        <w:t>: OSEP appreciates the recommendations provided by the commenter. However, OSEP recognizes the challenges States continue to experience in collecting, analyzing, and reporting post-school outcome</w:t>
      </w:r>
      <w:r w:rsidR="00CE6339">
        <w:rPr>
          <w:rFonts w:ascii="Courier New" w:hAnsi="Courier New" w:cs="Courier New"/>
        </w:rPr>
        <w:t>s</w:t>
      </w:r>
      <w:r w:rsidRPr="001E4DCC">
        <w:rPr>
          <w:rFonts w:ascii="Courier New" w:hAnsi="Courier New" w:cs="Courier New"/>
        </w:rPr>
        <w:t xml:space="preserve"> data</w:t>
      </w:r>
      <w:r w:rsidR="00CE6339">
        <w:rPr>
          <w:rFonts w:ascii="Courier New" w:hAnsi="Courier New" w:cs="Courier New"/>
        </w:rPr>
        <w:t>, and the</w:t>
      </w:r>
      <w:r w:rsidRPr="001E4DCC">
        <w:rPr>
          <w:rFonts w:ascii="Courier New" w:hAnsi="Courier New" w:cs="Courier New"/>
        </w:rPr>
        <w:t xml:space="preserve"> work </w:t>
      </w:r>
      <w:r w:rsidR="00CE6339">
        <w:rPr>
          <w:rFonts w:ascii="Courier New" w:hAnsi="Courier New" w:cs="Courier New"/>
        </w:rPr>
        <w:t xml:space="preserve">States are doing </w:t>
      </w:r>
      <w:r w:rsidRPr="001E4DCC">
        <w:rPr>
          <w:rFonts w:ascii="Courier New" w:hAnsi="Courier New" w:cs="Courier New"/>
        </w:rPr>
        <w:t xml:space="preserve">towards addressing these challenges to collect </w:t>
      </w:r>
      <w:r w:rsidR="00CE6339">
        <w:rPr>
          <w:rFonts w:ascii="Courier New" w:hAnsi="Courier New" w:cs="Courier New"/>
        </w:rPr>
        <w:t xml:space="preserve">valid and </w:t>
      </w:r>
      <w:r w:rsidRPr="001E4DCC">
        <w:rPr>
          <w:rFonts w:ascii="Courier New" w:hAnsi="Courier New" w:cs="Courier New"/>
        </w:rPr>
        <w:t xml:space="preserve">reliable data.  </w:t>
      </w:r>
      <w:r w:rsidR="002827D0">
        <w:rPr>
          <w:rFonts w:ascii="Courier New" w:hAnsi="Courier New" w:cs="Courier New"/>
        </w:rPr>
        <w:t xml:space="preserve">Adding </w:t>
      </w:r>
      <w:r w:rsidRPr="001E4DCC">
        <w:rPr>
          <w:rFonts w:ascii="Courier New" w:hAnsi="Courier New" w:cs="Courier New"/>
        </w:rPr>
        <w:t>an</w:t>
      </w:r>
      <w:r w:rsidR="002827D0">
        <w:rPr>
          <w:rFonts w:ascii="Courier New" w:hAnsi="Courier New" w:cs="Courier New"/>
        </w:rPr>
        <w:t>other</w:t>
      </w:r>
      <w:r w:rsidRPr="001E4DCC">
        <w:rPr>
          <w:rFonts w:ascii="Courier New" w:hAnsi="Courier New" w:cs="Courier New"/>
        </w:rPr>
        <w:t xml:space="preserve"> category</w:t>
      </w:r>
      <w:r w:rsidR="002827D0">
        <w:rPr>
          <w:rFonts w:ascii="Courier New" w:hAnsi="Courier New" w:cs="Courier New"/>
        </w:rPr>
        <w:t xml:space="preserve"> of leavers</w:t>
      </w:r>
      <w:r w:rsidRPr="001E4DCC">
        <w:rPr>
          <w:rFonts w:ascii="Courier New" w:hAnsi="Courier New" w:cs="Courier New"/>
        </w:rPr>
        <w:t xml:space="preserve">, while potentially beneficial, would cause an extra burden </w:t>
      </w:r>
      <w:r w:rsidR="002827D0">
        <w:rPr>
          <w:rFonts w:ascii="Courier New" w:hAnsi="Courier New" w:cs="Courier New"/>
        </w:rPr>
        <w:t xml:space="preserve">on </w:t>
      </w:r>
      <w:r w:rsidRPr="001E4DCC">
        <w:rPr>
          <w:rFonts w:ascii="Courier New" w:hAnsi="Courier New" w:cs="Courier New"/>
        </w:rPr>
        <w:t>States that have limited resources</w:t>
      </w:r>
      <w:r w:rsidR="002827D0">
        <w:rPr>
          <w:rFonts w:ascii="Courier New" w:hAnsi="Courier New" w:cs="Courier New"/>
        </w:rPr>
        <w:t>,</w:t>
      </w:r>
      <w:r w:rsidRPr="001E4DCC">
        <w:rPr>
          <w:rFonts w:ascii="Courier New" w:hAnsi="Courier New" w:cs="Courier New"/>
        </w:rPr>
        <w:t xml:space="preserve"> e.g.</w:t>
      </w:r>
      <w:r w:rsidR="002827D0">
        <w:rPr>
          <w:rFonts w:ascii="Courier New" w:hAnsi="Courier New" w:cs="Courier New"/>
        </w:rPr>
        <w:t>,</w:t>
      </w:r>
      <w:r w:rsidRPr="001E4DCC">
        <w:rPr>
          <w:rFonts w:ascii="Courier New" w:hAnsi="Courier New" w:cs="Courier New"/>
        </w:rPr>
        <w:t xml:space="preserve"> time, staff, </w:t>
      </w:r>
      <w:r w:rsidR="002827D0">
        <w:rPr>
          <w:rFonts w:ascii="Courier New" w:hAnsi="Courier New" w:cs="Courier New"/>
        </w:rPr>
        <w:t xml:space="preserve">and </w:t>
      </w:r>
      <w:r w:rsidRPr="001E4DCC">
        <w:rPr>
          <w:rFonts w:ascii="Courier New" w:hAnsi="Courier New" w:cs="Courier New"/>
        </w:rPr>
        <w:t>database</w:t>
      </w:r>
      <w:r w:rsidR="002827D0">
        <w:rPr>
          <w:rFonts w:ascii="Courier New" w:hAnsi="Courier New" w:cs="Courier New"/>
        </w:rPr>
        <w:t>s</w:t>
      </w:r>
      <w:r w:rsidRPr="001E4DCC">
        <w:rPr>
          <w:rFonts w:ascii="Courier New" w:hAnsi="Courier New" w:cs="Courier New"/>
        </w:rPr>
        <w:t xml:space="preserve"> to collect and report on the existing data points. As more States strive to use their post-school outcomes data to drive decisions at </w:t>
      </w:r>
      <w:r w:rsidR="002827D0">
        <w:rPr>
          <w:rFonts w:ascii="Courier New" w:hAnsi="Courier New" w:cs="Courier New"/>
        </w:rPr>
        <w:t>S</w:t>
      </w:r>
      <w:r w:rsidRPr="001E4DCC">
        <w:rPr>
          <w:rFonts w:ascii="Courier New" w:hAnsi="Courier New" w:cs="Courier New"/>
        </w:rPr>
        <w:t xml:space="preserve">tate and local levels, it is imperative that States continue to focus efforts on improving </w:t>
      </w:r>
      <w:r w:rsidR="00D57B23">
        <w:rPr>
          <w:rFonts w:ascii="Courier New" w:hAnsi="Courier New" w:cs="Courier New"/>
        </w:rPr>
        <w:t>their</w:t>
      </w:r>
      <w:r w:rsidRPr="001E4DCC">
        <w:rPr>
          <w:rFonts w:ascii="Courier New" w:hAnsi="Courier New" w:cs="Courier New"/>
        </w:rPr>
        <w:t xml:space="preserve"> systems to collect data on the existing categories of leavers required for Indicator 14 reporting. </w:t>
      </w:r>
    </w:p>
    <w:p w:rsidR="001E4DCC" w:rsidP="001E4DCC" w:rsidRDefault="001E4DCC" w14:paraId="286FE7B3" w14:textId="77777777">
      <w:pPr>
        <w:spacing w:line="480" w:lineRule="auto"/>
        <w:rPr>
          <w:rFonts w:ascii="Courier New" w:hAnsi="Courier New" w:cs="Courier New"/>
        </w:rPr>
      </w:pPr>
      <w:r w:rsidRPr="001E4DCC">
        <w:rPr>
          <w:rFonts w:ascii="Courier New" w:hAnsi="Courier New" w:cs="Courier New"/>
          <w:u w:val="single"/>
        </w:rPr>
        <w:t>Changes</w:t>
      </w:r>
      <w:r w:rsidRPr="001E4DCC">
        <w:rPr>
          <w:rFonts w:ascii="Courier New" w:hAnsi="Courier New" w:cs="Courier New"/>
        </w:rPr>
        <w:t xml:space="preserve">: </w:t>
      </w:r>
      <w:r>
        <w:rPr>
          <w:rFonts w:ascii="Courier New" w:hAnsi="Courier New" w:cs="Courier New"/>
        </w:rPr>
        <w:t>N</w:t>
      </w:r>
      <w:r w:rsidRPr="001E4DCC">
        <w:rPr>
          <w:rFonts w:ascii="Courier New" w:hAnsi="Courier New" w:cs="Courier New"/>
        </w:rPr>
        <w:t>one</w:t>
      </w:r>
      <w:r>
        <w:rPr>
          <w:rFonts w:ascii="Courier New" w:hAnsi="Courier New" w:cs="Courier New"/>
        </w:rPr>
        <w:t>.</w:t>
      </w:r>
    </w:p>
    <w:p w:rsidRPr="00FE57B6" w:rsidR="00FE57B6" w:rsidP="00FE57B6" w:rsidRDefault="00FE57B6" w14:paraId="68189072" w14:textId="77777777">
      <w:pPr>
        <w:spacing w:line="480" w:lineRule="auto"/>
        <w:rPr>
          <w:rFonts w:ascii="Courier New" w:hAnsi="Courier New" w:cs="Courier New"/>
        </w:rPr>
      </w:pPr>
      <w:r w:rsidRPr="00FE57B6">
        <w:rPr>
          <w:rFonts w:ascii="Courier New" w:hAnsi="Courier New" w:cs="Courier New"/>
          <w:u w:val="single"/>
        </w:rPr>
        <w:t>Comment</w:t>
      </w:r>
      <w:r w:rsidRPr="00FE57B6">
        <w:rPr>
          <w:rFonts w:ascii="Courier New" w:hAnsi="Courier New" w:cs="Courier New"/>
        </w:rPr>
        <w:t xml:space="preserve">: A commenter supported requiring States to analyze the demographics of respondents by race and ethnicity and acknowledged the other categories that are optional. The commenter requested that States </w:t>
      </w:r>
      <w:r w:rsidR="000F59B0">
        <w:rPr>
          <w:rFonts w:ascii="Courier New" w:hAnsi="Courier New" w:cs="Courier New"/>
        </w:rPr>
        <w:t xml:space="preserve">also be required to </w:t>
      </w:r>
      <w:r w:rsidRPr="00FE57B6">
        <w:rPr>
          <w:rFonts w:ascii="Courier New" w:hAnsi="Courier New" w:cs="Courier New"/>
        </w:rPr>
        <w:t xml:space="preserve">include disability and gender in </w:t>
      </w:r>
      <w:r w:rsidR="000F59B0">
        <w:rPr>
          <w:rFonts w:ascii="Courier New" w:hAnsi="Courier New" w:cs="Courier New"/>
        </w:rPr>
        <w:t xml:space="preserve">their </w:t>
      </w:r>
      <w:r w:rsidRPr="00FE57B6">
        <w:rPr>
          <w:rFonts w:ascii="Courier New" w:hAnsi="Courier New" w:cs="Courier New"/>
        </w:rPr>
        <w:t>analysis. The commenter also requested that States be required to provide gender categories</w:t>
      </w:r>
      <w:r w:rsidR="000F59B0">
        <w:rPr>
          <w:rFonts w:ascii="Courier New" w:hAnsi="Courier New" w:cs="Courier New"/>
        </w:rPr>
        <w:t>,</w:t>
      </w:r>
      <w:r w:rsidRPr="00FE57B6">
        <w:rPr>
          <w:rFonts w:ascii="Courier New" w:hAnsi="Courier New" w:cs="Courier New"/>
        </w:rPr>
        <w:t xml:space="preserve"> </w:t>
      </w:r>
      <w:r w:rsidR="000F59B0">
        <w:rPr>
          <w:rFonts w:ascii="Courier New" w:hAnsi="Courier New" w:cs="Courier New"/>
        </w:rPr>
        <w:t>such as</w:t>
      </w:r>
      <w:r w:rsidRPr="00FE57B6">
        <w:rPr>
          <w:rFonts w:ascii="Courier New" w:hAnsi="Courier New" w:cs="Courier New"/>
        </w:rPr>
        <w:t xml:space="preserve"> female, male, nonbinary/prefer not to answer, and other</w:t>
      </w:r>
      <w:r w:rsidR="000F59B0">
        <w:rPr>
          <w:rFonts w:ascii="Courier New" w:hAnsi="Courier New" w:cs="Courier New"/>
        </w:rPr>
        <w:t>,</w:t>
      </w:r>
      <w:r w:rsidRPr="00FE57B6">
        <w:rPr>
          <w:rFonts w:ascii="Courier New" w:hAnsi="Courier New" w:cs="Courier New"/>
        </w:rPr>
        <w:t xml:space="preserve"> </w:t>
      </w:r>
      <w:r w:rsidRPr="00FE57B6">
        <w:rPr>
          <w:rFonts w:ascii="Courier New" w:hAnsi="Courier New" w:cs="Courier New"/>
        </w:rPr>
        <w:lastRenderedPageBreak/>
        <w:t xml:space="preserve">to recognize the spectrum of gender identity and promote inclusivity. </w:t>
      </w:r>
    </w:p>
    <w:p w:rsidRPr="00FE57B6" w:rsidR="00FE57B6" w:rsidP="00FE57B6" w:rsidRDefault="00FE57B6" w14:paraId="116A5E20" w14:textId="77777777">
      <w:pPr>
        <w:spacing w:line="480" w:lineRule="auto"/>
        <w:rPr>
          <w:rFonts w:ascii="Courier New" w:hAnsi="Courier New" w:cs="Courier New"/>
        </w:rPr>
      </w:pPr>
      <w:r w:rsidRPr="00FE57B6">
        <w:rPr>
          <w:rFonts w:ascii="Courier New" w:hAnsi="Courier New" w:cs="Courier New"/>
          <w:u w:val="single"/>
        </w:rPr>
        <w:t>Discussion</w:t>
      </w:r>
      <w:r w:rsidRPr="00FE57B6">
        <w:rPr>
          <w:rFonts w:ascii="Courier New" w:hAnsi="Courier New" w:cs="Courier New"/>
        </w:rPr>
        <w:t xml:space="preserve">:  OSEP acknowledges the importance of analyzing the extent to which the data are representative of the demographics of youth who had IEPs and are no longer in secondary school </w:t>
      </w:r>
      <w:r w:rsidR="000F59B0">
        <w:rPr>
          <w:rFonts w:ascii="Courier New" w:hAnsi="Courier New" w:cs="Courier New"/>
        </w:rPr>
        <w:t xml:space="preserve">by </w:t>
      </w:r>
      <w:r w:rsidRPr="00FE57B6">
        <w:rPr>
          <w:rFonts w:ascii="Courier New" w:hAnsi="Courier New" w:cs="Courier New"/>
        </w:rPr>
        <w:t xml:space="preserve">using multiple categories that capture the target population, including disability, gender, or other optional categories in </w:t>
      </w:r>
      <w:r w:rsidR="000F59B0">
        <w:rPr>
          <w:rFonts w:ascii="Courier New" w:hAnsi="Courier New" w:cs="Courier New"/>
        </w:rPr>
        <w:t>a State’s</w:t>
      </w:r>
      <w:r w:rsidRPr="00FE57B6">
        <w:rPr>
          <w:rFonts w:ascii="Courier New" w:hAnsi="Courier New" w:cs="Courier New"/>
        </w:rPr>
        <w:t xml:space="preserve"> analysis. Additionally, OSEP appreciates the request to include multiple categories of gender identity. However, OSEP believes that States should have the flexibility to include those categories if the State and the State’s stakeholders believe those categories should be analyzed in their State.</w:t>
      </w:r>
    </w:p>
    <w:p w:rsidR="00FE57B6" w:rsidP="00FE57B6" w:rsidRDefault="00FE57B6" w14:paraId="38A9BD01" w14:textId="77777777">
      <w:pPr>
        <w:spacing w:line="480" w:lineRule="auto"/>
        <w:rPr>
          <w:rFonts w:ascii="Courier New" w:hAnsi="Courier New" w:cs="Courier New"/>
        </w:rPr>
      </w:pPr>
      <w:r w:rsidRPr="00FE57B6">
        <w:rPr>
          <w:rFonts w:ascii="Courier New" w:hAnsi="Courier New" w:cs="Courier New"/>
          <w:u w:val="single"/>
        </w:rPr>
        <w:t>Changes</w:t>
      </w:r>
      <w:r w:rsidRPr="00FE57B6">
        <w:rPr>
          <w:rFonts w:ascii="Courier New" w:hAnsi="Courier New" w:cs="Courier New"/>
        </w:rPr>
        <w:t>: None.</w:t>
      </w:r>
    </w:p>
    <w:p w:rsidRPr="00B94957" w:rsidR="00B94957" w:rsidP="00B94957" w:rsidRDefault="00B94957" w14:paraId="62C49EDC" w14:textId="77777777">
      <w:pPr>
        <w:spacing w:line="480" w:lineRule="auto"/>
        <w:rPr>
          <w:rFonts w:ascii="Courier New" w:hAnsi="Courier New" w:cs="Courier New"/>
        </w:rPr>
      </w:pPr>
      <w:r w:rsidRPr="00B94957">
        <w:rPr>
          <w:rFonts w:ascii="Courier New" w:hAnsi="Courier New" w:cs="Courier New"/>
          <w:u w:val="single"/>
        </w:rPr>
        <w:t>Comment</w:t>
      </w:r>
      <w:r w:rsidRPr="00B94957">
        <w:rPr>
          <w:rFonts w:ascii="Courier New" w:hAnsi="Courier New" w:cs="Courier New"/>
        </w:rPr>
        <w:t xml:space="preserve">: </w:t>
      </w:r>
      <w:r>
        <w:rPr>
          <w:rFonts w:ascii="Courier New" w:hAnsi="Courier New" w:cs="Courier New"/>
        </w:rPr>
        <w:t>A</w:t>
      </w:r>
      <w:r w:rsidRPr="00B94957">
        <w:rPr>
          <w:rFonts w:ascii="Courier New" w:hAnsi="Courier New" w:cs="Courier New"/>
        </w:rPr>
        <w:t xml:space="preserve"> commenter requested that OSEP move the paragraph in</w:t>
      </w:r>
      <w:r w:rsidR="00BE468E">
        <w:rPr>
          <w:rFonts w:ascii="Courier New" w:hAnsi="Courier New" w:cs="Courier New"/>
        </w:rPr>
        <w:t xml:space="preserve"> the instructions under</w:t>
      </w:r>
      <w:r w:rsidRPr="00B94957">
        <w:rPr>
          <w:rFonts w:ascii="Courier New" w:hAnsi="Courier New" w:cs="Courier New"/>
        </w:rPr>
        <w:t xml:space="preserve"> </w:t>
      </w:r>
      <w:r w:rsidR="00BE468E">
        <w:rPr>
          <w:rFonts w:ascii="Courier New" w:hAnsi="Courier New" w:cs="Courier New"/>
        </w:rPr>
        <w:t>“</w:t>
      </w:r>
      <w:r w:rsidR="00CB33C4">
        <w:rPr>
          <w:rFonts w:ascii="Courier New" w:hAnsi="Courier New" w:cs="Courier New"/>
        </w:rPr>
        <w:t>S</w:t>
      </w:r>
      <w:r w:rsidRPr="00B94957">
        <w:rPr>
          <w:rFonts w:ascii="Courier New" w:hAnsi="Courier New" w:cs="Courier New"/>
        </w:rPr>
        <w:t>ection III</w:t>
      </w:r>
      <w:r w:rsidR="00CB33C4">
        <w:rPr>
          <w:rFonts w:ascii="Courier New" w:hAnsi="Courier New" w:cs="Courier New"/>
        </w:rPr>
        <w:t>. Reporting on the Measure</w:t>
      </w:r>
      <w:r w:rsidR="00580263">
        <w:rPr>
          <w:rFonts w:ascii="Courier New" w:hAnsi="Courier New" w:cs="Courier New"/>
        </w:rPr>
        <w:t>s</w:t>
      </w:r>
      <w:r w:rsidR="00CB33C4">
        <w:rPr>
          <w:rFonts w:ascii="Courier New" w:hAnsi="Courier New" w:cs="Courier New"/>
        </w:rPr>
        <w:t>/Indicators</w:t>
      </w:r>
      <w:r w:rsidR="00BE468E">
        <w:rPr>
          <w:rFonts w:ascii="Courier New" w:hAnsi="Courier New" w:cs="Courier New"/>
        </w:rPr>
        <w:t>”</w:t>
      </w:r>
      <w:r w:rsidRPr="00B94957">
        <w:rPr>
          <w:rFonts w:ascii="Courier New" w:hAnsi="Courier New" w:cs="Courier New"/>
        </w:rPr>
        <w:t xml:space="preserve"> regarding the metric used to determine representativeness</w:t>
      </w:r>
      <w:r w:rsidR="00BE468E">
        <w:rPr>
          <w:rFonts w:ascii="Courier New" w:hAnsi="Courier New" w:cs="Courier New"/>
        </w:rPr>
        <w:t>,</w:t>
      </w:r>
      <w:r w:rsidRPr="00B94957">
        <w:rPr>
          <w:rFonts w:ascii="Courier New" w:hAnsi="Courier New" w:cs="Courier New"/>
        </w:rPr>
        <w:t xml:space="preserve"> to the beginning of </w:t>
      </w:r>
      <w:r w:rsidR="00BE468E">
        <w:rPr>
          <w:rFonts w:ascii="Courier New" w:hAnsi="Courier New" w:cs="Courier New"/>
        </w:rPr>
        <w:t>“</w:t>
      </w:r>
      <w:r w:rsidR="00CB33C4">
        <w:rPr>
          <w:rFonts w:ascii="Courier New" w:hAnsi="Courier New" w:cs="Courier New"/>
        </w:rPr>
        <w:t>S</w:t>
      </w:r>
      <w:r w:rsidRPr="00B94957">
        <w:rPr>
          <w:rFonts w:ascii="Courier New" w:hAnsi="Courier New" w:cs="Courier New"/>
        </w:rPr>
        <w:t>ection II. Data Reporting</w:t>
      </w:r>
      <w:r w:rsidR="00BE468E">
        <w:rPr>
          <w:rFonts w:ascii="Courier New" w:hAnsi="Courier New" w:cs="Courier New"/>
        </w:rPr>
        <w:t>”</w:t>
      </w:r>
      <w:r w:rsidRPr="00B94957">
        <w:rPr>
          <w:rFonts w:ascii="Courier New" w:hAnsi="Courier New" w:cs="Courier New"/>
        </w:rPr>
        <w:t xml:space="preserve"> </w:t>
      </w:r>
      <w:r w:rsidR="00BE468E">
        <w:rPr>
          <w:rFonts w:ascii="Courier New" w:hAnsi="Courier New" w:cs="Courier New"/>
        </w:rPr>
        <w:t>so that</w:t>
      </w:r>
      <w:r w:rsidRPr="00B94957">
        <w:rPr>
          <w:rFonts w:ascii="Courier New" w:hAnsi="Courier New" w:cs="Courier New"/>
        </w:rPr>
        <w:t xml:space="preserve"> all references to reported numbers</w:t>
      </w:r>
      <w:r w:rsidR="00BE468E">
        <w:rPr>
          <w:rFonts w:ascii="Courier New" w:hAnsi="Courier New" w:cs="Courier New"/>
        </w:rPr>
        <w:t xml:space="preserve"> are</w:t>
      </w:r>
      <w:r w:rsidRPr="00B94957">
        <w:rPr>
          <w:rFonts w:ascii="Courier New" w:hAnsi="Courier New" w:cs="Courier New"/>
        </w:rPr>
        <w:t xml:space="preserve"> in one place.</w:t>
      </w:r>
    </w:p>
    <w:p w:rsidRPr="00B94957" w:rsidR="00B94957" w:rsidP="00B94957" w:rsidRDefault="00B94957" w14:paraId="2C0F5369" w14:textId="77777777">
      <w:pPr>
        <w:spacing w:line="480" w:lineRule="auto"/>
        <w:rPr>
          <w:rFonts w:ascii="Courier New" w:hAnsi="Courier New" w:cs="Courier New"/>
        </w:rPr>
      </w:pPr>
      <w:r w:rsidRPr="00B94957">
        <w:rPr>
          <w:rFonts w:ascii="Courier New" w:hAnsi="Courier New" w:cs="Courier New"/>
          <w:u w:val="single"/>
        </w:rPr>
        <w:t>Discussion</w:t>
      </w:r>
      <w:r w:rsidRPr="00B94957">
        <w:rPr>
          <w:rFonts w:ascii="Courier New" w:hAnsi="Courier New" w:cs="Courier New"/>
        </w:rPr>
        <w:t xml:space="preserve">: </w:t>
      </w:r>
      <w:r w:rsidR="00CB33C4">
        <w:rPr>
          <w:rFonts w:ascii="Courier New" w:hAnsi="Courier New" w:cs="Courier New"/>
        </w:rPr>
        <w:t xml:space="preserve">OSEP agrees with the </w:t>
      </w:r>
      <w:proofErr w:type="spellStart"/>
      <w:r w:rsidR="00CB33C4">
        <w:rPr>
          <w:rFonts w:ascii="Courier New" w:hAnsi="Courier New" w:cs="Courier New"/>
        </w:rPr>
        <w:t>commenter</w:t>
      </w:r>
      <w:proofErr w:type="spellEnd"/>
      <w:r w:rsidR="00CB33C4">
        <w:rPr>
          <w:rFonts w:ascii="Courier New" w:hAnsi="Courier New" w:cs="Courier New"/>
        </w:rPr>
        <w:t xml:space="preserve"> that </w:t>
      </w:r>
      <w:r w:rsidR="00BE468E">
        <w:rPr>
          <w:rFonts w:ascii="Courier New" w:hAnsi="Courier New" w:cs="Courier New"/>
        </w:rPr>
        <w:t>“</w:t>
      </w:r>
      <w:r w:rsidR="00CB33C4">
        <w:rPr>
          <w:rFonts w:ascii="Courier New" w:hAnsi="Courier New" w:cs="Courier New"/>
        </w:rPr>
        <w:t>Section II. Data Reporting</w:t>
      </w:r>
      <w:r w:rsidR="00BE468E">
        <w:rPr>
          <w:rFonts w:ascii="Courier New" w:hAnsi="Courier New" w:cs="Courier New"/>
        </w:rPr>
        <w:t>”</w:t>
      </w:r>
      <w:r w:rsidR="00CB33C4">
        <w:rPr>
          <w:rFonts w:ascii="Courier New" w:hAnsi="Courier New" w:cs="Courier New"/>
        </w:rPr>
        <w:t xml:space="preserve"> should include all instructions for </w:t>
      </w:r>
      <w:r w:rsidR="00BE468E">
        <w:rPr>
          <w:rFonts w:ascii="Courier New" w:hAnsi="Courier New" w:cs="Courier New"/>
        </w:rPr>
        <w:t xml:space="preserve">the </w:t>
      </w:r>
      <w:r w:rsidR="00CB33C4">
        <w:rPr>
          <w:rFonts w:ascii="Courier New" w:hAnsi="Courier New" w:cs="Courier New"/>
        </w:rPr>
        <w:t xml:space="preserve">indicator/measurement related to data. OSEP has revised the instructions for </w:t>
      </w:r>
      <w:r w:rsidR="00BE468E">
        <w:rPr>
          <w:rFonts w:ascii="Courier New" w:hAnsi="Courier New" w:cs="Courier New"/>
        </w:rPr>
        <w:t xml:space="preserve">the </w:t>
      </w:r>
      <w:r w:rsidR="00CB33C4">
        <w:rPr>
          <w:rFonts w:ascii="Courier New" w:hAnsi="Courier New" w:cs="Courier New"/>
        </w:rPr>
        <w:t>indicator/measurement.</w:t>
      </w:r>
    </w:p>
    <w:p w:rsidRPr="00B94957" w:rsidR="00B94957" w:rsidP="00B94957" w:rsidRDefault="00B94957" w14:paraId="62FFB5CA" w14:textId="77777777">
      <w:pPr>
        <w:spacing w:line="480" w:lineRule="auto"/>
        <w:rPr>
          <w:rFonts w:ascii="Courier New" w:hAnsi="Courier New" w:cs="Courier New"/>
        </w:rPr>
      </w:pPr>
      <w:r w:rsidRPr="00B94957">
        <w:rPr>
          <w:rFonts w:ascii="Courier New" w:hAnsi="Courier New" w:cs="Courier New"/>
          <w:u w:val="single"/>
        </w:rPr>
        <w:lastRenderedPageBreak/>
        <w:t>Changes</w:t>
      </w:r>
      <w:r w:rsidRPr="00B94957">
        <w:rPr>
          <w:rFonts w:ascii="Courier New" w:hAnsi="Courier New" w:cs="Courier New"/>
        </w:rPr>
        <w:t>:</w:t>
      </w:r>
      <w:r w:rsidR="00CB33C4">
        <w:rPr>
          <w:rFonts w:ascii="Courier New" w:hAnsi="Courier New" w:cs="Courier New"/>
        </w:rPr>
        <w:t xml:space="preserve"> The instructions for</w:t>
      </w:r>
      <w:r w:rsidR="00BE468E">
        <w:rPr>
          <w:rFonts w:ascii="Courier New" w:hAnsi="Courier New" w:cs="Courier New"/>
        </w:rPr>
        <w:t xml:space="preserve"> the</w:t>
      </w:r>
      <w:r w:rsidR="00CB33C4">
        <w:rPr>
          <w:rFonts w:ascii="Courier New" w:hAnsi="Courier New" w:cs="Courier New"/>
        </w:rPr>
        <w:t xml:space="preserve"> indicator ha</w:t>
      </w:r>
      <w:r w:rsidR="00BE468E">
        <w:rPr>
          <w:rFonts w:ascii="Courier New" w:hAnsi="Courier New" w:cs="Courier New"/>
        </w:rPr>
        <w:t>ve</w:t>
      </w:r>
      <w:r w:rsidR="00CB33C4">
        <w:rPr>
          <w:rFonts w:ascii="Courier New" w:hAnsi="Courier New" w:cs="Courier New"/>
        </w:rPr>
        <w:t xml:space="preserve"> been revised so that instructions regarding the metric used to determine representativeness </w:t>
      </w:r>
      <w:r w:rsidR="00BE468E">
        <w:rPr>
          <w:rFonts w:ascii="Courier New" w:hAnsi="Courier New" w:cs="Courier New"/>
        </w:rPr>
        <w:t>are</w:t>
      </w:r>
      <w:r w:rsidR="00CB33C4">
        <w:rPr>
          <w:rFonts w:ascii="Courier New" w:hAnsi="Courier New" w:cs="Courier New"/>
        </w:rPr>
        <w:t xml:space="preserve"> included in </w:t>
      </w:r>
      <w:r w:rsidR="00BE468E">
        <w:rPr>
          <w:rFonts w:ascii="Courier New" w:hAnsi="Courier New" w:cs="Courier New"/>
        </w:rPr>
        <w:t>“</w:t>
      </w:r>
      <w:r w:rsidR="00CB33C4">
        <w:rPr>
          <w:rFonts w:ascii="Courier New" w:hAnsi="Courier New" w:cs="Courier New"/>
        </w:rPr>
        <w:t>Section II. Data Reporting.</w:t>
      </w:r>
      <w:r w:rsidR="00BE468E">
        <w:rPr>
          <w:rFonts w:ascii="Courier New" w:hAnsi="Courier New" w:cs="Courier New"/>
        </w:rPr>
        <w:t>”</w:t>
      </w:r>
    </w:p>
    <w:p w:rsidR="00D77233" w:rsidP="00E45826" w:rsidRDefault="00D77233" w14:paraId="06EDEDA3" w14:textId="77777777">
      <w:pPr>
        <w:spacing w:line="480" w:lineRule="auto"/>
        <w:rPr>
          <w:rFonts w:ascii="Courier New" w:hAnsi="Courier New" w:cs="Courier New"/>
          <w:u w:val="single"/>
        </w:rPr>
      </w:pPr>
      <w:r>
        <w:rPr>
          <w:rFonts w:ascii="Courier New" w:hAnsi="Courier New" w:cs="Courier New"/>
          <w:u w:val="single"/>
        </w:rPr>
        <w:t>Indicators 15 and 16</w:t>
      </w:r>
    </w:p>
    <w:p w:rsidR="00D77233" w:rsidP="00E45826" w:rsidRDefault="00D77233" w14:paraId="70C2453A" w14:textId="77777777">
      <w:pPr>
        <w:spacing w:line="480" w:lineRule="auto"/>
        <w:rPr>
          <w:rFonts w:ascii="Courier New" w:hAnsi="Courier New" w:cs="Courier New"/>
        </w:rPr>
      </w:pPr>
      <w:r>
        <w:rPr>
          <w:rFonts w:ascii="Courier New" w:hAnsi="Courier New" w:cs="Courier New"/>
          <w:u w:val="single"/>
        </w:rPr>
        <w:t>Comments</w:t>
      </w:r>
      <w:r>
        <w:rPr>
          <w:rFonts w:ascii="Courier New" w:hAnsi="Courier New" w:cs="Courier New"/>
        </w:rPr>
        <w:t>: Commenters representing SEAs and LEAs requested that OSEP remove Indicator 15 regarding resolution sessions and Indicator 16 regarding mediations</w:t>
      </w:r>
      <w:r w:rsidR="0040573D">
        <w:rPr>
          <w:rFonts w:ascii="Courier New" w:hAnsi="Courier New" w:cs="Courier New"/>
        </w:rPr>
        <w:t xml:space="preserve">. The commenters note that the data are available through an IDEA </w:t>
      </w:r>
      <w:r w:rsidR="00AF3B99">
        <w:rPr>
          <w:rFonts w:ascii="Courier New" w:hAnsi="Courier New" w:cs="Courier New"/>
        </w:rPr>
        <w:t xml:space="preserve">section </w:t>
      </w:r>
      <w:r w:rsidR="0040573D">
        <w:rPr>
          <w:rFonts w:ascii="Courier New" w:hAnsi="Courier New" w:cs="Courier New"/>
        </w:rPr>
        <w:t xml:space="preserve">618 data collection and that both processes are voluntary and outside </w:t>
      </w:r>
      <w:r w:rsidR="00AB2012">
        <w:rPr>
          <w:rFonts w:ascii="Courier New" w:hAnsi="Courier New" w:cs="Courier New"/>
        </w:rPr>
        <w:t xml:space="preserve">the control </w:t>
      </w:r>
      <w:r w:rsidR="0040573D">
        <w:rPr>
          <w:rFonts w:ascii="Courier New" w:hAnsi="Courier New" w:cs="Courier New"/>
        </w:rPr>
        <w:t>of SEAs and LEAs.</w:t>
      </w:r>
    </w:p>
    <w:p w:rsidRPr="0040573D" w:rsidR="0040573D" w:rsidP="0040573D" w:rsidRDefault="0040573D" w14:paraId="67E6B90E" w14:textId="77777777">
      <w:pPr>
        <w:spacing w:line="480" w:lineRule="auto"/>
        <w:rPr>
          <w:rFonts w:ascii="Courier New" w:hAnsi="Courier New" w:cs="Courier New"/>
        </w:rPr>
      </w:pPr>
      <w:r>
        <w:rPr>
          <w:rFonts w:ascii="Courier New" w:hAnsi="Courier New" w:cs="Courier New"/>
          <w:u w:val="single"/>
        </w:rPr>
        <w:t>Discussion</w:t>
      </w:r>
      <w:r>
        <w:rPr>
          <w:rFonts w:ascii="Courier New" w:hAnsi="Courier New" w:cs="Courier New"/>
        </w:rPr>
        <w:t>:</w:t>
      </w:r>
      <w:r w:rsidRPr="0040573D">
        <w:t xml:space="preserve"> </w:t>
      </w:r>
      <w:r w:rsidRPr="0040573D">
        <w:rPr>
          <w:rFonts w:ascii="Courier New" w:hAnsi="Courier New" w:cs="Courier New"/>
        </w:rPr>
        <w:t>IDEA section 616(a)(3)(B) require</w:t>
      </w:r>
      <w:r>
        <w:rPr>
          <w:rFonts w:ascii="Courier New" w:hAnsi="Courier New" w:cs="Courier New"/>
        </w:rPr>
        <w:t>s</w:t>
      </w:r>
      <w:r w:rsidRPr="0040573D">
        <w:rPr>
          <w:rFonts w:ascii="Courier New" w:hAnsi="Courier New" w:cs="Courier New"/>
        </w:rPr>
        <w:t xml:space="preserve"> that the Secretary monitor the States using quantifiable indicators, and such qualitative indicators as are necessary to adequately measure performance</w:t>
      </w:r>
      <w:r w:rsidR="00B301B4">
        <w:rPr>
          <w:rFonts w:ascii="Courier New" w:hAnsi="Courier New" w:cs="Courier New"/>
        </w:rPr>
        <w:t>,</w:t>
      </w:r>
      <w:r w:rsidRPr="0040573D">
        <w:rPr>
          <w:rFonts w:ascii="Courier New" w:hAnsi="Courier New" w:cs="Courier New"/>
        </w:rPr>
        <w:t xml:space="preserve"> in the </w:t>
      </w:r>
      <w:r w:rsidR="00B301B4">
        <w:rPr>
          <w:rFonts w:ascii="Courier New" w:hAnsi="Courier New" w:cs="Courier New"/>
        </w:rPr>
        <w:t xml:space="preserve">use </w:t>
      </w:r>
      <w:r>
        <w:rPr>
          <w:rFonts w:ascii="Courier New" w:hAnsi="Courier New" w:cs="Courier New"/>
        </w:rPr>
        <w:t xml:space="preserve">of </w:t>
      </w:r>
      <w:r w:rsidRPr="0040573D">
        <w:rPr>
          <w:rFonts w:ascii="Courier New" w:hAnsi="Courier New" w:cs="Courier New"/>
        </w:rPr>
        <w:t xml:space="preserve">resolution sessions and mediations. Indicators </w:t>
      </w:r>
      <w:r>
        <w:rPr>
          <w:rFonts w:ascii="Courier New" w:hAnsi="Courier New" w:cs="Courier New"/>
        </w:rPr>
        <w:t>15 and 16</w:t>
      </w:r>
      <w:r w:rsidRPr="0040573D">
        <w:rPr>
          <w:rFonts w:ascii="Courier New" w:hAnsi="Courier New" w:cs="Courier New"/>
        </w:rPr>
        <w:t xml:space="preserve"> are responsive to these requirements.</w:t>
      </w:r>
      <w:r w:rsidRPr="0040573D">
        <w:t xml:space="preserve"> </w:t>
      </w:r>
      <w:r w:rsidRPr="0040573D">
        <w:rPr>
          <w:rFonts w:ascii="Courier New" w:hAnsi="Courier New" w:cs="Courier New"/>
        </w:rPr>
        <w:t xml:space="preserve">Indicator </w:t>
      </w:r>
      <w:r>
        <w:rPr>
          <w:rFonts w:ascii="Courier New" w:hAnsi="Courier New" w:cs="Courier New"/>
        </w:rPr>
        <w:t>15</w:t>
      </w:r>
      <w:r w:rsidRPr="0040573D">
        <w:rPr>
          <w:rFonts w:ascii="Courier New" w:hAnsi="Courier New" w:cs="Courier New"/>
        </w:rPr>
        <w:t xml:space="preserve"> measures the percent of hearing requests that went to resolution sessions that were resolved through resolution session settlement agreements. Indicator 1</w:t>
      </w:r>
      <w:r>
        <w:rPr>
          <w:rFonts w:ascii="Courier New" w:hAnsi="Courier New" w:cs="Courier New"/>
        </w:rPr>
        <w:t>6</w:t>
      </w:r>
      <w:r w:rsidRPr="0040573D">
        <w:rPr>
          <w:rFonts w:ascii="Courier New" w:hAnsi="Courier New" w:cs="Courier New"/>
        </w:rPr>
        <w:t xml:space="preserve"> measures the percent of mediations held that resulted in mediation agreement</w:t>
      </w:r>
      <w:r w:rsidR="00EE7B37">
        <w:rPr>
          <w:rFonts w:ascii="Courier New" w:hAnsi="Courier New" w:cs="Courier New"/>
        </w:rPr>
        <w:t>s</w:t>
      </w:r>
      <w:r w:rsidRPr="0040573D">
        <w:rPr>
          <w:rFonts w:ascii="Courier New" w:hAnsi="Courier New" w:cs="Courier New"/>
        </w:rPr>
        <w:t xml:space="preserve">. While the data sources for Indicators </w:t>
      </w:r>
      <w:r>
        <w:rPr>
          <w:rFonts w:ascii="Courier New" w:hAnsi="Courier New" w:cs="Courier New"/>
        </w:rPr>
        <w:t>15 and 16</w:t>
      </w:r>
      <w:r w:rsidRPr="0040573D">
        <w:rPr>
          <w:rFonts w:ascii="Courier New" w:hAnsi="Courier New" w:cs="Courier New"/>
        </w:rPr>
        <w:t xml:space="preserve"> are IDEA section 618 data, the SPP/APR requires a State to do more than submit data. The SPP/APR provides a system through which a State analyzes data related to the priority areas outlined in IDEA section 616(a)(3).</w:t>
      </w:r>
    </w:p>
    <w:p w:rsidR="0040573D" w:rsidP="0040573D" w:rsidRDefault="0040573D" w14:paraId="19563903" w14:textId="77777777">
      <w:pPr>
        <w:spacing w:line="480" w:lineRule="auto"/>
        <w:rPr>
          <w:rFonts w:ascii="Courier New" w:hAnsi="Courier New" w:cs="Courier New"/>
        </w:rPr>
      </w:pPr>
      <w:r w:rsidRPr="0040573D">
        <w:rPr>
          <w:rFonts w:ascii="Courier New" w:hAnsi="Courier New" w:cs="Courier New"/>
        </w:rPr>
        <w:lastRenderedPageBreak/>
        <w:t xml:space="preserve">Data that may have been submitted through another source, e.g., </w:t>
      </w:r>
      <w:r>
        <w:rPr>
          <w:rFonts w:ascii="Courier New" w:hAnsi="Courier New" w:cs="Courier New"/>
        </w:rPr>
        <w:t>ED</w:t>
      </w:r>
      <w:r>
        <w:rPr>
          <w:rFonts w:ascii="Courier New" w:hAnsi="Courier New" w:cs="Courier New"/>
          <w:i/>
          <w:iCs/>
        </w:rPr>
        <w:t>Facts</w:t>
      </w:r>
      <w:r w:rsidRPr="0040573D">
        <w:rPr>
          <w:rFonts w:ascii="Courier New" w:hAnsi="Courier New" w:cs="Courier New"/>
        </w:rPr>
        <w:t>, must be further analyzed in the SPP/APR so that the State may report on its progress or slippage toward meeting its measurable and rigorous targets in its SPP, and provide improvement activities to assist the State in meeting, or continuing to meet, those targets.</w:t>
      </w:r>
      <w:r>
        <w:rPr>
          <w:rFonts w:ascii="Courier New" w:hAnsi="Courier New" w:cs="Courier New"/>
        </w:rPr>
        <w:t xml:space="preserve"> </w:t>
      </w:r>
    </w:p>
    <w:p w:rsidRPr="0040573D" w:rsidR="0040573D" w:rsidP="0040573D" w:rsidRDefault="0040573D" w14:paraId="1BD5E349"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None.</w:t>
      </w:r>
    </w:p>
    <w:p w:rsidR="00642472" w:rsidP="00E45826" w:rsidRDefault="00642472" w14:paraId="777D2E06" w14:textId="77777777">
      <w:pPr>
        <w:spacing w:line="480" w:lineRule="auto"/>
        <w:rPr>
          <w:rFonts w:ascii="Courier New" w:hAnsi="Courier New" w:cs="Courier New"/>
          <w:u w:val="single"/>
        </w:rPr>
      </w:pPr>
      <w:r>
        <w:rPr>
          <w:rFonts w:ascii="Courier New" w:hAnsi="Courier New" w:cs="Courier New"/>
          <w:u w:val="single"/>
        </w:rPr>
        <w:t>Indicator 17</w:t>
      </w:r>
    </w:p>
    <w:p w:rsidRPr="00D77233" w:rsidR="00D77233" w:rsidP="00D77233" w:rsidRDefault="00D77233" w14:paraId="185B9976" w14:textId="77777777">
      <w:pPr>
        <w:spacing w:line="480" w:lineRule="auto"/>
        <w:rPr>
          <w:rFonts w:ascii="Courier New" w:hAnsi="Courier New" w:cs="Courier New"/>
        </w:rPr>
      </w:pPr>
      <w:r w:rsidRPr="00D77233">
        <w:rPr>
          <w:rFonts w:ascii="Courier New" w:hAnsi="Courier New" w:cs="Courier New"/>
          <w:u w:val="single"/>
        </w:rPr>
        <w:t>Comment</w:t>
      </w:r>
      <w:r w:rsidRPr="00D77233">
        <w:rPr>
          <w:rFonts w:ascii="Courier New" w:hAnsi="Courier New" w:cs="Courier New"/>
        </w:rPr>
        <w:t>: Comment</w:t>
      </w:r>
      <w:r w:rsidR="000445ED">
        <w:rPr>
          <w:rFonts w:ascii="Courier New" w:hAnsi="Courier New" w:cs="Courier New"/>
        </w:rPr>
        <w:t>s</w:t>
      </w:r>
      <w:r w:rsidRPr="00D77233">
        <w:rPr>
          <w:rFonts w:ascii="Courier New" w:hAnsi="Courier New" w:cs="Courier New"/>
        </w:rPr>
        <w:t xml:space="preserve"> regarding establishing a new due date for Indicator 1</w:t>
      </w:r>
      <w:r>
        <w:rPr>
          <w:rFonts w:ascii="Courier New" w:hAnsi="Courier New" w:cs="Courier New"/>
        </w:rPr>
        <w:t>7</w:t>
      </w:r>
      <w:r w:rsidRPr="00D77233">
        <w:rPr>
          <w:rFonts w:ascii="Courier New" w:hAnsi="Courier New" w:cs="Courier New"/>
        </w:rPr>
        <w:t xml:space="preserve"> </w:t>
      </w:r>
      <w:r w:rsidR="00E72698">
        <w:rPr>
          <w:rFonts w:ascii="Courier New" w:hAnsi="Courier New" w:cs="Courier New"/>
        </w:rPr>
        <w:t>(</w:t>
      </w:r>
      <w:r w:rsidRPr="00D77233">
        <w:rPr>
          <w:rFonts w:ascii="Courier New" w:hAnsi="Courier New" w:cs="Courier New"/>
        </w:rPr>
        <w:t>State Systemic Improvement Plan (SSIP)</w:t>
      </w:r>
      <w:r w:rsidR="00E72698">
        <w:rPr>
          <w:rFonts w:ascii="Courier New" w:hAnsi="Courier New" w:cs="Courier New"/>
        </w:rPr>
        <w:t>)</w:t>
      </w:r>
      <w:r w:rsidRPr="00D77233">
        <w:rPr>
          <w:rFonts w:ascii="Courier New" w:hAnsi="Courier New" w:cs="Courier New"/>
        </w:rPr>
        <w:t xml:space="preserve"> were mixed. Comments from parent and advocacy organizations supported aligning the SSIP due date with the </w:t>
      </w:r>
      <w:r w:rsidR="00E72698">
        <w:rPr>
          <w:rFonts w:ascii="Courier New" w:hAnsi="Courier New" w:cs="Courier New"/>
        </w:rPr>
        <w:t xml:space="preserve">due date for the </w:t>
      </w:r>
      <w:r w:rsidRPr="00D77233">
        <w:rPr>
          <w:rFonts w:ascii="Courier New" w:hAnsi="Courier New" w:cs="Courier New"/>
        </w:rPr>
        <w:t xml:space="preserve">rest of the SPP/APR. Commenters representing </w:t>
      </w:r>
      <w:r>
        <w:rPr>
          <w:rFonts w:ascii="Courier New" w:hAnsi="Courier New" w:cs="Courier New"/>
        </w:rPr>
        <w:t xml:space="preserve">SEAs and LEAs </w:t>
      </w:r>
      <w:r w:rsidRPr="00D77233">
        <w:rPr>
          <w:rFonts w:ascii="Courier New" w:hAnsi="Courier New" w:cs="Courier New"/>
        </w:rPr>
        <w:t xml:space="preserve">did not support the new due date. Commenters opposing the revision stated that in many </w:t>
      </w:r>
      <w:r w:rsidR="00F868ED">
        <w:rPr>
          <w:rFonts w:ascii="Courier New" w:hAnsi="Courier New" w:cs="Courier New"/>
        </w:rPr>
        <w:t>S</w:t>
      </w:r>
      <w:r w:rsidRPr="00D77233">
        <w:rPr>
          <w:rFonts w:ascii="Courier New" w:hAnsi="Courier New" w:cs="Courier New"/>
        </w:rPr>
        <w:t xml:space="preserve">tates, the </w:t>
      </w:r>
      <w:r w:rsidR="00F868ED">
        <w:rPr>
          <w:rFonts w:ascii="Courier New" w:hAnsi="Courier New" w:cs="Courier New"/>
        </w:rPr>
        <w:t xml:space="preserve">SEA </w:t>
      </w:r>
      <w:r w:rsidRPr="00D77233">
        <w:rPr>
          <w:rFonts w:ascii="Courier New" w:hAnsi="Courier New" w:cs="Courier New"/>
        </w:rPr>
        <w:t>staff that develop the SPP/APR submission for Indicators 1 through 1</w:t>
      </w:r>
      <w:r>
        <w:rPr>
          <w:rFonts w:ascii="Courier New" w:hAnsi="Courier New" w:cs="Courier New"/>
        </w:rPr>
        <w:t>6</w:t>
      </w:r>
      <w:r w:rsidRPr="00D77233">
        <w:rPr>
          <w:rFonts w:ascii="Courier New" w:hAnsi="Courier New" w:cs="Courier New"/>
        </w:rPr>
        <w:t xml:space="preserve"> and submit data required under IDEA section 618 also have responsibilities for development of the SSIP. </w:t>
      </w:r>
      <w:r w:rsidR="00F868ED">
        <w:rPr>
          <w:rFonts w:ascii="Courier New" w:hAnsi="Courier New" w:cs="Courier New"/>
        </w:rPr>
        <w:t>Commenters stated that h</w:t>
      </w:r>
      <w:r w:rsidRPr="00D77233">
        <w:rPr>
          <w:rFonts w:ascii="Courier New" w:hAnsi="Courier New" w:cs="Courier New"/>
        </w:rPr>
        <w:t xml:space="preserve">aving the additional 60 days to prepare the comprehensive annual report for the SSIP is necessary to ensure adequate time and resources are available to prepare a high-quality report reflective of all the comprehensive activities, evaluation data and upcoming plans within the </w:t>
      </w:r>
      <w:r w:rsidR="00F868ED">
        <w:rPr>
          <w:rFonts w:ascii="Courier New" w:hAnsi="Courier New" w:cs="Courier New"/>
        </w:rPr>
        <w:t>S</w:t>
      </w:r>
      <w:r w:rsidRPr="00D77233">
        <w:rPr>
          <w:rFonts w:ascii="Courier New" w:hAnsi="Courier New" w:cs="Courier New"/>
        </w:rPr>
        <w:t xml:space="preserve">tate. </w:t>
      </w:r>
      <w:r w:rsidR="00F868ED">
        <w:rPr>
          <w:rFonts w:ascii="Courier New" w:hAnsi="Courier New" w:cs="Courier New"/>
        </w:rPr>
        <w:t>Commenters stated that r</w:t>
      </w:r>
      <w:r w:rsidRPr="00D77233">
        <w:rPr>
          <w:rFonts w:ascii="Courier New" w:hAnsi="Courier New" w:cs="Courier New"/>
        </w:rPr>
        <w:t>equiring submission of the SSIP with Indicators 1-1</w:t>
      </w:r>
      <w:r>
        <w:rPr>
          <w:rFonts w:ascii="Courier New" w:hAnsi="Courier New" w:cs="Courier New"/>
        </w:rPr>
        <w:t>6</w:t>
      </w:r>
      <w:r w:rsidRPr="00D77233">
        <w:rPr>
          <w:rFonts w:ascii="Courier New" w:hAnsi="Courier New" w:cs="Courier New"/>
        </w:rPr>
        <w:t xml:space="preserve"> on February 1 creates an </w:t>
      </w:r>
      <w:r w:rsidRPr="00D77233">
        <w:rPr>
          <w:rFonts w:ascii="Courier New" w:hAnsi="Courier New" w:cs="Courier New"/>
        </w:rPr>
        <w:lastRenderedPageBreak/>
        <w:t xml:space="preserve">unnecessary burden on </w:t>
      </w:r>
      <w:r>
        <w:rPr>
          <w:rFonts w:ascii="Courier New" w:hAnsi="Courier New" w:cs="Courier New"/>
        </w:rPr>
        <w:t>SEA</w:t>
      </w:r>
      <w:r w:rsidRPr="00D77233">
        <w:rPr>
          <w:rFonts w:ascii="Courier New" w:hAnsi="Courier New" w:cs="Courier New"/>
        </w:rPr>
        <w:t xml:space="preserve"> staff as well as on the stakeholders whose time and expertise are essential for the development of both reports.    </w:t>
      </w:r>
    </w:p>
    <w:p w:rsidRPr="00D77233" w:rsidR="00D77233" w:rsidP="00D77233" w:rsidRDefault="00D77233" w14:paraId="0D1B1252" w14:textId="77777777">
      <w:pPr>
        <w:spacing w:line="480" w:lineRule="auto"/>
        <w:rPr>
          <w:rFonts w:ascii="Courier New" w:hAnsi="Courier New" w:cs="Courier New"/>
        </w:rPr>
      </w:pPr>
      <w:r w:rsidRPr="00D77233">
        <w:rPr>
          <w:rFonts w:ascii="Courier New" w:hAnsi="Courier New" w:cs="Courier New"/>
          <w:u w:val="single"/>
        </w:rPr>
        <w:t>Discussion</w:t>
      </w:r>
      <w:r w:rsidRPr="00D77233">
        <w:rPr>
          <w:rFonts w:ascii="Courier New" w:hAnsi="Courier New" w:cs="Courier New"/>
        </w:rPr>
        <w:t xml:space="preserve">:  OSEP believes it is important to have one due date for the SPP/APR. The </w:t>
      </w:r>
      <w:r w:rsidR="00E72698">
        <w:rPr>
          <w:rFonts w:ascii="Courier New" w:hAnsi="Courier New" w:cs="Courier New"/>
        </w:rPr>
        <w:t>SSIP</w:t>
      </w:r>
      <w:r w:rsidRPr="00D77233">
        <w:rPr>
          <w:rFonts w:ascii="Courier New" w:hAnsi="Courier New" w:cs="Courier New"/>
        </w:rPr>
        <w:t xml:space="preserve"> is one indicator in the SPP/APR and was always intended to be included in the annual </w:t>
      </w:r>
      <w:r w:rsidR="00F868ED">
        <w:rPr>
          <w:rFonts w:ascii="Courier New" w:hAnsi="Courier New" w:cs="Courier New"/>
        </w:rPr>
        <w:t xml:space="preserve">SPP/APR </w:t>
      </w:r>
      <w:r w:rsidRPr="00D77233">
        <w:rPr>
          <w:rFonts w:ascii="Courier New" w:hAnsi="Courier New" w:cs="Courier New"/>
        </w:rPr>
        <w:t xml:space="preserve">submission due on February 1. </w:t>
      </w:r>
      <w:r w:rsidR="00F868ED">
        <w:rPr>
          <w:rFonts w:ascii="Courier New" w:hAnsi="Courier New" w:cs="Courier New"/>
        </w:rPr>
        <w:t xml:space="preserve">When the SSIP was first added to the SPP/APR, </w:t>
      </w:r>
      <w:r w:rsidRPr="00D77233">
        <w:rPr>
          <w:rFonts w:ascii="Courier New" w:hAnsi="Courier New" w:cs="Courier New"/>
        </w:rPr>
        <w:t>OSEP established the April 1 due date because the SSIP was</w:t>
      </w:r>
      <w:r w:rsidR="00F868ED">
        <w:rPr>
          <w:rFonts w:ascii="Courier New" w:hAnsi="Courier New" w:cs="Courier New"/>
        </w:rPr>
        <w:t xml:space="preserve"> a</w:t>
      </w:r>
      <w:r w:rsidRPr="00D77233">
        <w:rPr>
          <w:rFonts w:ascii="Courier New" w:hAnsi="Courier New" w:cs="Courier New"/>
        </w:rPr>
        <w:t xml:space="preserve"> new indicator that was unprecedented in terms of the scope of information to be reported. However, the SSIP will be in year 8 for the </w:t>
      </w:r>
      <w:r w:rsidR="00F868ED">
        <w:rPr>
          <w:rFonts w:ascii="Courier New" w:hAnsi="Courier New" w:cs="Courier New"/>
        </w:rPr>
        <w:t xml:space="preserve">FFY 2020 </w:t>
      </w:r>
      <w:r w:rsidRPr="00D77233">
        <w:rPr>
          <w:rFonts w:ascii="Courier New" w:hAnsi="Courier New" w:cs="Courier New"/>
        </w:rPr>
        <w:t xml:space="preserve">SPP/APR and should not be treated as separate from the remaining indicators in the SPP/APR. OSEP has responded to </w:t>
      </w:r>
      <w:r>
        <w:rPr>
          <w:rFonts w:ascii="Courier New" w:hAnsi="Courier New" w:cs="Courier New"/>
        </w:rPr>
        <w:t>S</w:t>
      </w:r>
      <w:r w:rsidRPr="00D77233">
        <w:rPr>
          <w:rFonts w:ascii="Courier New" w:hAnsi="Courier New" w:cs="Courier New"/>
        </w:rPr>
        <w:t xml:space="preserve">tate concerns about a potential writing burden by providing a SSIP report template with bullet points that serve as a checklist for the required information and suggested page limits. This template, if updated throughout the year as </w:t>
      </w:r>
      <w:r w:rsidR="00E01DF1">
        <w:rPr>
          <w:rFonts w:ascii="Courier New" w:hAnsi="Courier New" w:cs="Courier New"/>
        </w:rPr>
        <w:t>S</w:t>
      </w:r>
      <w:r w:rsidRPr="00D77233">
        <w:rPr>
          <w:rFonts w:ascii="Courier New" w:hAnsi="Courier New" w:cs="Courier New"/>
        </w:rPr>
        <w:t xml:space="preserve">tates implement and evaluate their activities, minimizes the report writing time commitment. The SSIP is rooted in principles of implementation science and a plan-do-study-act cycle. States should be collecting and using data throughout the year to evaluate progress toward </w:t>
      </w:r>
      <w:r w:rsidR="00E01DF1">
        <w:rPr>
          <w:rFonts w:ascii="Courier New" w:hAnsi="Courier New" w:cs="Courier New"/>
        </w:rPr>
        <w:t>S</w:t>
      </w:r>
      <w:r w:rsidRPr="00D77233">
        <w:rPr>
          <w:rFonts w:ascii="Courier New" w:hAnsi="Courier New" w:cs="Courier New"/>
        </w:rPr>
        <w:t>tate-identified outcomes, allocate resources</w:t>
      </w:r>
      <w:r w:rsidR="00E01DF1">
        <w:rPr>
          <w:rFonts w:ascii="Courier New" w:hAnsi="Courier New" w:cs="Courier New"/>
        </w:rPr>
        <w:t>,</w:t>
      </w:r>
      <w:r w:rsidRPr="00D77233">
        <w:rPr>
          <w:rFonts w:ascii="Courier New" w:hAnsi="Courier New" w:cs="Courier New"/>
        </w:rPr>
        <w:t xml:space="preserve"> and revise strategies based on data and meaningful stakeholder engagement. If States are implementing and evaluating infrastructure improvement efforts and use of </w:t>
      </w:r>
      <w:r w:rsidRPr="00D77233">
        <w:rPr>
          <w:rFonts w:ascii="Courier New" w:hAnsi="Courier New" w:cs="Courier New"/>
        </w:rPr>
        <w:lastRenderedPageBreak/>
        <w:t xml:space="preserve">evidence-based practices within these frameworks, data and stakeholder input should be readily available to populate a SSIP report that includes the required information per the measurement language.  </w:t>
      </w:r>
    </w:p>
    <w:p w:rsidR="001420A3" w:rsidP="00CD521F" w:rsidRDefault="00D77233" w14:paraId="629A8E15" w14:textId="77777777">
      <w:pPr>
        <w:spacing w:line="480" w:lineRule="auto"/>
        <w:rPr>
          <w:rFonts w:ascii="Courier New" w:hAnsi="Courier New" w:cs="Courier New"/>
        </w:rPr>
      </w:pPr>
      <w:r w:rsidRPr="00D77233">
        <w:rPr>
          <w:rFonts w:ascii="Courier New" w:hAnsi="Courier New" w:cs="Courier New"/>
          <w:u w:val="single"/>
        </w:rPr>
        <w:t>Changes</w:t>
      </w:r>
      <w:r w:rsidRPr="00D77233">
        <w:rPr>
          <w:rFonts w:ascii="Courier New" w:hAnsi="Courier New" w:cs="Courier New"/>
        </w:rPr>
        <w:t>: None.</w:t>
      </w:r>
    </w:p>
    <w:sectPr w:rsidR="001420A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2E772" w14:textId="77777777" w:rsidR="00784219" w:rsidRDefault="00784219">
      <w:r>
        <w:separator/>
      </w:r>
    </w:p>
  </w:endnote>
  <w:endnote w:type="continuationSeparator" w:id="0">
    <w:p w14:paraId="54EDB9FC" w14:textId="77777777" w:rsidR="00784219" w:rsidRDefault="007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D40D" w14:textId="77777777" w:rsidR="00DD23C0" w:rsidRPr="00F14D79" w:rsidRDefault="00DD23C0">
    <w:pPr>
      <w:pStyle w:val="Footer"/>
      <w:jc w:val="center"/>
      <w:rPr>
        <w:rFonts w:ascii="Courier New" w:hAnsi="Courier New" w:cs="Courier New"/>
        <w:sz w:val="20"/>
        <w:szCs w:val="20"/>
      </w:rPr>
    </w:pPr>
    <w:r w:rsidRPr="00F14D79">
      <w:rPr>
        <w:rFonts w:ascii="Courier New" w:hAnsi="Courier New" w:cs="Courier New"/>
        <w:sz w:val="20"/>
        <w:szCs w:val="20"/>
      </w:rPr>
      <w:t xml:space="preserve">Page </w:t>
    </w:r>
    <w:r w:rsidRPr="00F14D79">
      <w:rPr>
        <w:rFonts w:ascii="Courier New" w:hAnsi="Courier New" w:cs="Courier New"/>
        <w:sz w:val="20"/>
        <w:szCs w:val="20"/>
      </w:rPr>
      <w:fldChar w:fldCharType="begin"/>
    </w:r>
    <w:r w:rsidRPr="00F14D79">
      <w:rPr>
        <w:rFonts w:ascii="Courier New" w:hAnsi="Courier New" w:cs="Courier New"/>
        <w:sz w:val="20"/>
        <w:szCs w:val="20"/>
      </w:rPr>
      <w:instrText xml:space="preserve"> PAGE </w:instrText>
    </w:r>
    <w:r w:rsidRPr="00F14D79">
      <w:rPr>
        <w:rFonts w:ascii="Courier New" w:hAnsi="Courier New" w:cs="Courier New"/>
        <w:sz w:val="20"/>
        <w:szCs w:val="20"/>
      </w:rPr>
      <w:fldChar w:fldCharType="separate"/>
    </w:r>
    <w:r w:rsidRPr="00F14D79">
      <w:rPr>
        <w:rFonts w:ascii="Courier New" w:hAnsi="Courier New" w:cs="Courier New"/>
        <w:noProof/>
        <w:sz w:val="20"/>
        <w:szCs w:val="20"/>
      </w:rPr>
      <w:t>15</w:t>
    </w:r>
    <w:r w:rsidRPr="00F14D79">
      <w:rPr>
        <w:rFonts w:ascii="Courier New" w:hAnsi="Courier New" w:cs="Courier New"/>
        <w:sz w:val="20"/>
        <w:szCs w:val="20"/>
      </w:rPr>
      <w:fldChar w:fldCharType="end"/>
    </w:r>
    <w:r w:rsidRPr="00F14D79">
      <w:rPr>
        <w:rFonts w:ascii="Courier New" w:hAnsi="Courier New" w:cs="Courier New"/>
        <w:sz w:val="20"/>
        <w:szCs w:val="20"/>
      </w:rPr>
      <w:t xml:space="preserve"> of </w:t>
    </w:r>
    <w:r w:rsidRPr="00F14D79">
      <w:rPr>
        <w:rFonts w:ascii="Courier New" w:hAnsi="Courier New" w:cs="Courier New"/>
        <w:sz w:val="20"/>
        <w:szCs w:val="20"/>
      </w:rPr>
      <w:fldChar w:fldCharType="begin"/>
    </w:r>
    <w:r w:rsidRPr="00F14D79">
      <w:rPr>
        <w:rFonts w:ascii="Courier New" w:hAnsi="Courier New" w:cs="Courier New"/>
        <w:sz w:val="20"/>
        <w:szCs w:val="20"/>
      </w:rPr>
      <w:instrText xml:space="preserve"> NUMPAGES </w:instrText>
    </w:r>
    <w:r w:rsidRPr="00F14D79">
      <w:rPr>
        <w:rFonts w:ascii="Courier New" w:hAnsi="Courier New" w:cs="Courier New"/>
        <w:sz w:val="20"/>
        <w:szCs w:val="20"/>
      </w:rPr>
      <w:fldChar w:fldCharType="separate"/>
    </w:r>
    <w:r w:rsidRPr="00F14D79">
      <w:rPr>
        <w:rFonts w:ascii="Courier New" w:hAnsi="Courier New" w:cs="Courier New"/>
        <w:noProof/>
        <w:sz w:val="20"/>
        <w:szCs w:val="20"/>
      </w:rPr>
      <w:t>41</w:t>
    </w:r>
    <w:r w:rsidRPr="00F14D79">
      <w:rP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9A19B" w14:textId="77777777" w:rsidR="00784219" w:rsidRDefault="00784219">
      <w:r>
        <w:separator/>
      </w:r>
    </w:p>
  </w:footnote>
  <w:footnote w:type="continuationSeparator" w:id="0">
    <w:p w14:paraId="560B8261" w14:textId="77777777" w:rsidR="00784219" w:rsidRDefault="00784219">
      <w:r>
        <w:continuationSeparator/>
      </w:r>
    </w:p>
  </w:footnote>
  <w:footnote w:id="1">
    <w:p w14:paraId="75A96BFD" w14:textId="77777777" w:rsidR="00386CED" w:rsidRPr="00386CED" w:rsidRDefault="00386CED">
      <w:pPr>
        <w:pStyle w:val="FootnoteText"/>
        <w:rPr>
          <w:rFonts w:ascii="Courier New" w:hAnsi="Courier New" w:cs="Courier New"/>
        </w:rPr>
      </w:pPr>
      <w:r w:rsidRPr="00386CED">
        <w:rPr>
          <w:rStyle w:val="FootnoteReference"/>
          <w:rFonts w:ascii="Courier New" w:hAnsi="Courier New" w:cs="Courier New"/>
        </w:rPr>
        <w:footnoteRef/>
      </w:r>
      <w:r w:rsidRPr="00386CED">
        <w:rPr>
          <w:rFonts w:ascii="Courier New" w:hAnsi="Courier New" w:cs="Courier New"/>
        </w:rPr>
        <w:t xml:space="preserve"> https://content.govdelivery.com/accounts/USED/bulletins/288a719</w:t>
      </w:r>
    </w:p>
  </w:footnote>
  <w:footnote w:id="2">
    <w:p w14:paraId="7FA0CF7A" w14:textId="77777777" w:rsidR="00386CED" w:rsidRPr="00386CED" w:rsidRDefault="00386CED">
      <w:pPr>
        <w:pStyle w:val="FootnoteText"/>
        <w:rPr>
          <w:rFonts w:ascii="Courier New" w:hAnsi="Courier New" w:cs="Courier New"/>
        </w:rPr>
      </w:pPr>
      <w:r w:rsidRPr="00386CED">
        <w:rPr>
          <w:rStyle w:val="FootnoteReference"/>
          <w:rFonts w:ascii="Courier New" w:hAnsi="Courier New" w:cs="Courier New"/>
        </w:rPr>
        <w:footnoteRef/>
      </w:r>
      <w:r w:rsidRPr="00386CED">
        <w:rPr>
          <w:rFonts w:ascii="Courier New" w:hAnsi="Courier New" w:cs="Courier New"/>
        </w:rPr>
        <w:t xml:space="preserve"> Each State submitted its initial six-year SPP in December 2005 for FFYs 2005 through FFY 2010 with targets and improvement activities. In 2011, to meet the requirement set forth in IDEA section 616(b)(1)(C) to review the SPP every six years, OSEP proposed no major changes to the SPP and allowed States to extend their targets and improvement activities through FFY 2012. States submitted a second six-year SPP in 2015, covering FFY 2013 through FFY 2018.  Similar to FFY 2012, OSEP is permitting States to extend their SPP targets and improvement activities for one additional through FFY 2019. The Department’s proposed information collection would apply for the next and third SPP six-year cycle for FFY 2020 through FFY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7024" w14:textId="77777777" w:rsidR="00DD23C0" w:rsidRPr="00F14D79" w:rsidRDefault="00DD23C0" w:rsidP="00612E70">
    <w:pPr>
      <w:pStyle w:val="Header"/>
      <w:tabs>
        <w:tab w:val="clear" w:pos="8640"/>
        <w:tab w:val="right" w:pos="9360"/>
      </w:tabs>
      <w:rPr>
        <w:rFonts w:ascii="Courier New" w:hAnsi="Courier New" w:cs="Courier New"/>
        <w:sz w:val="20"/>
        <w:szCs w:val="20"/>
      </w:rPr>
    </w:pPr>
    <w:r w:rsidRPr="00F14D79">
      <w:rPr>
        <w:rFonts w:ascii="Courier New" w:hAnsi="Courier New" w:cs="Courier New"/>
        <w:sz w:val="20"/>
        <w:szCs w:val="20"/>
      </w:rPr>
      <w:t>Part B Information Collection Comments and Discussion</w:t>
    </w:r>
    <w:r w:rsidRPr="00F14D79">
      <w:rPr>
        <w:rFonts w:ascii="Courier New" w:hAnsi="Courier New" w:cs="Courier New"/>
        <w:sz w:val="20"/>
        <w:szCs w:val="20"/>
      </w:rPr>
      <w:tab/>
    </w:r>
    <w:r w:rsidRPr="00F14D79">
      <w:rPr>
        <w:rFonts w:ascii="Courier New" w:hAnsi="Courier New" w:cs="Courier New"/>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C714C"/>
    <w:multiLevelType w:val="hybridMultilevel"/>
    <w:tmpl w:val="74C0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B55FF"/>
    <w:multiLevelType w:val="hybridMultilevel"/>
    <w:tmpl w:val="1254A8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82CA1"/>
    <w:multiLevelType w:val="hybridMultilevel"/>
    <w:tmpl w:val="47888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A5576"/>
    <w:multiLevelType w:val="hybridMultilevel"/>
    <w:tmpl w:val="B31A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B7327"/>
    <w:multiLevelType w:val="hybridMultilevel"/>
    <w:tmpl w:val="461A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1593F"/>
    <w:multiLevelType w:val="hybridMultilevel"/>
    <w:tmpl w:val="0540B5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B61678"/>
    <w:multiLevelType w:val="hybridMultilevel"/>
    <w:tmpl w:val="E6D4E5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E556CE"/>
    <w:multiLevelType w:val="hybridMultilevel"/>
    <w:tmpl w:val="9700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46"/>
    <w:rsid w:val="000006D2"/>
    <w:rsid w:val="00014C1E"/>
    <w:rsid w:val="000156E6"/>
    <w:rsid w:val="00021F7E"/>
    <w:rsid w:val="000233FE"/>
    <w:rsid w:val="000269F7"/>
    <w:rsid w:val="00030896"/>
    <w:rsid w:val="00040AC3"/>
    <w:rsid w:val="000445ED"/>
    <w:rsid w:val="00044A90"/>
    <w:rsid w:val="00050F4F"/>
    <w:rsid w:val="00054941"/>
    <w:rsid w:val="00054E60"/>
    <w:rsid w:val="00062B40"/>
    <w:rsid w:val="00066114"/>
    <w:rsid w:val="00072599"/>
    <w:rsid w:val="0007471D"/>
    <w:rsid w:val="000748E3"/>
    <w:rsid w:val="00076A75"/>
    <w:rsid w:val="00077A4F"/>
    <w:rsid w:val="000846AC"/>
    <w:rsid w:val="00085D12"/>
    <w:rsid w:val="00085F4C"/>
    <w:rsid w:val="000877B4"/>
    <w:rsid w:val="0009338E"/>
    <w:rsid w:val="00094A29"/>
    <w:rsid w:val="000A159A"/>
    <w:rsid w:val="000A32F1"/>
    <w:rsid w:val="000A5FA9"/>
    <w:rsid w:val="000A7AE1"/>
    <w:rsid w:val="000B04B0"/>
    <w:rsid w:val="000B2842"/>
    <w:rsid w:val="000B445E"/>
    <w:rsid w:val="000B53EB"/>
    <w:rsid w:val="000B78A0"/>
    <w:rsid w:val="000C0987"/>
    <w:rsid w:val="000D0119"/>
    <w:rsid w:val="000D30BA"/>
    <w:rsid w:val="000D41DB"/>
    <w:rsid w:val="000D5F61"/>
    <w:rsid w:val="000E14A9"/>
    <w:rsid w:val="000E4636"/>
    <w:rsid w:val="000E6123"/>
    <w:rsid w:val="000F59B0"/>
    <w:rsid w:val="0010010C"/>
    <w:rsid w:val="00107CA3"/>
    <w:rsid w:val="00113A35"/>
    <w:rsid w:val="001161E8"/>
    <w:rsid w:val="00123025"/>
    <w:rsid w:val="001237B5"/>
    <w:rsid w:val="001328FD"/>
    <w:rsid w:val="00132E38"/>
    <w:rsid w:val="00135F87"/>
    <w:rsid w:val="001420A3"/>
    <w:rsid w:val="00142356"/>
    <w:rsid w:val="00143788"/>
    <w:rsid w:val="0014389C"/>
    <w:rsid w:val="00146773"/>
    <w:rsid w:val="00150863"/>
    <w:rsid w:val="001509E8"/>
    <w:rsid w:val="00157D0A"/>
    <w:rsid w:val="00163721"/>
    <w:rsid w:val="00173F3F"/>
    <w:rsid w:val="00176277"/>
    <w:rsid w:val="0017732A"/>
    <w:rsid w:val="001778C0"/>
    <w:rsid w:val="001807F1"/>
    <w:rsid w:val="00182085"/>
    <w:rsid w:val="0018259D"/>
    <w:rsid w:val="00187085"/>
    <w:rsid w:val="00196CFE"/>
    <w:rsid w:val="00197C95"/>
    <w:rsid w:val="001A1383"/>
    <w:rsid w:val="001A198F"/>
    <w:rsid w:val="001A3D67"/>
    <w:rsid w:val="001A5B92"/>
    <w:rsid w:val="001A6746"/>
    <w:rsid w:val="001B7378"/>
    <w:rsid w:val="001C1201"/>
    <w:rsid w:val="001C3E8C"/>
    <w:rsid w:val="001C5C42"/>
    <w:rsid w:val="001D02DA"/>
    <w:rsid w:val="001D0F48"/>
    <w:rsid w:val="001D17AD"/>
    <w:rsid w:val="001D41AB"/>
    <w:rsid w:val="001E4DA1"/>
    <w:rsid w:val="001E4DCC"/>
    <w:rsid w:val="001E5469"/>
    <w:rsid w:val="001E7DB0"/>
    <w:rsid w:val="001F228A"/>
    <w:rsid w:val="001F23CA"/>
    <w:rsid w:val="001F488D"/>
    <w:rsid w:val="001F755D"/>
    <w:rsid w:val="00204326"/>
    <w:rsid w:val="002052D1"/>
    <w:rsid w:val="00211797"/>
    <w:rsid w:val="00213A33"/>
    <w:rsid w:val="002203DC"/>
    <w:rsid w:val="00221420"/>
    <w:rsid w:val="002243D5"/>
    <w:rsid w:val="00226A05"/>
    <w:rsid w:val="00232880"/>
    <w:rsid w:val="00233988"/>
    <w:rsid w:val="002359C3"/>
    <w:rsid w:val="0023670A"/>
    <w:rsid w:val="00236B6E"/>
    <w:rsid w:val="002379FB"/>
    <w:rsid w:val="0024776A"/>
    <w:rsid w:val="00256BA2"/>
    <w:rsid w:val="0025729F"/>
    <w:rsid w:val="00263C89"/>
    <w:rsid w:val="00263F6C"/>
    <w:rsid w:val="002751F6"/>
    <w:rsid w:val="002827D0"/>
    <w:rsid w:val="00283D28"/>
    <w:rsid w:val="002869FC"/>
    <w:rsid w:val="00290EEE"/>
    <w:rsid w:val="002927E6"/>
    <w:rsid w:val="002A6427"/>
    <w:rsid w:val="002A6C51"/>
    <w:rsid w:val="002A6E55"/>
    <w:rsid w:val="002B143A"/>
    <w:rsid w:val="002B1AFC"/>
    <w:rsid w:val="002B4F67"/>
    <w:rsid w:val="002B6A88"/>
    <w:rsid w:val="002C4BB5"/>
    <w:rsid w:val="002D1688"/>
    <w:rsid w:val="002D2AA8"/>
    <w:rsid w:val="002D2D0D"/>
    <w:rsid w:val="002E1237"/>
    <w:rsid w:val="002E3949"/>
    <w:rsid w:val="002F4383"/>
    <w:rsid w:val="002F68A3"/>
    <w:rsid w:val="002F7CAD"/>
    <w:rsid w:val="00304BEE"/>
    <w:rsid w:val="00304CF1"/>
    <w:rsid w:val="00304EDD"/>
    <w:rsid w:val="00321BD4"/>
    <w:rsid w:val="003345BA"/>
    <w:rsid w:val="00335DED"/>
    <w:rsid w:val="00337744"/>
    <w:rsid w:val="00340729"/>
    <w:rsid w:val="00340CD2"/>
    <w:rsid w:val="00340E8E"/>
    <w:rsid w:val="003423BC"/>
    <w:rsid w:val="0034372A"/>
    <w:rsid w:val="0034414B"/>
    <w:rsid w:val="00344639"/>
    <w:rsid w:val="003448D0"/>
    <w:rsid w:val="00350113"/>
    <w:rsid w:val="003505BF"/>
    <w:rsid w:val="00364474"/>
    <w:rsid w:val="00372E55"/>
    <w:rsid w:val="003741C9"/>
    <w:rsid w:val="00375B83"/>
    <w:rsid w:val="003842EC"/>
    <w:rsid w:val="00386CED"/>
    <w:rsid w:val="00392BB1"/>
    <w:rsid w:val="00392C16"/>
    <w:rsid w:val="00395C6E"/>
    <w:rsid w:val="003A0CB5"/>
    <w:rsid w:val="003A0E24"/>
    <w:rsid w:val="003A5FE7"/>
    <w:rsid w:val="003B4BE8"/>
    <w:rsid w:val="003B6BBF"/>
    <w:rsid w:val="003C1BE3"/>
    <w:rsid w:val="003C569F"/>
    <w:rsid w:val="003D31D0"/>
    <w:rsid w:val="003D59EE"/>
    <w:rsid w:val="003D5A5E"/>
    <w:rsid w:val="003E5718"/>
    <w:rsid w:val="003E7E06"/>
    <w:rsid w:val="003F0CA2"/>
    <w:rsid w:val="003F3F50"/>
    <w:rsid w:val="003F5E71"/>
    <w:rsid w:val="00401BE8"/>
    <w:rsid w:val="0040573D"/>
    <w:rsid w:val="004062E9"/>
    <w:rsid w:val="0042601A"/>
    <w:rsid w:val="00440F0C"/>
    <w:rsid w:val="00446000"/>
    <w:rsid w:val="00455B74"/>
    <w:rsid w:val="004701D6"/>
    <w:rsid w:val="004739EE"/>
    <w:rsid w:val="0048213C"/>
    <w:rsid w:val="004833EF"/>
    <w:rsid w:val="00484107"/>
    <w:rsid w:val="004946DE"/>
    <w:rsid w:val="00496D30"/>
    <w:rsid w:val="004A02E8"/>
    <w:rsid w:val="004A2D1B"/>
    <w:rsid w:val="004A4B98"/>
    <w:rsid w:val="004A5119"/>
    <w:rsid w:val="004B0598"/>
    <w:rsid w:val="004B27B9"/>
    <w:rsid w:val="004B334D"/>
    <w:rsid w:val="004C1A2D"/>
    <w:rsid w:val="004C2814"/>
    <w:rsid w:val="004C7A71"/>
    <w:rsid w:val="004D485D"/>
    <w:rsid w:val="004D5F62"/>
    <w:rsid w:val="004E64B7"/>
    <w:rsid w:val="00501C05"/>
    <w:rsid w:val="00502354"/>
    <w:rsid w:val="00507819"/>
    <w:rsid w:val="00511369"/>
    <w:rsid w:val="005144FD"/>
    <w:rsid w:val="00514945"/>
    <w:rsid w:val="00514E7E"/>
    <w:rsid w:val="00517919"/>
    <w:rsid w:val="005223AF"/>
    <w:rsid w:val="005314DC"/>
    <w:rsid w:val="0053619B"/>
    <w:rsid w:val="005436E7"/>
    <w:rsid w:val="00543BA9"/>
    <w:rsid w:val="00544C2D"/>
    <w:rsid w:val="00553AC1"/>
    <w:rsid w:val="0055579D"/>
    <w:rsid w:val="00557D5A"/>
    <w:rsid w:val="00560C73"/>
    <w:rsid w:val="00572987"/>
    <w:rsid w:val="00572F71"/>
    <w:rsid w:val="005767C3"/>
    <w:rsid w:val="00580263"/>
    <w:rsid w:val="00585ED6"/>
    <w:rsid w:val="00587655"/>
    <w:rsid w:val="00594CEA"/>
    <w:rsid w:val="0059526B"/>
    <w:rsid w:val="00595794"/>
    <w:rsid w:val="005A35BC"/>
    <w:rsid w:val="005A6505"/>
    <w:rsid w:val="005B0829"/>
    <w:rsid w:val="005B280E"/>
    <w:rsid w:val="005B69A4"/>
    <w:rsid w:val="005C5D54"/>
    <w:rsid w:val="005D3B23"/>
    <w:rsid w:val="005D539D"/>
    <w:rsid w:val="005E0E4A"/>
    <w:rsid w:val="005E2C1F"/>
    <w:rsid w:val="005E4B80"/>
    <w:rsid w:val="005E5B9A"/>
    <w:rsid w:val="005F0E0E"/>
    <w:rsid w:val="005F1496"/>
    <w:rsid w:val="005F2DAE"/>
    <w:rsid w:val="005F58AE"/>
    <w:rsid w:val="005F600A"/>
    <w:rsid w:val="005F7FEE"/>
    <w:rsid w:val="00600B7A"/>
    <w:rsid w:val="00600C21"/>
    <w:rsid w:val="00607EA8"/>
    <w:rsid w:val="00607F2B"/>
    <w:rsid w:val="00612E70"/>
    <w:rsid w:val="00613579"/>
    <w:rsid w:val="006163E5"/>
    <w:rsid w:val="00627E9C"/>
    <w:rsid w:val="00635245"/>
    <w:rsid w:val="00642472"/>
    <w:rsid w:val="00643E63"/>
    <w:rsid w:val="00645CD2"/>
    <w:rsid w:val="00650F18"/>
    <w:rsid w:val="00651F1C"/>
    <w:rsid w:val="00652BB3"/>
    <w:rsid w:val="0066612E"/>
    <w:rsid w:val="00667158"/>
    <w:rsid w:val="00675760"/>
    <w:rsid w:val="00677EA3"/>
    <w:rsid w:val="006852D3"/>
    <w:rsid w:val="006A05AB"/>
    <w:rsid w:val="006A0C58"/>
    <w:rsid w:val="006A19F5"/>
    <w:rsid w:val="006A3582"/>
    <w:rsid w:val="006A4DBF"/>
    <w:rsid w:val="006A568D"/>
    <w:rsid w:val="006A61A9"/>
    <w:rsid w:val="006A79DA"/>
    <w:rsid w:val="006B0365"/>
    <w:rsid w:val="006B427D"/>
    <w:rsid w:val="006B499B"/>
    <w:rsid w:val="006C1770"/>
    <w:rsid w:val="006C3AAD"/>
    <w:rsid w:val="006D3D78"/>
    <w:rsid w:val="006E0B47"/>
    <w:rsid w:val="006E579E"/>
    <w:rsid w:val="006E5D4D"/>
    <w:rsid w:val="006F5C4E"/>
    <w:rsid w:val="00700775"/>
    <w:rsid w:val="00700862"/>
    <w:rsid w:val="00700935"/>
    <w:rsid w:val="007029C0"/>
    <w:rsid w:val="007156DD"/>
    <w:rsid w:val="00715ED7"/>
    <w:rsid w:val="0072408E"/>
    <w:rsid w:val="00726A10"/>
    <w:rsid w:val="007301D8"/>
    <w:rsid w:val="00730A73"/>
    <w:rsid w:val="00732327"/>
    <w:rsid w:val="00740CB8"/>
    <w:rsid w:val="00747651"/>
    <w:rsid w:val="007511B4"/>
    <w:rsid w:val="0075472E"/>
    <w:rsid w:val="007607BA"/>
    <w:rsid w:val="00764885"/>
    <w:rsid w:val="0077288E"/>
    <w:rsid w:val="00781B79"/>
    <w:rsid w:val="00782548"/>
    <w:rsid w:val="00784219"/>
    <w:rsid w:val="007845C5"/>
    <w:rsid w:val="00784AF4"/>
    <w:rsid w:val="007901A4"/>
    <w:rsid w:val="0079171B"/>
    <w:rsid w:val="00792DE8"/>
    <w:rsid w:val="007A4D6D"/>
    <w:rsid w:val="007A65E3"/>
    <w:rsid w:val="007C2BCD"/>
    <w:rsid w:val="007C5B1F"/>
    <w:rsid w:val="007C600F"/>
    <w:rsid w:val="007D5942"/>
    <w:rsid w:val="007D5AF3"/>
    <w:rsid w:val="007E0330"/>
    <w:rsid w:val="007E057B"/>
    <w:rsid w:val="007E2D9A"/>
    <w:rsid w:val="007E723E"/>
    <w:rsid w:val="007F3AAA"/>
    <w:rsid w:val="007F4AA6"/>
    <w:rsid w:val="007F5659"/>
    <w:rsid w:val="007F60E8"/>
    <w:rsid w:val="007F7696"/>
    <w:rsid w:val="00806461"/>
    <w:rsid w:val="008100C9"/>
    <w:rsid w:val="00821A50"/>
    <w:rsid w:val="00827E76"/>
    <w:rsid w:val="00831660"/>
    <w:rsid w:val="0083291D"/>
    <w:rsid w:val="00834D20"/>
    <w:rsid w:val="00837114"/>
    <w:rsid w:val="008422C4"/>
    <w:rsid w:val="00844A7D"/>
    <w:rsid w:val="00845948"/>
    <w:rsid w:val="00845FEF"/>
    <w:rsid w:val="0084672B"/>
    <w:rsid w:val="00846F5E"/>
    <w:rsid w:val="008550AB"/>
    <w:rsid w:val="00856D9F"/>
    <w:rsid w:val="00863D8D"/>
    <w:rsid w:val="00870992"/>
    <w:rsid w:val="0087352B"/>
    <w:rsid w:val="00874D93"/>
    <w:rsid w:val="00876E2E"/>
    <w:rsid w:val="0088560B"/>
    <w:rsid w:val="00885D93"/>
    <w:rsid w:val="0089240F"/>
    <w:rsid w:val="00896430"/>
    <w:rsid w:val="0089706F"/>
    <w:rsid w:val="008A1180"/>
    <w:rsid w:val="008A7B1E"/>
    <w:rsid w:val="008B2F62"/>
    <w:rsid w:val="008B3A6C"/>
    <w:rsid w:val="008C36B6"/>
    <w:rsid w:val="008E5EDA"/>
    <w:rsid w:val="008F1E40"/>
    <w:rsid w:val="00913314"/>
    <w:rsid w:val="00921852"/>
    <w:rsid w:val="00931DA2"/>
    <w:rsid w:val="0094186F"/>
    <w:rsid w:val="00941F3E"/>
    <w:rsid w:val="00942C01"/>
    <w:rsid w:val="0094414B"/>
    <w:rsid w:val="00950664"/>
    <w:rsid w:val="00951730"/>
    <w:rsid w:val="00953455"/>
    <w:rsid w:val="00963F64"/>
    <w:rsid w:val="0096588B"/>
    <w:rsid w:val="00965BA3"/>
    <w:rsid w:val="00973F47"/>
    <w:rsid w:val="00975207"/>
    <w:rsid w:val="00977D1D"/>
    <w:rsid w:val="0098198C"/>
    <w:rsid w:val="00984B3C"/>
    <w:rsid w:val="00986AF7"/>
    <w:rsid w:val="00991799"/>
    <w:rsid w:val="009A3B8E"/>
    <w:rsid w:val="009B4162"/>
    <w:rsid w:val="009B5CCE"/>
    <w:rsid w:val="009D0B18"/>
    <w:rsid w:val="009D112A"/>
    <w:rsid w:val="009D13EF"/>
    <w:rsid w:val="009D166D"/>
    <w:rsid w:val="009D4391"/>
    <w:rsid w:val="009E0C65"/>
    <w:rsid w:val="009E1A33"/>
    <w:rsid w:val="009E5920"/>
    <w:rsid w:val="009E76C5"/>
    <w:rsid w:val="00A03F80"/>
    <w:rsid w:val="00A049BB"/>
    <w:rsid w:val="00A05599"/>
    <w:rsid w:val="00A07AD0"/>
    <w:rsid w:val="00A07BC2"/>
    <w:rsid w:val="00A1067C"/>
    <w:rsid w:val="00A16B0E"/>
    <w:rsid w:val="00A22AB4"/>
    <w:rsid w:val="00A2640D"/>
    <w:rsid w:val="00A30841"/>
    <w:rsid w:val="00A36C41"/>
    <w:rsid w:val="00A4446A"/>
    <w:rsid w:val="00A47BF4"/>
    <w:rsid w:val="00A51810"/>
    <w:rsid w:val="00A536AA"/>
    <w:rsid w:val="00A54160"/>
    <w:rsid w:val="00A5702E"/>
    <w:rsid w:val="00A66297"/>
    <w:rsid w:val="00A718CF"/>
    <w:rsid w:val="00A74367"/>
    <w:rsid w:val="00A81D06"/>
    <w:rsid w:val="00A82176"/>
    <w:rsid w:val="00A82F5C"/>
    <w:rsid w:val="00A863CE"/>
    <w:rsid w:val="00A92C58"/>
    <w:rsid w:val="00A94062"/>
    <w:rsid w:val="00AA0418"/>
    <w:rsid w:val="00AB0444"/>
    <w:rsid w:val="00AB2012"/>
    <w:rsid w:val="00AB4BDA"/>
    <w:rsid w:val="00AC0CF5"/>
    <w:rsid w:val="00AC55AC"/>
    <w:rsid w:val="00AD0C40"/>
    <w:rsid w:val="00AD51D4"/>
    <w:rsid w:val="00AE2087"/>
    <w:rsid w:val="00AF3B99"/>
    <w:rsid w:val="00AF5801"/>
    <w:rsid w:val="00B0001D"/>
    <w:rsid w:val="00B0073F"/>
    <w:rsid w:val="00B0282D"/>
    <w:rsid w:val="00B10960"/>
    <w:rsid w:val="00B11872"/>
    <w:rsid w:val="00B16DC4"/>
    <w:rsid w:val="00B217BD"/>
    <w:rsid w:val="00B21904"/>
    <w:rsid w:val="00B21B6C"/>
    <w:rsid w:val="00B23285"/>
    <w:rsid w:val="00B237DA"/>
    <w:rsid w:val="00B25A7A"/>
    <w:rsid w:val="00B25DBA"/>
    <w:rsid w:val="00B301B4"/>
    <w:rsid w:val="00B30798"/>
    <w:rsid w:val="00B31ADA"/>
    <w:rsid w:val="00B322A2"/>
    <w:rsid w:val="00B363ED"/>
    <w:rsid w:val="00B46522"/>
    <w:rsid w:val="00B529D7"/>
    <w:rsid w:val="00B54B4E"/>
    <w:rsid w:val="00B61B13"/>
    <w:rsid w:val="00B62FB0"/>
    <w:rsid w:val="00B66A93"/>
    <w:rsid w:val="00B705F9"/>
    <w:rsid w:val="00B70692"/>
    <w:rsid w:val="00B7199B"/>
    <w:rsid w:val="00B76EE2"/>
    <w:rsid w:val="00B82E5A"/>
    <w:rsid w:val="00B83226"/>
    <w:rsid w:val="00B84491"/>
    <w:rsid w:val="00B927E9"/>
    <w:rsid w:val="00B94957"/>
    <w:rsid w:val="00B952BD"/>
    <w:rsid w:val="00B972B0"/>
    <w:rsid w:val="00B97527"/>
    <w:rsid w:val="00BA353F"/>
    <w:rsid w:val="00BA4FE8"/>
    <w:rsid w:val="00BB0CE9"/>
    <w:rsid w:val="00BB47DA"/>
    <w:rsid w:val="00BC3399"/>
    <w:rsid w:val="00BC5619"/>
    <w:rsid w:val="00BD02E3"/>
    <w:rsid w:val="00BD0C66"/>
    <w:rsid w:val="00BD1591"/>
    <w:rsid w:val="00BD5093"/>
    <w:rsid w:val="00BE468E"/>
    <w:rsid w:val="00BE5B2D"/>
    <w:rsid w:val="00BE759A"/>
    <w:rsid w:val="00BF57BA"/>
    <w:rsid w:val="00C01EA4"/>
    <w:rsid w:val="00C0224D"/>
    <w:rsid w:val="00C132B4"/>
    <w:rsid w:val="00C14514"/>
    <w:rsid w:val="00C22132"/>
    <w:rsid w:val="00C22DA2"/>
    <w:rsid w:val="00C262BF"/>
    <w:rsid w:val="00C32EF8"/>
    <w:rsid w:val="00C364B6"/>
    <w:rsid w:val="00C431BC"/>
    <w:rsid w:val="00C47143"/>
    <w:rsid w:val="00C503E3"/>
    <w:rsid w:val="00C54C4F"/>
    <w:rsid w:val="00C5739E"/>
    <w:rsid w:val="00C72594"/>
    <w:rsid w:val="00C74E8E"/>
    <w:rsid w:val="00C75213"/>
    <w:rsid w:val="00C770C1"/>
    <w:rsid w:val="00C80DB1"/>
    <w:rsid w:val="00C811D0"/>
    <w:rsid w:val="00C821B6"/>
    <w:rsid w:val="00C83645"/>
    <w:rsid w:val="00C92285"/>
    <w:rsid w:val="00C9508A"/>
    <w:rsid w:val="00C956D6"/>
    <w:rsid w:val="00CA12DE"/>
    <w:rsid w:val="00CA6F8B"/>
    <w:rsid w:val="00CB33C4"/>
    <w:rsid w:val="00CB751D"/>
    <w:rsid w:val="00CC2509"/>
    <w:rsid w:val="00CC2A74"/>
    <w:rsid w:val="00CC689E"/>
    <w:rsid w:val="00CD1658"/>
    <w:rsid w:val="00CD505A"/>
    <w:rsid w:val="00CD521F"/>
    <w:rsid w:val="00CD7D61"/>
    <w:rsid w:val="00CE1125"/>
    <w:rsid w:val="00CE15B4"/>
    <w:rsid w:val="00CE5CC3"/>
    <w:rsid w:val="00CE6339"/>
    <w:rsid w:val="00D059A9"/>
    <w:rsid w:val="00D05AD2"/>
    <w:rsid w:val="00D108FB"/>
    <w:rsid w:val="00D15E66"/>
    <w:rsid w:val="00D21BDB"/>
    <w:rsid w:val="00D241BB"/>
    <w:rsid w:val="00D26CAE"/>
    <w:rsid w:val="00D27ADA"/>
    <w:rsid w:val="00D3081A"/>
    <w:rsid w:val="00D40D0C"/>
    <w:rsid w:val="00D41ADA"/>
    <w:rsid w:val="00D42970"/>
    <w:rsid w:val="00D44BDA"/>
    <w:rsid w:val="00D46929"/>
    <w:rsid w:val="00D57B23"/>
    <w:rsid w:val="00D60682"/>
    <w:rsid w:val="00D644B2"/>
    <w:rsid w:val="00D6662E"/>
    <w:rsid w:val="00D66985"/>
    <w:rsid w:val="00D66C57"/>
    <w:rsid w:val="00D67F63"/>
    <w:rsid w:val="00D710E3"/>
    <w:rsid w:val="00D765CD"/>
    <w:rsid w:val="00D77233"/>
    <w:rsid w:val="00D848B2"/>
    <w:rsid w:val="00D85988"/>
    <w:rsid w:val="00D94807"/>
    <w:rsid w:val="00DA274F"/>
    <w:rsid w:val="00DA5466"/>
    <w:rsid w:val="00DB492D"/>
    <w:rsid w:val="00DC0522"/>
    <w:rsid w:val="00DC2FC2"/>
    <w:rsid w:val="00DC3D45"/>
    <w:rsid w:val="00DC5F62"/>
    <w:rsid w:val="00DC7873"/>
    <w:rsid w:val="00DD1371"/>
    <w:rsid w:val="00DD23C0"/>
    <w:rsid w:val="00DD3CAF"/>
    <w:rsid w:val="00DD5B68"/>
    <w:rsid w:val="00DD7DEF"/>
    <w:rsid w:val="00DE35D3"/>
    <w:rsid w:val="00DE4509"/>
    <w:rsid w:val="00DE7AF2"/>
    <w:rsid w:val="00DF108A"/>
    <w:rsid w:val="00DF1ED1"/>
    <w:rsid w:val="00DF267F"/>
    <w:rsid w:val="00DF6738"/>
    <w:rsid w:val="00E01DF1"/>
    <w:rsid w:val="00E03422"/>
    <w:rsid w:val="00E04222"/>
    <w:rsid w:val="00E0727C"/>
    <w:rsid w:val="00E14467"/>
    <w:rsid w:val="00E2602B"/>
    <w:rsid w:val="00E31BE1"/>
    <w:rsid w:val="00E36464"/>
    <w:rsid w:val="00E45826"/>
    <w:rsid w:val="00E46DEF"/>
    <w:rsid w:val="00E50A18"/>
    <w:rsid w:val="00E51B68"/>
    <w:rsid w:val="00E56510"/>
    <w:rsid w:val="00E618F7"/>
    <w:rsid w:val="00E62080"/>
    <w:rsid w:val="00E624FD"/>
    <w:rsid w:val="00E632D1"/>
    <w:rsid w:val="00E6512F"/>
    <w:rsid w:val="00E7116A"/>
    <w:rsid w:val="00E72698"/>
    <w:rsid w:val="00E73266"/>
    <w:rsid w:val="00E74E13"/>
    <w:rsid w:val="00E75899"/>
    <w:rsid w:val="00E76469"/>
    <w:rsid w:val="00E8076C"/>
    <w:rsid w:val="00E80B74"/>
    <w:rsid w:val="00E83B90"/>
    <w:rsid w:val="00E84532"/>
    <w:rsid w:val="00E85E97"/>
    <w:rsid w:val="00E86DFA"/>
    <w:rsid w:val="00E87F4E"/>
    <w:rsid w:val="00E9533E"/>
    <w:rsid w:val="00EA252C"/>
    <w:rsid w:val="00EA3BC9"/>
    <w:rsid w:val="00EB3083"/>
    <w:rsid w:val="00EB567D"/>
    <w:rsid w:val="00EB5CE9"/>
    <w:rsid w:val="00EB6DCD"/>
    <w:rsid w:val="00EC17F4"/>
    <w:rsid w:val="00EC2606"/>
    <w:rsid w:val="00ED5710"/>
    <w:rsid w:val="00EE461B"/>
    <w:rsid w:val="00EE787E"/>
    <w:rsid w:val="00EE7B37"/>
    <w:rsid w:val="00EF35FD"/>
    <w:rsid w:val="00EF440A"/>
    <w:rsid w:val="00EF45A5"/>
    <w:rsid w:val="00EF63C6"/>
    <w:rsid w:val="00EF648F"/>
    <w:rsid w:val="00F01B17"/>
    <w:rsid w:val="00F022BC"/>
    <w:rsid w:val="00F0391C"/>
    <w:rsid w:val="00F06277"/>
    <w:rsid w:val="00F0753D"/>
    <w:rsid w:val="00F07F33"/>
    <w:rsid w:val="00F1180D"/>
    <w:rsid w:val="00F14D79"/>
    <w:rsid w:val="00F161BC"/>
    <w:rsid w:val="00F20DCE"/>
    <w:rsid w:val="00F30BED"/>
    <w:rsid w:val="00F32DFD"/>
    <w:rsid w:val="00F340D0"/>
    <w:rsid w:val="00F55921"/>
    <w:rsid w:val="00F56AE0"/>
    <w:rsid w:val="00F602AF"/>
    <w:rsid w:val="00F632DE"/>
    <w:rsid w:val="00F673B8"/>
    <w:rsid w:val="00F74296"/>
    <w:rsid w:val="00F76C65"/>
    <w:rsid w:val="00F863B8"/>
    <w:rsid w:val="00F868ED"/>
    <w:rsid w:val="00F90D9B"/>
    <w:rsid w:val="00F95CF4"/>
    <w:rsid w:val="00F96D70"/>
    <w:rsid w:val="00F971B0"/>
    <w:rsid w:val="00FA654A"/>
    <w:rsid w:val="00FB4B02"/>
    <w:rsid w:val="00FB52ED"/>
    <w:rsid w:val="00FB5DDE"/>
    <w:rsid w:val="00FB782D"/>
    <w:rsid w:val="00FC099F"/>
    <w:rsid w:val="00FC10F2"/>
    <w:rsid w:val="00FC7D6C"/>
    <w:rsid w:val="00FD7310"/>
    <w:rsid w:val="00FE0E69"/>
    <w:rsid w:val="00FE57B6"/>
    <w:rsid w:val="00FE65B6"/>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8B05246"/>
  <w15:chartTrackingRefBased/>
  <w15:docId w15:val="{66CBDEBA-F0F0-4BDD-A1B2-4218B0C3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5F600A"/>
    <w:rPr>
      <w:color w:val="0000FF"/>
      <w:u w:val="single"/>
    </w:rPr>
  </w:style>
  <w:style w:type="character" w:styleId="CommentReference">
    <w:name w:val="annotation reference"/>
    <w:uiPriority w:val="99"/>
    <w:semiHidden/>
    <w:unhideWhenUsed/>
    <w:rsid w:val="00587655"/>
    <w:rPr>
      <w:sz w:val="16"/>
      <w:szCs w:val="16"/>
    </w:rPr>
  </w:style>
  <w:style w:type="paragraph" w:styleId="CommentText">
    <w:name w:val="annotation text"/>
    <w:basedOn w:val="Normal"/>
    <w:link w:val="CommentTextChar"/>
    <w:uiPriority w:val="99"/>
    <w:semiHidden/>
    <w:unhideWhenUsed/>
    <w:rsid w:val="00587655"/>
    <w:rPr>
      <w:sz w:val="20"/>
      <w:szCs w:val="20"/>
    </w:rPr>
  </w:style>
  <w:style w:type="character" w:customStyle="1" w:styleId="CommentTextChar">
    <w:name w:val="Comment Text Char"/>
    <w:basedOn w:val="DefaultParagraphFont"/>
    <w:link w:val="CommentText"/>
    <w:uiPriority w:val="99"/>
    <w:semiHidden/>
    <w:rsid w:val="00587655"/>
  </w:style>
  <w:style w:type="paragraph" w:styleId="CommentSubject">
    <w:name w:val="annotation subject"/>
    <w:basedOn w:val="CommentText"/>
    <w:next w:val="CommentText"/>
    <w:link w:val="CommentSubjectChar"/>
    <w:uiPriority w:val="99"/>
    <w:semiHidden/>
    <w:unhideWhenUsed/>
    <w:rsid w:val="00587655"/>
    <w:rPr>
      <w:b/>
      <w:bCs/>
      <w:lang w:val="x-none" w:eastAsia="x-none"/>
    </w:rPr>
  </w:style>
  <w:style w:type="character" w:customStyle="1" w:styleId="CommentSubjectChar">
    <w:name w:val="Comment Subject Char"/>
    <w:link w:val="CommentSubject"/>
    <w:uiPriority w:val="99"/>
    <w:semiHidden/>
    <w:rsid w:val="00587655"/>
    <w:rPr>
      <w:b/>
      <w:bCs/>
    </w:rPr>
  </w:style>
  <w:style w:type="character" w:styleId="FollowedHyperlink">
    <w:name w:val="FollowedHyperlink"/>
    <w:uiPriority w:val="99"/>
    <w:semiHidden/>
    <w:unhideWhenUsed/>
    <w:rsid w:val="00F602AF"/>
    <w:rPr>
      <w:color w:val="800080"/>
      <w:u w:val="single"/>
    </w:rPr>
  </w:style>
  <w:style w:type="paragraph" w:styleId="PlainText">
    <w:name w:val="Plain Text"/>
    <w:basedOn w:val="Normal"/>
    <w:link w:val="PlainTextChar"/>
    <w:uiPriority w:val="99"/>
    <w:semiHidden/>
    <w:unhideWhenUsed/>
    <w:rsid w:val="006E0B47"/>
    <w:rPr>
      <w:rFonts w:ascii="Consolas" w:eastAsia="Calibri" w:hAnsi="Consolas"/>
      <w:sz w:val="21"/>
      <w:szCs w:val="21"/>
      <w:lang w:val="x-none" w:eastAsia="x-none"/>
    </w:rPr>
  </w:style>
  <w:style w:type="character" w:customStyle="1" w:styleId="PlainTextChar">
    <w:name w:val="Plain Text Char"/>
    <w:link w:val="PlainText"/>
    <w:uiPriority w:val="99"/>
    <w:semiHidden/>
    <w:rsid w:val="006E0B47"/>
    <w:rPr>
      <w:rFonts w:ascii="Consolas" w:eastAsia="Calibri" w:hAnsi="Consolas"/>
      <w:sz w:val="21"/>
      <w:szCs w:val="21"/>
    </w:rPr>
  </w:style>
  <w:style w:type="character" w:styleId="UnresolvedMention">
    <w:name w:val="Unresolved Mention"/>
    <w:uiPriority w:val="99"/>
    <w:semiHidden/>
    <w:unhideWhenUsed/>
    <w:rsid w:val="00507819"/>
    <w:rPr>
      <w:color w:val="605E5C"/>
      <w:shd w:val="clear" w:color="auto" w:fill="E1DFDD"/>
    </w:rPr>
  </w:style>
  <w:style w:type="paragraph" w:styleId="Revision">
    <w:name w:val="Revision"/>
    <w:hidden/>
    <w:uiPriority w:val="99"/>
    <w:semiHidden/>
    <w:rsid w:val="003A5FE7"/>
    <w:rPr>
      <w:sz w:val="24"/>
      <w:szCs w:val="24"/>
    </w:rPr>
  </w:style>
  <w:style w:type="paragraph" w:styleId="FootnoteText">
    <w:name w:val="footnote text"/>
    <w:basedOn w:val="Normal"/>
    <w:link w:val="FootnoteTextChar"/>
    <w:uiPriority w:val="99"/>
    <w:semiHidden/>
    <w:unhideWhenUsed/>
    <w:rsid w:val="00386CED"/>
    <w:rPr>
      <w:sz w:val="20"/>
      <w:szCs w:val="20"/>
    </w:rPr>
  </w:style>
  <w:style w:type="character" w:customStyle="1" w:styleId="FootnoteTextChar">
    <w:name w:val="Footnote Text Char"/>
    <w:basedOn w:val="DefaultParagraphFont"/>
    <w:link w:val="FootnoteText"/>
    <w:uiPriority w:val="99"/>
    <w:semiHidden/>
    <w:rsid w:val="00386CED"/>
  </w:style>
  <w:style w:type="character" w:styleId="FootnoteReference">
    <w:name w:val="footnote reference"/>
    <w:uiPriority w:val="99"/>
    <w:semiHidden/>
    <w:unhideWhenUsed/>
    <w:rsid w:val="00386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011881">
      <w:bodyDiv w:val="1"/>
      <w:marLeft w:val="0"/>
      <w:marRight w:val="0"/>
      <w:marTop w:val="0"/>
      <w:marBottom w:val="0"/>
      <w:divBdr>
        <w:top w:val="none" w:sz="0" w:space="0" w:color="auto"/>
        <w:left w:val="none" w:sz="0" w:space="0" w:color="auto"/>
        <w:bottom w:val="none" w:sz="0" w:space="0" w:color="auto"/>
        <w:right w:val="none" w:sz="0" w:space="0" w:color="auto"/>
      </w:divBdr>
    </w:div>
    <w:div w:id="14216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D5FCE-8055-4819-98B3-623F33D9D77E}">
  <ds:schemaRefs>
    <ds:schemaRef ds:uri="f87c7b8b-c0e7-4b77-a067-2c707fd1239f"/>
    <ds:schemaRef ds:uri="http://schemas.microsoft.com/office/2006/documentManagement/types"/>
    <ds:schemaRef ds:uri="02e41e38-1731-4866-b09a-6257d8bc047f"/>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5F4C47-7861-4118-8055-39B70941FCB7}">
  <ds:schemaRefs>
    <ds:schemaRef ds:uri="http://schemas.microsoft.com/sharepoint/v3/contenttype/forms"/>
  </ds:schemaRefs>
</ds:datastoreItem>
</file>

<file path=customXml/itemProps3.xml><?xml version="1.0" encoding="utf-8"?>
<ds:datastoreItem xmlns:ds="http://schemas.openxmlformats.org/officeDocument/2006/customXml" ds:itemID="{9D5973E9-1ED5-4745-9473-87CB0D69C6CB}">
  <ds:schemaRefs>
    <ds:schemaRef ds:uri="http://schemas.openxmlformats.org/officeDocument/2006/bibliography"/>
  </ds:schemaRefs>
</ds:datastoreItem>
</file>

<file path=customXml/itemProps4.xml><?xml version="1.0" encoding="utf-8"?>
<ds:datastoreItem xmlns:ds="http://schemas.openxmlformats.org/officeDocument/2006/customXml" ds:itemID="{0AC32156-2B59-4391-99E2-73FE688996EC}">
  <ds:schemaRefs>
    <ds:schemaRef ds:uri="http://schemas.microsoft.com/office/2006/metadata/longProperties"/>
  </ds:schemaRefs>
</ds:datastoreItem>
</file>

<file path=customXml/itemProps5.xml><?xml version="1.0" encoding="utf-8"?>
<ds:datastoreItem xmlns:ds="http://schemas.openxmlformats.org/officeDocument/2006/customXml" ds:itemID="{6D030C87-6A56-4467-A4F0-C1814595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6973</Words>
  <Characters>39749</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General Comments</vt:lpstr>
    </vt:vector>
  </TitlesOfParts>
  <Company>U.S. Department of Education</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Comments</dc:title>
  <dc:subject/>
  <dc:creator>Becca Walawender</dc:creator>
  <cp:keywords/>
  <cp:lastModifiedBy>Mullan, Kate</cp:lastModifiedBy>
  <cp:revision>2</cp:revision>
  <cp:lastPrinted>2012-01-19T14:23:00Z</cp:lastPrinted>
  <dcterms:created xsi:type="dcterms:W3CDTF">2020-07-06T18:22:00Z</dcterms:created>
  <dcterms:modified xsi:type="dcterms:W3CDTF">2020-07-06T18:22:00Z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Becca Walawender</vt:lpwstr>
  </property>
  <property fmtid="{D5CDD505-2E9C-101B-9397-08002B2CF9AE}" pid="3" name="Order">
    <vt:lpwstr>100.000000000000</vt:lpwstr>
  </property>
  <property fmtid="{D5CDD505-2E9C-101B-9397-08002B2CF9AE}" pid="4" name="display_urn:schemas-microsoft-com:office:office#Author">
    <vt:lpwstr>Becca Walawender</vt:lpwstr>
  </property>
  <property fmtid="{D5CDD505-2E9C-101B-9397-08002B2CF9AE}" pid="5" name="ContentTypeId">
    <vt:lpwstr>0x01010057DC98171ABF41439B409D0A1DDFBE39</vt:lpwstr>
  </property>
</Properties>
</file>