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401" w:rsidP="009C2401" w:rsidRDefault="009C2401" w14:paraId="7BBFAEBD" w14:textId="3114844B">
      <w:pPr>
        <w:spacing w:after="0" w:line="240" w:lineRule="auto"/>
        <w:jc w:val="center"/>
        <w:rPr>
          <w:rFonts w:ascii="Times New Roman" w:hAnsi="Times New Roman"/>
          <w:bCs/>
          <w:sz w:val="24"/>
        </w:rPr>
      </w:pPr>
      <w:bookmarkStart w:name="_GoBack" w:id="0"/>
      <w:bookmarkEnd w:id="0"/>
      <w:r w:rsidRPr="009C2401">
        <w:rPr>
          <w:rFonts w:ascii="Times New Roman" w:hAnsi="Times New Roman"/>
          <w:bCs/>
          <w:sz w:val="24"/>
        </w:rPr>
        <w:t>DEPARTMENT OF ENERGY</w:t>
      </w:r>
    </w:p>
    <w:p w:rsidRPr="009C2401" w:rsidR="009C2401" w:rsidP="009C2401" w:rsidRDefault="009C2401" w14:paraId="70E46D6F" w14:textId="77777777">
      <w:pPr>
        <w:spacing w:after="0" w:line="240" w:lineRule="auto"/>
        <w:jc w:val="center"/>
        <w:rPr>
          <w:rFonts w:ascii="Times New Roman" w:hAnsi="Times New Roman"/>
          <w:bCs/>
          <w:sz w:val="24"/>
        </w:rPr>
      </w:pPr>
    </w:p>
    <w:p w:rsidR="009C2401" w:rsidP="009C2401" w:rsidRDefault="009C2401" w14:paraId="17025E1C" w14:textId="5E29490D">
      <w:pPr>
        <w:spacing w:after="0" w:line="240" w:lineRule="auto"/>
        <w:jc w:val="center"/>
        <w:rPr>
          <w:rFonts w:ascii="Times New Roman" w:hAnsi="Times New Roman"/>
          <w:bCs/>
          <w:sz w:val="24"/>
        </w:rPr>
      </w:pPr>
      <w:r w:rsidRPr="009C2401">
        <w:rPr>
          <w:rFonts w:ascii="Times New Roman" w:hAnsi="Times New Roman"/>
          <w:bCs/>
          <w:sz w:val="24"/>
        </w:rPr>
        <w:t>Federal Energy Regulatory</w:t>
      </w:r>
      <w:r>
        <w:rPr>
          <w:rFonts w:ascii="Times New Roman" w:hAnsi="Times New Roman"/>
          <w:bCs/>
          <w:sz w:val="24"/>
        </w:rPr>
        <w:t xml:space="preserve"> </w:t>
      </w:r>
      <w:r w:rsidRPr="009C2401">
        <w:rPr>
          <w:rFonts w:ascii="Times New Roman" w:hAnsi="Times New Roman"/>
          <w:bCs/>
          <w:sz w:val="24"/>
        </w:rPr>
        <w:t>Commission</w:t>
      </w:r>
    </w:p>
    <w:p w:rsidRPr="009C2401" w:rsidR="009C2401" w:rsidP="009C2401" w:rsidRDefault="009C2401" w14:paraId="064722E1" w14:textId="77777777">
      <w:pPr>
        <w:spacing w:after="0" w:line="240" w:lineRule="auto"/>
        <w:jc w:val="center"/>
        <w:rPr>
          <w:rFonts w:ascii="Times New Roman" w:hAnsi="Times New Roman"/>
          <w:bCs/>
          <w:sz w:val="24"/>
        </w:rPr>
      </w:pPr>
    </w:p>
    <w:p w:rsidR="009C2401" w:rsidP="009C2401" w:rsidRDefault="009C2401" w14:paraId="50E125A6" w14:textId="3395297C">
      <w:pPr>
        <w:spacing w:after="0" w:line="240" w:lineRule="auto"/>
        <w:jc w:val="center"/>
        <w:rPr>
          <w:rFonts w:ascii="Times New Roman" w:hAnsi="Times New Roman"/>
          <w:bCs/>
          <w:sz w:val="24"/>
        </w:rPr>
      </w:pPr>
      <w:r w:rsidRPr="009C2401">
        <w:rPr>
          <w:rFonts w:ascii="Times New Roman" w:hAnsi="Times New Roman"/>
          <w:bCs/>
          <w:sz w:val="24"/>
        </w:rPr>
        <w:t>[Docket No. AD19</w:t>
      </w:r>
      <w:r w:rsidR="00C76E86">
        <w:rPr>
          <w:rFonts w:ascii="Times New Roman" w:hAnsi="Times New Roman"/>
          <w:bCs/>
          <w:sz w:val="24"/>
        </w:rPr>
        <w:t>-</w:t>
      </w:r>
      <w:r w:rsidRPr="009C2401">
        <w:rPr>
          <w:rFonts w:ascii="Times New Roman" w:hAnsi="Times New Roman"/>
          <w:bCs/>
          <w:sz w:val="24"/>
        </w:rPr>
        <w:t>16</w:t>
      </w:r>
      <w:r w:rsidR="00C76E86">
        <w:rPr>
          <w:rFonts w:ascii="Times New Roman" w:hAnsi="Times New Roman"/>
          <w:bCs/>
          <w:sz w:val="24"/>
        </w:rPr>
        <w:t>-</w:t>
      </w:r>
      <w:r w:rsidRPr="009C2401">
        <w:rPr>
          <w:rFonts w:ascii="Times New Roman" w:hAnsi="Times New Roman"/>
          <w:bCs/>
          <w:sz w:val="24"/>
        </w:rPr>
        <w:t>000]</w:t>
      </w:r>
    </w:p>
    <w:p w:rsidRPr="009C2401" w:rsidR="009C2401" w:rsidP="009C2401" w:rsidRDefault="009C2401" w14:paraId="1402BBD6" w14:textId="77777777">
      <w:pPr>
        <w:spacing w:after="0" w:line="240" w:lineRule="auto"/>
        <w:jc w:val="center"/>
        <w:rPr>
          <w:rFonts w:ascii="Times New Roman" w:hAnsi="Times New Roman"/>
          <w:bCs/>
          <w:sz w:val="24"/>
        </w:rPr>
      </w:pPr>
    </w:p>
    <w:p w:rsidR="009C2401" w:rsidP="00BF5B36" w:rsidRDefault="009C2401" w14:paraId="47ECABD3" w14:textId="08975D4E">
      <w:pPr>
        <w:spacing w:after="0" w:line="240" w:lineRule="auto"/>
        <w:jc w:val="center"/>
        <w:rPr>
          <w:rFonts w:ascii="Times New Roman" w:hAnsi="Times New Roman"/>
          <w:bCs/>
          <w:sz w:val="24"/>
        </w:rPr>
      </w:pPr>
      <w:r w:rsidRPr="009C2401">
        <w:rPr>
          <w:rFonts w:ascii="Times New Roman" w:hAnsi="Times New Roman"/>
          <w:bCs/>
          <w:sz w:val="24"/>
        </w:rPr>
        <w:t>Commission Information Collection</w:t>
      </w:r>
      <w:r>
        <w:rPr>
          <w:rFonts w:ascii="Times New Roman" w:hAnsi="Times New Roman"/>
          <w:bCs/>
          <w:sz w:val="24"/>
        </w:rPr>
        <w:t xml:space="preserve"> </w:t>
      </w:r>
      <w:r w:rsidRPr="009C2401">
        <w:rPr>
          <w:rFonts w:ascii="Times New Roman" w:hAnsi="Times New Roman"/>
          <w:bCs/>
          <w:sz w:val="24"/>
        </w:rPr>
        <w:t>Activities (FERC</w:t>
      </w:r>
      <w:r w:rsidR="00C76E86">
        <w:rPr>
          <w:rFonts w:ascii="Times New Roman" w:hAnsi="Times New Roman"/>
          <w:bCs/>
          <w:sz w:val="24"/>
        </w:rPr>
        <w:t>-</w:t>
      </w:r>
      <w:r w:rsidRPr="009C2401">
        <w:rPr>
          <w:rFonts w:ascii="Times New Roman" w:hAnsi="Times New Roman"/>
          <w:bCs/>
          <w:sz w:val="24"/>
        </w:rPr>
        <w:t>922); Comment</w:t>
      </w:r>
      <w:r>
        <w:rPr>
          <w:rFonts w:ascii="Times New Roman" w:hAnsi="Times New Roman"/>
          <w:bCs/>
          <w:sz w:val="24"/>
        </w:rPr>
        <w:t xml:space="preserve"> </w:t>
      </w:r>
      <w:r w:rsidRPr="009C2401">
        <w:rPr>
          <w:rFonts w:ascii="Times New Roman" w:hAnsi="Times New Roman"/>
          <w:bCs/>
          <w:sz w:val="24"/>
        </w:rPr>
        <w:t>Request</w:t>
      </w:r>
      <w:r>
        <w:rPr>
          <w:rFonts w:ascii="Times New Roman" w:hAnsi="Times New Roman"/>
          <w:bCs/>
          <w:sz w:val="24"/>
        </w:rPr>
        <w:t>; Correction</w:t>
      </w:r>
      <w:r w:rsidRPr="009C2401">
        <w:rPr>
          <w:rFonts w:ascii="Times New Roman" w:hAnsi="Times New Roman"/>
          <w:bCs/>
          <w:sz w:val="24"/>
        </w:rPr>
        <w:t xml:space="preserve"> </w:t>
      </w:r>
    </w:p>
    <w:p w:rsidRPr="00BF5B36" w:rsidR="00BF5B36" w:rsidP="00BF5B36" w:rsidRDefault="00BF5B36" w14:paraId="005F9BE5" w14:textId="77777777">
      <w:pPr>
        <w:spacing w:after="0" w:line="240" w:lineRule="auto"/>
        <w:jc w:val="center"/>
        <w:rPr>
          <w:rFonts w:ascii="Times New Roman" w:hAnsi="Times New Roman"/>
          <w:bCs/>
          <w:sz w:val="24"/>
        </w:rPr>
      </w:pPr>
    </w:p>
    <w:p w:rsidRPr="00161438" w:rsidR="00BF5B36" w:rsidP="00161438" w:rsidRDefault="00161438" w14:paraId="7C160FFF" w14:textId="7DAA34E7">
      <w:pPr>
        <w:spacing w:after="0" w:line="240" w:lineRule="auto"/>
        <w:jc w:val="center"/>
        <w:rPr>
          <w:rFonts w:ascii="Times New Roman" w:hAnsi="Times New Roman" w:cs="Times New Roman"/>
          <w:bCs/>
          <w:sz w:val="26"/>
        </w:rPr>
      </w:pPr>
      <w:r w:rsidRPr="00161438">
        <w:rPr>
          <w:rFonts w:ascii="Times New Roman" w:hAnsi="Times New Roman" w:cs="Times New Roman"/>
          <w:bCs/>
          <w:sz w:val="26"/>
        </w:rPr>
        <w:t>(March 18, 2020)</w:t>
      </w:r>
    </w:p>
    <w:p w:rsidRPr="00161438" w:rsidR="00161438" w:rsidP="00161438" w:rsidRDefault="00161438" w14:paraId="05BC8D83" w14:textId="77777777">
      <w:pPr>
        <w:spacing w:after="0" w:line="240" w:lineRule="auto"/>
        <w:rPr>
          <w:rFonts w:ascii="Times New Roman" w:hAnsi="Times New Roman" w:cs="Times New Roman"/>
          <w:bCs/>
          <w:sz w:val="26"/>
        </w:rPr>
      </w:pPr>
    </w:p>
    <w:p w:rsidRPr="000B741E" w:rsidR="00F04E0C" w:rsidP="00F04E0C" w:rsidRDefault="000B741E" w14:paraId="3CF996D1" w14:textId="53232383">
      <w:pPr>
        <w:spacing w:after="0" w:line="480" w:lineRule="auto"/>
        <w:ind w:firstLine="720"/>
        <w:rPr>
          <w:rFonts w:ascii="Times New Roman" w:hAnsi="Times New Roman"/>
          <w:sz w:val="24"/>
        </w:rPr>
      </w:pPr>
      <w:r w:rsidRPr="000B741E">
        <w:rPr>
          <w:rFonts w:ascii="Times New Roman" w:hAnsi="Times New Roman"/>
          <w:sz w:val="24"/>
        </w:rPr>
        <w:t xml:space="preserve">On </w:t>
      </w:r>
      <w:r w:rsidR="00B1420D">
        <w:rPr>
          <w:rFonts w:ascii="Times New Roman" w:hAnsi="Times New Roman"/>
          <w:sz w:val="24"/>
        </w:rPr>
        <w:t xml:space="preserve">January 24, 2020, </w:t>
      </w:r>
      <w:r w:rsidRPr="000B741E">
        <w:rPr>
          <w:rFonts w:ascii="Times New Roman" w:hAnsi="Times New Roman"/>
          <w:sz w:val="24"/>
        </w:rPr>
        <w:t xml:space="preserve">the Commission issued a </w:t>
      </w:r>
      <w:r w:rsidR="000058CF">
        <w:rPr>
          <w:rFonts w:ascii="Times New Roman" w:hAnsi="Times New Roman"/>
          <w:sz w:val="24"/>
        </w:rPr>
        <w:t>n</w:t>
      </w:r>
      <w:r w:rsidRPr="000B741E">
        <w:rPr>
          <w:rFonts w:ascii="Times New Roman" w:hAnsi="Times New Roman"/>
          <w:sz w:val="24"/>
        </w:rPr>
        <w:t xml:space="preserve">otice </w:t>
      </w:r>
      <w:r w:rsidRPr="000814A5" w:rsidR="000814A5">
        <w:rPr>
          <w:rFonts w:ascii="Times New Roman" w:hAnsi="Times New Roman"/>
          <w:sz w:val="24"/>
        </w:rPr>
        <w:t xml:space="preserve">soliciting public comment </w:t>
      </w:r>
      <w:r w:rsidR="00AF558D">
        <w:rPr>
          <w:rFonts w:ascii="Times New Roman" w:hAnsi="Times New Roman"/>
          <w:sz w:val="24"/>
        </w:rPr>
        <w:t xml:space="preserve">for 30 days </w:t>
      </w:r>
      <w:r w:rsidRPr="000814A5" w:rsidR="000814A5">
        <w:rPr>
          <w:rFonts w:ascii="Times New Roman" w:hAnsi="Times New Roman"/>
          <w:sz w:val="24"/>
        </w:rPr>
        <w:t>on the reinstatement and revision of FERC</w:t>
      </w:r>
      <w:r w:rsidR="003B558A">
        <w:rPr>
          <w:rFonts w:ascii="Times New Roman" w:hAnsi="Times New Roman"/>
          <w:sz w:val="24"/>
        </w:rPr>
        <w:t>-</w:t>
      </w:r>
      <w:r w:rsidRPr="000814A5" w:rsidR="000814A5">
        <w:rPr>
          <w:rFonts w:ascii="Times New Roman" w:hAnsi="Times New Roman"/>
          <w:sz w:val="24"/>
        </w:rPr>
        <w:t>922</w:t>
      </w:r>
      <w:bookmarkStart w:name="_Hlk26445616" w:id="1"/>
      <w:r w:rsidR="000814A5">
        <w:rPr>
          <w:rFonts w:ascii="Times New Roman" w:hAnsi="Times New Roman"/>
          <w:sz w:val="24"/>
        </w:rPr>
        <w:t xml:space="preserve"> (</w:t>
      </w:r>
      <w:r w:rsidRPr="000814A5" w:rsidR="000814A5">
        <w:rPr>
          <w:rFonts w:ascii="Times New Roman" w:hAnsi="Times New Roman"/>
          <w:sz w:val="24"/>
        </w:rPr>
        <w:t>Performance Metrics for ISOs, RTOs, and Regions Outside ISOs and RTOs</w:t>
      </w:r>
      <w:bookmarkEnd w:id="1"/>
      <w:r w:rsidR="00B91554">
        <w:rPr>
          <w:rFonts w:ascii="Times New Roman" w:hAnsi="Times New Roman"/>
          <w:sz w:val="24"/>
        </w:rPr>
        <w:t xml:space="preserve">; </w:t>
      </w:r>
      <w:r w:rsidRPr="000058CF" w:rsidR="000058CF">
        <w:rPr>
          <w:rFonts w:ascii="Times New Roman" w:hAnsi="Times New Roman"/>
          <w:sz w:val="24"/>
        </w:rPr>
        <w:t>OMB Control No. 1902</w:t>
      </w:r>
      <w:r w:rsidR="003B558A">
        <w:rPr>
          <w:rFonts w:ascii="Times New Roman" w:hAnsi="Times New Roman"/>
          <w:sz w:val="24"/>
        </w:rPr>
        <w:t>-</w:t>
      </w:r>
      <w:r w:rsidRPr="000058CF" w:rsidR="000058CF">
        <w:rPr>
          <w:rFonts w:ascii="Times New Roman" w:hAnsi="Times New Roman"/>
          <w:sz w:val="24"/>
        </w:rPr>
        <w:t>0262</w:t>
      </w:r>
      <w:r w:rsidR="000814A5">
        <w:rPr>
          <w:rFonts w:ascii="Times New Roman" w:hAnsi="Times New Roman"/>
          <w:sz w:val="24"/>
        </w:rPr>
        <w:t xml:space="preserve">), in Docket No. </w:t>
      </w:r>
      <w:r w:rsidR="00F04E0C">
        <w:rPr>
          <w:rFonts w:ascii="Times New Roman" w:hAnsi="Times New Roman"/>
          <w:sz w:val="24"/>
        </w:rPr>
        <w:t>AD19</w:t>
      </w:r>
      <w:r w:rsidR="003B558A">
        <w:rPr>
          <w:rFonts w:ascii="Times New Roman" w:hAnsi="Times New Roman"/>
          <w:sz w:val="24"/>
        </w:rPr>
        <w:t>-</w:t>
      </w:r>
      <w:r w:rsidR="00F04E0C">
        <w:rPr>
          <w:rFonts w:ascii="Times New Roman" w:hAnsi="Times New Roman"/>
          <w:sz w:val="24"/>
        </w:rPr>
        <w:t>16</w:t>
      </w:r>
      <w:r w:rsidR="003B558A">
        <w:rPr>
          <w:rFonts w:ascii="Times New Roman" w:hAnsi="Times New Roman"/>
          <w:sz w:val="24"/>
        </w:rPr>
        <w:t>-</w:t>
      </w:r>
      <w:r w:rsidR="00F04E0C">
        <w:rPr>
          <w:rFonts w:ascii="Times New Roman" w:hAnsi="Times New Roman"/>
          <w:sz w:val="24"/>
        </w:rPr>
        <w:t>000</w:t>
      </w:r>
      <w:r w:rsidRPr="000814A5" w:rsidR="000814A5">
        <w:rPr>
          <w:rFonts w:ascii="Times New Roman" w:hAnsi="Times New Roman"/>
          <w:sz w:val="24"/>
        </w:rPr>
        <w:t xml:space="preserve">.  </w:t>
      </w:r>
      <w:r w:rsidR="000058CF">
        <w:rPr>
          <w:rFonts w:ascii="Times New Roman" w:hAnsi="Times New Roman"/>
          <w:sz w:val="24"/>
        </w:rPr>
        <w:t>The notice was published in the Federal Register on January 30, 2020</w:t>
      </w:r>
      <w:r w:rsidR="005267E3">
        <w:rPr>
          <w:rFonts w:ascii="Times New Roman" w:hAnsi="Times New Roman"/>
          <w:sz w:val="24"/>
        </w:rPr>
        <w:t xml:space="preserve"> (85 FR 541</w:t>
      </w:r>
      <w:r w:rsidR="009C2401">
        <w:rPr>
          <w:rFonts w:ascii="Times New Roman" w:hAnsi="Times New Roman"/>
          <w:sz w:val="24"/>
        </w:rPr>
        <w:t>8</w:t>
      </w:r>
      <w:r w:rsidR="00914CDF">
        <w:rPr>
          <w:rFonts w:ascii="Times New Roman" w:hAnsi="Times New Roman"/>
          <w:sz w:val="24"/>
        </w:rPr>
        <w:t>)</w:t>
      </w:r>
      <w:r w:rsidR="000058CF">
        <w:rPr>
          <w:rFonts w:ascii="Times New Roman" w:hAnsi="Times New Roman"/>
          <w:sz w:val="24"/>
        </w:rPr>
        <w:t xml:space="preserve">, and the comment period ended </w:t>
      </w:r>
      <w:r w:rsidR="005267E3">
        <w:rPr>
          <w:rFonts w:ascii="Times New Roman" w:hAnsi="Times New Roman"/>
          <w:sz w:val="24"/>
        </w:rPr>
        <w:t>on March 2, 2020.</w:t>
      </w:r>
    </w:p>
    <w:p w:rsidR="002C6A14" w:rsidP="00977167" w:rsidRDefault="000B741E" w14:paraId="7402A8C1" w14:textId="79DC6B0E">
      <w:pPr>
        <w:spacing w:after="0" w:line="480" w:lineRule="auto"/>
        <w:ind w:firstLine="720"/>
        <w:rPr>
          <w:rFonts w:ascii="Times New Roman" w:hAnsi="Times New Roman"/>
          <w:sz w:val="24"/>
        </w:rPr>
      </w:pPr>
      <w:r w:rsidRPr="000B741E">
        <w:rPr>
          <w:rFonts w:ascii="Times New Roman" w:hAnsi="Times New Roman"/>
          <w:sz w:val="24"/>
        </w:rPr>
        <w:t xml:space="preserve">This Errata Notice corrects multiple figures in the table </w:t>
      </w:r>
      <w:r w:rsidR="008C401B">
        <w:rPr>
          <w:rFonts w:ascii="Times New Roman" w:hAnsi="Times New Roman"/>
          <w:sz w:val="24"/>
        </w:rPr>
        <w:t xml:space="preserve">that was included in the 30-day notice.  </w:t>
      </w:r>
      <w:r w:rsidRPr="000B741E">
        <w:rPr>
          <w:rFonts w:ascii="Times New Roman" w:hAnsi="Times New Roman"/>
          <w:sz w:val="24"/>
        </w:rPr>
        <w:t xml:space="preserve">All of the changes described here </w:t>
      </w:r>
      <w:r w:rsidR="008B4842">
        <w:rPr>
          <w:rFonts w:ascii="Times New Roman" w:hAnsi="Times New Roman"/>
          <w:sz w:val="24"/>
        </w:rPr>
        <w:t>stem from the estimated number of burden hours per response in Column 5 of the table</w:t>
      </w:r>
      <w:r w:rsidR="00BA6498">
        <w:rPr>
          <w:rFonts w:ascii="Times New Roman" w:hAnsi="Times New Roman"/>
          <w:sz w:val="24"/>
        </w:rPr>
        <w:t xml:space="preserve">.  </w:t>
      </w:r>
      <w:r w:rsidR="008B4842">
        <w:rPr>
          <w:rFonts w:ascii="Times New Roman" w:hAnsi="Times New Roman"/>
          <w:sz w:val="24"/>
        </w:rPr>
        <w:t xml:space="preserve">In the 30-day notice, the burden hours per response </w:t>
      </w:r>
      <w:r w:rsidR="00314546">
        <w:rPr>
          <w:rFonts w:ascii="Times New Roman" w:hAnsi="Times New Roman"/>
          <w:sz w:val="24"/>
        </w:rPr>
        <w:t xml:space="preserve">were </w:t>
      </w:r>
      <w:r w:rsidR="00BA6498">
        <w:rPr>
          <w:rFonts w:ascii="Times New Roman" w:hAnsi="Times New Roman"/>
          <w:sz w:val="24"/>
        </w:rPr>
        <w:t xml:space="preserve">not </w:t>
      </w:r>
      <w:r w:rsidR="00314546">
        <w:rPr>
          <w:rFonts w:ascii="Times New Roman" w:hAnsi="Times New Roman"/>
          <w:sz w:val="24"/>
        </w:rPr>
        <w:t xml:space="preserve">differentiated </w:t>
      </w:r>
      <w:r w:rsidR="00BA6498">
        <w:rPr>
          <w:rFonts w:ascii="Times New Roman" w:hAnsi="Times New Roman"/>
          <w:sz w:val="24"/>
        </w:rPr>
        <w:t xml:space="preserve">sufficiently </w:t>
      </w:r>
      <w:r w:rsidR="00314546">
        <w:rPr>
          <w:rFonts w:ascii="Times New Roman" w:hAnsi="Times New Roman"/>
          <w:sz w:val="24"/>
        </w:rPr>
        <w:t>among the categories of respondents.</w:t>
      </w:r>
      <w:r w:rsidR="00977167">
        <w:rPr>
          <w:rFonts w:ascii="Times New Roman" w:hAnsi="Times New Roman"/>
          <w:sz w:val="24"/>
        </w:rPr>
        <w:t xml:space="preserve">  </w:t>
      </w:r>
      <w:r w:rsidR="002C6A14">
        <w:rPr>
          <w:rFonts w:ascii="Times New Roman" w:hAnsi="Times New Roman"/>
          <w:sz w:val="24"/>
        </w:rPr>
        <w:t>Despite varying requirements for collecting, analyzing, and reviewing data, the 30-day notice report</w:t>
      </w:r>
      <w:r w:rsidR="007336FC">
        <w:rPr>
          <w:rFonts w:ascii="Times New Roman" w:hAnsi="Times New Roman"/>
          <w:sz w:val="24"/>
        </w:rPr>
        <w:t>s</w:t>
      </w:r>
      <w:r w:rsidR="002C6A14">
        <w:rPr>
          <w:rFonts w:ascii="Times New Roman" w:hAnsi="Times New Roman"/>
          <w:sz w:val="24"/>
        </w:rPr>
        <w:t xml:space="preserve"> 401 hours</w:t>
      </w:r>
      <w:r w:rsidR="007336FC">
        <w:rPr>
          <w:rFonts w:ascii="Times New Roman" w:hAnsi="Times New Roman"/>
          <w:sz w:val="24"/>
        </w:rPr>
        <w:t xml:space="preserve"> per response </w:t>
      </w:r>
      <w:r w:rsidR="002C6A14">
        <w:rPr>
          <w:rFonts w:ascii="Times New Roman" w:hAnsi="Times New Roman"/>
          <w:sz w:val="24"/>
        </w:rPr>
        <w:t>for each existing category of respondents</w:t>
      </w:r>
      <w:r w:rsidR="007336FC">
        <w:rPr>
          <w:rFonts w:ascii="Times New Roman" w:hAnsi="Times New Roman"/>
          <w:sz w:val="24"/>
        </w:rPr>
        <w:t>, and 427 hours per response for each potential new respondent.</w:t>
      </w:r>
    </w:p>
    <w:p w:rsidR="00BD354E" w:rsidP="00E42FC7" w:rsidRDefault="00654C0E" w14:paraId="24098B52" w14:textId="571B985D">
      <w:pPr>
        <w:spacing w:after="0" w:line="480" w:lineRule="auto"/>
        <w:ind w:firstLine="720"/>
        <w:rPr>
          <w:rFonts w:ascii="Times New Roman" w:hAnsi="Times New Roman"/>
          <w:sz w:val="24"/>
        </w:rPr>
      </w:pPr>
      <w:r>
        <w:rPr>
          <w:rFonts w:ascii="Times New Roman" w:hAnsi="Times New Roman"/>
          <w:sz w:val="24"/>
        </w:rPr>
        <w:t xml:space="preserve">We have </w:t>
      </w:r>
      <w:r w:rsidR="00E42FC7">
        <w:rPr>
          <w:rFonts w:ascii="Times New Roman" w:hAnsi="Times New Roman"/>
          <w:sz w:val="24"/>
        </w:rPr>
        <w:t>re-considered these estimates</w:t>
      </w:r>
      <w:r w:rsidR="00625BEB">
        <w:rPr>
          <w:rFonts w:ascii="Times New Roman" w:hAnsi="Times New Roman"/>
          <w:sz w:val="24"/>
        </w:rPr>
        <w:t xml:space="preserve"> in order to describe with greater precision the burdens of each category of </w:t>
      </w:r>
      <w:r w:rsidR="00DC5CB3">
        <w:rPr>
          <w:rFonts w:ascii="Times New Roman" w:hAnsi="Times New Roman"/>
          <w:sz w:val="24"/>
        </w:rPr>
        <w:t xml:space="preserve">existing </w:t>
      </w:r>
      <w:r w:rsidR="00625BEB">
        <w:rPr>
          <w:rFonts w:ascii="Times New Roman" w:hAnsi="Times New Roman"/>
          <w:sz w:val="24"/>
        </w:rPr>
        <w:t>respondents in this information collection.  W</w:t>
      </w:r>
      <w:r w:rsidR="00E42FC7">
        <w:rPr>
          <w:rFonts w:ascii="Times New Roman" w:hAnsi="Times New Roman"/>
          <w:sz w:val="24"/>
        </w:rPr>
        <w:t>e now estimate 97 burden hours per response f</w:t>
      </w:r>
      <w:r w:rsidR="00A70A68">
        <w:rPr>
          <w:rFonts w:ascii="Times New Roman" w:hAnsi="Times New Roman"/>
          <w:sz w:val="24"/>
        </w:rPr>
        <w:t>or Category 1 metrics f</w:t>
      </w:r>
      <w:r w:rsidR="00E42FC7">
        <w:rPr>
          <w:rFonts w:ascii="Times New Roman" w:hAnsi="Times New Roman"/>
          <w:sz w:val="24"/>
        </w:rPr>
        <w:t>or all 11 respondents</w:t>
      </w:r>
      <w:r w:rsidR="00BD354E">
        <w:rPr>
          <w:rFonts w:ascii="Times New Roman" w:hAnsi="Times New Roman"/>
          <w:sz w:val="24"/>
        </w:rPr>
        <w:t xml:space="preserve">. Additional estimated burden hours per response apply to </w:t>
      </w:r>
      <w:r w:rsidR="00754EE0">
        <w:rPr>
          <w:rFonts w:ascii="Times New Roman" w:hAnsi="Times New Roman"/>
          <w:sz w:val="24"/>
        </w:rPr>
        <w:t>some of those respondents</w:t>
      </w:r>
      <w:r w:rsidR="00BD354E">
        <w:rPr>
          <w:rFonts w:ascii="Times New Roman" w:hAnsi="Times New Roman"/>
          <w:sz w:val="24"/>
        </w:rPr>
        <w:t xml:space="preserve">, </w:t>
      </w:r>
      <w:r w:rsidR="00625BEB">
        <w:rPr>
          <w:rFonts w:ascii="Times New Roman" w:hAnsi="Times New Roman"/>
          <w:sz w:val="24"/>
        </w:rPr>
        <w:t>and affect their burden hours as follows:</w:t>
      </w:r>
    </w:p>
    <w:p w:rsidR="00BD354E" w:rsidP="00BD354E" w:rsidRDefault="00DC5CB3" w14:paraId="34F2CD15" w14:textId="2374FE29">
      <w:pPr>
        <w:pStyle w:val="ListParagraph"/>
        <w:numPr>
          <w:ilvl w:val="0"/>
          <w:numId w:val="2"/>
        </w:numPr>
        <w:spacing w:after="0" w:line="480" w:lineRule="auto"/>
        <w:rPr>
          <w:rFonts w:ascii="Times New Roman" w:hAnsi="Times New Roman"/>
          <w:sz w:val="24"/>
        </w:rPr>
      </w:pPr>
      <w:r>
        <w:rPr>
          <w:rFonts w:ascii="Times New Roman" w:hAnsi="Times New Roman"/>
          <w:sz w:val="24"/>
        </w:rPr>
        <w:lastRenderedPageBreak/>
        <w:t>263</w:t>
      </w:r>
      <w:r w:rsidR="00BD354E">
        <w:rPr>
          <w:rFonts w:ascii="Times New Roman" w:hAnsi="Times New Roman"/>
          <w:sz w:val="24"/>
        </w:rPr>
        <w:t xml:space="preserve"> burden hours per response for </w:t>
      </w:r>
      <w:r w:rsidR="00625BEB">
        <w:rPr>
          <w:rFonts w:ascii="Times New Roman" w:hAnsi="Times New Roman"/>
          <w:sz w:val="24"/>
        </w:rPr>
        <w:t xml:space="preserve">Category 2 </w:t>
      </w:r>
      <w:r w:rsidR="00C24E77">
        <w:rPr>
          <w:rFonts w:ascii="Times New Roman" w:hAnsi="Times New Roman"/>
          <w:sz w:val="24"/>
        </w:rPr>
        <w:t>respondents</w:t>
      </w:r>
      <w:r>
        <w:rPr>
          <w:rFonts w:ascii="Times New Roman" w:hAnsi="Times New Roman"/>
          <w:sz w:val="24"/>
        </w:rPr>
        <w:t xml:space="preserve"> (i.e., the 97 hours </w:t>
      </w:r>
      <w:r w:rsidR="00754EE0">
        <w:rPr>
          <w:rFonts w:ascii="Times New Roman" w:hAnsi="Times New Roman"/>
          <w:sz w:val="24"/>
        </w:rPr>
        <w:t xml:space="preserve">per response </w:t>
      </w:r>
      <w:r>
        <w:rPr>
          <w:rFonts w:ascii="Times New Roman" w:hAnsi="Times New Roman"/>
          <w:sz w:val="24"/>
        </w:rPr>
        <w:t>that apply to all respondents, plus an additional 166 hours</w:t>
      </w:r>
      <w:r w:rsidR="00754EE0">
        <w:rPr>
          <w:rFonts w:ascii="Times New Roman" w:hAnsi="Times New Roman"/>
          <w:sz w:val="24"/>
        </w:rPr>
        <w:t xml:space="preserve"> per response</w:t>
      </w:r>
      <w:r>
        <w:rPr>
          <w:rFonts w:ascii="Times New Roman" w:hAnsi="Times New Roman"/>
          <w:sz w:val="24"/>
        </w:rPr>
        <w:t xml:space="preserve">); </w:t>
      </w:r>
      <w:r w:rsidR="00625BEB">
        <w:rPr>
          <w:rFonts w:ascii="Times New Roman" w:hAnsi="Times New Roman"/>
          <w:sz w:val="24"/>
        </w:rPr>
        <w:t>and</w:t>
      </w:r>
    </w:p>
    <w:p w:rsidRPr="00F95485" w:rsidR="00625BEB" w:rsidP="00F95485" w:rsidRDefault="00DC5CB3" w14:paraId="7FD952BE" w14:textId="33493673">
      <w:pPr>
        <w:pStyle w:val="ListParagraph"/>
        <w:numPr>
          <w:ilvl w:val="0"/>
          <w:numId w:val="2"/>
        </w:numPr>
        <w:spacing w:after="0" w:line="480" w:lineRule="auto"/>
        <w:rPr>
          <w:rFonts w:ascii="Times New Roman" w:hAnsi="Times New Roman"/>
          <w:sz w:val="24"/>
        </w:rPr>
      </w:pPr>
      <w:r>
        <w:rPr>
          <w:rFonts w:ascii="Times New Roman" w:hAnsi="Times New Roman"/>
          <w:sz w:val="24"/>
        </w:rPr>
        <w:t xml:space="preserve">401 </w:t>
      </w:r>
      <w:r w:rsidR="00625BEB">
        <w:rPr>
          <w:rFonts w:ascii="Times New Roman" w:hAnsi="Times New Roman"/>
          <w:sz w:val="24"/>
        </w:rPr>
        <w:t xml:space="preserve">burden hours per response for Category 3 respondents (i.e., the 97 hours </w:t>
      </w:r>
      <w:r w:rsidR="00754EE0">
        <w:rPr>
          <w:rFonts w:ascii="Times New Roman" w:hAnsi="Times New Roman"/>
          <w:sz w:val="24"/>
        </w:rPr>
        <w:t xml:space="preserve">per response </w:t>
      </w:r>
      <w:r w:rsidR="00625BEB">
        <w:rPr>
          <w:rFonts w:ascii="Times New Roman" w:hAnsi="Times New Roman"/>
          <w:sz w:val="24"/>
        </w:rPr>
        <w:t xml:space="preserve">that apply to all respondents, plus the 166 hours </w:t>
      </w:r>
      <w:r w:rsidR="00754EE0">
        <w:rPr>
          <w:rFonts w:ascii="Times New Roman" w:hAnsi="Times New Roman"/>
          <w:sz w:val="24"/>
        </w:rPr>
        <w:t xml:space="preserve">per response </w:t>
      </w:r>
      <w:r w:rsidR="00625BEB">
        <w:rPr>
          <w:rFonts w:ascii="Times New Roman" w:hAnsi="Times New Roman"/>
          <w:sz w:val="24"/>
        </w:rPr>
        <w:t xml:space="preserve">that apply to Category 2 respondents, plus 138 hours </w:t>
      </w:r>
      <w:r w:rsidR="00754EE0">
        <w:rPr>
          <w:rFonts w:ascii="Times New Roman" w:hAnsi="Times New Roman"/>
          <w:sz w:val="24"/>
        </w:rPr>
        <w:t xml:space="preserve">per response </w:t>
      </w:r>
      <w:r w:rsidR="00625BEB">
        <w:rPr>
          <w:rFonts w:ascii="Times New Roman" w:hAnsi="Times New Roman"/>
          <w:sz w:val="24"/>
        </w:rPr>
        <w:t xml:space="preserve">that apply only to Category 3 respondents). </w:t>
      </w:r>
    </w:p>
    <w:p w:rsidR="00754EE0" w:rsidP="00E42FC7" w:rsidRDefault="00DC5CB3" w14:paraId="25F956CE" w14:textId="67CE9529">
      <w:pPr>
        <w:spacing w:after="0" w:line="480" w:lineRule="auto"/>
        <w:ind w:firstLine="720"/>
        <w:rPr>
          <w:rFonts w:ascii="Times New Roman" w:hAnsi="Times New Roman"/>
          <w:sz w:val="24"/>
        </w:rPr>
      </w:pPr>
      <w:r>
        <w:rPr>
          <w:rFonts w:ascii="Times New Roman" w:hAnsi="Times New Roman"/>
          <w:sz w:val="24"/>
        </w:rPr>
        <w:t xml:space="preserve">These data are included in </w:t>
      </w:r>
      <w:r w:rsidR="00B91554">
        <w:rPr>
          <w:rFonts w:ascii="Times New Roman" w:hAnsi="Times New Roman"/>
          <w:sz w:val="24"/>
        </w:rPr>
        <w:t xml:space="preserve">the following </w:t>
      </w:r>
      <w:r w:rsidR="00A70A68">
        <w:rPr>
          <w:rFonts w:ascii="Times New Roman" w:hAnsi="Times New Roman"/>
          <w:sz w:val="24"/>
        </w:rPr>
        <w:t xml:space="preserve">corrected </w:t>
      </w:r>
      <w:r>
        <w:rPr>
          <w:rFonts w:ascii="Times New Roman" w:hAnsi="Times New Roman"/>
          <w:sz w:val="24"/>
        </w:rPr>
        <w:t xml:space="preserve">table </w:t>
      </w:r>
      <w:r w:rsidR="00B91554">
        <w:rPr>
          <w:rFonts w:ascii="Times New Roman" w:hAnsi="Times New Roman"/>
          <w:sz w:val="24"/>
        </w:rPr>
        <w:t>and in the submittal to the Office of Management and Budget</w:t>
      </w:r>
      <w:r w:rsidR="008D2810">
        <w:rPr>
          <w:rFonts w:ascii="Times New Roman" w:hAnsi="Times New Roman"/>
          <w:sz w:val="24"/>
        </w:rPr>
        <w:t xml:space="preserve">.  </w:t>
      </w:r>
      <w:r w:rsidR="00754EE0">
        <w:rPr>
          <w:rFonts w:ascii="Times New Roman" w:hAnsi="Times New Roman"/>
          <w:sz w:val="24"/>
        </w:rPr>
        <w:t xml:space="preserve">Besides showing the number of burden hours per response for each </w:t>
      </w:r>
      <w:r w:rsidR="008D2810">
        <w:rPr>
          <w:rFonts w:ascii="Times New Roman" w:hAnsi="Times New Roman"/>
          <w:sz w:val="24"/>
        </w:rPr>
        <w:t>type of response</w:t>
      </w:r>
      <w:r w:rsidR="00E54A3C">
        <w:rPr>
          <w:rFonts w:ascii="Times New Roman" w:hAnsi="Times New Roman"/>
          <w:sz w:val="24"/>
        </w:rPr>
        <w:t xml:space="preserve">, </w:t>
      </w:r>
      <w:r w:rsidR="00B91554">
        <w:rPr>
          <w:rFonts w:ascii="Times New Roman" w:hAnsi="Times New Roman"/>
          <w:sz w:val="24"/>
        </w:rPr>
        <w:t xml:space="preserve">the </w:t>
      </w:r>
      <w:r w:rsidR="00754EE0">
        <w:rPr>
          <w:rFonts w:ascii="Times New Roman" w:hAnsi="Times New Roman"/>
          <w:sz w:val="24"/>
        </w:rPr>
        <w:t>table shows sub-totals for each existing category</w:t>
      </w:r>
      <w:r w:rsidR="00E54A3C">
        <w:rPr>
          <w:rFonts w:ascii="Times New Roman" w:hAnsi="Times New Roman"/>
          <w:sz w:val="24"/>
        </w:rPr>
        <w:t xml:space="preserve"> of respondents</w:t>
      </w:r>
      <w:r w:rsidR="00754EE0">
        <w:rPr>
          <w:rFonts w:ascii="Times New Roman" w:hAnsi="Times New Roman"/>
          <w:sz w:val="24"/>
        </w:rPr>
        <w:t xml:space="preserve">, as well as </w:t>
      </w:r>
      <w:r w:rsidR="00740F55">
        <w:rPr>
          <w:rFonts w:ascii="Times New Roman" w:hAnsi="Times New Roman"/>
          <w:sz w:val="24"/>
        </w:rPr>
        <w:t xml:space="preserve">for </w:t>
      </w:r>
      <w:r w:rsidR="00754EE0">
        <w:rPr>
          <w:rFonts w:ascii="Times New Roman" w:hAnsi="Times New Roman"/>
          <w:sz w:val="24"/>
        </w:rPr>
        <w:t>the category identified as “possible new respondents.”</w:t>
      </w:r>
    </w:p>
    <w:p w:rsidR="002B3150" w:rsidRDefault="002B3150" w14:paraId="150D35DE" w14:textId="77777777">
      <w:pPr>
        <w:rPr>
          <w:rFonts w:ascii="Times New Roman" w:hAnsi="Times New Roman"/>
          <w:b/>
          <w:sz w:val="24"/>
        </w:rPr>
      </w:pPr>
      <w:r>
        <w:rPr>
          <w:rFonts w:ascii="Times New Roman" w:hAnsi="Times New Roman"/>
          <w:b/>
          <w:sz w:val="24"/>
        </w:rPr>
        <w:br w:type="page"/>
      </w:r>
    </w:p>
    <w:p w:rsidRPr="00455FD3" w:rsidR="009C2401" w:rsidP="002B3150" w:rsidRDefault="009C2401" w14:paraId="4101E9E2" w14:textId="79F05C2D">
      <w:pPr>
        <w:spacing w:after="0" w:line="480" w:lineRule="auto"/>
        <w:rPr>
          <w:rFonts w:ascii="Times New Roman" w:hAnsi="Times New Roman"/>
          <w:b/>
          <w:sz w:val="24"/>
        </w:rPr>
      </w:pPr>
      <w:r w:rsidRPr="00455FD3">
        <w:rPr>
          <w:rFonts w:ascii="Times New Roman" w:hAnsi="Times New Roman"/>
          <w:b/>
          <w:sz w:val="24"/>
        </w:rPr>
        <w:lastRenderedPageBreak/>
        <w:t>Correction</w:t>
      </w:r>
    </w:p>
    <w:p w:rsidR="000B741E" w:rsidP="009C2401" w:rsidRDefault="009C2401" w14:paraId="18F25511" w14:textId="38A4A7F4">
      <w:pPr>
        <w:spacing w:after="0" w:line="480" w:lineRule="auto"/>
        <w:ind w:firstLine="720"/>
        <w:rPr>
          <w:rFonts w:ascii="Times New Roman" w:hAnsi="Times New Roman"/>
          <w:sz w:val="24"/>
        </w:rPr>
      </w:pPr>
      <w:r w:rsidRPr="009C2401">
        <w:rPr>
          <w:rFonts w:ascii="Times New Roman" w:hAnsi="Times New Roman"/>
          <w:sz w:val="24"/>
        </w:rPr>
        <w:t xml:space="preserve">In the Federal Register of </w:t>
      </w:r>
      <w:r>
        <w:rPr>
          <w:rFonts w:ascii="Times New Roman" w:hAnsi="Times New Roman"/>
          <w:sz w:val="24"/>
        </w:rPr>
        <w:t xml:space="preserve">January </w:t>
      </w:r>
      <w:r w:rsidR="00CF70FD">
        <w:rPr>
          <w:rFonts w:ascii="Times New Roman" w:hAnsi="Times New Roman"/>
          <w:sz w:val="24"/>
        </w:rPr>
        <w:t>3</w:t>
      </w:r>
      <w:r>
        <w:rPr>
          <w:rFonts w:ascii="Times New Roman" w:hAnsi="Times New Roman"/>
          <w:sz w:val="24"/>
        </w:rPr>
        <w:t>0, 2020</w:t>
      </w:r>
      <w:r w:rsidRPr="009C2401">
        <w:rPr>
          <w:rFonts w:ascii="Times New Roman" w:hAnsi="Times New Roman"/>
          <w:sz w:val="24"/>
        </w:rPr>
        <w:t xml:space="preserve">, in FR Doc. </w:t>
      </w:r>
      <w:r w:rsidR="00900797">
        <w:rPr>
          <w:rFonts w:ascii="Times New Roman" w:hAnsi="Times New Roman"/>
          <w:sz w:val="24"/>
        </w:rPr>
        <w:t>2020-</w:t>
      </w:r>
      <w:r w:rsidRPr="00CF70FD" w:rsidR="00CF70FD">
        <w:rPr>
          <w:rFonts w:ascii="Times New Roman" w:hAnsi="Times New Roman"/>
          <w:sz w:val="24"/>
        </w:rPr>
        <w:t>01692</w:t>
      </w:r>
      <w:r>
        <w:rPr>
          <w:rFonts w:ascii="Times New Roman" w:hAnsi="Times New Roman"/>
          <w:sz w:val="24"/>
        </w:rPr>
        <w:t xml:space="preserve">, on page </w:t>
      </w:r>
      <w:r w:rsidRPr="00CF70FD" w:rsidR="00CF70FD">
        <w:rPr>
          <w:rFonts w:ascii="Times New Roman" w:hAnsi="Times New Roman"/>
          <w:sz w:val="24"/>
        </w:rPr>
        <w:t>5420</w:t>
      </w:r>
      <w:r w:rsidRPr="009C2401">
        <w:rPr>
          <w:rFonts w:ascii="Times New Roman" w:hAnsi="Times New Roman"/>
          <w:sz w:val="24"/>
        </w:rPr>
        <w:t xml:space="preserve">, correct the </w:t>
      </w:r>
      <w:r w:rsidR="00CF70FD">
        <w:rPr>
          <w:rFonts w:ascii="Times New Roman" w:hAnsi="Times New Roman"/>
          <w:sz w:val="24"/>
        </w:rPr>
        <w:t>table</w:t>
      </w:r>
      <w:r w:rsidRPr="009C2401">
        <w:rPr>
          <w:rFonts w:ascii="Times New Roman" w:hAnsi="Times New Roman"/>
          <w:sz w:val="24"/>
        </w:rPr>
        <w:t xml:space="preserve"> to read:</w:t>
      </w:r>
      <w:r w:rsidR="00754EE0">
        <w:rPr>
          <w:rFonts w:ascii="Times New Roman" w:hAnsi="Times New Roman"/>
          <w:sz w:val="24"/>
        </w:rPr>
        <w:t xml:space="preserve"> </w:t>
      </w:r>
    </w:p>
    <w:p w:rsidR="00CF70FD" w:rsidP="009C2401" w:rsidRDefault="00CF70FD" w14:paraId="060242C5" w14:textId="1FC82E19">
      <w:pPr>
        <w:spacing w:after="0" w:line="480" w:lineRule="auto"/>
        <w:ind w:firstLine="720"/>
        <w:rPr>
          <w:rFonts w:ascii="Times New Roman" w:hAnsi="Times New Roman"/>
          <w:sz w:val="24"/>
        </w:rPr>
      </w:pPr>
      <w:r w:rsidRPr="00BC7D54">
        <w:rPr>
          <w:rFonts w:ascii="Times New Roman" w:hAnsi="Times New Roman"/>
          <w:noProof/>
          <w:sz w:val="24"/>
        </w:rPr>
        <w:drawing>
          <wp:inline distT="0" distB="0" distL="0" distR="0" wp14:anchorId="5D9D4734" wp14:editId="59C33DE8">
            <wp:extent cx="5943600" cy="310447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104470"/>
                    </a:xfrm>
                    <a:prstGeom prst="rect">
                      <a:avLst/>
                    </a:prstGeom>
                  </pic:spPr>
                </pic:pic>
              </a:graphicData>
            </a:graphic>
          </wp:inline>
        </w:drawing>
      </w:r>
    </w:p>
    <w:p w:rsidR="003B558A" w:rsidRDefault="003B558A" w14:paraId="2185F98C" w14:textId="19893798"/>
    <w:p w:rsidR="003B558A" w:rsidRDefault="003B558A" w14:paraId="22DA799D" w14:textId="0CDD6C2F"/>
    <w:p w:rsidRPr="003B558A" w:rsidR="003B558A" w:rsidP="003B558A" w:rsidRDefault="003B558A" w14:paraId="258C10E1" w14:textId="00850508">
      <w:pPr>
        <w:spacing w:after="0" w:line="240" w:lineRule="auto"/>
        <w:ind w:firstLine="2174"/>
        <w:jc w:val="center"/>
        <w:rPr>
          <w:rFonts w:ascii="Times New Roman" w:hAnsi="Times New Roman" w:cs="Times New Roman"/>
          <w:sz w:val="26"/>
        </w:rPr>
      </w:pPr>
      <w:r w:rsidRPr="003B558A">
        <w:rPr>
          <w:rFonts w:ascii="Times New Roman" w:hAnsi="Times New Roman" w:cs="Times New Roman"/>
          <w:sz w:val="26"/>
        </w:rPr>
        <w:t>Kimberly D. Bose,</w:t>
      </w:r>
    </w:p>
    <w:p w:rsidRPr="003B558A" w:rsidR="003B558A" w:rsidP="003B558A" w:rsidRDefault="003B558A" w14:paraId="5F79BE0B" w14:textId="0A1EC2DA">
      <w:pPr>
        <w:spacing w:after="0" w:line="240" w:lineRule="auto"/>
        <w:ind w:firstLine="2174"/>
        <w:jc w:val="center"/>
      </w:pPr>
      <w:r w:rsidRPr="003B558A">
        <w:rPr>
          <w:rFonts w:ascii="Times New Roman" w:hAnsi="Times New Roman" w:cs="Times New Roman"/>
          <w:sz w:val="26"/>
        </w:rPr>
        <w:t>Secretary.</w:t>
      </w:r>
    </w:p>
    <w:p w:rsidRPr="00754EE0" w:rsidR="003B558A" w:rsidRDefault="003B558A" w14:paraId="659120F8" w14:textId="77777777"/>
    <w:sectPr w:rsidRPr="00754EE0" w:rsidR="003B558A" w:rsidSect="0023502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DB700" w14:textId="77777777" w:rsidR="00350DF9" w:rsidRDefault="00350DF9" w:rsidP="000B741E">
      <w:pPr>
        <w:spacing w:after="0" w:line="240" w:lineRule="auto"/>
      </w:pPr>
      <w:r>
        <w:separator/>
      </w:r>
    </w:p>
  </w:endnote>
  <w:endnote w:type="continuationSeparator" w:id="0">
    <w:p w14:paraId="6912232C" w14:textId="77777777" w:rsidR="00350DF9" w:rsidRDefault="00350DF9" w:rsidP="000B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7BE0" w14:textId="77777777" w:rsidR="00C24DAA" w:rsidRDefault="00C24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36F0" w14:textId="77777777" w:rsidR="00C24DAA" w:rsidRDefault="00C2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987548"/>
      <w:docPartObj>
        <w:docPartGallery w:val="Page Numbers (Bottom of Page)"/>
        <w:docPartUnique/>
      </w:docPartObj>
    </w:sdtPr>
    <w:sdtEndPr>
      <w:rPr>
        <w:noProof/>
      </w:rPr>
    </w:sdtEndPr>
    <w:sdtContent>
      <w:p w14:paraId="671A6857" w14:textId="58D74243" w:rsidR="00235028" w:rsidRDefault="002350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56B9D" w14:textId="77777777" w:rsidR="00B64CC1" w:rsidRDefault="00B6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EADAC" w14:textId="77777777" w:rsidR="00350DF9" w:rsidRDefault="00350DF9" w:rsidP="000B741E">
      <w:pPr>
        <w:spacing w:after="0" w:line="240" w:lineRule="auto"/>
      </w:pPr>
      <w:r>
        <w:separator/>
      </w:r>
    </w:p>
  </w:footnote>
  <w:footnote w:type="continuationSeparator" w:id="0">
    <w:p w14:paraId="43256A20" w14:textId="77777777" w:rsidR="00350DF9" w:rsidRDefault="00350DF9" w:rsidP="000B7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7D861" w14:textId="77777777" w:rsidR="00C24DAA" w:rsidRDefault="00C24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225818"/>
      <w:docPartObj>
        <w:docPartGallery w:val="Page Numbers (Top of Page)"/>
        <w:docPartUnique/>
      </w:docPartObj>
    </w:sdtPr>
    <w:sdtEndPr>
      <w:rPr>
        <w:rFonts w:ascii="Times New Roman" w:hAnsi="Times New Roman" w:cs="Times New Roman"/>
        <w:noProof/>
        <w:sz w:val="26"/>
        <w:szCs w:val="26"/>
      </w:rPr>
    </w:sdtEndPr>
    <w:sdtContent>
      <w:p w14:paraId="54B0D0E5" w14:textId="3CB58B03" w:rsidR="006E3F5A" w:rsidRPr="006E3F5A" w:rsidRDefault="006E3F5A">
        <w:pPr>
          <w:pStyle w:val="Header"/>
          <w:rPr>
            <w:rFonts w:ascii="Times New Roman" w:hAnsi="Times New Roman" w:cs="Times New Roman"/>
            <w:sz w:val="26"/>
            <w:szCs w:val="26"/>
          </w:rPr>
        </w:pPr>
        <w:r w:rsidRPr="00985382">
          <w:rPr>
            <w:rFonts w:ascii="Times New Roman" w:hAnsi="Times New Roman"/>
            <w:color w:val="404040" w:themeColor="text1" w:themeTint="BF"/>
            <w:sz w:val="24"/>
          </w:rPr>
          <w:t>Docket No. AD19</w:t>
        </w:r>
        <w:r>
          <w:rPr>
            <w:rFonts w:ascii="Times New Roman" w:hAnsi="Times New Roman"/>
            <w:color w:val="404040" w:themeColor="text1" w:themeTint="BF"/>
            <w:sz w:val="24"/>
          </w:rPr>
          <w:t>-</w:t>
        </w:r>
        <w:r w:rsidRPr="00985382">
          <w:rPr>
            <w:rFonts w:ascii="Times New Roman" w:hAnsi="Times New Roman"/>
            <w:color w:val="404040" w:themeColor="text1" w:themeTint="BF"/>
            <w:sz w:val="24"/>
          </w:rPr>
          <w:t>16</w:t>
        </w:r>
        <w:r>
          <w:rPr>
            <w:rFonts w:ascii="Times New Roman" w:hAnsi="Times New Roman"/>
            <w:color w:val="404040" w:themeColor="text1" w:themeTint="BF"/>
            <w:sz w:val="24"/>
          </w:rPr>
          <w:t>-</w:t>
        </w:r>
        <w:r w:rsidRPr="00985382">
          <w:rPr>
            <w:rFonts w:ascii="Times New Roman" w:hAnsi="Times New Roman"/>
            <w:color w:val="404040" w:themeColor="text1" w:themeTint="BF"/>
            <w:sz w:val="24"/>
          </w:rPr>
          <w:t>000</w:t>
        </w:r>
        <w:r>
          <w:rPr>
            <w:rFonts w:ascii="Times New Roman" w:hAnsi="Times New Roman"/>
            <w:color w:val="404040" w:themeColor="text1" w:themeTint="BF"/>
            <w:sz w:val="24"/>
          </w:rPr>
          <w:tab/>
        </w:r>
        <w:r w:rsidRPr="006E3F5A">
          <w:rPr>
            <w:rFonts w:ascii="Times New Roman" w:hAnsi="Times New Roman" w:cs="Times New Roman"/>
            <w:sz w:val="26"/>
            <w:szCs w:val="26"/>
          </w:rPr>
          <w:fldChar w:fldCharType="begin"/>
        </w:r>
        <w:r w:rsidRPr="006E3F5A">
          <w:rPr>
            <w:rFonts w:ascii="Times New Roman" w:hAnsi="Times New Roman" w:cs="Times New Roman"/>
            <w:sz w:val="26"/>
            <w:szCs w:val="26"/>
          </w:rPr>
          <w:instrText xml:space="preserve"> PAGE   \* MERGEFORMAT </w:instrText>
        </w:r>
        <w:r w:rsidRPr="006E3F5A">
          <w:rPr>
            <w:rFonts w:ascii="Times New Roman" w:hAnsi="Times New Roman" w:cs="Times New Roman"/>
            <w:sz w:val="26"/>
            <w:szCs w:val="26"/>
          </w:rPr>
          <w:fldChar w:fldCharType="separate"/>
        </w:r>
        <w:r w:rsidRPr="006E3F5A">
          <w:rPr>
            <w:rFonts w:ascii="Times New Roman" w:hAnsi="Times New Roman" w:cs="Times New Roman"/>
            <w:noProof/>
            <w:sz w:val="26"/>
            <w:szCs w:val="26"/>
          </w:rPr>
          <w:t>2</w:t>
        </w:r>
        <w:r w:rsidRPr="006E3F5A">
          <w:rPr>
            <w:rFonts w:ascii="Times New Roman" w:hAnsi="Times New Roman" w:cs="Times New Roman"/>
            <w:noProof/>
            <w:sz w:val="26"/>
            <w:szCs w:val="26"/>
          </w:rPr>
          <w:fldChar w:fldCharType="end"/>
        </w:r>
      </w:p>
    </w:sdtContent>
  </w:sdt>
  <w:p w14:paraId="05B7639F" w14:textId="6BF04C9A" w:rsidR="00985382" w:rsidRPr="006E3F5A" w:rsidRDefault="00985382" w:rsidP="006E3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5A323" w14:textId="77777777" w:rsidR="00C24DAA" w:rsidRDefault="00C24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C24E7"/>
    <w:multiLevelType w:val="hybridMultilevel"/>
    <w:tmpl w:val="F1F87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4F70367"/>
    <w:multiLevelType w:val="hybridMultilevel"/>
    <w:tmpl w:val="60DEA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1E"/>
    <w:rsid w:val="000058CF"/>
    <w:rsid w:val="00045BBE"/>
    <w:rsid w:val="00060C32"/>
    <w:rsid w:val="000814A5"/>
    <w:rsid w:val="000B741E"/>
    <w:rsid w:val="00112CC2"/>
    <w:rsid w:val="00143CD5"/>
    <w:rsid w:val="001546EE"/>
    <w:rsid w:val="00155F09"/>
    <w:rsid w:val="001569F1"/>
    <w:rsid w:val="00161438"/>
    <w:rsid w:val="001D0CD8"/>
    <w:rsid w:val="001D2DAF"/>
    <w:rsid w:val="00221492"/>
    <w:rsid w:val="00235028"/>
    <w:rsid w:val="002B3150"/>
    <w:rsid w:val="002C6A14"/>
    <w:rsid w:val="00314546"/>
    <w:rsid w:val="00350DF9"/>
    <w:rsid w:val="00391B4D"/>
    <w:rsid w:val="003B558A"/>
    <w:rsid w:val="00455FD3"/>
    <w:rsid w:val="00456E78"/>
    <w:rsid w:val="004B5E91"/>
    <w:rsid w:val="004E4B81"/>
    <w:rsid w:val="005267E3"/>
    <w:rsid w:val="00542E7C"/>
    <w:rsid w:val="00582870"/>
    <w:rsid w:val="005A0D72"/>
    <w:rsid w:val="005A4C55"/>
    <w:rsid w:val="00625BEB"/>
    <w:rsid w:val="00654C0E"/>
    <w:rsid w:val="006E3F5A"/>
    <w:rsid w:val="007336FC"/>
    <w:rsid w:val="00740F55"/>
    <w:rsid w:val="00754EE0"/>
    <w:rsid w:val="00783155"/>
    <w:rsid w:val="00787178"/>
    <w:rsid w:val="007E5885"/>
    <w:rsid w:val="00804CA5"/>
    <w:rsid w:val="008B4842"/>
    <w:rsid w:val="008C401B"/>
    <w:rsid w:val="008D236A"/>
    <w:rsid w:val="008D2810"/>
    <w:rsid w:val="008F20B2"/>
    <w:rsid w:val="00900797"/>
    <w:rsid w:val="00903DCF"/>
    <w:rsid w:val="00914CDF"/>
    <w:rsid w:val="0097297B"/>
    <w:rsid w:val="00977167"/>
    <w:rsid w:val="00985382"/>
    <w:rsid w:val="009A27E5"/>
    <w:rsid w:val="009C2401"/>
    <w:rsid w:val="009C474B"/>
    <w:rsid w:val="009E1983"/>
    <w:rsid w:val="00A70A68"/>
    <w:rsid w:val="00A71F75"/>
    <w:rsid w:val="00AA4174"/>
    <w:rsid w:val="00AD258A"/>
    <w:rsid w:val="00AD730E"/>
    <w:rsid w:val="00AF558D"/>
    <w:rsid w:val="00B1420D"/>
    <w:rsid w:val="00B64CC1"/>
    <w:rsid w:val="00B91554"/>
    <w:rsid w:val="00BA6498"/>
    <w:rsid w:val="00BC7D54"/>
    <w:rsid w:val="00BD354E"/>
    <w:rsid w:val="00BF5B36"/>
    <w:rsid w:val="00C04864"/>
    <w:rsid w:val="00C06246"/>
    <w:rsid w:val="00C24DAA"/>
    <w:rsid w:val="00C24E77"/>
    <w:rsid w:val="00C51227"/>
    <w:rsid w:val="00C76E86"/>
    <w:rsid w:val="00C877B5"/>
    <w:rsid w:val="00CF70FD"/>
    <w:rsid w:val="00DC5CB3"/>
    <w:rsid w:val="00E42FC7"/>
    <w:rsid w:val="00E54A2D"/>
    <w:rsid w:val="00E54A3C"/>
    <w:rsid w:val="00EA4FFC"/>
    <w:rsid w:val="00EF66B0"/>
    <w:rsid w:val="00F04E0C"/>
    <w:rsid w:val="00F150AC"/>
    <w:rsid w:val="00F95485"/>
    <w:rsid w:val="00FE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B801A7"/>
  <w15:chartTrackingRefBased/>
  <w15:docId w15:val="{A6892B09-2DD5-4887-B821-D3A0245B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382"/>
  </w:style>
  <w:style w:type="paragraph" w:styleId="Footer">
    <w:name w:val="footer"/>
    <w:basedOn w:val="Normal"/>
    <w:link w:val="FooterChar"/>
    <w:uiPriority w:val="99"/>
    <w:unhideWhenUsed/>
    <w:rsid w:val="00985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382"/>
  </w:style>
  <w:style w:type="character" w:styleId="CommentReference">
    <w:name w:val="annotation reference"/>
    <w:basedOn w:val="DefaultParagraphFont"/>
    <w:uiPriority w:val="99"/>
    <w:semiHidden/>
    <w:unhideWhenUsed/>
    <w:rsid w:val="00143CD5"/>
    <w:rPr>
      <w:sz w:val="16"/>
      <w:szCs w:val="16"/>
    </w:rPr>
  </w:style>
  <w:style w:type="paragraph" w:styleId="CommentText">
    <w:name w:val="annotation text"/>
    <w:basedOn w:val="Normal"/>
    <w:link w:val="CommentTextChar"/>
    <w:uiPriority w:val="99"/>
    <w:semiHidden/>
    <w:unhideWhenUsed/>
    <w:rsid w:val="00143CD5"/>
    <w:pPr>
      <w:spacing w:line="240" w:lineRule="auto"/>
    </w:pPr>
    <w:rPr>
      <w:sz w:val="20"/>
      <w:szCs w:val="20"/>
    </w:rPr>
  </w:style>
  <w:style w:type="character" w:customStyle="1" w:styleId="CommentTextChar">
    <w:name w:val="Comment Text Char"/>
    <w:basedOn w:val="DefaultParagraphFont"/>
    <w:link w:val="CommentText"/>
    <w:uiPriority w:val="99"/>
    <w:semiHidden/>
    <w:rsid w:val="00143CD5"/>
    <w:rPr>
      <w:sz w:val="20"/>
      <w:szCs w:val="20"/>
    </w:rPr>
  </w:style>
  <w:style w:type="paragraph" w:styleId="CommentSubject">
    <w:name w:val="annotation subject"/>
    <w:basedOn w:val="CommentText"/>
    <w:next w:val="CommentText"/>
    <w:link w:val="CommentSubjectChar"/>
    <w:uiPriority w:val="99"/>
    <w:semiHidden/>
    <w:unhideWhenUsed/>
    <w:rsid w:val="00143CD5"/>
    <w:rPr>
      <w:b/>
      <w:bCs/>
    </w:rPr>
  </w:style>
  <w:style w:type="character" w:customStyle="1" w:styleId="CommentSubjectChar">
    <w:name w:val="Comment Subject Char"/>
    <w:basedOn w:val="CommentTextChar"/>
    <w:link w:val="CommentSubject"/>
    <w:uiPriority w:val="99"/>
    <w:semiHidden/>
    <w:rsid w:val="00143CD5"/>
    <w:rPr>
      <w:b/>
      <w:bCs/>
      <w:sz w:val="20"/>
      <w:szCs w:val="20"/>
    </w:rPr>
  </w:style>
  <w:style w:type="paragraph" w:styleId="BalloonText">
    <w:name w:val="Balloon Text"/>
    <w:basedOn w:val="Normal"/>
    <w:link w:val="BalloonTextChar"/>
    <w:uiPriority w:val="99"/>
    <w:semiHidden/>
    <w:unhideWhenUsed/>
    <w:rsid w:val="00143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CD5"/>
    <w:rPr>
      <w:rFonts w:ascii="Segoe UI" w:hAnsi="Segoe UI" w:cs="Segoe UI"/>
      <w:sz w:val="18"/>
      <w:szCs w:val="18"/>
    </w:rPr>
  </w:style>
  <w:style w:type="paragraph" w:styleId="ListParagraph">
    <w:name w:val="List Paragraph"/>
    <w:basedOn w:val="Normal"/>
    <w:uiPriority w:val="34"/>
    <w:qFormat/>
    <w:rsid w:val="00E42FC7"/>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uiPriority w:val="99"/>
    <w:rsid w:val="00BC7D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uiPriority w:val="99"/>
    <w:rsid w:val="00BC7D54"/>
    <w:rPr>
      <w:rFonts w:ascii="Times New Roman" w:eastAsia="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BC7D5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840385">
      <w:bodyDiv w:val="1"/>
      <w:marLeft w:val="0"/>
      <w:marRight w:val="0"/>
      <w:marTop w:val="0"/>
      <w:marBottom w:val="0"/>
      <w:divBdr>
        <w:top w:val="none" w:sz="0" w:space="0" w:color="auto"/>
        <w:left w:val="none" w:sz="0" w:space="0" w:color="auto"/>
        <w:bottom w:val="none" w:sz="0" w:space="0" w:color="auto"/>
        <w:right w:val="none" w:sz="0" w:space="0" w:color="auto"/>
      </w:divBdr>
    </w:div>
    <w:div w:id="769663123">
      <w:bodyDiv w:val="1"/>
      <w:marLeft w:val="0"/>
      <w:marRight w:val="0"/>
      <w:marTop w:val="0"/>
      <w:marBottom w:val="0"/>
      <w:divBdr>
        <w:top w:val="none" w:sz="0" w:space="0" w:color="auto"/>
        <w:left w:val="none" w:sz="0" w:space="0" w:color="auto"/>
        <w:bottom w:val="none" w:sz="0" w:space="0" w:color="auto"/>
        <w:right w:val="none" w:sz="0" w:space="0" w:color="auto"/>
      </w:divBdr>
    </w:div>
    <w:div w:id="1136679348">
      <w:bodyDiv w:val="1"/>
      <w:marLeft w:val="0"/>
      <w:marRight w:val="0"/>
      <w:marTop w:val="0"/>
      <w:marBottom w:val="0"/>
      <w:divBdr>
        <w:top w:val="none" w:sz="0" w:space="0" w:color="auto"/>
        <w:left w:val="none" w:sz="0" w:space="0" w:color="auto"/>
        <w:bottom w:val="none" w:sz="0" w:space="0" w:color="auto"/>
        <w:right w:val="none" w:sz="0" w:space="0" w:color="auto"/>
      </w:divBdr>
    </w:div>
    <w:div w:id="15837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8407E-2977-4F63-8EFF-B3A45B78B507}">
  <ds:schemaRefs>
    <ds:schemaRef ds:uri="http://schemas.openxmlformats.org/package/2006/metadata/core-properties"/>
    <ds:schemaRef ds:uri="http://purl.org/dc/dcmitype/"/>
    <ds:schemaRef ds:uri="http://schemas.microsoft.com/office/2006/documentManagement/types"/>
    <ds:schemaRef ds:uri="5e8733a2-e908-454b-85cf-c9d17e1d0943"/>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411DD68-2922-4393-99F9-6E5B8EFB7D58}">
  <ds:schemaRefs>
    <ds:schemaRef ds:uri="http://schemas.microsoft.com/sharepoint/v3/contenttype/forms"/>
  </ds:schemaRefs>
</ds:datastoreItem>
</file>

<file path=customXml/itemProps3.xml><?xml version="1.0" encoding="utf-8"?>
<ds:datastoreItem xmlns:ds="http://schemas.openxmlformats.org/officeDocument/2006/customXml" ds:itemID="{AF0F6D73-3AA5-4176-A0F3-1FF270B8341C}">
  <ds:schemaRefs>
    <ds:schemaRef ds:uri="Microsoft.SharePoint.Taxonomy.ContentTypeSync"/>
  </ds:schemaRefs>
</ds:datastoreItem>
</file>

<file path=customXml/itemProps4.xml><?xml version="1.0" encoding="utf-8"?>
<ds:datastoreItem xmlns:ds="http://schemas.openxmlformats.org/officeDocument/2006/customXml" ds:itemID="{D2D29097-3ECF-4487-B0F6-CC4866436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Errata Notice</vt:lpstr>
    </vt:vector>
  </TitlesOfParts>
  <Manager/>
  <Company/>
  <LinksUpToDate>false</LinksUpToDate>
  <CharactersWithSpaces>2475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cp:lastPrinted>2020-03-10T16:11:00Z</cp:lastPrinted>
  <dcterms:created xsi:type="dcterms:W3CDTF">2020-04-15T15:27:00Z</dcterms:created>
  <dcterms:modified xsi:type="dcterms:W3CDTF">2020-04-15T15:27:00Z</dcterms:modified>
  <cp:category/>
  <dc:identifier/>
  <cp:contentStatus/>
  <cp:version/>
</cp:coreProperties>
</file>