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3366" w:rsidR="00034F1E" w:rsidP="00FB2322" w:rsidRDefault="001B6AC1" w14:paraId="18E19FF1" w14:textId="77777777">
      <w:pPr>
        <w:autoSpaceDE w:val="0"/>
        <w:autoSpaceDN w:val="0"/>
        <w:adjustRightInd w:val="0"/>
        <w:spacing w:line="360" w:lineRule="auto"/>
        <w:jc w:val="center"/>
        <w:rPr>
          <w:b/>
        </w:rPr>
      </w:pPr>
      <w:r w:rsidRPr="00813366">
        <w:rPr>
          <w:b/>
        </w:rPr>
        <w:t>S</w:t>
      </w:r>
      <w:r w:rsidRPr="00813366" w:rsidR="00A77E4E">
        <w:rPr>
          <w:b/>
        </w:rPr>
        <w:t xml:space="preserve">upporting Statement </w:t>
      </w:r>
      <w:r w:rsidR="0034736D">
        <w:rPr>
          <w:b/>
        </w:rPr>
        <w:t>B</w:t>
      </w:r>
    </w:p>
    <w:p w:rsidRPr="00813366" w:rsidR="00034F1E" w:rsidP="00FB2322" w:rsidRDefault="00A77E4E" w14:paraId="22C1B020" w14:textId="77777777">
      <w:pPr>
        <w:autoSpaceDE w:val="0"/>
        <w:autoSpaceDN w:val="0"/>
        <w:adjustRightInd w:val="0"/>
        <w:spacing w:line="360" w:lineRule="auto"/>
        <w:jc w:val="center"/>
        <w:rPr>
          <w:b/>
        </w:rPr>
      </w:pPr>
      <w:r w:rsidRPr="00813366">
        <w:rPr>
          <w:b/>
        </w:rPr>
        <w:t xml:space="preserve"> </w:t>
      </w:r>
      <w:r w:rsidRPr="00813366" w:rsidR="00034F1E">
        <w:rPr>
          <w:b/>
        </w:rPr>
        <w:t>Recordkeeping and Reporting Requirements for</w:t>
      </w:r>
    </w:p>
    <w:p w:rsidRPr="00813366" w:rsidR="00EC2AE0" w:rsidP="00FB2322" w:rsidRDefault="003F3E71" w14:paraId="7B8E91B7" w14:textId="77777777">
      <w:pPr>
        <w:autoSpaceDE w:val="0"/>
        <w:autoSpaceDN w:val="0"/>
        <w:adjustRightInd w:val="0"/>
        <w:spacing w:line="360" w:lineRule="auto"/>
        <w:jc w:val="center"/>
        <w:rPr>
          <w:b/>
          <w:bCs/>
        </w:rPr>
      </w:pPr>
      <w:r w:rsidRPr="00813366">
        <w:rPr>
          <w:b/>
        </w:rPr>
        <w:t xml:space="preserve">Employer Information Report (EEO-1) </w:t>
      </w:r>
      <w:r w:rsidRPr="00813366" w:rsidR="005333C5">
        <w:rPr>
          <w:b/>
          <w:bCs/>
        </w:rPr>
        <w:t xml:space="preserve"> </w:t>
      </w:r>
    </w:p>
    <w:p w:rsidRPr="00813366" w:rsidR="00595D22" w:rsidP="00FB2322" w:rsidRDefault="00595D22" w14:paraId="27790E5F" w14:textId="77777777">
      <w:pPr>
        <w:autoSpaceDE w:val="0"/>
        <w:autoSpaceDN w:val="0"/>
        <w:adjustRightInd w:val="0"/>
        <w:spacing w:line="360" w:lineRule="auto"/>
        <w:jc w:val="center"/>
        <w:rPr>
          <w:b/>
          <w:bCs/>
        </w:rPr>
      </w:pPr>
      <w:r w:rsidRPr="00813366">
        <w:rPr>
          <w:b/>
          <w:bCs/>
        </w:rPr>
        <w:t xml:space="preserve">OMB Control No. </w:t>
      </w:r>
      <w:r w:rsidRPr="00813366" w:rsidR="00E059D2">
        <w:rPr>
          <w:b/>
          <w:bCs/>
        </w:rPr>
        <w:t>3046-</w:t>
      </w:r>
      <w:r w:rsidR="000A3750">
        <w:rPr>
          <w:b/>
          <w:bCs/>
        </w:rPr>
        <w:t>XXXX</w:t>
      </w:r>
      <w:r w:rsidR="00DD20BB">
        <w:rPr>
          <w:b/>
          <w:bCs/>
        </w:rPr>
        <w:t xml:space="preserve"> (formerly 3046-0007)</w:t>
      </w:r>
    </w:p>
    <w:p w:rsidRPr="00E159FD" w:rsidR="001B6AC1" w:rsidP="000B732F" w:rsidRDefault="001B6AC1" w14:paraId="6A2913C6" w14:textId="77777777">
      <w:pPr>
        <w:pStyle w:val="Heading3"/>
        <w:spacing w:before="0" w:after="0"/>
        <w:jc w:val="center"/>
        <w:rPr>
          <w:rFonts w:ascii="Times New Roman" w:hAnsi="Times New Roman" w:cs="Times New Roman"/>
          <w:b w:val="0"/>
          <w:sz w:val="24"/>
          <w:szCs w:val="24"/>
        </w:rPr>
      </w:pPr>
    </w:p>
    <w:p w:rsidR="0034736D" w:rsidP="0034736D" w:rsidRDefault="0034736D" w14:paraId="44E874C9" w14:textId="77777777">
      <w:pPr>
        <w:autoSpaceDE w:val="0"/>
        <w:autoSpaceDN w:val="0"/>
        <w:adjustRightInd w:val="0"/>
        <w:rPr>
          <w:rFonts w:ascii="ArialNarrow,Bold" w:hAnsi="ArialNarrow,Bold" w:cs="ArialNarrow,Bold"/>
          <w:b/>
          <w:bCs/>
          <w:sz w:val="16"/>
          <w:szCs w:val="16"/>
        </w:rPr>
      </w:pPr>
    </w:p>
    <w:p w:rsidR="0034736D" w:rsidP="0034736D" w:rsidRDefault="0034736D" w14:paraId="24D52567" w14:textId="77777777">
      <w:pPr>
        <w:rPr>
          <w:bCs/>
        </w:rPr>
      </w:pPr>
    </w:p>
    <w:p w:rsidRPr="00E059D2" w:rsidR="00956AB9" w:rsidP="00956AB9" w:rsidRDefault="00554FB5" w14:paraId="2008A6DA" w14:textId="77777777">
      <w:pPr>
        <w:autoSpaceDE w:val="0"/>
        <w:autoSpaceDN w:val="0"/>
        <w:adjustRightInd w:val="0"/>
        <w:rPr>
          <w:b/>
          <w:bCs/>
        </w:rPr>
      </w:pPr>
      <w:r>
        <w:rPr>
          <w:b/>
          <w:bCs/>
        </w:rPr>
        <w:t>B</w:t>
      </w:r>
      <w:r w:rsidRPr="00E059D2" w:rsidR="00956AB9">
        <w:rPr>
          <w:b/>
          <w:bCs/>
        </w:rPr>
        <w:t>. Collections of Information Employing</w:t>
      </w:r>
      <w:r w:rsidR="00E059D2">
        <w:rPr>
          <w:b/>
          <w:bCs/>
        </w:rPr>
        <w:t xml:space="preserve"> </w:t>
      </w:r>
      <w:r w:rsidRPr="00E059D2" w:rsidR="00956AB9">
        <w:rPr>
          <w:b/>
          <w:bCs/>
        </w:rPr>
        <w:t>Statistical Methods</w:t>
      </w:r>
    </w:p>
    <w:p w:rsidR="004900ED" w:rsidP="004900ED" w:rsidRDefault="004900ED" w14:paraId="06F5C926" w14:textId="77777777">
      <w:pPr>
        <w:autoSpaceDE w:val="0"/>
        <w:autoSpaceDN w:val="0"/>
        <w:adjustRightInd w:val="0"/>
        <w:rPr>
          <w:rFonts w:ascii="Arial Narrow" w:hAnsi="Arial Narrow" w:cs="Arial Narrow"/>
          <w:sz w:val="16"/>
          <w:szCs w:val="16"/>
        </w:rPr>
      </w:pPr>
    </w:p>
    <w:p w:rsidR="00736B62" w:rsidP="007A40B9" w:rsidRDefault="00736B62" w14:paraId="1E326304" w14:textId="77777777">
      <w:pPr>
        <w:pStyle w:val="ListParagraph"/>
        <w:ind w:left="360"/>
        <w:rPr>
          <w:b/>
          <w:u w:val="single"/>
        </w:rPr>
      </w:pPr>
    </w:p>
    <w:p w:rsidRPr="007A40B9" w:rsidR="00E059D2" w:rsidP="00667E78" w:rsidRDefault="00E059D2" w14:paraId="0E0D4A60" w14:textId="77777777">
      <w:pPr>
        <w:pStyle w:val="ListParagraph"/>
        <w:numPr>
          <w:ilvl w:val="0"/>
          <w:numId w:val="47"/>
        </w:numPr>
        <w:rPr>
          <w:b/>
          <w:bCs/>
          <w:u w:val="single"/>
        </w:rPr>
      </w:pPr>
      <w:r w:rsidRPr="007A40B9">
        <w:rPr>
          <w:b/>
          <w:u w:val="single"/>
        </w:rPr>
        <w:t>Responde</w:t>
      </w:r>
      <w:r w:rsidR="007A40B9">
        <w:rPr>
          <w:b/>
          <w:u w:val="single"/>
        </w:rPr>
        <w:t xml:space="preserve">nt Universe </w:t>
      </w:r>
    </w:p>
    <w:p w:rsidRPr="007A40B9" w:rsidR="004B7119" w:rsidP="004B7119" w:rsidRDefault="004B7119" w14:paraId="2EEB0803" w14:textId="77777777">
      <w:pPr>
        <w:autoSpaceDE w:val="0"/>
        <w:autoSpaceDN w:val="0"/>
        <w:adjustRightInd w:val="0"/>
        <w:rPr>
          <w:bCs/>
          <w:highlight w:val="yellow"/>
          <w:u w:val="single"/>
        </w:rPr>
      </w:pPr>
    </w:p>
    <w:p w:rsidR="003902BD" w:rsidP="003902BD" w:rsidRDefault="00554FB5" w14:paraId="099F2B57" w14:textId="77777777">
      <w:pPr>
        <w:pStyle w:val="NormalWeb"/>
        <w:shd w:val="clear" w:color="auto" w:fill="FFFFFF"/>
        <w:spacing w:before="0" w:beforeAutospacing="0" w:after="0" w:afterAutospacing="0"/>
        <w:ind w:left="411" w:right="411"/>
      </w:pPr>
      <w:r w:rsidRPr="007A40B9">
        <w:t xml:space="preserve">The </w:t>
      </w:r>
      <w:r w:rsidR="00667E78">
        <w:t>respondent</w:t>
      </w:r>
      <w:r w:rsidRPr="007A40B9">
        <w:t xml:space="preserve"> universe for the EEO-1 </w:t>
      </w:r>
      <w:r w:rsidRPr="007A40B9" w:rsidR="00B75E92">
        <w:t>survey</w:t>
      </w:r>
      <w:r w:rsidRPr="007A40B9" w:rsidR="00076B13">
        <w:t xml:space="preserve"> Component 1</w:t>
      </w:r>
      <w:r w:rsidRPr="007A40B9" w:rsidR="00B75E92">
        <w:t xml:space="preserve"> is defined </w:t>
      </w:r>
      <w:r w:rsidR="00667E78">
        <w:t xml:space="preserve">under </w:t>
      </w:r>
      <w:r w:rsidRPr="007A40B9" w:rsidR="00667E78">
        <w:t>Title VII of the Civil Rights Act of 1964 (as amended by the Equal Employment Opportunity Act of 1972)</w:t>
      </w:r>
      <w:r w:rsidR="002753EF">
        <w:t xml:space="preserve">, </w:t>
      </w:r>
      <w:r w:rsidR="0026496B">
        <w:t>and</w:t>
      </w:r>
      <w:r w:rsidR="002753EF">
        <w:t xml:space="preserve"> states that a</w:t>
      </w:r>
      <w:r w:rsidRPr="007A40B9" w:rsidR="00B75E92">
        <w:t>ll private employers</w:t>
      </w:r>
      <w:r w:rsidR="00232B0D">
        <w:t xml:space="preserve"> </w:t>
      </w:r>
      <w:r w:rsidRPr="007A40B9" w:rsidR="00B75E92">
        <w:t>with 100 or more employees</w:t>
      </w:r>
      <w:r w:rsidR="004518F5">
        <w:t xml:space="preserve"> </w:t>
      </w:r>
      <w:r w:rsidR="001D634C">
        <w:t>and a</w:t>
      </w:r>
      <w:r w:rsidR="00BC5DF5">
        <w:t>l</w:t>
      </w:r>
      <w:r w:rsidR="001D634C">
        <w:t>l federal contractors with</w:t>
      </w:r>
      <w:r w:rsidR="00BC5DF5">
        <w:t xml:space="preserve"> 50 or more employees who meet select criteria</w:t>
      </w:r>
      <w:r w:rsidR="00BC5DF5">
        <w:rPr>
          <w:rStyle w:val="FootnoteReference"/>
        </w:rPr>
        <w:footnoteReference w:id="2"/>
      </w:r>
      <w:r w:rsidR="001D634C">
        <w:t xml:space="preserve"> </w:t>
      </w:r>
      <w:r w:rsidR="00BD7EEC">
        <w:t xml:space="preserve">are legally required </w:t>
      </w:r>
      <w:r w:rsidR="00383F7C">
        <w:t>by</w:t>
      </w:r>
      <w:r w:rsidR="00BF725F">
        <w:t xml:space="preserve"> the </w:t>
      </w:r>
      <w:r w:rsidR="00383F7C">
        <w:t xml:space="preserve">EEOC regulation </w:t>
      </w:r>
      <w:r w:rsidR="00BD7EEC">
        <w:t>to submit data on the sex, race-ethnicity, and job title of their employee</w:t>
      </w:r>
      <w:r w:rsidR="000B4F3C">
        <w:t xml:space="preserve"> work force</w:t>
      </w:r>
      <w:r w:rsidR="00EC0871">
        <w:t xml:space="preserve">. </w:t>
      </w:r>
      <w:r w:rsidRPr="007A40B9" w:rsidR="003902BD">
        <w:t xml:space="preserve">All companies located in the District of Columbia and the 50 states that meet the criteria </w:t>
      </w:r>
      <w:r w:rsidR="000B4F3C">
        <w:t xml:space="preserve">cited above </w:t>
      </w:r>
      <w:r w:rsidRPr="007A40B9" w:rsidR="003902BD">
        <w:t xml:space="preserve">are required to file the EEO-1 Component 1 report annually. </w:t>
      </w:r>
    </w:p>
    <w:p w:rsidRPr="007A40B9" w:rsidR="003902BD" w:rsidP="003902BD" w:rsidRDefault="003902BD" w14:paraId="3A4E70B0" w14:textId="77777777">
      <w:pPr>
        <w:pStyle w:val="NormalWeb"/>
        <w:shd w:val="clear" w:color="auto" w:fill="FFFFFF"/>
        <w:spacing w:before="0" w:beforeAutospacing="0" w:after="0" w:afterAutospacing="0"/>
        <w:ind w:left="411" w:right="411"/>
      </w:pPr>
    </w:p>
    <w:p w:rsidR="000964C0" w:rsidP="000964C0" w:rsidRDefault="00736C32" w14:paraId="6E45DFBC" w14:textId="77777777">
      <w:pPr>
        <w:shd w:val="clear" w:color="auto" w:fill="FFFFFF"/>
        <w:ind w:left="360" w:right="411"/>
      </w:pPr>
      <w:r>
        <w:t>I</w:t>
      </w:r>
      <w:r w:rsidRPr="007A40B9" w:rsidR="00B75E92">
        <w:t>f the company is owned or affiliated with another company, or there is centralized ownership, control or management (such as central control of personnel policies and labor relations) so that the group legally constitutes a single enterprise, and the entire enterprise employs a total of 100 or more employees</w:t>
      </w:r>
      <w:r w:rsidR="000964C0">
        <w:t>, it is also subject to EEO-1 reporting</w:t>
      </w:r>
      <w:r w:rsidRPr="007A40B9" w:rsidR="00B75E92">
        <w:t>.</w:t>
      </w:r>
    </w:p>
    <w:p w:rsidRPr="007A40B9" w:rsidR="003902BD" w:rsidP="000B4F3C" w:rsidRDefault="003902BD" w14:paraId="09A51A4C" w14:textId="77777777">
      <w:pPr>
        <w:shd w:val="clear" w:color="auto" w:fill="FFFFFF"/>
        <w:ind w:right="1150"/>
      </w:pPr>
    </w:p>
    <w:p w:rsidRPr="007A40B9" w:rsidR="00B75E92" w:rsidP="00B75E92" w:rsidRDefault="00CC05D6" w14:paraId="1DEE97C6" w14:textId="77777777">
      <w:pPr>
        <w:pStyle w:val="NormalWeb"/>
        <w:shd w:val="clear" w:color="auto" w:fill="FFFFFF"/>
        <w:spacing w:before="0" w:beforeAutospacing="0" w:after="0" w:afterAutospacing="0"/>
        <w:ind w:left="411" w:right="411"/>
      </w:pPr>
      <w:r>
        <w:t>S</w:t>
      </w:r>
      <w:r w:rsidRPr="007A40B9" w:rsidR="003902BD">
        <w:t>tate and local governments</w:t>
      </w:r>
      <w:r w:rsidRPr="007A40B9" w:rsidR="00DF0B39">
        <w:t>,</w:t>
      </w:r>
      <w:r w:rsidR="003902BD">
        <w:rPr>
          <w:rStyle w:val="FootnoteReference"/>
        </w:rPr>
        <w:footnoteReference w:id="3"/>
      </w:r>
      <w:r w:rsidRPr="007A40B9" w:rsidR="003902BD">
        <w:t xml:space="preserve"> public primary and secondary school systems</w:t>
      </w:r>
      <w:r w:rsidRPr="007A40B9" w:rsidR="00DF0B39">
        <w:t>,</w:t>
      </w:r>
      <w:r w:rsidR="003902BD">
        <w:rPr>
          <w:rStyle w:val="FootnoteReference"/>
        </w:rPr>
        <w:footnoteReference w:id="4"/>
      </w:r>
      <w:r w:rsidRPr="007A40B9" w:rsidR="003902BD">
        <w:t xml:space="preserve"> institutions of higher </w:t>
      </w:r>
      <w:r w:rsidRPr="007A40B9" w:rsidR="003902BD">
        <w:lastRenderedPageBreak/>
        <w:t>education</w:t>
      </w:r>
      <w:r w:rsidR="00DF0B39">
        <w:t>,</w:t>
      </w:r>
      <w:r w:rsidR="003902BD">
        <w:rPr>
          <w:rStyle w:val="FootnoteReference"/>
        </w:rPr>
        <w:footnoteReference w:id="5"/>
      </w:r>
      <w:r w:rsidR="003902BD">
        <w:t xml:space="preserve"> and labor unions</w:t>
      </w:r>
      <w:r w:rsidR="00DF0B39">
        <w:t>,</w:t>
      </w:r>
      <w:r w:rsidR="003902BD">
        <w:rPr>
          <w:rStyle w:val="FootnoteReference"/>
        </w:rPr>
        <w:footnoteReference w:id="6"/>
      </w:r>
      <w:r w:rsidR="00DF0B39">
        <w:t xml:space="preserve"> </w:t>
      </w:r>
      <w:r>
        <w:t>are not eligible for the EEO-1 universe, and</w:t>
      </w:r>
      <w:r w:rsidR="003902BD">
        <w:t xml:space="preserve"> data on these populations are collected by other federal surveys.</w:t>
      </w:r>
      <w:r w:rsidRPr="007A40B9" w:rsidR="003902BD">
        <w:t xml:space="preserve"> American Indian or Alaska Native tribes and tax-exempt private membership clubs other than labor organizations</w:t>
      </w:r>
      <w:r w:rsidR="003902BD">
        <w:t xml:space="preserve"> are exempt from reporting EEO-1 data.</w:t>
      </w:r>
    </w:p>
    <w:p w:rsidRPr="007A40B9" w:rsidR="00724221" w:rsidP="00100B34" w:rsidRDefault="00100B34" w14:paraId="65414950" w14:textId="77777777">
      <w:pPr>
        <w:pStyle w:val="NormalWeb"/>
        <w:shd w:val="clear" w:color="auto" w:fill="FFFFFF"/>
        <w:tabs>
          <w:tab w:val="left" w:pos="3840"/>
        </w:tabs>
        <w:spacing w:before="0" w:beforeAutospacing="0" w:after="0" w:afterAutospacing="0"/>
        <w:ind w:left="411" w:right="411"/>
      </w:pPr>
      <w:r>
        <w:tab/>
      </w:r>
    </w:p>
    <w:p w:rsidR="00BC116F" w:rsidP="003B710C" w:rsidRDefault="00076A97" w14:paraId="14A67FB8" w14:textId="77777777">
      <w:pPr>
        <w:pStyle w:val="NormalWeb"/>
        <w:shd w:val="clear" w:color="auto" w:fill="FFFFFF"/>
        <w:spacing w:before="0" w:beforeAutospacing="0" w:after="0" w:afterAutospacing="0"/>
        <w:ind w:left="411" w:right="411"/>
      </w:pPr>
      <w:r w:rsidRPr="007A40B9">
        <w:t xml:space="preserve">There is no single source for the universe </w:t>
      </w:r>
      <w:r w:rsidRPr="007A40B9" w:rsidR="00D83477">
        <w:t>of</w:t>
      </w:r>
      <w:r w:rsidRPr="007A40B9">
        <w:t xml:space="preserve"> all employers meeting the EEO-1 </w:t>
      </w:r>
      <w:r w:rsidRPr="007A40B9" w:rsidR="00076B13">
        <w:t xml:space="preserve">Component 1 </w:t>
      </w:r>
      <w:r w:rsidRPr="007A40B9">
        <w:t xml:space="preserve">filing criteria. </w:t>
      </w:r>
      <w:r w:rsidR="00DC66E4">
        <w:t xml:space="preserve">The </w:t>
      </w:r>
      <w:r w:rsidRPr="007A40B9" w:rsidR="00724221">
        <w:t>EEOC</w:t>
      </w:r>
      <w:r w:rsidR="00335021">
        <w:t xml:space="preserve"> has maintained </w:t>
      </w:r>
      <w:r w:rsidR="00EE4EFD">
        <w:t>a frame using last year’s mailing list as a starting point.</w:t>
      </w:r>
      <w:r w:rsidR="00C73D8D">
        <w:t xml:space="preserve"> </w:t>
      </w:r>
      <w:r w:rsidR="00A62484">
        <w:t>Updates</w:t>
      </w:r>
      <w:r w:rsidRPr="007A40B9" w:rsidR="003B710C">
        <w:t xml:space="preserve"> through commercial sources</w:t>
      </w:r>
      <w:r w:rsidR="00252F71">
        <w:t>, such as Dun and Bradstreet</w:t>
      </w:r>
      <w:r w:rsidR="0078613F">
        <w:t>, field investigations, and</w:t>
      </w:r>
      <w:r w:rsidRPr="007A40B9" w:rsidR="003B710C">
        <w:t xml:space="preserve"> updates provided by employers</w:t>
      </w:r>
      <w:r w:rsidR="00F0127D">
        <w:t xml:space="preserve"> are incorporated into the frame</w:t>
      </w:r>
      <w:r w:rsidR="00A30402">
        <w:t xml:space="preserve"> </w:t>
      </w:r>
      <w:r w:rsidR="005B5AEA">
        <w:t>in preparation to launch the current year</w:t>
      </w:r>
      <w:r w:rsidR="006C5994">
        <w:t>’s collection</w:t>
      </w:r>
      <w:r w:rsidRPr="007A40B9" w:rsidR="003B710C">
        <w:t xml:space="preserve">.  </w:t>
      </w:r>
      <w:r w:rsidR="00A30A49">
        <w:t xml:space="preserve">As of data year 2018, the EEOC </w:t>
      </w:r>
      <w:r w:rsidR="00BC116F">
        <w:t xml:space="preserve">estimated that approximately 87,000 establishments met the EEO-1 Component eligibility criteria. </w:t>
      </w:r>
    </w:p>
    <w:p w:rsidR="00BC116F" w:rsidP="003B710C" w:rsidRDefault="00BC116F" w14:paraId="527E80C5" w14:textId="77777777">
      <w:pPr>
        <w:pStyle w:val="NormalWeb"/>
        <w:shd w:val="clear" w:color="auto" w:fill="FFFFFF"/>
        <w:spacing w:before="0" w:beforeAutospacing="0" w:after="0" w:afterAutospacing="0"/>
        <w:ind w:left="411" w:right="411"/>
      </w:pPr>
    </w:p>
    <w:p w:rsidR="0054423E" w:rsidP="003B710C" w:rsidRDefault="003C78A8" w14:paraId="5A1EF7FB" w14:textId="77777777">
      <w:pPr>
        <w:pStyle w:val="NormalWeb"/>
        <w:shd w:val="clear" w:color="auto" w:fill="FFFFFF"/>
        <w:spacing w:before="0" w:beforeAutospacing="0" w:after="0" w:afterAutospacing="0"/>
        <w:ind w:left="411" w:right="411"/>
      </w:pPr>
      <w:r>
        <w:t xml:space="preserve">As part of </w:t>
      </w:r>
      <w:r w:rsidR="00427CFA">
        <w:t xml:space="preserve">ongoing </w:t>
      </w:r>
      <w:r>
        <w:t xml:space="preserve">modernization efforts, the EEOC </w:t>
      </w:r>
      <w:r w:rsidR="00CF777C">
        <w:t xml:space="preserve">has begun work on building and maintaining a frame of </w:t>
      </w:r>
      <w:r w:rsidR="00204E65">
        <w:t>eligible EEO-1 filers</w:t>
      </w:r>
      <w:r w:rsidR="006C5994">
        <w:t xml:space="preserve"> to ensure that</w:t>
      </w:r>
      <w:r w:rsidR="0078613F">
        <w:t xml:space="preserve"> </w:t>
      </w:r>
      <w:r w:rsidR="009A2107">
        <w:t xml:space="preserve">the Component 1 EEO-1 frame </w:t>
      </w:r>
      <w:r w:rsidR="0094264D">
        <w:t>fully represent</w:t>
      </w:r>
      <w:r w:rsidR="00A34E18">
        <w:t>s</w:t>
      </w:r>
      <w:r w:rsidR="00675684">
        <w:t xml:space="preserve"> eligible </w:t>
      </w:r>
      <w:r w:rsidR="00496518">
        <w:t>Component 1 filers</w:t>
      </w:r>
      <w:r w:rsidR="00204E65">
        <w:t>.</w:t>
      </w:r>
      <w:r w:rsidR="00496518">
        <w:t xml:space="preserve"> For example, </w:t>
      </w:r>
      <w:r w:rsidR="00C023A3">
        <w:t xml:space="preserve">in 2015, </w:t>
      </w:r>
      <w:r w:rsidR="00496518">
        <w:t xml:space="preserve">the U.S. Census Bureau’s </w:t>
      </w:r>
      <w:r w:rsidR="007C1180">
        <w:t>Statistics of U.S. Businesses</w:t>
      </w:r>
      <w:r w:rsidR="00085A92">
        <w:t xml:space="preserve"> </w:t>
      </w:r>
      <w:r w:rsidR="00F64E3E">
        <w:t>(SU</w:t>
      </w:r>
      <w:r w:rsidR="009A2D68">
        <w:t>SB</w:t>
      </w:r>
      <w:r w:rsidR="00F64E3E">
        <w:t xml:space="preserve">) </w:t>
      </w:r>
      <w:r w:rsidR="00085A92">
        <w:t>estimated there were 108,943 establishments</w:t>
      </w:r>
      <w:r w:rsidR="00F744C2">
        <w:rPr>
          <w:rStyle w:val="FootnoteReference"/>
        </w:rPr>
        <w:footnoteReference w:id="7"/>
      </w:r>
      <w:r w:rsidR="00085A92">
        <w:t xml:space="preserve"> with 100 or more employees.</w:t>
      </w:r>
      <w:r w:rsidR="00ED1870">
        <w:t xml:space="preserve"> While the methodology of the SUSBS differs from the EEO-1, </w:t>
      </w:r>
      <w:r w:rsidR="00DB7CF4">
        <w:t xml:space="preserve">in that it includes </w:t>
      </w:r>
      <w:r w:rsidR="004F776C">
        <w:t>“</w:t>
      </w:r>
      <w:r w:rsidR="006957D1">
        <w:t>All U.S. business establishments with paid employees</w:t>
      </w:r>
      <w:r w:rsidR="00DF0B39">
        <w:t>,</w:t>
      </w:r>
      <w:r w:rsidR="006957D1">
        <w:t>”</w:t>
      </w:r>
      <w:r w:rsidR="00FB0B15">
        <w:rPr>
          <w:rStyle w:val="FootnoteReference"/>
        </w:rPr>
        <w:footnoteReference w:id="8"/>
      </w:r>
      <w:r w:rsidR="00DF0B39">
        <w:t xml:space="preserve"> </w:t>
      </w:r>
      <w:r w:rsidR="006957D1">
        <w:t xml:space="preserve">whereas the EEO-1 excludes </w:t>
      </w:r>
      <w:r w:rsidR="0054423E">
        <w:t xml:space="preserve">seasonal employees </w:t>
      </w:r>
      <w:r w:rsidR="00813CE2">
        <w:t>and independent contractors</w:t>
      </w:r>
      <w:r w:rsidR="00813CE2">
        <w:rPr>
          <w:rStyle w:val="FootnoteReference"/>
        </w:rPr>
        <w:footnoteReference w:id="9"/>
      </w:r>
      <w:r w:rsidR="00813CE2">
        <w:t xml:space="preserve"> i</w:t>
      </w:r>
      <w:r w:rsidR="0054423E">
        <w:t xml:space="preserve">n determining the 100-employee eligibility threshold, the differences in how employees are counted to determine eligibility does not wholly account for the differences. </w:t>
      </w:r>
    </w:p>
    <w:p w:rsidR="00CF777C" w:rsidP="00FE64BC" w:rsidRDefault="00953EDC" w14:paraId="711C4008" w14:textId="77777777">
      <w:pPr>
        <w:pStyle w:val="NormalWeb"/>
        <w:shd w:val="clear" w:color="auto" w:fill="FFFFFF"/>
        <w:spacing w:before="0" w:beforeAutospacing="0" w:after="0" w:afterAutospacing="0"/>
        <w:ind w:left="411" w:right="411"/>
      </w:pPr>
      <w:r>
        <w:t xml:space="preserve"> </w:t>
      </w:r>
    </w:p>
    <w:p w:rsidR="00FE64BC" w:rsidP="00DE7C35" w:rsidRDefault="00BF725F" w14:paraId="63D169AA" w14:textId="77777777">
      <w:pPr>
        <w:ind w:left="411"/>
      </w:pPr>
      <w:r>
        <w:t xml:space="preserve">The </w:t>
      </w:r>
      <w:r w:rsidRPr="007877C7" w:rsidR="00435A00">
        <w:t>EEOC staff will</w:t>
      </w:r>
      <w:r w:rsidR="00A34E18">
        <w:t xml:space="preserve"> continue to</w:t>
      </w:r>
      <w:r w:rsidRPr="007877C7" w:rsidR="00435A00">
        <w:t xml:space="preserve"> </w:t>
      </w:r>
      <w:r>
        <w:t>utilize</w:t>
      </w:r>
      <w:r w:rsidRPr="007877C7" w:rsidR="00435A00">
        <w:t xml:space="preserve"> employment databases like </w:t>
      </w:r>
      <w:r w:rsidRPr="007877C7" w:rsidR="00724221">
        <w:t xml:space="preserve">Dun &amp; Bradstreet, which </w:t>
      </w:r>
      <w:r w:rsidRPr="007877C7" w:rsidR="00071908">
        <w:t>is</w:t>
      </w:r>
      <w:r w:rsidRPr="007877C7" w:rsidR="00724221">
        <w:t xml:space="preserve"> updated periodically. </w:t>
      </w:r>
      <w:r w:rsidRPr="007877C7" w:rsidR="00FB4183">
        <w:t xml:space="preserve">Currently </w:t>
      </w:r>
      <w:r>
        <w:t xml:space="preserve">the </w:t>
      </w:r>
      <w:r w:rsidRPr="007877C7" w:rsidR="002567A3">
        <w:t xml:space="preserve">EEOC employs the </w:t>
      </w:r>
      <w:r w:rsidRPr="007877C7" w:rsidR="00B75E92">
        <w:t xml:space="preserve">Judy Diamond dataset </w:t>
      </w:r>
      <w:r w:rsidRPr="007877C7" w:rsidR="002567A3">
        <w:t xml:space="preserve">to build the EEO-1 sample frame and to update </w:t>
      </w:r>
      <w:r w:rsidRPr="007877C7" w:rsidR="00B75E92">
        <w:t xml:space="preserve">Employer Identification Numbers (EIN) </w:t>
      </w:r>
      <w:r w:rsidRPr="007877C7" w:rsidR="00724221">
        <w:t>and NAICS codes.</w:t>
      </w:r>
      <w:r w:rsidRPr="007A40B9" w:rsidR="00724221">
        <w:t xml:space="preserve"> </w:t>
      </w:r>
    </w:p>
    <w:p w:rsidR="008F0FEE" w:rsidP="00DE7C35" w:rsidRDefault="008F0FEE" w14:paraId="73CF9B36" w14:textId="77777777">
      <w:pPr>
        <w:ind w:left="411"/>
      </w:pPr>
    </w:p>
    <w:p w:rsidR="00FE64BC" w:rsidP="00FE64BC" w:rsidRDefault="00FE64BC" w14:paraId="7E825B80" w14:textId="77777777">
      <w:pPr>
        <w:pStyle w:val="NormalWeb"/>
        <w:shd w:val="clear" w:color="auto" w:fill="FFFFFF"/>
        <w:spacing w:before="0" w:beforeAutospacing="0" w:after="0" w:afterAutospacing="0"/>
        <w:ind w:left="411" w:right="411"/>
      </w:pPr>
      <w:r>
        <w:t>Given the scope of the project, this will be a multi-year effort, but the resulting database will be actively maintained through annual updates during the period between the closing of the current year’s data collection and the opening of the next year’s collection.</w:t>
      </w:r>
    </w:p>
    <w:p w:rsidRPr="007A40B9" w:rsidR="00724221" w:rsidP="00A80653" w:rsidRDefault="00724221" w14:paraId="69FD4B7D" w14:textId="77777777">
      <w:pPr>
        <w:pStyle w:val="NormalWeb"/>
        <w:shd w:val="clear" w:color="auto" w:fill="FFFFFF"/>
        <w:spacing w:before="0" w:beforeAutospacing="0" w:after="0" w:afterAutospacing="0"/>
        <w:ind w:right="411"/>
      </w:pPr>
    </w:p>
    <w:p w:rsidRPr="007A40B9" w:rsidR="007A40B9" w:rsidP="00906CA6" w:rsidRDefault="007A40B9" w14:paraId="3545DC58" w14:textId="77777777">
      <w:pPr>
        <w:pStyle w:val="NormalWeb"/>
        <w:shd w:val="clear" w:color="auto" w:fill="FFFFFF"/>
        <w:spacing w:before="0" w:beforeAutospacing="0" w:after="0" w:afterAutospacing="0"/>
        <w:ind w:left="411" w:right="411"/>
        <w:rPr>
          <w:b/>
          <w:u w:val="single"/>
        </w:rPr>
      </w:pPr>
      <w:r w:rsidRPr="007A40B9">
        <w:rPr>
          <w:b/>
          <w:u w:val="single"/>
        </w:rPr>
        <w:t xml:space="preserve">Response Rate </w:t>
      </w:r>
      <w:r w:rsidRPr="007A40B9" w:rsidR="00DD20BB">
        <w:rPr>
          <w:b/>
          <w:u w:val="single"/>
        </w:rPr>
        <w:t>during</w:t>
      </w:r>
      <w:r w:rsidRPr="007A40B9">
        <w:rPr>
          <w:b/>
          <w:u w:val="single"/>
        </w:rPr>
        <w:t xml:space="preserve"> the Last Collection</w:t>
      </w:r>
    </w:p>
    <w:p w:rsidRPr="007A40B9" w:rsidR="00906CA6" w:rsidP="00906CA6" w:rsidRDefault="00D134AF" w14:paraId="5422DEF4" w14:textId="77777777">
      <w:pPr>
        <w:pStyle w:val="NormalWeb"/>
        <w:shd w:val="clear" w:color="auto" w:fill="FFFFFF"/>
        <w:spacing w:before="0" w:beforeAutospacing="0" w:after="0" w:afterAutospacing="0"/>
        <w:ind w:left="411" w:right="411"/>
      </w:pPr>
      <w:r>
        <w:t xml:space="preserve">At the start of the 2018 EEO-1 data collection, there were </w:t>
      </w:r>
      <w:r w:rsidRPr="00F42046">
        <w:t>80,1</w:t>
      </w:r>
      <w:r w:rsidRPr="00F42046" w:rsidR="0062383E">
        <w:t>87</w:t>
      </w:r>
      <w:r w:rsidR="0062383E">
        <w:t xml:space="preserve"> eligible Component 1 </w:t>
      </w:r>
      <w:r w:rsidRPr="00706F2E" w:rsidR="0062383E">
        <w:t xml:space="preserve">filers identified. At the end </w:t>
      </w:r>
      <w:r w:rsidRPr="00706F2E" w:rsidR="00706F2E">
        <w:t xml:space="preserve">of the 4-month collection cycle, </w:t>
      </w:r>
      <w:r w:rsidR="00034617">
        <w:t xml:space="preserve">the universe had increased to </w:t>
      </w:r>
      <w:r w:rsidR="008501FB">
        <w:t xml:space="preserve">87,021 </w:t>
      </w:r>
      <w:r w:rsidR="00E841AE">
        <w:t xml:space="preserve">eligible Component 1 filers. Of those, 80,396 </w:t>
      </w:r>
      <w:r w:rsidR="00D26EEE">
        <w:t>completed and certified EEO-1 Component 1 data</w:t>
      </w:r>
      <w:r w:rsidR="0030377C">
        <w:t xml:space="preserve">, for a final 2018 response rate of </w:t>
      </w:r>
      <w:r w:rsidR="00697405">
        <w:t>92%.</w:t>
      </w:r>
    </w:p>
    <w:p w:rsidRPr="007A40B9" w:rsidR="00906CA6" w:rsidP="00906CA6" w:rsidRDefault="00906CA6" w14:paraId="58D01F50" w14:textId="77777777">
      <w:pPr>
        <w:pStyle w:val="NormalWeb"/>
        <w:shd w:val="clear" w:color="auto" w:fill="FFFFFF"/>
        <w:spacing w:before="0" w:beforeAutospacing="0" w:after="0" w:afterAutospacing="0"/>
        <w:ind w:left="411" w:right="411"/>
      </w:pPr>
    </w:p>
    <w:p w:rsidRPr="00CB0419" w:rsidR="00CB0419" w:rsidP="00CB0419" w:rsidRDefault="00CB0419" w14:paraId="434E36C0" w14:textId="77777777">
      <w:pPr>
        <w:autoSpaceDE w:val="0"/>
        <w:autoSpaceDN w:val="0"/>
        <w:adjustRightInd w:val="0"/>
        <w:rPr>
          <w:b/>
        </w:rPr>
      </w:pPr>
    </w:p>
    <w:p w:rsidRPr="00A80653" w:rsidR="00CB0419" w:rsidP="00A80653" w:rsidRDefault="00CB0419" w14:paraId="2A9732CD" w14:textId="77777777">
      <w:pPr>
        <w:autoSpaceDE w:val="0"/>
        <w:autoSpaceDN w:val="0"/>
        <w:adjustRightInd w:val="0"/>
        <w:ind w:left="450" w:hanging="540"/>
        <w:rPr>
          <w:b/>
          <w:u w:val="single"/>
        </w:rPr>
      </w:pPr>
      <w:r>
        <w:rPr>
          <w:b/>
        </w:rPr>
        <w:t xml:space="preserve">2. </w:t>
      </w:r>
      <w:r>
        <w:rPr>
          <w:b/>
        </w:rPr>
        <w:tab/>
      </w:r>
      <w:r w:rsidRPr="00CB0419">
        <w:rPr>
          <w:b/>
          <w:u w:val="single"/>
        </w:rPr>
        <w:t>Procedures for Collection of Information</w:t>
      </w:r>
    </w:p>
    <w:p w:rsidR="00883F7A" w:rsidP="00E96820" w:rsidRDefault="0031461F" w14:paraId="0584AE27" w14:textId="77777777">
      <w:pPr>
        <w:autoSpaceDE w:val="0"/>
        <w:autoSpaceDN w:val="0"/>
        <w:adjustRightInd w:val="0"/>
        <w:ind w:left="360"/>
      </w:pPr>
      <w:r>
        <w:t xml:space="preserve">The Component 1 of the EEO-1 </w:t>
      </w:r>
      <w:r w:rsidR="00202DF0">
        <w:t xml:space="preserve">is not a sample, and </w:t>
      </w:r>
      <w:r w:rsidR="00F42046">
        <w:t xml:space="preserve">as a result </w:t>
      </w:r>
      <w:r w:rsidR="00202DF0">
        <w:t>does not employ sampling methods, such as weights or stratification.</w:t>
      </w:r>
      <w:r w:rsidR="00E96820">
        <w:t xml:space="preserve"> All employers who fit the </w:t>
      </w:r>
      <w:r w:rsidR="00CA6C0A">
        <w:t xml:space="preserve">eligibility </w:t>
      </w:r>
      <w:r w:rsidR="00E96820">
        <w:t>criteria</w:t>
      </w:r>
      <w:r w:rsidR="00883F7A">
        <w:t>, as outlined above,</w:t>
      </w:r>
      <w:r w:rsidR="00E96820">
        <w:t xml:space="preserve"> are legally obligated to respond. </w:t>
      </w:r>
    </w:p>
    <w:p w:rsidR="00883F7A" w:rsidP="00E96820" w:rsidRDefault="00883F7A" w14:paraId="4E19D32D" w14:textId="77777777">
      <w:pPr>
        <w:autoSpaceDE w:val="0"/>
        <w:autoSpaceDN w:val="0"/>
        <w:adjustRightInd w:val="0"/>
        <w:ind w:left="360"/>
      </w:pPr>
    </w:p>
    <w:p w:rsidR="00992183" w:rsidP="0036637E" w:rsidRDefault="00883F7A" w14:paraId="4FC74A5A" w14:textId="77777777">
      <w:pPr>
        <w:spacing w:before="120" w:after="40"/>
        <w:ind w:left="360"/>
      </w:pPr>
      <w:r>
        <w:t>Eligible Component 1 e</w:t>
      </w:r>
      <w:r w:rsidR="00702A7B">
        <w:t xml:space="preserve">mployers are required to </w:t>
      </w:r>
      <w:r w:rsidR="00CA6C0A">
        <w:t>file</w:t>
      </w:r>
      <w:r w:rsidR="00702A7B">
        <w:t xml:space="preserve"> the EEO-1 </w:t>
      </w:r>
      <w:r w:rsidR="00CA6C0A">
        <w:t>data</w:t>
      </w:r>
      <w:r w:rsidR="00702A7B">
        <w:t xml:space="preserve"> at the company level and by establishment location. </w:t>
      </w:r>
      <w:r w:rsidR="007531C0">
        <w:t>At the start of data collection, employers receive a letter from the EEOC notifying them that the Component 1 data collection has opened</w:t>
      </w:r>
      <w:r w:rsidR="00E664AB">
        <w:t xml:space="preserve">. </w:t>
      </w:r>
      <w:r w:rsidR="00992183">
        <w:t>The EEOC sends email blasts to EEO-1 Component 1 filers s</w:t>
      </w:r>
      <w:r w:rsidRPr="005F1A49" w:rsidR="00992183">
        <w:t>even</w:t>
      </w:r>
      <w:r w:rsidR="00992183">
        <w:t>-</w:t>
      </w:r>
      <w:r w:rsidRPr="005F1A49" w:rsidR="00992183">
        <w:t>to</w:t>
      </w:r>
      <w:r w:rsidR="00992183">
        <w:t>-</w:t>
      </w:r>
      <w:r w:rsidRPr="005F1A49" w:rsidR="00992183">
        <w:t xml:space="preserve">ten days prior to the opening of the survey, notifying them of the survey’s opening </w:t>
      </w:r>
      <w:r w:rsidR="00992183">
        <w:t>d</w:t>
      </w:r>
      <w:r w:rsidRPr="005F1A49" w:rsidR="00992183">
        <w:rPr>
          <w:shd w:val="clear" w:color="auto" w:fill="FFFFFF"/>
        </w:rPr>
        <w:t>ate.</w:t>
      </w:r>
      <w:r w:rsidR="00992183">
        <w:rPr>
          <w:shd w:val="clear" w:color="auto" w:fill="FFFFFF"/>
        </w:rPr>
        <w:t xml:space="preserve"> The </w:t>
      </w:r>
      <w:r w:rsidR="00992183">
        <w:t>EEOC also provides easy to follow guidance to employers to help them complete their form and submit data. In addition to the instructions provided and the materials on the website, these include an EEO-1 Survey User’s Guide that contains instructions for filing via the online filing system and filing via the data upload method. The guide provides step-by-step instructions for filing for the first time, navigating the online filing system, inputting data, adding or deleting an establishment, and certifying reports.</w:t>
      </w:r>
      <w:r w:rsidR="00B51D7C">
        <w:t xml:space="preserve"> </w:t>
      </w:r>
      <w:r w:rsidR="00992183">
        <w:t>(</w:t>
      </w:r>
      <w:hyperlink w:history="1" r:id="rId12">
        <w:r w:rsidR="00992183">
          <w:rPr>
            <w:rStyle w:val="Hyperlink"/>
          </w:rPr>
          <w:t>https://www.eeoc.gov/employers/eeo1survey/upload/2018-EEO1-Users-Guide-Version-1-2.pdf</w:t>
        </w:r>
      </w:hyperlink>
      <w:r w:rsidR="00992183">
        <w:t>)</w:t>
      </w:r>
    </w:p>
    <w:p w:rsidRPr="00992183" w:rsidR="00B51D7C" w:rsidP="00992183" w:rsidRDefault="00B51D7C" w14:paraId="2B7C32D7" w14:textId="77777777">
      <w:pPr>
        <w:spacing w:before="120" w:after="40"/>
        <w:ind w:left="450"/>
        <w:rPr>
          <w:shd w:val="clear" w:color="auto" w:fill="FFFFFF"/>
        </w:rPr>
      </w:pPr>
    </w:p>
    <w:p w:rsidR="001737CE" w:rsidP="0036637E" w:rsidRDefault="00A75836" w14:paraId="56B73B45" w14:textId="77777777">
      <w:pPr>
        <w:spacing w:after="40"/>
        <w:ind w:left="360"/>
      </w:pPr>
      <w:r w:rsidRPr="005F1A49">
        <w:t xml:space="preserve">The EEO Survey public landing page is updated annually to reflect the current reporting requirements and current survey year. Updates includes posting the latest NAICS (North American Industry Classification System) codes, as well as the </w:t>
      </w:r>
      <w:r w:rsidRPr="005F1A49">
        <w:lastRenderedPageBreak/>
        <w:t>latest U.S. Postal Code lookup.</w:t>
      </w:r>
      <w:r w:rsidR="00B51D7C">
        <w:t xml:space="preserve"> </w:t>
      </w:r>
      <w:r w:rsidR="001737CE">
        <w:t>The EEO-1 website also provide links to help users retrieve login information (</w:t>
      </w:r>
      <w:hyperlink w:history="1" r:id="rId13">
        <w:r w:rsidRPr="005F1A49" w:rsidR="001737CE">
          <w:rPr>
            <w:rStyle w:val="Hyperlink"/>
          </w:rPr>
          <w:t>https://egov.eeoc.gov/eeo1/loginhelp</w:t>
        </w:r>
      </w:hyperlink>
      <w:r w:rsidR="001737CE">
        <w:t>) and to access frequently asked questions and answers (</w:t>
      </w:r>
      <w:hyperlink w:history="1" r:id="rId14">
        <w:r w:rsidRPr="005F1A49" w:rsidR="001737CE">
          <w:rPr>
            <w:rStyle w:val="Hyperlink"/>
          </w:rPr>
          <w:t>https://www.eeoc.gov/employers/eeo1survey/faq.cfm</w:t>
        </w:r>
      </w:hyperlink>
      <w:r w:rsidR="001737CE">
        <w:t>)</w:t>
      </w:r>
    </w:p>
    <w:p w:rsidR="00A75836" w:rsidP="00B51D7C" w:rsidRDefault="00A75836" w14:paraId="4E69A5C0" w14:textId="77777777"/>
    <w:p w:rsidR="00DF6A49" w:rsidP="0036637E" w:rsidRDefault="007B5B4B" w14:paraId="46088EDE" w14:textId="77777777">
      <w:pPr>
        <w:ind w:left="360"/>
      </w:pPr>
      <w:r>
        <w:t>The EEOC is moving toward a model where the Component 1</w:t>
      </w:r>
      <w:r w:rsidRPr="005F1A49" w:rsidR="00A75836">
        <w:t xml:space="preserve"> EEO-1 </w:t>
      </w:r>
      <w:r>
        <w:t xml:space="preserve">data collection will open </w:t>
      </w:r>
      <w:r w:rsidR="002701B3">
        <w:t xml:space="preserve">in the first quarter of the calendar </w:t>
      </w:r>
      <w:r w:rsidR="00E500EC">
        <w:t>year and</w:t>
      </w:r>
      <w:r w:rsidR="00C8177E">
        <w:t xml:space="preserve"> will collect snapshot data </w:t>
      </w:r>
      <w:r w:rsidRPr="005F1A49" w:rsidR="00A7673A">
        <w:t>retrospective of the year that has just close</w:t>
      </w:r>
      <w:r w:rsidR="00A7673A">
        <w:t>d</w:t>
      </w:r>
      <w:r w:rsidR="00C8177E">
        <w:t xml:space="preserve">. The data reference period </w:t>
      </w:r>
      <w:r w:rsidR="00AD7096">
        <w:t>is</w:t>
      </w:r>
      <w:r w:rsidR="00A7673A">
        <w:t xml:space="preserve"> from </w:t>
      </w:r>
      <w:r w:rsidR="00460F7D">
        <w:t xml:space="preserve">the </w:t>
      </w:r>
      <w:r w:rsidR="00AD7096">
        <w:t xml:space="preserve">last </w:t>
      </w:r>
      <w:r w:rsidR="00B912DE">
        <w:t>quarter</w:t>
      </w:r>
      <w:r w:rsidR="00460F7D">
        <w:t xml:space="preserve"> of the</w:t>
      </w:r>
      <w:r w:rsidR="00B912DE">
        <w:t xml:space="preserve"> previous calendar</w:t>
      </w:r>
      <w:r w:rsidR="00460F7D">
        <w:t xml:space="preserve"> year</w:t>
      </w:r>
      <w:r w:rsidR="00AD70C5">
        <w:t>.</w:t>
      </w:r>
      <w:r w:rsidR="00305B85">
        <w:t xml:space="preserve"> </w:t>
      </w:r>
      <w:r w:rsidR="00A8423A">
        <w:t xml:space="preserve">The </w:t>
      </w:r>
      <w:r w:rsidR="00056BDD">
        <w:t xml:space="preserve">EEOC plans to </w:t>
      </w:r>
      <w:r w:rsidR="00421F34">
        <w:t>keep active data collection</w:t>
      </w:r>
      <w:r w:rsidR="00892103">
        <w:t>, or the time period between the data collection opening date and the published due date,</w:t>
      </w:r>
      <w:r w:rsidR="00421F34">
        <w:t xml:space="preserve"> open for 12 weeks</w:t>
      </w:r>
      <w:r w:rsidR="00311961">
        <w:t xml:space="preserve">.  </w:t>
      </w:r>
      <w:r w:rsidR="00892103">
        <w:t xml:space="preserve">Once the published due date has passed, </w:t>
      </w:r>
      <w:r w:rsidR="00A8423A">
        <w:t xml:space="preserve">the </w:t>
      </w:r>
      <w:r w:rsidR="00DF6A49">
        <w:t xml:space="preserve">EEOC will enter the non-response follow-up phase, where </w:t>
      </w:r>
      <w:r w:rsidR="00A8423A">
        <w:t xml:space="preserve">the </w:t>
      </w:r>
      <w:r w:rsidR="00DF6A49">
        <w:t>EEOC will begin to reach out to non-responding eligible EEO-1 Component 1 filers and urge them to submit their data as soon as possible. This phase typically lasts 6 weeks past the published due date.</w:t>
      </w:r>
    </w:p>
    <w:p w:rsidR="00DF6A49" w:rsidP="00A75836" w:rsidRDefault="00DF6A49" w14:paraId="515DA580" w14:textId="77777777">
      <w:pPr>
        <w:ind w:left="450"/>
      </w:pPr>
    </w:p>
    <w:p w:rsidR="004508AB" w:rsidP="00A75836" w:rsidRDefault="004508AB" w14:paraId="10A30AF3" w14:textId="0350FEC3">
      <w:pPr>
        <w:ind w:left="450"/>
      </w:pPr>
      <w:r>
        <w:t xml:space="preserve">The EEOC plans to begin the </w:t>
      </w:r>
      <w:r w:rsidRPr="005F1A49">
        <w:t xml:space="preserve">2019 EEO-1 </w:t>
      </w:r>
      <w:r>
        <w:t>Component 1 collection</w:t>
      </w:r>
      <w:r w:rsidRPr="005F1A49">
        <w:t xml:space="preserve"> cycle </w:t>
      </w:r>
      <w:r w:rsidR="00143AB5">
        <w:t>in the</w:t>
      </w:r>
      <w:r w:rsidR="00DF6A49">
        <w:t xml:space="preserve"> </w:t>
      </w:r>
      <w:r w:rsidR="00DA0466">
        <w:t>second</w:t>
      </w:r>
      <w:r w:rsidR="00DF6A49">
        <w:t xml:space="preserve"> quarter of</w:t>
      </w:r>
      <w:r>
        <w:t xml:space="preserve"> </w:t>
      </w:r>
      <w:r w:rsidR="003F7C27">
        <w:t xml:space="preserve">the </w:t>
      </w:r>
      <w:r>
        <w:t>2020</w:t>
      </w:r>
      <w:r w:rsidR="003F7C27">
        <w:t xml:space="preserve"> calendar year</w:t>
      </w:r>
      <w:r>
        <w:t>, as soon as the Component 1 EEO-1 receives a renewed OMB clearance number.</w:t>
      </w:r>
      <w:r w:rsidR="00AB66AA">
        <w:t xml:space="preserve"> </w:t>
      </w:r>
    </w:p>
    <w:p w:rsidR="004508AB" w:rsidP="00A75836" w:rsidRDefault="004508AB" w14:paraId="59E7D1E2" w14:textId="77777777">
      <w:pPr>
        <w:ind w:left="450"/>
      </w:pPr>
    </w:p>
    <w:p w:rsidR="00970881" w:rsidP="0036637E" w:rsidRDefault="00E7654D" w14:paraId="2D6BC17D" w14:textId="77777777">
      <w:pPr>
        <w:ind w:left="360"/>
      </w:pPr>
      <w:r>
        <w:t xml:space="preserve">As outlined in Statement A of this package, </w:t>
      </w:r>
      <w:r w:rsidR="00A61A80">
        <w:t>Component 1 EEO-1 filers are split into 2 categories, Type 1 and Type 2 filers. Type 1 filers represent single establishment filers</w:t>
      </w:r>
      <w:r w:rsidR="0064265E">
        <w:t xml:space="preserve">, or filers </w:t>
      </w:r>
      <w:r w:rsidRPr="005F1A49" w:rsidR="0064265E">
        <w:t>doing business at one location</w:t>
      </w:r>
      <w:r w:rsidR="00024421">
        <w:t xml:space="preserve">. Type 1 filers, who represent </w:t>
      </w:r>
      <w:r w:rsidR="009D0BA0">
        <w:t xml:space="preserve">about 40% of filers and less than 2% of </w:t>
      </w:r>
      <w:r w:rsidR="00B51787">
        <w:t xml:space="preserve">business </w:t>
      </w:r>
      <w:r w:rsidR="009D0BA0">
        <w:t>establishments will</w:t>
      </w:r>
      <w:r w:rsidRPr="005F1A49" w:rsidR="0064265E">
        <w:t xml:space="preserve"> file </w:t>
      </w:r>
      <w:r w:rsidR="005A5071">
        <w:t>a single</w:t>
      </w:r>
      <w:r w:rsidRPr="005F1A49" w:rsidR="0064265E">
        <w:t xml:space="preserve"> Type 1 EEO-1 Report.</w:t>
      </w:r>
    </w:p>
    <w:p w:rsidR="00ED1C40" w:rsidP="00ED1C40" w:rsidRDefault="00ED1C40" w14:paraId="19EAB1F4" w14:textId="77777777">
      <w:pPr>
        <w:ind w:left="450"/>
      </w:pPr>
    </w:p>
    <w:p w:rsidRPr="005F1A49" w:rsidR="00970881" w:rsidP="0036637E" w:rsidRDefault="00970881" w14:paraId="5BB99370" w14:textId="77777777">
      <w:pPr>
        <w:ind w:left="360"/>
      </w:pPr>
      <w:r>
        <w:t xml:space="preserve">Type 2 filers represent multi-establishment filers, or </w:t>
      </w:r>
      <w:r w:rsidR="00A34E18">
        <w:t xml:space="preserve">filers </w:t>
      </w:r>
      <w:r w:rsidRPr="005F1A49">
        <w:t>doing business at multiple locations</w:t>
      </w:r>
      <w:r w:rsidR="00336FAE">
        <w:t>. Type 2</w:t>
      </w:r>
      <w:r w:rsidR="00B252FF">
        <w:t xml:space="preserve"> </w:t>
      </w:r>
      <w:r w:rsidRPr="005F1A49">
        <w:t>file</w:t>
      </w:r>
      <w:r w:rsidR="00336FAE">
        <w:t xml:space="preserve">rs </w:t>
      </w:r>
      <w:r w:rsidR="0089276F">
        <w:t>submit</w:t>
      </w:r>
      <w:r w:rsidRPr="005F1A49">
        <w:t xml:space="preserve"> at least three reports </w:t>
      </w:r>
      <w:r w:rsidR="00FA0D99">
        <w:t xml:space="preserve">– </w:t>
      </w:r>
      <w:r w:rsidR="007132E4">
        <w:t xml:space="preserve">a </w:t>
      </w:r>
      <w:r w:rsidR="00F22C84">
        <w:t>T</w:t>
      </w:r>
      <w:r w:rsidR="00FA0D99">
        <w:t>ype 2</w:t>
      </w:r>
      <w:r w:rsidR="007132E4">
        <w:t xml:space="preserve"> consolidated report</w:t>
      </w:r>
      <w:r w:rsidR="007C30FD">
        <w:t>,</w:t>
      </w:r>
      <w:r w:rsidR="00E14AB4">
        <w:rPr>
          <w:rStyle w:val="FootnoteReference"/>
        </w:rPr>
        <w:footnoteReference w:id="10"/>
      </w:r>
      <w:r w:rsidR="007132E4">
        <w:t xml:space="preserve"> a </w:t>
      </w:r>
      <w:r w:rsidR="00F22C84">
        <w:t>T</w:t>
      </w:r>
      <w:r w:rsidR="007132E4">
        <w:t xml:space="preserve">ype 3 </w:t>
      </w:r>
      <w:r w:rsidR="00DF6A49">
        <w:t>h</w:t>
      </w:r>
      <w:r w:rsidR="007132E4">
        <w:t>eadquarters report</w:t>
      </w:r>
      <w:r w:rsidR="002B37D9">
        <w:rPr>
          <w:rStyle w:val="FootnoteReference"/>
        </w:rPr>
        <w:footnoteReference w:id="11"/>
      </w:r>
      <w:r w:rsidR="00FA0D99">
        <w:t xml:space="preserve"> </w:t>
      </w:r>
      <w:r w:rsidR="00033742">
        <w:t xml:space="preserve">and </w:t>
      </w:r>
      <w:r w:rsidR="00D5498B">
        <w:t xml:space="preserve">a </w:t>
      </w:r>
      <w:r w:rsidR="00F22C84">
        <w:t>T</w:t>
      </w:r>
      <w:r w:rsidR="00D5498B">
        <w:t>ype 4</w:t>
      </w:r>
      <w:r w:rsidR="00692E83">
        <w:rPr>
          <w:rStyle w:val="FootnoteReference"/>
        </w:rPr>
        <w:footnoteReference w:id="12"/>
      </w:r>
      <w:r w:rsidR="00D5498B">
        <w:t xml:space="preserve"> establishment report for</w:t>
      </w:r>
      <w:r w:rsidR="00621257">
        <w:t xml:space="preserve"> business</w:t>
      </w:r>
      <w:r w:rsidR="00D5498B">
        <w:t xml:space="preserve"> establishments with 50 or more employees</w:t>
      </w:r>
      <w:r w:rsidR="00B12DB4">
        <w:t xml:space="preserve">. For </w:t>
      </w:r>
      <w:r w:rsidR="00B12DB4">
        <w:lastRenderedPageBreak/>
        <w:t>establishments with fewer than 50 employees, filers can submit</w:t>
      </w:r>
      <w:r w:rsidR="00EF15AF">
        <w:t xml:space="preserve"> </w:t>
      </w:r>
      <w:r w:rsidR="00692E83">
        <w:t xml:space="preserve">either </w:t>
      </w:r>
      <w:r w:rsidR="00F22C84">
        <w:t>T</w:t>
      </w:r>
      <w:r w:rsidR="00EF15AF">
        <w:t>ype 6</w:t>
      </w:r>
      <w:r w:rsidR="008E2992">
        <w:rPr>
          <w:rStyle w:val="FootnoteReference"/>
        </w:rPr>
        <w:footnoteReference w:id="13"/>
      </w:r>
      <w:r w:rsidR="00EF15AF">
        <w:t xml:space="preserve"> establishment list or a </w:t>
      </w:r>
      <w:r w:rsidR="00F22C84">
        <w:t>T</w:t>
      </w:r>
      <w:r w:rsidR="00EF15AF">
        <w:t>ype 8 establishment</w:t>
      </w:r>
      <w:r w:rsidR="00B12DB4">
        <w:t xml:space="preserve"> list. </w:t>
      </w:r>
    </w:p>
    <w:p w:rsidR="00970881" w:rsidP="0064265E" w:rsidRDefault="00970881" w14:paraId="795A198F" w14:textId="77777777">
      <w:pPr>
        <w:ind w:left="450"/>
      </w:pPr>
    </w:p>
    <w:p w:rsidR="00336FAE" w:rsidP="0036637E" w:rsidRDefault="00D007AA" w14:paraId="1093760B" w14:textId="77777777">
      <w:pPr>
        <w:ind w:left="360"/>
      </w:pPr>
      <w:r>
        <w:t xml:space="preserve">EEO-1 </w:t>
      </w:r>
      <w:r w:rsidR="00A75836">
        <w:t xml:space="preserve">Component 1 </w:t>
      </w:r>
      <w:r>
        <w:t>filers can submit their data in one of three ways</w:t>
      </w:r>
      <w:r w:rsidR="00C34B10">
        <w:t xml:space="preserve">: via online form, data upload, or paper submission. The online form system is the most popular submission methods, and </w:t>
      </w:r>
      <w:r w:rsidR="00326009">
        <w:t>em</w:t>
      </w:r>
      <w:r w:rsidRPr="00B94E13" w:rsidR="00A75836">
        <w:t xml:space="preserve">ployers </w:t>
      </w:r>
      <w:r w:rsidR="00A75836">
        <w:t xml:space="preserve">are strongly recommended to submit EEO-1 data </w:t>
      </w:r>
      <w:r w:rsidR="00326009">
        <w:t>electronically, either through the online</w:t>
      </w:r>
      <w:r w:rsidR="00A75836">
        <w:t xml:space="preserve"> filing system or as an electronically transmitted data file.</w:t>
      </w:r>
      <w:r w:rsidR="00CF1AA4">
        <w:t xml:space="preserve"> The online system is designed to reduce filer’s burden by </w:t>
      </w:r>
      <w:r w:rsidR="00584D82">
        <w:t>pre-populating fields, when feasible. For example,</w:t>
      </w:r>
      <w:r w:rsidR="00CF1AA4">
        <w:t xml:space="preserve"> </w:t>
      </w:r>
      <w:r w:rsidRPr="007A40B9" w:rsidR="00CF1AA4">
        <w:t>Google geocoding, which was added in</w:t>
      </w:r>
      <w:r w:rsidR="00584D82">
        <w:t xml:space="preserve"> calendar year</w:t>
      </w:r>
      <w:r w:rsidRPr="007A40B9" w:rsidR="00CF1AA4">
        <w:t xml:space="preserve"> 2018</w:t>
      </w:r>
      <w:r w:rsidR="00584D82">
        <w:t xml:space="preserve"> for the 2017 data collection cycle</w:t>
      </w:r>
      <w:r w:rsidRPr="007A40B9" w:rsidR="00CF1AA4">
        <w:t xml:space="preserve">, is used to pre-populate addresses in the EEO-1. Each company is issued a company number by the EEOC. </w:t>
      </w:r>
      <w:r w:rsidR="00584D82">
        <w:t>The data system also has embedded soft data checks, which encourage filers to co</w:t>
      </w:r>
      <w:r w:rsidR="00337D10">
        <w:t>nfirm or co</w:t>
      </w:r>
      <w:r w:rsidR="00584D82">
        <w:t xml:space="preserve">rrect data </w:t>
      </w:r>
      <w:r w:rsidR="00337D10">
        <w:t xml:space="preserve">that falls outside of expected boundaries, e.g. </w:t>
      </w:r>
      <w:r w:rsidR="003E338B">
        <w:t>if there is a 20% change in the data point, the filer will be prompted to check their data.</w:t>
      </w:r>
      <w:r w:rsidR="0089276F">
        <w:t xml:space="preserve"> </w:t>
      </w:r>
      <w:r w:rsidR="000D3D7F">
        <w:t>Filers</w:t>
      </w:r>
      <w:r w:rsidRPr="00B94E13" w:rsidR="00A75836">
        <w:t xml:space="preserve"> can </w:t>
      </w:r>
      <w:r w:rsidR="00336FAE">
        <w:t xml:space="preserve">also </w:t>
      </w:r>
      <w:r w:rsidR="00A75836">
        <w:t>upload</w:t>
      </w:r>
      <w:r w:rsidR="000D3D7F">
        <w:t xml:space="preserve"> Component 1</w:t>
      </w:r>
      <w:r w:rsidR="00A75836">
        <w:t xml:space="preserve"> EEO-1 data as an electronically transmitted data file. In </w:t>
      </w:r>
      <w:r w:rsidR="00AB12FC">
        <w:t>data year 2018,</w:t>
      </w:r>
      <w:r w:rsidR="00A75836">
        <w:t xml:space="preserve"> just under five percent of companies cho</w:t>
      </w:r>
      <w:r w:rsidRPr="00B94E13" w:rsidR="00A75836">
        <w:t>se to upload data</w:t>
      </w:r>
      <w:r w:rsidR="00AB12FC">
        <w:t xml:space="preserve">, but the </w:t>
      </w:r>
      <w:r w:rsidR="00EE28F2">
        <w:t>five percent</w:t>
      </w:r>
      <w:r w:rsidR="00AB12FC">
        <w:t xml:space="preserve"> represented </w:t>
      </w:r>
      <w:r w:rsidR="00283133">
        <w:t xml:space="preserve">48% of the total establishment count. </w:t>
      </w:r>
    </w:p>
    <w:p w:rsidR="00336FAE" w:rsidP="00336FAE" w:rsidRDefault="00336FAE" w14:paraId="0424377A" w14:textId="77777777">
      <w:pPr>
        <w:ind w:left="411"/>
      </w:pPr>
    </w:p>
    <w:p w:rsidR="00722556" w:rsidP="0036637E" w:rsidRDefault="002969B0" w14:paraId="7C70EEA0" w14:textId="20DA9D97">
      <w:pPr>
        <w:ind w:left="360"/>
      </w:pPr>
      <w:r>
        <w:t>Although</w:t>
      </w:r>
      <w:r w:rsidR="008641A8">
        <w:t xml:space="preserve"> </w:t>
      </w:r>
      <w:r w:rsidR="00A75836">
        <w:t>e</w:t>
      </w:r>
      <w:r w:rsidRPr="00B94E13" w:rsidR="00A75836">
        <w:t xml:space="preserve">mployers have the option of </w:t>
      </w:r>
      <w:r w:rsidR="00C114B4">
        <w:t xml:space="preserve">requesting alternative </w:t>
      </w:r>
      <w:r w:rsidR="00854A75">
        <w:t xml:space="preserve">data submission </w:t>
      </w:r>
      <w:r w:rsidR="00C114B4">
        <w:t xml:space="preserve">methods, </w:t>
      </w:r>
      <w:r w:rsidR="00E9246E">
        <w:t>specifically</w:t>
      </w:r>
      <w:r w:rsidRPr="00B94E13" w:rsidR="00E9246E">
        <w:t xml:space="preserve"> </w:t>
      </w:r>
      <w:r w:rsidR="00A75836">
        <w:t>hardcopy form</w:t>
      </w:r>
      <w:r w:rsidR="00854A75">
        <w:t>s</w:t>
      </w:r>
      <w:r w:rsidR="000301B0">
        <w:t>,</w:t>
      </w:r>
      <w:r w:rsidR="007A6ED1">
        <w:rPr>
          <w:rStyle w:val="FootnoteReference"/>
        </w:rPr>
        <w:footnoteReference w:id="14"/>
      </w:r>
      <w:r w:rsidR="000301B0">
        <w:t xml:space="preserve"> </w:t>
      </w:r>
      <w:r w:rsidR="00A75836">
        <w:t>this method is discouraged. In recent years, paper submissions have been exceedingly rare. For the 2017 reporting year, only one employer submitted the EEO-1 on paper</w:t>
      </w:r>
      <w:r w:rsidR="00BB2B01">
        <w:t>, and no employers submitted their Component 1 data via paper</w:t>
      </w:r>
      <w:r w:rsidR="0021313A">
        <w:t xml:space="preserve"> during the 2018 reporting year. </w:t>
      </w:r>
    </w:p>
    <w:p w:rsidR="0036637E" w:rsidP="00D84464" w:rsidRDefault="0036637E" w14:paraId="5271C43A" w14:textId="77777777">
      <w:pPr>
        <w:ind w:left="450"/>
      </w:pPr>
    </w:p>
    <w:p w:rsidRPr="00D84464" w:rsidR="00EE67B5" w:rsidP="0036637E" w:rsidRDefault="005D7CFC" w14:paraId="1AF3D90A" w14:textId="72B6308F">
      <w:pPr>
        <w:ind w:left="360"/>
        <w:rPr>
          <w:rFonts w:eastAsiaTheme="minorHAnsi"/>
        </w:rPr>
      </w:pPr>
      <w:r>
        <w:t>Filers</w:t>
      </w:r>
      <w:r w:rsidR="00EE67B5">
        <w:t xml:space="preserve"> that have previously filed a report for </w:t>
      </w:r>
      <w:r w:rsidR="00DA2BAC">
        <w:t>their</w:t>
      </w:r>
      <w:r>
        <w:t xml:space="preserve"> business</w:t>
      </w:r>
      <w:r w:rsidR="00EE67B5">
        <w:t xml:space="preserve"> establishment</w:t>
      </w:r>
      <w:r w:rsidR="00DA2BAC">
        <w:t>(s)</w:t>
      </w:r>
      <w:r w:rsidR="00EE67B5">
        <w:t xml:space="preserve"> enter their establishment number into the online system, which brings up the online form for them to </w:t>
      </w:r>
      <w:r w:rsidR="00EE67B5">
        <w:lastRenderedPageBreak/>
        <w:t xml:space="preserve">complete. </w:t>
      </w:r>
      <w:r w:rsidRPr="005F1A49" w:rsidR="00C776D0">
        <w:t xml:space="preserve">In some instances, a company will add a new establishment in the current survey year instead of using the establishment number used in the prior year for a location.  The establishment number follows the location regardless of year and parent company.  </w:t>
      </w:r>
      <w:r w:rsidRPr="005F1A49" w:rsidR="00C776D0">
        <w:rPr>
          <w:rFonts w:eastAsiaTheme="minorHAnsi"/>
        </w:rPr>
        <w:t xml:space="preserve"> </w:t>
      </w:r>
      <w:r w:rsidR="00992BDD">
        <w:t>Filers</w:t>
      </w:r>
      <w:r w:rsidR="00EE67B5">
        <w:t xml:space="preserve"> </w:t>
      </w:r>
      <w:r w:rsidR="004F2BFC">
        <w:t xml:space="preserve">entering data for a new establishment, or for establishments </w:t>
      </w:r>
      <w:r w:rsidR="00EE67B5">
        <w:t>that</w:t>
      </w:r>
      <w:r w:rsidR="004F2BFC">
        <w:t xml:space="preserve"> they</w:t>
      </w:r>
      <w:r w:rsidR="00EE67B5">
        <w:t xml:space="preserve"> have not previously filed a report for</w:t>
      </w:r>
      <w:r w:rsidR="004F2BFC">
        <w:t xml:space="preserve">, e.g. newly acquired establishments, </w:t>
      </w:r>
      <w:r w:rsidR="00EE67B5">
        <w:t xml:space="preserve">can add a new establishment and complete the online form. Once the </w:t>
      </w:r>
      <w:r w:rsidR="004F2BFC">
        <w:t>filer</w:t>
      </w:r>
      <w:r w:rsidR="00EE67B5">
        <w:t xml:space="preserve"> has completed report</w:t>
      </w:r>
      <w:r w:rsidR="004F2BFC">
        <w:t>s</w:t>
      </w:r>
      <w:r w:rsidR="00EE67B5">
        <w:t xml:space="preserve"> for each establishment, the online system prompts </w:t>
      </w:r>
      <w:r w:rsidR="00661C1F">
        <w:t>the filer</w:t>
      </w:r>
      <w:r w:rsidR="00EE67B5">
        <w:t xml:space="preserve"> to review the consolidated report for accuracy, </w:t>
      </w:r>
      <w:r w:rsidR="00324155">
        <w:t>and</w:t>
      </w:r>
      <w:r w:rsidR="00EE67B5">
        <w:t xml:space="preserve"> </w:t>
      </w:r>
      <w:r w:rsidR="0004665C">
        <w:t xml:space="preserve">to </w:t>
      </w:r>
      <w:r w:rsidR="00EE67B5">
        <w:t>certify the reports. The online</w:t>
      </w:r>
      <w:r w:rsidR="00324155">
        <w:t xml:space="preserve"> Component 1</w:t>
      </w:r>
      <w:r w:rsidR="00EE67B5">
        <w:t xml:space="preserve"> EEO-1 form can only be submitted after all the applicable reports have been certified</w:t>
      </w:r>
      <w:r w:rsidR="00AC5C89">
        <w:t xml:space="preserve"> by the filer</w:t>
      </w:r>
      <w:r w:rsidR="00EE67B5">
        <w:t xml:space="preserve">. </w:t>
      </w:r>
    </w:p>
    <w:p w:rsidR="00AC5C89" w:rsidP="00AC5C89" w:rsidRDefault="00AC5C89" w14:paraId="17DA275B" w14:textId="77777777">
      <w:pPr>
        <w:spacing w:after="80"/>
        <w:ind w:left="450"/>
      </w:pPr>
    </w:p>
    <w:p w:rsidRPr="00B51D7C" w:rsidR="00457192" w:rsidP="00B51D7C" w:rsidRDefault="00B36BF9" w14:paraId="272495EB" w14:textId="77777777">
      <w:pPr>
        <w:pStyle w:val="ListParagraph"/>
        <w:numPr>
          <w:ilvl w:val="0"/>
          <w:numId w:val="49"/>
        </w:numPr>
        <w:spacing w:after="80"/>
        <w:rPr>
          <w:b/>
          <w:u w:val="single"/>
        </w:rPr>
      </w:pPr>
      <w:r w:rsidRPr="00B51D7C">
        <w:rPr>
          <w:b/>
          <w:u w:val="single"/>
        </w:rPr>
        <w:t>Methods to Maximize Response Rates</w:t>
      </w:r>
    </w:p>
    <w:p w:rsidR="005800F7" w:rsidP="009C7078" w:rsidRDefault="005800F7" w14:paraId="41981344" w14:textId="77777777">
      <w:pPr>
        <w:pStyle w:val="ListParagraph"/>
        <w:autoSpaceDE w:val="0"/>
        <w:autoSpaceDN w:val="0"/>
        <w:adjustRightInd w:val="0"/>
        <w:ind w:left="360"/>
      </w:pPr>
      <w:r>
        <w:t xml:space="preserve">Employers have been submitting EEO-1 data for decades.  They are familiar with the EEOC website and are accustomed to watching the website for notices and updates about the EEO-1 data collection as the EEOC frequently posts project updates on the website. </w:t>
      </w:r>
    </w:p>
    <w:p w:rsidR="005800F7" w:rsidP="005800F7" w:rsidRDefault="005800F7" w14:paraId="0227E8B4" w14:textId="77777777">
      <w:pPr>
        <w:pStyle w:val="ListParagraph"/>
        <w:autoSpaceDE w:val="0"/>
        <w:autoSpaceDN w:val="0"/>
        <w:adjustRightInd w:val="0"/>
        <w:ind w:left="450"/>
      </w:pPr>
    </w:p>
    <w:p w:rsidR="004A77B1" w:rsidP="009C7078" w:rsidRDefault="00927FE2" w14:paraId="5017026D" w14:textId="516583F7">
      <w:pPr>
        <w:pStyle w:val="ListParagraph"/>
        <w:autoSpaceDE w:val="0"/>
        <w:autoSpaceDN w:val="0"/>
        <w:adjustRightInd w:val="0"/>
        <w:ind w:left="360"/>
      </w:pPr>
      <w:r>
        <w:t xml:space="preserve">In addition to </w:t>
      </w:r>
      <w:r w:rsidR="003317B3">
        <w:t xml:space="preserve">communication with filers through </w:t>
      </w:r>
      <w:r w:rsidR="00925D46">
        <w:t xml:space="preserve">postings and routine updates on the Component 1 EEO-1 survey page, the EEOC encourages filers to </w:t>
      </w:r>
      <w:r w:rsidR="00A26809">
        <w:t xml:space="preserve">participate through a series of prompts occurring throughout the collection cycle. The first </w:t>
      </w:r>
      <w:r w:rsidR="002B4B93">
        <w:t xml:space="preserve">prompt begins at the start of data collection when the EEOC sends letters to filers announcing the opening of data collection. </w:t>
      </w:r>
      <w:r w:rsidR="00A23120">
        <w:t xml:space="preserve">This letter contains </w:t>
      </w:r>
      <w:r w:rsidR="00723DB9">
        <w:t xml:space="preserve">a unique log in ID (employer number) as well as a temporary password.  Once they access the online system, they change the password to provide additional security. </w:t>
      </w:r>
      <w:r w:rsidR="00FD4AD2">
        <w:t xml:space="preserve">The letter also contains </w:t>
      </w:r>
      <w:r w:rsidR="00A23120">
        <w:t>information about how filers can reach the EEOC if they need to report changes to their organizational structures, e.g. spinoffs</w:t>
      </w:r>
      <w:r w:rsidR="00873CAA">
        <w:t>,</w:t>
      </w:r>
      <w:r w:rsidR="00FD6965">
        <w:rPr>
          <w:rStyle w:val="FootnoteReference"/>
        </w:rPr>
        <w:footnoteReference w:id="15"/>
      </w:r>
      <w:r w:rsidR="00A23120">
        <w:t xml:space="preserve"> acquisitions</w:t>
      </w:r>
      <w:r w:rsidR="00ED1673">
        <w:rPr>
          <w:rStyle w:val="FootnoteReference"/>
        </w:rPr>
        <w:footnoteReference w:id="16"/>
      </w:r>
      <w:r w:rsidR="00A23120">
        <w:t xml:space="preserve"> or mergers</w:t>
      </w:r>
      <w:r w:rsidR="00873CAA">
        <w:t>,</w:t>
      </w:r>
      <w:r w:rsidR="007C4F53">
        <w:rPr>
          <w:rStyle w:val="FootnoteReference"/>
        </w:rPr>
        <w:footnoteReference w:id="17"/>
      </w:r>
      <w:r w:rsidR="00873CAA">
        <w:t xml:space="preserve"> </w:t>
      </w:r>
      <w:r w:rsidR="000C7B48">
        <w:t xml:space="preserve">or if they need technical assistance. </w:t>
      </w:r>
    </w:p>
    <w:p w:rsidR="00421B6F" w:rsidP="00FD4AD2" w:rsidRDefault="00421B6F" w14:paraId="1DC502EB" w14:textId="77777777">
      <w:pPr>
        <w:pStyle w:val="ListParagraph"/>
        <w:autoSpaceDE w:val="0"/>
        <w:autoSpaceDN w:val="0"/>
        <w:adjustRightInd w:val="0"/>
        <w:ind w:left="450"/>
      </w:pPr>
    </w:p>
    <w:p w:rsidRPr="005F1A49" w:rsidR="00457192" w:rsidP="009C7078" w:rsidRDefault="00457192" w14:paraId="2A0DAA65" w14:textId="77777777">
      <w:pPr>
        <w:pStyle w:val="ListParagraph"/>
        <w:autoSpaceDE w:val="0"/>
        <w:autoSpaceDN w:val="0"/>
        <w:adjustRightInd w:val="0"/>
        <w:ind w:left="360"/>
      </w:pPr>
      <w:r>
        <w:t>Once the data collection period opens, employers receive periodic email blasts</w:t>
      </w:r>
      <w:r w:rsidR="00B36BF9">
        <w:t xml:space="preserve"> (e</w:t>
      </w:r>
      <w:r w:rsidR="00E77791">
        <w:t>b</w:t>
      </w:r>
      <w:r w:rsidR="00B36BF9">
        <w:t>lasts)</w:t>
      </w:r>
      <w:r>
        <w:t xml:space="preserve"> reminding </w:t>
      </w:r>
      <w:r w:rsidRPr="005F1A49">
        <w:t>them to complete their report. The EEOC website contains reminders</w:t>
      </w:r>
      <w:r w:rsidR="00B36BF9">
        <w:t xml:space="preserve"> and </w:t>
      </w:r>
      <w:r w:rsidR="00253054">
        <w:t>also includes</w:t>
      </w:r>
      <w:r w:rsidR="00B36BF9">
        <w:t xml:space="preserve"> links to specific instructions as well as Frequently Asked Questions</w:t>
      </w:r>
      <w:r w:rsidRPr="005F1A49">
        <w:t xml:space="preserve">. </w:t>
      </w:r>
      <w:r w:rsidR="00FC76A9">
        <w:t xml:space="preserve">The EEOC makes </w:t>
      </w:r>
      <w:r w:rsidRPr="005F1A49">
        <w:t xml:space="preserve">a concerted effort to </w:t>
      </w:r>
      <w:r w:rsidR="00B36BF9">
        <w:lastRenderedPageBreak/>
        <w:t xml:space="preserve">continue to </w:t>
      </w:r>
      <w:r w:rsidRPr="005F1A49">
        <w:t>reach out to employers via hard copy mail and email</w:t>
      </w:r>
      <w:r>
        <w:t xml:space="preserve"> as the deadline for data submission approaches</w:t>
      </w:r>
      <w:r w:rsidRPr="005F1A49">
        <w:t xml:space="preserve">.  </w:t>
      </w:r>
    </w:p>
    <w:p w:rsidRPr="005F1A49" w:rsidR="00B622CC" w:rsidP="00B36BF9" w:rsidRDefault="00B622CC" w14:paraId="694EA0EE" w14:textId="77777777">
      <w:pPr>
        <w:pStyle w:val="ListParagraph"/>
        <w:autoSpaceDE w:val="0"/>
        <w:autoSpaceDN w:val="0"/>
        <w:adjustRightInd w:val="0"/>
        <w:ind w:left="0" w:firstLine="450"/>
      </w:pPr>
    </w:p>
    <w:p w:rsidR="008B66A2" w:rsidP="009C7078" w:rsidRDefault="00D70311" w14:paraId="0880CC2A" w14:textId="3E848940">
      <w:pPr>
        <w:ind w:left="360"/>
      </w:pPr>
      <w:r>
        <w:t xml:space="preserve">Historically, the </w:t>
      </w:r>
      <w:r w:rsidR="00F8345E">
        <w:t xml:space="preserve">EEOC </w:t>
      </w:r>
      <w:r w:rsidRPr="005F1A49" w:rsidR="00722556">
        <w:t>work</w:t>
      </w:r>
      <w:r>
        <w:t>ed</w:t>
      </w:r>
      <w:r w:rsidRPr="005F1A49" w:rsidR="00722556">
        <w:t xml:space="preserve"> with the survey contractor to send e</w:t>
      </w:r>
      <w:r w:rsidR="00E77791">
        <w:t>b</w:t>
      </w:r>
      <w:r w:rsidRPr="005F1A49" w:rsidR="00722556">
        <w:t xml:space="preserve">lasts to filers who require technical assistance or other </w:t>
      </w:r>
      <w:r w:rsidR="0004665C">
        <w:t>forms of assistance</w:t>
      </w:r>
      <w:r w:rsidRPr="005F1A49" w:rsidR="00722556">
        <w:t>. The e</w:t>
      </w:r>
      <w:r w:rsidR="00E77791">
        <w:t>b</w:t>
      </w:r>
      <w:r w:rsidRPr="005F1A49" w:rsidR="00722556">
        <w:t xml:space="preserve">lasts </w:t>
      </w:r>
      <w:r>
        <w:t>were</w:t>
      </w:r>
      <w:r w:rsidRPr="005F1A49" w:rsidR="00722556">
        <w:t xml:space="preserve"> typically generated after the filers submitted reports that they </w:t>
      </w:r>
      <w:r w:rsidR="002969B0">
        <w:t>were</w:t>
      </w:r>
      <w:r w:rsidRPr="005F1A49" w:rsidR="002969B0">
        <w:t xml:space="preserve"> </w:t>
      </w:r>
      <w:r w:rsidRPr="005F1A49" w:rsidR="00722556">
        <w:t>unable to certify.</w:t>
      </w:r>
      <w:r w:rsidR="006138D8">
        <w:t xml:space="preserve"> </w:t>
      </w:r>
      <w:r w:rsidR="00DA4B38">
        <w:t xml:space="preserve">The </w:t>
      </w:r>
      <w:r w:rsidR="008B66A2">
        <w:t>EEOC</w:t>
      </w:r>
      <w:r w:rsidRPr="005F1A49" w:rsidR="008B66A2">
        <w:t xml:space="preserve"> also </w:t>
      </w:r>
      <w:r w:rsidR="00DA4B38">
        <w:t>mailed</w:t>
      </w:r>
      <w:r w:rsidRPr="005F1A49" w:rsidR="008B66A2">
        <w:t xml:space="preserve"> ‘failure</w:t>
      </w:r>
      <w:r w:rsidR="00543AB0">
        <w:t>-</w:t>
      </w:r>
      <w:r w:rsidRPr="005F1A49" w:rsidR="008B66A2">
        <w:t>to</w:t>
      </w:r>
      <w:r w:rsidR="00543AB0">
        <w:t>-</w:t>
      </w:r>
      <w:r w:rsidRPr="005F1A49" w:rsidR="008B66A2">
        <w:t>file’ notices to non-responding filers. The failure</w:t>
      </w:r>
      <w:r w:rsidR="00543AB0">
        <w:t>-t</w:t>
      </w:r>
      <w:r w:rsidRPr="005F1A49" w:rsidR="008B66A2">
        <w:t>o</w:t>
      </w:r>
      <w:r w:rsidR="00543AB0">
        <w:t>-</w:t>
      </w:r>
      <w:r w:rsidRPr="005F1A49" w:rsidR="008B66A2">
        <w:t xml:space="preserve">file notices </w:t>
      </w:r>
      <w:r w:rsidR="00DA4B38">
        <w:t>wer</w:t>
      </w:r>
      <w:r w:rsidRPr="005F1A49" w:rsidR="008B66A2">
        <w:t xml:space="preserve">e sent to </w:t>
      </w:r>
      <w:r w:rsidR="008B66A2">
        <w:t>n</w:t>
      </w:r>
      <w:r w:rsidRPr="005F1A49" w:rsidR="008B66A2">
        <w:t xml:space="preserve">on-respondents after </w:t>
      </w:r>
      <w:r w:rsidR="008B66A2">
        <w:t xml:space="preserve">the </w:t>
      </w:r>
      <w:r w:rsidRPr="005F1A49" w:rsidR="008B66A2">
        <w:t>filing deadline</w:t>
      </w:r>
      <w:r w:rsidR="008B66A2">
        <w:t xml:space="preserve">.  In the past, these notices were first sent within 45 days </w:t>
      </w:r>
      <w:r w:rsidR="002969B0">
        <w:t>after the survey deadline</w:t>
      </w:r>
      <w:r w:rsidR="008B66A2">
        <w:t xml:space="preserve">, again within 75 days, and finally, 110 calendar days after the survey deadline. </w:t>
      </w:r>
      <w:r w:rsidRPr="005F1A49" w:rsidR="008B66A2">
        <w:t xml:space="preserve"> </w:t>
      </w:r>
    </w:p>
    <w:p w:rsidR="00447356" w:rsidP="001B5842" w:rsidRDefault="00447356" w14:paraId="50252AD8" w14:textId="77777777">
      <w:pPr>
        <w:tabs>
          <w:tab w:val="left" w:pos="2070"/>
        </w:tabs>
        <w:ind w:left="450"/>
      </w:pPr>
    </w:p>
    <w:p w:rsidR="00046DEC" w:rsidP="009C7078" w:rsidRDefault="006138D8" w14:paraId="3CE9742A" w14:textId="7D923303">
      <w:pPr>
        <w:ind w:left="360"/>
      </w:pPr>
      <w:r>
        <w:t>For data collection year 2018</w:t>
      </w:r>
      <w:r w:rsidR="0004665C">
        <w:t>,</w:t>
      </w:r>
      <w:r w:rsidR="00E61B2E">
        <w:rPr>
          <w:rStyle w:val="FootnoteReference"/>
        </w:rPr>
        <w:footnoteReference w:id="18"/>
      </w:r>
      <w:r>
        <w:t xml:space="preserve"> the EEOC adopted a more vigorous follow-up sch</w:t>
      </w:r>
      <w:r w:rsidR="007E3423">
        <w:t>edule</w:t>
      </w:r>
      <w:r w:rsidR="007A726B">
        <w:t xml:space="preserve"> for nonresponding filers. </w:t>
      </w:r>
      <w:r w:rsidR="006531C7">
        <w:t xml:space="preserve">In addition to sending eblasts during </w:t>
      </w:r>
      <w:r w:rsidR="00B325D2">
        <w:t>active</w:t>
      </w:r>
      <w:r w:rsidR="007E3423">
        <w:t xml:space="preserve"> data collection,</w:t>
      </w:r>
      <w:r w:rsidR="00CA4BA7">
        <w:t xml:space="preserve"> the EEOC adopted a model that include</w:t>
      </w:r>
      <w:r w:rsidR="009E2D92">
        <w:t>d</w:t>
      </w:r>
      <w:r w:rsidR="00CA4BA7">
        <w:t xml:space="preserve"> sending paper letters and eblasts </w:t>
      </w:r>
      <w:r w:rsidR="001B08DB">
        <w:t xml:space="preserve">within </w:t>
      </w:r>
      <w:r w:rsidR="009E2D92">
        <w:t xml:space="preserve">the </w:t>
      </w:r>
      <w:r w:rsidR="001B08DB">
        <w:t>6</w:t>
      </w:r>
      <w:r w:rsidR="001B5842">
        <w:t>-</w:t>
      </w:r>
      <w:r w:rsidR="001B08DB">
        <w:t>week</w:t>
      </w:r>
      <w:r w:rsidR="009E2D92">
        <w:t xml:space="preserve"> period prior to</w:t>
      </w:r>
      <w:r w:rsidR="001B08DB">
        <w:t xml:space="preserve"> the Component 1 due date (May 31, 2019)</w:t>
      </w:r>
      <w:r w:rsidR="00046DEC">
        <w:t>.</w:t>
      </w:r>
    </w:p>
    <w:p w:rsidR="00046DEC" w:rsidP="00B36BF9" w:rsidRDefault="00046DEC" w14:paraId="631A44F9" w14:textId="77777777">
      <w:pPr>
        <w:ind w:left="450"/>
      </w:pPr>
    </w:p>
    <w:p w:rsidR="00722556" w:rsidP="009C7078" w:rsidRDefault="00046DEC" w14:paraId="01D4FCDF" w14:textId="77777777">
      <w:pPr>
        <w:ind w:left="360"/>
      </w:pPr>
      <w:r>
        <w:t xml:space="preserve">The first wave of eblasts </w:t>
      </w:r>
      <w:r w:rsidR="00AE517B">
        <w:t xml:space="preserve">prompting filers to submit and certify their data </w:t>
      </w:r>
      <w:r w:rsidR="00B66CD1">
        <w:t>began about 2 weeks prior to the published Component 1 due dat</w:t>
      </w:r>
      <w:r w:rsidR="00AE517B">
        <w:t xml:space="preserve">e. </w:t>
      </w:r>
      <w:r w:rsidR="000312E1">
        <w:t>The first eblast was sent on May 20</w:t>
      </w:r>
      <w:r w:rsidRPr="000312E1" w:rsidR="000312E1">
        <w:rPr>
          <w:vertAlign w:val="superscript"/>
        </w:rPr>
        <w:t>th</w:t>
      </w:r>
      <w:r w:rsidR="000312E1">
        <w:t xml:space="preserve">, and it reminded filers that </w:t>
      </w:r>
      <w:r w:rsidR="004D3F59">
        <w:t xml:space="preserve">there </w:t>
      </w:r>
      <w:r w:rsidR="000312E1">
        <w:t>were approximately 2 weeks left before the</w:t>
      </w:r>
      <w:r w:rsidR="00B3045D">
        <w:t xml:space="preserve"> Component 1 EEO-1 data was due. The second was sent on May 27</w:t>
      </w:r>
      <w:r w:rsidRPr="00B3045D" w:rsidR="00B3045D">
        <w:rPr>
          <w:vertAlign w:val="superscript"/>
        </w:rPr>
        <w:t>th</w:t>
      </w:r>
      <w:r w:rsidR="00575A16">
        <w:t xml:space="preserve"> to remind filers that the Component 1 data was due at the end of that week. The third was sent on June 3</w:t>
      </w:r>
      <w:r w:rsidRPr="00575A16" w:rsidR="00575A16">
        <w:rPr>
          <w:vertAlign w:val="superscript"/>
        </w:rPr>
        <w:t>rd</w:t>
      </w:r>
      <w:r w:rsidR="00575A16">
        <w:t xml:space="preserve"> to notify filers that the due date for the Component 1 </w:t>
      </w:r>
      <w:r w:rsidR="00FC491C">
        <w:t>had passed, and filers should submit their data as soon as possible.</w:t>
      </w:r>
    </w:p>
    <w:p w:rsidR="00FC491C" w:rsidP="00B36BF9" w:rsidRDefault="00FC491C" w14:paraId="62F5A684" w14:textId="77777777">
      <w:pPr>
        <w:ind w:left="450"/>
      </w:pPr>
    </w:p>
    <w:p w:rsidR="00FC491C" w:rsidP="009C7078" w:rsidRDefault="007D5659" w14:paraId="0501F5F1" w14:textId="77777777">
      <w:pPr>
        <w:ind w:left="360"/>
      </w:pPr>
      <w:r>
        <w:t>On June 4</w:t>
      </w:r>
      <w:r w:rsidRPr="007D5659">
        <w:rPr>
          <w:vertAlign w:val="superscript"/>
        </w:rPr>
        <w:t>th</w:t>
      </w:r>
      <w:r>
        <w:t xml:space="preserve">, the first failure to file letter was </w:t>
      </w:r>
      <w:r w:rsidR="00F4765B">
        <w:t>mailed</w:t>
      </w:r>
      <w:r>
        <w:t xml:space="preserve"> to nonresponding Component 1 filers. </w:t>
      </w:r>
      <w:r w:rsidR="009569DB">
        <w:t>It mirrored the content of the June 3</w:t>
      </w:r>
      <w:r w:rsidRPr="009569DB" w:rsidR="009569DB">
        <w:rPr>
          <w:vertAlign w:val="superscript"/>
        </w:rPr>
        <w:t>rd</w:t>
      </w:r>
      <w:r w:rsidR="009569DB">
        <w:t xml:space="preserve"> eblast prompt in that it</w:t>
      </w:r>
      <w:r>
        <w:t xml:space="preserve"> notified filers that t</w:t>
      </w:r>
      <w:r w:rsidR="005D12EC">
        <w:t xml:space="preserve">he Component 1 due date had passed, and </w:t>
      </w:r>
      <w:r w:rsidR="009569DB">
        <w:t xml:space="preserve">they should submit their </w:t>
      </w:r>
      <w:r w:rsidR="00E9461E">
        <w:t>data as soon as possible. The second failure to file letter was mailed on June 21</w:t>
      </w:r>
      <w:r w:rsidRPr="00E9461E" w:rsidR="00E9461E">
        <w:rPr>
          <w:vertAlign w:val="superscript"/>
        </w:rPr>
        <w:t>st</w:t>
      </w:r>
      <w:r w:rsidR="00E9461E">
        <w:t xml:space="preserve"> and reiterated th</w:t>
      </w:r>
      <w:r w:rsidR="00B62111">
        <w:t>e</w:t>
      </w:r>
      <w:r w:rsidR="00E9461E">
        <w:t xml:space="preserve"> information in the first failure to file letter. The final failure to file letter was mailed on July 5</w:t>
      </w:r>
      <w:r w:rsidRPr="00E9461E" w:rsidR="00E9461E">
        <w:rPr>
          <w:vertAlign w:val="superscript"/>
        </w:rPr>
        <w:t>th</w:t>
      </w:r>
      <w:r w:rsidR="00E9461E">
        <w:t xml:space="preserve">, and it notified </w:t>
      </w:r>
      <w:r w:rsidR="000A34E8">
        <w:t xml:space="preserve">nonresponding filers </w:t>
      </w:r>
      <w:r w:rsidR="00B62111">
        <w:t>that they were 30 days past the due date and they should submit their data as soon as possible</w:t>
      </w:r>
      <w:r w:rsidR="00126E5D">
        <w:t>.</w:t>
      </w:r>
    </w:p>
    <w:p w:rsidR="00126E5D" w:rsidP="00B36BF9" w:rsidRDefault="00126E5D" w14:paraId="3744DCD1" w14:textId="77777777">
      <w:pPr>
        <w:ind w:left="450"/>
      </w:pPr>
    </w:p>
    <w:p w:rsidR="00FC491C" w:rsidP="009C7078" w:rsidRDefault="00126E5D" w14:paraId="67D81597" w14:textId="7144EF39">
      <w:pPr>
        <w:ind w:left="360"/>
      </w:pPr>
      <w:r>
        <w:t>Three</w:t>
      </w:r>
      <w:r w:rsidR="001406E9">
        <w:t xml:space="preserve"> more</w:t>
      </w:r>
      <w:r>
        <w:t xml:space="preserve"> eblasts were sent </w:t>
      </w:r>
      <w:r w:rsidR="00F179B9">
        <w:t>between June 28</w:t>
      </w:r>
      <w:r w:rsidR="00F179B9">
        <w:rPr>
          <w:vertAlign w:val="superscript"/>
        </w:rPr>
        <w:t xml:space="preserve"> </w:t>
      </w:r>
      <w:r w:rsidR="00F179B9">
        <w:t>and July 10 of 2019. The June 28</w:t>
      </w:r>
      <w:r w:rsidRPr="00F179B9" w:rsidR="00F179B9">
        <w:rPr>
          <w:vertAlign w:val="superscript"/>
        </w:rPr>
        <w:t>th</w:t>
      </w:r>
      <w:r w:rsidR="00F179B9">
        <w:t xml:space="preserve"> eblast was directed at nonresponding </w:t>
      </w:r>
      <w:r w:rsidR="00BA5FAC">
        <w:t xml:space="preserve">filers </w:t>
      </w:r>
      <w:r w:rsidR="00BA5FAC">
        <w:lastRenderedPageBreak/>
        <w:t xml:space="preserve">who had previously requested an extension </w:t>
      </w:r>
      <w:r w:rsidR="0004665C">
        <w:t>to</w:t>
      </w:r>
      <w:r w:rsidR="00BA5FAC">
        <w:t xml:space="preserve"> submit their data.</w:t>
      </w:r>
      <w:r w:rsidR="00400C76">
        <w:t xml:space="preserve"> This eblast notified these filers that the extension period had </w:t>
      </w:r>
      <w:r w:rsidR="00B97228">
        <w:t>expired,</w:t>
      </w:r>
      <w:r w:rsidR="00400C76">
        <w:t xml:space="preserve"> and they </w:t>
      </w:r>
      <w:r w:rsidR="00335940">
        <w:t>needed to submit their Component 1 data as soon as possible.</w:t>
      </w:r>
    </w:p>
    <w:p w:rsidR="00335940" w:rsidP="00B36BF9" w:rsidRDefault="00335940" w14:paraId="67C12FA0" w14:textId="77777777">
      <w:pPr>
        <w:ind w:left="450"/>
      </w:pPr>
    </w:p>
    <w:p w:rsidR="00335940" w:rsidP="009C7078" w:rsidRDefault="006F01B1" w14:paraId="794CEAEF" w14:textId="77777777">
      <w:pPr>
        <w:ind w:left="360"/>
      </w:pPr>
      <w:r>
        <w:t>The second eblast prompting nonresponding filers to submit their Component 1 data as soon as possible</w:t>
      </w:r>
      <w:r w:rsidR="00FA107F">
        <w:t xml:space="preserve"> was sent on July 1</w:t>
      </w:r>
      <w:r w:rsidRPr="00FA107F" w:rsidR="00FA107F">
        <w:rPr>
          <w:vertAlign w:val="superscript"/>
        </w:rPr>
        <w:t>st</w:t>
      </w:r>
      <w:r w:rsidR="00FA107F">
        <w:t xml:space="preserve">. The third and final </w:t>
      </w:r>
      <w:r w:rsidR="005549DE">
        <w:t xml:space="preserve">prompt to nonresponding filers was emailed </w:t>
      </w:r>
      <w:r w:rsidR="0079019F">
        <w:t>on July 10</w:t>
      </w:r>
      <w:r w:rsidRPr="0079019F" w:rsidR="0079019F">
        <w:rPr>
          <w:vertAlign w:val="superscript"/>
        </w:rPr>
        <w:t>th</w:t>
      </w:r>
      <w:r w:rsidR="0079019F">
        <w:t>. Th</w:t>
      </w:r>
      <w:r w:rsidR="00DC13B6">
        <w:t>e July 10</w:t>
      </w:r>
      <w:r w:rsidRPr="00113B35" w:rsidR="00DC13B6">
        <w:rPr>
          <w:vertAlign w:val="superscript"/>
        </w:rPr>
        <w:t>th</w:t>
      </w:r>
      <w:r w:rsidR="0079019F">
        <w:t xml:space="preserve"> eblast </w:t>
      </w:r>
      <w:r w:rsidR="00DC13B6">
        <w:t xml:space="preserve">notified nonresponding Component 1 filers that </w:t>
      </w:r>
      <w:r w:rsidR="003F58D2">
        <w:t>the file was closing on July 15</w:t>
      </w:r>
      <w:r w:rsidRPr="003F58D2" w:rsidR="003F58D2">
        <w:rPr>
          <w:vertAlign w:val="superscript"/>
        </w:rPr>
        <w:t>th</w:t>
      </w:r>
      <w:r w:rsidR="003F58D2">
        <w:t xml:space="preserve"> and any data received after that date would not be incorporated in the data file.</w:t>
      </w:r>
    </w:p>
    <w:p w:rsidR="000D7317" w:rsidP="00B36BF9" w:rsidRDefault="000D7317" w14:paraId="16DDBC8D" w14:textId="77777777">
      <w:pPr>
        <w:ind w:left="450"/>
      </w:pPr>
    </w:p>
    <w:p w:rsidR="000D7317" w:rsidP="009C7078" w:rsidRDefault="000D7317" w14:paraId="53972C16" w14:textId="77777777">
      <w:pPr>
        <w:ind w:left="360"/>
      </w:pPr>
      <w:r>
        <w:t xml:space="preserve">Finally, </w:t>
      </w:r>
      <w:r w:rsidR="00A8423A">
        <w:t xml:space="preserve">the </w:t>
      </w:r>
      <w:r>
        <w:t xml:space="preserve">EEOC staff called the largest 100 nonresponding filers </w:t>
      </w:r>
      <w:r w:rsidR="00F93A9D">
        <w:t>starting on July 10</w:t>
      </w:r>
      <w:r w:rsidRPr="00F93A9D" w:rsidR="00F93A9D">
        <w:rPr>
          <w:vertAlign w:val="superscript"/>
        </w:rPr>
        <w:t>th</w:t>
      </w:r>
      <w:r w:rsidR="00F93A9D">
        <w:t xml:space="preserve"> to prompt them to submit their data by July 1</w:t>
      </w:r>
      <w:r w:rsidR="00CA6723">
        <w:t>5</w:t>
      </w:r>
      <w:r w:rsidRPr="00CA6723" w:rsidR="00CA6723">
        <w:rPr>
          <w:vertAlign w:val="superscript"/>
        </w:rPr>
        <w:t>th</w:t>
      </w:r>
      <w:r w:rsidR="00CA6723">
        <w:t>.</w:t>
      </w:r>
    </w:p>
    <w:p w:rsidR="00B50AD1" w:rsidP="00965504" w:rsidRDefault="00B50AD1" w14:paraId="6983310A" w14:textId="77777777"/>
    <w:p w:rsidR="00115B8E" w:rsidP="009210E5" w:rsidRDefault="00115B8E" w14:paraId="68FD3FCC" w14:textId="77777777">
      <w:pPr>
        <w:ind w:left="360"/>
      </w:pPr>
      <w:r>
        <w:t>The follow-up procedures and schedule outlined above will become standard practice for the EEO-1 Component 1 data collection moving forward.</w:t>
      </w:r>
    </w:p>
    <w:p w:rsidR="009210E5" w:rsidP="009210E5" w:rsidRDefault="009210E5" w14:paraId="568555EA" w14:textId="77777777">
      <w:pPr>
        <w:ind w:left="360"/>
      </w:pPr>
    </w:p>
    <w:p w:rsidRPr="00FE2F25" w:rsidR="004522E9" w:rsidP="00FE2F25" w:rsidRDefault="00FE2F25" w14:paraId="543DE5EC" w14:textId="77777777">
      <w:pPr>
        <w:autoSpaceDE w:val="0"/>
        <w:autoSpaceDN w:val="0"/>
        <w:adjustRightInd w:val="0"/>
        <w:ind w:left="360"/>
      </w:pPr>
      <w:r>
        <w:rPr>
          <w:b/>
        </w:rPr>
        <w:t xml:space="preserve">4. </w:t>
      </w:r>
      <w:r w:rsidR="00342D85">
        <w:rPr>
          <w:b/>
          <w:u w:val="single"/>
        </w:rPr>
        <w:t>Proc</w:t>
      </w:r>
      <w:r w:rsidR="00F13E34">
        <w:rPr>
          <w:b/>
          <w:u w:val="single"/>
        </w:rPr>
        <w:t>edures or methods undertaken</w:t>
      </w:r>
    </w:p>
    <w:p w:rsidRPr="00FE2F25" w:rsidR="00B622CC" w:rsidP="00FE2F25" w:rsidRDefault="00B622CC" w14:paraId="65AA687F" w14:textId="77777777">
      <w:pPr>
        <w:autoSpaceDE w:val="0"/>
        <w:autoSpaceDN w:val="0"/>
        <w:adjustRightInd w:val="0"/>
        <w:rPr>
          <w:b/>
        </w:rPr>
      </w:pPr>
    </w:p>
    <w:p w:rsidR="001E636E" w:rsidP="00B50AD1" w:rsidRDefault="00B50AD1" w14:paraId="5577C134" w14:textId="77777777">
      <w:pPr>
        <w:autoSpaceDE w:val="0"/>
        <w:autoSpaceDN w:val="0"/>
        <w:adjustRightInd w:val="0"/>
        <w:ind w:left="360"/>
      </w:pPr>
      <w:r>
        <w:t xml:space="preserve">There have not been tests of procedures or methods on the EEO-1 in recent years.  </w:t>
      </w:r>
      <w:r w:rsidR="003746B6">
        <w:t xml:space="preserve">The </w:t>
      </w:r>
      <w:r>
        <w:t xml:space="preserve">EEOC is in the process of evaluating the processes and design of the EEO-1 </w:t>
      </w:r>
      <w:r w:rsidR="005A017A">
        <w:t xml:space="preserve">through its modernization effort, </w:t>
      </w:r>
      <w:r>
        <w:t xml:space="preserve">and </w:t>
      </w:r>
      <w:r w:rsidR="003746B6">
        <w:t xml:space="preserve">it </w:t>
      </w:r>
      <w:r>
        <w:t xml:space="preserve">will include both qualitative and quantitative research to assess the impact on burden of any revisions to the form or content. </w:t>
      </w:r>
      <w:r w:rsidR="00DD20BB">
        <w:t xml:space="preserve"> </w:t>
      </w:r>
      <w:r w:rsidR="0013147B">
        <w:t xml:space="preserve">The EEOC will submit a separate request to OMB to outline any modernization plans that will impact burden. </w:t>
      </w:r>
      <w:r w:rsidR="00DD20BB">
        <w:t xml:space="preserve">In addition, the evaluation seeks to modernize the online tool and identify improved methods for reporting that should ease the burden on employers in the future. </w:t>
      </w:r>
    </w:p>
    <w:p w:rsidR="00B51D7C" w:rsidP="00B50AD1" w:rsidRDefault="00B51D7C" w14:paraId="6E3BC566" w14:textId="77777777">
      <w:pPr>
        <w:autoSpaceDE w:val="0"/>
        <w:autoSpaceDN w:val="0"/>
        <w:adjustRightInd w:val="0"/>
        <w:ind w:left="360"/>
      </w:pPr>
    </w:p>
    <w:p w:rsidRPr="00B51D7C" w:rsidR="00B51D7C" w:rsidP="00B51D7C" w:rsidRDefault="00B51D7C" w14:paraId="0610CE46" w14:textId="77777777">
      <w:pPr>
        <w:autoSpaceDE w:val="0"/>
        <w:autoSpaceDN w:val="0"/>
        <w:adjustRightInd w:val="0"/>
        <w:ind w:left="360"/>
      </w:pPr>
      <w:r>
        <w:t xml:space="preserve">Since sampling methods are not used in this collection, a non-response bias analysis has not been performed. </w:t>
      </w:r>
      <w:r w:rsidR="001F7050">
        <w:t>As a part of the modernization effort, the EEOC will undertake a non-response bias analysis in the coming years, in an effort to better understand the coverage of the existing frame in terms of the potential eligible universe.</w:t>
      </w:r>
    </w:p>
    <w:p w:rsidR="005A0151" w:rsidRDefault="005A0151" w14:paraId="4DC5FC6A" w14:textId="47E603E2">
      <w:r>
        <w:br w:type="page"/>
      </w:r>
    </w:p>
    <w:p w:rsidRPr="005F1A49" w:rsidR="00B50AD1" w:rsidP="00B50AD1" w:rsidRDefault="00B50AD1" w14:paraId="5E2FD4B5" w14:textId="77777777">
      <w:pPr>
        <w:autoSpaceDE w:val="0"/>
        <w:autoSpaceDN w:val="0"/>
        <w:adjustRightInd w:val="0"/>
        <w:ind w:firstLine="450"/>
      </w:pPr>
      <w:bookmarkStart w:name="_GoBack" w:id="0"/>
      <w:bookmarkEnd w:id="0"/>
    </w:p>
    <w:p w:rsidRPr="00DF1934" w:rsidR="004522E9" w:rsidP="005A0151" w:rsidRDefault="00F13E34" w14:paraId="3F71560F" w14:textId="77777777">
      <w:pPr>
        <w:pStyle w:val="ListParagraph"/>
        <w:keepNext/>
        <w:numPr>
          <w:ilvl w:val="0"/>
          <w:numId w:val="48"/>
        </w:numPr>
        <w:autoSpaceDE w:val="0"/>
        <w:autoSpaceDN w:val="0"/>
        <w:adjustRightInd w:val="0"/>
        <w:rPr>
          <w:b/>
          <w:bCs/>
        </w:rPr>
      </w:pPr>
      <w:r>
        <w:rPr>
          <w:b/>
          <w:u w:val="single"/>
        </w:rPr>
        <w:t>Contact Information</w:t>
      </w:r>
      <w:r w:rsidRPr="00DF1934" w:rsidR="004522E9">
        <w:rPr>
          <w:b/>
        </w:rPr>
        <w:t>.</w:t>
      </w:r>
      <w:r w:rsidRPr="00DF1934" w:rsidR="004522E9">
        <w:rPr>
          <w:b/>
          <w:bCs/>
        </w:rPr>
        <w:t xml:space="preserve"> </w:t>
      </w:r>
    </w:p>
    <w:p w:rsidRPr="005F1A49" w:rsidR="00CB5F68" w:rsidP="005A0151" w:rsidRDefault="00CB5F68" w14:paraId="79FF5856" w14:textId="77777777">
      <w:pPr>
        <w:pStyle w:val="ListParagraph"/>
        <w:keepNext/>
        <w:autoSpaceDE w:val="0"/>
        <w:autoSpaceDN w:val="0"/>
        <w:adjustRightInd w:val="0"/>
        <w:ind w:left="360"/>
        <w:rPr>
          <w:bCs/>
        </w:rPr>
      </w:pPr>
    </w:p>
    <w:p w:rsidRPr="005F1A49" w:rsidR="00CB5F68" w:rsidP="004522E9" w:rsidRDefault="00CB5F68" w14:paraId="53ECC1BE" w14:textId="554A329D">
      <w:pPr>
        <w:pStyle w:val="ListParagraph"/>
        <w:autoSpaceDE w:val="0"/>
        <w:autoSpaceDN w:val="0"/>
        <w:adjustRightInd w:val="0"/>
        <w:ind w:left="360"/>
        <w:rPr>
          <w:bCs/>
        </w:rPr>
      </w:pPr>
      <w:r w:rsidRPr="005F1A49">
        <w:rPr>
          <w:bCs/>
        </w:rPr>
        <w:t>The following individuals were consulted on the statistical aspects of the EEO-1 survey:</w:t>
      </w:r>
    </w:p>
    <w:p w:rsidRPr="005F1A49" w:rsidR="00CB5F68" w:rsidP="004522E9" w:rsidRDefault="00CB5F68" w14:paraId="3CD18272" w14:textId="77777777">
      <w:pPr>
        <w:pStyle w:val="ListParagraph"/>
        <w:autoSpaceDE w:val="0"/>
        <w:autoSpaceDN w:val="0"/>
        <w:adjustRightInd w:val="0"/>
        <w:ind w:left="360"/>
        <w:rPr>
          <w:bCs/>
        </w:rPr>
      </w:pPr>
    </w:p>
    <w:p w:rsidR="004522E9" w:rsidP="004522E9" w:rsidRDefault="00B3060B" w14:paraId="4C8622E2" w14:textId="77777777">
      <w:pPr>
        <w:pStyle w:val="ListParagraph"/>
        <w:keepNext/>
        <w:keepLines/>
        <w:autoSpaceDE w:val="0"/>
        <w:autoSpaceDN w:val="0"/>
        <w:adjustRightInd w:val="0"/>
        <w:ind w:left="360"/>
        <w:rPr>
          <w:bCs/>
        </w:rPr>
      </w:pPr>
      <w:r>
        <w:rPr>
          <w:bCs/>
          <w:u w:val="single"/>
        </w:rPr>
        <w:t>EEOC</w:t>
      </w:r>
    </w:p>
    <w:p w:rsidR="00B3060B" w:rsidP="004522E9" w:rsidRDefault="00B3060B" w14:paraId="50F51F47" w14:textId="77777777">
      <w:pPr>
        <w:pStyle w:val="ListParagraph"/>
        <w:keepNext/>
        <w:keepLines/>
        <w:autoSpaceDE w:val="0"/>
        <w:autoSpaceDN w:val="0"/>
        <w:adjustRightInd w:val="0"/>
        <w:ind w:left="360"/>
      </w:pPr>
      <w:r>
        <w:t>Margaret Noonan</w:t>
      </w:r>
    </w:p>
    <w:p w:rsidR="00B3060B" w:rsidP="004522E9" w:rsidRDefault="00B3060B" w14:paraId="66BDC533" w14:textId="77777777">
      <w:pPr>
        <w:pStyle w:val="ListParagraph"/>
        <w:keepNext/>
        <w:keepLines/>
        <w:autoSpaceDE w:val="0"/>
        <w:autoSpaceDN w:val="0"/>
        <w:adjustRightInd w:val="0"/>
        <w:ind w:left="360"/>
      </w:pPr>
      <w:r>
        <w:t>Employer Data Team Lead</w:t>
      </w:r>
    </w:p>
    <w:p w:rsidR="00B3060B" w:rsidP="004522E9" w:rsidRDefault="00B3060B" w14:paraId="194330A3" w14:textId="77777777">
      <w:pPr>
        <w:pStyle w:val="ListParagraph"/>
        <w:keepNext/>
        <w:keepLines/>
        <w:autoSpaceDE w:val="0"/>
        <w:autoSpaceDN w:val="0"/>
        <w:adjustRightInd w:val="0"/>
        <w:ind w:left="360"/>
      </w:pPr>
      <w:r>
        <w:t>Office of Enterprise Data and Analytics</w:t>
      </w:r>
    </w:p>
    <w:p w:rsidR="00F13E34" w:rsidP="004522E9" w:rsidRDefault="00F13E34" w14:paraId="41ADA166" w14:textId="77777777">
      <w:pPr>
        <w:pStyle w:val="ListParagraph"/>
        <w:keepNext/>
        <w:keepLines/>
        <w:autoSpaceDE w:val="0"/>
        <w:autoSpaceDN w:val="0"/>
        <w:adjustRightInd w:val="0"/>
        <w:ind w:left="360"/>
      </w:pPr>
      <w:r>
        <w:t xml:space="preserve">131 M Street NE </w:t>
      </w:r>
    </w:p>
    <w:p w:rsidR="00F13E34" w:rsidP="004522E9" w:rsidRDefault="00F13E34" w14:paraId="3D15AB22" w14:textId="77777777">
      <w:pPr>
        <w:pStyle w:val="ListParagraph"/>
        <w:keepNext/>
        <w:keepLines/>
        <w:autoSpaceDE w:val="0"/>
        <w:autoSpaceDN w:val="0"/>
        <w:adjustRightInd w:val="0"/>
        <w:ind w:left="360"/>
      </w:pPr>
      <w:r>
        <w:t>Washington, DC 20002</w:t>
      </w:r>
    </w:p>
    <w:p w:rsidR="00F13E34" w:rsidP="004522E9" w:rsidRDefault="00F13E34" w14:paraId="03531278" w14:textId="77777777">
      <w:pPr>
        <w:pStyle w:val="ListParagraph"/>
        <w:keepNext/>
        <w:keepLines/>
        <w:autoSpaceDE w:val="0"/>
        <w:autoSpaceDN w:val="0"/>
        <w:adjustRightInd w:val="0"/>
        <w:ind w:left="360"/>
      </w:pPr>
      <w:r>
        <w:t>(202) 663-4242</w:t>
      </w:r>
    </w:p>
    <w:p w:rsidR="00B3060B" w:rsidP="004522E9" w:rsidRDefault="00B3060B" w14:paraId="24F83447" w14:textId="77777777">
      <w:pPr>
        <w:pStyle w:val="ListParagraph"/>
        <w:keepNext/>
        <w:keepLines/>
        <w:autoSpaceDE w:val="0"/>
        <w:autoSpaceDN w:val="0"/>
        <w:adjustRightInd w:val="0"/>
        <w:ind w:left="360"/>
      </w:pPr>
    </w:p>
    <w:p w:rsidR="00120443" w:rsidP="004522E9" w:rsidRDefault="00120443" w14:paraId="60FA417D" w14:textId="77777777">
      <w:pPr>
        <w:pStyle w:val="ListParagraph"/>
        <w:keepNext/>
        <w:keepLines/>
        <w:autoSpaceDE w:val="0"/>
        <w:autoSpaceDN w:val="0"/>
        <w:adjustRightInd w:val="0"/>
        <w:ind w:left="360"/>
      </w:pPr>
      <w:r>
        <w:t>Rashida Dorsey</w:t>
      </w:r>
    </w:p>
    <w:p w:rsidR="00120443" w:rsidP="004522E9" w:rsidRDefault="0016263C" w14:paraId="7BAF4401" w14:textId="77777777">
      <w:pPr>
        <w:pStyle w:val="ListParagraph"/>
        <w:keepNext/>
        <w:keepLines/>
        <w:autoSpaceDE w:val="0"/>
        <w:autoSpaceDN w:val="0"/>
        <w:adjustRightInd w:val="0"/>
        <w:ind w:left="360"/>
      </w:pPr>
      <w:r>
        <w:t>Division Director</w:t>
      </w:r>
    </w:p>
    <w:p w:rsidR="0016263C" w:rsidP="004522E9" w:rsidRDefault="00DA7652" w14:paraId="0DD0D446" w14:textId="77777777">
      <w:pPr>
        <w:pStyle w:val="ListParagraph"/>
        <w:keepNext/>
        <w:keepLines/>
        <w:autoSpaceDE w:val="0"/>
        <w:autoSpaceDN w:val="0"/>
        <w:adjustRightInd w:val="0"/>
        <w:ind w:left="360"/>
      </w:pPr>
      <w:r w:rsidRPr="00DA7652">
        <w:t>Data Development and Information Products Division</w:t>
      </w:r>
    </w:p>
    <w:p w:rsidR="007F2A64" w:rsidP="004522E9" w:rsidRDefault="007F2A64" w14:paraId="1F6C494A" w14:textId="77777777">
      <w:pPr>
        <w:pStyle w:val="ListParagraph"/>
        <w:keepNext/>
        <w:keepLines/>
        <w:autoSpaceDE w:val="0"/>
        <w:autoSpaceDN w:val="0"/>
        <w:adjustRightInd w:val="0"/>
        <w:ind w:left="360"/>
      </w:pPr>
      <w:r>
        <w:t>Office of Enterprise Data and Analytics</w:t>
      </w:r>
    </w:p>
    <w:p w:rsidR="00F13E34" w:rsidP="004522E9" w:rsidRDefault="00F13E34" w14:paraId="184456C7" w14:textId="77777777">
      <w:pPr>
        <w:pStyle w:val="ListParagraph"/>
        <w:keepNext/>
        <w:keepLines/>
        <w:autoSpaceDE w:val="0"/>
        <w:autoSpaceDN w:val="0"/>
        <w:adjustRightInd w:val="0"/>
        <w:ind w:left="360"/>
      </w:pPr>
      <w:r>
        <w:t>131 M Street NE</w:t>
      </w:r>
    </w:p>
    <w:p w:rsidR="00F13E34" w:rsidP="004522E9" w:rsidRDefault="00F13E34" w14:paraId="10C1E14B" w14:textId="77777777">
      <w:pPr>
        <w:pStyle w:val="ListParagraph"/>
        <w:keepNext/>
        <w:keepLines/>
        <w:autoSpaceDE w:val="0"/>
        <w:autoSpaceDN w:val="0"/>
        <w:adjustRightInd w:val="0"/>
        <w:ind w:left="360"/>
      </w:pPr>
      <w:r>
        <w:t>Washington, DC 20002</w:t>
      </w:r>
    </w:p>
    <w:p w:rsidR="00F13E34" w:rsidP="004522E9" w:rsidRDefault="0016014C" w14:paraId="78ECBB48" w14:textId="77777777">
      <w:pPr>
        <w:pStyle w:val="ListParagraph"/>
        <w:keepNext/>
        <w:keepLines/>
        <w:autoSpaceDE w:val="0"/>
        <w:autoSpaceDN w:val="0"/>
        <w:adjustRightInd w:val="0"/>
        <w:ind w:left="360"/>
      </w:pPr>
      <w:r>
        <w:t>(</w:t>
      </w:r>
      <w:r w:rsidRPr="0016014C">
        <w:t>202</w:t>
      </w:r>
      <w:r>
        <w:t xml:space="preserve">) </w:t>
      </w:r>
      <w:r w:rsidRPr="0016014C">
        <w:t>663-4883</w:t>
      </w:r>
    </w:p>
    <w:p w:rsidR="007F2A64" w:rsidP="00357BD6" w:rsidRDefault="007F2A64" w14:paraId="2CD9AC79" w14:textId="77777777">
      <w:pPr>
        <w:keepNext/>
        <w:keepLines/>
        <w:autoSpaceDE w:val="0"/>
        <w:autoSpaceDN w:val="0"/>
        <w:adjustRightInd w:val="0"/>
      </w:pPr>
    </w:p>
    <w:p w:rsidR="007F2A64" w:rsidP="004522E9" w:rsidRDefault="007F2A64" w14:paraId="35BA666A" w14:textId="77777777">
      <w:pPr>
        <w:pStyle w:val="ListParagraph"/>
        <w:keepNext/>
        <w:keepLines/>
        <w:autoSpaceDE w:val="0"/>
        <w:autoSpaceDN w:val="0"/>
        <w:adjustRightInd w:val="0"/>
        <w:ind w:left="360"/>
      </w:pPr>
      <w:r>
        <w:rPr>
          <w:u w:val="single"/>
        </w:rPr>
        <w:t>Sage Computing</w:t>
      </w:r>
    </w:p>
    <w:p w:rsidR="007F2A64" w:rsidP="004522E9" w:rsidRDefault="007F2A64" w14:paraId="4AF7BCC9" w14:textId="77777777">
      <w:pPr>
        <w:pStyle w:val="ListParagraph"/>
        <w:keepNext/>
        <w:keepLines/>
        <w:autoSpaceDE w:val="0"/>
        <w:autoSpaceDN w:val="0"/>
        <w:adjustRightInd w:val="0"/>
        <w:ind w:left="360"/>
      </w:pPr>
      <w:r>
        <w:t>Swati Bansal</w:t>
      </w:r>
    </w:p>
    <w:p w:rsidR="007F2A64" w:rsidP="004522E9" w:rsidRDefault="007F2A64" w14:paraId="1D12416A" w14:textId="77777777">
      <w:pPr>
        <w:pStyle w:val="ListParagraph"/>
        <w:keepNext/>
        <w:keepLines/>
        <w:autoSpaceDE w:val="0"/>
        <w:autoSpaceDN w:val="0"/>
        <w:adjustRightInd w:val="0"/>
        <w:ind w:left="360"/>
      </w:pPr>
      <w:r>
        <w:t>Sage Computing, Inc.</w:t>
      </w:r>
    </w:p>
    <w:p w:rsidR="007F2A64" w:rsidP="004522E9" w:rsidRDefault="00B72ECE" w14:paraId="6064438B" w14:textId="77777777">
      <w:pPr>
        <w:pStyle w:val="ListParagraph"/>
        <w:keepNext/>
        <w:keepLines/>
        <w:autoSpaceDE w:val="0"/>
        <w:autoSpaceDN w:val="0"/>
        <w:adjustRightInd w:val="0"/>
        <w:ind w:left="360"/>
      </w:pPr>
      <w:r>
        <w:t>Reston</w:t>
      </w:r>
      <w:r w:rsidR="00F13E34">
        <w:t>, VA</w:t>
      </w:r>
    </w:p>
    <w:p w:rsidRPr="00F13E34" w:rsidR="00F13E34" w:rsidP="007659F4" w:rsidRDefault="00B72ECE" w14:paraId="018002A4" w14:textId="77777777">
      <w:pPr>
        <w:pStyle w:val="ListParagraph"/>
        <w:keepNext/>
        <w:keepLines/>
        <w:autoSpaceDE w:val="0"/>
        <w:autoSpaceDN w:val="0"/>
        <w:adjustRightInd w:val="0"/>
        <w:ind w:left="360"/>
      </w:pPr>
      <w:r>
        <w:rPr>
          <w:rStyle w:val="lrzxr"/>
        </w:rPr>
        <w:t>(703) 742-7881</w:t>
      </w:r>
    </w:p>
    <w:p w:rsidRPr="00F13E34" w:rsidR="00F13E34" w:rsidP="00F13E34" w:rsidRDefault="00F13E34" w14:paraId="26F20A92" w14:textId="77777777"/>
    <w:p w:rsidRPr="00F13E34" w:rsidR="00F13E34" w:rsidP="00F13E34" w:rsidRDefault="00F13E34" w14:paraId="2E8C5756" w14:textId="77777777"/>
    <w:p w:rsidRPr="00F13E34" w:rsidR="00F13E34" w:rsidP="00F13E34" w:rsidRDefault="00F13E34" w14:paraId="58FF4A7B" w14:textId="77777777"/>
    <w:p w:rsidR="00F13E34" w:rsidP="00F13E34" w:rsidRDefault="00F13E34" w14:paraId="54D936C6" w14:textId="77777777"/>
    <w:p w:rsidRPr="00F13E34" w:rsidR="007B26F3" w:rsidP="00F13E34" w:rsidRDefault="00F13E34" w14:paraId="2C17233F" w14:textId="77777777">
      <w:pPr>
        <w:tabs>
          <w:tab w:val="left" w:pos="5424"/>
        </w:tabs>
      </w:pPr>
      <w:r>
        <w:tab/>
      </w:r>
    </w:p>
    <w:sectPr w:rsidRPr="00F13E34" w:rsidR="007B26F3" w:rsidSect="00576542">
      <w:headerReference w:type="even" r:id="rId15"/>
      <w:footerReference w:type="default" r:id="rId16"/>
      <w:headerReference w:type="first" r:id="rId17"/>
      <w:pgSz w:w="12240" w:h="15840" w:code="1"/>
      <w:pgMar w:top="1440" w:right="43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8950A" w14:textId="77777777" w:rsidR="00C225D0" w:rsidRDefault="00C225D0">
      <w:r>
        <w:separator/>
      </w:r>
    </w:p>
  </w:endnote>
  <w:endnote w:type="continuationSeparator" w:id="0">
    <w:p w14:paraId="0F69249A" w14:textId="77777777" w:rsidR="00C225D0" w:rsidRDefault="00C225D0">
      <w:r>
        <w:continuationSeparator/>
      </w:r>
    </w:p>
  </w:endnote>
  <w:endnote w:type="continuationNotice" w:id="1">
    <w:p w14:paraId="59E1C5C3" w14:textId="77777777" w:rsidR="00C225D0" w:rsidRDefault="00C22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6C6D" w14:textId="77777777" w:rsidR="00AA1773" w:rsidRDefault="00AA1773">
    <w:pPr>
      <w:pStyle w:val="Footer"/>
      <w:jc w:val="center"/>
    </w:pPr>
    <w:r>
      <w:fldChar w:fldCharType="begin"/>
    </w:r>
    <w:r>
      <w:instrText xml:space="preserve"> PAGE   \* MERGEFORMAT </w:instrText>
    </w:r>
    <w:r>
      <w:fldChar w:fldCharType="separate"/>
    </w:r>
    <w:r w:rsidR="00DD20BB">
      <w:rPr>
        <w:noProof/>
      </w:rPr>
      <w:t>1</w:t>
    </w:r>
    <w:r>
      <w:rPr>
        <w:noProof/>
      </w:rPr>
      <w:fldChar w:fldCharType="end"/>
    </w:r>
  </w:p>
  <w:p w14:paraId="15DC7C39" w14:textId="77777777" w:rsidR="00AA1773" w:rsidRDefault="00AA1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0407E" w14:textId="77777777" w:rsidR="00C225D0" w:rsidRDefault="00C225D0">
      <w:r>
        <w:separator/>
      </w:r>
    </w:p>
  </w:footnote>
  <w:footnote w:type="continuationSeparator" w:id="0">
    <w:p w14:paraId="0D675916" w14:textId="77777777" w:rsidR="00C225D0" w:rsidRDefault="00C225D0">
      <w:r>
        <w:continuationSeparator/>
      </w:r>
    </w:p>
  </w:footnote>
  <w:footnote w:type="continuationNotice" w:id="1">
    <w:p w14:paraId="0C76B0AE" w14:textId="77777777" w:rsidR="00C225D0" w:rsidRDefault="00C225D0"/>
  </w:footnote>
  <w:footnote w:id="2">
    <w:p w14:paraId="6389E893" w14:textId="77777777" w:rsidR="00BC5DF5" w:rsidRPr="0026496B" w:rsidRDefault="00BC5DF5" w:rsidP="00563916">
      <w:r w:rsidRPr="0026496B">
        <w:rPr>
          <w:rStyle w:val="FootnoteReference"/>
          <w:sz w:val="18"/>
          <w:szCs w:val="18"/>
        </w:rPr>
        <w:footnoteRef/>
      </w:r>
      <w:r w:rsidRPr="0026496B">
        <w:rPr>
          <w:rStyle w:val="FootnoteReference"/>
          <w:sz w:val="18"/>
          <w:szCs w:val="18"/>
          <w:vertAlign w:val="baseline"/>
        </w:rPr>
        <w:t>All federal contractors (private employers), who are not exempt as provided for by 41 CFR 60-1.5, have 50 or more employees, and are</w:t>
      </w:r>
      <w:r w:rsidR="0026496B" w:rsidRPr="0026496B">
        <w:rPr>
          <w:rStyle w:val="FootnoteReference"/>
          <w:sz w:val="18"/>
          <w:szCs w:val="18"/>
          <w:vertAlign w:val="baseline"/>
        </w:rPr>
        <w:t xml:space="preserve"> a</w:t>
      </w:r>
      <w:r w:rsidRPr="0026496B">
        <w:rPr>
          <w:rStyle w:val="FootnoteReference"/>
          <w:sz w:val="18"/>
          <w:szCs w:val="18"/>
          <w:vertAlign w:val="baseline"/>
        </w:rPr>
        <w:t xml:space="preserve"> prime contractors or first-tier subcontractors, and have a contract, subcontract, or purchase order amounting to $50,000 or more; or</w:t>
      </w:r>
      <w:r w:rsidR="0026496B" w:rsidRPr="0026496B">
        <w:rPr>
          <w:rStyle w:val="FootnoteReference"/>
          <w:sz w:val="18"/>
          <w:szCs w:val="18"/>
          <w:vertAlign w:val="baseline"/>
        </w:rPr>
        <w:t xml:space="preserve"> </w:t>
      </w:r>
      <w:r w:rsidRPr="0026496B">
        <w:rPr>
          <w:rStyle w:val="FootnoteReference"/>
          <w:sz w:val="18"/>
          <w:szCs w:val="18"/>
          <w:vertAlign w:val="baseline"/>
        </w:rPr>
        <w:t>serve as a depository of Government funds in any amount, or</w:t>
      </w:r>
      <w:r w:rsidR="0026496B" w:rsidRPr="0026496B">
        <w:rPr>
          <w:rStyle w:val="FootnoteReference"/>
          <w:sz w:val="18"/>
          <w:szCs w:val="18"/>
          <w:vertAlign w:val="baseline"/>
        </w:rPr>
        <w:t xml:space="preserve"> </w:t>
      </w:r>
      <w:r w:rsidRPr="0026496B">
        <w:rPr>
          <w:rStyle w:val="FootnoteReference"/>
          <w:sz w:val="18"/>
          <w:szCs w:val="18"/>
          <w:vertAlign w:val="baseline"/>
        </w:rPr>
        <w:t>a financial institution which is an issuing and paying agent for U.S. Savings Bonds and Savings Notes</w:t>
      </w:r>
    </w:p>
  </w:footnote>
  <w:footnote w:id="3">
    <w:p w14:paraId="3CAC34EE" w14:textId="77777777" w:rsidR="003902BD" w:rsidRPr="007A56D1" w:rsidRDefault="003902BD" w:rsidP="007A56D1">
      <w:pPr>
        <w:rPr>
          <w:sz w:val="18"/>
          <w:szCs w:val="18"/>
        </w:rPr>
      </w:pPr>
      <w:r w:rsidRPr="0026496B">
        <w:rPr>
          <w:rStyle w:val="FootnoteReference"/>
          <w:sz w:val="18"/>
          <w:szCs w:val="18"/>
        </w:rPr>
        <w:footnoteRef/>
      </w:r>
      <w:r w:rsidRPr="0026496B">
        <w:t xml:space="preserve"> </w:t>
      </w:r>
      <w:r w:rsidRPr="007A56D1">
        <w:rPr>
          <w:sz w:val="18"/>
          <w:szCs w:val="18"/>
        </w:rPr>
        <w:t>The EEO-4 survey, formally known as the State and Local Government Report, is collected in odd-numbered years from State and Local governments.</w:t>
      </w:r>
    </w:p>
  </w:footnote>
  <w:footnote w:id="4">
    <w:p w14:paraId="35776D05" w14:textId="77777777" w:rsidR="003902BD" w:rsidRPr="007A56D1" w:rsidRDefault="003902BD" w:rsidP="007A56D1">
      <w:pPr>
        <w:rPr>
          <w:sz w:val="18"/>
          <w:szCs w:val="18"/>
        </w:rPr>
      </w:pPr>
      <w:r w:rsidRPr="00563916">
        <w:rPr>
          <w:rStyle w:val="FootnoteReference"/>
          <w:sz w:val="18"/>
          <w:szCs w:val="18"/>
        </w:rPr>
        <w:footnoteRef/>
      </w:r>
      <w:r w:rsidRPr="007A56D1">
        <w:rPr>
          <w:sz w:val="18"/>
          <w:szCs w:val="18"/>
        </w:rPr>
        <w:t xml:space="preserve"> EEO-5, formally known as </w:t>
      </w:r>
      <w:r w:rsidRPr="00563916">
        <w:rPr>
          <w:rStyle w:val="Strong"/>
          <w:b w:val="0"/>
          <w:sz w:val="18"/>
          <w:szCs w:val="18"/>
        </w:rPr>
        <w:t>the Elementary-Secondary Staff Information Report, is</w:t>
      </w:r>
      <w:r w:rsidRPr="007A56D1">
        <w:rPr>
          <w:sz w:val="18"/>
          <w:szCs w:val="18"/>
        </w:rPr>
        <w:t xml:space="preserve"> collected biennially in even-numbered years.</w:t>
      </w:r>
    </w:p>
  </w:footnote>
  <w:footnote w:id="5">
    <w:p w14:paraId="419E3B7F" w14:textId="77777777" w:rsidR="003902BD" w:rsidRPr="0026496B" w:rsidRDefault="003902BD" w:rsidP="003902BD">
      <w:pPr>
        <w:pStyle w:val="FootnoteText"/>
        <w:rPr>
          <w:sz w:val="18"/>
          <w:szCs w:val="18"/>
        </w:rPr>
      </w:pPr>
      <w:r w:rsidRPr="0026496B">
        <w:rPr>
          <w:rStyle w:val="FootnoteReference"/>
          <w:sz w:val="18"/>
          <w:szCs w:val="18"/>
        </w:rPr>
        <w:footnoteRef/>
      </w:r>
      <w:r w:rsidRPr="0026496B">
        <w:rPr>
          <w:sz w:val="18"/>
          <w:szCs w:val="18"/>
        </w:rPr>
        <w:t xml:space="preserve"> The National Center for Education Statistics collects data on post-secondary education through the Integrated Postsecondary Education System. See here for more information: https://nces.ed.gov/ipeds/</w:t>
      </w:r>
    </w:p>
  </w:footnote>
  <w:footnote w:id="6">
    <w:p w14:paraId="6E5D5971" w14:textId="77777777" w:rsidR="003902BD" w:rsidRDefault="003902BD" w:rsidP="003902BD">
      <w:pPr>
        <w:pStyle w:val="FootnoteText"/>
      </w:pPr>
      <w:r w:rsidRPr="0026496B">
        <w:rPr>
          <w:rStyle w:val="FootnoteReference"/>
          <w:sz w:val="18"/>
          <w:szCs w:val="18"/>
        </w:rPr>
        <w:footnoteRef/>
      </w:r>
      <w:r w:rsidRPr="0026496B">
        <w:rPr>
          <w:sz w:val="18"/>
          <w:szCs w:val="18"/>
        </w:rPr>
        <w:t xml:space="preserve"> The EEO-3 Report, formally known as the </w:t>
      </w:r>
      <w:r w:rsidRPr="0026496B">
        <w:rPr>
          <w:rStyle w:val="Strong"/>
          <w:b w:val="0"/>
          <w:sz w:val="18"/>
          <w:szCs w:val="18"/>
        </w:rPr>
        <w:t>Local Union Report</w:t>
      </w:r>
      <w:r w:rsidRPr="0026496B">
        <w:rPr>
          <w:sz w:val="18"/>
          <w:szCs w:val="18"/>
        </w:rPr>
        <w:t>, is a biennial survey conducted every other year in the even calendar years.</w:t>
      </w:r>
      <w:r>
        <w:t> </w:t>
      </w:r>
    </w:p>
  </w:footnote>
  <w:footnote w:id="7">
    <w:p w14:paraId="0E3D29E2" w14:textId="77777777" w:rsidR="00F744C2" w:rsidRDefault="00F744C2">
      <w:pPr>
        <w:pStyle w:val="FootnoteText"/>
      </w:pPr>
      <w:r>
        <w:rPr>
          <w:rStyle w:val="FootnoteReference"/>
        </w:rPr>
        <w:footnoteRef/>
      </w:r>
      <w:r>
        <w:t xml:space="preserve"> </w:t>
      </w:r>
      <w:r w:rsidRPr="00F744C2">
        <w:t>https://www.census.gov/data/tables/2015/econ/susb/2015-susb-annual.html</w:t>
      </w:r>
    </w:p>
  </w:footnote>
  <w:footnote w:id="8">
    <w:p w14:paraId="5B7C70E2" w14:textId="77777777" w:rsidR="00FB0B15" w:rsidRDefault="00FB0B15">
      <w:pPr>
        <w:pStyle w:val="FootnoteText"/>
      </w:pPr>
      <w:r>
        <w:rPr>
          <w:rStyle w:val="FootnoteReference"/>
        </w:rPr>
        <w:footnoteRef/>
      </w:r>
      <w:r>
        <w:t xml:space="preserve"> </w:t>
      </w:r>
      <w:r w:rsidR="009450B6">
        <w:t xml:space="preserve">See </w:t>
      </w:r>
      <w:hyperlink r:id="rId1" w:history="1">
        <w:r w:rsidR="009450B6" w:rsidRPr="008932AD">
          <w:rPr>
            <w:rStyle w:val="Hyperlink"/>
          </w:rPr>
          <w:t>https://www.census.gov/programs-surveys/susb/about.html</w:t>
        </w:r>
      </w:hyperlink>
      <w:r w:rsidR="009450B6">
        <w:t xml:space="preserve"> for more information</w:t>
      </w:r>
    </w:p>
  </w:footnote>
  <w:footnote w:id="9">
    <w:p w14:paraId="50036744" w14:textId="77777777" w:rsidR="00813CE2" w:rsidRDefault="00813CE2">
      <w:pPr>
        <w:pStyle w:val="FootnoteText"/>
      </w:pPr>
      <w:r>
        <w:rPr>
          <w:rStyle w:val="FootnoteReference"/>
        </w:rPr>
        <w:footnoteRef/>
      </w:r>
      <w:r>
        <w:t xml:space="preserve"> See </w:t>
      </w:r>
      <w:hyperlink r:id="rId2" w:history="1">
        <w:r w:rsidRPr="008932AD">
          <w:rPr>
            <w:rStyle w:val="Hyperlink"/>
          </w:rPr>
          <w:t>https://www.eeoc.gov/employees/count.cfm</w:t>
        </w:r>
      </w:hyperlink>
      <w:r>
        <w:t xml:space="preserve"> for more information</w:t>
      </w:r>
    </w:p>
  </w:footnote>
  <w:footnote w:id="10">
    <w:p w14:paraId="2D9D7B63" w14:textId="77777777" w:rsidR="00E14AB4" w:rsidRPr="007A56D1" w:rsidRDefault="00E14AB4" w:rsidP="00C5309E">
      <w:pPr>
        <w:rPr>
          <w:sz w:val="18"/>
          <w:szCs w:val="18"/>
        </w:rPr>
      </w:pPr>
      <w:r w:rsidRPr="00D443C0">
        <w:rPr>
          <w:rStyle w:val="FootnoteReference"/>
          <w:sz w:val="20"/>
          <w:szCs w:val="20"/>
        </w:rPr>
        <w:footnoteRef/>
      </w:r>
      <w:r w:rsidRPr="00D443C0">
        <w:rPr>
          <w:sz w:val="20"/>
          <w:szCs w:val="20"/>
        </w:rPr>
        <w:t xml:space="preserve"> </w:t>
      </w:r>
      <w:r w:rsidRPr="007A56D1">
        <w:rPr>
          <w:sz w:val="18"/>
          <w:szCs w:val="18"/>
        </w:rPr>
        <w:t>Type 2 ‘Consolidated Report</w:t>
      </w:r>
      <w:r w:rsidR="0098091E" w:rsidRPr="007A56D1">
        <w:rPr>
          <w:sz w:val="18"/>
          <w:szCs w:val="18"/>
        </w:rPr>
        <w:t>’</w:t>
      </w:r>
      <w:r w:rsidRPr="007A56D1">
        <w:rPr>
          <w:sz w:val="18"/>
          <w:szCs w:val="18"/>
        </w:rPr>
        <w:t xml:space="preserve"> must include all employees of the company categorized by race, gender and job category. </w:t>
      </w:r>
    </w:p>
  </w:footnote>
  <w:footnote w:id="11">
    <w:p w14:paraId="0D935D15" w14:textId="77777777" w:rsidR="002B37D9" w:rsidRPr="007A56D1" w:rsidRDefault="002B37D9" w:rsidP="00C5309E">
      <w:pPr>
        <w:rPr>
          <w:sz w:val="18"/>
          <w:szCs w:val="18"/>
        </w:rPr>
      </w:pPr>
      <w:r w:rsidRPr="007A56D1">
        <w:rPr>
          <w:rStyle w:val="FootnoteReference"/>
          <w:sz w:val="18"/>
          <w:szCs w:val="18"/>
        </w:rPr>
        <w:footnoteRef/>
      </w:r>
      <w:r w:rsidRPr="007A56D1">
        <w:rPr>
          <w:sz w:val="18"/>
          <w:szCs w:val="18"/>
        </w:rPr>
        <w:t xml:space="preserve"> The Headquarters Report must include employees working at the main office site of the company and those employees that work from home that report to the corporate office. Employment data must be categorized by race, gender and job category. A separate EEO-1 report for the headquarters establishment is required even if there are fewer than 50 employees working at the headquarters establishment. </w:t>
      </w:r>
    </w:p>
  </w:footnote>
  <w:footnote w:id="12">
    <w:p w14:paraId="6966B97B" w14:textId="77777777" w:rsidR="00692E83" w:rsidRPr="007A56D1" w:rsidRDefault="00692E83">
      <w:pPr>
        <w:pStyle w:val="FootnoteText"/>
        <w:rPr>
          <w:sz w:val="18"/>
          <w:szCs w:val="18"/>
        </w:rPr>
      </w:pPr>
      <w:r w:rsidRPr="007A56D1">
        <w:rPr>
          <w:rStyle w:val="FootnoteReference"/>
          <w:sz w:val="18"/>
          <w:szCs w:val="18"/>
        </w:rPr>
        <w:footnoteRef/>
      </w:r>
      <w:r w:rsidR="00447904" w:rsidRPr="007A56D1">
        <w:rPr>
          <w:sz w:val="18"/>
          <w:szCs w:val="18"/>
        </w:rPr>
        <w:t>Type 4 ‘Establishment Report’</w:t>
      </w:r>
      <w:r w:rsidR="007F48EA" w:rsidRPr="007A56D1">
        <w:rPr>
          <w:sz w:val="18"/>
          <w:szCs w:val="18"/>
        </w:rPr>
        <w:t xml:space="preserve"> </w:t>
      </w:r>
      <w:r w:rsidRPr="007A56D1">
        <w:rPr>
          <w:sz w:val="18"/>
          <w:szCs w:val="18"/>
        </w:rPr>
        <w:t>must be submitted for each physical establishment with 50 or more employees. Employment data must be categorized by race, gender and job category.</w:t>
      </w:r>
    </w:p>
  </w:footnote>
  <w:footnote w:id="13">
    <w:p w14:paraId="24E68F22" w14:textId="77777777" w:rsidR="008E2992" w:rsidRPr="007A56D1" w:rsidRDefault="008E2992" w:rsidP="00D443C0">
      <w:pPr>
        <w:contextualSpacing/>
        <w:rPr>
          <w:sz w:val="18"/>
          <w:szCs w:val="18"/>
        </w:rPr>
      </w:pPr>
      <w:r w:rsidRPr="007A56D1">
        <w:rPr>
          <w:rStyle w:val="FootnoteReference"/>
          <w:sz w:val="18"/>
          <w:szCs w:val="18"/>
        </w:rPr>
        <w:footnoteRef/>
      </w:r>
      <w:r w:rsidRPr="007A56D1">
        <w:rPr>
          <w:sz w:val="18"/>
          <w:szCs w:val="18"/>
        </w:rPr>
        <w:t xml:space="preserve"> Type 6 </w:t>
      </w:r>
      <w:r w:rsidR="001027A0" w:rsidRPr="007A56D1">
        <w:rPr>
          <w:sz w:val="18"/>
          <w:szCs w:val="18"/>
        </w:rPr>
        <w:t>‘</w:t>
      </w:r>
      <w:r w:rsidRPr="007A56D1">
        <w:rPr>
          <w:sz w:val="18"/>
          <w:szCs w:val="18"/>
        </w:rPr>
        <w:t>Establishment List</w:t>
      </w:r>
      <w:r w:rsidR="001027A0" w:rsidRPr="007A56D1">
        <w:rPr>
          <w:sz w:val="18"/>
          <w:szCs w:val="18"/>
        </w:rPr>
        <w:t>’</w:t>
      </w:r>
      <w:r w:rsidR="00C5309E" w:rsidRPr="007A56D1">
        <w:rPr>
          <w:sz w:val="18"/>
          <w:szCs w:val="18"/>
        </w:rPr>
        <w:t xml:space="preserve"> must provide t</w:t>
      </w:r>
      <w:r w:rsidRPr="007A56D1">
        <w:rPr>
          <w:sz w:val="18"/>
          <w:szCs w:val="18"/>
        </w:rPr>
        <w:t>he establishment name, complete address and total number of employees for each physical location where fewer than 50 employees are working.</w:t>
      </w:r>
    </w:p>
  </w:footnote>
  <w:footnote w:id="14">
    <w:p w14:paraId="3C0DD0F6" w14:textId="77777777" w:rsidR="007A6ED1" w:rsidRPr="007A56D1" w:rsidRDefault="007A6ED1" w:rsidP="007A56D1">
      <w:pPr>
        <w:rPr>
          <w:sz w:val="18"/>
          <w:szCs w:val="18"/>
        </w:rPr>
      </w:pPr>
      <w:r w:rsidRPr="007A56D1">
        <w:rPr>
          <w:rStyle w:val="FootnoteReference"/>
          <w:sz w:val="18"/>
          <w:szCs w:val="18"/>
        </w:rPr>
        <w:footnoteRef/>
      </w:r>
      <w:r w:rsidRPr="007A56D1">
        <w:rPr>
          <w:sz w:val="18"/>
          <w:szCs w:val="18"/>
        </w:rPr>
        <w:t xml:space="preserve"> </w:t>
      </w:r>
      <w:r w:rsidR="00252577">
        <w:rPr>
          <w:sz w:val="18"/>
          <w:szCs w:val="18"/>
        </w:rPr>
        <w:t>29 C.</w:t>
      </w:r>
      <w:r w:rsidR="004769B5">
        <w:rPr>
          <w:sz w:val="18"/>
          <w:szCs w:val="18"/>
        </w:rPr>
        <w:t xml:space="preserve">F.R. </w:t>
      </w:r>
      <w:r w:rsidRPr="007A56D1">
        <w:rPr>
          <w:rStyle w:val="Strong"/>
          <w:b w:val="0"/>
          <w:sz w:val="18"/>
          <w:szCs w:val="18"/>
        </w:rPr>
        <w:t>§1602.10</w:t>
      </w:r>
      <w:r w:rsidR="004769B5">
        <w:rPr>
          <w:rStyle w:val="Strong"/>
          <w:b w:val="0"/>
          <w:sz w:val="18"/>
          <w:szCs w:val="18"/>
        </w:rPr>
        <w:t xml:space="preserve"> (2019)</w:t>
      </w:r>
      <w:r w:rsidRPr="007A56D1">
        <w:rPr>
          <w:rStyle w:val="Strong"/>
          <w:b w:val="0"/>
          <w:sz w:val="18"/>
          <w:szCs w:val="18"/>
        </w:rPr>
        <w:t xml:space="preserve"> Employers exemption from reporting requirements.</w:t>
      </w:r>
      <w:r w:rsidRPr="007A56D1">
        <w:rPr>
          <w:sz w:val="18"/>
          <w:szCs w:val="18"/>
        </w:rPr>
        <w:t xml:space="preserve"> If an employer claims that the preparation or filing of the report would create undue hardship, the employer may apply to the Commission for an exemption from the requirements set forth in this part, according to instruction 5. If an employer is engaged in activities for which the reporting unit criteria described in section 5 of the instructions is not readily adaptable, special reporting procedures may be required. If an employer seeks to change the date for filing its Standard Form 100 or seeks to change the period for which data are reported, an alternative</w:t>
      </w:r>
      <w:r w:rsidRPr="007A56D1">
        <w:rPr>
          <w:sz w:val="20"/>
          <w:szCs w:val="20"/>
        </w:rPr>
        <w:t xml:space="preserve"> </w:t>
      </w:r>
      <w:r w:rsidRPr="007A56D1">
        <w:rPr>
          <w:sz w:val="18"/>
          <w:szCs w:val="18"/>
        </w:rPr>
        <w:t>reporting date or period may be permitted. In such instances, the employer should so advise the Commission by submitting to the Commission or its delegate a specific written proposal for an alternative reporting system prior to the date on which the report is due.</w:t>
      </w:r>
    </w:p>
  </w:footnote>
  <w:footnote w:id="15">
    <w:p w14:paraId="79163D63" w14:textId="77777777" w:rsidR="00FD6965" w:rsidRPr="007A56D1" w:rsidRDefault="00FD6965">
      <w:pPr>
        <w:pStyle w:val="FootnoteText"/>
        <w:rPr>
          <w:sz w:val="18"/>
          <w:szCs w:val="18"/>
        </w:rPr>
      </w:pPr>
      <w:r w:rsidRPr="007A56D1">
        <w:rPr>
          <w:rStyle w:val="FootnoteReference"/>
          <w:sz w:val="18"/>
          <w:szCs w:val="18"/>
        </w:rPr>
        <w:footnoteRef/>
      </w:r>
      <w:r w:rsidRPr="007A56D1">
        <w:rPr>
          <w:sz w:val="18"/>
          <w:szCs w:val="18"/>
        </w:rPr>
        <w:t xml:space="preserve"> </w:t>
      </w:r>
      <w:r w:rsidR="00ED1673" w:rsidRPr="007A56D1">
        <w:rPr>
          <w:sz w:val="18"/>
          <w:szCs w:val="18"/>
        </w:rPr>
        <w:t>A type of divesture, a spin-off is the creation of an independent company through the sale or distribution of new shares of an existing business or division of a parent company.</w:t>
      </w:r>
    </w:p>
  </w:footnote>
  <w:footnote w:id="16">
    <w:p w14:paraId="653DFEDE" w14:textId="77777777" w:rsidR="007C4F53" w:rsidRPr="007A56D1" w:rsidRDefault="00ED1673">
      <w:pPr>
        <w:pStyle w:val="FootnoteText"/>
        <w:rPr>
          <w:sz w:val="18"/>
          <w:szCs w:val="18"/>
        </w:rPr>
      </w:pPr>
      <w:r w:rsidRPr="007A56D1">
        <w:rPr>
          <w:rStyle w:val="FootnoteReference"/>
          <w:sz w:val="18"/>
          <w:szCs w:val="18"/>
        </w:rPr>
        <w:footnoteRef/>
      </w:r>
      <w:r w:rsidRPr="007A56D1">
        <w:rPr>
          <w:sz w:val="18"/>
          <w:szCs w:val="18"/>
        </w:rPr>
        <w:t xml:space="preserve"> </w:t>
      </w:r>
      <w:r w:rsidR="007C4F53" w:rsidRPr="007A56D1">
        <w:rPr>
          <w:sz w:val="18"/>
          <w:szCs w:val="18"/>
        </w:rPr>
        <w:t>An acquisition is a corporate action in which a company buys most, if not all, of the target company's ownership stakes in order to assume control of the target firm.</w:t>
      </w:r>
    </w:p>
  </w:footnote>
  <w:footnote w:id="17">
    <w:p w14:paraId="166766E3" w14:textId="77777777" w:rsidR="007C4F53" w:rsidRPr="007A56D1" w:rsidRDefault="007C4F53">
      <w:pPr>
        <w:pStyle w:val="FootnoteText"/>
        <w:rPr>
          <w:sz w:val="18"/>
          <w:szCs w:val="18"/>
        </w:rPr>
      </w:pPr>
      <w:r w:rsidRPr="007A56D1">
        <w:rPr>
          <w:rStyle w:val="FootnoteReference"/>
          <w:sz w:val="18"/>
          <w:szCs w:val="18"/>
        </w:rPr>
        <w:footnoteRef/>
      </w:r>
      <w:r w:rsidRPr="007A56D1">
        <w:rPr>
          <w:sz w:val="18"/>
          <w:szCs w:val="18"/>
        </w:rPr>
        <w:t xml:space="preserve"> </w:t>
      </w:r>
      <w:r w:rsidR="00C016CD" w:rsidRPr="007A56D1">
        <w:rPr>
          <w:sz w:val="18"/>
          <w:szCs w:val="18"/>
        </w:rPr>
        <w:t>A merger is a legal consolidation of two entities to form a new entit</w:t>
      </w:r>
      <w:r w:rsidR="00D313CA" w:rsidRPr="007A56D1">
        <w:rPr>
          <w:sz w:val="18"/>
          <w:szCs w:val="18"/>
        </w:rPr>
        <w:t>y.</w:t>
      </w:r>
    </w:p>
  </w:footnote>
  <w:footnote w:id="18">
    <w:p w14:paraId="17E2DCF2" w14:textId="77777777" w:rsidR="00E61B2E" w:rsidRPr="007A56D1" w:rsidRDefault="00E61B2E">
      <w:pPr>
        <w:pStyle w:val="FootnoteText"/>
        <w:rPr>
          <w:sz w:val="18"/>
          <w:szCs w:val="18"/>
        </w:rPr>
      </w:pPr>
      <w:r w:rsidRPr="007A56D1">
        <w:rPr>
          <w:rStyle w:val="FootnoteReference"/>
          <w:sz w:val="18"/>
          <w:szCs w:val="18"/>
        </w:rPr>
        <w:footnoteRef/>
      </w:r>
      <w:r w:rsidRPr="007A56D1">
        <w:rPr>
          <w:sz w:val="18"/>
          <w:szCs w:val="18"/>
        </w:rPr>
        <w:t xml:space="preserve"> The 2019 data collection opened on March 18, 2019 and closed on July 15,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68D6" w14:textId="77777777" w:rsidR="00AA1773" w:rsidRDefault="005A0151">
    <w:pPr>
      <w:pStyle w:val="Header"/>
    </w:pPr>
    <w:r>
      <w:rPr>
        <w:noProof/>
      </w:rPr>
      <w:pict w14:anchorId="48EC3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50785" o:spid="_x0000_s2057" type="#_x0000_t136" style="position:absolute;margin-left:0;margin-top:0;width:326.3pt;height:130.5pt;rotation:315;z-index:-25165516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33F53" w14:textId="77777777" w:rsidR="00AA1773" w:rsidRDefault="005A0151">
    <w:pPr>
      <w:pStyle w:val="Header"/>
    </w:pPr>
    <w:r>
      <w:rPr>
        <w:noProof/>
      </w:rPr>
      <w:pict w14:anchorId="7FE3D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50784" o:spid="_x0000_s2056" type="#_x0000_t136" style="position:absolute;margin-left:0;margin-top:0;width:326.3pt;height:130.5pt;rotation:315;z-index:-25165721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15:restartNumberingAfterBreak="0">
    <w:nsid w:val="00060886"/>
    <w:multiLevelType w:val="hybridMultilevel"/>
    <w:tmpl w:val="5CEE8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D126E7"/>
    <w:multiLevelType w:val="hybridMultilevel"/>
    <w:tmpl w:val="A56E0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4240810"/>
    <w:multiLevelType w:val="hybridMultilevel"/>
    <w:tmpl w:val="FD4E4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95485B"/>
    <w:multiLevelType w:val="hybridMultilevel"/>
    <w:tmpl w:val="CB948FF2"/>
    <w:lvl w:ilvl="0" w:tplc="46EA0FB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7309C7"/>
    <w:multiLevelType w:val="hybridMultilevel"/>
    <w:tmpl w:val="70F8331C"/>
    <w:lvl w:ilvl="0" w:tplc="9EF8FE5A">
      <w:start w:val="15"/>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530527"/>
    <w:multiLevelType w:val="multilevel"/>
    <w:tmpl w:val="BD227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FF2143"/>
    <w:multiLevelType w:val="multilevel"/>
    <w:tmpl w:val="8BBAE13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A713A1C"/>
    <w:multiLevelType w:val="hybridMultilevel"/>
    <w:tmpl w:val="1D0241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33975"/>
    <w:multiLevelType w:val="hybridMultilevel"/>
    <w:tmpl w:val="DC4846B6"/>
    <w:lvl w:ilvl="0" w:tplc="2BA6F41C">
      <w:start w:val="2"/>
      <w:numFmt w:val="lowerLetter"/>
      <w:lvlText w:val="%1."/>
      <w:lvlJc w:val="left"/>
      <w:pPr>
        <w:tabs>
          <w:tab w:val="num" w:pos="720"/>
        </w:tabs>
        <w:ind w:left="720" w:hanging="360"/>
      </w:pPr>
    </w:lvl>
    <w:lvl w:ilvl="1" w:tplc="91DE7F86" w:tentative="1">
      <w:start w:val="1"/>
      <w:numFmt w:val="decimal"/>
      <w:lvlText w:val="%2."/>
      <w:lvlJc w:val="left"/>
      <w:pPr>
        <w:tabs>
          <w:tab w:val="num" w:pos="1440"/>
        </w:tabs>
        <w:ind w:left="1440" w:hanging="360"/>
      </w:pPr>
    </w:lvl>
    <w:lvl w:ilvl="2" w:tplc="9D3ED566" w:tentative="1">
      <w:start w:val="1"/>
      <w:numFmt w:val="decimal"/>
      <w:lvlText w:val="%3."/>
      <w:lvlJc w:val="left"/>
      <w:pPr>
        <w:tabs>
          <w:tab w:val="num" w:pos="2160"/>
        </w:tabs>
        <w:ind w:left="2160" w:hanging="360"/>
      </w:pPr>
    </w:lvl>
    <w:lvl w:ilvl="3" w:tplc="35708DB6" w:tentative="1">
      <w:start w:val="1"/>
      <w:numFmt w:val="decimal"/>
      <w:lvlText w:val="%4."/>
      <w:lvlJc w:val="left"/>
      <w:pPr>
        <w:tabs>
          <w:tab w:val="num" w:pos="2880"/>
        </w:tabs>
        <w:ind w:left="2880" w:hanging="360"/>
      </w:pPr>
    </w:lvl>
    <w:lvl w:ilvl="4" w:tplc="16A65524" w:tentative="1">
      <w:start w:val="1"/>
      <w:numFmt w:val="decimal"/>
      <w:lvlText w:val="%5."/>
      <w:lvlJc w:val="left"/>
      <w:pPr>
        <w:tabs>
          <w:tab w:val="num" w:pos="3600"/>
        </w:tabs>
        <w:ind w:left="3600" w:hanging="360"/>
      </w:pPr>
    </w:lvl>
    <w:lvl w:ilvl="5" w:tplc="9A66EACE" w:tentative="1">
      <w:start w:val="1"/>
      <w:numFmt w:val="decimal"/>
      <w:lvlText w:val="%6."/>
      <w:lvlJc w:val="left"/>
      <w:pPr>
        <w:tabs>
          <w:tab w:val="num" w:pos="4320"/>
        </w:tabs>
        <w:ind w:left="4320" w:hanging="360"/>
      </w:pPr>
    </w:lvl>
    <w:lvl w:ilvl="6" w:tplc="91C84558" w:tentative="1">
      <w:start w:val="1"/>
      <w:numFmt w:val="decimal"/>
      <w:lvlText w:val="%7."/>
      <w:lvlJc w:val="left"/>
      <w:pPr>
        <w:tabs>
          <w:tab w:val="num" w:pos="5040"/>
        </w:tabs>
        <w:ind w:left="5040" w:hanging="360"/>
      </w:pPr>
    </w:lvl>
    <w:lvl w:ilvl="7" w:tplc="8F1214E4" w:tentative="1">
      <w:start w:val="1"/>
      <w:numFmt w:val="decimal"/>
      <w:lvlText w:val="%8."/>
      <w:lvlJc w:val="left"/>
      <w:pPr>
        <w:tabs>
          <w:tab w:val="num" w:pos="5760"/>
        </w:tabs>
        <w:ind w:left="5760" w:hanging="360"/>
      </w:pPr>
    </w:lvl>
    <w:lvl w:ilvl="8" w:tplc="B3AEBE92" w:tentative="1">
      <w:start w:val="1"/>
      <w:numFmt w:val="decimal"/>
      <w:lvlText w:val="%9."/>
      <w:lvlJc w:val="left"/>
      <w:pPr>
        <w:tabs>
          <w:tab w:val="num" w:pos="6480"/>
        </w:tabs>
        <w:ind w:left="6480" w:hanging="360"/>
      </w:pPr>
    </w:lvl>
  </w:abstractNum>
  <w:abstractNum w:abstractNumId="10" w15:restartNumberingAfterBreak="0">
    <w:nsid w:val="15534E7F"/>
    <w:multiLevelType w:val="hybridMultilevel"/>
    <w:tmpl w:val="93B2AD10"/>
    <w:lvl w:ilvl="0" w:tplc="F01AC97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9D121B"/>
    <w:multiLevelType w:val="hybridMultilevel"/>
    <w:tmpl w:val="7B8412D6"/>
    <w:lvl w:ilvl="0" w:tplc="5DD09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806EC1"/>
    <w:multiLevelType w:val="hybridMultilevel"/>
    <w:tmpl w:val="EFE4B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C5F7F"/>
    <w:multiLevelType w:val="hybridMultilevel"/>
    <w:tmpl w:val="D9984C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A22133"/>
    <w:multiLevelType w:val="hybridMultilevel"/>
    <w:tmpl w:val="1596945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666B62"/>
    <w:multiLevelType w:val="hybridMultilevel"/>
    <w:tmpl w:val="C8C6F96A"/>
    <w:lvl w:ilvl="0" w:tplc="F0C434B0">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80E605F"/>
    <w:multiLevelType w:val="hybridMultilevel"/>
    <w:tmpl w:val="EE143EFE"/>
    <w:lvl w:ilvl="0" w:tplc="188E6E9A">
      <w:start w:val="2"/>
      <w:numFmt w:val="lowerLetter"/>
      <w:lvlText w:val="%1."/>
      <w:lvlJc w:val="left"/>
      <w:pPr>
        <w:tabs>
          <w:tab w:val="num" w:pos="720"/>
        </w:tabs>
        <w:ind w:left="720" w:hanging="360"/>
      </w:pPr>
    </w:lvl>
    <w:lvl w:ilvl="1" w:tplc="854295A6" w:tentative="1">
      <w:start w:val="1"/>
      <w:numFmt w:val="decimal"/>
      <w:lvlText w:val="%2."/>
      <w:lvlJc w:val="left"/>
      <w:pPr>
        <w:tabs>
          <w:tab w:val="num" w:pos="1440"/>
        </w:tabs>
        <w:ind w:left="1440" w:hanging="360"/>
      </w:pPr>
    </w:lvl>
    <w:lvl w:ilvl="2" w:tplc="AF48E714" w:tentative="1">
      <w:start w:val="1"/>
      <w:numFmt w:val="decimal"/>
      <w:lvlText w:val="%3."/>
      <w:lvlJc w:val="left"/>
      <w:pPr>
        <w:tabs>
          <w:tab w:val="num" w:pos="2160"/>
        </w:tabs>
        <w:ind w:left="2160" w:hanging="360"/>
      </w:pPr>
    </w:lvl>
    <w:lvl w:ilvl="3" w:tplc="847C0E50" w:tentative="1">
      <w:start w:val="1"/>
      <w:numFmt w:val="decimal"/>
      <w:lvlText w:val="%4."/>
      <w:lvlJc w:val="left"/>
      <w:pPr>
        <w:tabs>
          <w:tab w:val="num" w:pos="2880"/>
        </w:tabs>
        <w:ind w:left="2880" w:hanging="360"/>
      </w:pPr>
    </w:lvl>
    <w:lvl w:ilvl="4" w:tplc="58AEA174" w:tentative="1">
      <w:start w:val="1"/>
      <w:numFmt w:val="decimal"/>
      <w:lvlText w:val="%5."/>
      <w:lvlJc w:val="left"/>
      <w:pPr>
        <w:tabs>
          <w:tab w:val="num" w:pos="3600"/>
        </w:tabs>
        <w:ind w:left="3600" w:hanging="360"/>
      </w:pPr>
    </w:lvl>
    <w:lvl w:ilvl="5" w:tplc="4EA8DD68" w:tentative="1">
      <w:start w:val="1"/>
      <w:numFmt w:val="decimal"/>
      <w:lvlText w:val="%6."/>
      <w:lvlJc w:val="left"/>
      <w:pPr>
        <w:tabs>
          <w:tab w:val="num" w:pos="4320"/>
        </w:tabs>
        <w:ind w:left="4320" w:hanging="360"/>
      </w:pPr>
    </w:lvl>
    <w:lvl w:ilvl="6" w:tplc="7B1658CA" w:tentative="1">
      <w:start w:val="1"/>
      <w:numFmt w:val="decimal"/>
      <w:lvlText w:val="%7."/>
      <w:lvlJc w:val="left"/>
      <w:pPr>
        <w:tabs>
          <w:tab w:val="num" w:pos="5040"/>
        </w:tabs>
        <w:ind w:left="5040" w:hanging="360"/>
      </w:pPr>
    </w:lvl>
    <w:lvl w:ilvl="7" w:tplc="B6960D96" w:tentative="1">
      <w:start w:val="1"/>
      <w:numFmt w:val="decimal"/>
      <w:lvlText w:val="%8."/>
      <w:lvlJc w:val="left"/>
      <w:pPr>
        <w:tabs>
          <w:tab w:val="num" w:pos="5760"/>
        </w:tabs>
        <w:ind w:left="5760" w:hanging="360"/>
      </w:pPr>
    </w:lvl>
    <w:lvl w:ilvl="8" w:tplc="A2E6CAAA" w:tentative="1">
      <w:start w:val="1"/>
      <w:numFmt w:val="decimal"/>
      <w:lvlText w:val="%9."/>
      <w:lvlJc w:val="left"/>
      <w:pPr>
        <w:tabs>
          <w:tab w:val="num" w:pos="6480"/>
        </w:tabs>
        <w:ind w:left="6480" w:hanging="360"/>
      </w:pPr>
    </w:lvl>
  </w:abstractNum>
  <w:abstractNum w:abstractNumId="17" w15:restartNumberingAfterBreak="0">
    <w:nsid w:val="2A5E25AA"/>
    <w:multiLevelType w:val="hybridMultilevel"/>
    <w:tmpl w:val="88584116"/>
    <w:lvl w:ilvl="0" w:tplc="F8B6FF0E">
      <w:start w:val="1"/>
      <w:numFmt w:val="upperLetter"/>
      <w:pStyle w:val="EEOCListAlphaParaSpace"/>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304BB1"/>
    <w:multiLevelType w:val="hybridMultilevel"/>
    <w:tmpl w:val="FA2ACD06"/>
    <w:lvl w:ilvl="0" w:tplc="8236E276">
      <w:start w:val="1"/>
      <w:numFmt w:val="bullet"/>
      <w:pStyle w:val="EEOCListBulletParaSpa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5B71DB"/>
    <w:multiLevelType w:val="hybridMultilevel"/>
    <w:tmpl w:val="4A4CD9B0"/>
    <w:lvl w:ilvl="0" w:tplc="B1EA0634">
      <w:start w:val="1"/>
      <w:numFmt w:val="decimal"/>
      <w:pStyle w:val="EEOC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BC767B"/>
    <w:multiLevelType w:val="hybridMultilevel"/>
    <w:tmpl w:val="9C2CB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EC3C57"/>
    <w:multiLevelType w:val="hybridMultilevel"/>
    <w:tmpl w:val="47E48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3F2339"/>
    <w:multiLevelType w:val="hybridMultilevel"/>
    <w:tmpl w:val="0B2294D0"/>
    <w:lvl w:ilvl="0" w:tplc="A44A13C6">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F00026"/>
    <w:multiLevelType w:val="hybridMultilevel"/>
    <w:tmpl w:val="FB64D76A"/>
    <w:lvl w:ilvl="0" w:tplc="A000B298">
      <w:start w:val="16"/>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E9935AA"/>
    <w:multiLevelType w:val="hybridMultilevel"/>
    <w:tmpl w:val="4DC4EF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4B4294"/>
    <w:multiLevelType w:val="hybridMultilevel"/>
    <w:tmpl w:val="E2B2547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540ED8"/>
    <w:multiLevelType w:val="hybridMultilevel"/>
    <w:tmpl w:val="4140C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45296"/>
    <w:multiLevelType w:val="hybridMultilevel"/>
    <w:tmpl w:val="39CA81CE"/>
    <w:lvl w:ilvl="0" w:tplc="55BEE512">
      <w:start w:val="1"/>
      <w:numFmt w:val="bullet"/>
      <w:lvlText w:val="•"/>
      <w:lvlJc w:val="left"/>
      <w:pPr>
        <w:tabs>
          <w:tab w:val="num" w:pos="720"/>
        </w:tabs>
        <w:ind w:left="720" w:hanging="360"/>
      </w:pPr>
      <w:rPr>
        <w:rFonts w:ascii="Arial" w:hAnsi="Arial" w:cs="Times New Roman" w:hint="default"/>
      </w:rPr>
    </w:lvl>
    <w:lvl w:ilvl="1" w:tplc="A8763BD4">
      <w:start w:val="48"/>
      <w:numFmt w:val="bullet"/>
      <w:lvlText w:val="•"/>
      <w:lvlJc w:val="left"/>
      <w:pPr>
        <w:tabs>
          <w:tab w:val="num" w:pos="1440"/>
        </w:tabs>
        <w:ind w:left="1440" w:hanging="360"/>
      </w:pPr>
      <w:rPr>
        <w:rFonts w:ascii="Arial" w:hAnsi="Arial" w:cs="Times New Roman" w:hint="default"/>
      </w:rPr>
    </w:lvl>
    <w:lvl w:ilvl="2" w:tplc="8A3ED7D0">
      <w:start w:val="48"/>
      <w:numFmt w:val="bullet"/>
      <w:lvlText w:val="•"/>
      <w:lvlJc w:val="left"/>
      <w:pPr>
        <w:tabs>
          <w:tab w:val="num" w:pos="2160"/>
        </w:tabs>
        <w:ind w:left="2160" w:hanging="360"/>
      </w:pPr>
      <w:rPr>
        <w:rFonts w:ascii="Arial" w:hAnsi="Arial" w:cs="Times New Roman" w:hint="default"/>
      </w:rPr>
    </w:lvl>
    <w:lvl w:ilvl="3" w:tplc="02CE09F2">
      <w:start w:val="1"/>
      <w:numFmt w:val="bullet"/>
      <w:lvlText w:val="•"/>
      <w:lvlJc w:val="left"/>
      <w:pPr>
        <w:tabs>
          <w:tab w:val="num" w:pos="2880"/>
        </w:tabs>
        <w:ind w:left="2880" w:hanging="360"/>
      </w:pPr>
      <w:rPr>
        <w:rFonts w:ascii="Arial" w:hAnsi="Arial" w:cs="Times New Roman" w:hint="default"/>
      </w:rPr>
    </w:lvl>
    <w:lvl w:ilvl="4" w:tplc="D7A0A0E2">
      <w:start w:val="1"/>
      <w:numFmt w:val="bullet"/>
      <w:lvlText w:val="•"/>
      <w:lvlJc w:val="left"/>
      <w:pPr>
        <w:tabs>
          <w:tab w:val="num" w:pos="3600"/>
        </w:tabs>
        <w:ind w:left="3600" w:hanging="360"/>
      </w:pPr>
      <w:rPr>
        <w:rFonts w:ascii="Arial" w:hAnsi="Arial" w:cs="Times New Roman" w:hint="default"/>
      </w:rPr>
    </w:lvl>
    <w:lvl w:ilvl="5" w:tplc="7EAA9CDA">
      <w:start w:val="1"/>
      <w:numFmt w:val="bullet"/>
      <w:lvlText w:val="•"/>
      <w:lvlJc w:val="left"/>
      <w:pPr>
        <w:tabs>
          <w:tab w:val="num" w:pos="4320"/>
        </w:tabs>
        <w:ind w:left="4320" w:hanging="360"/>
      </w:pPr>
      <w:rPr>
        <w:rFonts w:ascii="Arial" w:hAnsi="Arial" w:cs="Times New Roman" w:hint="default"/>
      </w:rPr>
    </w:lvl>
    <w:lvl w:ilvl="6" w:tplc="EF0C4FEA">
      <w:start w:val="1"/>
      <w:numFmt w:val="bullet"/>
      <w:lvlText w:val="•"/>
      <w:lvlJc w:val="left"/>
      <w:pPr>
        <w:tabs>
          <w:tab w:val="num" w:pos="5040"/>
        </w:tabs>
        <w:ind w:left="5040" w:hanging="360"/>
      </w:pPr>
      <w:rPr>
        <w:rFonts w:ascii="Arial" w:hAnsi="Arial" w:cs="Times New Roman" w:hint="default"/>
      </w:rPr>
    </w:lvl>
    <w:lvl w:ilvl="7" w:tplc="435A5D62">
      <w:start w:val="1"/>
      <w:numFmt w:val="bullet"/>
      <w:lvlText w:val="•"/>
      <w:lvlJc w:val="left"/>
      <w:pPr>
        <w:tabs>
          <w:tab w:val="num" w:pos="5760"/>
        </w:tabs>
        <w:ind w:left="5760" w:hanging="360"/>
      </w:pPr>
      <w:rPr>
        <w:rFonts w:ascii="Arial" w:hAnsi="Arial" w:cs="Times New Roman" w:hint="default"/>
      </w:rPr>
    </w:lvl>
    <w:lvl w:ilvl="8" w:tplc="FD705E24">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53E30329"/>
    <w:multiLevelType w:val="multilevel"/>
    <w:tmpl w:val="CBAAD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6814A6"/>
    <w:multiLevelType w:val="hybridMultilevel"/>
    <w:tmpl w:val="E7BCA6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E173A8"/>
    <w:multiLevelType w:val="multilevel"/>
    <w:tmpl w:val="96FCE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3E739C"/>
    <w:multiLevelType w:val="hybridMultilevel"/>
    <w:tmpl w:val="A2006C6C"/>
    <w:lvl w:ilvl="0" w:tplc="BFE2CC78">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62C269C1"/>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3A872EA"/>
    <w:multiLevelType w:val="hybridMultilevel"/>
    <w:tmpl w:val="1B0A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1B2170"/>
    <w:multiLevelType w:val="hybridMultilevel"/>
    <w:tmpl w:val="23AAA1A6"/>
    <w:lvl w:ilvl="0" w:tplc="EB62AFA4">
      <w:start w:val="1"/>
      <w:numFmt w:val="lowerLetter"/>
      <w:lvlText w:val="(%1)"/>
      <w:lvlJc w:val="left"/>
      <w:pPr>
        <w:ind w:left="2520" w:hanging="360"/>
      </w:pPr>
      <w:rPr>
        <w:rFonts w:ascii="Times New Roman" w:eastAsia="Times New Roman" w:hAnsi="Times New Roman" w:cs="Times New Roman"/>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4560763"/>
    <w:multiLevelType w:val="hybridMultilevel"/>
    <w:tmpl w:val="3998E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4FB4A6D"/>
    <w:multiLevelType w:val="hybridMultilevel"/>
    <w:tmpl w:val="C524A6D4"/>
    <w:lvl w:ilvl="0" w:tplc="6DACECD8">
      <w:start w:val="2"/>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7" w15:restartNumberingAfterBreak="0">
    <w:nsid w:val="6549620C"/>
    <w:multiLevelType w:val="hybridMultilevel"/>
    <w:tmpl w:val="F0D48770"/>
    <w:lvl w:ilvl="0" w:tplc="1F905D68">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406511"/>
    <w:multiLevelType w:val="hybridMultilevel"/>
    <w:tmpl w:val="44AA8F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432D70"/>
    <w:multiLevelType w:val="hybridMultilevel"/>
    <w:tmpl w:val="BD0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D5218A"/>
    <w:multiLevelType w:val="hybridMultilevel"/>
    <w:tmpl w:val="AC9A0A78"/>
    <w:lvl w:ilvl="0" w:tplc="E21E56E4">
      <w:start w:val="1"/>
      <w:numFmt w:val="decimal"/>
      <w:lvlText w:val="%1."/>
      <w:lvlJc w:val="left"/>
      <w:pPr>
        <w:ind w:left="720" w:hanging="360"/>
      </w:pPr>
      <w:rPr>
        <w:rFonts w:ascii="Arial" w:eastAsia="Times New Roman" w:hAnsi="Arial" w:cs="Arial"/>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D9133F7"/>
    <w:multiLevelType w:val="multilevel"/>
    <w:tmpl w:val="92263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6A6103"/>
    <w:multiLevelType w:val="hybridMultilevel"/>
    <w:tmpl w:val="436E4F58"/>
    <w:lvl w:ilvl="0" w:tplc="0352D3A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0F0A2E"/>
    <w:multiLevelType w:val="hybridMultilevel"/>
    <w:tmpl w:val="4B848C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7B9D11BF"/>
    <w:multiLevelType w:val="hybridMultilevel"/>
    <w:tmpl w:val="CBF86E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8"/>
  </w:num>
  <w:num w:numId="3">
    <w:abstractNumId w:val="19"/>
  </w:num>
  <w:num w:numId="4">
    <w:abstractNumId w:val="0"/>
  </w:num>
  <w:num w:numId="5">
    <w:abstractNumId w:val="11"/>
  </w:num>
  <w:num w:numId="6">
    <w:abstractNumId w:val="19"/>
  </w:num>
  <w:num w:numId="7">
    <w:abstractNumId w:val="18"/>
  </w:num>
  <w:num w:numId="8">
    <w:abstractNumId w:val="17"/>
  </w:num>
  <w:num w:numId="9">
    <w:abstractNumId w:val="32"/>
  </w:num>
  <w:num w:numId="10">
    <w:abstractNumId w:val="25"/>
  </w:num>
  <w:num w:numId="11">
    <w:abstractNumId w:val="38"/>
  </w:num>
  <w:num w:numId="12">
    <w:abstractNumId w:val="24"/>
  </w:num>
  <w:num w:numId="13">
    <w:abstractNumId w:val="23"/>
  </w:num>
  <w:num w:numId="14">
    <w:abstractNumId w:val="37"/>
  </w:num>
  <w:num w:numId="15">
    <w:abstractNumId w:val="5"/>
  </w:num>
  <w:num w:numId="16">
    <w:abstractNumId w:val="15"/>
  </w:num>
  <w:num w:numId="17">
    <w:abstractNumId w:val="4"/>
  </w:num>
  <w:num w:numId="18">
    <w:abstractNumId w:val="14"/>
  </w:num>
  <w:num w:numId="19">
    <w:abstractNumId w:val="31"/>
  </w:num>
  <w:num w:numId="20">
    <w:abstractNumId w:val="10"/>
  </w:num>
  <w:num w:numId="21">
    <w:abstractNumId w:val="36"/>
  </w:num>
  <w:num w:numId="22">
    <w:abstractNumId w:val="29"/>
  </w:num>
  <w:num w:numId="23">
    <w:abstractNumId w:val="34"/>
  </w:num>
  <w:num w:numId="24">
    <w:abstractNumId w:val="41"/>
    <w:lvlOverride w:ilvl="0">
      <w:lvl w:ilvl="0">
        <w:numFmt w:val="decimal"/>
        <w:lvlText w:val="%1."/>
        <w:lvlJc w:val="left"/>
      </w:lvl>
    </w:lvlOverride>
  </w:num>
  <w:num w:numId="25">
    <w:abstractNumId w:val="6"/>
    <w:lvlOverride w:ilvl="0">
      <w:lvl w:ilvl="0">
        <w:numFmt w:val="lowerLetter"/>
        <w:lvlText w:val="%1."/>
        <w:lvlJc w:val="left"/>
      </w:lvl>
    </w:lvlOverride>
  </w:num>
  <w:num w:numId="26">
    <w:abstractNumId w:val="16"/>
  </w:num>
  <w:num w:numId="27">
    <w:abstractNumId w:val="30"/>
    <w:lvlOverride w:ilvl="0">
      <w:lvl w:ilvl="0">
        <w:numFmt w:val="decimal"/>
        <w:lvlText w:val="%1."/>
        <w:lvlJc w:val="left"/>
      </w:lvl>
    </w:lvlOverride>
  </w:num>
  <w:num w:numId="28">
    <w:abstractNumId w:val="28"/>
    <w:lvlOverride w:ilvl="0">
      <w:lvl w:ilvl="0">
        <w:numFmt w:val="lowerLetter"/>
        <w:lvlText w:val="%1."/>
        <w:lvlJc w:val="left"/>
      </w:lvl>
    </w:lvlOverride>
  </w:num>
  <w:num w:numId="29">
    <w:abstractNumId w:val="9"/>
  </w:num>
  <w:num w:numId="30">
    <w:abstractNumId w:val="33"/>
  </w:num>
  <w:num w:numId="31">
    <w:abstractNumId w:val="42"/>
  </w:num>
  <w:num w:numId="32">
    <w:abstractNumId w:val="22"/>
  </w:num>
  <w:num w:numId="33">
    <w:abstractNumId w:val="21"/>
  </w:num>
  <w:num w:numId="34">
    <w:abstractNumId w:val="20"/>
  </w:num>
  <w:num w:numId="35">
    <w:abstractNumId w:val="3"/>
  </w:num>
  <w:num w:numId="36">
    <w:abstractNumId w:val="44"/>
  </w:num>
  <w:num w:numId="37">
    <w:abstractNumId w:val="7"/>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lvlOverride w:ilvl="2"/>
    <w:lvlOverride w:ilvl="3"/>
    <w:lvlOverride w:ilvl="4"/>
    <w:lvlOverride w:ilvl="5"/>
    <w:lvlOverride w:ilvl="6"/>
    <w:lvlOverride w:ilvl="7"/>
    <w:lvlOverride w:ilvl="8"/>
  </w:num>
  <w:num w:numId="40">
    <w:abstractNumId w:val="43"/>
  </w:num>
  <w:num w:numId="41">
    <w:abstractNumId w:val="35"/>
  </w:num>
  <w:num w:numId="42">
    <w:abstractNumId w:val="1"/>
  </w:num>
  <w:num w:numId="43">
    <w:abstractNumId w:val="27"/>
  </w:num>
  <w:num w:numId="44">
    <w:abstractNumId w:val="2"/>
  </w:num>
  <w:num w:numId="45">
    <w:abstractNumId w:val="1"/>
  </w:num>
  <w:num w:numId="46">
    <w:abstractNumId w:val="26"/>
  </w:num>
  <w:num w:numId="47">
    <w:abstractNumId w:val="12"/>
  </w:num>
  <w:num w:numId="48">
    <w:abstractNumId w:val="8"/>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C1"/>
    <w:rsid w:val="000010DF"/>
    <w:rsid w:val="00002C8D"/>
    <w:rsid w:val="00006CFD"/>
    <w:rsid w:val="00012371"/>
    <w:rsid w:val="000143E1"/>
    <w:rsid w:val="00015849"/>
    <w:rsid w:val="00015DA0"/>
    <w:rsid w:val="00016710"/>
    <w:rsid w:val="00016FF6"/>
    <w:rsid w:val="000170AE"/>
    <w:rsid w:val="00017566"/>
    <w:rsid w:val="00020194"/>
    <w:rsid w:val="00022400"/>
    <w:rsid w:val="00024421"/>
    <w:rsid w:val="00025EE7"/>
    <w:rsid w:val="00027CD0"/>
    <w:rsid w:val="000301B0"/>
    <w:rsid w:val="00030567"/>
    <w:rsid w:val="00030F15"/>
    <w:rsid w:val="000312E1"/>
    <w:rsid w:val="00031A1D"/>
    <w:rsid w:val="00031C72"/>
    <w:rsid w:val="000321D1"/>
    <w:rsid w:val="00032AE0"/>
    <w:rsid w:val="00033742"/>
    <w:rsid w:val="00034617"/>
    <w:rsid w:val="00034F1E"/>
    <w:rsid w:val="00035264"/>
    <w:rsid w:val="000355F2"/>
    <w:rsid w:val="00037CFF"/>
    <w:rsid w:val="00040D4D"/>
    <w:rsid w:val="000411EC"/>
    <w:rsid w:val="0004415C"/>
    <w:rsid w:val="0004665C"/>
    <w:rsid w:val="00046DEC"/>
    <w:rsid w:val="00047588"/>
    <w:rsid w:val="000550E2"/>
    <w:rsid w:val="00056BDD"/>
    <w:rsid w:val="000577AA"/>
    <w:rsid w:val="00061556"/>
    <w:rsid w:val="00064BF9"/>
    <w:rsid w:val="00065FE6"/>
    <w:rsid w:val="0006639E"/>
    <w:rsid w:val="000666D7"/>
    <w:rsid w:val="00070351"/>
    <w:rsid w:val="00070B63"/>
    <w:rsid w:val="00071908"/>
    <w:rsid w:val="00071BD4"/>
    <w:rsid w:val="00072134"/>
    <w:rsid w:val="00072935"/>
    <w:rsid w:val="000760D7"/>
    <w:rsid w:val="00076A97"/>
    <w:rsid w:val="00076B13"/>
    <w:rsid w:val="00082924"/>
    <w:rsid w:val="000833B2"/>
    <w:rsid w:val="0008341D"/>
    <w:rsid w:val="00084C08"/>
    <w:rsid w:val="00085176"/>
    <w:rsid w:val="00085557"/>
    <w:rsid w:val="00085A92"/>
    <w:rsid w:val="0009243B"/>
    <w:rsid w:val="00094A01"/>
    <w:rsid w:val="000951A7"/>
    <w:rsid w:val="0009525A"/>
    <w:rsid w:val="00096066"/>
    <w:rsid w:val="000964C0"/>
    <w:rsid w:val="00096578"/>
    <w:rsid w:val="000A1F90"/>
    <w:rsid w:val="000A3033"/>
    <w:rsid w:val="000A344B"/>
    <w:rsid w:val="000A34E8"/>
    <w:rsid w:val="000A3750"/>
    <w:rsid w:val="000A3B0C"/>
    <w:rsid w:val="000A503E"/>
    <w:rsid w:val="000A6602"/>
    <w:rsid w:val="000A7C45"/>
    <w:rsid w:val="000A7EE7"/>
    <w:rsid w:val="000B1720"/>
    <w:rsid w:val="000B1AA7"/>
    <w:rsid w:val="000B4050"/>
    <w:rsid w:val="000B4F3C"/>
    <w:rsid w:val="000B6216"/>
    <w:rsid w:val="000B638D"/>
    <w:rsid w:val="000B6C2D"/>
    <w:rsid w:val="000B6EF4"/>
    <w:rsid w:val="000B732F"/>
    <w:rsid w:val="000C1AB5"/>
    <w:rsid w:val="000C1CD2"/>
    <w:rsid w:val="000C2136"/>
    <w:rsid w:val="000C2799"/>
    <w:rsid w:val="000C4822"/>
    <w:rsid w:val="000C4CE6"/>
    <w:rsid w:val="000C7404"/>
    <w:rsid w:val="000C7B48"/>
    <w:rsid w:val="000D099E"/>
    <w:rsid w:val="000D1D8E"/>
    <w:rsid w:val="000D2C66"/>
    <w:rsid w:val="000D3D7F"/>
    <w:rsid w:val="000D410F"/>
    <w:rsid w:val="000D4176"/>
    <w:rsid w:val="000D4AF3"/>
    <w:rsid w:val="000D52F9"/>
    <w:rsid w:val="000D55DA"/>
    <w:rsid w:val="000D7317"/>
    <w:rsid w:val="000E0988"/>
    <w:rsid w:val="000E29BE"/>
    <w:rsid w:val="000E3931"/>
    <w:rsid w:val="000E72C8"/>
    <w:rsid w:val="000F212A"/>
    <w:rsid w:val="000F4A6B"/>
    <w:rsid w:val="000F5993"/>
    <w:rsid w:val="000F5CB1"/>
    <w:rsid w:val="00100B34"/>
    <w:rsid w:val="0010135F"/>
    <w:rsid w:val="0010168E"/>
    <w:rsid w:val="001027A0"/>
    <w:rsid w:val="00103A54"/>
    <w:rsid w:val="0010508F"/>
    <w:rsid w:val="00105101"/>
    <w:rsid w:val="0010627E"/>
    <w:rsid w:val="00107A82"/>
    <w:rsid w:val="00107D49"/>
    <w:rsid w:val="001121C9"/>
    <w:rsid w:val="00113B35"/>
    <w:rsid w:val="00113E12"/>
    <w:rsid w:val="00115B8E"/>
    <w:rsid w:val="0011648C"/>
    <w:rsid w:val="00117994"/>
    <w:rsid w:val="00120443"/>
    <w:rsid w:val="00120C72"/>
    <w:rsid w:val="00121742"/>
    <w:rsid w:val="00122160"/>
    <w:rsid w:val="0012243C"/>
    <w:rsid w:val="00126DF6"/>
    <w:rsid w:val="00126E5D"/>
    <w:rsid w:val="00130817"/>
    <w:rsid w:val="00130EC6"/>
    <w:rsid w:val="0013147B"/>
    <w:rsid w:val="001316C3"/>
    <w:rsid w:val="00132126"/>
    <w:rsid w:val="00132418"/>
    <w:rsid w:val="0013334C"/>
    <w:rsid w:val="001335F6"/>
    <w:rsid w:val="00133F08"/>
    <w:rsid w:val="00133FB5"/>
    <w:rsid w:val="001371B1"/>
    <w:rsid w:val="00137676"/>
    <w:rsid w:val="001406E9"/>
    <w:rsid w:val="00141496"/>
    <w:rsid w:val="001415CC"/>
    <w:rsid w:val="0014230A"/>
    <w:rsid w:val="00142F1C"/>
    <w:rsid w:val="0014321E"/>
    <w:rsid w:val="001438E0"/>
    <w:rsid w:val="00143AB5"/>
    <w:rsid w:val="00143CA7"/>
    <w:rsid w:val="00144E4E"/>
    <w:rsid w:val="001457A1"/>
    <w:rsid w:val="00145AED"/>
    <w:rsid w:val="00145B90"/>
    <w:rsid w:val="00150251"/>
    <w:rsid w:val="0015499E"/>
    <w:rsid w:val="0015558C"/>
    <w:rsid w:val="0015722A"/>
    <w:rsid w:val="0016014C"/>
    <w:rsid w:val="0016094E"/>
    <w:rsid w:val="0016263C"/>
    <w:rsid w:val="00162D3B"/>
    <w:rsid w:val="001667EA"/>
    <w:rsid w:val="00166C88"/>
    <w:rsid w:val="001708F6"/>
    <w:rsid w:val="00170BC4"/>
    <w:rsid w:val="0017106E"/>
    <w:rsid w:val="00173461"/>
    <w:rsid w:val="0017365C"/>
    <w:rsid w:val="00173703"/>
    <w:rsid w:val="001737CE"/>
    <w:rsid w:val="00175953"/>
    <w:rsid w:val="001761A1"/>
    <w:rsid w:val="00176566"/>
    <w:rsid w:val="0017665E"/>
    <w:rsid w:val="00176A45"/>
    <w:rsid w:val="00176C51"/>
    <w:rsid w:val="00181958"/>
    <w:rsid w:val="0018388D"/>
    <w:rsid w:val="00186AE0"/>
    <w:rsid w:val="00187271"/>
    <w:rsid w:val="00192C10"/>
    <w:rsid w:val="00197059"/>
    <w:rsid w:val="00197A98"/>
    <w:rsid w:val="001A01BD"/>
    <w:rsid w:val="001A1250"/>
    <w:rsid w:val="001A3D97"/>
    <w:rsid w:val="001A4318"/>
    <w:rsid w:val="001A5531"/>
    <w:rsid w:val="001A5678"/>
    <w:rsid w:val="001A691C"/>
    <w:rsid w:val="001A747F"/>
    <w:rsid w:val="001B08DB"/>
    <w:rsid w:val="001B092B"/>
    <w:rsid w:val="001B11B1"/>
    <w:rsid w:val="001B18B8"/>
    <w:rsid w:val="001B1D73"/>
    <w:rsid w:val="001B3C03"/>
    <w:rsid w:val="001B4171"/>
    <w:rsid w:val="001B5842"/>
    <w:rsid w:val="001B6AC1"/>
    <w:rsid w:val="001B6B6C"/>
    <w:rsid w:val="001B7139"/>
    <w:rsid w:val="001C1A4E"/>
    <w:rsid w:val="001C202B"/>
    <w:rsid w:val="001C21F3"/>
    <w:rsid w:val="001C51BD"/>
    <w:rsid w:val="001C57E3"/>
    <w:rsid w:val="001C5CC6"/>
    <w:rsid w:val="001D04FC"/>
    <w:rsid w:val="001D13C1"/>
    <w:rsid w:val="001D2073"/>
    <w:rsid w:val="001D2096"/>
    <w:rsid w:val="001D22A5"/>
    <w:rsid w:val="001D29BE"/>
    <w:rsid w:val="001D3AE1"/>
    <w:rsid w:val="001D44E1"/>
    <w:rsid w:val="001D5570"/>
    <w:rsid w:val="001D55EC"/>
    <w:rsid w:val="001D634C"/>
    <w:rsid w:val="001D6A1C"/>
    <w:rsid w:val="001E1B8C"/>
    <w:rsid w:val="001E1C1F"/>
    <w:rsid w:val="001E3355"/>
    <w:rsid w:val="001E582F"/>
    <w:rsid w:val="001E58E0"/>
    <w:rsid w:val="001E5AAF"/>
    <w:rsid w:val="001E636E"/>
    <w:rsid w:val="001E6CCF"/>
    <w:rsid w:val="001F0435"/>
    <w:rsid w:val="001F0648"/>
    <w:rsid w:val="001F0CCF"/>
    <w:rsid w:val="001F25B0"/>
    <w:rsid w:val="001F2CC2"/>
    <w:rsid w:val="001F3761"/>
    <w:rsid w:val="001F3A49"/>
    <w:rsid w:val="001F3A9B"/>
    <w:rsid w:val="001F42A1"/>
    <w:rsid w:val="001F5F1D"/>
    <w:rsid w:val="001F6352"/>
    <w:rsid w:val="001F7050"/>
    <w:rsid w:val="00200B89"/>
    <w:rsid w:val="00201644"/>
    <w:rsid w:val="00201D25"/>
    <w:rsid w:val="00202DF0"/>
    <w:rsid w:val="002040AB"/>
    <w:rsid w:val="00204E65"/>
    <w:rsid w:val="00205EA7"/>
    <w:rsid w:val="00206186"/>
    <w:rsid w:val="00206224"/>
    <w:rsid w:val="00211028"/>
    <w:rsid w:val="00211FE1"/>
    <w:rsid w:val="002120FB"/>
    <w:rsid w:val="00212184"/>
    <w:rsid w:val="00212B55"/>
    <w:rsid w:val="00212CB1"/>
    <w:rsid w:val="0021313A"/>
    <w:rsid w:val="002153D9"/>
    <w:rsid w:val="00215929"/>
    <w:rsid w:val="0022257E"/>
    <w:rsid w:val="002238B6"/>
    <w:rsid w:val="002251AA"/>
    <w:rsid w:val="00227BC4"/>
    <w:rsid w:val="00231365"/>
    <w:rsid w:val="0023229C"/>
    <w:rsid w:val="00232B0D"/>
    <w:rsid w:val="002350F5"/>
    <w:rsid w:val="00236980"/>
    <w:rsid w:val="00236E50"/>
    <w:rsid w:val="0023734F"/>
    <w:rsid w:val="002425F4"/>
    <w:rsid w:val="002426F5"/>
    <w:rsid w:val="0024396A"/>
    <w:rsid w:val="0024416A"/>
    <w:rsid w:val="00245EBF"/>
    <w:rsid w:val="00246450"/>
    <w:rsid w:val="002512B8"/>
    <w:rsid w:val="002519EF"/>
    <w:rsid w:val="002522D7"/>
    <w:rsid w:val="00252577"/>
    <w:rsid w:val="002528E7"/>
    <w:rsid w:val="00252F71"/>
    <w:rsid w:val="00253054"/>
    <w:rsid w:val="00253147"/>
    <w:rsid w:val="00254199"/>
    <w:rsid w:val="0025481B"/>
    <w:rsid w:val="0025508A"/>
    <w:rsid w:val="002567A3"/>
    <w:rsid w:val="00260FB5"/>
    <w:rsid w:val="00263B18"/>
    <w:rsid w:val="0026496B"/>
    <w:rsid w:val="0026678F"/>
    <w:rsid w:val="0026721E"/>
    <w:rsid w:val="002701B3"/>
    <w:rsid w:val="00275254"/>
    <w:rsid w:val="002753EF"/>
    <w:rsid w:val="00275463"/>
    <w:rsid w:val="002771C4"/>
    <w:rsid w:val="0027774F"/>
    <w:rsid w:val="002802DA"/>
    <w:rsid w:val="002813CF"/>
    <w:rsid w:val="0028229B"/>
    <w:rsid w:val="0028275E"/>
    <w:rsid w:val="00283133"/>
    <w:rsid w:val="00285914"/>
    <w:rsid w:val="00286022"/>
    <w:rsid w:val="00286614"/>
    <w:rsid w:val="00290040"/>
    <w:rsid w:val="0029082A"/>
    <w:rsid w:val="002909C2"/>
    <w:rsid w:val="00292CA8"/>
    <w:rsid w:val="00293E7E"/>
    <w:rsid w:val="002969B0"/>
    <w:rsid w:val="00297452"/>
    <w:rsid w:val="00297EE1"/>
    <w:rsid w:val="002A3339"/>
    <w:rsid w:val="002A57D8"/>
    <w:rsid w:val="002A57FB"/>
    <w:rsid w:val="002A5ACB"/>
    <w:rsid w:val="002A76D0"/>
    <w:rsid w:val="002B06E1"/>
    <w:rsid w:val="002B0A53"/>
    <w:rsid w:val="002B1F8C"/>
    <w:rsid w:val="002B2966"/>
    <w:rsid w:val="002B37D9"/>
    <w:rsid w:val="002B4B93"/>
    <w:rsid w:val="002B6421"/>
    <w:rsid w:val="002B67B0"/>
    <w:rsid w:val="002B718B"/>
    <w:rsid w:val="002B7B87"/>
    <w:rsid w:val="002C12FD"/>
    <w:rsid w:val="002C163F"/>
    <w:rsid w:val="002C263B"/>
    <w:rsid w:val="002C275D"/>
    <w:rsid w:val="002C38BB"/>
    <w:rsid w:val="002C5C18"/>
    <w:rsid w:val="002C63E4"/>
    <w:rsid w:val="002D1DB8"/>
    <w:rsid w:val="002D71A6"/>
    <w:rsid w:val="002D7ED6"/>
    <w:rsid w:val="002E42ED"/>
    <w:rsid w:val="002E55CC"/>
    <w:rsid w:val="002E63A7"/>
    <w:rsid w:val="002E695D"/>
    <w:rsid w:val="002E6A7E"/>
    <w:rsid w:val="002E704A"/>
    <w:rsid w:val="002F03CE"/>
    <w:rsid w:val="002F12D3"/>
    <w:rsid w:val="002F1406"/>
    <w:rsid w:val="002F4D4A"/>
    <w:rsid w:val="002F58DE"/>
    <w:rsid w:val="002F7C57"/>
    <w:rsid w:val="002F7F5A"/>
    <w:rsid w:val="003013EE"/>
    <w:rsid w:val="0030200B"/>
    <w:rsid w:val="00302F00"/>
    <w:rsid w:val="0030377C"/>
    <w:rsid w:val="00303C73"/>
    <w:rsid w:val="00305B85"/>
    <w:rsid w:val="003075AD"/>
    <w:rsid w:val="00310007"/>
    <w:rsid w:val="003103F3"/>
    <w:rsid w:val="00311961"/>
    <w:rsid w:val="00311FF1"/>
    <w:rsid w:val="003120C5"/>
    <w:rsid w:val="00313D5B"/>
    <w:rsid w:val="0031461F"/>
    <w:rsid w:val="003146EF"/>
    <w:rsid w:val="00315090"/>
    <w:rsid w:val="0031516A"/>
    <w:rsid w:val="003202FD"/>
    <w:rsid w:val="00321BEC"/>
    <w:rsid w:val="00324155"/>
    <w:rsid w:val="0032422E"/>
    <w:rsid w:val="00325C24"/>
    <w:rsid w:val="00326009"/>
    <w:rsid w:val="003261F8"/>
    <w:rsid w:val="00327018"/>
    <w:rsid w:val="00327620"/>
    <w:rsid w:val="003317B3"/>
    <w:rsid w:val="00334928"/>
    <w:rsid w:val="00335021"/>
    <w:rsid w:val="00335788"/>
    <w:rsid w:val="00335940"/>
    <w:rsid w:val="00335E14"/>
    <w:rsid w:val="00336FAE"/>
    <w:rsid w:val="00337D10"/>
    <w:rsid w:val="0034044F"/>
    <w:rsid w:val="0034187F"/>
    <w:rsid w:val="00342D85"/>
    <w:rsid w:val="00344F5D"/>
    <w:rsid w:val="0034736D"/>
    <w:rsid w:val="003479F2"/>
    <w:rsid w:val="003514FD"/>
    <w:rsid w:val="00351D1E"/>
    <w:rsid w:val="003529C2"/>
    <w:rsid w:val="00354002"/>
    <w:rsid w:val="00354ACE"/>
    <w:rsid w:val="0035640E"/>
    <w:rsid w:val="0035677E"/>
    <w:rsid w:val="00357BD6"/>
    <w:rsid w:val="00360CA6"/>
    <w:rsid w:val="003648D1"/>
    <w:rsid w:val="0036493D"/>
    <w:rsid w:val="0036637E"/>
    <w:rsid w:val="00367EE0"/>
    <w:rsid w:val="003718C1"/>
    <w:rsid w:val="00373247"/>
    <w:rsid w:val="003746B6"/>
    <w:rsid w:val="00381A86"/>
    <w:rsid w:val="00382447"/>
    <w:rsid w:val="00383F7C"/>
    <w:rsid w:val="00385114"/>
    <w:rsid w:val="003876D8"/>
    <w:rsid w:val="00387B4C"/>
    <w:rsid w:val="00387EBF"/>
    <w:rsid w:val="003902BD"/>
    <w:rsid w:val="00391B64"/>
    <w:rsid w:val="0039263F"/>
    <w:rsid w:val="00392936"/>
    <w:rsid w:val="00392E49"/>
    <w:rsid w:val="00393FB0"/>
    <w:rsid w:val="003944E1"/>
    <w:rsid w:val="0039496A"/>
    <w:rsid w:val="00394B7F"/>
    <w:rsid w:val="00395A8A"/>
    <w:rsid w:val="00396B6E"/>
    <w:rsid w:val="003A2DA1"/>
    <w:rsid w:val="003A30D3"/>
    <w:rsid w:val="003A41C5"/>
    <w:rsid w:val="003A44A1"/>
    <w:rsid w:val="003A470E"/>
    <w:rsid w:val="003A4FC9"/>
    <w:rsid w:val="003A7CB1"/>
    <w:rsid w:val="003B00B3"/>
    <w:rsid w:val="003B2A76"/>
    <w:rsid w:val="003B2C06"/>
    <w:rsid w:val="003B323A"/>
    <w:rsid w:val="003B3E02"/>
    <w:rsid w:val="003B60E3"/>
    <w:rsid w:val="003B6844"/>
    <w:rsid w:val="003B710C"/>
    <w:rsid w:val="003C3098"/>
    <w:rsid w:val="003C34B3"/>
    <w:rsid w:val="003C48FD"/>
    <w:rsid w:val="003C61F8"/>
    <w:rsid w:val="003C6988"/>
    <w:rsid w:val="003C759D"/>
    <w:rsid w:val="003C77AD"/>
    <w:rsid w:val="003C77FB"/>
    <w:rsid w:val="003C78A8"/>
    <w:rsid w:val="003D384C"/>
    <w:rsid w:val="003D3D39"/>
    <w:rsid w:val="003D7A56"/>
    <w:rsid w:val="003D7D40"/>
    <w:rsid w:val="003E109E"/>
    <w:rsid w:val="003E19F2"/>
    <w:rsid w:val="003E234E"/>
    <w:rsid w:val="003E2A6C"/>
    <w:rsid w:val="003E338B"/>
    <w:rsid w:val="003E5668"/>
    <w:rsid w:val="003E5836"/>
    <w:rsid w:val="003E6770"/>
    <w:rsid w:val="003E6825"/>
    <w:rsid w:val="003E7256"/>
    <w:rsid w:val="003F0C11"/>
    <w:rsid w:val="003F1B5E"/>
    <w:rsid w:val="003F1C2E"/>
    <w:rsid w:val="003F1E73"/>
    <w:rsid w:val="003F21B3"/>
    <w:rsid w:val="003F2C0B"/>
    <w:rsid w:val="003F3E71"/>
    <w:rsid w:val="003F410D"/>
    <w:rsid w:val="003F58B9"/>
    <w:rsid w:val="003F58D2"/>
    <w:rsid w:val="003F6411"/>
    <w:rsid w:val="003F7781"/>
    <w:rsid w:val="003F7C08"/>
    <w:rsid w:val="003F7C27"/>
    <w:rsid w:val="003F7DD0"/>
    <w:rsid w:val="00400C76"/>
    <w:rsid w:val="00401707"/>
    <w:rsid w:val="0040188E"/>
    <w:rsid w:val="004018E5"/>
    <w:rsid w:val="00403562"/>
    <w:rsid w:val="00404746"/>
    <w:rsid w:val="00405081"/>
    <w:rsid w:val="0040647D"/>
    <w:rsid w:val="00407031"/>
    <w:rsid w:val="0040733D"/>
    <w:rsid w:val="00407F06"/>
    <w:rsid w:val="00410125"/>
    <w:rsid w:val="00415AB8"/>
    <w:rsid w:val="004165BC"/>
    <w:rsid w:val="004210EA"/>
    <w:rsid w:val="00421B6F"/>
    <w:rsid w:val="00421DFD"/>
    <w:rsid w:val="00421F34"/>
    <w:rsid w:val="0042395A"/>
    <w:rsid w:val="0042431E"/>
    <w:rsid w:val="00425309"/>
    <w:rsid w:val="00426019"/>
    <w:rsid w:val="00427CFA"/>
    <w:rsid w:val="00427E1C"/>
    <w:rsid w:val="00430EFC"/>
    <w:rsid w:val="00431A42"/>
    <w:rsid w:val="00434824"/>
    <w:rsid w:val="00435A00"/>
    <w:rsid w:val="0043600E"/>
    <w:rsid w:val="0044330B"/>
    <w:rsid w:val="00444E89"/>
    <w:rsid w:val="00447356"/>
    <w:rsid w:val="00447904"/>
    <w:rsid w:val="004501E1"/>
    <w:rsid w:val="004505CE"/>
    <w:rsid w:val="004508AB"/>
    <w:rsid w:val="004518F5"/>
    <w:rsid w:val="004522E9"/>
    <w:rsid w:val="00452E41"/>
    <w:rsid w:val="00454ADA"/>
    <w:rsid w:val="00457192"/>
    <w:rsid w:val="00460787"/>
    <w:rsid w:val="00460F7D"/>
    <w:rsid w:val="00463708"/>
    <w:rsid w:val="004639D8"/>
    <w:rsid w:val="00464F4D"/>
    <w:rsid w:val="00466D98"/>
    <w:rsid w:val="00467A2D"/>
    <w:rsid w:val="00471564"/>
    <w:rsid w:val="00472984"/>
    <w:rsid w:val="004769B5"/>
    <w:rsid w:val="004769F7"/>
    <w:rsid w:val="00481905"/>
    <w:rsid w:val="004821F3"/>
    <w:rsid w:val="004822A5"/>
    <w:rsid w:val="00483099"/>
    <w:rsid w:val="00483421"/>
    <w:rsid w:val="00484289"/>
    <w:rsid w:val="004844F8"/>
    <w:rsid w:val="00484C38"/>
    <w:rsid w:val="0048750B"/>
    <w:rsid w:val="004900ED"/>
    <w:rsid w:val="00490F35"/>
    <w:rsid w:val="00491428"/>
    <w:rsid w:val="0049415D"/>
    <w:rsid w:val="004943A8"/>
    <w:rsid w:val="0049492B"/>
    <w:rsid w:val="00496518"/>
    <w:rsid w:val="004A24C0"/>
    <w:rsid w:val="004A2AFD"/>
    <w:rsid w:val="004A527E"/>
    <w:rsid w:val="004A54BB"/>
    <w:rsid w:val="004A7239"/>
    <w:rsid w:val="004A77B1"/>
    <w:rsid w:val="004A7EC3"/>
    <w:rsid w:val="004B0B4D"/>
    <w:rsid w:val="004B21AB"/>
    <w:rsid w:val="004B5048"/>
    <w:rsid w:val="004B5399"/>
    <w:rsid w:val="004B54B0"/>
    <w:rsid w:val="004B670A"/>
    <w:rsid w:val="004B7119"/>
    <w:rsid w:val="004B7425"/>
    <w:rsid w:val="004C0E1A"/>
    <w:rsid w:val="004C4161"/>
    <w:rsid w:val="004C443D"/>
    <w:rsid w:val="004C689A"/>
    <w:rsid w:val="004D1093"/>
    <w:rsid w:val="004D1B91"/>
    <w:rsid w:val="004D26EA"/>
    <w:rsid w:val="004D3F59"/>
    <w:rsid w:val="004D4788"/>
    <w:rsid w:val="004D638D"/>
    <w:rsid w:val="004E0BE6"/>
    <w:rsid w:val="004E18C8"/>
    <w:rsid w:val="004E2CFE"/>
    <w:rsid w:val="004E4CC1"/>
    <w:rsid w:val="004E5FBF"/>
    <w:rsid w:val="004E61C2"/>
    <w:rsid w:val="004E6EA7"/>
    <w:rsid w:val="004E774B"/>
    <w:rsid w:val="004F07F9"/>
    <w:rsid w:val="004F2231"/>
    <w:rsid w:val="004F2BFC"/>
    <w:rsid w:val="004F3D8E"/>
    <w:rsid w:val="004F40C6"/>
    <w:rsid w:val="004F4110"/>
    <w:rsid w:val="004F560B"/>
    <w:rsid w:val="004F594E"/>
    <w:rsid w:val="004F776C"/>
    <w:rsid w:val="004F7E9B"/>
    <w:rsid w:val="00500613"/>
    <w:rsid w:val="005006DF"/>
    <w:rsid w:val="00500DCA"/>
    <w:rsid w:val="00502231"/>
    <w:rsid w:val="00502E2C"/>
    <w:rsid w:val="00504AC8"/>
    <w:rsid w:val="00504DB4"/>
    <w:rsid w:val="00504DE9"/>
    <w:rsid w:val="005062F7"/>
    <w:rsid w:val="005072F3"/>
    <w:rsid w:val="00507475"/>
    <w:rsid w:val="0050796D"/>
    <w:rsid w:val="00511648"/>
    <w:rsid w:val="00512A3C"/>
    <w:rsid w:val="00512CCC"/>
    <w:rsid w:val="00513448"/>
    <w:rsid w:val="005207FF"/>
    <w:rsid w:val="005223FC"/>
    <w:rsid w:val="005226AD"/>
    <w:rsid w:val="005263B5"/>
    <w:rsid w:val="005271CA"/>
    <w:rsid w:val="00527516"/>
    <w:rsid w:val="00527B0F"/>
    <w:rsid w:val="00527B67"/>
    <w:rsid w:val="005303F3"/>
    <w:rsid w:val="005315CD"/>
    <w:rsid w:val="00532961"/>
    <w:rsid w:val="00532B64"/>
    <w:rsid w:val="005333C5"/>
    <w:rsid w:val="0053473D"/>
    <w:rsid w:val="005350D9"/>
    <w:rsid w:val="00535EFC"/>
    <w:rsid w:val="005361FF"/>
    <w:rsid w:val="00540029"/>
    <w:rsid w:val="005407E7"/>
    <w:rsid w:val="00543AB0"/>
    <w:rsid w:val="00543B24"/>
    <w:rsid w:val="0054423E"/>
    <w:rsid w:val="0054780B"/>
    <w:rsid w:val="00551DCF"/>
    <w:rsid w:val="0055302A"/>
    <w:rsid w:val="00553276"/>
    <w:rsid w:val="005549DE"/>
    <w:rsid w:val="00554FB5"/>
    <w:rsid w:val="0055541E"/>
    <w:rsid w:val="00555733"/>
    <w:rsid w:val="00555D7E"/>
    <w:rsid w:val="00557BDA"/>
    <w:rsid w:val="005621E1"/>
    <w:rsid w:val="00562E50"/>
    <w:rsid w:val="00563916"/>
    <w:rsid w:val="00565F19"/>
    <w:rsid w:val="005676DC"/>
    <w:rsid w:val="005711D1"/>
    <w:rsid w:val="005714F1"/>
    <w:rsid w:val="00571E7E"/>
    <w:rsid w:val="00572DF9"/>
    <w:rsid w:val="00572EA7"/>
    <w:rsid w:val="00573E79"/>
    <w:rsid w:val="00574163"/>
    <w:rsid w:val="00574305"/>
    <w:rsid w:val="005756C5"/>
    <w:rsid w:val="00575A16"/>
    <w:rsid w:val="0057627A"/>
    <w:rsid w:val="00576542"/>
    <w:rsid w:val="00577114"/>
    <w:rsid w:val="005800F7"/>
    <w:rsid w:val="00580865"/>
    <w:rsid w:val="00580D35"/>
    <w:rsid w:val="00581F53"/>
    <w:rsid w:val="00582B91"/>
    <w:rsid w:val="00583128"/>
    <w:rsid w:val="005841EF"/>
    <w:rsid w:val="00584957"/>
    <w:rsid w:val="00584D82"/>
    <w:rsid w:val="00586077"/>
    <w:rsid w:val="005868A0"/>
    <w:rsid w:val="005901F3"/>
    <w:rsid w:val="005926D7"/>
    <w:rsid w:val="005927A0"/>
    <w:rsid w:val="005935C9"/>
    <w:rsid w:val="00593A39"/>
    <w:rsid w:val="00595808"/>
    <w:rsid w:val="00595D22"/>
    <w:rsid w:val="005A0151"/>
    <w:rsid w:val="005A017A"/>
    <w:rsid w:val="005A132D"/>
    <w:rsid w:val="005A15D2"/>
    <w:rsid w:val="005A35AC"/>
    <w:rsid w:val="005A5071"/>
    <w:rsid w:val="005A6484"/>
    <w:rsid w:val="005B09F9"/>
    <w:rsid w:val="005B1E80"/>
    <w:rsid w:val="005B2DAF"/>
    <w:rsid w:val="005B33FC"/>
    <w:rsid w:val="005B3BA0"/>
    <w:rsid w:val="005B3BB0"/>
    <w:rsid w:val="005B5AEA"/>
    <w:rsid w:val="005B67D8"/>
    <w:rsid w:val="005C09A5"/>
    <w:rsid w:val="005C12B9"/>
    <w:rsid w:val="005C31F5"/>
    <w:rsid w:val="005C387E"/>
    <w:rsid w:val="005C47AB"/>
    <w:rsid w:val="005C530A"/>
    <w:rsid w:val="005C5667"/>
    <w:rsid w:val="005C56D7"/>
    <w:rsid w:val="005C680E"/>
    <w:rsid w:val="005C7644"/>
    <w:rsid w:val="005D12EC"/>
    <w:rsid w:val="005D19C0"/>
    <w:rsid w:val="005D3039"/>
    <w:rsid w:val="005D63A5"/>
    <w:rsid w:val="005D706E"/>
    <w:rsid w:val="005D778F"/>
    <w:rsid w:val="005D7CFC"/>
    <w:rsid w:val="005E1C83"/>
    <w:rsid w:val="005E3285"/>
    <w:rsid w:val="005E334A"/>
    <w:rsid w:val="005E3651"/>
    <w:rsid w:val="005E4612"/>
    <w:rsid w:val="005E7A31"/>
    <w:rsid w:val="005F03B9"/>
    <w:rsid w:val="005F0F0D"/>
    <w:rsid w:val="005F1A49"/>
    <w:rsid w:val="005F23F2"/>
    <w:rsid w:val="005F2F2D"/>
    <w:rsid w:val="005F306F"/>
    <w:rsid w:val="005F402D"/>
    <w:rsid w:val="005F5E36"/>
    <w:rsid w:val="00606EAA"/>
    <w:rsid w:val="006077E3"/>
    <w:rsid w:val="00607B79"/>
    <w:rsid w:val="00607D7D"/>
    <w:rsid w:val="006105B3"/>
    <w:rsid w:val="00612B33"/>
    <w:rsid w:val="006138D8"/>
    <w:rsid w:val="00613A93"/>
    <w:rsid w:val="006145EF"/>
    <w:rsid w:val="00614BA9"/>
    <w:rsid w:val="00615177"/>
    <w:rsid w:val="006162A0"/>
    <w:rsid w:val="0061660F"/>
    <w:rsid w:val="00616C49"/>
    <w:rsid w:val="0061711D"/>
    <w:rsid w:val="00617122"/>
    <w:rsid w:val="00617B7C"/>
    <w:rsid w:val="00621257"/>
    <w:rsid w:val="00621F40"/>
    <w:rsid w:val="0062383E"/>
    <w:rsid w:val="00623BCD"/>
    <w:rsid w:val="006256A7"/>
    <w:rsid w:val="00625F1C"/>
    <w:rsid w:val="00626ADD"/>
    <w:rsid w:val="006311CB"/>
    <w:rsid w:val="00633D0B"/>
    <w:rsid w:val="00634181"/>
    <w:rsid w:val="00635197"/>
    <w:rsid w:val="00635391"/>
    <w:rsid w:val="00641EE0"/>
    <w:rsid w:val="0064265E"/>
    <w:rsid w:val="00644179"/>
    <w:rsid w:val="00644360"/>
    <w:rsid w:val="00644D70"/>
    <w:rsid w:val="00645914"/>
    <w:rsid w:val="00645BE6"/>
    <w:rsid w:val="0064640F"/>
    <w:rsid w:val="00652AFF"/>
    <w:rsid w:val="006531C7"/>
    <w:rsid w:val="00653C6A"/>
    <w:rsid w:val="00657397"/>
    <w:rsid w:val="00660103"/>
    <w:rsid w:val="006609FC"/>
    <w:rsid w:val="00661C1F"/>
    <w:rsid w:val="00666507"/>
    <w:rsid w:val="00667899"/>
    <w:rsid w:val="00667E78"/>
    <w:rsid w:val="00670FAB"/>
    <w:rsid w:val="006718FB"/>
    <w:rsid w:val="00671E34"/>
    <w:rsid w:val="006724E2"/>
    <w:rsid w:val="00673540"/>
    <w:rsid w:val="0067528B"/>
    <w:rsid w:val="00675684"/>
    <w:rsid w:val="00675FA9"/>
    <w:rsid w:val="00676C1F"/>
    <w:rsid w:val="006773E9"/>
    <w:rsid w:val="00677B3D"/>
    <w:rsid w:val="00683497"/>
    <w:rsid w:val="00683D52"/>
    <w:rsid w:val="00683E53"/>
    <w:rsid w:val="00684A40"/>
    <w:rsid w:val="00684C6D"/>
    <w:rsid w:val="00684D6B"/>
    <w:rsid w:val="00685B43"/>
    <w:rsid w:val="00686265"/>
    <w:rsid w:val="006915A1"/>
    <w:rsid w:val="00691F84"/>
    <w:rsid w:val="00692238"/>
    <w:rsid w:val="00692787"/>
    <w:rsid w:val="00692E83"/>
    <w:rsid w:val="00693992"/>
    <w:rsid w:val="006957D1"/>
    <w:rsid w:val="00697405"/>
    <w:rsid w:val="006A1D81"/>
    <w:rsid w:val="006A1F4A"/>
    <w:rsid w:val="006A2386"/>
    <w:rsid w:val="006A4AA4"/>
    <w:rsid w:val="006A75D0"/>
    <w:rsid w:val="006A7790"/>
    <w:rsid w:val="006A7DD9"/>
    <w:rsid w:val="006B19E7"/>
    <w:rsid w:val="006B3F83"/>
    <w:rsid w:val="006B4A03"/>
    <w:rsid w:val="006B5E06"/>
    <w:rsid w:val="006C5994"/>
    <w:rsid w:val="006C5F99"/>
    <w:rsid w:val="006D487E"/>
    <w:rsid w:val="006D74BE"/>
    <w:rsid w:val="006E0DCF"/>
    <w:rsid w:val="006E23BC"/>
    <w:rsid w:val="006E4751"/>
    <w:rsid w:val="006E4A00"/>
    <w:rsid w:val="006E4FF9"/>
    <w:rsid w:val="006E6589"/>
    <w:rsid w:val="006E666E"/>
    <w:rsid w:val="006E734D"/>
    <w:rsid w:val="006E742E"/>
    <w:rsid w:val="006F01B1"/>
    <w:rsid w:val="006F0DC3"/>
    <w:rsid w:val="006F193D"/>
    <w:rsid w:val="006F4B63"/>
    <w:rsid w:val="00702A7B"/>
    <w:rsid w:val="00703FB9"/>
    <w:rsid w:val="00706C59"/>
    <w:rsid w:val="00706F2E"/>
    <w:rsid w:val="007116DD"/>
    <w:rsid w:val="00712819"/>
    <w:rsid w:val="007132E4"/>
    <w:rsid w:val="007142E9"/>
    <w:rsid w:val="00714D92"/>
    <w:rsid w:val="007205F5"/>
    <w:rsid w:val="00721345"/>
    <w:rsid w:val="00722556"/>
    <w:rsid w:val="00723DB9"/>
    <w:rsid w:val="00724221"/>
    <w:rsid w:val="0072482C"/>
    <w:rsid w:val="007251EB"/>
    <w:rsid w:val="007276C6"/>
    <w:rsid w:val="007277BE"/>
    <w:rsid w:val="00727E4A"/>
    <w:rsid w:val="00730700"/>
    <w:rsid w:val="00736B62"/>
    <w:rsid w:val="00736C32"/>
    <w:rsid w:val="00740443"/>
    <w:rsid w:val="00741352"/>
    <w:rsid w:val="007430EB"/>
    <w:rsid w:val="00743E9C"/>
    <w:rsid w:val="00746FFF"/>
    <w:rsid w:val="00747D72"/>
    <w:rsid w:val="00751137"/>
    <w:rsid w:val="007526C0"/>
    <w:rsid w:val="00752ADA"/>
    <w:rsid w:val="007531C0"/>
    <w:rsid w:val="0075443C"/>
    <w:rsid w:val="007568A8"/>
    <w:rsid w:val="00757A8A"/>
    <w:rsid w:val="00757AD1"/>
    <w:rsid w:val="00757FA1"/>
    <w:rsid w:val="007605F0"/>
    <w:rsid w:val="00761087"/>
    <w:rsid w:val="0076251B"/>
    <w:rsid w:val="00763B1C"/>
    <w:rsid w:val="007641FB"/>
    <w:rsid w:val="007659F4"/>
    <w:rsid w:val="0076600D"/>
    <w:rsid w:val="00766B2F"/>
    <w:rsid w:val="00767149"/>
    <w:rsid w:val="00767A68"/>
    <w:rsid w:val="00770636"/>
    <w:rsid w:val="00771BB9"/>
    <w:rsid w:val="00772082"/>
    <w:rsid w:val="00772BBB"/>
    <w:rsid w:val="00773147"/>
    <w:rsid w:val="00773DD6"/>
    <w:rsid w:val="0077472C"/>
    <w:rsid w:val="00775AA6"/>
    <w:rsid w:val="00777144"/>
    <w:rsid w:val="00777159"/>
    <w:rsid w:val="007811E0"/>
    <w:rsid w:val="0078127F"/>
    <w:rsid w:val="00781618"/>
    <w:rsid w:val="007819A0"/>
    <w:rsid w:val="00784068"/>
    <w:rsid w:val="007841C2"/>
    <w:rsid w:val="00785418"/>
    <w:rsid w:val="007856A7"/>
    <w:rsid w:val="0078613F"/>
    <w:rsid w:val="00786FC6"/>
    <w:rsid w:val="007877C7"/>
    <w:rsid w:val="00790040"/>
    <w:rsid w:val="0079019F"/>
    <w:rsid w:val="00792F1B"/>
    <w:rsid w:val="0079329C"/>
    <w:rsid w:val="00793B42"/>
    <w:rsid w:val="007946A8"/>
    <w:rsid w:val="00796FF6"/>
    <w:rsid w:val="00797223"/>
    <w:rsid w:val="00797D1A"/>
    <w:rsid w:val="007A15AC"/>
    <w:rsid w:val="007A40B9"/>
    <w:rsid w:val="007A49E1"/>
    <w:rsid w:val="007A56D1"/>
    <w:rsid w:val="007A6ED1"/>
    <w:rsid w:val="007A6EE4"/>
    <w:rsid w:val="007A726B"/>
    <w:rsid w:val="007A799B"/>
    <w:rsid w:val="007A7D66"/>
    <w:rsid w:val="007B05F3"/>
    <w:rsid w:val="007B2103"/>
    <w:rsid w:val="007B26F3"/>
    <w:rsid w:val="007B2F55"/>
    <w:rsid w:val="007B5B4B"/>
    <w:rsid w:val="007B5CDA"/>
    <w:rsid w:val="007C1180"/>
    <w:rsid w:val="007C30FD"/>
    <w:rsid w:val="007C3238"/>
    <w:rsid w:val="007C3EC4"/>
    <w:rsid w:val="007C4F53"/>
    <w:rsid w:val="007D1735"/>
    <w:rsid w:val="007D4757"/>
    <w:rsid w:val="007D4DB6"/>
    <w:rsid w:val="007D5659"/>
    <w:rsid w:val="007D7C46"/>
    <w:rsid w:val="007E0886"/>
    <w:rsid w:val="007E3423"/>
    <w:rsid w:val="007E348B"/>
    <w:rsid w:val="007E4192"/>
    <w:rsid w:val="007E420B"/>
    <w:rsid w:val="007E6D56"/>
    <w:rsid w:val="007F0384"/>
    <w:rsid w:val="007F0AC4"/>
    <w:rsid w:val="007F0DA4"/>
    <w:rsid w:val="007F20FE"/>
    <w:rsid w:val="007F21BE"/>
    <w:rsid w:val="007F2A64"/>
    <w:rsid w:val="007F2AA3"/>
    <w:rsid w:val="007F4711"/>
    <w:rsid w:val="007F48EA"/>
    <w:rsid w:val="007F568B"/>
    <w:rsid w:val="00801AEA"/>
    <w:rsid w:val="0080418C"/>
    <w:rsid w:val="00805455"/>
    <w:rsid w:val="00811516"/>
    <w:rsid w:val="0081305E"/>
    <w:rsid w:val="00813366"/>
    <w:rsid w:val="00813B4B"/>
    <w:rsid w:val="00813CE2"/>
    <w:rsid w:val="00814532"/>
    <w:rsid w:val="008146FC"/>
    <w:rsid w:val="00815ED7"/>
    <w:rsid w:val="0082067C"/>
    <w:rsid w:val="00820AE7"/>
    <w:rsid w:val="0082161C"/>
    <w:rsid w:val="00821732"/>
    <w:rsid w:val="0082223F"/>
    <w:rsid w:val="00823F61"/>
    <w:rsid w:val="00824336"/>
    <w:rsid w:val="00825471"/>
    <w:rsid w:val="0082568B"/>
    <w:rsid w:val="008262B4"/>
    <w:rsid w:val="00827D11"/>
    <w:rsid w:val="00832477"/>
    <w:rsid w:val="0083250C"/>
    <w:rsid w:val="00833E9F"/>
    <w:rsid w:val="00835572"/>
    <w:rsid w:val="0083668D"/>
    <w:rsid w:val="00836C3B"/>
    <w:rsid w:val="00837A75"/>
    <w:rsid w:val="008406F2"/>
    <w:rsid w:val="008410B0"/>
    <w:rsid w:val="008411E6"/>
    <w:rsid w:val="00844325"/>
    <w:rsid w:val="00844984"/>
    <w:rsid w:val="00844E5A"/>
    <w:rsid w:val="00846FE9"/>
    <w:rsid w:val="00847A75"/>
    <w:rsid w:val="008501FB"/>
    <w:rsid w:val="00851436"/>
    <w:rsid w:val="008528A3"/>
    <w:rsid w:val="00852B73"/>
    <w:rsid w:val="00854A75"/>
    <w:rsid w:val="00856B8C"/>
    <w:rsid w:val="00857344"/>
    <w:rsid w:val="00860260"/>
    <w:rsid w:val="008609D3"/>
    <w:rsid w:val="00860A3E"/>
    <w:rsid w:val="00862348"/>
    <w:rsid w:val="008624E3"/>
    <w:rsid w:val="008641A8"/>
    <w:rsid w:val="00865B2B"/>
    <w:rsid w:val="00866165"/>
    <w:rsid w:val="0086780E"/>
    <w:rsid w:val="0086792F"/>
    <w:rsid w:val="00870C0A"/>
    <w:rsid w:val="00872171"/>
    <w:rsid w:val="008734B9"/>
    <w:rsid w:val="00873CAA"/>
    <w:rsid w:val="00874A9B"/>
    <w:rsid w:val="00875B38"/>
    <w:rsid w:val="00876228"/>
    <w:rsid w:val="00876DFD"/>
    <w:rsid w:val="00881EF0"/>
    <w:rsid w:val="00883DED"/>
    <w:rsid w:val="00883F7A"/>
    <w:rsid w:val="00887253"/>
    <w:rsid w:val="008879D9"/>
    <w:rsid w:val="0089154B"/>
    <w:rsid w:val="0089206F"/>
    <w:rsid w:val="00892103"/>
    <w:rsid w:val="0089248E"/>
    <w:rsid w:val="0089276F"/>
    <w:rsid w:val="00892924"/>
    <w:rsid w:val="00893801"/>
    <w:rsid w:val="0089380E"/>
    <w:rsid w:val="00893B0B"/>
    <w:rsid w:val="00894194"/>
    <w:rsid w:val="00895EE8"/>
    <w:rsid w:val="00896035"/>
    <w:rsid w:val="00896253"/>
    <w:rsid w:val="008969A8"/>
    <w:rsid w:val="008969CA"/>
    <w:rsid w:val="008A1186"/>
    <w:rsid w:val="008A1732"/>
    <w:rsid w:val="008A19D6"/>
    <w:rsid w:val="008A2321"/>
    <w:rsid w:val="008A2A9F"/>
    <w:rsid w:val="008A3134"/>
    <w:rsid w:val="008A3E41"/>
    <w:rsid w:val="008A68B8"/>
    <w:rsid w:val="008A7005"/>
    <w:rsid w:val="008A74D8"/>
    <w:rsid w:val="008B24FC"/>
    <w:rsid w:val="008B66A2"/>
    <w:rsid w:val="008B7E56"/>
    <w:rsid w:val="008B7FB7"/>
    <w:rsid w:val="008C26F1"/>
    <w:rsid w:val="008C3CAF"/>
    <w:rsid w:val="008C4CE1"/>
    <w:rsid w:val="008C7BB5"/>
    <w:rsid w:val="008C7DC7"/>
    <w:rsid w:val="008D2AA4"/>
    <w:rsid w:val="008D4803"/>
    <w:rsid w:val="008D7708"/>
    <w:rsid w:val="008D7715"/>
    <w:rsid w:val="008E0595"/>
    <w:rsid w:val="008E2992"/>
    <w:rsid w:val="008E36AC"/>
    <w:rsid w:val="008E5619"/>
    <w:rsid w:val="008F0FEE"/>
    <w:rsid w:val="008F1D0B"/>
    <w:rsid w:val="008F1EAC"/>
    <w:rsid w:val="008F3136"/>
    <w:rsid w:val="008F590B"/>
    <w:rsid w:val="008F5F4C"/>
    <w:rsid w:val="008F6A89"/>
    <w:rsid w:val="008F727A"/>
    <w:rsid w:val="008F7AB6"/>
    <w:rsid w:val="008F7DB4"/>
    <w:rsid w:val="00903F17"/>
    <w:rsid w:val="00904BA6"/>
    <w:rsid w:val="00906074"/>
    <w:rsid w:val="00906CA6"/>
    <w:rsid w:val="00906D82"/>
    <w:rsid w:val="009109EA"/>
    <w:rsid w:val="00911DC9"/>
    <w:rsid w:val="009126B5"/>
    <w:rsid w:val="00912ED5"/>
    <w:rsid w:val="00913117"/>
    <w:rsid w:val="00915E60"/>
    <w:rsid w:val="009166CB"/>
    <w:rsid w:val="009210E5"/>
    <w:rsid w:val="00921967"/>
    <w:rsid w:val="0092298D"/>
    <w:rsid w:val="00925D46"/>
    <w:rsid w:val="00926894"/>
    <w:rsid w:val="00926DC0"/>
    <w:rsid w:val="00927FE2"/>
    <w:rsid w:val="00930209"/>
    <w:rsid w:val="0093058C"/>
    <w:rsid w:val="0093066C"/>
    <w:rsid w:val="00931133"/>
    <w:rsid w:val="009324AE"/>
    <w:rsid w:val="009334BC"/>
    <w:rsid w:val="00934791"/>
    <w:rsid w:val="00937461"/>
    <w:rsid w:val="00940556"/>
    <w:rsid w:val="009408AE"/>
    <w:rsid w:val="00941EF9"/>
    <w:rsid w:val="00942429"/>
    <w:rsid w:val="0094264D"/>
    <w:rsid w:val="00942920"/>
    <w:rsid w:val="00943494"/>
    <w:rsid w:val="009444D9"/>
    <w:rsid w:val="009450B6"/>
    <w:rsid w:val="00947642"/>
    <w:rsid w:val="00947FC3"/>
    <w:rsid w:val="0095023D"/>
    <w:rsid w:val="00951489"/>
    <w:rsid w:val="00953EDC"/>
    <w:rsid w:val="009557BF"/>
    <w:rsid w:val="009569DB"/>
    <w:rsid w:val="00956AB9"/>
    <w:rsid w:val="00956D1A"/>
    <w:rsid w:val="00960343"/>
    <w:rsid w:val="0096528D"/>
    <w:rsid w:val="00965504"/>
    <w:rsid w:val="00967D04"/>
    <w:rsid w:val="00970881"/>
    <w:rsid w:val="00973437"/>
    <w:rsid w:val="00974673"/>
    <w:rsid w:val="00976666"/>
    <w:rsid w:val="00977009"/>
    <w:rsid w:val="00977175"/>
    <w:rsid w:val="00977EB5"/>
    <w:rsid w:val="0098091E"/>
    <w:rsid w:val="0098188F"/>
    <w:rsid w:val="00982C47"/>
    <w:rsid w:val="00984704"/>
    <w:rsid w:val="00984C1A"/>
    <w:rsid w:val="00985A0A"/>
    <w:rsid w:val="00985B4B"/>
    <w:rsid w:val="009865CA"/>
    <w:rsid w:val="00991588"/>
    <w:rsid w:val="00992183"/>
    <w:rsid w:val="009921BE"/>
    <w:rsid w:val="00992BDD"/>
    <w:rsid w:val="00993294"/>
    <w:rsid w:val="0099351F"/>
    <w:rsid w:val="00995605"/>
    <w:rsid w:val="00997DA3"/>
    <w:rsid w:val="009A14B1"/>
    <w:rsid w:val="009A2107"/>
    <w:rsid w:val="009A2D68"/>
    <w:rsid w:val="009A3D2E"/>
    <w:rsid w:val="009A4465"/>
    <w:rsid w:val="009A553C"/>
    <w:rsid w:val="009A5EB7"/>
    <w:rsid w:val="009A677D"/>
    <w:rsid w:val="009A77E6"/>
    <w:rsid w:val="009A7B86"/>
    <w:rsid w:val="009B0A87"/>
    <w:rsid w:val="009B11D0"/>
    <w:rsid w:val="009B79D9"/>
    <w:rsid w:val="009C224F"/>
    <w:rsid w:val="009C29AD"/>
    <w:rsid w:val="009C4744"/>
    <w:rsid w:val="009C4BDD"/>
    <w:rsid w:val="009C559F"/>
    <w:rsid w:val="009C7078"/>
    <w:rsid w:val="009D0BA0"/>
    <w:rsid w:val="009D13EE"/>
    <w:rsid w:val="009D2213"/>
    <w:rsid w:val="009D280E"/>
    <w:rsid w:val="009D5D3B"/>
    <w:rsid w:val="009E06B1"/>
    <w:rsid w:val="009E2D92"/>
    <w:rsid w:val="009E3C74"/>
    <w:rsid w:val="009E4A2D"/>
    <w:rsid w:val="009E7A0C"/>
    <w:rsid w:val="009F21C1"/>
    <w:rsid w:val="009F312F"/>
    <w:rsid w:val="009F41BB"/>
    <w:rsid w:val="009F425C"/>
    <w:rsid w:val="009F64C2"/>
    <w:rsid w:val="00A00250"/>
    <w:rsid w:val="00A0079F"/>
    <w:rsid w:val="00A00B62"/>
    <w:rsid w:val="00A012BD"/>
    <w:rsid w:val="00A01D94"/>
    <w:rsid w:val="00A02C45"/>
    <w:rsid w:val="00A03C76"/>
    <w:rsid w:val="00A04099"/>
    <w:rsid w:val="00A054AA"/>
    <w:rsid w:val="00A06D08"/>
    <w:rsid w:val="00A07D29"/>
    <w:rsid w:val="00A10258"/>
    <w:rsid w:val="00A11F13"/>
    <w:rsid w:val="00A120A9"/>
    <w:rsid w:val="00A129BE"/>
    <w:rsid w:val="00A12BE8"/>
    <w:rsid w:val="00A13743"/>
    <w:rsid w:val="00A145FF"/>
    <w:rsid w:val="00A1766D"/>
    <w:rsid w:val="00A217FE"/>
    <w:rsid w:val="00A221A1"/>
    <w:rsid w:val="00A23120"/>
    <w:rsid w:val="00A23B05"/>
    <w:rsid w:val="00A25561"/>
    <w:rsid w:val="00A26809"/>
    <w:rsid w:val="00A27159"/>
    <w:rsid w:val="00A27972"/>
    <w:rsid w:val="00A30402"/>
    <w:rsid w:val="00A307BC"/>
    <w:rsid w:val="00A309BD"/>
    <w:rsid w:val="00A30A49"/>
    <w:rsid w:val="00A31558"/>
    <w:rsid w:val="00A32558"/>
    <w:rsid w:val="00A34E18"/>
    <w:rsid w:val="00A366B2"/>
    <w:rsid w:val="00A4082E"/>
    <w:rsid w:val="00A423B8"/>
    <w:rsid w:val="00A43180"/>
    <w:rsid w:val="00A51895"/>
    <w:rsid w:val="00A5490B"/>
    <w:rsid w:val="00A54D94"/>
    <w:rsid w:val="00A552D7"/>
    <w:rsid w:val="00A553A2"/>
    <w:rsid w:val="00A57A24"/>
    <w:rsid w:val="00A57DD5"/>
    <w:rsid w:val="00A60565"/>
    <w:rsid w:val="00A61A80"/>
    <w:rsid w:val="00A62484"/>
    <w:rsid w:val="00A62ED5"/>
    <w:rsid w:val="00A63F41"/>
    <w:rsid w:val="00A668F1"/>
    <w:rsid w:val="00A669DD"/>
    <w:rsid w:val="00A75836"/>
    <w:rsid w:val="00A75BF8"/>
    <w:rsid w:val="00A760AB"/>
    <w:rsid w:val="00A7673A"/>
    <w:rsid w:val="00A76DDC"/>
    <w:rsid w:val="00A77E4E"/>
    <w:rsid w:val="00A80653"/>
    <w:rsid w:val="00A8147D"/>
    <w:rsid w:val="00A817F7"/>
    <w:rsid w:val="00A825A2"/>
    <w:rsid w:val="00A83EDE"/>
    <w:rsid w:val="00A8423A"/>
    <w:rsid w:val="00A84638"/>
    <w:rsid w:val="00A84F6D"/>
    <w:rsid w:val="00A86AF9"/>
    <w:rsid w:val="00A87DCD"/>
    <w:rsid w:val="00A91B4A"/>
    <w:rsid w:val="00A91DEA"/>
    <w:rsid w:val="00A942D7"/>
    <w:rsid w:val="00A94708"/>
    <w:rsid w:val="00AA0866"/>
    <w:rsid w:val="00AA11C0"/>
    <w:rsid w:val="00AA1773"/>
    <w:rsid w:val="00AA26CE"/>
    <w:rsid w:val="00AA2CBB"/>
    <w:rsid w:val="00AA31F8"/>
    <w:rsid w:val="00AA4667"/>
    <w:rsid w:val="00AA7E93"/>
    <w:rsid w:val="00AB12FC"/>
    <w:rsid w:val="00AB1F4A"/>
    <w:rsid w:val="00AB3C22"/>
    <w:rsid w:val="00AB3D5A"/>
    <w:rsid w:val="00AB526F"/>
    <w:rsid w:val="00AB55D4"/>
    <w:rsid w:val="00AB66AA"/>
    <w:rsid w:val="00AC09B6"/>
    <w:rsid w:val="00AC0F9C"/>
    <w:rsid w:val="00AC22C1"/>
    <w:rsid w:val="00AC2FC9"/>
    <w:rsid w:val="00AC4E36"/>
    <w:rsid w:val="00AC5728"/>
    <w:rsid w:val="00AC5C89"/>
    <w:rsid w:val="00AC72AB"/>
    <w:rsid w:val="00AD0544"/>
    <w:rsid w:val="00AD373A"/>
    <w:rsid w:val="00AD64B9"/>
    <w:rsid w:val="00AD7096"/>
    <w:rsid w:val="00AD70C5"/>
    <w:rsid w:val="00AE04A3"/>
    <w:rsid w:val="00AE21C6"/>
    <w:rsid w:val="00AE23D4"/>
    <w:rsid w:val="00AE26B3"/>
    <w:rsid w:val="00AE2729"/>
    <w:rsid w:val="00AE4863"/>
    <w:rsid w:val="00AE517B"/>
    <w:rsid w:val="00AE7740"/>
    <w:rsid w:val="00AF113A"/>
    <w:rsid w:val="00AF2E26"/>
    <w:rsid w:val="00AF409D"/>
    <w:rsid w:val="00AF44B5"/>
    <w:rsid w:val="00AF5291"/>
    <w:rsid w:val="00AF5BD6"/>
    <w:rsid w:val="00AF6F27"/>
    <w:rsid w:val="00B0074E"/>
    <w:rsid w:val="00B01EE3"/>
    <w:rsid w:val="00B02F3E"/>
    <w:rsid w:val="00B06790"/>
    <w:rsid w:val="00B073A7"/>
    <w:rsid w:val="00B073DE"/>
    <w:rsid w:val="00B10261"/>
    <w:rsid w:val="00B1098E"/>
    <w:rsid w:val="00B10F81"/>
    <w:rsid w:val="00B116C4"/>
    <w:rsid w:val="00B12DB4"/>
    <w:rsid w:val="00B133F1"/>
    <w:rsid w:val="00B163ED"/>
    <w:rsid w:val="00B172A9"/>
    <w:rsid w:val="00B205CA"/>
    <w:rsid w:val="00B2096F"/>
    <w:rsid w:val="00B21335"/>
    <w:rsid w:val="00B216D1"/>
    <w:rsid w:val="00B21B1E"/>
    <w:rsid w:val="00B22B61"/>
    <w:rsid w:val="00B23855"/>
    <w:rsid w:val="00B252FF"/>
    <w:rsid w:val="00B262E7"/>
    <w:rsid w:val="00B27EF0"/>
    <w:rsid w:val="00B3045D"/>
    <w:rsid w:val="00B3060B"/>
    <w:rsid w:val="00B30FA1"/>
    <w:rsid w:val="00B315E9"/>
    <w:rsid w:val="00B325D2"/>
    <w:rsid w:val="00B33ABA"/>
    <w:rsid w:val="00B36BD8"/>
    <w:rsid w:val="00B36BF9"/>
    <w:rsid w:val="00B36E00"/>
    <w:rsid w:val="00B36F4B"/>
    <w:rsid w:val="00B41D27"/>
    <w:rsid w:val="00B44DC1"/>
    <w:rsid w:val="00B453E8"/>
    <w:rsid w:val="00B4652A"/>
    <w:rsid w:val="00B4655D"/>
    <w:rsid w:val="00B470D1"/>
    <w:rsid w:val="00B506B6"/>
    <w:rsid w:val="00B50AD1"/>
    <w:rsid w:val="00B50E68"/>
    <w:rsid w:val="00B50EBD"/>
    <w:rsid w:val="00B513C6"/>
    <w:rsid w:val="00B51787"/>
    <w:rsid w:val="00B51D7C"/>
    <w:rsid w:val="00B52A05"/>
    <w:rsid w:val="00B53650"/>
    <w:rsid w:val="00B54647"/>
    <w:rsid w:val="00B5482E"/>
    <w:rsid w:val="00B55CF6"/>
    <w:rsid w:val="00B56E9E"/>
    <w:rsid w:val="00B60B4E"/>
    <w:rsid w:val="00B615F3"/>
    <w:rsid w:val="00B62111"/>
    <w:rsid w:val="00B622CC"/>
    <w:rsid w:val="00B64031"/>
    <w:rsid w:val="00B6682D"/>
    <w:rsid w:val="00B66CD1"/>
    <w:rsid w:val="00B6722F"/>
    <w:rsid w:val="00B67757"/>
    <w:rsid w:val="00B70171"/>
    <w:rsid w:val="00B71472"/>
    <w:rsid w:val="00B72ECE"/>
    <w:rsid w:val="00B75E92"/>
    <w:rsid w:val="00B76137"/>
    <w:rsid w:val="00B7649A"/>
    <w:rsid w:val="00B77D60"/>
    <w:rsid w:val="00B809B3"/>
    <w:rsid w:val="00B80DDA"/>
    <w:rsid w:val="00B81040"/>
    <w:rsid w:val="00B83875"/>
    <w:rsid w:val="00B852A5"/>
    <w:rsid w:val="00B86680"/>
    <w:rsid w:val="00B912DE"/>
    <w:rsid w:val="00B93396"/>
    <w:rsid w:val="00B94236"/>
    <w:rsid w:val="00B94E13"/>
    <w:rsid w:val="00B9648D"/>
    <w:rsid w:val="00B96AC0"/>
    <w:rsid w:val="00B97228"/>
    <w:rsid w:val="00B979EC"/>
    <w:rsid w:val="00B97F4E"/>
    <w:rsid w:val="00BA49B7"/>
    <w:rsid w:val="00BA5FAC"/>
    <w:rsid w:val="00BB0A00"/>
    <w:rsid w:val="00BB180A"/>
    <w:rsid w:val="00BB256C"/>
    <w:rsid w:val="00BB2B01"/>
    <w:rsid w:val="00BB2ECD"/>
    <w:rsid w:val="00BB35C9"/>
    <w:rsid w:val="00BC116F"/>
    <w:rsid w:val="00BC4307"/>
    <w:rsid w:val="00BC5DF5"/>
    <w:rsid w:val="00BC609C"/>
    <w:rsid w:val="00BD086C"/>
    <w:rsid w:val="00BD1C8D"/>
    <w:rsid w:val="00BD3C0D"/>
    <w:rsid w:val="00BD4116"/>
    <w:rsid w:val="00BD7EEC"/>
    <w:rsid w:val="00BE0B38"/>
    <w:rsid w:val="00BE1CF0"/>
    <w:rsid w:val="00BE42A8"/>
    <w:rsid w:val="00BF0537"/>
    <w:rsid w:val="00BF1FB5"/>
    <w:rsid w:val="00BF2C39"/>
    <w:rsid w:val="00BF2D8B"/>
    <w:rsid w:val="00BF3237"/>
    <w:rsid w:val="00BF4D32"/>
    <w:rsid w:val="00BF4E0B"/>
    <w:rsid w:val="00BF5CC2"/>
    <w:rsid w:val="00BF6308"/>
    <w:rsid w:val="00BF725F"/>
    <w:rsid w:val="00BF7DD2"/>
    <w:rsid w:val="00C00A20"/>
    <w:rsid w:val="00C013F3"/>
    <w:rsid w:val="00C015B2"/>
    <w:rsid w:val="00C016CD"/>
    <w:rsid w:val="00C023A3"/>
    <w:rsid w:val="00C036CA"/>
    <w:rsid w:val="00C03A0F"/>
    <w:rsid w:val="00C05597"/>
    <w:rsid w:val="00C06A9B"/>
    <w:rsid w:val="00C06D75"/>
    <w:rsid w:val="00C07549"/>
    <w:rsid w:val="00C07FA8"/>
    <w:rsid w:val="00C10278"/>
    <w:rsid w:val="00C114B4"/>
    <w:rsid w:val="00C13003"/>
    <w:rsid w:val="00C163D2"/>
    <w:rsid w:val="00C20CF7"/>
    <w:rsid w:val="00C223B3"/>
    <w:rsid w:val="00C225D0"/>
    <w:rsid w:val="00C236CF"/>
    <w:rsid w:val="00C23EC1"/>
    <w:rsid w:val="00C2618B"/>
    <w:rsid w:val="00C26D50"/>
    <w:rsid w:val="00C2788F"/>
    <w:rsid w:val="00C30791"/>
    <w:rsid w:val="00C3093C"/>
    <w:rsid w:val="00C31268"/>
    <w:rsid w:val="00C31F18"/>
    <w:rsid w:val="00C3225D"/>
    <w:rsid w:val="00C345ED"/>
    <w:rsid w:val="00C34B10"/>
    <w:rsid w:val="00C35318"/>
    <w:rsid w:val="00C35F8F"/>
    <w:rsid w:val="00C3600B"/>
    <w:rsid w:val="00C36700"/>
    <w:rsid w:val="00C37770"/>
    <w:rsid w:val="00C44478"/>
    <w:rsid w:val="00C44912"/>
    <w:rsid w:val="00C45315"/>
    <w:rsid w:val="00C45BCA"/>
    <w:rsid w:val="00C51976"/>
    <w:rsid w:val="00C51FDC"/>
    <w:rsid w:val="00C52D01"/>
    <w:rsid w:val="00C5309E"/>
    <w:rsid w:val="00C533C9"/>
    <w:rsid w:val="00C535C9"/>
    <w:rsid w:val="00C53A45"/>
    <w:rsid w:val="00C53F55"/>
    <w:rsid w:val="00C54708"/>
    <w:rsid w:val="00C55EA3"/>
    <w:rsid w:val="00C6077A"/>
    <w:rsid w:val="00C61C68"/>
    <w:rsid w:val="00C627A2"/>
    <w:rsid w:val="00C65C17"/>
    <w:rsid w:val="00C70701"/>
    <w:rsid w:val="00C70A83"/>
    <w:rsid w:val="00C73D8D"/>
    <w:rsid w:val="00C746A1"/>
    <w:rsid w:val="00C776D0"/>
    <w:rsid w:val="00C80443"/>
    <w:rsid w:val="00C80853"/>
    <w:rsid w:val="00C8177E"/>
    <w:rsid w:val="00C82A49"/>
    <w:rsid w:val="00C834B2"/>
    <w:rsid w:val="00C83733"/>
    <w:rsid w:val="00C85C25"/>
    <w:rsid w:val="00C86769"/>
    <w:rsid w:val="00C8721C"/>
    <w:rsid w:val="00C876E8"/>
    <w:rsid w:val="00C8788E"/>
    <w:rsid w:val="00C91EFA"/>
    <w:rsid w:val="00C93CE9"/>
    <w:rsid w:val="00C9566C"/>
    <w:rsid w:val="00C96EF5"/>
    <w:rsid w:val="00C96F75"/>
    <w:rsid w:val="00CA02A2"/>
    <w:rsid w:val="00CA035A"/>
    <w:rsid w:val="00CA059D"/>
    <w:rsid w:val="00CA18E2"/>
    <w:rsid w:val="00CA1E92"/>
    <w:rsid w:val="00CA4119"/>
    <w:rsid w:val="00CA4997"/>
    <w:rsid w:val="00CA4BA7"/>
    <w:rsid w:val="00CA5575"/>
    <w:rsid w:val="00CA59A1"/>
    <w:rsid w:val="00CA6723"/>
    <w:rsid w:val="00CA6775"/>
    <w:rsid w:val="00CA6C0A"/>
    <w:rsid w:val="00CA7369"/>
    <w:rsid w:val="00CA73BE"/>
    <w:rsid w:val="00CB0419"/>
    <w:rsid w:val="00CB2164"/>
    <w:rsid w:val="00CB299F"/>
    <w:rsid w:val="00CB34F3"/>
    <w:rsid w:val="00CB3DC8"/>
    <w:rsid w:val="00CB42DE"/>
    <w:rsid w:val="00CB5659"/>
    <w:rsid w:val="00CB5F68"/>
    <w:rsid w:val="00CC05D6"/>
    <w:rsid w:val="00CC57F9"/>
    <w:rsid w:val="00CC65C6"/>
    <w:rsid w:val="00CC727B"/>
    <w:rsid w:val="00CC72DA"/>
    <w:rsid w:val="00CC749B"/>
    <w:rsid w:val="00CD077A"/>
    <w:rsid w:val="00CD08C9"/>
    <w:rsid w:val="00CD2564"/>
    <w:rsid w:val="00CD27B9"/>
    <w:rsid w:val="00CD55EF"/>
    <w:rsid w:val="00CD620F"/>
    <w:rsid w:val="00CD733D"/>
    <w:rsid w:val="00CD736C"/>
    <w:rsid w:val="00CD78AE"/>
    <w:rsid w:val="00CE1595"/>
    <w:rsid w:val="00CE1F4E"/>
    <w:rsid w:val="00CE29E3"/>
    <w:rsid w:val="00CE3E9D"/>
    <w:rsid w:val="00CE47E8"/>
    <w:rsid w:val="00CE55F4"/>
    <w:rsid w:val="00CE6BA9"/>
    <w:rsid w:val="00CF1AA4"/>
    <w:rsid w:val="00CF2129"/>
    <w:rsid w:val="00CF21C1"/>
    <w:rsid w:val="00CF665E"/>
    <w:rsid w:val="00CF673C"/>
    <w:rsid w:val="00CF777C"/>
    <w:rsid w:val="00D007AA"/>
    <w:rsid w:val="00D04A25"/>
    <w:rsid w:val="00D0634A"/>
    <w:rsid w:val="00D06511"/>
    <w:rsid w:val="00D10048"/>
    <w:rsid w:val="00D10F51"/>
    <w:rsid w:val="00D1103E"/>
    <w:rsid w:val="00D11113"/>
    <w:rsid w:val="00D134AF"/>
    <w:rsid w:val="00D20A60"/>
    <w:rsid w:val="00D22A16"/>
    <w:rsid w:val="00D22D3B"/>
    <w:rsid w:val="00D22E4D"/>
    <w:rsid w:val="00D244B2"/>
    <w:rsid w:val="00D25976"/>
    <w:rsid w:val="00D25CB2"/>
    <w:rsid w:val="00D263BB"/>
    <w:rsid w:val="00D26EEE"/>
    <w:rsid w:val="00D313CA"/>
    <w:rsid w:val="00D3290D"/>
    <w:rsid w:val="00D32C70"/>
    <w:rsid w:val="00D32C89"/>
    <w:rsid w:val="00D33689"/>
    <w:rsid w:val="00D34234"/>
    <w:rsid w:val="00D34590"/>
    <w:rsid w:val="00D3758F"/>
    <w:rsid w:val="00D37D40"/>
    <w:rsid w:val="00D43E81"/>
    <w:rsid w:val="00D443C0"/>
    <w:rsid w:val="00D479B7"/>
    <w:rsid w:val="00D53521"/>
    <w:rsid w:val="00D5498B"/>
    <w:rsid w:val="00D55D81"/>
    <w:rsid w:val="00D55EC7"/>
    <w:rsid w:val="00D60089"/>
    <w:rsid w:val="00D60622"/>
    <w:rsid w:val="00D62215"/>
    <w:rsid w:val="00D6311F"/>
    <w:rsid w:val="00D64448"/>
    <w:rsid w:val="00D649B7"/>
    <w:rsid w:val="00D660C1"/>
    <w:rsid w:val="00D664D0"/>
    <w:rsid w:val="00D70311"/>
    <w:rsid w:val="00D73656"/>
    <w:rsid w:val="00D81168"/>
    <w:rsid w:val="00D811BE"/>
    <w:rsid w:val="00D83477"/>
    <w:rsid w:val="00D835C3"/>
    <w:rsid w:val="00D8416E"/>
    <w:rsid w:val="00D84464"/>
    <w:rsid w:val="00D86A62"/>
    <w:rsid w:val="00D905D3"/>
    <w:rsid w:val="00D93056"/>
    <w:rsid w:val="00D93858"/>
    <w:rsid w:val="00D94865"/>
    <w:rsid w:val="00D94E12"/>
    <w:rsid w:val="00D9516B"/>
    <w:rsid w:val="00DA0466"/>
    <w:rsid w:val="00DA2BAC"/>
    <w:rsid w:val="00DA37B5"/>
    <w:rsid w:val="00DA37D5"/>
    <w:rsid w:val="00DA4B19"/>
    <w:rsid w:val="00DA4B38"/>
    <w:rsid w:val="00DA51DA"/>
    <w:rsid w:val="00DA5AA6"/>
    <w:rsid w:val="00DA613A"/>
    <w:rsid w:val="00DA616B"/>
    <w:rsid w:val="00DA7652"/>
    <w:rsid w:val="00DB0229"/>
    <w:rsid w:val="00DB0976"/>
    <w:rsid w:val="00DB29C9"/>
    <w:rsid w:val="00DB5386"/>
    <w:rsid w:val="00DB6590"/>
    <w:rsid w:val="00DB7CF4"/>
    <w:rsid w:val="00DC0C09"/>
    <w:rsid w:val="00DC0D7A"/>
    <w:rsid w:val="00DC1106"/>
    <w:rsid w:val="00DC13B6"/>
    <w:rsid w:val="00DC1DFB"/>
    <w:rsid w:val="00DC31F6"/>
    <w:rsid w:val="00DC38AC"/>
    <w:rsid w:val="00DC49FE"/>
    <w:rsid w:val="00DC66E4"/>
    <w:rsid w:val="00DD0A4B"/>
    <w:rsid w:val="00DD0FB1"/>
    <w:rsid w:val="00DD112D"/>
    <w:rsid w:val="00DD20BB"/>
    <w:rsid w:val="00DD3053"/>
    <w:rsid w:val="00DD367C"/>
    <w:rsid w:val="00DD3D21"/>
    <w:rsid w:val="00DD4291"/>
    <w:rsid w:val="00DD5344"/>
    <w:rsid w:val="00DD60F8"/>
    <w:rsid w:val="00DE1321"/>
    <w:rsid w:val="00DE2298"/>
    <w:rsid w:val="00DE6796"/>
    <w:rsid w:val="00DE7C35"/>
    <w:rsid w:val="00DF02E4"/>
    <w:rsid w:val="00DF09DD"/>
    <w:rsid w:val="00DF0B39"/>
    <w:rsid w:val="00DF13B0"/>
    <w:rsid w:val="00DF1934"/>
    <w:rsid w:val="00DF3A20"/>
    <w:rsid w:val="00DF5B84"/>
    <w:rsid w:val="00DF604A"/>
    <w:rsid w:val="00DF6A49"/>
    <w:rsid w:val="00DF7FDD"/>
    <w:rsid w:val="00E0071E"/>
    <w:rsid w:val="00E007D5"/>
    <w:rsid w:val="00E00F0F"/>
    <w:rsid w:val="00E0278C"/>
    <w:rsid w:val="00E04430"/>
    <w:rsid w:val="00E04B4E"/>
    <w:rsid w:val="00E04CC4"/>
    <w:rsid w:val="00E054BE"/>
    <w:rsid w:val="00E057D5"/>
    <w:rsid w:val="00E059CD"/>
    <w:rsid w:val="00E059D2"/>
    <w:rsid w:val="00E06653"/>
    <w:rsid w:val="00E10CBF"/>
    <w:rsid w:val="00E122C7"/>
    <w:rsid w:val="00E1390D"/>
    <w:rsid w:val="00E14AB4"/>
    <w:rsid w:val="00E1587C"/>
    <w:rsid w:val="00E159FD"/>
    <w:rsid w:val="00E209C9"/>
    <w:rsid w:val="00E20CD5"/>
    <w:rsid w:val="00E20F05"/>
    <w:rsid w:val="00E2128B"/>
    <w:rsid w:val="00E22F5A"/>
    <w:rsid w:val="00E23201"/>
    <w:rsid w:val="00E2643A"/>
    <w:rsid w:val="00E268FC"/>
    <w:rsid w:val="00E27244"/>
    <w:rsid w:val="00E30B8A"/>
    <w:rsid w:val="00E31439"/>
    <w:rsid w:val="00E32789"/>
    <w:rsid w:val="00E32D71"/>
    <w:rsid w:val="00E4116F"/>
    <w:rsid w:val="00E423EE"/>
    <w:rsid w:val="00E43CB3"/>
    <w:rsid w:val="00E44548"/>
    <w:rsid w:val="00E463E5"/>
    <w:rsid w:val="00E500EC"/>
    <w:rsid w:val="00E5419D"/>
    <w:rsid w:val="00E55854"/>
    <w:rsid w:val="00E56818"/>
    <w:rsid w:val="00E61479"/>
    <w:rsid w:val="00E61B2E"/>
    <w:rsid w:val="00E6258C"/>
    <w:rsid w:val="00E63261"/>
    <w:rsid w:val="00E6388E"/>
    <w:rsid w:val="00E64A5F"/>
    <w:rsid w:val="00E65B77"/>
    <w:rsid w:val="00E664AB"/>
    <w:rsid w:val="00E66700"/>
    <w:rsid w:val="00E6713D"/>
    <w:rsid w:val="00E7035F"/>
    <w:rsid w:val="00E7090D"/>
    <w:rsid w:val="00E7178F"/>
    <w:rsid w:val="00E731D0"/>
    <w:rsid w:val="00E73202"/>
    <w:rsid w:val="00E74650"/>
    <w:rsid w:val="00E7539B"/>
    <w:rsid w:val="00E755C2"/>
    <w:rsid w:val="00E75984"/>
    <w:rsid w:val="00E7654D"/>
    <w:rsid w:val="00E77791"/>
    <w:rsid w:val="00E80146"/>
    <w:rsid w:val="00E80F24"/>
    <w:rsid w:val="00E82219"/>
    <w:rsid w:val="00E832C0"/>
    <w:rsid w:val="00E841AE"/>
    <w:rsid w:val="00E86A39"/>
    <w:rsid w:val="00E86C19"/>
    <w:rsid w:val="00E8789F"/>
    <w:rsid w:val="00E9077C"/>
    <w:rsid w:val="00E90824"/>
    <w:rsid w:val="00E913DF"/>
    <w:rsid w:val="00E9246E"/>
    <w:rsid w:val="00E92A09"/>
    <w:rsid w:val="00E92E92"/>
    <w:rsid w:val="00E9461E"/>
    <w:rsid w:val="00E95884"/>
    <w:rsid w:val="00E95E0C"/>
    <w:rsid w:val="00E96820"/>
    <w:rsid w:val="00E96C16"/>
    <w:rsid w:val="00E96F3E"/>
    <w:rsid w:val="00E97D32"/>
    <w:rsid w:val="00EA0498"/>
    <w:rsid w:val="00EA13A9"/>
    <w:rsid w:val="00EA2E22"/>
    <w:rsid w:val="00EA3475"/>
    <w:rsid w:val="00EA47A6"/>
    <w:rsid w:val="00EA62C4"/>
    <w:rsid w:val="00EA7782"/>
    <w:rsid w:val="00EB19C7"/>
    <w:rsid w:val="00EB25D5"/>
    <w:rsid w:val="00EB28EF"/>
    <w:rsid w:val="00EB3E10"/>
    <w:rsid w:val="00EB4887"/>
    <w:rsid w:val="00EB6F09"/>
    <w:rsid w:val="00EB6FCA"/>
    <w:rsid w:val="00EC073A"/>
    <w:rsid w:val="00EC0871"/>
    <w:rsid w:val="00EC12D7"/>
    <w:rsid w:val="00EC149E"/>
    <w:rsid w:val="00EC1F3D"/>
    <w:rsid w:val="00EC2AE0"/>
    <w:rsid w:val="00EC323B"/>
    <w:rsid w:val="00EC4BE8"/>
    <w:rsid w:val="00EC6A46"/>
    <w:rsid w:val="00EC6FB5"/>
    <w:rsid w:val="00EC7261"/>
    <w:rsid w:val="00EC73C5"/>
    <w:rsid w:val="00EC7A93"/>
    <w:rsid w:val="00ED13B5"/>
    <w:rsid w:val="00ED15AE"/>
    <w:rsid w:val="00ED1673"/>
    <w:rsid w:val="00ED1870"/>
    <w:rsid w:val="00ED1C40"/>
    <w:rsid w:val="00ED3362"/>
    <w:rsid w:val="00ED3725"/>
    <w:rsid w:val="00ED3FE2"/>
    <w:rsid w:val="00ED6C41"/>
    <w:rsid w:val="00EE0100"/>
    <w:rsid w:val="00EE1CCB"/>
    <w:rsid w:val="00EE1CF5"/>
    <w:rsid w:val="00EE1D42"/>
    <w:rsid w:val="00EE28F2"/>
    <w:rsid w:val="00EE413E"/>
    <w:rsid w:val="00EE4EFD"/>
    <w:rsid w:val="00EE67B5"/>
    <w:rsid w:val="00EE6892"/>
    <w:rsid w:val="00EF068F"/>
    <w:rsid w:val="00EF15AF"/>
    <w:rsid w:val="00EF1FC6"/>
    <w:rsid w:val="00EF601C"/>
    <w:rsid w:val="00EF6D74"/>
    <w:rsid w:val="00F0127D"/>
    <w:rsid w:val="00F012AD"/>
    <w:rsid w:val="00F01F10"/>
    <w:rsid w:val="00F028A1"/>
    <w:rsid w:val="00F057AE"/>
    <w:rsid w:val="00F06EBA"/>
    <w:rsid w:val="00F07BB1"/>
    <w:rsid w:val="00F1064F"/>
    <w:rsid w:val="00F119AD"/>
    <w:rsid w:val="00F12B58"/>
    <w:rsid w:val="00F1356E"/>
    <w:rsid w:val="00F13BEC"/>
    <w:rsid w:val="00F13E34"/>
    <w:rsid w:val="00F15647"/>
    <w:rsid w:val="00F15B32"/>
    <w:rsid w:val="00F179B9"/>
    <w:rsid w:val="00F213FA"/>
    <w:rsid w:val="00F220ED"/>
    <w:rsid w:val="00F22C84"/>
    <w:rsid w:val="00F23E4B"/>
    <w:rsid w:val="00F23FDE"/>
    <w:rsid w:val="00F2403D"/>
    <w:rsid w:val="00F24A43"/>
    <w:rsid w:val="00F24DD6"/>
    <w:rsid w:val="00F254D8"/>
    <w:rsid w:val="00F27641"/>
    <w:rsid w:val="00F307A4"/>
    <w:rsid w:val="00F307EC"/>
    <w:rsid w:val="00F35E81"/>
    <w:rsid w:val="00F36DE8"/>
    <w:rsid w:val="00F37D94"/>
    <w:rsid w:val="00F42046"/>
    <w:rsid w:val="00F45384"/>
    <w:rsid w:val="00F458AE"/>
    <w:rsid w:val="00F45D0D"/>
    <w:rsid w:val="00F473DC"/>
    <w:rsid w:val="00F4765B"/>
    <w:rsid w:val="00F50B97"/>
    <w:rsid w:val="00F512B8"/>
    <w:rsid w:val="00F52C66"/>
    <w:rsid w:val="00F53324"/>
    <w:rsid w:val="00F546C8"/>
    <w:rsid w:val="00F55578"/>
    <w:rsid w:val="00F56180"/>
    <w:rsid w:val="00F57289"/>
    <w:rsid w:val="00F60D64"/>
    <w:rsid w:val="00F619A5"/>
    <w:rsid w:val="00F6339C"/>
    <w:rsid w:val="00F63B56"/>
    <w:rsid w:val="00F64E3E"/>
    <w:rsid w:val="00F65007"/>
    <w:rsid w:val="00F668A3"/>
    <w:rsid w:val="00F67FEA"/>
    <w:rsid w:val="00F72376"/>
    <w:rsid w:val="00F73133"/>
    <w:rsid w:val="00F740E0"/>
    <w:rsid w:val="00F744C2"/>
    <w:rsid w:val="00F8065D"/>
    <w:rsid w:val="00F81A8E"/>
    <w:rsid w:val="00F8345E"/>
    <w:rsid w:val="00F84164"/>
    <w:rsid w:val="00F85A77"/>
    <w:rsid w:val="00F85B57"/>
    <w:rsid w:val="00F870E6"/>
    <w:rsid w:val="00F914ED"/>
    <w:rsid w:val="00F93A9D"/>
    <w:rsid w:val="00F94BE3"/>
    <w:rsid w:val="00F9520F"/>
    <w:rsid w:val="00F96088"/>
    <w:rsid w:val="00F96D0E"/>
    <w:rsid w:val="00F96FE2"/>
    <w:rsid w:val="00FA0D99"/>
    <w:rsid w:val="00FA107F"/>
    <w:rsid w:val="00FA1478"/>
    <w:rsid w:val="00FA1C64"/>
    <w:rsid w:val="00FA2086"/>
    <w:rsid w:val="00FA231F"/>
    <w:rsid w:val="00FA233D"/>
    <w:rsid w:val="00FA4732"/>
    <w:rsid w:val="00FA657E"/>
    <w:rsid w:val="00FB0B15"/>
    <w:rsid w:val="00FB126E"/>
    <w:rsid w:val="00FB1486"/>
    <w:rsid w:val="00FB1AC0"/>
    <w:rsid w:val="00FB2322"/>
    <w:rsid w:val="00FB3D61"/>
    <w:rsid w:val="00FB3E18"/>
    <w:rsid w:val="00FB4183"/>
    <w:rsid w:val="00FB4AFB"/>
    <w:rsid w:val="00FC0A00"/>
    <w:rsid w:val="00FC0FE4"/>
    <w:rsid w:val="00FC2344"/>
    <w:rsid w:val="00FC234C"/>
    <w:rsid w:val="00FC491C"/>
    <w:rsid w:val="00FC4FDC"/>
    <w:rsid w:val="00FC5706"/>
    <w:rsid w:val="00FC6568"/>
    <w:rsid w:val="00FC76A9"/>
    <w:rsid w:val="00FC7E01"/>
    <w:rsid w:val="00FD43A5"/>
    <w:rsid w:val="00FD46AC"/>
    <w:rsid w:val="00FD4AD2"/>
    <w:rsid w:val="00FD4DF1"/>
    <w:rsid w:val="00FD66C8"/>
    <w:rsid w:val="00FD6965"/>
    <w:rsid w:val="00FD6EAF"/>
    <w:rsid w:val="00FE2F25"/>
    <w:rsid w:val="00FE4FFB"/>
    <w:rsid w:val="00FE64BC"/>
    <w:rsid w:val="00FE662B"/>
    <w:rsid w:val="00FF1132"/>
    <w:rsid w:val="00FF24A9"/>
    <w:rsid w:val="00FF3653"/>
    <w:rsid w:val="00FF4CAB"/>
    <w:rsid w:val="00FF52EE"/>
    <w:rsid w:val="00FF6DA7"/>
    <w:rsid w:val="00FF6DC8"/>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E668F8E"/>
  <w15:docId w15:val="{AF705B6B-5DDA-4EBD-9CAC-64E232CF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5AAF"/>
    <w:rPr>
      <w:sz w:val="24"/>
      <w:szCs w:val="24"/>
    </w:rPr>
  </w:style>
  <w:style w:type="paragraph" w:styleId="Heading3">
    <w:name w:val="heading 3"/>
    <w:basedOn w:val="Normal"/>
    <w:next w:val="Normal"/>
    <w:qFormat/>
    <w:rsid w:val="00EC2AE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9419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894194"/>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numbering" w:customStyle="1" w:styleId="Style1">
    <w:name w:val="Style1"/>
    <w:basedOn w:val="NoList"/>
    <w:rsid w:val="00EC2AE0"/>
    <w:pPr>
      <w:numPr>
        <w:numId w:val="9"/>
      </w:numPr>
    </w:p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paragraph" w:customStyle="1" w:styleId="Style2">
    <w:name w:val="Style2"/>
    <w:basedOn w:val="Normal"/>
    <w:next w:val="PlainText"/>
    <w:autoRedefine/>
    <w:rsid w:val="00EC2AE0"/>
    <w:pPr>
      <w:autoSpaceDE w:val="0"/>
      <w:autoSpaceDN w:val="0"/>
      <w:adjustRightInd w:val="0"/>
    </w:pPr>
    <w:rPr>
      <w:rFonts w:ascii="Arial Narrow" w:hAnsi="Arial Narrow" w:cs="Arial Narrow"/>
      <w:sz w:val="16"/>
      <w:szCs w:val="16"/>
    </w:rPr>
  </w:style>
  <w:style w:type="paragraph" w:styleId="BalloonText">
    <w:name w:val="Balloon Text"/>
    <w:basedOn w:val="Normal"/>
    <w:semiHidden/>
    <w:rsid w:val="00985A0A"/>
    <w:rPr>
      <w:rFonts w:ascii="Tahoma" w:hAnsi="Tahoma" w:cs="Tahoma"/>
      <w:sz w:val="16"/>
      <w:szCs w:val="16"/>
    </w:rPr>
  </w:style>
  <w:style w:type="paragraph" w:styleId="PlainText">
    <w:name w:val="Plain Text"/>
    <w:basedOn w:val="Normal"/>
    <w:rsid w:val="00EC2AE0"/>
    <w:rPr>
      <w:rFonts w:ascii="Courier New" w:hAnsi="Courier New" w:cs="Courier New"/>
      <w:sz w:val="20"/>
      <w:szCs w:val="20"/>
    </w:rPr>
  </w:style>
  <w:style w:type="paragraph" w:styleId="FootnoteText">
    <w:name w:val="footnote text"/>
    <w:basedOn w:val="Normal"/>
    <w:link w:val="FootnoteTextChar"/>
    <w:uiPriority w:val="99"/>
    <w:rsid w:val="001F3A9B"/>
    <w:rPr>
      <w:sz w:val="20"/>
      <w:szCs w:val="20"/>
    </w:rPr>
  </w:style>
  <w:style w:type="character" w:styleId="FootnoteReference">
    <w:name w:val="footnote reference"/>
    <w:uiPriority w:val="99"/>
    <w:semiHidden/>
    <w:rsid w:val="001F3A9B"/>
    <w:rPr>
      <w:vertAlign w:val="superscript"/>
    </w:rPr>
  </w:style>
  <w:style w:type="character" w:styleId="CommentReference">
    <w:name w:val="annotation reference"/>
    <w:uiPriority w:val="99"/>
    <w:semiHidden/>
    <w:rsid w:val="00A91DEA"/>
    <w:rPr>
      <w:sz w:val="16"/>
      <w:szCs w:val="16"/>
    </w:rPr>
  </w:style>
  <w:style w:type="paragraph" w:styleId="CommentText">
    <w:name w:val="annotation text"/>
    <w:basedOn w:val="Normal"/>
    <w:link w:val="CommentTextChar"/>
    <w:uiPriority w:val="99"/>
    <w:semiHidden/>
    <w:rsid w:val="00A91DEA"/>
    <w:rPr>
      <w:sz w:val="20"/>
      <w:szCs w:val="20"/>
    </w:rPr>
  </w:style>
  <w:style w:type="paragraph" w:styleId="CommentSubject">
    <w:name w:val="annotation subject"/>
    <w:basedOn w:val="CommentText"/>
    <w:next w:val="CommentText"/>
    <w:semiHidden/>
    <w:rsid w:val="00A91DEA"/>
    <w:rPr>
      <w:b/>
      <w:bCs/>
    </w:rPr>
  </w:style>
  <w:style w:type="character" w:styleId="Hyperlink">
    <w:name w:val="Hyperlink"/>
    <w:uiPriority w:val="99"/>
    <w:rsid w:val="00777159"/>
    <w:rPr>
      <w:color w:val="0000FF"/>
      <w:u w:val="single"/>
    </w:rPr>
  </w:style>
  <w:style w:type="paragraph" w:styleId="Header">
    <w:name w:val="header"/>
    <w:basedOn w:val="Normal"/>
    <w:link w:val="HeaderChar"/>
    <w:rsid w:val="00CA5575"/>
    <w:pPr>
      <w:tabs>
        <w:tab w:val="center" w:pos="4680"/>
        <w:tab w:val="right" w:pos="9360"/>
      </w:tabs>
    </w:pPr>
    <w:rPr>
      <w:lang w:val="x-none" w:eastAsia="x-none"/>
    </w:rPr>
  </w:style>
  <w:style w:type="character" w:customStyle="1" w:styleId="HeaderChar">
    <w:name w:val="Header Char"/>
    <w:link w:val="Header"/>
    <w:rsid w:val="00CA5575"/>
    <w:rPr>
      <w:sz w:val="24"/>
      <w:szCs w:val="24"/>
    </w:rPr>
  </w:style>
  <w:style w:type="paragraph" w:styleId="Footer">
    <w:name w:val="footer"/>
    <w:basedOn w:val="Normal"/>
    <w:link w:val="FooterChar"/>
    <w:uiPriority w:val="99"/>
    <w:rsid w:val="00CA5575"/>
    <w:pPr>
      <w:tabs>
        <w:tab w:val="center" w:pos="4680"/>
        <w:tab w:val="right" w:pos="9360"/>
      </w:tabs>
    </w:pPr>
    <w:rPr>
      <w:lang w:val="x-none" w:eastAsia="x-none"/>
    </w:rPr>
  </w:style>
  <w:style w:type="character" w:customStyle="1" w:styleId="FooterChar">
    <w:name w:val="Footer Char"/>
    <w:link w:val="Footer"/>
    <w:uiPriority w:val="99"/>
    <w:rsid w:val="00CA5575"/>
    <w:rPr>
      <w:sz w:val="24"/>
      <w:szCs w:val="24"/>
    </w:rPr>
  </w:style>
  <w:style w:type="paragraph" w:customStyle="1" w:styleId="ColorfulShading-Accent11">
    <w:name w:val="Colorful Shading - Accent 11"/>
    <w:hidden/>
    <w:uiPriority w:val="99"/>
    <w:semiHidden/>
    <w:rsid w:val="00DE6796"/>
    <w:rPr>
      <w:sz w:val="24"/>
      <w:szCs w:val="24"/>
    </w:rPr>
  </w:style>
  <w:style w:type="character" w:styleId="FollowedHyperlink">
    <w:name w:val="FollowedHyperlink"/>
    <w:uiPriority w:val="99"/>
    <w:rsid w:val="006724E2"/>
    <w:rPr>
      <w:color w:val="800080"/>
      <w:u w:val="single"/>
    </w:rPr>
  </w:style>
  <w:style w:type="table" w:styleId="TableGrid">
    <w:name w:val="Table Grid"/>
    <w:basedOn w:val="TableNormal"/>
    <w:rsid w:val="00206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4E2CFE"/>
  </w:style>
  <w:style w:type="character" w:customStyle="1" w:styleId="Heading4Char">
    <w:name w:val="Heading 4 Char"/>
    <w:link w:val="Heading4"/>
    <w:semiHidden/>
    <w:rsid w:val="00894194"/>
    <w:rPr>
      <w:rFonts w:ascii="Calibri" w:eastAsia="Times New Roman" w:hAnsi="Calibri" w:cs="Times New Roman"/>
      <w:b/>
      <w:bCs/>
      <w:sz w:val="28"/>
      <w:szCs w:val="28"/>
    </w:rPr>
  </w:style>
  <w:style w:type="character" w:customStyle="1" w:styleId="Heading5Char">
    <w:name w:val="Heading 5 Char"/>
    <w:link w:val="Heading5"/>
    <w:semiHidden/>
    <w:rsid w:val="00894194"/>
    <w:rPr>
      <w:rFonts w:ascii="Calibri" w:eastAsia="Times New Roman" w:hAnsi="Calibri" w:cs="Times New Roman"/>
      <w:b/>
      <w:bCs/>
      <w:i/>
      <w:iCs/>
      <w:sz w:val="26"/>
      <w:szCs w:val="26"/>
    </w:rPr>
  </w:style>
  <w:style w:type="character" w:customStyle="1" w:styleId="apple-tab-span">
    <w:name w:val="apple-tab-span"/>
    <w:rsid w:val="00894194"/>
  </w:style>
  <w:style w:type="paragraph" w:styleId="NormalWeb">
    <w:name w:val="Normal (Web)"/>
    <w:basedOn w:val="Normal"/>
    <w:uiPriority w:val="99"/>
    <w:unhideWhenUsed/>
    <w:rsid w:val="00894194"/>
    <w:pPr>
      <w:spacing w:before="100" w:beforeAutospacing="1" w:after="100" w:afterAutospacing="1"/>
    </w:pPr>
  </w:style>
  <w:style w:type="paragraph" w:styleId="DocumentMap">
    <w:name w:val="Document Map"/>
    <w:basedOn w:val="Normal"/>
    <w:link w:val="DocumentMapChar"/>
    <w:rsid w:val="008D7715"/>
    <w:rPr>
      <w:lang w:val="x-none" w:eastAsia="x-none"/>
    </w:rPr>
  </w:style>
  <w:style w:type="character" w:customStyle="1" w:styleId="DocumentMapChar">
    <w:name w:val="Document Map Char"/>
    <w:link w:val="DocumentMap"/>
    <w:rsid w:val="008D7715"/>
    <w:rPr>
      <w:sz w:val="24"/>
      <w:szCs w:val="24"/>
    </w:rPr>
  </w:style>
  <w:style w:type="paragraph" w:styleId="Revision">
    <w:name w:val="Revision"/>
    <w:hidden/>
    <w:uiPriority w:val="71"/>
    <w:rsid w:val="00173703"/>
    <w:rPr>
      <w:sz w:val="24"/>
      <w:szCs w:val="24"/>
    </w:rPr>
  </w:style>
  <w:style w:type="character" w:customStyle="1" w:styleId="CommentTextChar">
    <w:name w:val="Comment Text Char"/>
    <w:link w:val="CommentText"/>
    <w:uiPriority w:val="99"/>
    <w:semiHidden/>
    <w:rsid w:val="001E5AAF"/>
  </w:style>
  <w:style w:type="paragraph" w:styleId="BodyText">
    <w:name w:val="Body Text"/>
    <w:basedOn w:val="Normal"/>
    <w:link w:val="BodyTextChar"/>
    <w:semiHidden/>
    <w:unhideWhenUsed/>
    <w:rsid w:val="00C223B3"/>
    <w:pPr>
      <w:spacing w:after="120"/>
    </w:pPr>
  </w:style>
  <w:style w:type="character" w:customStyle="1" w:styleId="BodyTextChar">
    <w:name w:val="Body Text Char"/>
    <w:basedOn w:val="DefaultParagraphFont"/>
    <w:link w:val="BodyText"/>
    <w:semiHidden/>
    <w:rsid w:val="00C223B3"/>
    <w:rPr>
      <w:sz w:val="24"/>
      <w:szCs w:val="24"/>
    </w:rPr>
  </w:style>
  <w:style w:type="paragraph" w:styleId="ListParagraph">
    <w:name w:val="List Paragraph"/>
    <w:basedOn w:val="Normal"/>
    <w:uiPriority w:val="34"/>
    <w:qFormat/>
    <w:rsid w:val="00E059D2"/>
    <w:pPr>
      <w:ind w:left="720"/>
      <w:contextualSpacing/>
    </w:pPr>
  </w:style>
  <w:style w:type="paragraph" w:customStyle="1" w:styleId="N0-FlLftBullet">
    <w:name w:val="N0-Fl Lft Bullet"/>
    <w:basedOn w:val="Normal"/>
    <w:rsid w:val="00CB5F68"/>
    <w:pPr>
      <w:tabs>
        <w:tab w:val="left" w:pos="576"/>
      </w:tabs>
      <w:spacing w:after="240" w:line="360" w:lineRule="auto"/>
      <w:ind w:left="576" w:hanging="576"/>
    </w:pPr>
    <w:rPr>
      <w:color w:val="000000" w:themeColor="text1"/>
    </w:rPr>
  </w:style>
  <w:style w:type="character" w:styleId="Strong">
    <w:name w:val="Strong"/>
    <w:basedOn w:val="DefaultParagraphFont"/>
    <w:uiPriority w:val="22"/>
    <w:qFormat/>
    <w:rsid w:val="001F0435"/>
    <w:rPr>
      <w:b/>
      <w:bCs/>
    </w:rPr>
  </w:style>
  <w:style w:type="character" w:styleId="UnresolvedMention">
    <w:name w:val="Unresolved Mention"/>
    <w:basedOn w:val="DefaultParagraphFont"/>
    <w:uiPriority w:val="99"/>
    <w:semiHidden/>
    <w:unhideWhenUsed/>
    <w:rsid w:val="00813CE2"/>
    <w:rPr>
      <w:color w:val="605E5C"/>
      <w:shd w:val="clear" w:color="auto" w:fill="E1DFDD"/>
    </w:rPr>
  </w:style>
  <w:style w:type="character" w:customStyle="1" w:styleId="lrzxr">
    <w:name w:val="lrzxr"/>
    <w:basedOn w:val="DefaultParagraphFont"/>
    <w:rsid w:val="00B7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6391">
      <w:bodyDiv w:val="1"/>
      <w:marLeft w:val="0"/>
      <w:marRight w:val="0"/>
      <w:marTop w:val="0"/>
      <w:marBottom w:val="0"/>
      <w:divBdr>
        <w:top w:val="none" w:sz="0" w:space="0" w:color="auto"/>
        <w:left w:val="none" w:sz="0" w:space="0" w:color="auto"/>
        <w:bottom w:val="none" w:sz="0" w:space="0" w:color="auto"/>
        <w:right w:val="none" w:sz="0" w:space="0" w:color="auto"/>
      </w:divBdr>
    </w:div>
    <w:div w:id="240722688">
      <w:bodyDiv w:val="1"/>
      <w:marLeft w:val="0"/>
      <w:marRight w:val="0"/>
      <w:marTop w:val="0"/>
      <w:marBottom w:val="0"/>
      <w:divBdr>
        <w:top w:val="none" w:sz="0" w:space="0" w:color="auto"/>
        <w:left w:val="none" w:sz="0" w:space="0" w:color="auto"/>
        <w:bottom w:val="none" w:sz="0" w:space="0" w:color="auto"/>
        <w:right w:val="none" w:sz="0" w:space="0" w:color="auto"/>
      </w:divBdr>
    </w:div>
    <w:div w:id="291398506">
      <w:bodyDiv w:val="1"/>
      <w:marLeft w:val="0"/>
      <w:marRight w:val="0"/>
      <w:marTop w:val="0"/>
      <w:marBottom w:val="0"/>
      <w:divBdr>
        <w:top w:val="none" w:sz="0" w:space="0" w:color="auto"/>
        <w:left w:val="none" w:sz="0" w:space="0" w:color="auto"/>
        <w:bottom w:val="none" w:sz="0" w:space="0" w:color="auto"/>
        <w:right w:val="none" w:sz="0" w:space="0" w:color="auto"/>
      </w:divBdr>
    </w:div>
    <w:div w:id="419372809">
      <w:bodyDiv w:val="1"/>
      <w:marLeft w:val="0"/>
      <w:marRight w:val="0"/>
      <w:marTop w:val="0"/>
      <w:marBottom w:val="0"/>
      <w:divBdr>
        <w:top w:val="none" w:sz="0" w:space="0" w:color="auto"/>
        <w:left w:val="none" w:sz="0" w:space="0" w:color="auto"/>
        <w:bottom w:val="none" w:sz="0" w:space="0" w:color="auto"/>
        <w:right w:val="none" w:sz="0" w:space="0" w:color="auto"/>
      </w:divBdr>
    </w:div>
    <w:div w:id="473913745">
      <w:bodyDiv w:val="1"/>
      <w:marLeft w:val="0"/>
      <w:marRight w:val="0"/>
      <w:marTop w:val="0"/>
      <w:marBottom w:val="0"/>
      <w:divBdr>
        <w:top w:val="none" w:sz="0" w:space="0" w:color="auto"/>
        <w:left w:val="none" w:sz="0" w:space="0" w:color="auto"/>
        <w:bottom w:val="none" w:sz="0" w:space="0" w:color="auto"/>
        <w:right w:val="none" w:sz="0" w:space="0" w:color="auto"/>
      </w:divBdr>
    </w:div>
    <w:div w:id="573784289">
      <w:bodyDiv w:val="1"/>
      <w:marLeft w:val="60"/>
      <w:marRight w:val="60"/>
      <w:marTop w:val="60"/>
      <w:marBottom w:val="15"/>
      <w:divBdr>
        <w:top w:val="none" w:sz="0" w:space="0" w:color="auto"/>
        <w:left w:val="none" w:sz="0" w:space="0" w:color="auto"/>
        <w:bottom w:val="none" w:sz="0" w:space="0" w:color="auto"/>
        <w:right w:val="none" w:sz="0" w:space="0" w:color="auto"/>
      </w:divBdr>
      <w:divsChild>
        <w:div w:id="1372219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79904">
              <w:marLeft w:val="0"/>
              <w:marRight w:val="0"/>
              <w:marTop w:val="0"/>
              <w:marBottom w:val="0"/>
              <w:divBdr>
                <w:top w:val="none" w:sz="0" w:space="0" w:color="auto"/>
                <w:left w:val="none" w:sz="0" w:space="0" w:color="auto"/>
                <w:bottom w:val="none" w:sz="0" w:space="0" w:color="auto"/>
                <w:right w:val="none" w:sz="0" w:space="0" w:color="auto"/>
              </w:divBdr>
              <w:divsChild>
                <w:div w:id="97140908">
                  <w:marLeft w:val="0"/>
                  <w:marRight w:val="0"/>
                  <w:marTop w:val="0"/>
                  <w:marBottom w:val="0"/>
                  <w:divBdr>
                    <w:top w:val="none" w:sz="0" w:space="0" w:color="auto"/>
                    <w:left w:val="none" w:sz="0" w:space="0" w:color="auto"/>
                    <w:bottom w:val="none" w:sz="0" w:space="0" w:color="auto"/>
                    <w:right w:val="none" w:sz="0" w:space="0" w:color="auto"/>
                  </w:divBdr>
                </w:div>
                <w:div w:id="613244530">
                  <w:marLeft w:val="0"/>
                  <w:marRight w:val="0"/>
                  <w:marTop w:val="0"/>
                  <w:marBottom w:val="0"/>
                  <w:divBdr>
                    <w:top w:val="none" w:sz="0" w:space="0" w:color="auto"/>
                    <w:left w:val="none" w:sz="0" w:space="0" w:color="auto"/>
                    <w:bottom w:val="none" w:sz="0" w:space="0" w:color="auto"/>
                    <w:right w:val="none" w:sz="0" w:space="0" w:color="auto"/>
                  </w:divBdr>
                </w:div>
                <w:div w:id="15354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4389">
      <w:bodyDiv w:val="1"/>
      <w:marLeft w:val="0"/>
      <w:marRight w:val="0"/>
      <w:marTop w:val="0"/>
      <w:marBottom w:val="0"/>
      <w:divBdr>
        <w:top w:val="none" w:sz="0" w:space="0" w:color="auto"/>
        <w:left w:val="none" w:sz="0" w:space="0" w:color="auto"/>
        <w:bottom w:val="none" w:sz="0" w:space="0" w:color="auto"/>
        <w:right w:val="none" w:sz="0" w:space="0" w:color="auto"/>
      </w:divBdr>
      <w:divsChild>
        <w:div w:id="1347824811">
          <w:marLeft w:val="0"/>
          <w:marRight w:val="0"/>
          <w:marTop w:val="0"/>
          <w:marBottom w:val="0"/>
          <w:divBdr>
            <w:top w:val="none" w:sz="0" w:space="0" w:color="auto"/>
            <w:left w:val="none" w:sz="0" w:space="0" w:color="auto"/>
            <w:bottom w:val="none" w:sz="0" w:space="0" w:color="auto"/>
            <w:right w:val="none" w:sz="0" w:space="0" w:color="auto"/>
          </w:divBdr>
          <w:divsChild>
            <w:div w:id="1969506348">
              <w:marLeft w:val="0"/>
              <w:marRight w:val="0"/>
              <w:marTop w:val="0"/>
              <w:marBottom w:val="0"/>
              <w:divBdr>
                <w:top w:val="none" w:sz="0" w:space="0" w:color="auto"/>
                <w:left w:val="none" w:sz="0" w:space="0" w:color="auto"/>
                <w:bottom w:val="none" w:sz="0" w:space="0" w:color="auto"/>
                <w:right w:val="none" w:sz="0" w:space="0" w:color="auto"/>
              </w:divBdr>
              <w:divsChild>
                <w:div w:id="861557852">
                  <w:marLeft w:val="0"/>
                  <w:marRight w:val="0"/>
                  <w:marTop w:val="0"/>
                  <w:marBottom w:val="0"/>
                  <w:divBdr>
                    <w:top w:val="none" w:sz="0" w:space="0" w:color="auto"/>
                    <w:left w:val="none" w:sz="0" w:space="0" w:color="auto"/>
                    <w:bottom w:val="none" w:sz="0" w:space="0" w:color="auto"/>
                    <w:right w:val="none" w:sz="0" w:space="0" w:color="auto"/>
                  </w:divBdr>
                  <w:divsChild>
                    <w:div w:id="497497523">
                      <w:marLeft w:val="0"/>
                      <w:marRight w:val="0"/>
                      <w:marTop w:val="0"/>
                      <w:marBottom w:val="0"/>
                      <w:divBdr>
                        <w:top w:val="none" w:sz="0" w:space="0" w:color="auto"/>
                        <w:left w:val="none" w:sz="0" w:space="0" w:color="auto"/>
                        <w:bottom w:val="none" w:sz="0" w:space="0" w:color="auto"/>
                        <w:right w:val="none" w:sz="0" w:space="0" w:color="auto"/>
                      </w:divBdr>
                      <w:divsChild>
                        <w:div w:id="1795517905">
                          <w:marLeft w:val="0"/>
                          <w:marRight w:val="0"/>
                          <w:marTop w:val="0"/>
                          <w:marBottom w:val="0"/>
                          <w:divBdr>
                            <w:top w:val="none" w:sz="0" w:space="0" w:color="auto"/>
                            <w:left w:val="none" w:sz="0" w:space="0" w:color="auto"/>
                            <w:bottom w:val="none" w:sz="0" w:space="0" w:color="auto"/>
                            <w:right w:val="none" w:sz="0" w:space="0" w:color="auto"/>
                          </w:divBdr>
                          <w:divsChild>
                            <w:div w:id="17115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1042">
      <w:bodyDiv w:val="1"/>
      <w:marLeft w:val="0"/>
      <w:marRight w:val="0"/>
      <w:marTop w:val="0"/>
      <w:marBottom w:val="0"/>
      <w:divBdr>
        <w:top w:val="none" w:sz="0" w:space="0" w:color="auto"/>
        <w:left w:val="none" w:sz="0" w:space="0" w:color="auto"/>
        <w:bottom w:val="none" w:sz="0" w:space="0" w:color="auto"/>
        <w:right w:val="none" w:sz="0" w:space="0" w:color="auto"/>
      </w:divBdr>
      <w:divsChild>
        <w:div w:id="1198391644">
          <w:marLeft w:val="0"/>
          <w:marRight w:val="0"/>
          <w:marTop w:val="0"/>
          <w:marBottom w:val="0"/>
          <w:divBdr>
            <w:top w:val="none" w:sz="0" w:space="0" w:color="auto"/>
            <w:left w:val="none" w:sz="0" w:space="0" w:color="auto"/>
            <w:bottom w:val="none" w:sz="0" w:space="0" w:color="auto"/>
            <w:right w:val="none" w:sz="0" w:space="0" w:color="auto"/>
          </w:divBdr>
          <w:divsChild>
            <w:div w:id="1997108070">
              <w:marLeft w:val="0"/>
              <w:marRight w:val="0"/>
              <w:marTop w:val="0"/>
              <w:marBottom w:val="0"/>
              <w:divBdr>
                <w:top w:val="none" w:sz="0" w:space="0" w:color="auto"/>
                <w:left w:val="none" w:sz="0" w:space="0" w:color="auto"/>
                <w:bottom w:val="none" w:sz="0" w:space="0" w:color="auto"/>
                <w:right w:val="none" w:sz="0" w:space="0" w:color="auto"/>
              </w:divBdr>
              <w:divsChild>
                <w:div w:id="1483037992">
                  <w:marLeft w:val="0"/>
                  <w:marRight w:val="0"/>
                  <w:marTop w:val="0"/>
                  <w:marBottom w:val="0"/>
                  <w:divBdr>
                    <w:top w:val="none" w:sz="0" w:space="0" w:color="auto"/>
                    <w:left w:val="none" w:sz="0" w:space="0" w:color="auto"/>
                    <w:bottom w:val="none" w:sz="0" w:space="0" w:color="auto"/>
                    <w:right w:val="none" w:sz="0" w:space="0" w:color="auto"/>
                  </w:divBdr>
                  <w:divsChild>
                    <w:div w:id="1086612486">
                      <w:marLeft w:val="0"/>
                      <w:marRight w:val="0"/>
                      <w:marTop w:val="0"/>
                      <w:marBottom w:val="0"/>
                      <w:divBdr>
                        <w:top w:val="none" w:sz="0" w:space="0" w:color="auto"/>
                        <w:left w:val="none" w:sz="0" w:space="0" w:color="auto"/>
                        <w:bottom w:val="none" w:sz="0" w:space="0" w:color="auto"/>
                        <w:right w:val="none" w:sz="0" w:space="0" w:color="auto"/>
                      </w:divBdr>
                      <w:divsChild>
                        <w:div w:id="866914614">
                          <w:marLeft w:val="0"/>
                          <w:marRight w:val="0"/>
                          <w:marTop w:val="0"/>
                          <w:marBottom w:val="0"/>
                          <w:divBdr>
                            <w:top w:val="none" w:sz="0" w:space="0" w:color="auto"/>
                            <w:left w:val="none" w:sz="0" w:space="0" w:color="auto"/>
                            <w:bottom w:val="none" w:sz="0" w:space="0" w:color="auto"/>
                            <w:right w:val="none" w:sz="0" w:space="0" w:color="auto"/>
                          </w:divBdr>
                          <w:divsChild>
                            <w:div w:id="13961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749482">
      <w:bodyDiv w:val="1"/>
      <w:marLeft w:val="0"/>
      <w:marRight w:val="0"/>
      <w:marTop w:val="0"/>
      <w:marBottom w:val="0"/>
      <w:divBdr>
        <w:top w:val="none" w:sz="0" w:space="0" w:color="auto"/>
        <w:left w:val="none" w:sz="0" w:space="0" w:color="auto"/>
        <w:bottom w:val="none" w:sz="0" w:space="0" w:color="auto"/>
        <w:right w:val="none" w:sz="0" w:space="0" w:color="auto"/>
      </w:divBdr>
    </w:div>
    <w:div w:id="701327579">
      <w:bodyDiv w:val="1"/>
      <w:marLeft w:val="0"/>
      <w:marRight w:val="0"/>
      <w:marTop w:val="0"/>
      <w:marBottom w:val="0"/>
      <w:divBdr>
        <w:top w:val="none" w:sz="0" w:space="0" w:color="auto"/>
        <w:left w:val="none" w:sz="0" w:space="0" w:color="auto"/>
        <w:bottom w:val="none" w:sz="0" w:space="0" w:color="auto"/>
        <w:right w:val="none" w:sz="0" w:space="0" w:color="auto"/>
      </w:divBdr>
    </w:div>
    <w:div w:id="832258467">
      <w:bodyDiv w:val="1"/>
      <w:marLeft w:val="0"/>
      <w:marRight w:val="0"/>
      <w:marTop w:val="0"/>
      <w:marBottom w:val="0"/>
      <w:divBdr>
        <w:top w:val="none" w:sz="0" w:space="0" w:color="auto"/>
        <w:left w:val="none" w:sz="0" w:space="0" w:color="auto"/>
        <w:bottom w:val="none" w:sz="0" w:space="0" w:color="auto"/>
        <w:right w:val="none" w:sz="0" w:space="0" w:color="auto"/>
      </w:divBdr>
    </w:div>
    <w:div w:id="835540348">
      <w:bodyDiv w:val="1"/>
      <w:marLeft w:val="0"/>
      <w:marRight w:val="0"/>
      <w:marTop w:val="0"/>
      <w:marBottom w:val="0"/>
      <w:divBdr>
        <w:top w:val="none" w:sz="0" w:space="0" w:color="auto"/>
        <w:left w:val="none" w:sz="0" w:space="0" w:color="auto"/>
        <w:bottom w:val="none" w:sz="0" w:space="0" w:color="auto"/>
        <w:right w:val="none" w:sz="0" w:space="0" w:color="auto"/>
      </w:divBdr>
    </w:div>
    <w:div w:id="1017930843">
      <w:bodyDiv w:val="1"/>
      <w:marLeft w:val="0"/>
      <w:marRight w:val="0"/>
      <w:marTop w:val="0"/>
      <w:marBottom w:val="0"/>
      <w:divBdr>
        <w:top w:val="none" w:sz="0" w:space="0" w:color="auto"/>
        <w:left w:val="none" w:sz="0" w:space="0" w:color="auto"/>
        <w:bottom w:val="none" w:sz="0" w:space="0" w:color="auto"/>
        <w:right w:val="none" w:sz="0" w:space="0" w:color="auto"/>
      </w:divBdr>
    </w:div>
    <w:div w:id="1099258394">
      <w:bodyDiv w:val="1"/>
      <w:marLeft w:val="0"/>
      <w:marRight w:val="0"/>
      <w:marTop w:val="0"/>
      <w:marBottom w:val="0"/>
      <w:divBdr>
        <w:top w:val="none" w:sz="0" w:space="0" w:color="auto"/>
        <w:left w:val="none" w:sz="0" w:space="0" w:color="auto"/>
        <w:bottom w:val="none" w:sz="0" w:space="0" w:color="auto"/>
        <w:right w:val="none" w:sz="0" w:space="0" w:color="auto"/>
      </w:divBdr>
    </w:div>
    <w:div w:id="1161657227">
      <w:bodyDiv w:val="1"/>
      <w:marLeft w:val="0"/>
      <w:marRight w:val="0"/>
      <w:marTop w:val="0"/>
      <w:marBottom w:val="0"/>
      <w:divBdr>
        <w:top w:val="none" w:sz="0" w:space="0" w:color="auto"/>
        <w:left w:val="none" w:sz="0" w:space="0" w:color="auto"/>
        <w:bottom w:val="none" w:sz="0" w:space="0" w:color="auto"/>
        <w:right w:val="none" w:sz="0" w:space="0" w:color="auto"/>
      </w:divBdr>
    </w:div>
    <w:div w:id="1183007166">
      <w:bodyDiv w:val="1"/>
      <w:marLeft w:val="0"/>
      <w:marRight w:val="0"/>
      <w:marTop w:val="0"/>
      <w:marBottom w:val="0"/>
      <w:divBdr>
        <w:top w:val="none" w:sz="0" w:space="0" w:color="auto"/>
        <w:left w:val="none" w:sz="0" w:space="0" w:color="auto"/>
        <w:bottom w:val="none" w:sz="0" w:space="0" w:color="auto"/>
        <w:right w:val="none" w:sz="0" w:space="0" w:color="auto"/>
      </w:divBdr>
    </w:div>
    <w:div w:id="1296715499">
      <w:bodyDiv w:val="1"/>
      <w:marLeft w:val="0"/>
      <w:marRight w:val="0"/>
      <w:marTop w:val="0"/>
      <w:marBottom w:val="0"/>
      <w:divBdr>
        <w:top w:val="none" w:sz="0" w:space="0" w:color="auto"/>
        <w:left w:val="none" w:sz="0" w:space="0" w:color="auto"/>
        <w:bottom w:val="none" w:sz="0" w:space="0" w:color="auto"/>
        <w:right w:val="none" w:sz="0" w:space="0" w:color="auto"/>
      </w:divBdr>
    </w:div>
    <w:div w:id="1509446686">
      <w:bodyDiv w:val="1"/>
      <w:marLeft w:val="0"/>
      <w:marRight w:val="0"/>
      <w:marTop w:val="0"/>
      <w:marBottom w:val="0"/>
      <w:divBdr>
        <w:top w:val="none" w:sz="0" w:space="0" w:color="auto"/>
        <w:left w:val="none" w:sz="0" w:space="0" w:color="auto"/>
        <w:bottom w:val="none" w:sz="0" w:space="0" w:color="auto"/>
        <w:right w:val="none" w:sz="0" w:space="0" w:color="auto"/>
      </w:divBdr>
    </w:div>
    <w:div w:id="1595547795">
      <w:bodyDiv w:val="1"/>
      <w:marLeft w:val="0"/>
      <w:marRight w:val="0"/>
      <w:marTop w:val="0"/>
      <w:marBottom w:val="0"/>
      <w:divBdr>
        <w:top w:val="none" w:sz="0" w:space="0" w:color="auto"/>
        <w:left w:val="none" w:sz="0" w:space="0" w:color="auto"/>
        <w:bottom w:val="none" w:sz="0" w:space="0" w:color="auto"/>
        <w:right w:val="none" w:sz="0" w:space="0" w:color="auto"/>
      </w:divBdr>
    </w:div>
    <w:div w:id="1649358908">
      <w:bodyDiv w:val="1"/>
      <w:marLeft w:val="0"/>
      <w:marRight w:val="0"/>
      <w:marTop w:val="0"/>
      <w:marBottom w:val="0"/>
      <w:divBdr>
        <w:top w:val="none" w:sz="0" w:space="0" w:color="auto"/>
        <w:left w:val="none" w:sz="0" w:space="0" w:color="auto"/>
        <w:bottom w:val="none" w:sz="0" w:space="0" w:color="auto"/>
        <w:right w:val="none" w:sz="0" w:space="0" w:color="auto"/>
      </w:divBdr>
    </w:div>
    <w:div w:id="1700355352">
      <w:bodyDiv w:val="1"/>
      <w:marLeft w:val="0"/>
      <w:marRight w:val="0"/>
      <w:marTop w:val="0"/>
      <w:marBottom w:val="0"/>
      <w:divBdr>
        <w:top w:val="none" w:sz="0" w:space="0" w:color="auto"/>
        <w:left w:val="none" w:sz="0" w:space="0" w:color="auto"/>
        <w:bottom w:val="none" w:sz="0" w:space="0" w:color="auto"/>
        <w:right w:val="none" w:sz="0" w:space="0" w:color="auto"/>
      </w:divBdr>
    </w:div>
    <w:div w:id="1741781329">
      <w:bodyDiv w:val="1"/>
      <w:marLeft w:val="0"/>
      <w:marRight w:val="0"/>
      <w:marTop w:val="0"/>
      <w:marBottom w:val="0"/>
      <w:divBdr>
        <w:top w:val="none" w:sz="0" w:space="0" w:color="auto"/>
        <w:left w:val="none" w:sz="0" w:space="0" w:color="auto"/>
        <w:bottom w:val="none" w:sz="0" w:space="0" w:color="auto"/>
        <w:right w:val="none" w:sz="0" w:space="0" w:color="auto"/>
      </w:divBdr>
    </w:div>
    <w:div w:id="1823081610">
      <w:bodyDiv w:val="1"/>
      <w:marLeft w:val="0"/>
      <w:marRight w:val="0"/>
      <w:marTop w:val="0"/>
      <w:marBottom w:val="0"/>
      <w:divBdr>
        <w:top w:val="none" w:sz="0" w:space="0" w:color="auto"/>
        <w:left w:val="none" w:sz="0" w:space="0" w:color="auto"/>
        <w:bottom w:val="none" w:sz="0" w:space="0" w:color="auto"/>
        <w:right w:val="none" w:sz="0" w:space="0" w:color="auto"/>
      </w:divBdr>
    </w:div>
    <w:div w:id="1847405306">
      <w:bodyDiv w:val="1"/>
      <w:marLeft w:val="0"/>
      <w:marRight w:val="0"/>
      <w:marTop w:val="0"/>
      <w:marBottom w:val="0"/>
      <w:divBdr>
        <w:top w:val="none" w:sz="0" w:space="0" w:color="auto"/>
        <w:left w:val="none" w:sz="0" w:space="0" w:color="auto"/>
        <w:bottom w:val="none" w:sz="0" w:space="0" w:color="auto"/>
        <w:right w:val="none" w:sz="0" w:space="0" w:color="auto"/>
      </w:divBdr>
    </w:div>
    <w:div w:id="1882551150">
      <w:bodyDiv w:val="1"/>
      <w:marLeft w:val="0"/>
      <w:marRight w:val="0"/>
      <w:marTop w:val="0"/>
      <w:marBottom w:val="0"/>
      <w:divBdr>
        <w:top w:val="none" w:sz="0" w:space="0" w:color="auto"/>
        <w:left w:val="none" w:sz="0" w:space="0" w:color="auto"/>
        <w:bottom w:val="none" w:sz="0" w:space="0" w:color="auto"/>
        <w:right w:val="none" w:sz="0" w:space="0" w:color="auto"/>
      </w:divBdr>
      <w:divsChild>
        <w:div w:id="35398738">
          <w:marLeft w:val="0"/>
          <w:marRight w:val="0"/>
          <w:marTop w:val="0"/>
          <w:marBottom w:val="0"/>
          <w:divBdr>
            <w:top w:val="none" w:sz="0" w:space="0" w:color="auto"/>
            <w:left w:val="none" w:sz="0" w:space="0" w:color="auto"/>
            <w:bottom w:val="none" w:sz="0" w:space="0" w:color="auto"/>
            <w:right w:val="none" w:sz="0" w:space="0" w:color="auto"/>
          </w:divBdr>
          <w:divsChild>
            <w:div w:id="1639069855">
              <w:marLeft w:val="0"/>
              <w:marRight w:val="0"/>
              <w:marTop w:val="0"/>
              <w:marBottom w:val="0"/>
              <w:divBdr>
                <w:top w:val="none" w:sz="0" w:space="0" w:color="auto"/>
                <w:left w:val="none" w:sz="0" w:space="0" w:color="auto"/>
                <w:bottom w:val="none" w:sz="0" w:space="0" w:color="auto"/>
                <w:right w:val="none" w:sz="0" w:space="0" w:color="auto"/>
              </w:divBdr>
            </w:div>
            <w:div w:id="9261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65289">
      <w:bodyDiv w:val="1"/>
      <w:marLeft w:val="0"/>
      <w:marRight w:val="0"/>
      <w:marTop w:val="0"/>
      <w:marBottom w:val="0"/>
      <w:divBdr>
        <w:top w:val="none" w:sz="0" w:space="0" w:color="auto"/>
        <w:left w:val="none" w:sz="0" w:space="0" w:color="auto"/>
        <w:bottom w:val="none" w:sz="0" w:space="0" w:color="auto"/>
        <w:right w:val="none" w:sz="0" w:space="0" w:color="auto"/>
      </w:divBdr>
    </w:div>
    <w:div w:id="1981031593">
      <w:bodyDiv w:val="1"/>
      <w:marLeft w:val="0"/>
      <w:marRight w:val="0"/>
      <w:marTop w:val="0"/>
      <w:marBottom w:val="0"/>
      <w:divBdr>
        <w:top w:val="none" w:sz="0" w:space="0" w:color="auto"/>
        <w:left w:val="none" w:sz="0" w:space="0" w:color="auto"/>
        <w:bottom w:val="none" w:sz="0" w:space="0" w:color="auto"/>
        <w:right w:val="none" w:sz="0" w:space="0" w:color="auto"/>
      </w:divBdr>
    </w:div>
    <w:div w:id="20773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gov.eeoc.gov/eeo1/loginhel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eoc.gov/employers/eeo1survey/upload/2018-EEO1-Users-Guide-Version-1-2.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eoc.gov/employers/eeo1survey/faq.cf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eoc.gov/employees/count.cfm" TargetMode="External"/><Relationship Id="rId1" Type="http://schemas.openxmlformats.org/officeDocument/2006/relationships/hyperlink" Target="https://www.census.gov/programs-surveys/susb/abou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FBB8FC4BC9F148B678E4F02AE876F5" ma:contentTypeVersion="12" ma:contentTypeDescription="Create a new document." ma:contentTypeScope="" ma:versionID="dcadf4338304e52e1368d260f2b24ac8">
  <xsd:schema xmlns:xsd="http://www.w3.org/2001/XMLSchema" xmlns:xs="http://www.w3.org/2001/XMLSchema" xmlns:p="http://schemas.microsoft.com/office/2006/metadata/properties" xmlns:ns3="d626d17a-24ff-4d77-b660-ed608d3a9b56" xmlns:ns4="c7135590-55c8-49ad-97ee-d788b6319881" targetNamespace="http://schemas.microsoft.com/office/2006/metadata/properties" ma:root="true" ma:fieldsID="a3cbf06494821ec721657435834b9723" ns3:_="" ns4:_="">
    <xsd:import namespace="d626d17a-24ff-4d77-b660-ed608d3a9b56"/>
    <xsd:import namespace="c7135590-55c8-49ad-97ee-d788b63198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6d17a-24ff-4d77-b660-ed608d3a9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35590-55c8-49ad-97ee-d788b63198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24FEC-DEB4-4E44-98F1-6AA8DF6B1F95}">
  <ds:schemaRefs>
    <ds:schemaRef ds:uri="http://purl.org/dc/elements/1.1/"/>
    <ds:schemaRef ds:uri="http://purl.org/dc/terms/"/>
    <ds:schemaRef ds:uri="http://schemas.openxmlformats.org/package/2006/metadata/core-properties"/>
    <ds:schemaRef ds:uri="c7135590-55c8-49ad-97ee-d788b631988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d626d17a-24ff-4d77-b660-ed608d3a9b56"/>
  </ds:schemaRefs>
</ds:datastoreItem>
</file>

<file path=customXml/itemProps2.xml><?xml version="1.0" encoding="utf-8"?>
<ds:datastoreItem xmlns:ds="http://schemas.openxmlformats.org/officeDocument/2006/customXml" ds:itemID="{3583C4E1-4659-4D22-9F0C-788DAF0671B8}">
  <ds:schemaRefs>
    <ds:schemaRef ds:uri="http://schemas.openxmlformats.org/officeDocument/2006/bibliography"/>
  </ds:schemaRefs>
</ds:datastoreItem>
</file>

<file path=customXml/itemProps3.xml><?xml version="1.0" encoding="utf-8"?>
<ds:datastoreItem xmlns:ds="http://schemas.openxmlformats.org/officeDocument/2006/customXml" ds:itemID="{6375C97F-2555-42EB-A21E-CB2479F90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6d17a-24ff-4d77-b660-ed608d3a9b56"/>
    <ds:schemaRef ds:uri="c7135590-55c8-49ad-97ee-d788b6319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6B872-17F5-468B-83CD-E9695443782E}">
  <ds:schemaRefs>
    <ds:schemaRef ds:uri="http://schemas.microsoft.com/sharepoint/v3/contenttype/forms"/>
  </ds:schemaRefs>
</ds:datastoreItem>
</file>

<file path=customXml/itemProps5.xml><?xml version="1.0" encoding="utf-8"?>
<ds:datastoreItem xmlns:ds="http://schemas.openxmlformats.org/officeDocument/2006/customXml" ds:itemID="{3395119B-C5B0-43D1-A1D8-7849691D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2496</Words>
  <Characters>13513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Specific Instructions Justification</vt:lpstr>
    </vt:vector>
  </TitlesOfParts>
  <Company>EEOC</Company>
  <LinksUpToDate>false</LinksUpToDate>
  <CharactersWithSpaces>15978</CharactersWithSpaces>
  <SharedDoc>false</SharedDoc>
  <HLinks>
    <vt:vector size="60" baseType="variant">
      <vt:variant>
        <vt:i4>5570625</vt:i4>
      </vt:variant>
      <vt:variant>
        <vt:i4>27</vt:i4>
      </vt:variant>
      <vt:variant>
        <vt:i4>0</vt:i4>
      </vt:variant>
      <vt:variant>
        <vt:i4>5</vt:i4>
      </vt:variant>
      <vt:variant>
        <vt:lpwstr>http://www.data.gov/</vt:lpwstr>
      </vt:variant>
      <vt:variant>
        <vt:lpwstr/>
      </vt:variant>
      <vt:variant>
        <vt:i4>524368</vt:i4>
      </vt:variant>
      <vt:variant>
        <vt:i4>24</vt:i4>
      </vt:variant>
      <vt:variant>
        <vt:i4>0</vt:i4>
      </vt:variant>
      <vt:variant>
        <vt:i4>5</vt:i4>
      </vt:variant>
      <vt:variant>
        <vt:lpwstr>http://www.eeoc.gov/eeoc/statistics/employment/jobpat-eeo1/index.cfm</vt:lpwstr>
      </vt:variant>
      <vt:variant>
        <vt:lpwstr/>
      </vt:variant>
      <vt:variant>
        <vt:i4>7798848</vt:i4>
      </vt:variant>
      <vt:variant>
        <vt:i4>21</vt:i4>
      </vt:variant>
      <vt:variant>
        <vt:i4>0</vt:i4>
      </vt:variant>
      <vt:variant>
        <vt:i4>5</vt:i4>
      </vt:variant>
      <vt:variant>
        <vt:lpwstr>mailto:e1.suggestionbox@eeoc.gov</vt:lpwstr>
      </vt:variant>
      <vt:variant>
        <vt:lpwstr/>
      </vt:variant>
      <vt:variant>
        <vt:i4>7864357</vt:i4>
      </vt:variant>
      <vt:variant>
        <vt:i4>18</vt:i4>
      </vt:variant>
      <vt:variant>
        <vt:i4>0</vt:i4>
      </vt:variant>
      <vt:variant>
        <vt:i4>5</vt:i4>
      </vt:variant>
      <vt:variant>
        <vt:lpwstr>https://www.eeoc.gov/employers/eeo1survey/additional-documentation.cfm</vt:lpwstr>
      </vt:variant>
      <vt:variant>
        <vt:lpwstr/>
      </vt:variant>
      <vt:variant>
        <vt:i4>4980823</vt:i4>
      </vt:variant>
      <vt:variant>
        <vt:i4>15</vt:i4>
      </vt:variant>
      <vt:variant>
        <vt:i4>0</vt:i4>
      </vt:variant>
      <vt:variant>
        <vt:i4>5</vt:i4>
      </vt:variant>
      <vt:variant>
        <vt:lpwstr>http://www.eeoc.gov/employers/eeo1survey/pay-pilot-study.pdf</vt:lpwstr>
      </vt:variant>
      <vt:variant>
        <vt:lpwstr/>
      </vt:variant>
      <vt:variant>
        <vt:i4>655406</vt:i4>
      </vt:variant>
      <vt:variant>
        <vt:i4>11</vt:i4>
      </vt:variant>
      <vt:variant>
        <vt:i4>0</vt:i4>
      </vt:variant>
      <vt:variant>
        <vt:i4>5</vt:i4>
      </vt:variant>
      <vt:variant>
        <vt:lpwstr>mailto:e1.techassistance@eeoc.gov</vt:lpwstr>
      </vt:variant>
      <vt:variant>
        <vt:lpwstr/>
      </vt:variant>
      <vt:variant>
        <vt:i4>5308523</vt:i4>
      </vt:variant>
      <vt:variant>
        <vt:i4>9</vt:i4>
      </vt:variant>
      <vt:variant>
        <vt:i4>0</vt:i4>
      </vt:variant>
      <vt:variant>
        <vt:i4>5</vt:i4>
      </vt:variant>
      <vt:variant>
        <vt:lpwstr>mailto:xxxxx@eeoc.gov</vt:lpwstr>
      </vt:variant>
      <vt:variant>
        <vt:lpwstr/>
      </vt:variant>
      <vt:variant>
        <vt:i4>655406</vt:i4>
      </vt:variant>
      <vt:variant>
        <vt:i4>5</vt:i4>
      </vt:variant>
      <vt:variant>
        <vt:i4>0</vt:i4>
      </vt:variant>
      <vt:variant>
        <vt:i4>5</vt:i4>
      </vt:variant>
      <vt:variant>
        <vt:lpwstr>mailto:e1.techassistance@eeoc.gov</vt:lpwstr>
      </vt:variant>
      <vt:variant>
        <vt:lpwstr/>
      </vt:variant>
      <vt:variant>
        <vt:i4>5308523</vt:i4>
      </vt:variant>
      <vt:variant>
        <vt:i4>3</vt:i4>
      </vt:variant>
      <vt:variant>
        <vt:i4>0</vt:i4>
      </vt:variant>
      <vt:variant>
        <vt:i4>5</vt:i4>
      </vt:variant>
      <vt:variant>
        <vt:lpwstr>mailto:xxxxx@eeoc.gov</vt:lpwstr>
      </vt:variant>
      <vt:variant>
        <vt:lpwstr/>
      </vt:variant>
      <vt:variant>
        <vt:i4>6684721</vt:i4>
      </vt:variant>
      <vt:variant>
        <vt:i4>0</vt:i4>
      </vt:variant>
      <vt:variant>
        <vt:i4>0</vt:i4>
      </vt:variant>
      <vt:variant>
        <vt:i4>5</vt:i4>
      </vt:variant>
      <vt:variant>
        <vt:lpwstr>https://www.federalregister.gov/documents/2016/07/14/2016-16692/agency-information-collection-activities-notice-of-submission-for-omb-review-final-comment-request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Instructions Justification</dc:title>
  <dc:creator>LBROWN</dc:creator>
  <cp:lastModifiedBy>Muslima Lewis-OLC</cp:lastModifiedBy>
  <cp:revision>2</cp:revision>
  <cp:lastPrinted>2019-12-17T18:30:00Z</cp:lastPrinted>
  <dcterms:created xsi:type="dcterms:W3CDTF">2020-03-23T15:01:00Z</dcterms:created>
  <dcterms:modified xsi:type="dcterms:W3CDTF">2020-03-23T15:01:00Z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0x01010075FBB8FC4BC9F148B678E4F02AE876F5</vt:lpwstr>
  </property>
</Properties>
</file>