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443E" w:rsidR="00C90788" w:rsidP="00C90788" w:rsidRDefault="00C90788">
      <w:pPr>
        <w:pStyle w:val="Header"/>
        <w:rPr>
          <w:rFonts w:ascii="Times New Roman" w:hAnsi="Times New Roman" w:cs="Times New Roman"/>
          <w:b/>
          <w:sz w:val="18"/>
          <w:szCs w:val="16"/>
        </w:rPr>
      </w:pPr>
      <w:bookmarkStart w:name="_GoBack" w:id="0"/>
      <w:bookmarkEnd w:id="0"/>
      <w:r w:rsidRPr="00D9443E">
        <w:rPr>
          <w:rFonts w:ascii="Times New Roman" w:hAnsi="Times New Roman" w:cs="Times New Roman"/>
          <w:b/>
          <w:bCs/>
          <w:sz w:val="18"/>
          <w:szCs w:val="16"/>
        </w:rPr>
        <w:t>ADMINISTRATIVE COMMITTEE FOR PISTACHIOS</w:t>
      </w:r>
      <w:r w:rsidRPr="00D9443E">
        <w:rPr>
          <w:rFonts w:ascii="Times New Roman" w:hAnsi="Times New Roman" w:cs="Times New Roman"/>
          <w:b/>
          <w:sz w:val="18"/>
          <w:szCs w:val="16"/>
        </w:rPr>
        <w:t xml:space="preserve"> </w:t>
      </w:r>
    </w:p>
    <w:p w:rsidRPr="00D9443E" w:rsidR="00C90788" w:rsidP="00C90788" w:rsidRDefault="00C90788">
      <w:pPr>
        <w:pStyle w:val="Header"/>
        <w:rPr>
          <w:rFonts w:ascii="Times New Roman" w:hAnsi="Times New Roman" w:cs="Times New Roman"/>
          <w:sz w:val="18"/>
          <w:szCs w:val="16"/>
        </w:rPr>
      </w:pPr>
      <w:r w:rsidRPr="00D9443E">
        <w:rPr>
          <w:rFonts w:ascii="Times New Roman" w:hAnsi="Times New Roman" w:cs="Times New Roman"/>
          <w:sz w:val="18"/>
          <w:szCs w:val="16"/>
        </w:rPr>
        <w:t>4938 East Yale Avenue, Suite 102, Fresno, CA  93727</w:t>
      </w:r>
    </w:p>
    <w:p w:rsidRPr="00D9443E" w:rsidR="00C90788" w:rsidP="00C90788" w:rsidRDefault="00C90788">
      <w:pPr>
        <w:pStyle w:val="Header"/>
        <w:rPr>
          <w:rFonts w:ascii="Times New Roman" w:hAnsi="Times New Roman" w:cs="Times New Roman"/>
          <w:sz w:val="18"/>
          <w:szCs w:val="16"/>
        </w:rPr>
      </w:pPr>
      <w:r w:rsidRPr="00D9443E">
        <w:rPr>
          <w:rFonts w:ascii="Times New Roman" w:hAnsi="Times New Roman" w:cs="Times New Roman"/>
          <w:sz w:val="18"/>
          <w:szCs w:val="16"/>
        </w:rPr>
        <w:t>Tel (559) 255-6480; Fax (559) 255-6485</w:t>
      </w:r>
    </w:p>
    <w:p w:rsidR="00D12C47" w:rsidP="00C90788" w:rsidRDefault="00C90788">
      <w:pPr>
        <w:pStyle w:val="Header"/>
        <w:rPr>
          <w:rFonts w:ascii="Times New Roman" w:hAnsi="Times New Roman" w:cs="Times New Roman"/>
          <w:sz w:val="18"/>
          <w:szCs w:val="16"/>
        </w:rPr>
      </w:pPr>
      <w:r w:rsidRPr="00D9443E">
        <w:rPr>
          <w:rFonts w:ascii="Times New Roman" w:hAnsi="Times New Roman" w:cs="Times New Roman"/>
          <w:sz w:val="18"/>
          <w:szCs w:val="16"/>
        </w:rPr>
        <w:t xml:space="preserve">Email: </w:t>
      </w:r>
      <w:hyperlink w:history="1" r:id="rId8">
        <w:r w:rsidRPr="00EB6CC4" w:rsidR="00D12C47">
          <w:rPr>
            <w:rStyle w:val="Hyperlink"/>
            <w:rFonts w:ascii="Times New Roman" w:hAnsi="Times New Roman" w:cs="Times New Roman"/>
            <w:sz w:val="18"/>
            <w:szCs w:val="16"/>
          </w:rPr>
          <w:t>admin@acpistachios.org</w:t>
        </w:r>
      </w:hyperlink>
    </w:p>
    <w:p w:rsidR="00D12C47" w:rsidP="00F71B4E" w:rsidRDefault="00D12C47">
      <w:pPr>
        <w:pStyle w:val="Header"/>
        <w:jc w:val="center"/>
        <w:rPr>
          <w:rFonts w:ascii="Times New Roman" w:hAnsi="Times New Roman" w:cs="Times New Roman"/>
          <w:sz w:val="18"/>
          <w:szCs w:val="16"/>
        </w:rPr>
      </w:pPr>
      <w:r w:rsidRPr="0024259C">
        <w:rPr>
          <w:rFonts w:ascii="Times New Roman" w:hAnsi="Times New Roman" w:eastAsia="Times New Roman" w:cs="Times New Roman"/>
          <w:b/>
          <w:bCs/>
          <w:sz w:val="20"/>
          <w:szCs w:val="20"/>
        </w:rPr>
        <w:t>INSTRUCTIONS</w:t>
      </w:r>
    </w:p>
    <w:p w:rsidR="00D12C47" w:rsidP="00F71B4E" w:rsidRDefault="00D12C47">
      <w:pPr>
        <w:pStyle w:val="Header"/>
        <w:jc w:val="center"/>
        <w:rPr>
          <w:rFonts w:ascii="Times New Roman" w:hAnsi="Times New Roman" w:eastAsia="Times New Roman" w:cs="Times New Roman"/>
          <w:b/>
          <w:bCs/>
          <w:sz w:val="20"/>
          <w:szCs w:val="20"/>
        </w:rPr>
      </w:pPr>
      <w:r w:rsidRPr="006D6A9D">
        <w:rPr>
          <w:rFonts w:ascii="Times New Roman" w:hAnsi="Times New Roman" w:eastAsia="Times New Roman" w:cs="Times New Roman"/>
          <w:b/>
          <w:bCs/>
          <w:sz w:val="20"/>
          <w:szCs w:val="20"/>
        </w:rPr>
        <w:t>All Reports are due by the 10th of each month.</w:t>
      </w:r>
    </w:p>
    <w:p w:rsidR="00D12C47" w:rsidP="00C90788" w:rsidRDefault="00D12C47">
      <w:pPr>
        <w:pStyle w:val="Header"/>
        <w:rPr>
          <w:rFonts w:ascii="Times New Roman" w:hAnsi="Times New Roman" w:eastAsia="Times New Roman" w:cs="Times New Roman"/>
          <w:b/>
          <w:bCs/>
          <w:sz w:val="20"/>
          <w:szCs w:val="20"/>
        </w:rPr>
      </w:pPr>
    </w:p>
    <w:p w:rsidR="00D12C47" w:rsidP="00C90788" w:rsidRDefault="00D12C47">
      <w:pPr>
        <w:pStyle w:val="Head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Definitions:</w:t>
      </w:r>
    </w:p>
    <w:p w:rsidR="00D12C47" w:rsidP="00C90788" w:rsidRDefault="00D12C47">
      <w:pPr>
        <w:pStyle w:val="Header"/>
        <w:rPr>
          <w:rFonts w:ascii="Times New Roman" w:hAnsi="Times New Roman" w:eastAsia="Times New Roman" w:cs="Times New Roman"/>
          <w:b/>
          <w:bCs/>
          <w:sz w:val="20"/>
          <w:szCs w:val="20"/>
        </w:rPr>
      </w:pPr>
      <w:r w:rsidRPr="00C728D3">
        <w:rPr>
          <w:rFonts w:ascii="Times New Roman" w:hAnsi="Times New Roman" w:eastAsia="Times New Roman" w:cs="Times New Roman"/>
          <w:b/>
          <w:bCs/>
          <w:sz w:val="18"/>
          <w:szCs w:val="18"/>
        </w:rPr>
        <w:t xml:space="preserve">Open Inshell: </w:t>
      </w:r>
      <w:r w:rsidRPr="00C728D3">
        <w:rPr>
          <w:rFonts w:ascii="Times New Roman" w:hAnsi="Times New Roman" w:eastAsia="Times New Roman" w:cs="Times New Roman"/>
          <w:sz w:val="18"/>
          <w:szCs w:val="18"/>
        </w:rPr>
        <w:t xml:space="preserve"> Naturally open product with unstained or lightly stained shells. </w:t>
      </w:r>
      <w:r>
        <w:rPr>
          <w:rFonts w:ascii="Times New Roman" w:hAnsi="Times New Roman" w:eastAsia="Times New Roman" w:cs="Times New Roman"/>
          <w:b/>
          <w:bCs/>
          <w:sz w:val="18"/>
          <w:szCs w:val="18"/>
          <w:u w:val="single"/>
        </w:rPr>
        <w:t xml:space="preserve">Report on </w:t>
      </w:r>
      <w:r w:rsidRPr="00C728D3">
        <w:rPr>
          <w:rFonts w:ascii="Times New Roman" w:hAnsi="Times New Roman" w:eastAsia="Times New Roman" w:cs="Times New Roman"/>
          <w:b/>
          <w:bCs/>
          <w:sz w:val="18"/>
          <w:szCs w:val="18"/>
          <w:u w:val="single"/>
        </w:rPr>
        <w:t>inshell weight basis.</w:t>
      </w:r>
    </w:p>
    <w:p w:rsidR="00D12C47" w:rsidP="00C90788" w:rsidRDefault="00D12C47">
      <w:pPr>
        <w:pStyle w:val="Header"/>
        <w:rPr>
          <w:rFonts w:ascii="Times New Roman" w:hAnsi="Times New Roman" w:eastAsia="Times New Roman" w:cs="Times New Roman"/>
          <w:b/>
          <w:bCs/>
          <w:sz w:val="20"/>
          <w:szCs w:val="20"/>
        </w:rPr>
      </w:pPr>
      <w:r w:rsidRPr="00C728D3">
        <w:rPr>
          <w:rFonts w:ascii="Times New Roman" w:hAnsi="Times New Roman" w:eastAsia="Times New Roman" w:cs="Times New Roman"/>
          <w:b/>
          <w:bCs/>
          <w:sz w:val="18"/>
          <w:szCs w:val="18"/>
        </w:rPr>
        <w:t>Artificially Opened:</w:t>
      </w:r>
      <w:r w:rsidRPr="00C728D3">
        <w:rPr>
          <w:rFonts w:ascii="Times New Roman" w:hAnsi="Times New Roman" w:eastAsia="Times New Roman" w:cs="Times New Roman"/>
          <w:sz w:val="18"/>
          <w:szCs w:val="18"/>
        </w:rPr>
        <w:t xml:space="preserve">  Closed shell product that has been split by mechanical or other means. </w:t>
      </w:r>
      <w:r>
        <w:rPr>
          <w:rFonts w:ascii="Times New Roman" w:hAnsi="Times New Roman" w:eastAsia="Times New Roman" w:cs="Times New Roman"/>
          <w:b/>
          <w:bCs/>
          <w:sz w:val="18"/>
          <w:szCs w:val="18"/>
          <w:u w:val="single"/>
        </w:rPr>
        <w:t xml:space="preserve">Report on </w:t>
      </w:r>
      <w:r w:rsidRPr="00C728D3">
        <w:rPr>
          <w:rFonts w:ascii="Times New Roman" w:hAnsi="Times New Roman" w:eastAsia="Times New Roman" w:cs="Times New Roman"/>
          <w:b/>
          <w:bCs/>
          <w:sz w:val="18"/>
          <w:szCs w:val="18"/>
          <w:u w:val="single"/>
        </w:rPr>
        <w:t>inshell weight basis.</w:t>
      </w:r>
    </w:p>
    <w:p w:rsidR="00D12C47" w:rsidP="00C90788" w:rsidRDefault="00D12C47">
      <w:pPr>
        <w:pStyle w:val="Header"/>
        <w:rPr>
          <w:rFonts w:ascii="Times New Roman" w:hAnsi="Times New Roman" w:eastAsia="Times New Roman" w:cs="Times New Roman"/>
          <w:b/>
          <w:bCs/>
          <w:sz w:val="18"/>
          <w:szCs w:val="18"/>
          <w:u w:val="single"/>
        </w:rPr>
      </w:pPr>
      <w:r w:rsidRPr="00C728D3">
        <w:rPr>
          <w:rFonts w:ascii="Times New Roman" w:hAnsi="Times New Roman" w:eastAsia="Times New Roman" w:cs="Times New Roman"/>
          <w:b/>
          <w:bCs/>
          <w:sz w:val="18"/>
          <w:szCs w:val="18"/>
        </w:rPr>
        <w:t>Closed Shell:</w:t>
      </w:r>
      <w:r w:rsidRPr="00C728D3">
        <w:rPr>
          <w:rFonts w:ascii="Times New Roman" w:hAnsi="Times New Roman" w:eastAsia="Times New Roman" w:cs="Times New Roman"/>
          <w:sz w:val="18"/>
          <w:szCs w:val="18"/>
        </w:rPr>
        <w:t xml:space="preserve">  Product that is closed and does not meet specifications of open inshell. </w:t>
      </w:r>
      <w:r>
        <w:rPr>
          <w:rFonts w:ascii="Times New Roman" w:hAnsi="Times New Roman" w:eastAsia="Times New Roman" w:cs="Times New Roman"/>
          <w:b/>
          <w:bCs/>
          <w:sz w:val="18"/>
          <w:szCs w:val="18"/>
          <w:u w:val="single"/>
        </w:rPr>
        <w:t xml:space="preserve">Report on </w:t>
      </w:r>
      <w:r w:rsidRPr="00C728D3">
        <w:rPr>
          <w:rFonts w:ascii="Times New Roman" w:hAnsi="Times New Roman" w:eastAsia="Times New Roman" w:cs="Times New Roman"/>
          <w:b/>
          <w:bCs/>
          <w:sz w:val="18"/>
          <w:szCs w:val="18"/>
          <w:u w:val="single"/>
        </w:rPr>
        <w:t>inshell weight basis.</w:t>
      </w:r>
    </w:p>
    <w:p w:rsidR="00D12C47" w:rsidP="00C90788" w:rsidRDefault="00D12C47">
      <w:pPr>
        <w:pStyle w:val="Header"/>
        <w:rPr>
          <w:rFonts w:ascii="Times New Roman" w:hAnsi="Times New Roman" w:eastAsia="Times New Roman" w:cs="Times New Roman"/>
          <w:b/>
          <w:bCs/>
          <w:sz w:val="18"/>
          <w:szCs w:val="18"/>
          <w:u w:val="single"/>
        </w:rPr>
      </w:pPr>
      <w:r w:rsidRPr="00C728D3">
        <w:rPr>
          <w:rFonts w:ascii="Times New Roman" w:hAnsi="Times New Roman" w:eastAsia="Times New Roman" w:cs="Times New Roman"/>
          <w:b/>
          <w:bCs/>
          <w:sz w:val="18"/>
          <w:szCs w:val="18"/>
        </w:rPr>
        <w:t xml:space="preserve">Shelling Stock: </w:t>
      </w:r>
      <w:r w:rsidRPr="00C728D3">
        <w:rPr>
          <w:rFonts w:ascii="Times New Roman" w:hAnsi="Times New Roman" w:eastAsia="Times New Roman" w:cs="Times New Roman"/>
          <w:sz w:val="18"/>
          <w:szCs w:val="18"/>
        </w:rPr>
        <w:t xml:space="preserve"> Dark stain, stick-tights, shell damage, etc. </w:t>
      </w:r>
      <w:r>
        <w:rPr>
          <w:rFonts w:ascii="Times New Roman" w:hAnsi="Times New Roman" w:eastAsia="Times New Roman" w:cs="Times New Roman"/>
          <w:b/>
          <w:bCs/>
          <w:sz w:val="18"/>
          <w:szCs w:val="18"/>
          <w:u w:val="single"/>
        </w:rPr>
        <w:t xml:space="preserve">Report on </w:t>
      </w:r>
      <w:r w:rsidRPr="00C728D3">
        <w:rPr>
          <w:rFonts w:ascii="Times New Roman" w:hAnsi="Times New Roman" w:eastAsia="Times New Roman" w:cs="Times New Roman"/>
          <w:b/>
          <w:bCs/>
          <w:sz w:val="18"/>
          <w:szCs w:val="18"/>
          <w:u w:val="single"/>
        </w:rPr>
        <w:t>inshell weight basis.</w:t>
      </w:r>
    </w:p>
    <w:p w:rsidR="00D12C47" w:rsidP="00C90788" w:rsidRDefault="00D12C47">
      <w:pPr>
        <w:pStyle w:val="Header"/>
        <w:rPr>
          <w:rFonts w:ascii="Times New Roman" w:hAnsi="Times New Roman" w:eastAsia="Times New Roman" w:cs="Times New Roman"/>
          <w:b/>
          <w:bCs/>
          <w:sz w:val="18"/>
          <w:szCs w:val="18"/>
          <w:u w:val="single"/>
        </w:rPr>
      </w:pPr>
      <w:r w:rsidRPr="00C728D3">
        <w:rPr>
          <w:rFonts w:ascii="Times New Roman" w:hAnsi="Times New Roman" w:eastAsia="Times New Roman" w:cs="Times New Roman"/>
          <w:b/>
          <w:bCs/>
          <w:sz w:val="18"/>
          <w:szCs w:val="18"/>
        </w:rPr>
        <w:t>Loose Kernels:</w:t>
      </w:r>
      <w:r w:rsidRPr="00C728D3">
        <w:rPr>
          <w:rFonts w:ascii="Times New Roman" w:hAnsi="Times New Roman" w:eastAsia="Times New Roman" w:cs="Times New Roman"/>
          <w:sz w:val="18"/>
          <w:szCs w:val="18"/>
        </w:rPr>
        <w:t xml:space="preserve">  Any kernels that are not in the shell. </w:t>
      </w:r>
      <w:r>
        <w:rPr>
          <w:rFonts w:ascii="Times New Roman" w:hAnsi="Times New Roman" w:eastAsia="Times New Roman" w:cs="Times New Roman"/>
          <w:b/>
          <w:bCs/>
          <w:sz w:val="18"/>
          <w:szCs w:val="18"/>
          <w:u w:val="single"/>
        </w:rPr>
        <w:t>Report on</w:t>
      </w:r>
      <w:r w:rsidRPr="00C728D3">
        <w:rPr>
          <w:rFonts w:ascii="Times New Roman" w:hAnsi="Times New Roman" w:eastAsia="Times New Roman" w:cs="Times New Roman"/>
          <w:b/>
          <w:bCs/>
          <w:sz w:val="18"/>
          <w:szCs w:val="18"/>
          <w:u w:val="single"/>
        </w:rPr>
        <w:t xml:space="preserve"> kernel weight basis.</w:t>
      </w:r>
    </w:p>
    <w:p w:rsidR="00D12C47" w:rsidP="00C90788" w:rsidRDefault="00D12C47">
      <w:pPr>
        <w:pStyle w:val="Header"/>
        <w:rPr>
          <w:rFonts w:ascii="Times New Roman" w:hAnsi="Times New Roman" w:eastAsia="Times New Roman" w:cs="Times New Roman"/>
          <w:b/>
          <w:bCs/>
          <w:sz w:val="20"/>
          <w:szCs w:val="20"/>
        </w:rPr>
      </w:pPr>
      <w:r w:rsidRPr="00C728D3">
        <w:rPr>
          <w:rFonts w:ascii="Times New Roman" w:hAnsi="Times New Roman" w:eastAsia="Times New Roman" w:cs="Times New Roman"/>
          <w:b/>
          <w:bCs/>
          <w:sz w:val="18"/>
          <w:szCs w:val="18"/>
        </w:rPr>
        <w:t>Non-Handler Purchases:</w:t>
      </w:r>
      <w:r w:rsidRPr="00C728D3">
        <w:rPr>
          <w:rFonts w:ascii="Times New Roman" w:hAnsi="Times New Roman" w:eastAsia="Times New Roman" w:cs="Times New Roman"/>
          <w:sz w:val="18"/>
          <w:szCs w:val="18"/>
        </w:rPr>
        <w:t xml:space="preserve">  Purchases of product from an entity other th</w:t>
      </w:r>
      <w:r>
        <w:rPr>
          <w:rFonts w:ascii="Times New Roman" w:hAnsi="Times New Roman" w:eastAsia="Times New Roman" w:cs="Times New Roman"/>
          <w:sz w:val="18"/>
          <w:szCs w:val="18"/>
        </w:rPr>
        <w:t xml:space="preserve">an a processor, such as a </w:t>
      </w:r>
      <w:r w:rsidRPr="00C728D3">
        <w:rPr>
          <w:rFonts w:ascii="Times New Roman" w:hAnsi="Times New Roman" w:eastAsia="Times New Roman" w:cs="Times New Roman"/>
          <w:sz w:val="18"/>
          <w:szCs w:val="18"/>
        </w:rPr>
        <w:t>broker, re-bagger,</w:t>
      </w:r>
      <w:r>
        <w:rPr>
          <w:rFonts w:ascii="Times New Roman" w:hAnsi="Times New Roman" w:eastAsia="Times New Roman" w:cs="Times New Roman"/>
          <w:sz w:val="18"/>
          <w:szCs w:val="18"/>
        </w:rPr>
        <w:t xml:space="preserve"> etc.</w:t>
      </w:r>
    </w:p>
    <w:p w:rsidR="00D12C47" w:rsidP="00C90788" w:rsidRDefault="00D12C47">
      <w:pPr>
        <w:pStyle w:val="Header"/>
        <w:rPr>
          <w:rFonts w:ascii="Times New Roman" w:hAnsi="Times New Roman" w:eastAsia="Times New Roman" w:cs="Times New Roman"/>
          <w:sz w:val="18"/>
          <w:szCs w:val="18"/>
        </w:rPr>
      </w:pPr>
      <w:r w:rsidRPr="00C728D3">
        <w:rPr>
          <w:rFonts w:ascii="Times New Roman" w:hAnsi="Times New Roman" w:eastAsia="Times New Roman" w:cs="Times New Roman"/>
          <w:b/>
          <w:bCs/>
          <w:sz w:val="18"/>
          <w:szCs w:val="18"/>
        </w:rPr>
        <w:t>First Handler:</w:t>
      </w:r>
      <w:r>
        <w:rPr>
          <w:rFonts w:ascii="Times New Roman" w:hAnsi="Times New Roman" w:eastAsia="Times New Roman" w:cs="Times New Roman"/>
          <w:sz w:val="18"/>
          <w:szCs w:val="18"/>
        </w:rPr>
        <w:t xml:space="preserve">  </w:t>
      </w:r>
      <w:r w:rsidRPr="00C728D3">
        <w:rPr>
          <w:rFonts w:ascii="Times New Roman" w:hAnsi="Times New Roman" w:eastAsia="Times New Roman" w:cs="Times New Roman"/>
          <w:sz w:val="18"/>
          <w:szCs w:val="18"/>
        </w:rPr>
        <w:t>Processor who initially receives deli</w:t>
      </w:r>
      <w:r>
        <w:rPr>
          <w:rFonts w:ascii="Times New Roman" w:hAnsi="Times New Roman" w:eastAsia="Times New Roman" w:cs="Times New Roman"/>
          <w:sz w:val="18"/>
          <w:szCs w:val="18"/>
        </w:rPr>
        <w:t xml:space="preserve">veries from a producer /grower </w:t>
      </w:r>
      <w:r w:rsidRPr="00C728D3">
        <w:rPr>
          <w:rFonts w:ascii="Times New Roman" w:hAnsi="Times New Roman" w:eastAsia="Times New Roman" w:cs="Times New Roman"/>
          <w:sz w:val="18"/>
          <w:szCs w:val="18"/>
        </w:rPr>
        <w:t>and is responsible for paying the assessment.</w:t>
      </w:r>
    </w:p>
    <w:p w:rsidR="00D12C47" w:rsidP="00C90788" w:rsidRDefault="00D12C47">
      <w:pPr>
        <w:pStyle w:val="Header"/>
        <w:rPr>
          <w:rFonts w:ascii="Times New Roman" w:hAnsi="Times New Roman" w:eastAsia="Times New Roman" w:cs="Times New Roman"/>
          <w:sz w:val="18"/>
          <w:szCs w:val="18"/>
        </w:rPr>
      </w:pPr>
    </w:p>
    <w:p w:rsidR="00D12C47" w:rsidP="00C90788" w:rsidRDefault="00D12C47">
      <w:pPr>
        <w:pStyle w:val="Header"/>
        <w:rPr>
          <w:rFonts w:ascii="Times New Roman" w:hAnsi="Times New Roman" w:eastAsia="Times New Roman" w:cs="Times New Roman"/>
          <w:b/>
          <w:bCs/>
          <w:sz w:val="18"/>
          <w:szCs w:val="18"/>
        </w:rPr>
      </w:pPr>
      <w:r w:rsidRPr="00C728D3">
        <w:rPr>
          <w:rFonts w:ascii="Times New Roman" w:hAnsi="Times New Roman" w:eastAsia="Times New Roman" w:cs="Times New Roman"/>
          <w:b/>
          <w:bCs/>
          <w:sz w:val="18"/>
          <w:szCs w:val="18"/>
          <w:u w:val="single"/>
        </w:rPr>
        <w:t>Instructions (by line number)</w:t>
      </w:r>
      <w:r w:rsidRPr="00513F2B">
        <w:rPr>
          <w:rFonts w:ascii="Times New Roman" w:hAnsi="Times New Roman" w:eastAsia="Times New Roman" w:cs="Times New Roman"/>
          <w:b/>
          <w:bCs/>
          <w:sz w:val="18"/>
          <w:szCs w:val="18"/>
        </w:rPr>
        <w:t>:</w:t>
      </w:r>
    </w:p>
    <w:p w:rsidR="00D12C47" w:rsidP="00D12C47" w:rsidRDefault="00D12C47">
      <w:pPr>
        <w:pStyle w:val="Header"/>
        <w:numPr>
          <w:ilvl w:val="0"/>
          <w:numId w:val="2"/>
        </w:numPr>
        <w:rPr>
          <w:rFonts w:ascii="Times New Roman" w:hAnsi="Times New Roman" w:eastAsia="Times New Roman" w:cs="Times New Roman"/>
          <w:sz w:val="18"/>
          <w:szCs w:val="18"/>
        </w:rPr>
      </w:pPr>
      <w:r w:rsidRPr="00C728D3">
        <w:rPr>
          <w:rFonts w:ascii="Times New Roman" w:hAnsi="Times New Roman" w:eastAsia="Times New Roman" w:cs="Times New Roman"/>
          <w:b/>
          <w:bCs/>
          <w:sz w:val="18"/>
          <w:szCs w:val="18"/>
        </w:rPr>
        <w:t>Beginning Inventory</w:t>
      </w:r>
      <w:r w:rsidRPr="00C728D3">
        <w:rPr>
          <w:rFonts w:ascii="Times New Roman" w:hAnsi="Times New Roman" w:eastAsia="Times New Roman" w:cs="Times New Roman"/>
          <w:sz w:val="18"/>
          <w:szCs w:val="18"/>
        </w:rPr>
        <w:t xml:space="preserve"> – bring forward the ending inventory figure from the prior month’s report.</w:t>
      </w:r>
    </w:p>
    <w:p w:rsidRPr="00D12C47" w:rsidR="00D12C47" w:rsidP="00C90788" w:rsidRDefault="00D12C47">
      <w:pPr>
        <w:pStyle w:val="Header"/>
        <w:numPr>
          <w:ilvl w:val="0"/>
          <w:numId w:val="2"/>
        </w:numPr>
        <w:rPr>
          <w:rFonts w:ascii="Times New Roman" w:hAnsi="Times New Roman" w:eastAsia="Times New Roman" w:cs="Times New Roman"/>
          <w:sz w:val="18"/>
          <w:szCs w:val="18"/>
        </w:rPr>
      </w:pPr>
      <w:r w:rsidRPr="00D12C47">
        <w:rPr>
          <w:rFonts w:ascii="Times New Roman" w:hAnsi="Times New Roman" w:eastAsia="Times New Roman" w:cs="Times New Roman"/>
          <w:b/>
          <w:sz w:val="18"/>
          <w:szCs w:val="18"/>
        </w:rPr>
        <w:t>Grower Deliveries This Month (New Crop)</w:t>
      </w:r>
      <w:r w:rsidR="002B27C2">
        <w:rPr>
          <w:rFonts w:ascii="Times New Roman" w:hAnsi="Times New Roman" w:eastAsia="Times New Roman" w:cs="Times New Roman"/>
          <w:sz w:val="18"/>
          <w:szCs w:val="18"/>
        </w:rPr>
        <w:t xml:space="preserve"> – Report </w:t>
      </w:r>
      <w:r w:rsidRPr="00D12C47">
        <w:rPr>
          <w:rFonts w:ascii="Times New Roman" w:hAnsi="Times New Roman" w:eastAsia="Times New Roman" w:cs="Times New Roman"/>
          <w:sz w:val="18"/>
          <w:szCs w:val="18"/>
        </w:rPr>
        <w:t>new crop received from grower deliveries during the month covered by this report. Include product that will be custom processed. Do not report total new crop to date.</w:t>
      </w:r>
    </w:p>
    <w:p w:rsidRPr="00D12C47" w:rsidR="00D12C47" w:rsidP="00D12C47" w:rsidRDefault="00D12C47">
      <w:pPr>
        <w:pStyle w:val="Header"/>
        <w:numPr>
          <w:ilvl w:val="0"/>
          <w:numId w:val="2"/>
        </w:numPr>
        <w:rPr>
          <w:rFonts w:ascii="Times New Roman" w:hAnsi="Times New Roman" w:eastAsia="Times New Roman" w:cs="Times New Roman"/>
          <w:sz w:val="18"/>
          <w:szCs w:val="18"/>
        </w:rPr>
      </w:pPr>
      <w:r w:rsidRPr="00D12C47">
        <w:rPr>
          <w:rFonts w:ascii="Times New Roman" w:hAnsi="Times New Roman" w:eastAsia="Times New Roman" w:cs="Times New Roman"/>
          <w:b/>
          <w:bCs/>
          <w:sz w:val="18"/>
          <w:szCs w:val="18"/>
        </w:rPr>
        <w:t>Current Month’s Shipments - Domestic</w:t>
      </w:r>
      <w:r w:rsidR="002B27C2">
        <w:rPr>
          <w:rFonts w:ascii="Times New Roman" w:hAnsi="Times New Roman" w:eastAsia="Times New Roman" w:cs="Times New Roman"/>
          <w:sz w:val="18"/>
          <w:szCs w:val="18"/>
        </w:rPr>
        <w:t xml:space="preserve"> – R</w:t>
      </w:r>
      <w:r w:rsidRPr="00D12C47">
        <w:rPr>
          <w:rFonts w:ascii="Times New Roman" w:hAnsi="Times New Roman" w:eastAsia="Times New Roman" w:cs="Times New Roman"/>
          <w:sz w:val="18"/>
          <w:szCs w:val="18"/>
        </w:rPr>
        <w:t xml:space="preserve">eport all domestic shipments this month. Product that is custom processed should not be reported as a shipment until it leaves your plant.  </w:t>
      </w:r>
      <w:r w:rsidRPr="00D12C47">
        <w:rPr>
          <w:rFonts w:ascii="Times New Roman" w:hAnsi="Times New Roman" w:eastAsia="Times New Roman" w:cs="Times New Roman"/>
          <w:b/>
          <w:bCs/>
          <w:sz w:val="18"/>
          <w:szCs w:val="18"/>
          <w:u w:val="single"/>
        </w:rPr>
        <w:t>Do not include</w:t>
      </w:r>
      <w:r w:rsidRPr="00D12C47">
        <w:rPr>
          <w:rFonts w:ascii="Times New Roman" w:hAnsi="Times New Roman" w:eastAsia="Times New Roman" w:cs="Times New Roman"/>
          <w:b/>
          <w:bCs/>
          <w:sz w:val="18"/>
          <w:szCs w:val="18"/>
        </w:rPr>
        <w:t>:</w:t>
      </w:r>
      <w:r w:rsidRPr="00D12C47">
        <w:rPr>
          <w:rFonts w:ascii="Times New Roman" w:hAnsi="Times New Roman" w:eastAsia="Times New Roman" w:cs="Times New Roman"/>
          <w:bCs/>
          <w:sz w:val="18"/>
          <w:szCs w:val="18"/>
        </w:rPr>
        <w:t xml:space="preserve"> Inter-Handler Sales or Purchases or Non-Handler Purchases.</w:t>
      </w:r>
    </w:p>
    <w:p w:rsidRPr="00D12C47" w:rsidR="00D12C47" w:rsidP="00D12C47" w:rsidRDefault="00D12C47">
      <w:pPr>
        <w:pStyle w:val="Header"/>
        <w:numPr>
          <w:ilvl w:val="0"/>
          <w:numId w:val="2"/>
        </w:numPr>
        <w:rPr>
          <w:rFonts w:ascii="Times New Roman" w:hAnsi="Times New Roman" w:eastAsia="Times New Roman" w:cs="Times New Roman"/>
          <w:sz w:val="18"/>
          <w:szCs w:val="18"/>
        </w:rPr>
      </w:pPr>
      <w:r w:rsidRPr="00D12C47">
        <w:rPr>
          <w:rFonts w:ascii="Times New Roman" w:hAnsi="Times New Roman" w:eastAsia="Times New Roman" w:cs="Times New Roman"/>
          <w:b/>
          <w:bCs/>
          <w:sz w:val="18"/>
          <w:szCs w:val="18"/>
        </w:rPr>
        <w:t>Current Month’s Shipments – Export</w:t>
      </w:r>
      <w:r w:rsidR="002B27C2">
        <w:rPr>
          <w:rFonts w:ascii="Times New Roman" w:hAnsi="Times New Roman" w:eastAsia="Times New Roman" w:cs="Times New Roman"/>
          <w:sz w:val="18"/>
          <w:szCs w:val="18"/>
        </w:rPr>
        <w:t xml:space="preserve"> – R</w:t>
      </w:r>
      <w:r w:rsidRPr="00D12C47">
        <w:rPr>
          <w:rFonts w:ascii="Times New Roman" w:hAnsi="Times New Roman" w:eastAsia="Times New Roman" w:cs="Times New Roman"/>
          <w:sz w:val="18"/>
          <w:szCs w:val="18"/>
        </w:rPr>
        <w:t>eport all export shipments. Attach Export Shipments by Country of Destination (second p</w:t>
      </w:r>
      <w:r w:rsidR="002B27C2">
        <w:rPr>
          <w:rFonts w:ascii="Times New Roman" w:hAnsi="Times New Roman" w:eastAsia="Times New Roman" w:cs="Times New Roman"/>
          <w:sz w:val="18"/>
          <w:szCs w:val="18"/>
        </w:rPr>
        <w:t>age of this form).</w:t>
      </w:r>
      <w:r w:rsidRPr="00D12C47">
        <w:rPr>
          <w:rFonts w:ascii="Times New Roman" w:hAnsi="Times New Roman" w:eastAsia="Times New Roman" w:cs="Times New Roman"/>
          <w:sz w:val="18"/>
          <w:szCs w:val="18"/>
        </w:rPr>
        <w:t xml:space="preserve">  </w:t>
      </w:r>
      <w:r w:rsidRPr="00D12C47">
        <w:rPr>
          <w:rFonts w:ascii="Times New Roman" w:hAnsi="Times New Roman" w:eastAsia="Times New Roman" w:cs="Times New Roman"/>
          <w:sz w:val="18"/>
          <w:szCs w:val="18"/>
          <w:u w:val="single"/>
        </w:rPr>
        <w:t>Do not include product exported for splitting that will be returned to your inventory.</w:t>
      </w:r>
      <w:r w:rsidRPr="00D12C47">
        <w:rPr>
          <w:rFonts w:ascii="Times New Roman" w:hAnsi="Times New Roman" w:eastAsia="Times New Roman" w:cs="Times New Roman"/>
          <w:sz w:val="18"/>
          <w:szCs w:val="18"/>
        </w:rPr>
        <w:t xml:space="preserve"> (See example under Inventory Adjustments).</w:t>
      </w:r>
    </w:p>
    <w:p w:rsidR="00D12C47" w:rsidP="00D12C47" w:rsidRDefault="00D12C47">
      <w:pPr>
        <w:pStyle w:val="Header"/>
        <w:numPr>
          <w:ilvl w:val="0"/>
          <w:numId w:val="2"/>
        </w:numPr>
        <w:rPr>
          <w:rFonts w:ascii="Times New Roman" w:hAnsi="Times New Roman" w:eastAsia="Times New Roman" w:cs="Times New Roman"/>
          <w:sz w:val="18"/>
          <w:szCs w:val="18"/>
        </w:rPr>
      </w:pPr>
      <w:r w:rsidRPr="00C728D3">
        <w:rPr>
          <w:rFonts w:ascii="Times New Roman" w:hAnsi="Times New Roman" w:eastAsia="Times New Roman" w:cs="Times New Roman"/>
          <w:b/>
          <w:bCs/>
          <w:sz w:val="18"/>
          <w:szCs w:val="18"/>
        </w:rPr>
        <w:t>Current Month’s Inter-Handler Transfers</w:t>
      </w:r>
      <w:r w:rsidR="002B27C2">
        <w:rPr>
          <w:rFonts w:ascii="Times New Roman" w:hAnsi="Times New Roman" w:eastAsia="Times New Roman" w:cs="Times New Roman"/>
          <w:sz w:val="18"/>
          <w:szCs w:val="18"/>
        </w:rPr>
        <w:t xml:space="preserve"> – R</w:t>
      </w:r>
      <w:r w:rsidRPr="00C728D3">
        <w:rPr>
          <w:rFonts w:ascii="Times New Roman" w:hAnsi="Times New Roman" w:eastAsia="Times New Roman" w:cs="Times New Roman"/>
          <w:sz w:val="18"/>
          <w:szCs w:val="18"/>
        </w:rPr>
        <w:t>eport by handler any sale, purchase or transfer of product from another handler. This figure must agree with the respective handler’s report and will be verified by Commission staff. Both handlers must report the same category of product. For example: Handler #1 reports a sale to Handler #2 of 10,000 lbs. of inshell and 20,000 lbs. of shelling stock. Handler #2 must report a purchase of 10,000 lbs. of inshell and 20,000 lbs. of shelling stock.</w:t>
      </w:r>
      <w:r>
        <w:rPr>
          <w:rFonts w:ascii="Times New Roman" w:hAnsi="Times New Roman" w:eastAsia="Times New Roman" w:cs="Times New Roman"/>
          <w:sz w:val="18"/>
          <w:szCs w:val="18"/>
        </w:rPr>
        <w:t xml:space="preserve">  </w:t>
      </w:r>
      <w:r w:rsidRPr="00C728D3">
        <w:rPr>
          <w:rFonts w:ascii="Times New Roman" w:hAnsi="Times New Roman" w:eastAsia="Times New Roman" w:cs="Times New Roman"/>
          <w:sz w:val="18"/>
          <w:szCs w:val="18"/>
          <w:u w:val="single"/>
        </w:rPr>
        <w:t>Do not include any non-handler purchases or product that will be transferred for custom processing and returned to your inventory</w:t>
      </w:r>
      <w:r w:rsidRPr="00513F2B">
        <w:rPr>
          <w:rFonts w:ascii="Times New Roman" w:hAnsi="Times New Roman" w:eastAsia="Times New Roman" w:cs="Times New Roman"/>
          <w:sz w:val="18"/>
          <w:szCs w:val="18"/>
        </w:rPr>
        <w:t>.</w:t>
      </w:r>
    </w:p>
    <w:p w:rsidR="00D12C47" w:rsidP="00D12C47" w:rsidRDefault="00D12C47">
      <w:pPr>
        <w:pStyle w:val="Header"/>
        <w:numPr>
          <w:ilvl w:val="0"/>
          <w:numId w:val="2"/>
        </w:numPr>
        <w:rPr>
          <w:rFonts w:ascii="Times New Roman" w:hAnsi="Times New Roman" w:eastAsia="Times New Roman" w:cs="Times New Roman"/>
          <w:sz w:val="18"/>
          <w:szCs w:val="18"/>
        </w:rPr>
      </w:pPr>
      <w:r w:rsidRPr="00C728D3">
        <w:rPr>
          <w:rFonts w:ascii="Times New Roman" w:hAnsi="Times New Roman" w:eastAsia="Times New Roman" w:cs="Times New Roman"/>
          <w:b/>
          <w:bCs/>
          <w:sz w:val="18"/>
          <w:szCs w:val="18"/>
        </w:rPr>
        <w:t>Non-Handler Purchases of Product</w:t>
      </w:r>
      <w:r w:rsidRPr="00C728D3">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t>R</w:t>
      </w:r>
      <w:r w:rsidRPr="00C728D3">
        <w:rPr>
          <w:rFonts w:ascii="Times New Roman" w:hAnsi="Times New Roman" w:eastAsia="Times New Roman" w:cs="Times New Roman"/>
          <w:sz w:val="18"/>
          <w:szCs w:val="18"/>
        </w:rPr>
        <w:t xml:space="preserve">eport outside purchases of </w:t>
      </w:r>
      <w:r w:rsidRPr="00C728D3">
        <w:rPr>
          <w:rFonts w:ascii="Times New Roman" w:hAnsi="Times New Roman" w:eastAsia="Times New Roman" w:cs="Times New Roman"/>
          <w:sz w:val="18"/>
          <w:szCs w:val="18"/>
          <w:u w:val="single"/>
        </w:rPr>
        <w:t>product only</w:t>
      </w:r>
      <w:r w:rsidRPr="00C728D3">
        <w:rPr>
          <w:rFonts w:ascii="Times New Roman" w:hAnsi="Times New Roman" w:eastAsia="Times New Roman" w:cs="Times New Roman"/>
          <w:sz w:val="18"/>
          <w:szCs w:val="18"/>
        </w:rPr>
        <w:t xml:space="preserve"> from someone other than a handler. For example, a purchase made from a re-bagger or broker should be reported here.</w:t>
      </w:r>
    </w:p>
    <w:p w:rsidR="00D12C47" w:rsidP="00D12C47" w:rsidRDefault="00D12C47">
      <w:pPr>
        <w:pStyle w:val="Header"/>
        <w:numPr>
          <w:ilvl w:val="0"/>
          <w:numId w:val="2"/>
        </w:numPr>
        <w:rPr>
          <w:rFonts w:ascii="Times New Roman" w:hAnsi="Times New Roman" w:eastAsia="Times New Roman" w:cs="Times New Roman"/>
          <w:sz w:val="18"/>
          <w:szCs w:val="18"/>
        </w:rPr>
      </w:pPr>
      <w:r w:rsidRPr="00C728D3">
        <w:rPr>
          <w:rFonts w:ascii="Times New Roman" w:hAnsi="Times New Roman" w:eastAsia="Times New Roman" w:cs="Times New Roman"/>
          <w:b/>
          <w:bCs/>
          <w:sz w:val="18"/>
          <w:szCs w:val="18"/>
        </w:rPr>
        <w:t>Inventory Adjustments</w:t>
      </w:r>
      <w:r w:rsidRPr="00C728D3">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t>R</w:t>
      </w:r>
      <w:r w:rsidRPr="00C728D3">
        <w:rPr>
          <w:rFonts w:ascii="Times New Roman" w:hAnsi="Times New Roman" w:eastAsia="Times New Roman" w:cs="Times New Roman"/>
          <w:sz w:val="18"/>
          <w:szCs w:val="18"/>
        </w:rPr>
        <w:t>eport adjustments to inventory due to splitting, shelling, shrink</w:t>
      </w:r>
      <w:r>
        <w:rPr>
          <w:rFonts w:ascii="Times New Roman" w:hAnsi="Times New Roman" w:eastAsia="Times New Roman" w:cs="Times New Roman"/>
          <w:sz w:val="18"/>
          <w:szCs w:val="18"/>
        </w:rPr>
        <w:t>ing,</w:t>
      </w:r>
      <w:r w:rsidRPr="00C728D3">
        <w:rPr>
          <w:rFonts w:ascii="Times New Roman" w:hAnsi="Times New Roman" w:eastAsia="Times New Roman" w:cs="Times New Roman"/>
          <w:sz w:val="18"/>
          <w:szCs w:val="18"/>
        </w:rPr>
        <w:t xml:space="preserve"> loss of product, etc. Please give a brief explanation of any adjustment </w:t>
      </w:r>
      <w:r>
        <w:rPr>
          <w:rFonts w:ascii="Times New Roman" w:hAnsi="Times New Roman" w:eastAsia="Times New Roman" w:cs="Times New Roman"/>
          <w:sz w:val="18"/>
          <w:szCs w:val="18"/>
        </w:rPr>
        <w:t>made</w:t>
      </w:r>
      <w:r w:rsidRPr="00C728D3">
        <w:rPr>
          <w:rFonts w:ascii="Times New Roman" w:hAnsi="Times New Roman" w:eastAsia="Times New Roman" w:cs="Times New Roman"/>
          <w:sz w:val="18"/>
          <w:szCs w:val="18"/>
        </w:rPr>
        <w:t>. Do not report pounds lost due to further processing of shelling stock or closed shell product.</w:t>
      </w:r>
      <w:r>
        <w:rPr>
          <w:rFonts w:ascii="Times New Roman" w:hAnsi="Times New Roman" w:eastAsia="Times New Roman" w:cs="Times New Roman"/>
          <w:sz w:val="18"/>
          <w:szCs w:val="18"/>
        </w:rPr>
        <w:t xml:space="preserve"> </w:t>
      </w:r>
      <w:r w:rsidRPr="00C728D3">
        <w:rPr>
          <w:rFonts w:ascii="Times New Roman" w:hAnsi="Times New Roman" w:eastAsia="Times New Roman" w:cs="Times New Roman"/>
          <w:sz w:val="18"/>
          <w:szCs w:val="18"/>
        </w:rPr>
        <w:t>Below are examples of calculations for some of the inventory adjustments. The reported adjustment should be the sum of all adjustments (splitting, shelling, shrink, etc.).</w:t>
      </w:r>
      <w:r w:rsidR="00FA012D">
        <w:rPr>
          <w:rFonts w:ascii="Times New Roman" w:hAnsi="Times New Roman" w:eastAsia="Times New Roman" w:cs="Times New Roman"/>
          <w:sz w:val="18"/>
          <w:szCs w:val="18"/>
        </w:rPr>
        <w:br/>
      </w:r>
      <w:r w:rsidRPr="00C728D3" w:rsidR="00FA012D">
        <w:rPr>
          <w:rFonts w:ascii="Times New Roman" w:hAnsi="Times New Roman" w:eastAsia="Times New Roman" w:cs="Times New Roman"/>
          <w:b/>
          <w:bCs/>
          <w:sz w:val="18"/>
          <w:szCs w:val="18"/>
          <w:u w:val="single"/>
        </w:rPr>
        <w:t>Example #1 (Splitting Adjustment)</w:t>
      </w:r>
      <w:r w:rsidRPr="00513F2B" w:rsidR="00FA012D">
        <w:rPr>
          <w:rFonts w:ascii="Times New Roman" w:hAnsi="Times New Roman" w:eastAsia="Times New Roman" w:cs="Times New Roman"/>
          <w:b/>
          <w:bCs/>
          <w:sz w:val="18"/>
          <w:szCs w:val="18"/>
        </w:rPr>
        <w:t>:</w:t>
      </w:r>
      <w:r w:rsidRPr="00C728D3" w:rsidR="00FA012D">
        <w:rPr>
          <w:rFonts w:ascii="Times New Roman" w:hAnsi="Times New Roman" w:eastAsia="Times New Roman" w:cs="Times New Roman"/>
          <w:sz w:val="18"/>
          <w:szCs w:val="18"/>
        </w:rPr>
        <w:t xml:space="preserve"> Handler A decides to split 10,000 lbs. of closed shell.  This results in 7,500 lbs. of artificially opened product and 300 lbs</w:t>
      </w:r>
      <w:r w:rsidR="00F71B4E">
        <w:rPr>
          <w:rFonts w:ascii="Times New Roman" w:hAnsi="Times New Roman" w:eastAsia="Times New Roman" w:cs="Times New Roman"/>
          <w:sz w:val="18"/>
          <w:szCs w:val="18"/>
        </w:rPr>
        <w:t>.</w:t>
      </w:r>
      <w:r w:rsidRPr="00C728D3" w:rsidR="00FA012D">
        <w:rPr>
          <w:rFonts w:ascii="Times New Roman" w:hAnsi="Times New Roman" w:eastAsia="Times New Roman" w:cs="Times New Roman"/>
          <w:sz w:val="18"/>
          <w:szCs w:val="18"/>
        </w:rPr>
        <w:t xml:space="preserve"> of loose kernels. He should report a reduction of closed shell inventory of 10,000 lbs. and an addition to inshell of 7,500 lbs. and loose kernels of 300 lbs. The 2,200 lbs. that is lost will not be reported.</w:t>
      </w:r>
      <w:r w:rsidR="00FA012D">
        <w:rPr>
          <w:rFonts w:ascii="Times New Roman" w:hAnsi="Times New Roman" w:eastAsia="Times New Roman" w:cs="Times New Roman"/>
          <w:sz w:val="18"/>
          <w:szCs w:val="18"/>
        </w:rPr>
        <w:br/>
      </w:r>
      <w:r w:rsidRPr="00C728D3" w:rsidR="00FA012D">
        <w:rPr>
          <w:rFonts w:ascii="Times New Roman" w:hAnsi="Times New Roman" w:eastAsia="Times New Roman" w:cs="Times New Roman"/>
          <w:b/>
          <w:bCs/>
          <w:sz w:val="18"/>
          <w:szCs w:val="18"/>
          <w:u w:val="single"/>
        </w:rPr>
        <w:t>Example #2 (Shelling Adjustment)</w:t>
      </w:r>
      <w:r w:rsidRPr="00513F2B" w:rsidR="00FA012D">
        <w:rPr>
          <w:rFonts w:ascii="Times New Roman" w:hAnsi="Times New Roman" w:eastAsia="Times New Roman" w:cs="Times New Roman"/>
          <w:b/>
          <w:bCs/>
          <w:sz w:val="18"/>
          <w:szCs w:val="18"/>
        </w:rPr>
        <w:t>:</w:t>
      </w:r>
      <w:r w:rsidRPr="00C728D3" w:rsidR="00FA012D">
        <w:rPr>
          <w:rFonts w:ascii="Times New Roman" w:hAnsi="Times New Roman" w:eastAsia="Times New Roman" w:cs="Times New Roman"/>
          <w:sz w:val="18"/>
          <w:szCs w:val="18"/>
        </w:rPr>
        <w:t xml:space="preserve"> Handler B decides to shell 10,000 lbs. of shelling stock. This results in 4,100 lbs. of loose kernels. He should report a reduction of shelling stock inventory of 10,000 lbs. and an addition to loose kernel inventory of 4,100 lbs. The 5,900 lbs. that is lost will not be reported.</w:t>
      </w:r>
      <w:r w:rsidR="00FA012D">
        <w:rPr>
          <w:rFonts w:ascii="Times New Roman" w:hAnsi="Times New Roman" w:eastAsia="Times New Roman" w:cs="Times New Roman"/>
          <w:sz w:val="18"/>
          <w:szCs w:val="18"/>
        </w:rPr>
        <w:br/>
      </w:r>
      <w:r w:rsidRPr="00C728D3" w:rsidR="00FA012D">
        <w:rPr>
          <w:rFonts w:ascii="Times New Roman" w:hAnsi="Times New Roman" w:eastAsia="Times New Roman" w:cs="Times New Roman"/>
          <w:b/>
          <w:bCs/>
          <w:sz w:val="18"/>
          <w:szCs w:val="18"/>
          <w:u w:val="single"/>
        </w:rPr>
        <w:t>Example #3</w:t>
      </w:r>
      <w:r w:rsidRPr="00513F2B" w:rsidR="00FA012D">
        <w:rPr>
          <w:rFonts w:ascii="Times New Roman" w:hAnsi="Times New Roman" w:eastAsia="Times New Roman" w:cs="Times New Roman"/>
          <w:b/>
          <w:bCs/>
          <w:sz w:val="18"/>
          <w:szCs w:val="18"/>
        </w:rPr>
        <w:t>:</w:t>
      </w:r>
      <w:r w:rsidRPr="00C728D3" w:rsidR="00FA012D">
        <w:rPr>
          <w:rFonts w:ascii="Times New Roman" w:hAnsi="Times New Roman" w:eastAsia="Times New Roman" w:cs="Times New Roman"/>
          <w:sz w:val="18"/>
          <w:szCs w:val="18"/>
        </w:rPr>
        <w:t xml:space="preserve"> In October, Handler C exports 10,000 lbs. of closed shell to China for splitting. He will not report the reduction in closed shell inventory until the product returns to his plant. In December the product is returned to Handler C. He receives 7,500 lbs. of artificially opened product and 300 lbs. of loose kernels. On his December report, Handler C deducts the original 10,000 lbs. from his closed shell inventory and adds 7,500 lbs. to his artificially opened inventory and 300 lbs. to his loose kernel inventory. The 2,200 lbs. that is lost will not be reported.</w:t>
      </w:r>
      <w:r w:rsidR="00F71B4E">
        <w:rPr>
          <w:rFonts w:ascii="Times New Roman" w:hAnsi="Times New Roman" w:eastAsia="Times New Roman" w:cs="Times New Roman"/>
          <w:sz w:val="18"/>
          <w:szCs w:val="18"/>
        </w:rPr>
        <w:br/>
      </w:r>
      <w:r w:rsidRPr="00C728D3" w:rsidR="00F71B4E">
        <w:rPr>
          <w:rFonts w:ascii="Times New Roman" w:hAnsi="Times New Roman" w:eastAsia="Times New Roman" w:cs="Times New Roman"/>
          <w:b/>
          <w:bCs/>
          <w:sz w:val="18"/>
          <w:szCs w:val="18"/>
          <w:u w:val="single"/>
        </w:rPr>
        <w:t xml:space="preserve">Artificially Opened Export </w:t>
      </w:r>
      <w:r w:rsidRPr="00F71B4E" w:rsidR="00F71B4E">
        <w:rPr>
          <w:rFonts w:ascii="Times New Roman" w:hAnsi="Times New Roman" w:eastAsia="Times New Roman" w:cs="Times New Roman"/>
          <w:b/>
          <w:bCs/>
          <w:sz w:val="18"/>
          <w:szCs w:val="18"/>
          <w:u w:val="single"/>
        </w:rPr>
        <w:t>Adjustments</w:t>
      </w:r>
      <w:r w:rsidRPr="00F71B4E" w:rsidR="00F71B4E">
        <w:rPr>
          <w:rFonts w:ascii="Times New Roman" w:hAnsi="Times New Roman" w:eastAsia="Times New Roman" w:cs="Times New Roman"/>
          <w:b/>
          <w:sz w:val="18"/>
          <w:szCs w:val="18"/>
        </w:rPr>
        <w:t>:</w:t>
      </w:r>
      <w:r w:rsidR="00F71B4E">
        <w:rPr>
          <w:rFonts w:ascii="Times New Roman" w:hAnsi="Times New Roman" w:eastAsia="Times New Roman" w:cs="Times New Roman"/>
          <w:sz w:val="18"/>
          <w:szCs w:val="18"/>
        </w:rPr>
        <w:t xml:space="preserve">  </w:t>
      </w:r>
      <w:r w:rsidRPr="00C728D3" w:rsidR="00F71B4E">
        <w:rPr>
          <w:rFonts w:ascii="Times New Roman" w:hAnsi="Times New Roman" w:eastAsia="Times New Roman" w:cs="Times New Roman"/>
          <w:sz w:val="18"/>
          <w:szCs w:val="18"/>
        </w:rPr>
        <w:t xml:space="preserve">Product that is exported for splitting should not be reported until it is </w:t>
      </w:r>
      <w:r w:rsidRPr="00C728D3" w:rsidR="00F71B4E">
        <w:rPr>
          <w:rFonts w:ascii="Times New Roman" w:hAnsi="Times New Roman" w:eastAsia="Times New Roman" w:cs="Times New Roman"/>
          <w:sz w:val="18"/>
          <w:szCs w:val="18"/>
          <w:u w:val="single"/>
        </w:rPr>
        <w:t>received</w:t>
      </w:r>
      <w:r w:rsidRPr="00C728D3" w:rsidR="00F71B4E">
        <w:rPr>
          <w:rFonts w:ascii="Times New Roman" w:hAnsi="Times New Roman" w:eastAsia="Times New Roman" w:cs="Times New Roman"/>
          <w:sz w:val="18"/>
          <w:szCs w:val="18"/>
        </w:rPr>
        <w:t xml:space="preserve"> back into your inventory. At that time report a reduction in closed shell inventory by the original amount exported and an addition to your artificially opened and loose kernel inventories.</w:t>
      </w:r>
    </w:p>
    <w:p w:rsidR="00F71B4E" w:rsidP="00D12C47" w:rsidRDefault="00F71B4E">
      <w:pPr>
        <w:pStyle w:val="Header"/>
        <w:numPr>
          <w:ilvl w:val="0"/>
          <w:numId w:val="2"/>
        </w:numPr>
        <w:rPr>
          <w:rFonts w:ascii="Times New Roman" w:hAnsi="Times New Roman" w:eastAsia="Times New Roman" w:cs="Times New Roman"/>
          <w:sz w:val="18"/>
          <w:szCs w:val="18"/>
        </w:rPr>
      </w:pPr>
      <w:r w:rsidRPr="00C728D3">
        <w:rPr>
          <w:rFonts w:ascii="Times New Roman" w:hAnsi="Times New Roman" w:eastAsia="Times New Roman" w:cs="Times New Roman"/>
          <w:b/>
          <w:bCs/>
          <w:sz w:val="18"/>
          <w:szCs w:val="18"/>
        </w:rPr>
        <w:t>Ending Inventory</w:t>
      </w:r>
      <w:r w:rsidRPr="00C728D3">
        <w:rPr>
          <w:rFonts w:ascii="Times New Roman" w:hAnsi="Times New Roman" w:eastAsia="Times New Roman" w:cs="Times New Roman"/>
          <w:sz w:val="18"/>
          <w:szCs w:val="18"/>
        </w:rPr>
        <w:t xml:space="preserve"> – report ending inventory by calculating additions and subtractions to beginning inventory as detailed in this report.</w:t>
      </w:r>
    </w:p>
    <w:p w:rsidRPr="002B27C2" w:rsidR="00D12C47" w:rsidP="00C90788" w:rsidRDefault="00F71B4E">
      <w:pPr>
        <w:pStyle w:val="Header"/>
        <w:rPr>
          <w:rFonts w:ascii="Times New Roman" w:hAnsi="Times New Roman" w:eastAsia="Times New Roman" w:cs="Times New Roman"/>
          <w:b/>
          <w:sz w:val="18"/>
          <w:szCs w:val="18"/>
        </w:rPr>
      </w:pPr>
      <w:r w:rsidRPr="002B27C2">
        <w:rPr>
          <w:rFonts w:ascii="Times New Roman" w:hAnsi="Times New Roman" w:eastAsia="Times New Roman" w:cs="Times New Roman"/>
          <w:b/>
          <w:sz w:val="18"/>
          <w:szCs w:val="18"/>
          <w:u w:val="single"/>
        </w:rPr>
        <w:t>Export Shipments</w:t>
      </w:r>
      <w:r w:rsidRPr="002B27C2">
        <w:rPr>
          <w:rFonts w:ascii="Times New Roman" w:hAnsi="Times New Roman" w:eastAsia="Times New Roman" w:cs="Times New Roman"/>
          <w:b/>
          <w:sz w:val="18"/>
          <w:szCs w:val="18"/>
        </w:rPr>
        <w:t>:</w:t>
      </w:r>
    </w:p>
    <w:p w:rsidR="00F71B4E" w:rsidP="00C90788" w:rsidRDefault="002B27C2">
      <w:pPr>
        <w:pStyle w:val="Header"/>
        <w:rPr>
          <w:rFonts w:ascii="Times New Roman" w:hAnsi="Times New Roman" w:eastAsia="Times New Roman" w:cs="Times New Roman"/>
          <w:sz w:val="18"/>
          <w:szCs w:val="18"/>
        </w:rPr>
      </w:pPr>
      <w:r>
        <w:rPr>
          <w:rFonts w:ascii="Times New Roman" w:hAnsi="Times New Roman" w:eastAsia="Times New Roman" w:cs="Times New Roman"/>
          <w:sz w:val="18"/>
          <w:szCs w:val="18"/>
        </w:rPr>
        <w:t>Complete the attached Export S</w:t>
      </w:r>
      <w:r w:rsidR="00F71B4E">
        <w:rPr>
          <w:rFonts w:ascii="Times New Roman" w:hAnsi="Times New Roman" w:eastAsia="Times New Roman" w:cs="Times New Roman"/>
          <w:sz w:val="18"/>
          <w:szCs w:val="18"/>
        </w:rPr>
        <w:t>hipment by Country of Destination report.  All export shipments must be exported by country, not region.  If a shipment is made to a country not listed, report in the other category for the appropriate region, writing in the name of the country.</w:t>
      </w:r>
    </w:p>
    <w:p w:rsidR="00D12C47" w:rsidP="00C90788" w:rsidRDefault="00D12C47">
      <w:pPr>
        <w:pStyle w:val="Header"/>
        <w:rPr>
          <w:rFonts w:ascii="Times New Roman" w:hAnsi="Times New Roman" w:eastAsia="Times New Roman" w:cs="Times New Roman"/>
          <w:sz w:val="18"/>
          <w:szCs w:val="18"/>
        </w:rPr>
      </w:pPr>
    </w:p>
    <w:p w:rsidRPr="00F46830" w:rsidR="00FA012D" w:rsidP="00F46830" w:rsidRDefault="00034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Times New Roman" w:hAnsi="Times New Roman" w:cs="Times New Roman"/>
          <w:sz w:val="16"/>
          <w:szCs w:val="16"/>
        </w:rPr>
      </w:pPr>
      <w:r w:rsidRPr="007A13E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w:t>
      </w:r>
      <w:r>
        <w:rPr>
          <w:rFonts w:ascii="Times New Roman" w:hAnsi="Times New Roman" w:cs="Times New Roman"/>
          <w:sz w:val="16"/>
          <w:szCs w:val="16"/>
        </w:rPr>
        <w:t>12</w:t>
      </w:r>
      <w:r w:rsidRPr="007A13E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w:t>
      </w:r>
      <w:r>
        <w:rPr>
          <w:rFonts w:ascii="Times New Roman" w:hAnsi="Times New Roman" w:cs="Times New Roman"/>
          <w:sz w:val="16"/>
          <w:szCs w:val="16"/>
        </w:rPr>
        <w:t>the collection of information.</w:t>
      </w:r>
    </w:p>
    <w:p w:rsidR="00CE1F1C" w:rsidP="00034F35" w:rsidRDefault="00034F35">
      <w:pPr>
        <w:autoSpaceDE w:val="0"/>
        <w:autoSpaceDN w:val="0"/>
        <w:adjustRightInd w:val="0"/>
        <w:spacing w:after="0" w:line="240" w:lineRule="auto"/>
        <w:rPr>
          <w:rFonts w:ascii="Times New Roman" w:hAnsi="Times New Roman" w:cs="Times New Roman"/>
          <w:b/>
          <w:bCs/>
          <w:smallCaps/>
          <w:sz w:val="16"/>
          <w:szCs w:val="16"/>
        </w:rPr>
      </w:pPr>
      <w:r>
        <w:rPr>
          <w:rFonts w:ascii="Times New Roman" w:hAnsi="Times New Roman" w:cs="Times New Roman"/>
          <w:b/>
          <w:bCs/>
          <w:smallCaps/>
          <w:sz w:val="16"/>
          <w:szCs w:val="16"/>
        </w:rPr>
        <w:lastRenderedPageBreak/>
        <w:t>Processor: ___________________________________________________________  Prepared by: _________________________________</w:t>
      </w:r>
    </w:p>
    <w:p w:rsidR="00034F35" w:rsidP="00034F35" w:rsidRDefault="00034F35">
      <w:pPr>
        <w:autoSpaceDE w:val="0"/>
        <w:autoSpaceDN w:val="0"/>
        <w:adjustRightInd w:val="0"/>
        <w:spacing w:after="0" w:line="240" w:lineRule="auto"/>
        <w:rPr>
          <w:rFonts w:ascii="Times New Roman" w:hAnsi="Times New Roman" w:cs="Times New Roman"/>
          <w:b/>
          <w:bCs/>
          <w:smallCaps/>
          <w:sz w:val="16"/>
          <w:szCs w:val="16"/>
        </w:rPr>
      </w:pPr>
    </w:p>
    <w:tbl>
      <w:tblPr>
        <w:tblStyle w:val="TableGrid"/>
        <w:tblW w:w="0" w:type="auto"/>
        <w:tblLook w:val="04A0" w:firstRow="1" w:lastRow="0" w:firstColumn="1" w:lastColumn="0" w:noHBand="0" w:noVBand="1"/>
      </w:tblPr>
      <w:tblGrid>
        <w:gridCol w:w="2210"/>
        <w:gridCol w:w="1317"/>
        <w:gridCol w:w="1425"/>
        <w:gridCol w:w="1484"/>
        <w:gridCol w:w="1577"/>
        <w:gridCol w:w="1337"/>
      </w:tblGrid>
      <w:tr w:rsidR="00034F35" w:rsidTr="00F46830">
        <w:tc>
          <w:tcPr>
            <w:tcW w:w="2268" w:type="dxa"/>
          </w:tcPr>
          <w:p w:rsidR="00034F35" w:rsidP="00034F35" w:rsidRDefault="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Area/Country</w:t>
            </w:r>
          </w:p>
        </w:tc>
        <w:tc>
          <w:tcPr>
            <w:tcW w:w="1350" w:type="dxa"/>
          </w:tcPr>
          <w:p w:rsidR="00034F35" w:rsidP="00034F35" w:rsidRDefault="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Open Inshell</w:t>
            </w:r>
          </w:p>
        </w:tc>
        <w:tc>
          <w:tcPr>
            <w:tcW w:w="1440" w:type="dxa"/>
          </w:tcPr>
          <w:p w:rsidR="00034F35" w:rsidP="00034F35" w:rsidRDefault="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Artificially Opened</w:t>
            </w:r>
          </w:p>
        </w:tc>
        <w:tc>
          <w:tcPr>
            <w:tcW w:w="1530" w:type="dxa"/>
          </w:tcPr>
          <w:p w:rsidR="00034F35" w:rsidP="00034F35" w:rsidRDefault="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Closed Shell</w:t>
            </w:r>
          </w:p>
        </w:tc>
        <w:tc>
          <w:tcPr>
            <w:tcW w:w="1620" w:type="dxa"/>
          </w:tcPr>
          <w:p w:rsidR="00034F35" w:rsidP="00034F35" w:rsidRDefault="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Shelling Stock</w:t>
            </w:r>
          </w:p>
        </w:tc>
        <w:tc>
          <w:tcPr>
            <w:tcW w:w="1368" w:type="dxa"/>
          </w:tcPr>
          <w:p w:rsidR="00034F35" w:rsidP="00034F35" w:rsidRDefault="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Kernels</w:t>
            </w: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Argentina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Australia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Belgium</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Brazil</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Bulgaria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Canada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 xml:space="preserve">Chile </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China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Colombia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Costa Rica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Cyprus</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Czech Republic</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Denmark</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Ecuador</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Egypt</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France</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Germany</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Greece</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Guatemala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Hong Kong</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India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Indonesia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Israel</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Italy</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Japan</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Korea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Latvia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Lebanon</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Lithuania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Luxembourg</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Malaysia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Mexico</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Netherlands</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New Zealand</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Norway</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Peru</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Philippines</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Poland</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Portugal</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F46830"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Republic of S</w:t>
            </w:r>
            <w:r w:rsidR="00C82A1A">
              <w:rPr>
                <w:rFonts w:ascii="Times New Roman" w:hAnsi="Times New Roman" w:eastAsia="Times New Roman" w:cs="Times New Roman"/>
                <w:smallCaps/>
                <w:sz w:val="18"/>
                <w:szCs w:val="18"/>
              </w:rPr>
              <w:t>.</w:t>
            </w:r>
            <w:r w:rsidR="00F46830">
              <w:rPr>
                <w:rFonts w:ascii="Times New Roman" w:hAnsi="Times New Roman" w:eastAsia="Times New Roman" w:cs="Times New Roman"/>
                <w:smallCaps/>
                <w:sz w:val="18"/>
                <w:szCs w:val="18"/>
              </w:rPr>
              <w:t xml:space="preserve"> </w:t>
            </w:r>
            <w:r w:rsidRPr="00E71C2D">
              <w:rPr>
                <w:rFonts w:ascii="Times New Roman" w:hAnsi="Times New Roman" w:eastAsia="Times New Roman" w:cs="Times New Roman"/>
                <w:smallCaps/>
                <w:sz w:val="18"/>
                <w:szCs w:val="18"/>
              </w:rPr>
              <w:t>Africa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Romania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Russia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Singapore</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Spain</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Sweden</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Switzerland</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Tahiti</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Taiwan</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Thailand</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United Arab Emirates</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United Kingdom</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Venezuela</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Vietnam</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Other (Specify)</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Pr="00E71C2D" w:rsidR="00034F35" w:rsidP="00034F35" w:rsidRDefault="00034F35">
            <w:pPr>
              <w:rPr>
                <w:rFonts w:ascii="Times New Roman" w:hAnsi="Times New Roman" w:eastAsia="Times New Roman" w:cs="Times New Roman"/>
                <w:smallCaps/>
                <w:sz w:val="18"/>
                <w:szCs w:val="18"/>
              </w:rPr>
            </w:pPr>
            <w:r w:rsidRPr="00E71C2D">
              <w:rPr>
                <w:rFonts w:ascii="Times New Roman" w:hAnsi="Times New Roman" w:eastAsia="Times New Roman" w:cs="Times New Roman"/>
                <w:smallCaps/>
                <w:sz w:val="18"/>
                <w:szCs w:val="18"/>
              </w:rPr>
              <w:t>Other (Specify)</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tcPr>
          <w:p w:rsidR="00034F35" w:rsidP="00034F35" w:rsidRDefault="00F46830">
            <w:pPr>
              <w:autoSpaceDE w:val="0"/>
              <w:autoSpaceDN w:val="0"/>
              <w:adjustRightInd w:val="0"/>
              <w:rPr>
                <w:rFonts w:ascii="Times New Roman" w:hAnsi="Times New Roman" w:cs="Times New Roman"/>
                <w:b/>
                <w:bCs/>
                <w:smallCaps/>
                <w:sz w:val="16"/>
                <w:szCs w:val="16"/>
              </w:rPr>
            </w:pPr>
            <w:r w:rsidRPr="00E71C2D">
              <w:rPr>
                <w:rFonts w:ascii="Times New Roman" w:hAnsi="Times New Roman" w:eastAsia="Times New Roman" w:cs="Times New Roman"/>
                <w:smallCaps/>
                <w:sz w:val="18"/>
                <w:szCs w:val="18"/>
              </w:rPr>
              <w:t>Other (Specify)</w:t>
            </w:r>
          </w:p>
        </w:tc>
        <w:tc>
          <w:tcPr>
            <w:tcW w:w="135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44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53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620" w:type="dxa"/>
          </w:tcPr>
          <w:p w:rsidR="00034F35" w:rsidP="00034F35" w:rsidRDefault="00034F35">
            <w:pPr>
              <w:autoSpaceDE w:val="0"/>
              <w:autoSpaceDN w:val="0"/>
              <w:adjustRightInd w:val="0"/>
              <w:rPr>
                <w:rFonts w:ascii="Times New Roman" w:hAnsi="Times New Roman" w:cs="Times New Roman"/>
                <w:b/>
                <w:bCs/>
                <w:smallCaps/>
                <w:sz w:val="16"/>
                <w:szCs w:val="16"/>
              </w:rPr>
            </w:pPr>
          </w:p>
        </w:tc>
        <w:tc>
          <w:tcPr>
            <w:tcW w:w="1368" w:type="dxa"/>
          </w:tcPr>
          <w:p w:rsidR="00034F35" w:rsidP="00034F35" w:rsidRDefault="00034F35">
            <w:pPr>
              <w:autoSpaceDE w:val="0"/>
              <w:autoSpaceDN w:val="0"/>
              <w:adjustRightInd w:val="0"/>
              <w:rPr>
                <w:rFonts w:ascii="Times New Roman" w:hAnsi="Times New Roman" w:cs="Times New Roman"/>
                <w:b/>
                <w:bCs/>
                <w:smallCaps/>
                <w:sz w:val="16"/>
                <w:szCs w:val="16"/>
              </w:rPr>
            </w:pPr>
          </w:p>
        </w:tc>
      </w:tr>
      <w:tr w:rsidR="00F46830" w:rsidTr="00F46830">
        <w:tc>
          <w:tcPr>
            <w:tcW w:w="2268" w:type="dxa"/>
          </w:tcPr>
          <w:p w:rsidR="00F46830" w:rsidP="00034F35" w:rsidRDefault="00F46830">
            <w:pPr>
              <w:autoSpaceDE w:val="0"/>
              <w:autoSpaceDN w:val="0"/>
              <w:adjustRightInd w:val="0"/>
              <w:rPr>
                <w:rFonts w:ascii="Times New Roman" w:hAnsi="Times New Roman" w:cs="Times New Roman"/>
                <w:b/>
                <w:bCs/>
                <w:smallCaps/>
                <w:sz w:val="16"/>
                <w:szCs w:val="16"/>
              </w:rPr>
            </w:pPr>
            <w:r w:rsidRPr="00E71C2D">
              <w:rPr>
                <w:rFonts w:ascii="Times New Roman" w:hAnsi="Times New Roman" w:eastAsia="Times New Roman" w:cs="Times New Roman"/>
                <w:smallCaps/>
                <w:sz w:val="18"/>
                <w:szCs w:val="18"/>
              </w:rPr>
              <w:t>Other (Specify)</w:t>
            </w:r>
          </w:p>
        </w:tc>
        <w:tc>
          <w:tcPr>
            <w:tcW w:w="135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44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53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62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368" w:type="dxa"/>
          </w:tcPr>
          <w:p w:rsidR="00F46830" w:rsidP="00034F35" w:rsidRDefault="00F46830">
            <w:pPr>
              <w:autoSpaceDE w:val="0"/>
              <w:autoSpaceDN w:val="0"/>
              <w:adjustRightInd w:val="0"/>
              <w:rPr>
                <w:rFonts w:ascii="Times New Roman" w:hAnsi="Times New Roman" w:cs="Times New Roman"/>
                <w:b/>
                <w:bCs/>
                <w:smallCaps/>
                <w:sz w:val="16"/>
                <w:szCs w:val="16"/>
              </w:rPr>
            </w:pPr>
          </w:p>
        </w:tc>
      </w:tr>
      <w:tr w:rsidR="00F46830" w:rsidTr="00F46830">
        <w:tc>
          <w:tcPr>
            <w:tcW w:w="2268" w:type="dxa"/>
          </w:tcPr>
          <w:p w:rsidRPr="00E71C2D" w:rsidR="00F46830" w:rsidP="00034F35" w:rsidRDefault="00F46830">
            <w:pPr>
              <w:autoSpaceDE w:val="0"/>
              <w:autoSpaceDN w:val="0"/>
              <w:adjustRightInd w:val="0"/>
              <w:rPr>
                <w:rFonts w:ascii="Times New Roman" w:hAnsi="Times New Roman" w:eastAsia="Times New Roman" w:cs="Times New Roman"/>
                <w:smallCaps/>
                <w:sz w:val="18"/>
                <w:szCs w:val="18"/>
              </w:rPr>
            </w:pPr>
            <w:r>
              <w:rPr>
                <w:rFonts w:ascii="Times New Roman" w:hAnsi="Times New Roman" w:eastAsia="Times New Roman" w:cs="Times New Roman"/>
                <w:smallCaps/>
                <w:sz w:val="18"/>
                <w:szCs w:val="18"/>
              </w:rPr>
              <w:t>Other (Specify)</w:t>
            </w:r>
          </w:p>
        </w:tc>
        <w:tc>
          <w:tcPr>
            <w:tcW w:w="135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44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53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62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368" w:type="dxa"/>
          </w:tcPr>
          <w:p w:rsidR="00F46830" w:rsidP="00034F35" w:rsidRDefault="00F46830">
            <w:pPr>
              <w:autoSpaceDE w:val="0"/>
              <w:autoSpaceDN w:val="0"/>
              <w:adjustRightInd w:val="0"/>
              <w:rPr>
                <w:rFonts w:ascii="Times New Roman" w:hAnsi="Times New Roman" w:cs="Times New Roman"/>
                <w:b/>
                <w:bCs/>
                <w:smallCaps/>
                <w:sz w:val="16"/>
                <w:szCs w:val="16"/>
              </w:rPr>
            </w:pPr>
          </w:p>
        </w:tc>
      </w:tr>
      <w:tr w:rsidR="00F46830" w:rsidTr="00F46830">
        <w:tc>
          <w:tcPr>
            <w:tcW w:w="2268" w:type="dxa"/>
          </w:tcPr>
          <w:p w:rsidR="00F46830" w:rsidP="00034F35" w:rsidRDefault="00F46830">
            <w:pPr>
              <w:autoSpaceDE w:val="0"/>
              <w:autoSpaceDN w:val="0"/>
              <w:adjustRightInd w:val="0"/>
              <w:rPr>
                <w:rFonts w:ascii="Times New Roman" w:hAnsi="Times New Roman" w:cs="Times New Roman"/>
                <w:b/>
                <w:bCs/>
                <w:smallCaps/>
                <w:sz w:val="16"/>
                <w:szCs w:val="16"/>
              </w:rPr>
            </w:pPr>
            <w:r>
              <w:rPr>
                <w:rFonts w:ascii="Times New Roman" w:hAnsi="Times New Roman" w:cs="Times New Roman"/>
                <w:b/>
                <w:bCs/>
                <w:smallCaps/>
                <w:sz w:val="16"/>
                <w:szCs w:val="16"/>
              </w:rPr>
              <w:t>TOTALS</w:t>
            </w:r>
          </w:p>
        </w:tc>
        <w:tc>
          <w:tcPr>
            <w:tcW w:w="135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44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53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620" w:type="dxa"/>
          </w:tcPr>
          <w:p w:rsidR="00F46830" w:rsidP="00034F35" w:rsidRDefault="00F46830">
            <w:pPr>
              <w:autoSpaceDE w:val="0"/>
              <w:autoSpaceDN w:val="0"/>
              <w:adjustRightInd w:val="0"/>
              <w:rPr>
                <w:rFonts w:ascii="Times New Roman" w:hAnsi="Times New Roman" w:cs="Times New Roman"/>
                <w:b/>
                <w:bCs/>
                <w:smallCaps/>
                <w:sz w:val="16"/>
                <w:szCs w:val="16"/>
              </w:rPr>
            </w:pPr>
          </w:p>
        </w:tc>
        <w:tc>
          <w:tcPr>
            <w:tcW w:w="1368" w:type="dxa"/>
          </w:tcPr>
          <w:p w:rsidR="00F46830" w:rsidP="00034F35" w:rsidRDefault="00F46830">
            <w:pPr>
              <w:autoSpaceDE w:val="0"/>
              <w:autoSpaceDN w:val="0"/>
              <w:adjustRightInd w:val="0"/>
              <w:rPr>
                <w:rFonts w:ascii="Times New Roman" w:hAnsi="Times New Roman" w:cs="Times New Roman"/>
                <w:b/>
                <w:bCs/>
                <w:smallCaps/>
                <w:sz w:val="16"/>
                <w:szCs w:val="16"/>
              </w:rPr>
            </w:pPr>
          </w:p>
        </w:tc>
      </w:tr>
    </w:tbl>
    <w:p w:rsidRPr="001A487F" w:rsidR="00034F35" w:rsidP="00034F35" w:rsidRDefault="00034F35">
      <w:pPr>
        <w:autoSpaceDE w:val="0"/>
        <w:autoSpaceDN w:val="0"/>
        <w:adjustRightInd w:val="0"/>
        <w:spacing w:after="0" w:line="240" w:lineRule="auto"/>
        <w:rPr>
          <w:rFonts w:ascii="Times New Roman" w:hAnsi="Times New Roman" w:cs="Times New Roman"/>
          <w:b/>
          <w:bCs/>
          <w:smallCaps/>
          <w:sz w:val="16"/>
          <w:szCs w:val="16"/>
        </w:rPr>
        <w:sectPr w:rsidRPr="001A487F" w:rsidR="00034F35" w:rsidSect="003E10B5">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876" w:gutter="0"/>
          <w:cols w:space="720"/>
          <w:docGrid w:linePitch="360"/>
        </w:sectPr>
      </w:pPr>
    </w:p>
    <w:p w:rsidR="001A487F" w:rsidP="00ED0F5B" w:rsidRDefault="001A487F">
      <w:pPr>
        <w:autoSpaceDE w:val="0"/>
        <w:autoSpaceDN w:val="0"/>
        <w:adjustRightInd w:val="0"/>
        <w:spacing w:after="0" w:line="240" w:lineRule="auto"/>
        <w:jc w:val="center"/>
        <w:rPr>
          <w:rFonts w:ascii="Times New Roman" w:hAnsi="Times New Roman" w:cs="Times New Roman"/>
          <w:b/>
          <w:bCs/>
          <w:sz w:val="20"/>
          <w:szCs w:val="20"/>
        </w:rPr>
      </w:pPr>
    </w:p>
    <w:p w:rsidR="001A487F" w:rsidP="00ED0F5B" w:rsidRDefault="001A487F">
      <w:pPr>
        <w:autoSpaceDE w:val="0"/>
        <w:autoSpaceDN w:val="0"/>
        <w:adjustRightInd w:val="0"/>
        <w:spacing w:after="0" w:line="240" w:lineRule="auto"/>
        <w:jc w:val="center"/>
        <w:rPr>
          <w:rFonts w:ascii="Times New Roman" w:hAnsi="Times New Roman" w:cs="Times New Roman"/>
          <w:b/>
          <w:bCs/>
          <w:sz w:val="20"/>
          <w:szCs w:val="20"/>
        </w:rPr>
      </w:pPr>
    </w:p>
    <w:p w:rsidRPr="00ED0F5B" w:rsidR="00691FC6" w:rsidP="00ED0F5B" w:rsidRDefault="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ADMINISTRATIVE COMMITTEE FOR PISTACHIOS</w:t>
      </w:r>
      <w:r w:rsidR="007F183F">
        <w:rPr>
          <w:rFonts w:ascii="Times New Roman" w:hAnsi="Times New Roman" w:cs="Times New Roman"/>
          <w:b/>
          <w:bCs/>
          <w:sz w:val="20"/>
          <w:szCs w:val="20"/>
        </w:rPr>
        <w:t xml:space="preserve"> (ACP)</w:t>
      </w:r>
    </w:p>
    <w:p w:rsidRPr="00ED0F5B" w:rsidR="00ED0F5B" w:rsidP="00ED0F5B" w:rsidRDefault="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MONTHLY REPORT OF INVENTORY/SHIPMENTS</w:t>
      </w:r>
    </w:p>
    <w:p w:rsidRPr="00ED0F5B" w:rsidR="00ED0F5B" w:rsidP="00ED0F5B" w:rsidRDefault="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FOR THE MONTH OF: ____________________</w:t>
      </w:r>
    </w:p>
    <w:p w:rsidR="00ED0F5B" w:rsidP="00ED0F5B" w:rsidRDefault="00ED0F5B">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16"/>
          <w:szCs w:val="16"/>
        </w:rPr>
        <w:t>Report must be submitted to the ACP by the 10</w:t>
      </w:r>
      <w:r w:rsidRPr="00ED0F5B">
        <w:rPr>
          <w:rFonts w:ascii="Times New Roman" w:hAnsi="Times New Roman" w:cs="Times New Roman"/>
          <w:bCs/>
          <w:sz w:val="16"/>
          <w:szCs w:val="16"/>
          <w:vertAlign w:val="superscript"/>
        </w:rPr>
        <w:t>th</w:t>
      </w:r>
      <w:r>
        <w:rPr>
          <w:rFonts w:ascii="Times New Roman" w:hAnsi="Times New Roman" w:cs="Times New Roman"/>
          <w:bCs/>
          <w:sz w:val="16"/>
          <w:szCs w:val="16"/>
        </w:rPr>
        <w:t xml:space="preserve"> of each month regarding the previous month’s inventory/shipments.</w:t>
      </w:r>
    </w:p>
    <w:tbl>
      <w:tblPr>
        <w:tblW w:w="12870" w:type="dxa"/>
        <w:tblInd w:w="198" w:type="dxa"/>
        <w:tblLook w:val="04A0" w:firstRow="1" w:lastRow="0" w:firstColumn="1" w:lastColumn="0" w:noHBand="0" w:noVBand="1"/>
      </w:tblPr>
      <w:tblGrid>
        <w:gridCol w:w="1699"/>
        <w:gridCol w:w="1451"/>
        <w:gridCol w:w="336"/>
        <w:gridCol w:w="336"/>
        <w:gridCol w:w="948"/>
        <w:gridCol w:w="420"/>
        <w:gridCol w:w="1650"/>
        <w:gridCol w:w="498"/>
        <w:gridCol w:w="257"/>
        <w:gridCol w:w="1225"/>
        <w:gridCol w:w="2070"/>
        <w:gridCol w:w="1980"/>
      </w:tblGrid>
      <w:tr w:rsidRPr="003C32F9" w:rsidR="00ED0F5B" w:rsidTr="00ED0F5B">
        <w:trPr>
          <w:trHeight w:val="288"/>
        </w:trPr>
        <w:tc>
          <w:tcPr>
            <w:tcW w:w="3150" w:type="dxa"/>
            <w:gridSpan w:val="2"/>
            <w:tcBorders>
              <w:top w:val="double" w:color="auto" w:sz="6" w:space="0"/>
              <w:left w:val="double" w:color="auto" w:sz="6"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b/>
                <w:bCs/>
                <w:sz w:val="16"/>
                <w:szCs w:val="16"/>
              </w:rPr>
              <w:t>PLEASE READ INSTRUCTIONS THOROUGHLY</w:t>
            </w:r>
            <w:r w:rsidRPr="003C32F9">
              <w:rPr>
                <w:rFonts w:ascii="Times New Roman" w:hAnsi="Times New Roman" w:eastAsia="Times New Roman" w:cs="Times New Roman"/>
                <w:sz w:val="16"/>
                <w:szCs w:val="16"/>
              </w:rPr>
              <w:t> </w:t>
            </w:r>
            <w:r w:rsidRPr="003C32F9">
              <w:rPr>
                <w:rFonts w:ascii="Times New Roman" w:hAnsi="Times New Roman" w:eastAsia="Times New Roman" w:cs="Times New Roman"/>
                <w:b/>
                <w:bCs/>
                <w:sz w:val="16"/>
                <w:szCs w:val="16"/>
              </w:rPr>
              <w:t>BEFORE COMPLETING THIS FORM</w:t>
            </w:r>
          </w:p>
        </w:tc>
        <w:tc>
          <w:tcPr>
            <w:tcW w:w="1620" w:type="dxa"/>
            <w:gridSpan w:val="3"/>
            <w:tcBorders>
              <w:top w:val="double" w:color="auto" w:sz="6" w:space="0"/>
              <w:left w:val="nil"/>
              <w:right w:val="single" w:color="auto" w:sz="4" w:space="0"/>
            </w:tcBorders>
            <w:shd w:val="clear" w:color="auto" w:fill="auto"/>
            <w:noWrap/>
            <w:vAlign w:val="center"/>
            <w:hideMark/>
          </w:tcPr>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OPEN</w:t>
            </w:r>
          </w:p>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INSHELL</w:t>
            </w:r>
          </w:p>
        </w:tc>
        <w:tc>
          <w:tcPr>
            <w:tcW w:w="2070" w:type="dxa"/>
            <w:gridSpan w:val="2"/>
            <w:tcBorders>
              <w:top w:val="double" w:color="auto" w:sz="6" w:space="0"/>
              <w:left w:val="nil"/>
              <w:right w:val="single" w:color="auto" w:sz="4" w:space="0"/>
            </w:tcBorders>
            <w:shd w:val="clear" w:color="auto" w:fill="auto"/>
            <w:noWrap/>
            <w:vAlign w:val="center"/>
            <w:hideMark/>
          </w:tcPr>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ARTIFICIALLY</w:t>
            </w:r>
          </w:p>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OPENED</w:t>
            </w:r>
          </w:p>
        </w:tc>
        <w:tc>
          <w:tcPr>
            <w:tcW w:w="1980" w:type="dxa"/>
            <w:gridSpan w:val="3"/>
            <w:tcBorders>
              <w:top w:val="double" w:color="auto" w:sz="6" w:space="0"/>
              <w:left w:val="nil"/>
              <w:right w:val="single" w:color="auto" w:sz="4" w:space="0"/>
            </w:tcBorders>
            <w:shd w:val="clear" w:color="auto" w:fill="auto"/>
            <w:noWrap/>
            <w:vAlign w:val="center"/>
            <w:hideMark/>
          </w:tcPr>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CLOSED</w:t>
            </w:r>
          </w:p>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SHELL</w:t>
            </w:r>
          </w:p>
        </w:tc>
        <w:tc>
          <w:tcPr>
            <w:tcW w:w="2070" w:type="dxa"/>
            <w:tcBorders>
              <w:top w:val="double" w:color="auto" w:sz="6" w:space="0"/>
              <w:left w:val="nil"/>
              <w:right w:val="nil"/>
            </w:tcBorders>
            <w:shd w:val="clear" w:color="auto" w:fill="auto"/>
            <w:noWrap/>
            <w:vAlign w:val="center"/>
            <w:hideMark/>
          </w:tcPr>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SHELLING</w:t>
            </w:r>
          </w:p>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STOCK</w:t>
            </w:r>
          </w:p>
        </w:tc>
        <w:tc>
          <w:tcPr>
            <w:tcW w:w="1980" w:type="dxa"/>
            <w:tcBorders>
              <w:top w:val="double" w:color="auto" w:sz="6" w:space="0"/>
              <w:left w:val="single" w:color="auto" w:sz="4" w:space="0"/>
              <w:right w:val="double" w:color="auto" w:sz="6" w:space="0"/>
            </w:tcBorders>
            <w:shd w:val="clear" w:color="auto" w:fill="auto"/>
            <w:noWrap/>
            <w:vAlign w:val="center"/>
            <w:hideMark/>
          </w:tcPr>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LOOSE</w:t>
            </w:r>
          </w:p>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KERNELS</w:t>
            </w:r>
          </w:p>
        </w:tc>
      </w:tr>
      <w:tr w:rsidRPr="003C32F9" w:rsidR="00ED0F5B" w:rsidTr="007C485A">
        <w:trPr>
          <w:trHeight w:val="345"/>
        </w:trPr>
        <w:tc>
          <w:tcPr>
            <w:tcW w:w="3150" w:type="dxa"/>
            <w:gridSpan w:val="2"/>
            <w:tcBorders>
              <w:top w:val="single" w:color="auto" w:sz="4" w:space="0"/>
              <w:left w:val="double" w:color="auto" w:sz="6" w:space="0"/>
              <w:bottom w:val="single" w:color="auto" w:sz="4" w:space="0"/>
              <w:right w:val="single" w:color="auto" w:sz="4" w:space="0"/>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(1)   Beginning Inventory</w:t>
            </w:r>
          </w:p>
        </w:tc>
        <w:tc>
          <w:tcPr>
            <w:tcW w:w="1620" w:type="dxa"/>
            <w:gridSpan w:val="3"/>
            <w:tcBorders>
              <w:top w:val="single" w:color="auto" w:sz="4" w:space="0"/>
              <w:left w:val="single" w:color="auto" w:sz="4" w:space="0"/>
              <w:bottom w:val="single" w:color="auto" w:sz="4"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single" w:color="auto" w:sz="4" w:space="0"/>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single" w:color="auto" w:sz="4" w:space="0"/>
              <w:left w:val="nil"/>
              <w:bottom w:val="single" w:color="auto" w:sz="4" w:space="0"/>
              <w:right w:val="double" w:color="auto" w:sz="6" w:space="0"/>
            </w:tcBorders>
            <w:shd w:val="clear" w:color="auto" w:fill="auto"/>
            <w:noWrap/>
            <w:vAlign w:val="center"/>
            <w:hideMark/>
          </w:tcPr>
          <w:p w:rsidRPr="00691FC6"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ED0F5B">
        <w:trPr>
          <w:trHeight w:val="360"/>
        </w:trPr>
        <w:tc>
          <w:tcPr>
            <w:tcW w:w="3150" w:type="dxa"/>
            <w:gridSpan w:val="2"/>
            <w:tcBorders>
              <w:top w:val="nil"/>
              <w:left w:val="double" w:color="auto" w:sz="6" w:space="0"/>
              <w:bottom w:val="nil"/>
              <w:right w:val="nil"/>
            </w:tcBorders>
            <w:shd w:val="pct12" w:color="000000" w:fill="FFFFFF"/>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b/>
                <w:bCs/>
                <w:sz w:val="18"/>
                <w:szCs w:val="18"/>
              </w:rPr>
              <w:t xml:space="preserve"> (2)   Grower Deliveries This Month (New Crop)</w:t>
            </w:r>
          </w:p>
        </w:tc>
        <w:tc>
          <w:tcPr>
            <w:tcW w:w="1620" w:type="dxa"/>
            <w:gridSpan w:val="3"/>
            <w:tcBorders>
              <w:top w:val="nil"/>
              <w:left w:val="single" w:color="auto" w:sz="4" w:space="0"/>
              <w:bottom w:val="nil"/>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nil"/>
              <w:left w:val="nil"/>
              <w:bottom w:val="nil"/>
              <w:right w:val="single" w:color="auto" w:sz="4" w:space="0"/>
            </w:tcBorders>
            <w:shd w:val="pct12" w:color="000000" w:fill="auto"/>
            <w:noWrap/>
            <w:vAlign w:val="center"/>
            <w:hideMark/>
          </w:tcPr>
          <w:p w:rsidRPr="003C32F9" w:rsidR="00ED0F5B" w:rsidP="00D12C47" w:rsidRDefault="00ED0F5B">
            <w:pPr>
              <w:spacing w:after="0" w:line="240" w:lineRule="auto"/>
              <w:rPr>
                <w:rFonts w:ascii="Times New Roman" w:hAnsi="Times New Roman" w:eastAsia="Times New Roman" w:cs="Times New Roman"/>
                <w:b/>
                <w:bCs/>
                <w:sz w:val="18"/>
                <w:szCs w:val="18"/>
              </w:rPr>
            </w:pPr>
            <w:r w:rsidRPr="003C32F9">
              <w:rPr>
                <w:rFonts w:ascii="Times New Roman" w:hAnsi="Times New Roman" w:eastAsia="Times New Roman" w:cs="Times New Roman"/>
                <w:b/>
                <w:bCs/>
                <w:sz w:val="18"/>
                <w:szCs w:val="18"/>
              </w:rPr>
              <w:t>N/A</w:t>
            </w:r>
          </w:p>
        </w:tc>
        <w:tc>
          <w:tcPr>
            <w:tcW w:w="1980" w:type="dxa"/>
            <w:gridSpan w:val="3"/>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single" w:color="auto" w:sz="4"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single" w:color="auto" w:sz="4" w:space="0"/>
              <w:left w:val="single" w:color="auto" w:sz="4" w:space="0"/>
              <w:bottom w:val="single" w:color="auto" w:sz="4" w:space="0"/>
              <w:right w:val="double" w:color="auto" w:sz="6" w:space="0"/>
            </w:tcBorders>
            <w:shd w:val="pct12" w:color="000000" w:fill="FFFFFF"/>
            <w:noWrap/>
            <w:vAlign w:val="center"/>
            <w:hideMark/>
          </w:tcPr>
          <w:p w:rsidRPr="003C32F9" w:rsidR="00ED0F5B" w:rsidP="00D12C47" w:rsidRDefault="00ED0F5B">
            <w:pPr>
              <w:spacing w:after="0" w:line="240" w:lineRule="auto"/>
              <w:rPr>
                <w:rFonts w:ascii="Times New Roman" w:hAnsi="Times New Roman" w:eastAsia="Times New Roman" w:cs="Times New Roman"/>
                <w:b/>
                <w:bCs/>
                <w:sz w:val="18"/>
                <w:szCs w:val="18"/>
              </w:rPr>
            </w:pPr>
            <w:r w:rsidRPr="003C32F9">
              <w:rPr>
                <w:rFonts w:ascii="Times New Roman" w:hAnsi="Times New Roman" w:eastAsia="Times New Roman" w:cs="Times New Roman"/>
                <w:b/>
                <w:bCs/>
                <w:sz w:val="18"/>
                <w:szCs w:val="18"/>
              </w:rPr>
              <w:t>N/A</w:t>
            </w:r>
          </w:p>
        </w:tc>
      </w:tr>
      <w:tr w:rsidRPr="003C32F9" w:rsidR="00ED0F5B" w:rsidTr="00ED0F5B">
        <w:trPr>
          <w:trHeight w:val="360"/>
        </w:trPr>
        <w:tc>
          <w:tcPr>
            <w:tcW w:w="3150" w:type="dxa"/>
            <w:gridSpan w:val="2"/>
            <w:tcBorders>
              <w:top w:val="single" w:color="auto" w:sz="4" w:space="0"/>
              <w:left w:val="double" w:color="auto" w:sz="6" w:space="0"/>
              <w:bottom w:val="single" w:color="auto" w:sz="4" w:space="0"/>
              <w:right w:val="single" w:color="auto" w:sz="4" w:space="0"/>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(3)   Current Month's Shipments - Domestic </w:t>
            </w:r>
          </w:p>
        </w:tc>
        <w:tc>
          <w:tcPr>
            <w:tcW w:w="1620" w:type="dxa"/>
            <w:gridSpan w:val="3"/>
            <w:tcBorders>
              <w:top w:val="single" w:color="auto" w:sz="4" w:space="0"/>
              <w:left w:val="single" w:color="auto" w:sz="4" w:space="0"/>
              <w:bottom w:val="single" w:color="auto" w:sz="4"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nil"/>
              <w:left w:val="nil"/>
              <w:bottom w:val="single" w:color="auto" w:sz="4" w:space="0"/>
              <w:right w:val="double" w:color="auto" w:sz="6" w:space="0"/>
            </w:tcBorders>
            <w:shd w:val="clear" w:color="auto" w:fill="auto"/>
            <w:noWrap/>
            <w:vAlign w:val="center"/>
            <w:hideMark/>
          </w:tcPr>
          <w:p w:rsidRPr="00691FC6"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ED0F5B">
        <w:trPr>
          <w:trHeight w:val="360"/>
        </w:trPr>
        <w:tc>
          <w:tcPr>
            <w:tcW w:w="3150" w:type="dxa"/>
            <w:gridSpan w:val="2"/>
            <w:tcBorders>
              <w:top w:val="single" w:color="auto" w:sz="4" w:space="0"/>
              <w:left w:val="double" w:color="auto" w:sz="6" w:space="0"/>
              <w:bottom w:val="single" w:color="auto" w:sz="4" w:space="0"/>
              <w:right w:val="single" w:color="auto" w:sz="4" w:space="0"/>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(4)   Current Month's Shipments - Export </w:t>
            </w:r>
          </w:p>
        </w:tc>
        <w:tc>
          <w:tcPr>
            <w:tcW w:w="1620" w:type="dxa"/>
            <w:gridSpan w:val="3"/>
            <w:tcBorders>
              <w:top w:val="nil"/>
              <w:left w:val="single" w:color="auto" w:sz="4" w:space="0"/>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nil"/>
              <w:left w:val="nil"/>
              <w:bottom w:val="single" w:color="auto" w:sz="4" w:space="0"/>
              <w:right w:val="double" w:color="auto" w:sz="6" w:space="0"/>
            </w:tcBorders>
            <w:shd w:val="clear" w:color="auto" w:fill="auto"/>
            <w:noWrap/>
            <w:vAlign w:val="center"/>
            <w:hideMark/>
          </w:tcPr>
          <w:p w:rsidRPr="00691FC6"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ED0F5B">
        <w:trPr>
          <w:trHeight w:val="360"/>
        </w:trPr>
        <w:tc>
          <w:tcPr>
            <w:tcW w:w="3150" w:type="dxa"/>
            <w:gridSpan w:val="2"/>
            <w:tcBorders>
              <w:top w:val="nil"/>
              <w:left w:val="double" w:color="auto" w:sz="6" w:space="0"/>
              <w:bottom w:val="single" w:color="auto" w:sz="4" w:space="0"/>
              <w:right w:val="single" w:color="auto" w:sz="4" w:space="0"/>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(5)   Current Month's Inter-Handler Transfers</w:t>
            </w:r>
          </w:p>
        </w:tc>
        <w:tc>
          <w:tcPr>
            <w:tcW w:w="1620" w:type="dxa"/>
            <w:gridSpan w:val="3"/>
            <w:tcBorders>
              <w:top w:val="nil"/>
              <w:left w:val="single" w:color="auto" w:sz="4" w:space="0"/>
              <w:bottom w:val="single" w:color="auto" w:sz="4"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p>
        </w:tc>
        <w:tc>
          <w:tcPr>
            <w:tcW w:w="2070" w:type="dxa"/>
            <w:gridSpan w:val="2"/>
            <w:tcBorders>
              <w:top w:val="nil"/>
              <w:left w:val="single" w:color="auto" w:sz="4" w:space="0"/>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nil"/>
              <w:left w:val="nil"/>
              <w:bottom w:val="single" w:color="auto" w:sz="4" w:space="0"/>
              <w:right w:val="double" w:color="auto" w:sz="6" w:space="0"/>
            </w:tcBorders>
            <w:shd w:val="clear" w:color="auto" w:fill="auto"/>
            <w:noWrap/>
            <w:vAlign w:val="center"/>
            <w:hideMark/>
          </w:tcPr>
          <w:p w:rsidRPr="00691FC6"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6921DE">
        <w:trPr>
          <w:trHeight w:val="345"/>
        </w:trPr>
        <w:tc>
          <w:tcPr>
            <w:tcW w:w="3150" w:type="dxa"/>
            <w:gridSpan w:val="2"/>
            <w:tcBorders>
              <w:top w:val="single" w:color="auto" w:sz="4" w:space="0"/>
              <w:left w:val="double" w:color="auto" w:sz="6" w:space="0"/>
              <w:bottom w:val="single" w:color="auto" w:sz="4" w:space="0"/>
              <w:right w:val="nil"/>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Transfer from:</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single" w:color="auto" w:sz="4"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nil"/>
              <w:left w:val="single" w:color="auto" w:sz="4" w:space="0"/>
              <w:bottom w:val="single" w:color="auto" w:sz="4" w:space="0"/>
              <w:right w:val="double" w:color="auto" w:sz="6"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7A13E8">
        <w:trPr>
          <w:trHeight w:val="305"/>
        </w:trPr>
        <w:tc>
          <w:tcPr>
            <w:tcW w:w="3150" w:type="dxa"/>
            <w:gridSpan w:val="2"/>
            <w:tcBorders>
              <w:top w:val="single" w:color="auto" w:sz="4" w:space="0"/>
              <w:left w:val="double" w:color="auto" w:sz="6" w:space="0"/>
              <w:bottom w:val="single" w:color="auto" w:sz="4" w:space="0"/>
              <w:right w:val="nil"/>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Transfer to: </w:t>
            </w:r>
          </w:p>
        </w:tc>
        <w:tc>
          <w:tcPr>
            <w:tcW w:w="1620" w:type="dxa"/>
            <w:gridSpan w:val="3"/>
            <w:tcBorders>
              <w:top w:val="nil"/>
              <w:left w:val="single" w:color="auto" w:sz="4" w:space="0"/>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nil"/>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single" w:color="auto" w:sz="4"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nil"/>
              <w:left w:val="single" w:color="auto" w:sz="4" w:space="0"/>
              <w:bottom w:val="single" w:color="auto" w:sz="4" w:space="0"/>
              <w:right w:val="double" w:color="auto" w:sz="6"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ED0F5B">
        <w:trPr>
          <w:trHeight w:val="345"/>
        </w:trPr>
        <w:tc>
          <w:tcPr>
            <w:tcW w:w="3150" w:type="dxa"/>
            <w:gridSpan w:val="2"/>
            <w:tcBorders>
              <w:top w:val="nil"/>
              <w:left w:val="double" w:color="auto" w:sz="6" w:space="0"/>
              <w:bottom w:val="nil"/>
              <w:right w:val="nil"/>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(6)   Non-Handler Purchases </w:t>
            </w:r>
            <w:r>
              <w:rPr>
                <w:rFonts w:ascii="Times New Roman" w:hAnsi="Times New Roman" w:eastAsia="Times New Roman" w:cs="Times New Roman"/>
                <w:sz w:val="18"/>
                <w:szCs w:val="18"/>
              </w:rPr>
              <w:t xml:space="preserve">    </w:t>
            </w:r>
            <w:r w:rsidRPr="003C32F9">
              <w:rPr>
                <w:rFonts w:ascii="Times New Roman" w:hAnsi="Times New Roman" w:eastAsia="Times New Roman" w:cs="Times New Roman"/>
                <w:sz w:val="18"/>
                <w:szCs w:val="18"/>
              </w:rPr>
              <w:t>of Product</w:t>
            </w:r>
          </w:p>
        </w:tc>
        <w:tc>
          <w:tcPr>
            <w:tcW w:w="1620" w:type="dxa"/>
            <w:gridSpan w:val="3"/>
            <w:tcBorders>
              <w:top w:val="nil"/>
              <w:left w:val="single" w:color="auto" w:sz="4" w:space="0"/>
              <w:bottom w:val="nil"/>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nil"/>
              <w:left w:val="nil"/>
              <w:bottom w:val="nil"/>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nil"/>
              <w:left w:val="nil"/>
              <w:bottom w:val="nil"/>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nil"/>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p>
        </w:tc>
        <w:tc>
          <w:tcPr>
            <w:tcW w:w="1980" w:type="dxa"/>
            <w:tcBorders>
              <w:top w:val="nil"/>
              <w:left w:val="single" w:color="auto" w:sz="4" w:space="0"/>
              <w:bottom w:val="single" w:color="auto" w:sz="4" w:space="0"/>
              <w:right w:val="double" w:color="auto" w:sz="6"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ED0F5B">
        <w:trPr>
          <w:trHeight w:val="345"/>
        </w:trPr>
        <w:tc>
          <w:tcPr>
            <w:tcW w:w="3150" w:type="dxa"/>
            <w:gridSpan w:val="2"/>
            <w:tcBorders>
              <w:top w:val="single" w:color="auto" w:sz="4" w:space="0"/>
              <w:left w:val="double" w:color="auto" w:sz="6" w:space="0"/>
              <w:bottom w:val="single" w:color="auto" w:sz="4" w:space="0"/>
              <w:right w:val="nil"/>
            </w:tcBorders>
            <w:shd w:val="clear" w:color="auto" w:fill="auto"/>
            <w:noWrap/>
            <w:vAlign w:val="center"/>
            <w:hideMark/>
          </w:tcPr>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(7)   Inventory Adjustments (Please Explain) </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single" w:color="auto" w:sz="4" w:space="0"/>
              <w:left w:val="nil"/>
              <w:bottom w:val="single" w:color="auto" w:sz="4"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nil"/>
              <w:left w:val="single" w:color="auto" w:sz="4" w:space="0"/>
              <w:bottom w:val="single" w:color="auto" w:sz="4" w:space="0"/>
              <w:right w:val="double" w:color="auto" w:sz="6"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ED0F5B">
        <w:trPr>
          <w:trHeight w:val="360"/>
        </w:trPr>
        <w:tc>
          <w:tcPr>
            <w:tcW w:w="3150" w:type="dxa"/>
            <w:gridSpan w:val="2"/>
            <w:tcBorders>
              <w:top w:val="nil"/>
              <w:left w:val="double" w:color="auto" w:sz="6" w:space="0"/>
              <w:bottom w:val="nil"/>
              <w:right w:val="nil"/>
            </w:tcBorders>
            <w:shd w:val="clear" w:color="auto" w:fill="auto"/>
            <w:noWrap/>
            <w:vAlign w:val="center"/>
            <w:hideMark/>
          </w:tcPr>
          <w:p w:rsidRPr="00691FC6"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xml:space="preserve"> (8)   Ending Inventory</w:t>
            </w:r>
          </w:p>
          <w:p w:rsidRPr="003C32F9" w:rsidR="00ED0F5B" w:rsidP="007A13E8"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620" w:type="dxa"/>
            <w:gridSpan w:val="3"/>
            <w:tcBorders>
              <w:top w:val="nil"/>
              <w:left w:val="single" w:color="auto" w:sz="4" w:space="0"/>
              <w:bottom w:val="double" w:color="auto" w:sz="6"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gridSpan w:val="2"/>
            <w:tcBorders>
              <w:top w:val="nil"/>
              <w:left w:val="nil"/>
              <w:bottom w:val="double" w:color="auto" w:sz="6"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gridSpan w:val="3"/>
            <w:tcBorders>
              <w:top w:val="nil"/>
              <w:left w:val="nil"/>
              <w:bottom w:val="double" w:color="auto" w:sz="6" w:space="0"/>
              <w:right w:val="single" w:color="auto" w:sz="4"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2070" w:type="dxa"/>
            <w:tcBorders>
              <w:top w:val="nil"/>
              <w:left w:val="nil"/>
              <w:bottom w:val="double" w:color="auto" w:sz="6" w:space="0"/>
              <w:right w:val="nil"/>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c>
          <w:tcPr>
            <w:tcW w:w="1980" w:type="dxa"/>
            <w:tcBorders>
              <w:top w:val="nil"/>
              <w:left w:val="single" w:color="auto" w:sz="4" w:space="0"/>
              <w:bottom w:val="double" w:color="auto" w:sz="6" w:space="0"/>
              <w:right w:val="double" w:color="auto" w:sz="6" w:space="0"/>
            </w:tcBorders>
            <w:shd w:val="clear" w:color="auto" w:fill="auto"/>
            <w:noWrap/>
            <w:vAlign w:val="center"/>
            <w:hideMark/>
          </w:tcPr>
          <w:p w:rsidRPr="003C32F9" w:rsidR="00ED0F5B" w:rsidP="00D12C47" w:rsidRDefault="00ED0F5B">
            <w:pPr>
              <w:spacing w:after="0" w:line="240" w:lineRule="auto"/>
              <w:rPr>
                <w:rFonts w:ascii="Times New Roman" w:hAnsi="Times New Roman" w:eastAsia="Times New Roman" w:cs="Times New Roman"/>
                <w:sz w:val="18"/>
                <w:szCs w:val="18"/>
              </w:rPr>
            </w:pPr>
            <w:r w:rsidRPr="003C32F9">
              <w:rPr>
                <w:rFonts w:ascii="Times New Roman" w:hAnsi="Times New Roman" w:eastAsia="Times New Roman" w:cs="Times New Roman"/>
                <w:sz w:val="18"/>
                <w:szCs w:val="18"/>
              </w:rPr>
              <w:t> </w:t>
            </w:r>
          </w:p>
        </w:tc>
      </w:tr>
      <w:tr w:rsidRPr="003C32F9" w:rsidR="00ED0F5B" w:rsidTr="00ED0F5B">
        <w:trPr>
          <w:trHeight w:val="184"/>
        </w:trPr>
        <w:tc>
          <w:tcPr>
            <w:tcW w:w="12870" w:type="dxa"/>
            <w:gridSpan w:val="12"/>
            <w:tcBorders>
              <w:top w:val="double" w:color="auto" w:sz="6" w:space="0"/>
              <w:left w:val="nil"/>
              <w:bottom w:val="nil"/>
              <w:right w:val="nil"/>
            </w:tcBorders>
            <w:vAlign w:val="center"/>
            <w:hideMark/>
          </w:tcPr>
          <w:p w:rsidRPr="003C32F9" w:rsidR="00ED0F5B" w:rsidP="00033DD3"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xml:space="preserve">The undersigned on behalf of the reporting processor certifies to the </w:t>
            </w:r>
            <w:r w:rsidR="00033DD3">
              <w:rPr>
                <w:rFonts w:ascii="Times New Roman" w:hAnsi="Times New Roman" w:eastAsia="Times New Roman" w:cs="Times New Roman"/>
                <w:sz w:val="16"/>
                <w:szCs w:val="16"/>
              </w:rPr>
              <w:t>ACP</w:t>
            </w:r>
            <w:r w:rsidRPr="003C32F9">
              <w:rPr>
                <w:rFonts w:ascii="Times New Roman" w:hAnsi="Times New Roman" w:eastAsia="Times New Roman" w:cs="Times New Roman"/>
                <w:sz w:val="16"/>
                <w:szCs w:val="16"/>
              </w:rPr>
              <w:t xml:space="preserve"> that the report represents a complete and accurate record of all shipment and inter-handler transfers during the reporting month.  If you have any questions, please call the ACP office before completing this form.</w:t>
            </w:r>
          </w:p>
        </w:tc>
      </w:tr>
      <w:tr w:rsidRPr="003C32F9" w:rsidR="00ED0F5B" w:rsidTr="005678CA">
        <w:trPr>
          <w:trHeight w:val="270"/>
        </w:trPr>
        <w:tc>
          <w:tcPr>
            <w:tcW w:w="1699" w:type="dxa"/>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Processor:</w:t>
            </w:r>
          </w:p>
        </w:tc>
        <w:tc>
          <w:tcPr>
            <w:tcW w:w="1451" w:type="dxa"/>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c>
          <w:tcPr>
            <w:tcW w:w="336" w:type="dxa"/>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c>
          <w:tcPr>
            <w:tcW w:w="336" w:type="dxa"/>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c>
          <w:tcPr>
            <w:tcW w:w="1368" w:type="dxa"/>
            <w:gridSpan w:val="2"/>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c>
          <w:tcPr>
            <w:tcW w:w="2148" w:type="dxa"/>
            <w:gridSpan w:val="2"/>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c>
          <w:tcPr>
            <w:tcW w:w="257" w:type="dxa"/>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c>
          <w:tcPr>
            <w:tcW w:w="5275" w:type="dxa"/>
            <w:gridSpan w:val="3"/>
            <w:tcBorders>
              <w:top w:val="nil"/>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Date:</w:t>
            </w:r>
          </w:p>
        </w:tc>
      </w:tr>
      <w:tr w:rsidRPr="003C32F9" w:rsidR="00ED0F5B" w:rsidTr="005678CA">
        <w:trPr>
          <w:trHeight w:val="350"/>
        </w:trPr>
        <w:tc>
          <w:tcPr>
            <w:tcW w:w="1699" w:type="dxa"/>
            <w:tcBorders>
              <w:top w:val="single" w:color="auto" w:sz="4" w:space="0"/>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By:</w:t>
            </w:r>
          </w:p>
        </w:tc>
        <w:tc>
          <w:tcPr>
            <w:tcW w:w="1451" w:type="dxa"/>
            <w:tcBorders>
              <w:top w:val="single" w:color="auto" w:sz="4" w:space="0"/>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336" w:type="dxa"/>
            <w:tcBorders>
              <w:top w:val="single" w:color="auto" w:sz="4" w:space="0"/>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336" w:type="dxa"/>
            <w:tcBorders>
              <w:top w:val="single" w:color="auto" w:sz="4" w:space="0"/>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1368" w:type="dxa"/>
            <w:gridSpan w:val="2"/>
            <w:tcBorders>
              <w:top w:val="single" w:color="auto" w:sz="4" w:space="0"/>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2148" w:type="dxa"/>
            <w:gridSpan w:val="2"/>
            <w:tcBorders>
              <w:top w:val="single" w:color="auto" w:sz="4" w:space="0"/>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257" w:type="dxa"/>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c>
          <w:tcPr>
            <w:tcW w:w="5275" w:type="dxa"/>
            <w:gridSpan w:val="3"/>
            <w:tcBorders>
              <w:top w:val="single" w:color="auto" w:sz="4" w:space="0"/>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Phone: (          )</w:t>
            </w:r>
          </w:p>
        </w:tc>
      </w:tr>
      <w:tr w:rsidRPr="003C32F9" w:rsidR="00ED0F5B" w:rsidTr="005678CA">
        <w:trPr>
          <w:gridAfter w:val="3"/>
          <w:wAfter w:w="5275" w:type="dxa"/>
          <w:trHeight w:val="341"/>
        </w:trPr>
        <w:tc>
          <w:tcPr>
            <w:tcW w:w="1699" w:type="dxa"/>
            <w:tcBorders>
              <w:top w:val="nil"/>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Title:</w:t>
            </w:r>
          </w:p>
        </w:tc>
        <w:tc>
          <w:tcPr>
            <w:tcW w:w="1451" w:type="dxa"/>
            <w:tcBorders>
              <w:top w:val="nil"/>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336" w:type="dxa"/>
            <w:tcBorders>
              <w:top w:val="nil"/>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336" w:type="dxa"/>
            <w:tcBorders>
              <w:top w:val="nil"/>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1368" w:type="dxa"/>
            <w:gridSpan w:val="2"/>
            <w:tcBorders>
              <w:top w:val="nil"/>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2148" w:type="dxa"/>
            <w:gridSpan w:val="2"/>
            <w:tcBorders>
              <w:top w:val="nil"/>
              <w:left w:val="nil"/>
              <w:bottom w:val="single" w:color="auto" w:sz="4" w:space="0"/>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r w:rsidRPr="003C32F9">
              <w:rPr>
                <w:rFonts w:ascii="Times New Roman" w:hAnsi="Times New Roman" w:eastAsia="Times New Roman" w:cs="Times New Roman"/>
                <w:sz w:val="16"/>
                <w:szCs w:val="16"/>
              </w:rPr>
              <w:t> </w:t>
            </w:r>
          </w:p>
        </w:tc>
        <w:tc>
          <w:tcPr>
            <w:tcW w:w="257" w:type="dxa"/>
            <w:tcBorders>
              <w:top w:val="nil"/>
              <w:left w:val="nil"/>
              <w:bottom w:val="nil"/>
              <w:right w:val="nil"/>
            </w:tcBorders>
            <w:shd w:val="clear" w:color="auto" w:fill="auto"/>
            <w:noWrap/>
            <w:vAlign w:val="bottom"/>
            <w:hideMark/>
          </w:tcPr>
          <w:p w:rsidRPr="003C32F9" w:rsidR="00ED0F5B" w:rsidP="00D12C47" w:rsidRDefault="00ED0F5B">
            <w:pPr>
              <w:spacing w:after="0" w:line="240" w:lineRule="auto"/>
              <w:rPr>
                <w:rFonts w:ascii="Times New Roman" w:hAnsi="Times New Roman" w:eastAsia="Times New Roman" w:cs="Times New Roman"/>
                <w:sz w:val="16"/>
                <w:szCs w:val="16"/>
              </w:rPr>
            </w:pPr>
          </w:p>
        </w:tc>
      </w:tr>
      <w:tr w:rsidRPr="003C32F9" w:rsidR="00ED0F5B" w:rsidTr="00ED0F5B">
        <w:trPr>
          <w:trHeight w:val="255"/>
        </w:trPr>
        <w:tc>
          <w:tcPr>
            <w:tcW w:w="12870" w:type="dxa"/>
            <w:gridSpan w:val="12"/>
            <w:tcBorders>
              <w:top w:val="nil"/>
              <w:left w:val="nil"/>
              <w:bottom w:val="nil"/>
              <w:right w:val="nil"/>
            </w:tcBorders>
            <w:shd w:val="clear" w:color="auto" w:fill="auto"/>
            <w:noWrap/>
            <w:vAlign w:val="bottom"/>
            <w:hideMark/>
          </w:tcPr>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Administrative Committee for Pistachio</w:t>
            </w:r>
            <w:r w:rsidR="00106802">
              <w:rPr>
                <w:rFonts w:ascii="Times New Roman" w:hAnsi="Times New Roman" w:eastAsia="Times New Roman" w:cs="Times New Roman"/>
                <w:b/>
                <w:bCs/>
                <w:sz w:val="16"/>
                <w:szCs w:val="16"/>
              </w:rPr>
              <w:t>s; 4938 E. Yale Ave., Suite 102,</w:t>
            </w:r>
            <w:r w:rsidRPr="003C32F9">
              <w:rPr>
                <w:rFonts w:ascii="Times New Roman" w:hAnsi="Times New Roman" w:eastAsia="Times New Roman" w:cs="Times New Roman"/>
                <w:b/>
                <w:bCs/>
                <w:sz w:val="16"/>
                <w:szCs w:val="16"/>
              </w:rPr>
              <w:t xml:space="preserve"> Fresno, CA  93727</w:t>
            </w:r>
          </w:p>
        </w:tc>
      </w:tr>
      <w:tr w:rsidRPr="003C32F9" w:rsidR="00ED0F5B" w:rsidTr="00ED0F5B">
        <w:trPr>
          <w:trHeight w:val="255"/>
        </w:trPr>
        <w:tc>
          <w:tcPr>
            <w:tcW w:w="12870" w:type="dxa"/>
            <w:gridSpan w:val="12"/>
            <w:tcBorders>
              <w:top w:val="nil"/>
              <w:left w:val="nil"/>
              <w:bottom w:val="nil"/>
              <w:right w:val="nil"/>
            </w:tcBorders>
            <w:shd w:val="clear" w:color="auto" w:fill="auto"/>
            <w:noWrap/>
            <w:vAlign w:val="bottom"/>
            <w:hideMark/>
          </w:tcPr>
          <w:p w:rsidRPr="003C32F9" w:rsidR="00ED0F5B" w:rsidP="00D12C47" w:rsidRDefault="00ED0F5B">
            <w:pPr>
              <w:spacing w:after="0" w:line="240" w:lineRule="auto"/>
              <w:jc w:val="center"/>
              <w:rPr>
                <w:rFonts w:ascii="Times New Roman" w:hAnsi="Times New Roman" w:eastAsia="Times New Roman" w:cs="Times New Roman"/>
                <w:b/>
                <w:bCs/>
                <w:sz w:val="16"/>
                <w:szCs w:val="16"/>
              </w:rPr>
            </w:pPr>
            <w:r w:rsidRPr="003C32F9">
              <w:rPr>
                <w:rFonts w:ascii="Times New Roman" w:hAnsi="Times New Roman" w:eastAsia="Times New Roman" w:cs="Times New Roman"/>
                <w:b/>
                <w:bCs/>
                <w:sz w:val="16"/>
                <w:szCs w:val="16"/>
              </w:rPr>
              <w:t>Phone: (559) 255-</w:t>
            </w:r>
            <w:r w:rsidR="003E10B5">
              <w:rPr>
                <w:rFonts w:ascii="Times New Roman" w:hAnsi="Times New Roman" w:eastAsia="Times New Roman" w:cs="Times New Roman"/>
                <w:b/>
                <w:bCs/>
                <w:sz w:val="16"/>
                <w:szCs w:val="16"/>
              </w:rPr>
              <w:t>6480 -  Fax: (559) 255-6485 - E</w:t>
            </w:r>
            <w:r w:rsidRPr="003C32F9">
              <w:rPr>
                <w:rFonts w:ascii="Times New Roman" w:hAnsi="Times New Roman" w:eastAsia="Times New Roman" w:cs="Times New Roman"/>
                <w:b/>
                <w:bCs/>
                <w:sz w:val="16"/>
                <w:szCs w:val="16"/>
              </w:rPr>
              <w:t>mail: admin@acpistachios.org</w:t>
            </w:r>
          </w:p>
        </w:tc>
      </w:tr>
    </w:tbl>
    <w:p w:rsidR="00ED0F5B" w:rsidP="00ED0F5B" w:rsidRDefault="00ED0F5B">
      <w:pPr>
        <w:autoSpaceDE w:val="0"/>
        <w:autoSpaceDN w:val="0"/>
        <w:adjustRightInd w:val="0"/>
        <w:spacing w:after="0" w:line="240" w:lineRule="auto"/>
        <w:rPr>
          <w:rFonts w:ascii="Times New Roman" w:hAnsi="Times New Roman" w:cs="Times New Roman"/>
          <w:bCs/>
          <w:sz w:val="4"/>
          <w:szCs w:val="16"/>
        </w:rPr>
      </w:pPr>
    </w:p>
    <w:p w:rsidR="003E10B5" w:rsidP="003E10B5" w:rsidRDefault="003E1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Times New Roman" w:hAnsi="Times New Roman" w:cs="Times New Roman"/>
          <w:sz w:val="16"/>
          <w:szCs w:val="16"/>
        </w:rPr>
      </w:pPr>
    </w:p>
    <w:p w:rsidRPr="002B27C2" w:rsidR="0096622E" w:rsidP="0096622E" w:rsidRDefault="002B27C2">
      <w:pPr>
        <w:widowControl w:val="0"/>
        <w:autoSpaceDE w:val="0"/>
        <w:autoSpaceDN w:val="0"/>
        <w:adjustRightInd w:val="0"/>
        <w:rPr>
          <w:rFonts w:ascii="Times New Roman" w:hAnsi="Times New Roman" w:cs="Times New Roman"/>
          <w:sz w:val="16"/>
          <w:szCs w:val="16"/>
        </w:rPr>
      </w:pPr>
      <w:r>
        <w:rPr>
          <w:rFonts w:ascii="Times New Roman" w:hAnsi="Times New Roman"/>
          <w:sz w:val="16"/>
          <w:szCs w:val="16"/>
        </w:rPr>
        <w:t>I</w:t>
      </w:r>
      <w:r w:rsidRPr="002B27C2" w:rsidR="0096622E">
        <w:rPr>
          <w:rFonts w:ascii="Times New Roman" w:hAnsi="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5">
        <w:r w:rsidRPr="002B27C2" w:rsidR="0096622E">
          <w:rPr>
            <w:rStyle w:val="Hyperlink"/>
            <w:rFonts w:ascii="Times New Roman" w:hAnsi="Times New Roman"/>
            <w:sz w:val="16"/>
            <w:szCs w:val="16"/>
          </w:rPr>
          <w:t>program.intake@usda.gov</w:t>
        </w:r>
      </w:hyperlink>
      <w:r w:rsidRPr="002B27C2" w:rsidR="0096622E">
        <w:rPr>
          <w:rFonts w:ascii="Times New Roman" w:hAnsi="Times New Roman"/>
          <w:sz w:val="16"/>
          <w:szCs w:val="16"/>
        </w:rPr>
        <w:t>.  USDA is an equal opportunity provider, employer, and lender.</w:t>
      </w:r>
    </w:p>
    <w:sectPr w:rsidRPr="002B27C2" w:rsidR="0096622E" w:rsidSect="00AC0AE3">
      <w:headerReference w:type="default" r:id="rId16"/>
      <w:pgSz w:w="15840" w:h="12240" w:orient="landscape"/>
      <w:pgMar w:top="72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32A" w:rsidRDefault="000C332A" w:rsidP="00880357">
      <w:pPr>
        <w:spacing w:after="0" w:line="240" w:lineRule="auto"/>
      </w:pPr>
      <w:r>
        <w:separator/>
      </w:r>
    </w:p>
  </w:endnote>
  <w:endnote w:type="continuationSeparator" w:id="0">
    <w:p w:rsidR="000C332A" w:rsidRDefault="000C332A" w:rsidP="0088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96" w:rsidRDefault="00E45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C47" w:rsidRPr="007D7959" w:rsidRDefault="00D12C47" w:rsidP="00C82969">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ACP-</w:t>
    </w:r>
    <w:r w:rsidR="00CF0390">
      <w:rPr>
        <w:rFonts w:ascii="Times New Roman" w:hAnsi="Times New Roman" w:cs="Times New Roman"/>
        <w:b/>
        <w:bCs/>
        <w:sz w:val="18"/>
        <w:szCs w:val="18"/>
      </w:rPr>
      <w:t>6</w:t>
    </w:r>
    <w:r w:rsidRPr="007D7959">
      <w:rPr>
        <w:rFonts w:ascii="Times New Roman" w:hAnsi="Times New Roman" w:cs="Times New Roman"/>
        <w:b/>
        <w:bCs/>
        <w:sz w:val="18"/>
        <w:szCs w:val="18"/>
      </w:rPr>
      <w:t xml:space="preserve"> (</w:t>
    </w:r>
    <w:r w:rsidR="00B80BCF">
      <w:rPr>
        <w:rFonts w:ascii="Times New Roman" w:hAnsi="Times New Roman" w:cs="Times New Roman"/>
        <w:b/>
        <w:bCs/>
        <w:sz w:val="18"/>
        <w:szCs w:val="18"/>
      </w:rPr>
      <w:t>Exp</w:t>
    </w:r>
    <w:r>
      <w:rPr>
        <w:rFonts w:ascii="Times New Roman" w:hAnsi="Times New Roman" w:cs="Times New Roman"/>
        <w:b/>
        <w:bCs/>
        <w:sz w:val="18"/>
        <w:szCs w:val="18"/>
      </w:rPr>
      <w:t xml:space="preserve">. </w:t>
    </w:r>
    <w:r w:rsidR="00893BE2">
      <w:rPr>
        <w:rFonts w:ascii="Times New Roman" w:hAnsi="Times New Roman" w:cs="Times New Roman"/>
        <w:b/>
        <w:bCs/>
        <w:sz w:val="18"/>
        <w:szCs w:val="18"/>
      </w:rPr>
      <w:t>X</w:t>
    </w:r>
    <w:r>
      <w:rPr>
        <w:rFonts w:ascii="Times New Roman" w:hAnsi="Times New Roman" w:cs="Times New Roman"/>
        <w:b/>
        <w:bCs/>
        <w:sz w:val="18"/>
        <w:szCs w:val="18"/>
      </w:rPr>
      <w:t>/</w:t>
    </w:r>
    <w:r w:rsidR="00893BE2">
      <w:rPr>
        <w:rFonts w:ascii="Times New Roman" w:hAnsi="Times New Roman" w:cs="Times New Roman"/>
        <w:b/>
        <w:bCs/>
        <w:sz w:val="18"/>
        <w:szCs w:val="18"/>
      </w:rPr>
      <w:t>XXXX</w:t>
    </w:r>
    <w:r>
      <w:rPr>
        <w:rFonts w:ascii="Times New Roman" w:hAnsi="Times New Roman" w:cs="Times New Roman"/>
        <w:b/>
        <w:bCs/>
        <w:sz w:val="18"/>
        <w:szCs w:val="18"/>
      </w:rPr>
      <w:t>.  Destroy previous editions.</w:t>
    </w:r>
    <w:r w:rsidRPr="007D7959">
      <w:rPr>
        <w:rFonts w:ascii="Times New Roman" w:hAnsi="Times New Roman" w:cs="Times New Roman"/>
        <w:b/>
        <w:b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96" w:rsidRDefault="00E4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32A" w:rsidRDefault="000C332A" w:rsidP="00880357">
      <w:pPr>
        <w:spacing w:after="0" w:line="240" w:lineRule="auto"/>
      </w:pPr>
      <w:r>
        <w:separator/>
      </w:r>
    </w:p>
  </w:footnote>
  <w:footnote w:type="continuationSeparator" w:id="0">
    <w:p w:rsidR="000C332A" w:rsidRDefault="000C332A" w:rsidP="00880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96" w:rsidRDefault="00E45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C47" w:rsidRPr="007D7959" w:rsidRDefault="00D12C47" w:rsidP="00632FDA">
    <w:pPr>
      <w:pStyle w:val="Header"/>
      <w:tabs>
        <w:tab w:val="clear" w:pos="9360"/>
        <w:tab w:val="right" w:pos="10080"/>
      </w:tabs>
      <w:rPr>
        <w:b/>
        <w:u w:val="single"/>
      </w:rPr>
    </w:pPr>
    <w:r w:rsidRPr="007D7959">
      <w:rPr>
        <w:rFonts w:ascii="Times New Roman" w:hAnsi="Times New Roman" w:cs="Times New Roman"/>
        <w:sz w:val="20"/>
        <w:szCs w:val="20"/>
        <w:u w:val="single"/>
      </w:rPr>
      <w:tab/>
    </w:r>
    <w:r>
      <w:rPr>
        <w:rFonts w:ascii="Times New Roman" w:hAnsi="Times New Roman" w:cs="Times New Roman"/>
        <w:sz w:val="20"/>
        <w:szCs w:val="20"/>
        <w:u w:val="single"/>
      </w:rPr>
      <w:t xml:space="preserve">                                                                                                                                                           </w:t>
    </w:r>
    <w:r w:rsidRPr="007D7959">
      <w:rPr>
        <w:rFonts w:ascii="Times New Roman" w:hAnsi="Times New Roman" w:cs="Times New Roman"/>
        <w:b/>
        <w:sz w:val="18"/>
        <w:szCs w:val="20"/>
        <w:u w:val="single"/>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96" w:rsidRDefault="00E45D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C47" w:rsidRPr="001A487F" w:rsidRDefault="00D12C47" w:rsidP="001A487F">
    <w:pPr>
      <w:pStyle w:val="Header"/>
      <w:pBdr>
        <w:bottom w:val="single" w:sz="12" w:space="1" w:color="auto"/>
      </w:pBdr>
      <w:tabs>
        <w:tab w:val="clear" w:pos="9360"/>
        <w:tab w:val="right" w:pos="13680"/>
      </w:tabs>
      <w:rPr>
        <w:rFonts w:ascii="Times New Roman" w:hAnsi="Times New Roman" w:cs="Times New Roman"/>
        <w:b/>
        <w:sz w:val="18"/>
        <w:szCs w:val="18"/>
      </w:rPr>
    </w:pPr>
    <w:r>
      <w:rPr>
        <w:rFonts w:ascii="Times New Roman" w:hAnsi="Times New Roman" w:cs="Times New Roman"/>
        <w:sz w:val="20"/>
        <w:szCs w:val="20"/>
      </w:rPr>
      <w:tab/>
      <w:t xml:space="preserve">                                                                                                                                                                                                                                  </w:t>
    </w:r>
    <w:r w:rsidRPr="007D7959">
      <w:rPr>
        <w:rFonts w:ascii="Times New Roman" w:hAnsi="Times New Roman" w:cs="Times New Roman"/>
        <w:b/>
        <w:sz w:val="18"/>
        <w:szCs w:val="18"/>
      </w:rPr>
      <w:t>OMB No. 0581-0215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07DF7"/>
    <w:multiLevelType w:val="hybridMultilevel"/>
    <w:tmpl w:val="8B6C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C1469"/>
    <w:multiLevelType w:val="hybridMultilevel"/>
    <w:tmpl w:val="A790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57"/>
    <w:rsid w:val="00033DD3"/>
    <w:rsid w:val="00034F35"/>
    <w:rsid w:val="00043064"/>
    <w:rsid w:val="00046F4C"/>
    <w:rsid w:val="000628A6"/>
    <w:rsid w:val="000726F5"/>
    <w:rsid w:val="000921E9"/>
    <w:rsid w:val="000A26AE"/>
    <w:rsid w:val="000C332A"/>
    <w:rsid w:val="000D073A"/>
    <w:rsid w:val="000E0A38"/>
    <w:rsid w:val="001023AB"/>
    <w:rsid w:val="0010437B"/>
    <w:rsid w:val="00106802"/>
    <w:rsid w:val="00147CB1"/>
    <w:rsid w:val="00150572"/>
    <w:rsid w:val="00154B3C"/>
    <w:rsid w:val="00160FA3"/>
    <w:rsid w:val="001646FB"/>
    <w:rsid w:val="0016703A"/>
    <w:rsid w:val="0018207C"/>
    <w:rsid w:val="001A487F"/>
    <w:rsid w:val="001A552E"/>
    <w:rsid w:val="001B2531"/>
    <w:rsid w:val="00223213"/>
    <w:rsid w:val="0024259C"/>
    <w:rsid w:val="00250246"/>
    <w:rsid w:val="00255FA6"/>
    <w:rsid w:val="002715B8"/>
    <w:rsid w:val="002A1126"/>
    <w:rsid w:val="002A52F8"/>
    <w:rsid w:val="002B27C2"/>
    <w:rsid w:val="002B469B"/>
    <w:rsid w:val="002D66AD"/>
    <w:rsid w:val="00331D86"/>
    <w:rsid w:val="00342B07"/>
    <w:rsid w:val="003617E5"/>
    <w:rsid w:val="0038039D"/>
    <w:rsid w:val="00381EF5"/>
    <w:rsid w:val="00385B3D"/>
    <w:rsid w:val="003C32F9"/>
    <w:rsid w:val="003D6328"/>
    <w:rsid w:val="003E0791"/>
    <w:rsid w:val="003E10B5"/>
    <w:rsid w:val="003F0F10"/>
    <w:rsid w:val="004035EE"/>
    <w:rsid w:val="0044161C"/>
    <w:rsid w:val="00441D33"/>
    <w:rsid w:val="00447CC3"/>
    <w:rsid w:val="00452C3B"/>
    <w:rsid w:val="004707AB"/>
    <w:rsid w:val="00473CC4"/>
    <w:rsid w:val="004A09BA"/>
    <w:rsid w:val="004B78A9"/>
    <w:rsid w:val="004C5B86"/>
    <w:rsid w:val="004D04FF"/>
    <w:rsid w:val="00513F2B"/>
    <w:rsid w:val="005311BA"/>
    <w:rsid w:val="00534F58"/>
    <w:rsid w:val="00543CE9"/>
    <w:rsid w:val="00557BC7"/>
    <w:rsid w:val="005678CA"/>
    <w:rsid w:val="00567A15"/>
    <w:rsid w:val="00583B5A"/>
    <w:rsid w:val="005B27B7"/>
    <w:rsid w:val="005E37EA"/>
    <w:rsid w:val="0060422D"/>
    <w:rsid w:val="00616058"/>
    <w:rsid w:val="00624A7C"/>
    <w:rsid w:val="00632452"/>
    <w:rsid w:val="00632FDA"/>
    <w:rsid w:val="00662C9C"/>
    <w:rsid w:val="00675469"/>
    <w:rsid w:val="00691FC6"/>
    <w:rsid w:val="006921DE"/>
    <w:rsid w:val="006C1233"/>
    <w:rsid w:val="006D6A9D"/>
    <w:rsid w:val="006F01FB"/>
    <w:rsid w:val="006F1B1D"/>
    <w:rsid w:val="006F69CA"/>
    <w:rsid w:val="006F7DB0"/>
    <w:rsid w:val="0071211D"/>
    <w:rsid w:val="0072134C"/>
    <w:rsid w:val="007214C9"/>
    <w:rsid w:val="00755E85"/>
    <w:rsid w:val="007710A0"/>
    <w:rsid w:val="00776B67"/>
    <w:rsid w:val="00797D2A"/>
    <w:rsid w:val="007A13E8"/>
    <w:rsid w:val="007C485A"/>
    <w:rsid w:val="007D7959"/>
    <w:rsid w:val="007E76DA"/>
    <w:rsid w:val="007F183F"/>
    <w:rsid w:val="007F7756"/>
    <w:rsid w:val="00800AD4"/>
    <w:rsid w:val="0080787A"/>
    <w:rsid w:val="008330FA"/>
    <w:rsid w:val="00853CCC"/>
    <w:rsid w:val="00856DBA"/>
    <w:rsid w:val="00861027"/>
    <w:rsid w:val="00865E69"/>
    <w:rsid w:val="00875654"/>
    <w:rsid w:val="00880357"/>
    <w:rsid w:val="00893BE2"/>
    <w:rsid w:val="00893CD2"/>
    <w:rsid w:val="008E484C"/>
    <w:rsid w:val="00903F45"/>
    <w:rsid w:val="00941358"/>
    <w:rsid w:val="0096622E"/>
    <w:rsid w:val="00967C8F"/>
    <w:rsid w:val="00972388"/>
    <w:rsid w:val="00973404"/>
    <w:rsid w:val="0097595F"/>
    <w:rsid w:val="00982495"/>
    <w:rsid w:val="0098525C"/>
    <w:rsid w:val="009A3A4B"/>
    <w:rsid w:val="009E027E"/>
    <w:rsid w:val="009E0D29"/>
    <w:rsid w:val="009E633A"/>
    <w:rsid w:val="009F2594"/>
    <w:rsid w:val="00A121EA"/>
    <w:rsid w:val="00A26999"/>
    <w:rsid w:val="00A575EC"/>
    <w:rsid w:val="00A845A0"/>
    <w:rsid w:val="00A93BDA"/>
    <w:rsid w:val="00AC0AE3"/>
    <w:rsid w:val="00AD6EE1"/>
    <w:rsid w:val="00B03E88"/>
    <w:rsid w:val="00B10C3F"/>
    <w:rsid w:val="00B80878"/>
    <w:rsid w:val="00B80BCF"/>
    <w:rsid w:val="00BE16C9"/>
    <w:rsid w:val="00BE4122"/>
    <w:rsid w:val="00BF045B"/>
    <w:rsid w:val="00C14A4B"/>
    <w:rsid w:val="00C1753F"/>
    <w:rsid w:val="00C32C66"/>
    <w:rsid w:val="00C44C2C"/>
    <w:rsid w:val="00C61910"/>
    <w:rsid w:val="00C71269"/>
    <w:rsid w:val="00C825FA"/>
    <w:rsid w:val="00C82969"/>
    <w:rsid w:val="00C82A1A"/>
    <w:rsid w:val="00C84D43"/>
    <w:rsid w:val="00C86079"/>
    <w:rsid w:val="00C90788"/>
    <w:rsid w:val="00C94934"/>
    <w:rsid w:val="00CC4ABA"/>
    <w:rsid w:val="00CE1F1C"/>
    <w:rsid w:val="00CF0390"/>
    <w:rsid w:val="00D05C6E"/>
    <w:rsid w:val="00D12C47"/>
    <w:rsid w:val="00D3144E"/>
    <w:rsid w:val="00D4579F"/>
    <w:rsid w:val="00D861DC"/>
    <w:rsid w:val="00DE6934"/>
    <w:rsid w:val="00DE71CD"/>
    <w:rsid w:val="00DF4079"/>
    <w:rsid w:val="00E021D5"/>
    <w:rsid w:val="00E45D96"/>
    <w:rsid w:val="00E6794C"/>
    <w:rsid w:val="00E71C2D"/>
    <w:rsid w:val="00EA2D10"/>
    <w:rsid w:val="00ED0167"/>
    <w:rsid w:val="00ED0F5B"/>
    <w:rsid w:val="00F10C74"/>
    <w:rsid w:val="00F25B3B"/>
    <w:rsid w:val="00F42318"/>
    <w:rsid w:val="00F46830"/>
    <w:rsid w:val="00F71B4E"/>
    <w:rsid w:val="00F9691E"/>
    <w:rsid w:val="00FA012D"/>
    <w:rsid w:val="00FE5C14"/>
    <w:rsid w:val="00FF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3EB477A-686B-43FE-8BD5-C1A615F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57"/>
  </w:style>
  <w:style w:type="paragraph" w:styleId="Footer">
    <w:name w:val="footer"/>
    <w:basedOn w:val="Normal"/>
    <w:link w:val="FooterChar"/>
    <w:uiPriority w:val="99"/>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character" w:styleId="Hyperlink">
    <w:name w:val="Hyperlink"/>
    <w:basedOn w:val="DefaultParagraphFont"/>
    <w:uiPriority w:val="99"/>
    <w:unhideWhenUsed/>
    <w:rsid w:val="005E37EA"/>
    <w:rPr>
      <w:color w:val="0000FF" w:themeColor="hyperlink"/>
      <w:u w:val="single"/>
    </w:rPr>
  </w:style>
  <w:style w:type="paragraph" w:styleId="ListParagraph">
    <w:name w:val="List Paragraph"/>
    <w:basedOn w:val="Normal"/>
    <w:uiPriority w:val="34"/>
    <w:qFormat/>
    <w:rsid w:val="00D12C47"/>
    <w:pPr>
      <w:ind w:left="720"/>
      <w:contextualSpacing/>
    </w:pPr>
  </w:style>
  <w:style w:type="table" w:styleId="TableGrid">
    <w:name w:val="Table Grid"/>
    <w:basedOn w:val="TableNormal"/>
    <w:uiPriority w:val="59"/>
    <w:rsid w:val="0003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5967">
      <w:bodyDiv w:val="1"/>
      <w:marLeft w:val="0"/>
      <w:marRight w:val="0"/>
      <w:marTop w:val="0"/>
      <w:marBottom w:val="0"/>
      <w:divBdr>
        <w:top w:val="none" w:sz="0" w:space="0" w:color="auto"/>
        <w:left w:val="none" w:sz="0" w:space="0" w:color="auto"/>
        <w:bottom w:val="none" w:sz="0" w:space="0" w:color="auto"/>
        <w:right w:val="none" w:sz="0" w:space="0" w:color="auto"/>
      </w:divBdr>
    </w:div>
    <w:div w:id="885683219">
      <w:bodyDiv w:val="1"/>
      <w:marLeft w:val="0"/>
      <w:marRight w:val="0"/>
      <w:marTop w:val="0"/>
      <w:marBottom w:val="0"/>
      <w:divBdr>
        <w:top w:val="none" w:sz="0" w:space="0" w:color="auto"/>
        <w:left w:val="none" w:sz="0" w:space="0" w:color="auto"/>
        <w:bottom w:val="none" w:sz="0" w:space="0" w:color="auto"/>
        <w:right w:val="none" w:sz="0" w:space="0" w:color="auto"/>
      </w:divBdr>
    </w:div>
    <w:div w:id="980039712">
      <w:bodyDiv w:val="1"/>
      <w:marLeft w:val="0"/>
      <w:marRight w:val="0"/>
      <w:marTop w:val="0"/>
      <w:marBottom w:val="0"/>
      <w:divBdr>
        <w:top w:val="none" w:sz="0" w:space="0" w:color="auto"/>
        <w:left w:val="none" w:sz="0" w:space="0" w:color="auto"/>
        <w:bottom w:val="none" w:sz="0" w:space="0" w:color="auto"/>
        <w:right w:val="none" w:sz="0" w:space="0" w:color="auto"/>
      </w:divBdr>
    </w:div>
    <w:div w:id="1399287409">
      <w:bodyDiv w:val="1"/>
      <w:marLeft w:val="0"/>
      <w:marRight w:val="0"/>
      <w:marTop w:val="0"/>
      <w:marBottom w:val="0"/>
      <w:divBdr>
        <w:top w:val="none" w:sz="0" w:space="0" w:color="auto"/>
        <w:left w:val="none" w:sz="0" w:space="0" w:color="auto"/>
        <w:bottom w:val="none" w:sz="0" w:space="0" w:color="auto"/>
        <w:right w:val="none" w:sz="0" w:space="0" w:color="auto"/>
      </w:divBdr>
    </w:div>
    <w:div w:id="1564024201">
      <w:bodyDiv w:val="1"/>
      <w:marLeft w:val="0"/>
      <w:marRight w:val="0"/>
      <w:marTop w:val="0"/>
      <w:marBottom w:val="0"/>
      <w:divBdr>
        <w:top w:val="none" w:sz="0" w:space="0" w:color="auto"/>
        <w:left w:val="none" w:sz="0" w:space="0" w:color="auto"/>
        <w:bottom w:val="none" w:sz="0" w:space="0" w:color="auto"/>
        <w:right w:val="none" w:sz="0" w:space="0" w:color="auto"/>
      </w:divBdr>
    </w:div>
    <w:div w:id="161829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acpistachios.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gram.intake@usda.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B233-2B9A-48BD-A711-EB9FF79B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8693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MStobbe</dc:creator>
  <cp:keywords/>
  <dc:description/>
  <cp:lastModifiedBy>Pish, Marylin - AMS</cp:lastModifiedBy>
  <cp:revision>2</cp:revision>
  <cp:lastPrinted>2020-01-23T20:23:00Z</cp:lastPrinted>
  <dcterms:created xsi:type="dcterms:W3CDTF">2020-01-23T20:23:00Z</dcterms:created>
  <dcterms:modified xsi:type="dcterms:W3CDTF">2020-01-23T20:23:00Z</dcterms:modified>
</cp:coreProperties>
</file>