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7B2A08DC"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9C1A7F" w:rsidP="001673BF" w:rsidRDefault="00AD4629" w14:paraId="523954C5" w14:textId="77777777">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1673BF">
        <w:rPr>
          <w:rFonts w:ascii="Times New Roman" w:hAnsi="Times New Roman"/>
          <w:b/>
          <w:szCs w:val="24"/>
          <w:lang w:val="es-US"/>
        </w:rPr>
        <w:t>NEW</w:t>
      </w:r>
      <w:r w:rsidRPr="00BD1DD0" w:rsidR="00B335C9">
        <w:rPr>
          <w:rFonts w:ascii="Times New Roman" w:hAnsi="Times New Roman"/>
          <w:b/>
          <w:szCs w:val="24"/>
          <w:lang w:val="es-US"/>
        </w:rPr>
        <w:t xml:space="preserve">:  </w:t>
      </w:r>
    </w:p>
    <w:p w:rsidRPr="009C1A7F" w:rsidR="00B335C9" w:rsidP="001673BF" w:rsidRDefault="009C1A7F" w14:paraId="7B2A08DF" w14:textId="0DD9D9A0">
      <w:pPr>
        <w:tabs>
          <w:tab w:val="right" w:pos="9360"/>
        </w:tabs>
        <w:spacing w:line="480" w:lineRule="auto"/>
        <w:jc w:val="center"/>
        <w:rPr>
          <w:rFonts w:ascii="Times New Roman" w:hAnsi="Times New Roman"/>
          <w:b/>
          <w:szCs w:val="24"/>
          <w:lang w:val="es-US"/>
        </w:rPr>
      </w:pPr>
      <w:r w:rsidRPr="009C1A7F">
        <w:rPr>
          <w:rFonts w:ascii="Times New Roman" w:hAnsi="Times New Roman"/>
          <w:b/>
          <w:szCs w:val="24"/>
          <w:lang w:val="es-US"/>
        </w:rPr>
        <w:t xml:space="preserve">SNAP </w:t>
      </w:r>
      <w:proofErr w:type="spellStart"/>
      <w:r w:rsidRPr="009C1A7F">
        <w:rPr>
          <w:rFonts w:ascii="Times New Roman" w:hAnsi="Times New Roman"/>
          <w:b/>
          <w:szCs w:val="24"/>
          <w:lang w:val="es-US"/>
        </w:rPr>
        <w:t>Implementation</w:t>
      </w:r>
      <w:proofErr w:type="spellEnd"/>
      <w:r w:rsidRPr="009C1A7F">
        <w:rPr>
          <w:rFonts w:ascii="Times New Roman" w:hAnsi="Times New Roman"/>
          <w:b/>
          <w:szCs w:val="24"/>
          <w:lang w:val="es-US"/>
        </w:rPr>
        <w:t xml:space="preserve"> of </w:t>
      </w:r>
      <w:r w:rsidRPr="009C1A7F">
        <w:rPr>
          <w:rFonts w:ascii="Times New Roman" w:hAnsi="Times New Roman"/>
          <w:b/>
        </w:rPr>
        <w:t>Families First Coronavirus Response Act of 2020</w:t>
      </w:r>
    </w:p>
    <w:p w:rsidRPr="002568E6" w:rsidR="00B335C9" w:rsidP="006759ED" w:rsidRDefault="00B335C9" w14:paraId="7B2A08E2" w14:textId="77777777">
      <w:pPr>
        <w:tabs>
          <w:tab w:val="right" w:pos="9360"/>
        </w:tabs>
        <w:spacing w:line="480" w:lineRule="auto"/>
        <w:rPr>
          <w:rFonts w:ascii="Times New Roman" w:hAnsi="Times New Roman"/>
          <w:szCs w:val="24"/>
          <w:lang w:val="es-US"/>
        </w:rPr>
      </w:pPr>
    </w:p>
    <w:p w:rsidRPr="002568E6" w:rsidR="00447C1E" w:rsidP="00447C1E" w:rsidRDefault="001673BF" w14:paraId="7B2A08E3" w14:textId="7F145F4C">
      <w:pPr>
        <w:spacing w:line="480" w:lineRule="auto"/>
        <w:jc w:val="center"/>
        <w:rPr>
          <w:rFonts w:ascii="Times New Roman" w:hAnsi="Times New Roman"/>
          <w:szCs w:val="24"/>
          <w:lang w:val="es-US"/>
        </w:rPr>
      </w:pPr>
      <w:r>
        <w:rPr>
          <w:rFonts w:ascii="Times New Roman" w:hAnsi="Times New Roman"/>
          <w:szCs w:val="24"/>
          <w:lang w:val="es-US"/>
        </w:rPr>
        <w:t>Kelly Stewart</w:t>
      </w:r>
    </w:p>
    <w:p w:rsidRPr="002568E6" w:rsidR="00447C1E" w:rsidP="00447C1E" w:rsidRDefault="006759ED" w14:paraId="7B2A08E4" w14:textId="107BF976">
      <w:pPr>
        <w:spacing w:line="480" w:lineRule="auto"/>
        <w:jc w:val="center"/>
        <w:rPr>
          <w:rFonts w:ascii="Times New Roman" w:hAnsi="Times New Roman"/>
          <w:szCs w:val="24"/>
        </w:rPr>
      </w:pPr>
      <w:r>
        <w:rPr>
          <w:rFonts w:ascii="Times New Roman" w:hAnsi="Times New Roman"/>
          <w:szCs w:val="24"/>
        </w:rPr>
        <w:t>Branch Chief</w:t>
      </w:r>
    </w:p>
    <w:p w:rsidRPr="002568E6" w:rsidR="00447C1E" w:rsidP="00447C1E" w:rsidRDefault="001673BF" w14:paraId="7B2A08E5" w14:textId="420DCE4A">
      <w:pPr>
        <w:tabs>
          <w:tab w:val="left" w:pos="-720"/>
        </w:tabs>
        <w:suppressAutoHyphens/>
        <w:spacing w:line="480" w:lineRule="auto"/>
        <w:jc w:val="center"/>
        <w:rPr>
          <w:rFonts w:ascii="Times New Roman" w:hAnsi="Times New Roman"/>
          <w:szCs w:val="24"/>
        </w:rPr>
      </w:pPr>
      <w:r>
        <w:rPr>
          <w:rFonts w:ascii="Times New Roman" w:hAnsi="Times New Roman"/>
          <w:szCs w:val="24"/>
        </w:rPr>
        <w:t>Planning and Regulatory Affairs Office</w:t>
      </w:r>
    </w:p>
    <w:p w:rsidRPr="002568E6" w:rsidR="00447C1E" w:rsidP="00447C1E" w:rsidRDefault="009F7E1A" w14:paraId="7B2A08E7" w14:textId="2A69994B">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sidR="00447C1E">
        <w:rPr>
          <w:rFonts w:ascii="Times New Roman" w:hAnsi="Times New Roman"/>
          <w:szCs w:val="24"/>
        </w:rPr>
        <w:t>Food and Nutrition Service</w:t>
      </w:r>
      <w:r w:rsidR="00444229">
        <w:rPr>
          <w:rFonts w:ascii="Times New Roman" w:hAnsi="Times New Roman"/>
          <w:szCs w:val="24"/>
        </w:rPr>
        <w:t xml:space="preserve"> </w:t>
      </w:r>
    </w:p>
    <w:p w:rsidRPr="002568E6" w:rsidR="00447C1E" w:rsidP="00447C1E" w:rsidRDefault="009F7E1A" w14:paraId="7B2A08E8" w14:textId="77777777">
      <w:pPr>
        <w:spacing w:line="480" w:lineRule="auto"/>
        <w:jc w:val="center"/>
        <w:rPr>
          <w:rFonts w:ascii="Times New Roman" w:hAnsi="Times New Roman"/>
          <w:szCs w:val="24"/>
        </w:rPr>
      </w:pPr>
      <w:r w:rsidRPr="002568E6">
        <w:rPr>
          <w:rFonts w:ascii="Times New Roman" w:hAnsi="Times New Roman"/>
          <w:szCs w:val="24"/>
        </w:rPr>
        <w:t>3101 Park Center Drive</w:t>
      </w:r>
    </w:p>
    <w:p w:rsidRPr="002568E6" w:rsidR="00447C1E" w:rsidP="00447C1E" w:rsidRDefault="00447C1E" w14:paraId="7B2A08E9" w14:textId="77777777">
      <w:pPr>
        <w:spacing w:line="480" w:lineRule="auto"/>
        <w:jc w:val="center"/>
        <w:rPr>
          <w:rFonts w:ascii="Times New Roman" w:hAnsi="Times New Roman"/>
          <w:szCs w:val="24"/>
        </w:rPr>
      </w:pPr>
      <w:r w:rsidRPr="002568E6">
        <w:rPr>
          <w:rFonts w:ascii="Times New Roman" w:hAnsi="Times New Roman"/>
          <w:szCs w:val="24"/>
        </w:rPr>
        <w:t>Alexandria, Virginia 22302</w:t>
      </w:r>
    </w:p>
    <w:p w:rsidRPr="002568E6" w:rsidR="00447C1E" w:rsidP="00447C1E" w:rsidRDefault="00447C1E" w14:paraId="7B2A08EA" w14:textId="77777777">
      <w:pPr>
        <w:spacing w:line="480" w:lineRule="auto"/>
        <w:jc w:val="center"/>
        <w:rPr>
          <w:rFonts w:ascii="Times New Roman" w:hAnsi="Times New Roman"/>
          <w:szCs w:val="24"/>
        </w:rPr>
      </w:pPr>
    </w:p>
    <w:p w:rsidR="00905A5F" w:rsidRDefault="00905A5F" w14:paraId="7B2A08EB"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7B2A08EC"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905A5F" w14:paraId="7B2A08ED" w14:textId="5B2C101E">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sidR="00BD1DD0">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3651AE">
          <w:rPr>
            <w:webHidden/>
          </w:rPr>
          <w:t>3</w:t>
        </w:r>
        <w:r w:rsidR="00BD1DD0">
          <w:rPr>
            <w:webHidden/>
          </w:rPr>
          <w:fldChar w:fldCharType="end"/>
        </w:r>
      </w:hyperlink>
    </w:p>
    <w:p w:rsidR="00BD1DD0" w:rsidRDefault="00EF3EF0" w14:paraId="7B2A08EE" w14:textId="6C7BBC2C">
      <w:pPr>
        <w:pStyle w:val="TOC1"/>
        <w:rPr>
          <w:rFonts w:asciiTheme="minorHAnsi" w:hAnsiTheme="minorHAnsi" w:eastAsiaTheme="minorEastAsia" w:cstheme="minorBidi"/>
          <w:b w:val="0"/>
          <w:bCs w:val="0"/>
          <w:caps w:val="0"/>
          <w:sz w:val="22"/>
          <w:szCs w:val="22"/>
        </w:rPr>
      </w:pPr>
      <w:hyperlink w:history="1" w:anchor="_Toc401832402">
        <w:r w:rsidRPr="00F2228F" w:rsidR="00BD1DD0">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3651AE">
          <w:rPr>
            <w:webHidden/>
          </w:rPr>
          <w:t>3</w:t>
        </w:r>
        <w:r w:rsidR="00BD1DD0">
          <w:rPr>
            <w:webHidden/>
          </w:rPr>
          <w:fldChar w:fldCharType="end"/>
        </w:r>
      </w:hyperlink>
    </w:p>
    <w:p w:rsidR="00BD1DD0" w:rsidRDefault="00EF3EF0" w14:paraId="7B2A08EF" w14:textId="35CD1AC6">
      <w:pPr>
        <w:pStyle w:val="TOC1"/>
        <w:rPr>
          <w:rFonts w:asciiTheme="minorHAnsi" w:hAnsiTheme="minorHAnsi" w:eastAsiaTheme="minorEastAsia" w:cstheme="minorBidi"/>
          <w:b w:val="0"/>
          <w:bCs w:val="0"/>
          <w:caps w:val="0"/>
          <w:sz w:val="22"/>
          <w:szCs w:val="22"/>
        </w:rPr>
      </w:pPr>
      <w:hyperlink w:history="1" w:anchor="_Toc401832403">
        <w:r w:rsidRPr="00F2228F" w:rsidR="00BD1DD0">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3651AE">
          <w:rPr>
            <w:webHidden/>
          </w:rPr>
          <w:t>3</w:t>
        </w:r>
        <w:r w:rsidR="00BD1DD0">
          <w:rPr>
            <w:webHidden/>
          </w:rPr>
          <w:fldChar w:fldCharType="end"/>
        </w:r>
      </w:hyperlink>
    </w:p>
    <w:p w:rsidR="00BD1DD0" w:rsidRDefault="00EF3EF0" w14:paraId="7B2A08F0" w14:textId="1B3510F2">
      <w:pPr>
        <w:pStyle w:val="TOC1"/>
        <w:rPr>
          <w:rFonts w:asciiTheme="minorHAnsi" w:hAnsiTheme="minorHAnsi" w:eastAsiaTheme="minorEastAsia" w:cstheme="minorBidi"/>
          <w:b w:val="0"/>
          <w:bCs w:val="0"/>
          <w:caps w:val="0"/>
          <w:sz w:val="22"/>
          <w:szCs w:val="22"/>
        </w:rPr>
      </w:pPr>
      <w:hyperlink w:history="1" w:anchor="_Toc401832404">
        <w:r w:rsidRPr="00F2228F" w:rsidR="00BD1DD0">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3651AE">
          <w:rPr>
            <w:webHidden/>
          </w:rPr>
          <w:t>4</w:t>
        </w:r>
        <w:r w:rsidR="00BD1DD0">
          <w:rPr>
            <w:webHidden/>
          </w:rPr>
          <w:fldChar w:fldCharType="end"/>
        </w:r>
      </w:hyperlink>
    </w:p>
    <w:p w:rsidR="00BD1DD0" w:rsidRDefault="00EF3EF0" w14:paraId="7B2A08F1" w14:textId="5E66A061">
      <w:pPr>
        <w:pStyle w:val="TOC1"/>
        <w:rPr>
          <w:rFonts w:asciiTheme="minorHAnsi" w:hAnsiTheme="minorHAnsi" w:eastAsiaTheme="minorEastAsia" w:cstheme="minorBidi"/>
          <w:b w:val="0"/>
          <w:bCs w:val="0"/>
          <w:caps w:val="0"/>
          <w:sz w:val="22"/>
          <w:szCs w:val="22"/>
        </w:rPr>
      </w:pPr>
      <w:hyperlink w:history="1" w:anchor="_Toc401832405">
        <w:r w:rsidRPr="00F2228F" w:rsidR="00BD1DD0">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3651AE">
          <w:rPr>
            <w:webHidden/>
          </w:rPr>
          <w:t>4</w:t>
        </w:r>
        <w:r w:rsidR="00BD1DD0">
          <w:rPr>
            <w:webHidden/>
          </w:rPr>
          <w:fldChar w:fldCharType="end"/>
        </w:r>
      </w:hyperlink>
    </w:p>
    <w:p w:rsidR="00BD1DD0" w:rsidRDefault="00EF3EF0" w14:paraId="7B2A08F2" w14:textId="5F9ED076">
      <w:pPr>
        <w:pStyle w:val="TOC1"/>
        <w:rPr>
          <w:rFonts w:asciiTheme="minorHAnsi" w:hAnsiTheme="minorHAnsi" w:eastAsiaTheme="minorEastAsia" w:cstheme="minorBidi"/>
          <w:b w:val="0"/>
          <w:bCs w:val="0"/>
          <w:caps w:val="0"/>
          <w:sz w:val="22"/>
          <w:szCs w:val="22"/>
        </w:rPr>
      </w:pPr>
      <w:hyperlink w:history="1" w:anchor="_Toc401832406">
        <w:r w:rsidRPr="00F2228F" w:rsidR="00BD1DD0">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3651AE">
          <w:rPr>
            <w:webHidden/>
          </w:rPr>
          <w:t>4</w:t>
        </w:r>
        <w:r w:rsidR="00BD1DD0">
          <w:rPr>
            <w:webHidden/>
          </w:rPr>
          <w:fldChar w:fldCharType="end"/>
        </w:r>
      </w:hyperlink>
    </w:p>
    <w:p w:rsidR="00BD1DD0" w:rsidRDefault="00EF3EF0" w14:paraId="7B2A08F3" w14:textId="5B27CF51">
      <w:pPr>
        <w:pStyle w:val="TOC1"/>
        <w:rPr>
          <w:rFonts w:asciiTheme="minorHAnsi" w:hAnsiTheme="minorHAnsi" w:eastAsiaTheme="minorEastAsia" w:cstheme="minorBidi"/>
          <w:b w:val="0"/>
          <w:bCs w:val="0"/>
          <w:caps w:val="0"/>
          <w:sz w:val="22"/>
          <w:szCs w:val="22"/>
        </w:rPr>
      </w:pPr>
      <w:hyperlink w:history="1" w:anchor="_Toc401832407">
        <w:r w:rsidRPr="00F2228F" w:rsidR="00BD1DD0">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3651AE">
          <w:rPr>
            <w:webHidden/>
          </w:rPr>
          <w:t>5</w:t>
        </w:r>
        <w:r w:rsidR="00BD1DD0">
          <w:rPr>
            <w:webHidden/>
          </w:rPr>
          <w:fldChar w:fldCharType="end"/>
        </w:r>
      </w:hyperlink>
    </w:p>
    <w:p w:rsidR="00BD1DD0" w:rsidRDefault="00EF3EF0" w14:paraId="7B2A08F4" w14:textId="76A37E13">
      <w:pPr>
        <w:pStyle w:val="TOC1"/>
        <w:rPr>
          <w:rFonts w:asciiTheme="minorHAnsi" w:hAnsiTheme="minorHAnsi" w:eastAsiaTheme="minorEastAsia" w:cstheme="minorBidi"/>
          <w:b w:val="0"/>
          <w:bCs w:val="0"/>
          <w:caps w:val="0"/>
          <w:sz w:val="22"/>
          <w:szCs w:val="22"/>
        </w:rPr>
      </w:pPr>
      <w:hyperlink w:history="1" w:anchor="_Toc401832408">
        <w:r w:rsidRPr="00F2228F" w:rsidR="00BD1DD0">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3651AE">
          <w:rPr>
            <w:webHidden/>
          </w:rPr>
          <w:t>5</w:t>
        </w:r>
        <w:r w:rsidR="00BD1DD0">
          <w:rPr>
            <w:webHidden/>
          </w:rPr>
          <w:fldChar w:fldCharType="end"/>
        </w:r>
      </w:hyperlink>
    </w:p>
    <w:p w:rsidR="00BD1DD0" w:rsidRDefault="00EF3EF0" w14:paraId="7B2A08F5" w14:textId="61D65F53">
      <w:pPr>
        <w:pStyle w:val="TOC1"/>
        <w:rPr>
          <w:rFonts w:asciiTheme="minorHAnsi" w:hAnsiTheme="minorHAnsi" w:eastAsiaTheme="minorEastAsia" w:cstheme="minorBidi"/>
          <w:b w:val="0"/>
          <w:bCs w:val="0"/>
          <w:caps w:val="0"/>
          <w:sz w:val="22"/>
          <w:szCs w:val="22"/>
        </w:rPr>
      </w:pPr>
      <w:hyperlink w:history="1" w:anchor="_Toc401832409">
        <w:r w:rsidRPr="00F2228F" w:rsidR="00BD1DD0">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3651AE">
          <w:rPr>
            <w:webHidden/>
          </w:rPr>
          <w:t>6</w:t>
        </w:r>
        <w:r w:rsidR="00BD1DD0">
          <w:rPr>
            <w:webHidden/>
          </w:rPr>
          <w:fldChar w:fldCharType="end"/>
        </w:r>
      </w:hyperlink>
    </w:p>
    <w:p w:rsidR="00BD1DD0" w:rsidRDefault="00EF3EF0" w14:paraId="7B2A08F6" w14:textId="4E29A5BF">
      <w:pPr>
        <w:pStyle w:val="TOC1"/>
        <w:rPr>
          <w:rFonts w:asciiTheme="minorHAnsi" w:hAnsiTheme="minorHAnsi" w:eastAsiaTheme="minorEastAsia" w:cstheme="minorBidi"/>
          <w:b w:val="0"/>
          <w:bCs w:val="0"/>
          <w:caps w:val="0"/>
          <w:sz w:val="22"/>
          <w:szCs w:val="22"/>
        </w:rPr>
      </w:pPr>
      <w:hyperlink w:history="1" w:anchor="_Toc401832410">
        <w:r w:rsidRPr="00F2228F" w:rsidR="00BD1DD0">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3651AE">
          <w:rPr>
            <w:webHidden/>
          </w:rPr>
          <w:t>6</w:t>
        </w:r>
        <w:r w:rsidR="00BD1DD0">
          <w:rPr>
            <w:webHidden/>
          </w:rPr>
          <w:fldChar w:fldCharType="end"/>
        </w:r>
      </w:hyperlink>
    </w:p>
    <w:p w:rsidR="00BD1DD0" w:rsidRDefault="00EF3EF0" w14:paraId="7B2A08F7" w14:textId="72DBADFC">
      <w:pPr>
        <w:pStyle w:val="TOC1"/>
        <w:rPr>
          <w:rFonts w:asciiTheme="minorHAnsi" w:hAnsiTheme="minorHAnsi" w:eastAsiaTheme="minorEastAsia" w:cstheme="minorBidi"/>
          <w:b w:val="0"/>
          <w:bCs w:val="0"/>
          <w:caps w:val="0"/>
          <w:sz w:val="22"/>
          <w:szCs w:val="22"/>
        </w:rPr>
      </w:pPr>
      <w:hyperlink w:history="1" w:anchor="_Toc401832411">
        <w:r w:rsidRPr="00F2228F" w:rsidR="00BD1DD0">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3651AE">
          <w:rPr>
            <w:webHidden/>
          </w:rPr>
          <w:t>6</w:t>
        </w:r>
        <w:r w:rsidR="00BD1DD0">
          <w:rPr>
            <w:webHidden/>
          </w:rPr>
          <w:fldChar w:fldCharType="end"/>
        </w:r>
      </w:hyperlink>
    </w:p>
    <w:p w:rsidR="00BD1DD0" w:rsidRDefault="00EF3EF0" w14:paraId="7B2A08F8" w14:textId="5BF8706A">
      <w:pPr>
        <w:pStyle w:val="TOC1"/>
        <w:rPr>
          <w:rFonts w:asciiTheme="minorHAnsi" w:hAnsiTheme="minorHAnsi" w:eastAsiaTheme="minorEastAsia" w:cstheme="minorBidi"/>
          <w:b w:val="0"/>
          <w:bCs w:val="0"/>
          <w:caps w:val="0"/>
          <w:sz w:val="22"/>
          <w:szCs w:val="22"/>
        </w:rPr>
      </w:pPr>
      <w:hyperlink w:history="1" w:anchor="_Toc401832412">
        <w:r w:rsidRPr="00F2228F" w:rsidR="00BD1DD0">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3651AE">
          <w:rPr>
            <w:webHidden/>
          </w:rPr>
          <w:t>7</w:t>
        </w:r>
        <w:r w:rsidR="00BD1DD0">
          <w:rPr>
            <w:webHidden/>
          </w:rPr>
          <w:fldChar w:fldCharType="end"/>
        </w:r>
      </w:hyperlink>
    </w:p>
    <w:p w:rsidR="00BD1DD0" w:rsidRDefault="00EF3EF0" w14:paraId="7B2A08F9" w14:textId="05924CAE">
      <w:pPr>
        <w:pStyle w:val="TOC1"/>
        <w:rPr>
          <w:rFonts w:asciiTheme="minorHAnsi" w:hAnsiTheme="minorHAnsi" w:eastAsiaTheme="minorEastAsia" w:cstheme="minorBidi"/>
          <w:b w:val="0"/>
          <w:bCs w:val="0"/>
          <w:caps w:val="0"/>
          <w:sz w:val="22"/>
          <w:szCs w:val="22"/>
        </w:rPr>
      </w:pPr>
      <w:hyperlink w:history="1" w:anchor="_Toc401832413">
        <w:r w:rsidRPr="00F2228F" w:rsidR="00BD1DD0">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3651AE">
          <w:rPr>
            <w:webHidden/>
          </w:rPr>
          <w:t>8</w:t>
        </w:r>
        <w:r w:rsidR="00BD1DD0">
          <w:rPr>
            <w:webHidden/>
          </w:rPr>
          <w:fldChar w:fldCharType="end"/>
        </w:r>
      </w:hyperlink>
    </w:p>
    <w:p w:rsidR="00BD1DD0" w:rsidRDefault="00EF3EF0" w14:paraId="7B2A08FA" w14:textId="10B2026E">
      <w:pPr>
        <w:pStyle w:val="TOC1"/>
        <w:rPr>
          <w:rFonts w:asciiTheme="minorHAnsi" w:hAnsiTheme="minorHAnsi" w:eastAsiaTheme="minorEastAsia" w:cstheme="minorBidi"/>
          <w:b w:val="0"/>
          <w:bCs w:val="0"/>
          <w:caps w:val="0"/>
          <w:sz w:val="22"/>
          <w:szCs w:val="22"/>
        </w:rPr>
      </w:pPr>
      <w:hyperlink w:history="1" w:anchor="_Toc401832414">
        <w:r w:rsidRPr="00F2228F" w:rsidR="00BD1DD0">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3651AE">
          <w:rPr>
            <w:webHidden/>
          </w:rPr>
          <w:t>8</w:t>
        </w:r>
        <w:r w:rsidR="00BD1DD0">
          <w:rPr>
            <w:webHidden/>
          </w:rPr>
          <w:fldChar w:fldCharType="end"/>
        </w:r>
      </w:hyperlink>
    </w:p>
    <w:p w:rsidR="00BD1DD0" w:rsidRDefault="00EF3EF0" w14:paraId="7B2A08FB" w14:textId="7E27EFA5">
      <w:pPr>
        <w:pStyle w:val="TOC1"/>
        <w:rPr>
          <w:rFonts w:asciiTheme="minorHAnsi" w:hAnsiTheme="minorHAnsi" w:eastAsiaTheme="minorEastAsia" w:cstheme="minorBidi"/>
          <w:b w:val="0"/>
          <w:bCs w:val="0"/>
          <w:caps w:val="0"/>
          <w:sz w:val="22"/>
          <w:szCs w:val="22"/>
        </w:rPr>
      </w:pPr>
      <w:hyperlink w:history="1" w:anchor="_Toc401832415">
        <w:r w:rsidRPr="00F2228F" w:rsidR="00BD1DD0">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3651AE">
          <w:rPr>
            <w:webHidden/>
          </w:rPr>
          <w:t>8</w:t>
        </w:r>
        <w:r w:rsidR="00BD1DD0">
          <w:rPr>
            <w:webHidden/>
          </w:rPr>
          <w:fldChar w:fldCharType="end"/>
        </w:r>
      </w:hyperlink>
    </w:p>
    <w:p w:rsidR="00BD1DD0" w:rsidRDefault="00EF3EF0" w14:paraId="7B2A08FC" w14:textId="61A3F3E2">
      <w:pPr>
        <w:pStyle w:val="TOC1"/>
        <w:rPr>
          <w:rFonts w:asciiTheme="minorHAnsi" w:hAnsiTheme="minorHAnsi" w:eastAsiaTheme="minorEastAsia" w:cstheme="minorBidi"/>
          <w:b w:val="0"/>
          <w:bCs w:val="0"/>
          <w:caps w:val="0"/>
          <w:sz w:val="22"/>
          <w:szCs w:val="22"/>
        </w:rPr>
      </w:pPr>
      <w:hyperlink w:history="1" w:anchor="_Toc401832416">
        <w:r w:rsidRPr="00F2228F" w:rsidR="00BD1DD0">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3651AE">
          <w:rPr>
            <w:webHidden/>
          </w:rPr>
          <w:t>8</w:t>
        </w:r>
        <w:r w:rsidR="00BD1DD0">
          <w:rPr>
            <w:webHidden/>
          </w:rPr>
          <w:fldChar w:fldCharType="end"/>
        </w:r>
      </w:hyperlink>
    </w:p>
    <w:p w:rsidR="00BD1DD0" w:rsidRDefault="00EF3EF0" w14:paraId="7B2A08FD" w14:textId="264A4C8E">
      <w:pPr>
        <w:pStyle w:val="TOC1"/>
        <w:rPr>
          <w:rFonts w:asciiTheme="minorHAnsi" w:hAnsiTheme="minorHAnsi" w:eastAsiaTheme="minorEastAsia" w:cstheme="minorBidi"/>
          <w:b w:val="0"/>
          <w:bCs w:val="0"/>
          <w:caps w:val="0"/>
          <w:sz w:val="22"/>
          <w:szCs w:val="22"/>
        </w:rPr>
      </w:pPr>
      <w:hyperlink w:history="1" w:anchor="_Toc401832417">
        <w:r w:rsidRPr="00F2228F" w:rsidR="00BD1DD0">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3651AE">
          <w:rPr>
            <w:webHidden/>
          </w:rPr>
          <w:t>8</w:t>
        </w:r>
        <w:r w:rsidR="00BD1DD0">
          <w:rPr>
            <w:webHidden/>
          </w:rPr>
          <w:fldChar w:fldCharType="end"/>
        </w:r>
      </w:hyperlink>
    </w:p>
    <w:p w:rsidR="00BD1DD0" w:rsidRDefault="00EF3EF0" w14:paraId="7B2A08FE" w14:textId="0A946A79">
      <w:pPr>
        <w:pStyle w:val="TOC1"/>
        <w:rPr>
          <w:rFonts w:asciiTheme="minorHAnsi" w:hAnsiTheme="minorHAnsi" w:eastAsiaTheme="minorEastAsia" w:cstheme="minorBidi"/>
          <w:b w:val="0"/>
          <w:bCs w:val="0"/>
          <w:caps w:val="0"/>
          <w:sz w:val="22"/>
          <w:szCs w:val="22"/>
        </w:rPr>
      </w:pPr>
      <w:hyperlink w:history="1" w:anchor="_Toc401832418">
        <w:r w:rsidRPr="00F2228F" w:rsidR="00BD1DD0">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3651AE">
          <w:rPr>
            <w:webHidden/>
          </w:rPr>
          <w:t>9</w:t>
        </w:r>
        <w:r w:rsidR="00BD1DD0">
          <w:rPr>
            <w:webHidden/>
          </w:rPr>
          <w:fldChar w:fldCharType="end"/>
        </w:r>
      </w:hyperlink>
    </w:p>
    <w:p w:rsidR="00905A5F" w:rsidP="009F7E1A" w:rsidRDefault="00905A5F" w14:paraId="7B2A08FF"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7B2A0900" w14:textId="77777777">
      <w:pPr>
        <w:tabs>
          <w:tab w:val="center" w:pos="4680"/>
        </w:tabs>
        <w:rPr>
          <w:rFonts w:ascii="Times New Roman" w:hAnsi="Times New Roman"/>
          <w:b/>
          <w:szCs w:val="24"/>
          <w:u w:val="single"/>
        </w:rPr>
      </w:pPr>
    </w:p>
    <w:p w:rsidR="00905A5F" w:rsidP="009F7E1A" w:rsidRDefault="00905A5F" w14:paraId="7B2A0901" w14:textId="77777777">
      <w:pPr>
        <w:tabs>
          <w:tab w:val="center" w:pos="4680"/>
        </w:tabs>
        <w:rPr>
          <w:rFonts w:ascii="Times New Roman" w:hAnsi="Times New Roman"/>
          <w:b/>
          <w:szCs w:val="24"/>
          <w:u w:val="single"/>
        </w:rPr>
      </w:pPr>
    </w:p>
    <w:p w:rsidR="002568E6" w:rsidP="009F7E1A" w:rsidRDefault="00905A5F" w14:paraId="7B2A0902" w14:textId="77777777">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2568E6" w:rsidP="009F7E1A" w:rsidRDefault="002677D0" w14:paraId="7B2A0903" w14:textId="0582E9D9">
      <w:pPr>
        <w:tabs>
          <w:tab w:val="center" w:pos="4680"/>
        </w:tabs>
        <w:rPr>
          <w:rFonts w:ascii="Times New Roman" w:hAnsi="Times New Roman"/>
          <w:szCs w:val="24"/>
        </w:rPr>
      </w:pPr>
      <w:r>
        <w:rPr>
          <w:rFonts w:ascii="Times New Roman" w:hAnsi="Times New Roman"/>
          <w:szCs w:val="24"/>
        </w:rPr>
        <w:t>Attachment</w:t>
      </w:r>
      <w:r w:rsidR="003651AE">
        <w:rPr>
          <w:rFonts w:ascii="Times New Roman" w:hAnsi="Times New Roman"/>
          <w:szCs w:val="24"/>
        </w:rPr>
        <w:t xml:space="preserve"> A: </w:t>
      </w:r>
      <w:r w:rsidR="001673BF">
        <w:rPr>
          <w:rFonts w:ascii="Times New Roman" w:hAnsi="Times New Roman"/>
          <w:szCs w:val="24"/>
        </w:rPr>
        <w:t>Burden Table</w:t>
      </w:r>
    </w:p>
    <w:p w:rsidR="003651AE" w:rsidP="009F7E1A" w:rsidRDefault="002677D0" w14:paraId="3F3683EE" w14:textId="47C86EA3">
      <w:pPr>
        <w:tabs>
          <w:tab w:val="center" w:pos="4680"/>
        </w:tabs>
        <w:rPr>
          <w:rFonts w:ascii="Times New Roman" w:hAnsi="Times New Roman"/>
          <w:szCs w:val="24"/>
        </w:rPr>
      </w:pPr>
      <w:r>
        <w:rPr>
          <w:rFonts w:ascii="Times New Roman" w:hAnsi="Times New Roman"/>
          <w:szCs w:val="24"/>
        </w:rPr>
        <w:t>Attachment</w:t>
      </w:r>
      <w:r w:rsidR="003651AE">
        <w:rPr>
          <w:rFonts w:ascii="Times New Roman" w:hAnsi="Times New Roman"/>
          <w:szCs w:val="24"/>
        </w:rPr>
        <w:t xml:space="preserve"> B: </w:t>
      </w:r>
      <w:r w:rsidR="00D447DA">
        <w:rPr>
          <w:rFonts w:ascii="Times New Roman" w:hAnsi="Times New Roman"/>
          <w:szCs w:val="24"/>
        </w:rPr>
        <w:t>P-EBT State Plan Template</w:t>
      </w:r>
    </w:p>
    <w:p w:rsidR="001673BF" w:rsidP="009F7E1A" w:rsidRDefault="002677D0" w14:paraId="15ADE82C" w14:textId="329D2246">
      <w:pPr>
        <w:tabs>
          <w:tab w:val="center" w:pos="4680"/>
        </w:tabs>
        <w:rPr>
          <w:rFonts w:ascii="Times New Roman" w:hAnsi="Times New Roman"/>
          <w:szCs w:val="24"/>
        </w:rPr>
      </w:pPr>
      <w:r>
        <w:rPr>
          <w:rFonts w:ascii="Times New Roman" w:hAnsi="Times New Roman"/>
          <w:szCs w:val="24"/>
        </w:rPr>
        <w:t>Attachment</w:t>
      </w:r>
      <w:r w:rsidR="001673BF">
        <w:rPr>
          <w:rFonts w:ascii="Times New Roman" w:hAnsi="Times New Roman"/>
          <w:szCs w:val="24"/>
        </w:rPr>
        <w:t xml:space="preserve"> C: </w:t>
      </w:r>
      <w:r w:rsidR="00D447DA">
        <w:rPr>
          <w:rFonts w:ascii="Times New Roman" w:hAnsi="Times New Roman"/>
          <w:szCs w:val="24"/>
        </w:rPr>
        <w:t>SNAP Emergency Allotment Waiver Template</w:t>
      </w:r>
    </w:p>
    <w:p w:rsidR="00D447DA" w:rsidP="009F7E1A" w:rsidRDefault="00D447DA" w14:paraId="5138A162" w14:textId="038E63A2">
      <w:pPr>
        <w:tabs>
          <w:tab w:val="center" w:pos="4680"/>
        </w:tabs>
        <w:rPr>
          <w:rFonts w:ascii="Times New Roman" w:hAnsi="Times New Roman"/>
          <w:szCs w:val="24"/>
        </w:rPr>
      </w:pPr>
      <w:r>
        <w:rPr>
          <w:rFonts w:ascii="Times New Roman" w:hAnsi="Times New Roman"/>
          <w:szCs w:val="24"/>
        </w:rPr>
        <w:t>Attachment D: SNAP Online Purchasing State Plan Template</w:t>
      </w:r>
    </w:p>
    <w:p w:rsidR="00D447DA" w:rsidP="009F7E1A" w:rsidRDefault="00D447DA" w14:paraId="0890E5B8" w14:textId="4EE55EAD">
      <w:pPr>
        <w:tabs>
          <w:tab w:val="center" w:pos="4680"/>
        </w:tabs>
        <w:rPr>
          <w:rFonts w:ascii="Times New Roman" w:hAnsi="Times New Roman"/>
          <w:szCs w:val="24"/>
        </w:rPr>
      </w:pPr>
      <w:r>
        <w:rPr>
          <w:rFonts w:ascii="Times New Roman" w:hAnsi="Times New Roman"/>
          <w:szCs w:val="24"/>
        </w:rPr>
        <w:t>Attachment E: Families First Coronavirus Act of 2020</w:t>
      </w:r>
    </w:p>
    <w:p w:rsidRPr="002568E6" w:rsidR="00D447DA" w:rsidP="009F7E1A" w:rsidRDefault="00D447DA" w14:paraId="506DE139" w14:textId="30D53145">
      <w:pPr>
        <w:tabs>
          <w:tab w:val="center" w:pos="4680"/>
        </w:tabs>
        <w:rPr>
          <w:rFonts w:ascii="Times New Roman" w:hAnsi="Times New Roman"/>
          <w:szCs w:val="24"/>
        </w:rPr>
      </w:pPr>
      <w:r>
        <w:rPr>
          <w:rFonts w:ascii="Times New Roman" w:hAnsi="Times New Roman"/>
          <w:szCs w:val="24"/>
        </w:rPr>
        <w:t>Attachment F: Agriculture Act of 2018</w:t>
      </w:r>
    </w:p>
    <w:p w:rsidRPr="006759ED" w:rsidR="009F7E1A" w:rsidP="006759ED" w:rsidRDefault="002568E6" w14:paraId="7B2A0906" w14:textId="21EEC998">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2568E6" w:rsidR="004F2F54" w:rsidRDefault="004F2F54" w14:paraId="7B2A0907" w14:textId="77777777">
      <w:pPr>
        <w:tabs>
          <w:tab w:val="left" w:pos="-720"/>
        </w:tabs>
        <w:suppressAutoHyphens/>
        <w:rPr>
          <w:rFonts w:ascii="Times New Roman" w:hAnsi="Times New Roman"/>
          <w:szCs w:val="24"/>
        </w:rPr>
      </w:pPr>
    </w:p>
    <w:p w:rsidRPr="002568E6" w:rsidR="005A3F80" w:rsidP="0062567E" w:rsidRDefault="005A3F80" w14:paraId="7B2A0908" w14:textId="77777777">
      <w:pPr>
        <w:pStyle w:val="Heading1"/>
        <w:rPr>
          <w:szCs w:val="24"/>
        </w:rPr>
      </w:pPr>
      <w:bookmarkStart w:name="_Toc401831357" w:id="0"/>
      <w:bookmarkStart w:name="_Toc401832401" w:id="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Pr="002568E6" w:rsidR="003333DF" w:rsidP="003333DF" w:rsidRDefault="003333DF" w14:paraId="7B2A0909" w14:textId="77777777">
      <w:pPr>
        <w:tabs>
          <w:tab w:val="left" w:pos="-720"/>
        </w:tabs>
        <w:suppressAutoHyphens/>
        <w:rPr>
          <w:rFonts w:ascii="Times New Roman" w:hAnsi="Times New Roman"/>
          <w:b/>
          <w:szCs w:val="24"/>
        </w:rPr>
      </w:pPr>
    </w:p>
    <w:p w:rsidRPr="002568E6" w:rsidR="003333DF" w:rsidP="003333DF" w:rsidRDefault="003333DF" w14:paraId="7B2A090A"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7B2A090B" w14:textId="77777777">
      <w:pPr>
        <w:tabs>
          <w:tab w:val="left" w:pos="-720"/>
        </w:tabs>
        <w:suppressAutoHyphens/>
        <w:rPr>
          <w:rFonts w:ascii="Times New Roman" w:hAnsi="Times New Roman"/>
          <w:szCs w:val="24"/>
        </w:rPr>
      </w:pPr>
    </w:p>
    <w:p w:rsidR="00C63D53" w:rsidP="00C63D53" w:rsidRDefault="00B24022" w14:paraId="1113EC39" w14:textId="1A9172EE">
      <w:pPr>
        <w:spacing w:line="480" w:lineRule="auto"/>
        <w:rPr>
          <w:rFonts w:ascii="Times New Roman" w:hAnsi="Times New Roman"/>
        </w:rPr>
      </w:pPr>
      <w:r>
        <w:rPr>
          <w:rFonts w:ascii="Times New Roman" w:hAnsi="Times New Roman"/>
        </w:rPr>
        <w:t>The Families First C</w:t>
      </w:r>
      <w:r w:rsidR="003B4D28">
        <w:rPr>
          <w:rFonts w:ascii="Times New Roman" w:hAnsi="Times New Roman"/>
        </w:rPr>
        <w:t>oronavirus Response Act of 2020</w:t>
      </w:r>
      <w:r w:rsidR="002C106E">
        <w:rPr>
          <w:rFonts w:ascii="Times New Roman" w:hAnsi="Times New Roman"/>
        </w:rPr>
        <w:t xml:space="preserve"> (P.L. 116-127)</w:t>
      </w:r>
      <w:r w:rsidR="003B4D28">
        <w:rPr>
          <w:rFonts w:ascii="Times New Roman" w:hAnsi="Times New Roman"/>
        </w:rPr>
        <w:t xml:space="preserve">, enacted March 18, 2020, </w:t>
      </w:r>
      <w:r w:rsidRPr="00B24022">
        <w:rPr>
          <w:rFonts w:ascii="Times New Roman" w:hAnsi="Times New Roman"/>
        </w:rPr>
        <w:t>includes a general provision that allows t</w:t>
      </w:r>
      <w:r>
        <w:rPr>
          <w:rFonts w:ascii="Times New Roman" w:hAnsi="Times New Roman"/>
        </w:rPr>
        <w:t xml:space="preserve">he Department of Agriculture to </w:t>
      </w:r>
      <w:r w:rsidRPr="00B24022">
        <w:rPr>
          <w:rFonts w:ascii="Times New Roman" w:hAnsi="Times New Roman"/>
        </w:rPr>
        <w:t xml:space="preserve">approve state plans to provide </w:t>
      </w:r>
      <w:r>
        <w:rPr>
          <w:rFonts w:ascii="Times New Roman" w:hAnsi="Times New Roman"/>
        </w:rPr>
        <w:t xml:space="preserve">temporary </w:t>
      </w:r>
      <w:r w:rsidRPr="00B24022">
        <w:rPr>
          <w:rFonts w:ascii="Times New Roman" w:hAnsi="Times New Roman"/>
        </w:rPr>
        <w:t>emergency S</w:t>
      </w:r>
      <w:r>
        <w:rPr>
          <w:rFonts w:ascii="Times New Roman" w:hAnsi="Times New Roman"/>
        </w:rPr>
        <w:t xml:space="preserve">upplemental </w:t>
      </w:r>
      <w:r w:rsidRPr="00B24022">
        <w:rPr>
          <w:rFonts w:ascii="Times New Roman" w:hAnsi="Times New Roman"/>
        </w:rPr>
        <w:t>N</w:t>
      </w:r>
      <w:r>
        <w:rPr>
          <w:rFonts w:ascii="Times New Roman" w:hAnsi="Times New Roman"/>
        </w:rPr>
        <w:t xml:space="preserve">utrition </w:t>
      </w:r>
      <w:r w:rsidRPr="00B24022">
        <w:rPr>
          <w:rFonts w:ascii="Times New Roman" w:hAnsi="Times New Roman"/>
        </w:rPr>
        <w:t>A</w:t>
      </w:r>
      <w:r>
        <w:rPr>
          <w:rFonts w:ascii="Times New Roman" w:hAnsi="Times New Roman"/>
        </w:rPr>
        <w:t xml:space="preserve">ssistance </w:t>
      </w:r>
      <w:r w:rsidRPr="00B24022">
        <w:rPr>
          <w:rFonts w:ascii="Times New Roman" w:hAnsi="Times New Roman"/>
        </w:rPr>
        <w:t>P</w:t>
      </w:r>
      <w:r>
        <w:rPr>
          <w:rFonts w:ascii="Times New Roman" w:hAnsi="Times New Roman"/>
        </w:rPr>
        <w:t>rogram (SNAP)</w:t>
      </w:r>
      <w:r w:rsidRPr="00B24022">
        <w:rPr>
          <w:rFonts w:ascii="Times New Roman" w:hAnsi="Times New Roman"/>
        </w:rPr>
        <w:t xml:space="preserve"> assistance to households with children</w:t>
      </w:r>
      <w:r>
        <w:rPr>
          <w:rFonts w:ascii="Times New Roman" w:hAnsi="Times New Roman"/>
        </w:rPr>
        <w:t xml:space="preserve"> </w:t>
      </w:r>
      <w:r w:rsidRPr="00B24022">
        <w:rPr>
          <w:rFonts w:ascii="Times New Roman" w:hAnsi="Times New Roman"/>
        </w:rPr>
        <w:t>who would otherwise receive free or reduced-price meals if not for their schools being</w:t>
      </w:r>
      <w:r>
        <w:rPr>
          <w:rFonts w:ascii="Times New Roman" w:hAnsi="Times New Roman"/>
        </w:rPr>
        <w:t xml:space="preserve"> </w:t>
      </w:r>
      <w:r w:rsidRPr="00B24022">
        <w:rPr>
          <w:rFonts w:ascii="Times New Roman" w:hAnsi="Times New Roman"/>
        </w:rPr>
        <w:t>closed due to the COVID-19 emergency</w:t>
      </w:r>
      <w:r w:rsidR="000B3EF0">
        <w:rPr>
          <w:rFonts w:ascii="Times New Roman" w:hAnsi="Times New Roman"/>
        </w:rPr>
        <w:t xml:space="preserve"> (also known as Pandemic EBT, or P-EBT)</w:t>
      </w:r>
      <w:r>
        <w:rPr>
          <w:rFonts w:ascii="Times New Roman" w:hAnsi="Times New Roman"/>
        </w:rPr>
        <w:t xml:space="preserve">.  This legislation also </w:t>
      </w:r>
      <w:r w:rsidRPr="00B24022">
        <w:rPr>
          <w:rFonts w:ascii="Times New Roman" w:hAnsi="Times New Roman"/>
        </w:rPr>
        <w:t>provides for the issuance of emergency allotments (supplements) based on a public health emergency declaration by the Secretary of Health and Human Services under section 319 of the Public Health Service Act related to an outbreak of</w:t>
      </w:r>
      <w:r>
        <w:rPr>
          <w:rFonts w:ascii="Times New Roman" w:hAnsi="Times New Roman"/>
        </w:rPr>
        <w:t xml:space="preserve"> </w:t>
      </w:r>
      <w:r w:rsidRPr="00B24022">
        <w:rPr>
          <w:rFonts w:ascii="Times New Roman" w:hAnsi="Times New Roman"/>
        </w:rPr>
        <w:t xml:space="preserve">COVID-19 when a State has also issued an emergency or disaster declaration.  </w:t>
      </w:r>
    </w:p>
    <w:p w:rsidR="00CA4133" w:rsidP="00C63D53" w:rsidRDefault="00CA4133" w14:paraId="53AED71E" w14:textId="77777777">
      <w:pPr>
        <w:spacing w:line="480" w:lineRule="auto"/>
        <w:rPr>
          <w:rFonts w:ascii="Times New Roman" w:hAnsi="Times New Roman"/>
        </w:rPr>
      </w:pPr>
    </w:p>
    <w:p w:rsidR="00CA4133" w:rsidP="00864D2A" w:rsidRDefault="00CA4133" w14:paraId="0E8A9C78" w14:textId="57F06A34">
      <w:pPr>
        <w:spacing w:line="480" w:lineRule="auto"/>
        <w:rPr>
          <w:rFonts w:ascii="Times New Roman" w:hAnsi="Times New Roman"/>
        </w:rPr>
      </w:pPr>
      <w:r w:rsidRPr="00CA4133">
        <w:rPr>
          <w:rFonts w:ascii="Times New Roman" w:hAnsi="Times New Roman"/>
        </w:rPr>
        <w:t>The Agricult</w:t>
      </w:r>
      <w:r w:rsidR="006B6B39">
        <w:rPr>
          <w:rFonts w:ascii="Times New Roman" w:hAnsi="Times New Roman"/>
        </w:rPr>
        <w:t>ure Improvement Act of 2018 (P.L. 115-</w:t>
      </w:r>
      <w:r w:rsidR="004652FD">
        <w:rPr>
          <w:rFonts w:ascii="Times New Roman" w:hAnsi="Times New Roman"/>
        </w:rPr>
        <w:t>334</w:t>
      </w:r>
      <w:r>
        <w:rPr>
          <w:rFonts w:ascii="Times New Roman" w:hAnsi="Times New Roman"/>
        </w:rPr>
        <w:t xml:space="preserve">) </w:t>
      </w:r>
      <w:r w:rsidR="006B6B39">
        <w:rPr>
          <w:rFonts w:ascii="Times New Roman" w:hAnsi="Times New Roman"/>
        </w:rPr>
        <w:t>required</w:t>
      </w:r>
      <w:r w:rsidRPr="00CA4133">
        <w:rPr>
          <w:rFonts w:ascii="Times New Roman" w:hAnsi="Times New Roman"/>
        </w:rPr>
        <w:t xml:space="preserve"> the use of online transactions for the redemption</w:t>
      </w:r>
      <w:r>
        <w:rPr>
          <w:rFonts w:ascii="Times New Roman" w:hAnsi="Times New Roman"/>
        </w:rPr>
        <w:t xml:space="preserve"> </w:t>
      </w:r>
      <w:r w:rsidRPr="00CA4133">
        <w:rPr>
          <w:rFonts w:ascii="Times New Roman" w:hAnsi="Times New Roman"/>
        </w:rPr>
        <w:t xml:space="preserve">of SNAP benefits. </w:t>
      </w:r>
      <w:r w:rsidR="006B6B39">
        <w:rPr>
          <w:rFonts w:ascii="Times New Roman" w:hAnsi="Times New Roman"/>
        </w:rPr>
        <w:t>This requirement</w:t>
      </w:r>
      <w:r w:rsidRPr="00CA4133">
        <w:rPr>
          <w:rFonts w:ascii="Times New Roman" w:hAnsi="Times New Roman"/>
        </w:rPr>
        <w:t xml:space="preserve"> </w:t>
      </w:r>
      <w:r w:rsidR="00864D2A">
        <w:rPr>
          <w:rFonts w:ascii="Times New Roman" w:hAnsi="Times New Roman"/>
        </w:rPr>
        <w:t>allows</w:t>
      </w:r>
      <w:r w:rsidRPr="00CA4133">
        <w:rPr>
          <w:rFonts w:ascii="Times New Roman" w:hAnsi="Times New Roman"/>
        </w:rPr>
        <w:t xml:space="preserve"> SNAP authorized retailers to redeem SNAP benefits through</w:t>
      </w:r>
      <w:r>
        <w:rPr>
          <w:rFonts w:ascii="Times New Roman" w:hAnsi="Times New Roman"/>
        </w:rPr>
        <w:t xml:space="preserve"> </w:t>
      </w:r>
      <w:r w:rsidRPr="00CA4133">
        <w:rPr>
          <w:rFonts w:ascii="Times New Roman" w:hAnsi="Times New Roman"/>
        </w:rPr>
        <w:t>online retailer websites in one or more State(s).</w:t>
      </w:r>
      <w:r w:rsidR="00864D2A">
        <w:rPr>
          <w:rFonts w:ascii="Times New Roman" w:hAnsi="Times New Roman"/>
        </w:rPr>
        <w:t xml:space="preserve">  T</w:t>
      </w:r>
      <w:r w:rsidR="006B6B39">
        <w:rPr>
          <w:rFonts w:ascii="Times New Roman" w:hAnsi="Times New Roman"/>
        </w:rPr>
        <w:t>he implementation</w:t>
      </w:r>
      <w:r w:rsidRPr="00864D2A" w:rsidR="00864D2A">
        <w:rPr>
          <w:rFonts w:ascii="Times New Roman" w:hAnsi="Times New Roman"/>
        </w:rPr>
        <w:t xml:space="preserve"> phase </w:t>
      </w:r>
      <w:r w:rsidR="006B6B39">
        <w:rPr>
          <w:rFonts w:ascii="Times New Roman" w:hAnsi="Times New Roman"/>
        </w:rPr>
        <w:t xml:space="preserve">of this requirement began </w:t>
      </w:r>
      <w:r w:rsidR="00864D2A">
        <w:rPr>
          <w:rFonts w:ascii="Times New Roman" w:hAnsi="Times New Roman"/>
        </w:rPr>
        <w:t>April 28, 2019, with six States</w:t>
      </w:r>
      <w:r w:rsidR="006B6B39">
        <w:rPr>
          <w:rFonts w:ascii="Times New Roman" w:hAnsi="Times New Roman"/>
        </w:rPr>
        <w:t xml:space="preserve"> participating</w:t>
      </w:r>
      <w:r w:rsidR="00864D2A">
        <w:rPr>
          <w:rFonts w:ascii="Times New Roman" w:hAnsi="Times New Roman"/>
        </w:rPr>
        <w:t xml:space="preserve">.  </w:t>
      </w:r>
      <w:r w:rsidRPr="00864D2A" w:rsidR="00864D2A">
        <w:rPr>
          <w:rFonts w:ascii="Times New Roman" w:hAnsi="Times New Roman"/>
        </w:rPr>
        <w:t>Due to the COVID-19 Coronavirus pandemic, States, retailers, and SNAP participants are seeking additional ways to obtain and distribute food while practicing social distancing.  Expanded online purchasing options for SNAP is one such solution.   In response to the COV</w:t>
      </w:r>
      <w:r w:rsidR="004652FD">
        <w:rPr>
          <w:rFonts w:ascii="Times New Roman" w:hAnsi="Times New Roman"/>
        </w:rPr>
        <w:t xml:space="preserve">ID-19 challenge, FNS will encourage additional </w:t>
      </w:r>
      <w:r w:rsidRPr="00864D2A" w:rsidR="00864D2A">
        <w:rPr>
          <w:rFonts w:ascii="Times New Roman" w:hAnsi="Times New Roman"/>
        </w:rPr>
        <w:t>States to propose providing online purchasing as an option to SNAP p</w:t>
      </w:r>
      <w:r w:rsidR="00864D2A">
        <w:rPr>
          <w:rFonts w:ascii="Times New Roman" w:hAnsi="Times New Roman"/>
        </w:rPr>
        <w:t xml:space="preserve">articipants.  The State’s proposal will be submitted as </w:t>
      </w:r>
      <w:r w:rsidRPr="00864D2A" w:rsidR="00864D2A">
        <w:rPr>
          <w:rFonts w:ascii="Times New Roman" w:hAnsi="Times New Roman"/>
        </w:rPr>
        <w:t>an addendum to their State Plan</w:t>
      </w:r>
      <w:r w:rsidR="00F45E7D">
        <w:rPr>
          <w:rFonts w:ascii="Times New Roman" w:hAnsi="Times New Roman"/>
        </w:rPr>
        <w:t xml:space="preserve"> (Attachment D)</w:t>
      </w:r>
      <w:r w:rsidRPr="00864D2A" w:rsidR="00864D2A">
        <w:rPr>
          <w:rFonts w:ascii="Times New Roman" w:hAnsi="Times New Roman"/>
        </w:rPr>
        <w:t xml:space="preserve">, and </w:t>
      </w:r>
      <w:r w:rsidR="00864D2A">
        <w:rPr>
          <w:rFonts w:ascii="Times New Roman" w:hAnsi="Times New Roman"/>
        </w:rPr>
        <w:t>the addendum should</w:t>
      </w:r>
      <w:r w:rsidRPr="00864D2A" w:rsidR="00864D2A">
        <w:rPr>
          <w:rFonts w:ascii="Times New Roman" w:hAnsi="Times New Roman"/>
        </w:rPr>
        <w:t xml:space="preserve"> demonstrate that </w:t>
      </w:r>
      <w:r w:rsidR="00864D2A">
        <w:rPr>
          <w:rFonts w:ascii="Times New Roman" w:hAnsi="Times New Roman"/>
        </w:rPr>
        <w:t>the State has</w:t>
      </w:r>
      <w:r w:rsidRPr="00864D2A" w:rsidR="00864D2A">
        <w:rPr>
          <w:rFonts w:ascii="Times New Roman" w:hAnsi="Times New Roman"/>
        </w:rPr>
        <w:t xml:space="preserve"> the capacity </w:t>
      </w:r>
      <w:r w:rsidRPr="00864D2A" w:rsidR="00864D2A">
        <w:rPr>
          <w:rFonts w:ascii="Times New Roman" w:hAnsi="Times New Roman"/>
        </w:rPr>
        <w:lastRenderedPageBreak/>
        <w:t xml:space="preserve">to implement online purchasing and understand the risks inherent in an expedited implementation.  </w:t>
      </w:r>
      <w:r w:rsidR="00864D2A">
        <w:rPr>
          <w:rFonts w:ascii="Times New Roman" w:hAnsi="Times New Roman"/>
        </w:rPr>
        <w:t>Each State plan addendum should confirm that the State has</w:t>
      </w:r>
      <w:r w:rsidRPr="00864D2A" w:rsidR="00864D2A">
        <w:rPr>
          <w:rFonts w:ascii="Times New Roman" w:hAnsi="Times New Roman"/>
        </w:rPr>
        <w:t xml:space="preserve"> engaged the</w:t>
      </w:r>
      <w:r w:rsidR="00864D2A">
        <w:rPr>
          <w:rFonts w:ascii="Times New Roman" w:hAnsi="Times New Roman"/>
        </w:rPr>
        <w:t>ir</w:t>
      </w:r>
      <w:r w:rsidRPr="00864D2A" w:rsidR="00864D2A">
        <w:rPr>
          <w:rFonts w:ascii="Times New Roman" w:hAnsi="Times New Roman"/>
        </w:rPr>
        <w:t xml:space="preserve"> EBT processor and their retailer community and have tested their systems to ensure a smooth operation of online purchasing.   </w:t>
      </w:r>
    </w:p>
    <w:p w:rsidR="00CA4133" w:rsidP="00C63D53" w:rsidRDefault="00CA4133" w14:paraId="03168E89" w14:textId="77777777">
      <w:pPr>
        <w:spacing w:line="480" w:lineRule="auto"/>
        <w:rPr>
          <w:rFonts w:ascii="Times New Roman" w:hAnsi="Times New Roman"/>
        </w:rPr>
      </w:pPr>
    </w:p>
    <w:p w:rsidR="003F33D5" w:rsidP="00C63D53" w:rsidRDefault="003F33D5" w14:paraId="2F0FBFF9" w14:textId="0BCBC79A">
      <w:pPr>
        <w:spacing w:line="480" w:lineRule="auto"/>
        <w:rPr>
          <w:rFonts w:ascii="Times New Roman" w:hAnsi="Times New Roman"/>
        </w:rPr>
      </w:pPr>
      <w:r>
        <w:rPr>
          <w:rFonts w:ascii="Times New Roman" w:hAnsi="Times New Roman"/>
        </w:rPr>
        <w:t xml:space="preserve">This submission seeks emergency OMB approval </w:t>
      </w:r>
      <w:r w:rsidR="000B3EF0">
        <w:rPr>
          <w:rFonts w:ascii="Times New Roman" w:hAnsi="Times New Roman"/>
        </w:rPr>
        <w:t>of activities associa</w:t>
      </w:r>
      <w:r w:rsidR="00CA4133">
        <w:rPr>
          <w:rFonts w:ascii="Times New Roman" w:hAnsi="Times New Roman"/>
        </w:rPr>
        <w:t>ted with administering P-EBT,</w:t>
      </w:r>
      <w:r w:rsidR="000B3EF0">
        <w:rPr>
          <w:rFonts w:ascii="Times New Roman" w:hAnsi="Times New Roman"/>
        </w:rPr>
        <w:t xml:space="preserve"> emergency allotments</w:t>
      </w:r>
      <w:r w:rsidR="00CA4133">
        <w:rPr>
          <w:rFonts w:ascii="Times New Roman" w:hAnsi="Times New Roman"/>
        </w:rPr>
        <w:t xml:space="preserve">, and expanding </w:t>
      </w:r>
      <w:r w:rsidR="004652FD">
        <w:rPr>
          <w:rFonts w:ascii="Times New Roman" w:hAnsi="Times New Roman"/>
        </w:rPr>
        <w:t>SNAP online purchasing opportunities</w:t>
      </w:r>
      <w:r w:rsidR="0035606E">
        <w:rPr>
          <w:rFonts w:ascii="Times New Roman" w:hAnsi="Times New Roman"/>
        </w:rPr>
        <w:t>.</w:t>
      </w:r>
      <w:r>
        <w:rPr>
          <w:rFonts w:ascii="Times New Roman" w:hAnsi="Times New Roman"/>
        </w:rPr>
        <w:t xml:space="preserve">  </w:t>
      </w:r>
      <w:r w:rsidR="000F6949">
        <w:rPr>
          <w:rFonts w:ascii="Times New Roman" w:hAnsi="Times New Roman"/>
        </w:rPr>
        <w:t>The</w:t>
      </w:r>
      <w:r w:rsidR="000B3EF0">
        <w:rPr>
          <w:rFonts w:ascii="Times New Roman" w:hAnsi="Times New Roman"/>
        </w:rPr>
        <w:t xml:space="preserve"> Food and Nutrition Service </w:t>
      </w:r>
      <w:r w:rsidR="009172D7">
        <w:rPr>
          <w:rFonts w:ascii="Times New Roman" w:hAnsi="Times New Roman"/>
        </w:rPr>
        <w:t xml:space="preserve">(FNS) </w:t>
      </w:r>
      <w:r w:rsidR="000B3EF0">
        <w:rPr>
          <w:rFonts w:ascii="Times New Roman" w:hAnsi="Times New Roman"/>
        </w:rPr>
        <w:t>cannot reasonably</w:t>
      </w:r>
      <w:r w:rsidR="004652FD">
        <w:rPr>
          <w:rFonts w:ascii="Times New Roman" w:hAnsi="Times New Roman"/>
        </w:rPr>
        <w:t xml:space="preserve"> comply with the n</w:t>
      </w:r>
      <w:r w:rsidRPr="003F33D5">
        <w:rPr>
          <w:rFonts w:ascii="Times New Roman" w:hAnsi="Times New Roman"/>
        </w:rPr>
        <w:t>ormal clearance p</w:t>
      </w:r>
      <w:r w:rsidR="0035606E">
        <w:rPr>
          <w:rFonts w:ascii="Times New Roman" w:hAnsi="Times New Roman"/>
        </w:rPr>
        <w:t xml:space="preserve">rocedures under the PRA because complying would delay the agency’s ability to provide </w:t>
      </w:r>
      <w:r w:rsidR="000B3EF0">
        <w:rPr>
          <w:rFonts w:ascii="Times New Roman" w:hAnsi="Times New Roman"/>
        </w:rPr>
        <w:t xml:space="preserve">emergency </w:t>
      </w:r>
      <w:r w:rsidR="0035606E">
        <w:rPr>
          <w:rFonts w:ascii="Times New Roman" w:hAnsi="Times New Roman"/>
        </w:rPr>
        <w:t xml:space="preserve">nutrition assistance </w:t>
      </w:r>
      <w:proofErr w:type="gramStart"/>
      <w:r w:rsidR="0035606E">
        <w:rPr>
          <w:rFonts w:ascii="Times New Roman" w:hAnsi="Times New Roman"/>
        </w:rPr>
        <w:t>to</w:t>
      </w:r>
      <w:proofErr w:type="gramEnd"/>
      <w:r w:rsidR="0035606E">
        <w:rPr>
          <w:rFonts w:ascii="Times New Roman" w:hAnsi="Times New Roman"/>
        </w:rPr>
        <w:t xml:space="preserve"> families and</w:t>
      </w:r>
      <w:r w:rsidR="000B3EF0">
        <w:rPr>
          <w:rFonts w:ascii="Times New Roman" w:hAnsi="Times New Roman"/>
        </w:rPr>
        <w:t xml:space="preserve"> children impacted by</w:t>
      </w:r>
      <w:r w:rsidR="0035606E">
        <w:rPr>
          <w:rFonts w:ascii="Times New Roman" w:hAnsi="Times New Roman"/>
        </w:rPr>
        <w:t xml:space="preserve"> COVID-19.</w:t>
      </w:r>
      <w:r w:rsidR="000B3EF0">
        <w:rPr>
          <w:rFonts w:ascii="Times New Roman" w:hAnsi="Times New Roman"/>
        </w:rPr>
        <w:t xml:space="preserve">  As such, we request expedited approval of this information collection.</w:t>
      </w:r>
    </w:p>
    <w:p w:rsidRPr="002568E6" w:rsidR="002E37A1" w:rsidP="009F7E1A" w:rsidRDefault="002E37A1" w14:paraId="1B955E61" w14:textId="61A7595A">
      <w:pPr>
        <w:tabs>
          <w:tab w:val="left" w:pos="-720"/>
        </w:tabs>
        <w:suppressAutoHyphens/>
        <w:spacing w:line="480" w:lineRule="auto"/>
        <w:rPr>
          <w:rFonts w:ascii="Times New Roman" w:hAnsi="Times New Roman"/>
          <w:b/>
          <w:szCs w:val="24"/>
        </w:rPr>
      </w:pPr>
    </w:p>
    <w:p w:rsidRPr="002568E6" w:rsidR="00A308DB" w:rsidP="0062567E" w:rsidRDefault="005A3F80" w14:paraId="7B2A090E" w14:textId="77777777">
      <w:pPr>
        <w:pStyle w:val="Heading1"/>
        <w:rPr>
          <w:szCs w:val="24"/>
        </w:rPr>
      </w:pPr>
      <w:bookmarkStart w:name="_Toc401831358" w:id="2"/>
      <w:bookmarkStart w:name="_Toc401832402" w:id="3"/>
      <w:r w:rsidRPr="002568E6">
        <w:rPr>
          <w:szCs w:val="24"/>
        </w:rPr>
        <w:t xml:space="preserve">A2. </w:t>
      </w:r>
      <w:r w:rsidRPr="002568E6" w:rsidR="00447C1E">
        <w:rPr>
          <w:szCs w:val="24"/>
        </w:rPr>
        <w:t>Purpose and Use of the Information.</w:t>
      </w:r>
      <w:bookmarkEnd w:id="2"/>
      <w:bookmarkEnd w:id="3"/>
    </w:p>
    <w:p w:rsidRPr="002568E6" w:rsidR="0062567E" w:rsidRDefault="0062567E" w14:paraId="7B2A090F" w14:textId="77777777">
      <w:pPr>
        <w:tabs>
          <w:tab w:val="left" w:pos="-720"/>
        </w:tabs>
        <w:suppressAutoHyphens/>
        <w:rPr>
          <w:rFonts w:ascii="Times New Roman" w:hAnsi="Times New Roman"/>
          <w:b/>
          <w:szCs w:val="24"/>
        </w:rPr>
      </w:pPr>
    </w:p>
    <w:p w:rsidRPr="002568E6" w:rsidR="003333DF" w:rsidRDefault="003333DF" w14:paraId="7B2A0910"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P="009F7E1A" w:rsidRDefault="009F7E1A" w14:paraId="7B2A0911" w14:textId="0C3A7DEB">
      <w:pPr>
        <w:tabs>
          <w:tab w:val="left" w:pos="-720"/>
        </w:tabs>
        <w:suppressAutoHyphens/>
        <w:rPr>
          <w:rFonts w:ascii="Times New Roman" w:hAnsi="Times New Roman"/>
          <w:szCs w:val="24"/>
        </w:rPr>
      </w:pPr>
    </w:p>
    <w:p w:rsidRPr="002568E6" w:rsidR="00D0598F" w:rsidP="001E668C" w:rsidRDefault="00D0598F" w14:paraId="3AFD63A8" w14:textId="370A0E92">
      <w:pPr>
        <w:tabs>
          <w:tab w:val="left" w:pos="-720"/>
        </w:tabs>
        <w:suppressAutoHyphens/>
        <w:spacing w:line="480" w:lineRule="auto"/>
        <w:rPr>
          <w:rFonts w:ascii="Times New Roman" w:hAnsi="Times New Roman"/>
          <w:szCs w:val="24"/>
        </w:rPr>
      </w:pPr>
      <w:r>
        <w:rPr>
          <w:rFonts w:ascii="Times New Roman" w:hAnsi="Times New Roman"/>
          <w:szCs w:val="24"/>
        </w:rPr>
        <w:t>This is a request for a new OMB control number.  The information collection is necessary to ensure that households impacted by COVID-19 re</w:t>
      </w:r>
      <w:r w:rsidR="001E668C">
        <w:rPr>
          <w:rFonts w:ascii="Times New Roman" w:hAnsi="Times New Roman"/>
          <w:szCs w:val="24"/>
        </w:rPr>
        <w:t>ceive emergency food assistance.</w:t>
      </w:r>
    </w:p>
    <w:p w:rsidR="00D0598F" w:rsidP="009172D7" w:rsidRDefault="00D0598F" w14:paraId="7ED0227D" w14:textId="77777777">
      <w:pPr>
        <w:pStyle w:val="Heading2"/>
        <w:spacing w:line="480" w:lineRule="auto"/>
        <w:jc w:val="left"/>
        <w:rPr>
          <w:b w:val="0"/>
          <w:i/>
          <w:szCs w:val="24"/>
        </w:rPr>
      </w:pPr>
    </w:p>
    <w:p w:rsidRPr="009172D7" w:rsidR="000B3EF0" w:rsidP="009172D7" w:rsidRDefault="007D68BA" w14:paraId="465BFE57" w14:textId="16420BEC">
      <w:pPr>
        <w:pStyle w:val="Heading2"/>
        <w:spacing w:line="480" w:lineRule="auto"/>
        <w:jc w:val="left"/>
        <w:rPr>
          <w:b w:val="0"/>
          <w:i/>
          <w:szCs w:val="24"/>
        </w:rPr>
      </w:pPr>
      <w:r w:rsidRPr="009172D7">
        <w:rPr>
          <w:b w:val="0"/>
          <w:i/>
          <w:szCs w:val="24"/>
        </w:rPr>
        <w:t>P-EBT</w:t>
      </w:r>
    </w:p>
    <w:p w:rsidRPr="007D68BA" w:rsidR="007D68BA" w:rsidP="009172D7" w:rsidRDefault="009172D7" w14:paraId="287873CF" w14:textId="2E84D2FF">
      <w:pPr>
        <w:pStyle w:val="Heading2"/>
        <w:spacing w:line="480" w:lineRule="auto"/>
        <w:jc w:val="left"/>
        <w:rPr>
          <w:b w:val="0"/>
          <w:szCs w:val="24"/>
        </w:rPr>
      </w:pPr>
      <w:r w:rsidRPr="009172D7">
        <w:rPr>
          <w:b w:val="0"/>
          <w:szCs w:val="24"/>
        </w:rPr>
        <w:t xml:space="preserve">As authorized by </w:t>
      </w:r>
      <w:r w:rsidRPr="009172D7">
        <w:rPr>
          <w:b w:val="0"/>
        </w:rPr>
        <w:t xml:space="preserve">Families First Coronavirus Response Act of 2020, States impacted by COVID-19 will have the ability to issue </w:t>
      </w:r>
      <w:r w:rsidRPr="009172D7" w:rsidR="007D68BA">
        <w:rPr>
          <w:b w:val="0"/>
          <w:szCs w:val="24"/>
        </w:rPr>
        <w:t xml:space="preserve">P-EBT benefits to </w:t>
      </w:r>
      <w:r w:rsidR="00831B90">
        <w:rPr>
          <w:b w:val="0"/>
          <w:szCs w:val="24"/>
        </w:rPr>
        <w:t xml:space="preserve">SNAP (currently participating in SNAP) </w:t>
      </w:r>
      <w:r w:rsidRPr="009172D7" w:rsidR="007D68BA">
        <w:rPr>
          <w:b w:val="0"/>
          <w:szCs w:val="24"/>
        </w:rPr>
        <w:t xml:space="preserve">and non-SNAP </w:t>
      </w:r>
      <w:r w:rsidR="00831B90">
        <w:rPr>
          <w:b w:val="0"/>
          <w:szCs w:val="24"/>
        </w:rPr>
        <w:t xml:space="preserve">(not currently participating in SNAP) </w:t>
      </w:r>
      <w:r w:rsidRPr="009172D7" w:rsidR="007D68BA">
        <w:rPr>
          <w:b w:val="0"/>
          <w:szCs w:val="24"/>
        </w:rPr>
        <w:t xml:space="preserve">households </w:t>
      </w:r>
      <w:r w:rsidRPr="007D68BA" w:rsidR="007D68BA">
        <w:rPr>
          <w:b w:val="0"/>
          <w:szCs w:val="24"/>
        </w:rPr>
        <w:t xml:space="preserve">with children who have temporarily lost access to free or reduced-price school meals due to pandemic related school closures. These </w:t>
      </w:r>
      <w:r w:rsidRPr="007D68BA" w:rsidR="007D68BA">
        <w:rPr>
          <w:b w:val="0"/>
          <w:szCs w:val="24"/>
        </w:rPr>
        <w:lastRenderedPageBreak/>
        <w:t xml:space="preserve">households are eligible for P-EBT </w:t>
      </w:r>
      <w:r w:rsidR="00831B90">
        <w:rPr>
          <w:b w:val="0"/>
          <w:szCs w:val="24"/>
        </w:rPr>
        <w:t xml:space="preserve">if </w:t>
      </w:r>
      <w:r w:rsidRPr="007D68BA" w:rsidR="007D68BA">
        <w:rPr>
          <w:b w:val="0"/>
          <w:szCs w:val="24"/>
        </w:rPr>
        <w:t>they</w:t>
      </w:r>
      <w:r w:rsidR="00831B90">
        <w:rPr>
          <w:b w:val="0"/>
          <w:szCs w:val="24"/>
        </w:rPr>
        <w:t xml:space="preserve"> meet the following eligibility standards</w:t>
      </w:r>
      <w:r w:rsidRPr="007D68BA" w:rsidR="007D68BA">
        <w:rPr>
          <w:b w:val="0"/>
          <w:szCs w:val="24"/>
        </w:rPr>
        <w:t>:</w:t>
      </w:r>
    </w:p>
    <w:p w:rsidRPr="007D68BA" w:rsidR="007D68BA" w:rsidP="00831B90" w:rsidRDefault="00831B90" w14:paraId="2FFF8632" w14:textId="13E155FE">
      <w:pPr>
        <w:pStyle w:val="Heading2"/>
        <w:numPr>
          <w:ilvl w:val="0"/>
          <w:numId w:val="22"/>
        </w:numPr>
        <w:spacing w:line="480" w:lineRule="auto"/>
        <w:jc w:val="left"/>
        <w:rPr>
          <w:b w:val="0"/>
          <w:szCs w:val="24"/>
        </w:rPr>
      </w:pPr>
      <w:r>
        <w:rPr>
          <w:b w:val="0"/>
          <w:szCs w:val="24"/>
        </w:rPr>
        <w:t>Households i</w:t>
      </w:r>
      <w:r w:rsidRPr="007D68BA" w:rsidR="007D68BA">
        <w:rPr>
          <w:b w:val="0"/>
          <w:szCs w:val="24"/>
        </w:rPr>
        <w:t>nclude a child or children, who if not for the closure of their school due to a COVID-19 outbreak, would have received a receive free or reduced-price school meals under the Richard B. Russell National School Lunch Act, as amended, and</w:t>
      </w:r>
    </w:p>
    <w:p w:rsidRPr="00831B90" w:rsidR="007D68BA" w:rsidP="00831B90" w:rsidRDefault="007D68BA" w14:paraId="43B38132" w14:textId="66AC0656">
      <w:pPr>
        <w:pStyle w:val="Heading2"/>
        <w:numPr>
          <w:ilvl w:val="0"/>
          <w:numId w:val="22"/>
        </w:numPr>
        <w:spacing w:line="480" w:lineRule="auto"/>
        <w:jc w:val="left"/>
        <w:rPr>
          <w:b w:val="0"/>
          <w:szCs w:val="24"/>
        </w:rPr>
      </w:pPr>
      <w:r w:rsidRPr="007D68BA">
        <w:rPr>
          <w:b w:val="0"/>
          <w:szCs w:val="24"/>
        </w:rPr>
        <w:t xml:space="preserve">The child’s school or district will be (or has been) closed due to pandemic for at least 5 consecutive days. </w:t>
      </w:r>
    </w:p>
    <w:p w:rsidR="007D68BA" w:rsidP="009172D7" w:rsidRDefault="007D68BA" w14:paraId="68F6E0B9" w14:textId="5870239E">
      <w:pPr>
        <w:pStyle w:val="Heading2"/>
        <w:spacing w:line="480" w:lineRule="auto"/>
        <w:jc w:val="left"/>
        <w:rPr>
          <w:b w:val="0"/>
          <w:szCs w:val="24"/>
        </w:rPr>
      </w:pPr>
      <w:r w:rsidRPr="007D68BA">
        <w:rPr>
          <w:b w:val="0"/>
          <w:szCs w:val="24"/>
        </w:rPr>
        <w:t>The household allotment amount will be no less than the value of school meals at the free rate over the course of five (5) school days for each eligible child in the household. The value of the school meals is equal to the Federal reimbursement rate for breakfast and lunch at the free rate.</w:t>
      </w:r>
    </w:p>
    <w:p w:rsidR="007D68BA" w:rsidP="009172D7" w:rsidRDefault="007D68BA" w14:paraId="12C378C8" w14:textId="77777777">
      <w:pPr>
        <w:pStyle w:val="Heading2"/>
        <w:spacing w:line="480" w:lineRule="auto"/>
        <w:jc w:val="left"/>
        <w:rPr>
          <w:b w:val="0"/>
          <w:szCs w:val="24"/>
        </w:rPr>
      </w:pPr>
    </w:p>
    <w:p w:rsidRPr="000B3EF0" w:rsidR="007D68BA" w:rsidP="009172D7" w:rsidRDefault="0006004A" w14:paraId="17BE72A3" w14:textId="06B59BD5">
      <w:pPr>
        <w:pStyle w:val="Heading2"/>
        <w:spacing w:line="480" w:lineRule="auto"/>
        <w:jc w:val="left"/>
        <w:rPr>
          <w:b w:val="0"/>
          <w:szCs w:val="24"/>
        </w:rPr>
      </w:pPr>
      <w:r>
        <w:rPr>
          <w:b w:val="0"/>
          <w:szCs w:val="24"/>
        </w:rPr>
        <w:t>For</w:t>
      </w:r>
      <w:r w:rsidRPr="002E37A1" w:rsidR="002E37A1">
        <w:rPr>
          <w:b w:val="0"/>
          <w:szCs w:val="24"/>
        </w:rPr>
        <w:t xml:space="preserve"> households</w:t>
      </w:r>
      <w:r>
        <w:rPr>
          <w:b w:val="0"/>
          <w:szCs w:val="24"/>
        </w:rPr>
        <w:t xml:space="preserve"> (with school age children) currently receiving SNAP benefits</w:t>
      </w:r>
      <w:r w:rsidRPr="002E37A1" w:rsidR="002E37A1">
        <w:rPr>
          <w:b w:val="0"/>
          <w:szCs w:val="24"/>
        </w:rPr>
        <w:t xml:space="preserve">, no application is required, and the State </w:t>
      </w:r>
      <w:r w:rsidR="00831B90">
        <w:rPr>
          <w:b w:val="0"/>
          <w:szCs w:val="24"/>
        </w:rPr>
        <w:t>will be able to</w:t>
      </w:r>
      <w:r w:rsidRPr="002E37A1" w:rsidR="002E37A1">
        <w:rPr>
          <w:b w:val="0"/>
          <w:szCs w:val="24"/>
        </w:rPr>
        <w:t xml:space="preserve"> provide the P-EBT benefit without contacting the household.</w:t>
      </w:r>
      <w:r w:rsidR="000B3EF0">
        <w:rPr>
          <w:b w:val="0"/>
          <w:szCs w:val="24"/>
        </w:rPr>
        <w:t xml:space="preserve">  State agencies will be required to obtain enrollment data from local educational entities to determine the number and identity of children eligible to receive P-EBT benefits and match them to an existing SNAP case, where applicable.  </w:t>
      </w:r>
      <w:r w:rsidRPr="000B3EF0" w:rsidR="007D68BA">
        <w:rPr>
          <w:b w:val="0"/>
        </w:rPr>
        <w:t>In instances where P-EBT eligible children are not part of an existing SNAP ho</w:t>
      </w:r>
      <w:r>
        <w:rPr>
          <w:b w:val="0"/>
        </w:rPr>
        <w:t xml:space="preserve">usehold, the State agency will require the non-participating household to complete a SNAP application </w:t>
      </w:r>
      <w:r w:rsidRPr="000B3EF0" w:rsidR="007D68BA">
        <w:rPr>
          <w:b w:val="0"/>
        </w:rPr>
        <w:t>prior to providing benefits</w:t>
      </w:r>
      <w:r>
        <w:rPr>
          <w:b w:val="0"/>
        </w:rPr>
        <w:t xml:space="preserve"> to ensure the State agency has the following information</w:t>
      </w:r>
      <w:r w:rsidRPr="000B3EF0" w:rsidR="007D68BA">
        <w:rPr>
          <w:b w:val="0"/>
        </w:rPr>
        <w:t>:</w:t>
      </w:r>
    </w:p>
    <w:p w:rsidRPr="009172D7" w:rsidR="007D68BA" w:rsidP="009172D7" w:rsidRDefault="007D68BA" w14:paraId="00408646" w14:textId="0F4E1B12">
      <w:pPr>
        <w:pStyle w:val="ListParagraph"/>
        <w:numPr>
          <w:ilvl w:val="0"/>
          <w:numId w:val="20"/>
        </w:numPr>
      </w:pPr>
      <w:r w:rsidRPr="009172D7">
        <w:t>Name and signature of the head of household</w:t>
      </w:r>
    </w:p>
    <w:p w:rsidRPr="009172D7" w:rsidR="007D68BA" w:rsidP="009172D7" w:rsidRDefault="007D68BA" w14:paraId="466BE19A" w14:textId="6007B2A2">
      <w:pPr>
        <w:pStyle w:val="ListParagraph"/>
        <w:numPr>
          <w:ilvl w:val="0"/>
          <w:numId w:val="20"/>
        </w:numPr>
      </w:pPr>
      <w:r w:rsidRPr="009172D7">
        <w:t>Number and names of eligible children in the household</w:t>
      </w:r>
    </w:p>
    <w:p w:rsidRPr="009172D7" w:rsidR="007D68BA" w:rsidP="009172D7" w:rsidRDefault="007D68BA" w14:paraId="33BAB74D" w14:textId="04AC67E3">
      <w:pPr>
        <w:pStyle w:val="ListParagraph"/>
        <w:numPr>
          <w:ilvl w:val="0"/>
          <w:numId w:val="20"/>
        </w:numPr>
      </w:pPr>
      <w:r w:rsidRPr="009172D7">
        <w:t>Address of household on record with the school district</w:t>
      </w:r>
    </w:p>
    <w:p w:rsidRPr="009172D7" w:rsidR="002E37A1" w:rsidP="009172D7" w:rsidRDefault="007D68BA" w14:paraId="335485E2" w14:textId="307EF46B">
      <w:pPr>
        <w:pStyle w:val="ListParagraph"/>
        <w:numPr>
          <w:ilvl w:val="0"/>
          <w:numId w:val="20"/>
        </w:numPr>
      </w:pPr>
      <w:r w:rsidRPr="009172D7">
        <w:t>Mailing address if different than address on record with the school district</w:t>
      </w:r>
    </w:p>
    <w:p w:rsidRPr="009172D7" w:rsidR="007D68BA" w:rsidP="009172D7" w:rsidRDefault="007D68BA" w14:paraId="25FCD6FB" w14:textId="48DC6309">
      <w:pPr>
        <w:spacing w:line="480" w:lineRule="auto"/>
        <w:rPr>
          <w:rFonts w:ascii="Times New Roman" w:hAnsi="Times New Roman"/>
        </w:rPr>
      </w:pPr>
    </w:p>
    <w:p w:rsidRPr="009172D7" w:rsidR="007D68BA" w:rsidP="009172D7" w:rsidRDefault="002677D0" w14:paraId="7F412D12" w14:textId="0C584ED5">
      <w:pPr>
        <w:spacing w:line="480" w:lineRule="auto"/>
        <w:rPr>
          <w:rFonts w:ascii="Times New Roman" w:hAnsi="Times New Roman"/>
        </w:rPr>
      </w:pPr>
      <w:r>
        <w:rPr>
          <w:rFonts w:ascii="Times New Roman" w:hAnsi="Times New Roman"/>
        </w:rPr>
        <w:lastRenderedPageBreak/>
        <w:t>In order to begin operating P-EBT, each State agency is expected to submit a State plan to their FNS Regional Office for approval (Attachment B)</w:t>
      </w:r>
      <w:r w:rsidR="00023521">
        <w:rPr>
          <w:rFonts w:ascii="Times New Roman" w:hAnsi="Times New Roman"/>
        </w:rPr>
        <w:t xml:space="preserve">.  Once approved, in </w:t>
      </w:r>
      <w:r w:rsidR="00831B90">
        <w:rPr>
          <w:rFonts w:ascii="Times New Roman" w:hAnsi="Times New Roman"/>
        </w:rPr>
        <w:t xml:space="preserve">addition to administering P-EBT, each </w:t>
      </w:r>
      <w:r w:rsidR="009172D7">
        <w:rPr>
          <w:rFonts w:ascii="Times New Roman" w:hAnsi="Times New Roman"/>
        </w:rPr>
        <w:t xml:space="preserve">State SNAP agency will also </w:t>
      </w:r>
      <w:r w:rsidR="00023521">
        <w:rPr>
          <w:rFonts w:ascii="Times New Roman" w:hAnsi="Times New Roman"/>
        </w:rPr>
        <w:t xml:space="preserve">be required to </w:t>
      </w:r>
      <w:r w:rsidRPr="009172D7" w:rsidR="007D68BA">
        <w:rPr>
          <w:rFonts w:ascii="Times New Roman" w:hAnsi="Times New Roman"/>
        </w:rPr>
        <w:t xml:space="preserve">provide monthly reports </w:t>
      </w:r>
      <w:r w:rsidR="0006004A">
        <w:rPr>
          <w:rFonts w:ascii="Times New Roman" w:hAnsi="Times New Roman"/>
        </w:rPr>
        <w:t xml:space="preserve">via the FNS-388 </w:t>
      </w:r>
      <w:r w:rsidRPr="009172D7" w:rsidR="007D68BA">
        <w:rPr>
          <w:rFonts w:ascii="Times New Roman" w:hAnsi="Times New Roman"/>
        </w:rPr>
        <w:t xml:space="preserve">to the FNS Regional Office, regarding the number of eligible children receiving P-EBT benefits, number of households receiving such benefits, and the total value of the benefits.  The State </w:t>
      </w:r>
      <w:r w:rsidR="009172D7">
        <w:rPr>
          <w:rFonts w:ascii="Times New Roman" w:hAnsi="Times New Roman"/>
        </w:rPr>
        <w:t xml:space="preserve">is expected to </w:t>
      </w:r>
      <w:r w:rsidRPr="009172D7" w:rsidR="007D68BA">
        <w:rPr>
          <w:rFonts w:ascii="Times New Roman" w:hAnsi="Times New Roman"/>
        </w:rPr>
        <w:t>provide data that:</w:t>
      </w:r>
    </w:p>
    <w:p w:rsidRPr="009172D7" w:rsidR="007D68BA" w:rsidP="009172D7" w:rsidRDefault="007D68BA" w14:paraId="026B03CE" w14:textId="49DD6ECB">
      <w:pPr>
        <w:pStyle w:val="ListParagraph"/>
        <w:numPr>
          <w:ilvl w:val="0"/>
          <w:numId w:val="21"/>
        </w:numPr>
      </w:pPr>
      <w:r w:rsidRPr="009172D7">
        <w:t>differentiates between non-SNAP and current SNAP households receiving P-EBT,</w:t>
      </w:r>
    </w:p>
    <w:p w:rsidR="007D68BA" w:rsidP="009172D7" w:rsidRDefault="007D68BA" w14:paraId="49D02277" w14:textId="64DE9061">
      <w:pPr>
        <w:pStyle w:val="ListParagraph"/>
        <w:numPr>
          <w:ilvl w:val="0"/>
          <w:numId w:val="21"/>
        </w:numPr>
      </w:pPr>
      <w:proofErr w:type="gramStart"/>
      <w:r w:rsidRPr="009172D7">
        <w:t>within</w:t>
      </w:r>
      <w:proofErr w:type="gramEnd"/>
      <w:r w:rsidRPr="009172D7">
        <w:t xml:space="preserve"> SNAP households, differentiate between base SNAP benefits and P-EBT benefits.</w:t>
      </w:r>
    </w:p>
    <w:p w:rsidRPr="0006004A" w:rsidR="0006004A" w:rsidP="0006004A" w:rsidRDefault="0006004A" w14:paraId="4955D70B" w14:textId="14BF3CDB">
      <w:pPr>
        <w:spacing w:line="480" w:lineRule="auto"/>
        <w:rPr>
          <w:rFonts w:ascii="Times New Roman" w:hAnsi="Times New Roman"/>
        </w:rPr>
      </w:pPr>
      <w:r w:rsidRPr="0006004A">
        <w:rPr>
          <w:rFonts w:ascii="Times New Roman" w:hAnsi="Times New Roman"/>
        </w:rPr>
        <w:t xml:space="preserve">The burden for a State agency to submit FNS-388 </w:t>
      </w:r>
      <w:r w:rsidR="0047436D">
        <w:rPr>
          <w:rFonts w:ascii="Times New Roman" w:hAnsi="Times New Roman"/>
        </w:rPr>
        <w:t xml:space="preserve">and FNS-46 </w:t>
      </w:r>
      <w:r w:rsidRPr="0006004A">
        <w:rPr>
          <w:rFonts w:ascii="Times New Roman" w:hAnsi="Times New Roman"/>
        </w:rPr>
        <w:t xml:space="preserve">reports is currently captured under the information collection for the Food Programs Reporting System (FPRS), OMB Control Number 0584-0594 (expiration date 3/31/20; renewal package currently under OMB review).  </w:t>
      </w:r>
    </w:p>
    <w:p w:rsidR="007D68BA" w:rsidP="002E37A1" w:rsidRDefault="007D68BA" w14:paraId="6F6154B0" w14:textId="37BE6691"/>
    <w:p w:rsidRPr="00831B90" w:rsidR="007D68BA" w:rsidP="002E37A1" w:rsidRDefault="007D68BA" w14:paraId="1E719046" w14:textId="1AB0CFF0">
      <w:pPr>
        <w:rPr>
          <w:rFonts w:ascii="Times New Roman" w:hAnsi="Times New Roman"/>
          <w:i/>
        </w:rPr>
      </w:pPr>
      <w:r w:rsidRPr="00831B90">
        <w:rPr>
          <w:rFonts w:ascii="Times New Roman" w:hAnsi="Times New Roman"/>
          <w:i/>
        </w:rPr>
        <w:t>Emergency Allotment</w:t>
      </w:r>
    </w:p>
    <w:p w:rsidRPr="00831B90" w:rsidR="007D68BA" w:rsidP="002E37A1" w:rsidRDefault="007D68BA" w14:paraId="0C25DCD8" w14:textId="77777777">
      <w:pPr>
        <w:rPr>
          <w:rFonts w:ascii="Times New Roman" w:hAnsi="Times New Roman"/>
        </w:rPr>
      </w:pPr>
    </w:p>
    <w:p w:rsidR="00D0598F" w:rsidP="00D0598F" w:rsidRDefault="00831B90" w14:paraId="036AB2A2" w14:textId="5421BE09">
      <w:pPr>
        <w:spacing w:line="480" w:lineRule="auto"/>
        <w:rPr>
          <w:rFonts w:ascii="Times New Roman" w:hAnsi="Times New Roman"/>
        </w:rPr>
      </w:pPr>
      <w:r w:rsidRPr="00AB0DD5">
        <w:rPr>
          <w:rFonts w:ascii="Times New Roman" w:hAnsi="Times New Roman"/>
          <w:szCs w:val="24"/>
        </w:rPr>
        <w:t xml:space="preserve">As authorized by </w:t>
      </w:r>
      <w:r w:rsidRPr="00AB0DD5">
        <w:rPr>
          <w:rFonts w:ascii="Times New Roman" w:hAnsi="Times New Roman"/>
        </w:rPr>
        <w:t>Families First Coronavirus Response Act of 2020, St</w:t>
      </w:r>
      <w:r w:rsidR="00AB0DD5">
        <w:rPr>
          <w:rFonts w:ascii="Times New Roman" w:hAnsi="Times New Roman"/>
        </w:rPr>
        <w:t xml:space="preserve">ate agencies </w:t>
      </w:r>
      <w:r w:rsidR="00023521">
        <w:rPr>
          <w:rFonts w:ascii="Times New Roman" w:hAnsi="Times New Roman"/>
        </w:rPr>
        <w:t xml:space="preserve">impacted by COVID-19 may submit a waiver </w:t>
      </w:r>
      <w:r w:rsidR="00341BC3">
        <w:rPr>
          <w:rFonts w:ascii="Times New Roman" w:hAnsi="Times New Roman"/>
        </w:rPr>
        <w:t xml:space="preserve">request (Attachment C) </w:t>
      </w:r>
      <w:r w:rsidR="00023521">
        <w:rPr>
          <w:rFonts w:ascii="Times New Roman" w:hAnsi="Times New Roman"/>
        </w:rPr>
        <w:t xml:space="preserve">to their FNS Regional Office </w:t>
      </w:r>
      <w:r w:rsidR="00341BC3">
        <w:rPr>
          <w:rFonts w:ascii="Times New Roman" w:hAnsi="Times New Roman"/>
        </w:rPr>
        <w:t xml:space="preserve">for approval </w:t>
      </w:r>
      <w:r w:rsidR="00AB0DD5">
        <w:rPr>
          <w:rFonts w:ascii="Times New Roman" w:hAnsi="Times New Roman"/>
        </w:rPr>
        <w:t>to</w:t>
      </w:r>
      <w:r w:rsidRPr="00831B90" w:rsidR="007D68BA">
        <w:rPr>
          <w:rFonts w:ascii="Times New Roman" w:hAnsi="Times New Roman"/>
        </w:rPr>
        <w:t xml:space="preserve"> provide an emergency allotment to households to bring all households up to the maximum benefit due to pandemic related economic conditions. </w:t>
      </w:r>
      <w:r w:rsidR="00023521">
        <w:rPr>
          <w:rFonts w:ascii="Times New Roman" w:hAnsi="Times New Roman"/>
        </w:rPr>
        <w:t xml:space="preserve">State agency waivers will generally be approved under </w:t>
      </w:r>
      <w:r w:rsidR="00D0598F">
        <w:rPr>
          <w:rFonts w:ascii="Times New Roman" w:hAnsi="Times New Roman"/>
        </w:rPr>
        <w:t xml:space="preserve">one or more </w:t>
      </w:r>
      <w:r w:rsidR="00023521">
        <w:rPr>
          <w:rFonts w:ascii="Times New Roman" w:hAnsi="Times New Roman"/>
        </w:rPr>
        <w:t>the following conditions</w:t>
      </w:r>
      <w:r w:rsidR="00D0598F">
        <w:rPr>
          <w:rFonts w:ascii="Times New Roman" w:hAnsi="Times New Roman"/>
        </w:rPr>
        <w:t xml:space="preserve"> as it relates to COVID-19:  </w:t>
      </w:r>
    </w:p>
    <w:p w:rsidRPr="00D0598F" w:rsidR="007D68BA" w:rsidP="00D0598F" w:rsidRDefault="007D68BA" w14:paraId="6B20119C" w14:textId="55FE5D9D">
      <w:pPr>
        <w:pStyle w:val="ListParagraph"/>
        <w:numPr>
          <w:ilvl w:val="0"/>
          <w:numId w:val="24"/>
        </w:numPr>
      </w:pPr>
      <w:r w:rsidRPr="00D0598F">
        <w:t>Residents of the State are confirmed to have contracted C</w:t>
      </w:r>
      <w:r w:rsidR="00D0598F">
        <w:t>OVID-</w:t>
      </w:r>
      <w:r w:rsidRPr="00D0598F">
        <w:t>19</w:t>
      </w:r>
    </w:p>
    <w:p w:rsidRPr="00D0598F" w:rsidR="007D68BA" w:rsidP="00D0598F" w:rsidRDefault="007D68BA" w14:paraId="48507EE3" w14:textId="1568E066">
      <w:pPr>
        <w:pStyle w:val="ListParagraph"/>
        <w:numPr>
          <w:ilvl w:val="0"/>
          <w:numId w:val="23"/>
        </w:numPr>
      </w:pPr>
      <w:r w:rsidRPr="00D0598F">
        <w:t>Some or all areas of the State are containment or quarantine zones</w:t>
      </w:r>
    </w:p>
    <w:p w:rsidRPr="00D0598F" w:rsidR="007D68BA" w:rsidP="00D0598F" w:rsidRDefault="007D68BA" w14:paraId="5320B5FC" w14:textId="58646F25">
      <w:pPr>
        <w:pStyle w:val="ListParagraph"/>
        <w:numPr>
          <w:ilvl w:val="0"/>
          <w:numId w:val="23"/>
        </w:numPr>
      </w:pPr>
      <w:r w:rsidRPr="00D0598F">
        <w:t>Businesses have closed or significantly reduced their hours</w:t>
      </w:r>
    </w:p>
    <w:p w:rsidRPr="00D0598F" w:rsidR="007D68BA" w:rsidP="00D0598F" w:rsidRDefault="007D68BA" w14:paraId="28F2777D" w14:textId="5003B758">
      <w:pPr>
        <w:pStyle w:val="ListParagraph"/>
        <w:numPr>
          <w:ilvl w:val="0"/>
          <w:numId w:val="23"/>
        </w:numPr>
      </w:pPr>
      <w:r w:rsidRPr="00D0598F">
        <w:t>The State’s residents have experienced economic impacts due to job suspensions or losses</w:t>
      </w:r>
    </w:p>
    <w:p w:rsidRPr="00D0598F" w:rsidR="007D68BA" w:rsidP="00D0598F" w:rsidRDefault="007D68BA" w14:paraId="4A1EC854" w14:textId="160E9689">
      <w:pPr>
        <w:pStyle w:val="ListParagraph"/>
        <w:numPr>
          <w:ilvl w:val="0"/>
          <w:numId w:val="23"/>
        </w:numPr>
      </w:pPr>
      <w:r w:rsidRPr="00D0598F">
        <w:t>The State’s residents have been directed to practice social distancing</w:t>
      </w:r>
    </w:p>
    <w:p w:rsidRPr="00831B90" w:rsidR="007D68BA" w:rsidP="00831B90" w:rsidRDefault="007D68BA" w14:paraId="0C13BCD9" w14:textId="3559A52D">
      <w:pPr>
        <w:spacing w:line="480" w:lineRule="auto"/>
        <w:rPr>
          <w:rFonts w:ascii="Times New Roman" w:hAnsi="Times New Roman"/>
        </w:rPr>
      </w:pPr>
    </w:p>
    <w:p w:rsidR="007D68BA" w:rsidP="00831B90" w:rsidRDefault="00D0598F" w14:paraId="4B227016" w14:textId="7B9B3303">
      <w:pPr>
        <w:spacing w:line="480" w:lineRule="auto"/>
        <w:rPr>
          <w:rFonts w:ascii="Times New Roman" w:hAnsi="Times New Roman"/>
        </w:rPr>
      </w:pPr>
      <w:r>
        <w:rPr>
          <w:rFonts w:ascii="Times New Roman" w:hAnsi="Times New Roman"/>
        </w:rPr>
        <w:lastRenderedPageBreak/>
        <w:t>Once the State’s waiver has been approved, f</w:t>
      </w:r>
      <w:r w:rsidRPr="00831B90" w:rsidR="007D68BA">
        <w:rPr>
          <w:rFonts w:ascii="Times New Roman" w:hAnsi="Times New Roman"/>
        </w:rPr>
        <w:t xml:space="preserve">or existing SNAP households, the State may provide the emergency allotment without contacting the household. </w:t>
      </w:r>
      <w:r w:rsidR="00132669">
        <w:rPr>
          <w:rFonts w:ascii="Times New Roman" w:hAnsi="Times New Roman"/>
        </w:rPr>
        <w:t xml:space="preserve"> </w:t>
      </w:r>
      <w:r w:rsidRPr="00831B90" w:rsidR="005C460D">
        <w:rPr>
          <w:rFonts w:ascii="Times New Roman" w:hAnsi="Times New Roman"/>
        </w:rPr>
        <w:t xml:space="preserve"> </w:t>
      </w:r>
    </w:p>
    <w:p w:rsidR="008C0747" w:rsidP="00831B90" w:rsidRDefault="008C0747" w14:paraId="0C00E2D8" w14:textId="6EF0E3AD">
      <w:pPr>
        <w:spacing w:line="480" w:lineRule="auto"/>
        <w:rPr>
          <w:rFonts w:ascii="Times New Roman" w:hAnsi="Times New Roman"/>
        </w:rPr>
      </w:pPr>
    </w:p>
    <w:p w:rsidR="008C0747" w:rsidP="00831B90" w:rsidRDefault="004652FD" w14:paraId="2A5B6387" w14:textId="0A81CD8D">
      <w:pPr>
        <w:spacing w:line="480" w:lineRule="auto"/>
        <w:rPr>
          <w:rFonts w:ascii="Times New Roman" w:hAnsi="Times New Roman"/>
          <w:i/>
        </w:rPr>
      </w:pPr>
      <w:r>
        <w:rPr>
          <w:rFonts w:ascii="Times New Roman" w:hAnsi="Times New Roman"/>
          <w:i/>
        </w:rPr>
        <w:t>SNAP Online Purchasing</w:t>
      </w:r>
    </w:p>
    <w:p w:rsidRPr="008C0747" w:rsidR="008C0747" w:rsidP="00831B90" w:rsidRDefault="00106A09" w14:paraId="36508BE0" w14:textId="52F942BC">
      <w:pPr>
        <w:spacing w:line="480" w:lineRule="auto"/>
        <w:rPr>
          <w:rFonts w:ascii="Times New Roman" w:hAnsi="Times New Roman"/>
        </w:rPr>
      </w:pPr>
      <w:r>
        <w:rPr>
          <w:rFonts w:ascii="Times New Roman" w:hAnsi="Times New Roman"/>
        </w:rPr>
        <w:t xml:space="preserve">The State’s proposal will be submitted as </w:t>
      </w:r>
      <w:r w:rsidRPr="00864D2A">
        <w:rPr>
          <w:rFonts w:ascii="Times New Roman" w:hAnsi="Times New Roman"/>
        </w:rPr>
        <w:t>an addendum to their State Plan</w:t>
      </w:r>
      <w:r>
        <w:rPr>
          <w:rFonts w:ascii="Times New Roman" w:hAnsi="Times New Roman"/>
        </w:rPr>
        <w:t xml:space="preserve"> (Attachment D)</w:t>
      </w:r>
      <w:r w:rsidRPr="00864D2A">
        <w:rPr>
          <w:rFonts w:ascii="Times New Roman" w:hAnsi="Times New Roman"/>
        </w:rPr>
        <w:t xml:space="preserve">, and </w:t>
      </w:r>
      <w:r>
        <w:rPr>
          <w:rFonts w:ascii="Times New Roman" w:hAnsi="Times New Roman"/>
        </w:rPr>
        <w:t>the addendum should</w:t>
      </w:r>
      <w:r w:rsidRPr="00864D2A">
        <w:rPr>
          <w:rFonts w:ascii="Times New Roman" w:hAnsi="Times New Roman"/>
        </w:rPr>
        <w:t xml:space="preserve"> demonstrate that </w:t>
      </w:r>
      <w:r>
        <w:rPr>
          <w:rFonts w:ascii="Times New Roman" w:hAnsi="Times New Roman"/>
        </w:rPr>
        <w:t>the State has</w:t>
      </w:r>
      <w:r w:rsidRPr="00864D2A">
        <w:rPr>
          <w:rFonts w:ascii="Times New Roman" w:hAnsi="Times New Roman"/>
        </w:rPr>
        <w:t xml:space="preserve"> the capacity to implement online purchasing and understand the risks inherent in an expedited implementation.  </w:t>
      </w:r>
      <w:r>
        <w:rPr>
          <w:rFonts w:ascii="Times New Roman" w:hAnsi="Times New Roman"/>
        </w:rPr>
        <w:t>Each State plan addendum should confirm that the State has</w:t>
      </w:r>
      <w:r w:rsidRPr="00864D2A">
        <w:rPr>
          <w:rFonts w:ascii="Times New Roman" w:hAnsi="Times New Roman"/>
        </w:rPr>
        <w:t xml:space="preserve"> engaged the</w:t>
      </w:r>
      <w:r>
        <w:rPr>
          <w:rFonts w:ascii="Times New Roman" w:hAnsi="Times New Roman"/>
        </w:rPr>
        <w:t>ir</w:t>
      </w:r>
      <w:r w:rsidRPr="00864D2A">
        <w:rPr>
          <w:rFonts w:ascii="Times New Roman" w:hAnsi="Times New Roman"/>
        </w:rPr>
        <w:t xml:space="preserve"> EBT processor and their retailer community and have tested their systems to ensure a smooth operation of online purchasing.   </w:t>
      </w:r>
    </w:p>
    <w:p w:rsidRPr="002E37A1" w:rsidR="007D68BA" w:rsidP="002E37A1" w:rsidRDefault="007D68BA" w14:paraId="18C514D4" w14:textId="77777777"/>
    <w:p w:rsidRPr="002568E6" w:rsidR="00A308DB" w:rsidP="0062567E" w:rsidRDefault="005A3F80" w14:paraId="7B2A0914" w14:textId="77777777">
      <w:pPr>
        <w:pStyle w:val="Heading1"/>
        <w:rPr>
          <w:szCs w:val="24"/>
        </w:rPr>
      </w:pPr>
      <w:bookmarkStart w:name="_Toc401831359" w:id="4"/>
      <w:bookmarkStart w:name="_Toc401832403" w:id="5"/>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Pr="002568E6" w:rsidR="003333DF" w:rsidRDefault="003333DF" w14:paraId="7B2A0915" w14:textId="77777777">
      <w:pPr>
        <w:tabs>
          <w:tab w:val="left" w:pos="0"/>
        </w:tabs>
        <w:suppressAutoHyphens/>
        <w:rPr>
          <w:rFonts w:ascii="Times New Roman" w:hAnsi="Times New Roman"/>
          <w:szCs w:val="24"/>
        </w:rPr>
      </w:pPr>
    </w:p>
    <w:p w:rsidRPr="002568E6" w:rsidR="003333DF" w:rsidP="0062567E" w:rsidRDefault="003333DF" w14:paraId="7B2A0916"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7B2A0917" w14:textId="77777777">
      <w:pPr>
        <w:tabs>
          <w:tab w:val="left" w:pos="0"/>
        </w:tabs>
        <w:suppressAutoHyphens/>
        <w:rPr>
          <w:rFonts w:ascii="Times New Roman" w:hAnsi="Times New Roman"/>
          <w:szCs w:val="24"/>
        </w:rPr>
      </w:pPr>
    </w:p>
    <w:p w:rsidRPr="001E668C" w:rsidR="001E668C" w:rsidP="001E668C" w:rsidRDefault="001E668C" w14:paraId="058504D7" w14:textId="77777777">
      <w:pPr>
        <w:tabs>
          <w:tab w:val="left" w:pos="0"/>
        </w:tabs>
        <w:suppressAutoHyphens/>
        <w:spacing w:line="480" w:lineRule="auto"/>
        <w:rPr>
          <w:rFonts w:ascii="Times New Roman" w:hAnsi="Times New Roman"/>
          <w:szCs w:val="24"/>
        </w:rPr>
      </w:pPr>
      <w:r w:rsidRPr="001E668C">
        <w:rPr>
          <w:rFonts w:ascii="Times New Roman" w:hAnsi="Times New Roman"/>
          <w:szCs w:val="24"/>
        </w:rPr>
        <w:t>In compliance with E-Government Act of 2002 (E-</w:t>
      </w:r>
      <w:proofErr w:type="spellStart"/>
      <w:r w:rsidRPr="001E668C">
        <w:rPr>
          <w:rFonts w:ascii="Times New Roman" w:hAnsi="Times New Roman"/>
          <w:szCs w:val="24"/>
        </w:rPr>
        <w:t>Gov</w:t>
      </w:r>
      <w:proofErr w:type="spellEnd"/>
      <w:r w:rsidRPr="001E668C">
        <w:rPr>
          <w:rFonts w:ascii="Times New Roman" w:hAnsi="Times New Roman"/>
          <w:szCs w:val="24"/>
        </w:rPr>
        <w:t>), State agencies have the authority to use the technology that best suits the needs of their individual or unique systems of operation to comply with the 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w:t>
      </w:r>
    </w:p>
    <w:p w:rsidRPr="002568E6" w:rsidR="005A3F80" w:rsidP="001E668C" w:rsidRDefault="001E668C" w14:paraId="7B2A0919" w14:textId="275E31CD">
      <w:pPr>
        <w:tabs>
          <w:tab w:val="left" w:pos="0"/>
        </w:tabs>
        <w:suppressAutoHyphens/>
        <w:spacing w:line="480" w:lineRule="auto"/>
        <w:rPr>
          <w:rFonts w:ascii="Times New Roman" w:hAnsi="Times New Roman"/>
          <w:szCs w:val="24"/>
        </w:rPr>
      </w:pPr>
      <w:r w:rsidRPr="001E668C">
        <w:rPr>
          <w:rFonts w:ascii="Times New Roman" w:hAnsi="Times New Roman"/>
          <w:szCs w:val="24"/>
        </w:rPr>
        <w:tab/>
        <w:t xml:space="preserve">All State agencies have automated their SNAP eligibility systems.  States send aggregate level data on participation, benefits issued, and other basic program information to FNS using the Food Programs Reporting System (FPRS) via this website: https://fprs.fns.usda.gov.  FNS does not receive client-specific data, such as applications or individual case records.  </w:t>
      </w:r>
      <w:r w:rsidR="00EC7E3B">
        <w:rPr>
          <w:rFonts w:ascii="Times New Roman" w:hAnsi="Times New Roman"/>
          <w:szCs w:val="24"/>
        </w:rPr>
        <w:t xml:space="preserve">It is estimated </w:t>
      </w:r>
      <w:r w:rsidR="00EC7E3B">
        <w:rPr>
          <w:rFonts w:ascii="Times New Roman" w:hAnsi="Times New Roman"/>
          <w:szCs w:val="24"/>
        </w:rPr>
        <w:lastRenderedPageBreak/>
        <w:t xml:space="preserve">that most </w:t>
      </w:r>
      <w:r w:rsidR="00AB0DCA">
        <w:rPr>
          <w:rFonts w:ascii="Times New Roman" w:hAnsi="Times New Roman"/>
          <w:szCs w:val="24"/>
        </w:rPr>
        <w:t>households will be able to apply electronically for P-EBT.  The State processing of P-EBT and emergency allotments is fully electronic.</w:t>
      </w:r>
      <w:r w:rsidR="00532C45">
        <w:rPr>
          <w:rFonts w:ascii="Times New Roman" w:hAnsi="Times New Roman"/>
          <w:szCs w:val="24"/>
        </w:rPr>
        <w:t xml:space="preserve">  State submission of waiver requests is fully electronic.</w:t>
      </w:r>
    </w:p>
    <w:p w:rsidRPr="002568E6" w:rsidR="00A308DB" w:rsidP="0062567E" w:rsidRDefault="005A3F80" w14:paraId="7B2A091A" w14:textId="77777777">
      <w:pPr>
        <w:pStyle w:val="Heading1"/>
        <w:rPr>
          <w:szCs w:val="24"/>
        </w:rPr>
      </w:pPr>
      <w:bookmarkStart w:name="_Toc401831360" w:id="6"/>
      <w:bookmarkStart w:name="_Toc401832404" w:id="7"/>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Pr="002568E6" w:rsidR="003333DF" w:rsidRDefault="003333DF" w14:paraId="7B2A091B" w14:textId="77777777">
      <w:pPr>
        <w:tabs>
          <w:tab w:val="left" w:pos="0"/>
        </w:tabs>
        <w:suppressAutoHyphens/>
        <w:rPr>
          <w:rFonts w:ascii="Times New Roman" w:hAnsi="Times New Roman"/>
          <w:szCs w:val="24"/>
        </w:rPr>
      </w:pPr>
    </w:p>
    <w:p w:rsidR="003333DF" w:rsidRDefault="003333DF" w14:paraId="7B2A091C" w14:textId="002B17B8">
      <w:pPr>
        <w:tabs>
          <w:tab w:val="left" w:pos="0"/>
        </w:tabs>
        <w:suppressAutoHyphens/>
        <w:rPr>
          <w:rFonts w:ascii="Times New Roman" w:hAnsi="Times New Roman"/>
          <w:b/>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Pr="002568E6" w:rsidR="001E668C" w:rsidRDefault="001E668C" w14:paraId="1039A72B" w14:textId="77777777">
      <w:pPr>
        <w:tabs>
          <w:tab w:val="left" w:pos="0"/>
        </w:tabs>
        <w:suppressAutoHyphens/>
        <w:rPr>
          <w:rFonts w:ascii="Times New Roman" w:hAnsi="Times New Roman"/>
          <w:szCs w:val="24"/>
        </w:rPr>
      </w:pPr>
    </w:p>
    <w:p w:rsidRPr="002568E6" w:rsidR="00E11A38" w:rsidP="009F7E1A" w:rsidRDefault="001E668C" w14:paraId="7B2A091F" w14:textId="4F636982">
      <w:pPr>
        <w:tabs>
          <w:tab w:val="left" w:pos="-720"/>
        </w:tabs>
        <w:suppressAutoHyphens/>
        <w:spacing w:line="480" w:lineRule="auto"/>
        <w:rPr>
          <w:rFonts w:ascii="Times New Roman" w:hAnsi="Times New Roman"/>
          <w:szCs w:val="24"/>
        </w:rPr>
      </w:pPr>
      <w:r w:rsidRPr="001E668C">
        <w:rPr>
          <w:rFonts w:ascii="Times New Roman" w:hAnsi="Times New Roman"/>
          <w:szCs w:val="24"/>
        </w:rPr>
        <w:t xml:space="preserve">States are required to limit any collection of information to only what is necessary to comply with statutory SNAP requirements and to protect program integrity without imposing undue burden on respondents.  Because of the numerous Federal or State means-tested programs with variations in eligibility rules and benefit criteria, duplication of information collection and reporting may result for both States and households.  </w:t>
      </w:r>
    </w:p>
    <w:p w:rsidRPr="002568E6" w:rsidR="00A308DB" w:rsidP="0062567E" w:rsidRDefault="005A3F80" w14:paraId="7B2A0920" w14:textId="77777777">
      <w:pPr>
        <w:pStyle w:val="Heading1"/>
        <w:rPr>
          <w:szCs w:val="24"/>
        </w:rPr>
      </w:pPr>
      <w:bookmarkStart w:name="_Toc401831361" w:id="8"/>
      <w:bookmarkStart w:name="_Toc401832405" w:id="9"/>
      <w:r w:rsidRPr="002568E6">
        <w:rPr>
          <w:szCs w:val="24"/>
        </w:rPr>
        <w:t>A5.  Impacts on small businesses or other small entities.</w:t>
      </w:r>
      <w:bookmarkEnd w:id="8"/>
      <w:bookmarkEnd w:id="9"/>
      <w:r w:rsidRPr="002568E6">
        <w:rPr>
          <w:szCs w:val="24"/>
        </w:rPr>
        <w:t xml:space="preserve">  </w:t>
      </w:r>
    </w:p>
    <w:p w:rsidRPr="002568E6" w:rsidR="003333DF" w:rsidRDefault="003333DF" w14:paraId="7B2A0921" w14:textId="77777777">
      <w:pPr>
        <w:tabs>
          <w:tab w:val="left" w:pos="0"/>
        </w:tabs>
        <w:suppressAutoHyphens/>
        <w:rPr>
          <w:rFonts w:ascii="Times New Roman" w:hAnsi="Times New Roman"/>
          <w:szCs w:val="24"/>
        </w:rPr>
      </w:pPr>
    </w:p>
    <w:p w:rsidRPr="002568E6" w:rsidR="003333DF" w:rsidRDefault="003333DF" w14:paraId="7B2A0922"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Pr="002568E6" w:rsidR="00A308DB" w:rsidRDefault="00A308DB" w14:paraId="7B2A0923" w14:textId="77777777">
      <w:pPr>
        <w:tabs>
          <w:tab w:val="left" w:pos="0"/>
        </w:tabs>
        <w:suppressAutoHyphens/>
        <w:rPr>
          <w:rFonts w:ascii="Times New Roman" w:hAnsi="Times New Roman"/>
          <w:szCs w:val="24"/>
        </w:rPr>
      </w:pPr>
    </w:p>
    <w:p w:rsidRPr="002568E6" w:rsidR="00E11A38" w:rsidP="009F7E1A" w:rsidRDefault="001E668C" w14:paraId="7B2A0925" w14:textId="64639766">
      <w:pPr>
        <w:tabs>
          <w:tab w:val="left" w:pos="-720"/>
        </w:tabs>
        <w:suppressAutoHyphens/>
        <w:spacing w:line="480" w:lineRule="auto"/>
        <w:rPr>
          <w:rFonts w:ascii="Times New Roman" w:hAnsi="Times New Roman"/>
          <w:spacing w:val="-3"/>
          <w:szCs w:val="24"/>
        </w:rPr>
      </w:pPr>
      <w:r w:rsidRPr="001E668C">
        <w:rPr>
          <w:rFonts w:ascii="Times New Roman" w:hAnsi="Times New Roman"/>
          <w:szCs w:val="24"/>
        </w:rPr>
        <w:t xml:space="preserve">This collection does not have a direct impact on small businesses or other small entities.  State agencies administer SNAP at the State level and collect the necessary data to ensure correct eligibility determinations and delivery of benefit.  Of the 53 SNAP State agency respondents, none are small entities.  </w:t>
      </w:r>
      <w:r w:rsidRPr="001E668C">
        <w:rPr>
          <w:rFonts w:ascii="Times New Roman" w:hAnsi="Times New Roman"/>
          <w:szCs w:val="24"/>
        </w:rPr>
        <w:tab/>
      </w:r>
    </w:p>
    <w:p w:rsidRPr="002568E6" w:rsidR="00A308DB" w:rsidP="0062567E" w:rsidRDefault="005A3F80" w14:paraId="7B2A0926" w14:textId="77777777">
      <w:pPr>
        <w:pStyle w:val="Heading1"/>
        <w:rPr>
          <w:szCs w:val="24"/>
        </w:rPr>
      </w:pPr>
      <w:bookmarkStart w:name="_Toc401831362" w:id="10"/>
      <w:bookmarkStart w:name="_Toc401832406" w:id="11"/>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Pr="002568E6" w:rsidR="003333DF" w:rsidP="005C04BB" w:rsidRDefault="003333DF" w14:paraId="7B2A0927" w14:textId="77777777">
      <w:pPr>
        <w:tabs>
          <w:tab w:val="left" w:pos="0"/>
        </w:tabs>
        <w:suppressAutoHyphens/>
        <w:rPr>
          <w:rFonts w:ascii="Times New Roman" w:hAnsi="Times New Roman"/>
          <w:szCs w:val="24"/>
        </w:rPr>
      </w:pPr>
    </w:p>
    <w:p w:rsidRPr="002568E6" w:rsidR="003333DF" w:rsidP="0062567E" w:rsidRDefault="003333DF" w14:paraId="7B2A0928"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7B2A0929" w14:textId="77777777">
      <w:pPr>
        <w:tabs>
          <w:tab w:val="left" w:pos="-720"/>
        </w:tabs>
        <w:suppressAutoHyphens/>
        <w:rPr>
          <w:rFonts w:ascii="Times New Roman" w:hAnsi="Times New Roman"/>
          <w:szCs w:val="24"/>
        </w:rPr>
      </w:pPr>
    </w:p>
    <w:p w:rsidRPr="002568E6" w:rsidR="00E11A38" w:rsidP="00E11A38" w:rsidRDefault="001E668C" w14:paraId="7B2A092B" w14:textId="1C408A4E">
      <w:pPr>
        <w:tabs>
          <w:tab w:val="left" w:pos="-720"/>
        </w:tabs>
        <w:suppressAutoHyphens/>
        <w:spacing w:line="480" w:lineRule="auto"/>
        <w:rPr>
          <w:rFonts w:ascii="Times New Roman" w:hAnsi="Times New Roman"/>
          <w:szCs w:val="24"/>
        </w:rPr>
      </w:pPr>
      <w:r w:rsidRPr="001E668C">
        <w:rPr>
          <w:rFonts w:ascii="Times New Roman" w:hAnsi="Times New Roman"/>
          <w:szCs w:val="24"/>
        </w:rPr>
        <w:t>In order to certify households for SNAP</w:t>
      </w:r>
      <w:r>
        <w:rPr>
          <w:rFonts w:ascii="Times New Roman" w:hAnsi="Times New Roman"/>
          <w:szCs w:val="24"/>
        </w:rPr>
        <w:t xml:space="preserve"> under pandemic circumstances</w:t>
      </w:r>
      <w:r w:rsidRPr="001E668C">
        <w:rPr>
          <w:rFonts w:ascii="Times New Roman" w:hAnsi="Times New Roman"/>
          <w:szCs w:val="24"/>
        </w:rPr>
        <w:t>, the collection of certain informat</w:t>
      </w:r>
      <w:r w:rsidR="00782AAA">
        <w:rPr>
          <w:rFonts w:ascii="Times New Roman" w:hAnsi="Times New Roman"/>
          <w:szCs w:val="24"/>
        </w:rPr>
        <w:t>ion is necessary.  FNS has limited the collection of information to the minimum amount required to comply with the</w:t>
      </w:r>
      <w:r w:rsidRPr="001E668C">
        <w:rPr>
          <w:rFonts w:ascii="Times New Roman" w:hAnsi="Times New Roman"/>
          <w:szCs w:val="24"/>
        </w:rPr>
        <w:t xml:space="preserve"> intent of </w:t>
      </w:r>
      <w:r w:rsidR="00782AAA">
        <w:rPr>
          <w:rFonts w:ascii="Times New Roman" w:hAnsi="Times New Roman"/>
          <w:szCs w:val="24"/>
        </w:rPr>
        <w:t xml:space="preserve">standards set forth in the Food and Nutrition Act of 2008, </w:t>
      </w:r>
      <w:r w:rsidR="00782AAA">
        <w:rPr>
          <w:rFonts w:ascii="Times New Roman" w:hAnsi="Times New Roman"/>
          <w:szCs w:val="24"/>
        </w:rPr>
        <w:lastRenderedPageBreak/>
        <w:t>as amended.  Additionally, if the necessary information is not collected, participating households in P-EBT could not be properly tracked, resulting in the over- or under-issuance of benefits to ineligible households.</w:t>
      </w:r>
    </w:p>
    <w:p w:rsidRPr="002568E6" w:rsidR="00A308DB" w:rsidP="0062567E" w:rsidRDefault="00213436" w14:paraId="7B2A092C" w14:textId="77777777">
      <w:pPr>
        <w:pStyle w:val="Heading1"/>
        <w:rPr>
          <w:szCs w:val="24"/>
        </w:rPr>
      </w:pPr>
      <w:bookmarkStart w:name="_Toc401831363" w:id="12"/>
      <w:bookmarkStart w:name="_Toc401832407" w:id="13"/>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Pr="002568E6" w:rsidR="00A308DB" w:rsidP="00213436" w:rsidRDefault="00A308DB" w14:paraId="7B2A092D" w14:textId="77777777">
      <w:pPr>
        <w:tabs>
          <w:tab w:val="left" w:pos="0"/>
        </w:tabs>
        <w:suppressAutoHyphens/>
        <w:rPr>
          <w:rFonts w:ascii="Times New Roman" w:hAnsi="Times New Roman"/>
          <w:szCs w:val="24"/>
        </w:rPr>
      </w:pPr>
    </w:p>
    <w:p w:rsidRPr="002568E6" w:rsidR="003333DF" w:rsidP="0062567E" w:rsidRDefault="003333DF" w14:paraId="7B2A092E"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7B2A092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7B2A093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7B2A093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7B2A093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7B2A093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7B2A093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7B2A093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7B2A0936"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3333DF" w:rsidP="00213436" w:rsidRDefault="003333DF" w14:paraId="7B2A0937" w14:textId="77777777">
      <w:pPr>
        <w:tabs>
          <w:tab w:val="left" w:pos="0"/>
        </w:tabs>
        <w:suppressAutoHyphens/>
        <w:rPr>
          <w:rFonts w:ascii="Times New Roman" w:hAnsi="Times New Roman"/>
          <w:szCs w:val="24"/>
        </w:rPr>
      </w:pPr>
    </w:p>
    <w:p w:rsidRPr="002568E6" w:rsidR="00E11A38" w:rsidP="00E11A38" w:rsidRDefault="00E11A38" w14:paraId="7B2A0938" w14:textId="77777777">
      <w:pPr>
        <w:tabs>
          <w:tab w:val="left" w:pos="-720"/>
        </w:tabs>
        <w:suppressAutoHyphens/>
        <w:rPr>
          <w:rFonts w:ascii="Times New Roman" w:hAnsi="Times New Roman"/>
          <w:szCs w:val="24"/>
        </w:rPr>
      </w:pPr>
    </w:p>
    <w:p w:rsidR="00782AAA" w:rsidP="00E11A38" w:rsidRDefault="00782AAA" w14:paraId="4805F897" w14:textId="118618CE">
      <w:pPr>
        <w:tabs>
          <w:tab w:val="left" w:pos="-720"/>
        </w:tabs>
        <w:suppressAutoHyphens/>
        <w:spacing w:line="480" w:lineRule="auto"/>
        <w:rPr>
          <w:rFonts w:ascii="Times New Roman" w:hAnsi="Times New Roman"/>
          <w:szCs w:val="24"/>
        </w:rPr>
      </w:pPr>
      <w:r>
        <w:rPr>
          <w:rFonts w:ascii="Times New Roman" w:hAnsi="Times New Roman"/>
          <w:szCs w:val="24"/>
        </w:rPr>
        <w:t xml:space="preserve">The </w:t>
      </w:r>
      <w:r w:rsidR="006B0C2C">
        <w:rPr>
          <w:rFonts w:ascii="Times New Roman" w:hAnsi="Times New Roman"/>
          <w:szCs w:val="24"/>
        </w:rPr>
        <w:t xml:space="preserve">weekly and </w:t>
      </w:r>
      <w:r>
        <w:rPr>
          <w:rFonts w:ascii="Times New Roman" w:hAnsi="Times New Roman"/>
          <w:szCs w:val="24"/>
        </w:rPr>
        <w:t>mont</w:t>
      </w:r>
      <w:r w:rsidR="00426F2B">
        <w:rPr>
          <w:rFonts w:ascii="Times New Roman" w:hAnsi="Times New Roman"/>
          <w:szCs w:val="24"/>
        </w:rPr>
        <w:t>h</w:t>
      </w:r>
      <w:r>
        <w:rPr>
          <w:rFonts w:ascii="Times New Roman" w:hAnsi="Times New Roman"/>
          <w:szCs w:val="24"/>
        </w:rPr>
        <w:t xml:space="preserve">ly reporting of P-EBT participation </w:t>
      </w:r>
      <w:r w:rsidR="006B0C2C">
        <w:rPr>
          <w:rFonts w:ascii="Times New Roman" w:hAnsi="Times New Roman"/>
          <w:szCs w:val="24"/>
        </w:rPr>
        <w:t xml:space="preserve">and emergency allotments </w:t>
      </w:r>
      <w:r>
        <w:rPr>
          <w:rFonts w:ascii="Times New Roman" w:hAnsi="Times New Roman"/>
          <w:szCs w:val="24"/>
        </w:rPr>
        <w:t xml:space="preserve">is standard for disaster/event protocols and is intended to assist with accurately tracking and reporting </w:t>
      </w:r>
      <w:r w:rsidR="00FC366C">
        <w:rPr>
          <w:rFonts w:ascii="Times New Roman" w:hAnsi="Times New Roman"/>
          <w:szCs w:val="24"/>
        </w:rPr>
        <w:t xml:space="preserve">activity </w:t>
      </w:r>
      <w:r>
        <w:rPr>
          <w:rFonts w:ascii="Times New Roman" w:hAnsi="Times New Roman"/>
          <w:szCs w:val="24"/>
        </w:rPr>
        <w:t xml:space="preserve">to Congress and the Executive Office of the President.  </w:t>
      </w:r>
    </w:p>
    <w:p w:rsidRPr="002568E6" w:rsidR="00E11A38" w:rsidP="00E11A38" w:rsidRDefault="00D27001" w14:paraId="7B2A0939" w14:textId="4DF6A882">
      <w:pPr>
        <w:tabs>
          <w:tab w:val="left" w:pos="-720"/>
        </w:tabs>
        <w:suppressAutoHyphens/>
        <w:spacing w:line="480" w:lineRule="auto"/>
        <w:rPr>
          <w:rFonts w:ascii="Times New Roman" w:hAnsi="Times New Roman"/>
          <w:szCs w:val="24"/>
        </w:rPr>
      </w:pPr>
      <w:r>
        <w:rPr>
          <w:rFonts w:ascii="Times New Roman" w:hAnsi="Times New Roman"/>
          <w:szCs w:val="24"/>
        </w:rPr>
        <w:t xml:space="preserve">There are no </w:t>
      </w:r>
      <w:r w:rsidR="00FC366C">
        <w:rPr>
          <w:rFonts w:ascii="Times New Roman" w:hAnsi="Times New Roman"/>
          <w:szCs w:val="24"/>
        </w:rPr>
        <w:t xml:space="preserve">other </w:t>
      </w:r>
      <w:r>
        <w:rPr>
          <w:rFonts w:ascii="Times New Roman" w:hAnsi="Times New Roman"/>
          <w:szCs w:val="24"/>
        </w:rPr>
        <w:t>special circumstances. The collection of information is conducted in a manner consistent with the guidelines in 5 CFR 1320.5.</w:t>
      </w:r>
    </w:p>
    <w:p w:rsidRPr="002568E6" w:rsidR="00BE0B08" w:rsidP="00BE0B08" w:rsidRDefault="00BE0B08" w14:paraId="7B2A093A" w14:textId="77777777">
      <w:pPr>
        <w:tabs>
          <w:tab w:val="left" w:pos="0"/>
        </w:tabs>
        <w:suppressAutoHyphens/>
        <w:rPr>
          <w:rFonts w:ascii="Times New Roman" w:hAnsi="Times New Roman"/>
          <w:szCs w:val="24"/>
        </w:rPr>
      </w:pPr>
    </w:p>
    <w:p w:rsidRPr="002568E6" w:rsidR="00BE0B08" w:rsidP="0062567E" w:rsidRDefault="00BE0B08" w14:paraId="7B2A093B" w14:textId="77777777">
      <w:pPr>
        <w:pStyle w:val="Heading1"/>
        <w:rPr>
          <w:szCs w:val="24"/>
        </w:rPr>
      </w:pPr>
      <w:bookmarkStart w:name="_Toc401831364" w:id="14"/>
      <w:bookmarkStart w:name="_Toc401832408" w:id="15"/>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Pr="002568E6" w:rsidR="003333DF" w:rsidP="005917B8" w:rsidRDefault="003333DF" w14:paraId="7B2A093C" w14:textId="77777777">
      <w:pPr>
        <w:tabs>
          <w:tab w:val="left" w:pos="450"/>
        </w:tabs>
        <w:suppressAutoHyphens/>
        <w:ind w:left="450" w:hanging="450"/>
        <w:rPr>
          <w:rFonts w:ascii="Times New Roman" w:hAnsi="Times New Roman"/>
          <w:szCs w:val="24"/>
        </w:rPr>
      </w:pPr>
    </w:p>
    <w:p w:rsidRPr="002568E6" w:rsidR="003333DF" w:rsidP="0062567E" w:rsidRDefault="003333DF" w14:paraId="7B2A093D"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w:t>
      </w:r>
      <w:r w:rsidRPr="002568E6">
        <w:rPr>
          <w:rFonts w:ascii="Times New Roman" w:hAnsi="Times New Roman"/>
          <w:b/>
          <w:szCs w:val="24"/>
        </w:rPr>
        <w:lastRenderedPageBreak/>
        <w:t>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62567E" w:rsidRDefault="003333DF" w14:paraId="7B2A093E" w14:textId="77777777">
      <w:pPr>
        <w:rPr>
          <w:rFonts w:ascii="Times New Roman" w:hAnsi="Times New Roman"/>
          <w:b/>
          <w:szCs w:val="24"/>
        </w:rPr>
      </w:pPr>
    </w:p>
    <w:p w:rsidRPr="002568E6" w:rsidR="003333DF" w:rsidP="0062567E" w:rsidRDefault="003333DF" w14:paraId="7B2A093F"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3333DF" w:rsidP="0062567E" w:rsidRDefault="003333DF" w14:paraId="7B2A0940" w14:textId="77777777">
      <w:pPr>
        <w:rPr>
          <w:rFonts w:ascii="Times New Roman" w:hAnsi="Times New Roman"/>
          <w:b/>
          <w:szCs w:val="24"/>
        </w:rPr>
      </w:pPr>
    </w:p>
    <w:p w:rsidRPr="002568E6" w:rsidR="003333DF" w:rsidP="0062567E" w:rsidRDefault="003333DF" w14:paraId="7B2A0941"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ED28F2" w:rsidP="00ED28F2" w:rsidRDefault="00ED28F2" w14:paraId="7B2A0942" w14:textId="77777777">
      <w:pPr>
        <w:tabs>
          <w:tab w:val="left" w:pos="-720"/>
        </w:tabs>
        <w:suppressAutoHyphens/>
        <w:rPr>
          <w:rFonts w:ascii="Times New Roman" w:hAnsi="Times New Roman"/>
          <w:szCs w:val="24"/>
        </w:rPr>
      </w:pPr>
      <w:bookmarkStart w:name="OLE_LINK1" w:id="16"/>
      <w:bookmarkStart w:name="OLE_LINK2" w:id="17"/>
    </w:p>
    <w:p w:rsidRPr="002568E6" w:rsidR="00ED28F2" w:rsidP="00ED28F2" w:rsidRDefault="005C460D" w14:paraId="7B2A0943" w14:textId="658DD273">
      <w:pPr>
        <w:tabs>
          <w:tab w:val="left" w:pos="-720"/>
        </w:tabs>
        <w:suppressAutoHyphens/>
        <w:spacing w:line="480" w:lineRule="auto"/>
        <w:rPr>
          <w:rFonts w:ascii="Times New Roman" w:hAnsi="Times New Roman"/>
          <w:szCs w:val="24"/>
        </w:rPr>
      </w:pPr>
      <w:r>
        <w:rPr>
          <w:rFonts w:ascii="Times New Roman" w:hAnsi="Times New Roman"/>
          <w:szCs w:val="24"/>
        </w:rPr>
        <w:t xml:space="preserve">Because this is an emergency clearance request and all State partners are operating at maximum capacity on COVID-19 related matters, FNS has not consulted on this information collection or associated burden estimates.  </w:t>
      </w:r>
      <w:r w:rsidR="00585B91">
        <w:rPr>
          <w:rFonts w:ascii="Times New Roman" w:hAnsi="Times New Roman"/>
          <w:szCs w:val="24"/>
        </w:rPr>
        <w:t xml:space="preserve"> Should an ongoing information collection be needed following the expiration of this emergency IC, FNS commits to consulting on those </w:t>
      </w:r>
      <w:r w:rsidR="00CA4133">
        <w:rPr>
          <w:rFonts w:ascii="Times New Roman" w:hAnsi="Times New Roman"/>
          <w:szCs w:val="24"/>
        </w:rPr>
        <w:t>prior to submitting the full information collection.</w:t>
      </w:r>
    </w:p>
    <w:p w:rsidRPr="002568E6" w:rsidR="00ED28F2" w:rsidP="00ED28F2" w:rsidRDefault="00ED28F2" w14:paraId="7B2A0944" w14:textId="77777777">
      <w:pPr>
        <w:tabs>
          <w:tab w:val="left" w:pos="-720"/>
        </w:tabs>
        <w:suppressAutoHyphens/>
        <w:spacing w:line="480" w:lineRule="auto"/>
        <w:rPr>
          <w:rFonts w:ascii="Times New Roman" w:hAnsi="Times New Roman"/>
          <w:szCs w:val="24"/>
        </w:rPr>
      </w:pPr>
    </w:p>
    <w:p w:rsidRPr="002568E6" w:rsidR="00BE0B08" w:rsidP="0062567E" w:rsidRDefault="00BE0B08" w14:paraId="7B2A0945" w14:textId="77777777">
      <w:pPr>
        <w:pStyle w:val="Heading1"/>
        <w:rPr>
          <w:szCs w:val="24"/>
        </w:rPr>
      </w:pPr>
      <w:bookmarkStart w:name="_Toc401831365" w:id="18"/>
      <w:bookmarkStart w:name="_Toc401832409" w:id="1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Pr="002568E6" w:rsidR="003333DF" w:rsidP="00BE0B08" w:rsidRDefault="003333DF" w14:paraId="7B2A0946" w14:textId="77777777">
      <w:pPr>
        <w:tabs>
          <w:tab w:val="left" w:pos="0"/>
        </w:tabs>
        <w:suppressAutoHyphens/>
        <w:rPr>
          <w:rFonts w:ascii="Times New Roman" w:hAnsi="Times New Roman"/>
          <w:szCs w:val="24"/>
        </w:rPr>
      </w:pPr>
    </w:p>
    <w:p w:rsidRPr="002568E6" w:rsidR="003333DF" w:rsidP="00BE0B08" w:rsidRDefault="003333DF" w14:paraId="7B2A0947"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ED28F2" w:rsidRDefault="00ED28F2" w14:paraId="7B2A0948" w14:textId="77777777">
      <w:pPr>
        <w:tabs>
          <w:tab w:val="left" w:pos="-720"/>
        </w:tabs>
        <w:suppressAutoHyphens/>
        <w:rPr>
          <w:rFonts w:ascii="Times New Roman" w:hAnsi="Times New Roman"/>
          <w:szCs w:val="24"/>
        </w:rPr>
      </w:pPr>
    </w:p>
    <w:p w:rsidRPr="00FC366C" w:rsidR="00FC366C" w:rsidP="00FC366C" w:rsidRDefault="00FC366C" w14:paraId="2D4F5B53" w14:textId="77777777">
      <w:pPr>
        <w:tabs>
          <w:tab w:val="left" w:pos="360"/>
        </w:tabs>
        <w:spacing w:line="360" w:lineRule="auto"/>
        <w:rPr>
          <w:rFonts w:ascii="Times New Roman" w:hAnsi="Times New Roman"/>
        </w:rPr>
      </w:pPr>
      <w:r w:rsidRPr="00FC366C">
        <w:rPr>
          <w:rFonts w:ascii="Times New Roman" w:hAnsi="Times New Roman"/>
        </w:rPr>
        <w:t xml:space="preserve">No payments or gifts are provided to respondents under this collection. </w:t>
      </w:r>
    </w:p>
    <w:p w:rsidRPr="002568E6" w:rsidR="00ED28F2" w:rsidP="00ED28F2" w:rsidRDefault="00ED28F2" w14:paraId="7B2A094A" w14:textId="77777777">
      <w:pPr>
        <w:tabs>
          <w:tab w:val="left" w:pos="-720"/>
        </w:tabs>
        <w:suppressAutoHyphens/>
        <w:spacing w:line="480" w:lineRule="auto"/>
        <w:rPr>
          <w:rFonts w:ascii="Times New Roman" w:hAnsi="Times New Roman"/>
          <w:szCs w:val="24"/>
        </w:rPr>
      </w:pPr>
    </w:p>
    <w:p w:rsidRPr="002568E6" w:rsidR="00BE0B08" w:rsidP="0062567E" w:rsidRDefault="00BE0B08" w14:paraId="7B2A094B" w14:textId="77777777">
      <w:pPr>
        <w:pStyle w:val="Heading1"/>
        <w:rPr>
          <w:szCs w:val="24"/>
        </w:rPr>
      </w:pPr>
      <w:bookmarkStart w:name="_Toc401831366" w:id="20"/>
      <w:bookmarkStart w:name="_Toc401832410" w:id="21"/>
      <w:r w:rsidRPr="002568E6">
        <w:rPr>
          <w:szCs w:val="24"/>
        </w:rPr>
        <w:t>A10.  Assurances of confidentiality provided to respondents.</w:t>
      </w:r>
      <w:bookmarkEnd w:id="20"/>
      <w:bookmarkEnd w:id="21"/>
      <w:r w:rsidRPr="002568E6">
        <w:rPr>
          <w:szCs w:val="24"/>
        </w:rPr>
        <w:t xml:space="preserve">  </w:t>
      </w:r>
    </w:p>
    <w:p w:rsidRPr="002568E6" w:rsidR="003333DF" w:rsidP="00BE0B08" w:rsidRDefault="003333DF" w14:paraId="7B2A094C" w14:textId="77777777">
      <w:pPr>
        <w:rPr>
          <w:rFonts w:ascii="Times New Roman" w:hAnsi="Times New Roman"/>
          <w:szCs w:val="24"/>
        </w:rPr>
      </w:pPr>
    </w:p>
    <w:p w:rsidRPr="002568E6" w:rsidR="003333DF" w:rsidP="0062567E" w:rsidRDefault="003333DF" w14:paraId="7B2A094D"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E0B08" w:rsidRDefault="003333DF" w14:paraId="7B2A094E" w14:textId="77777777">
      <w:pPr>
        <w:rPr>
          <w:rFonts w:ascii="Times New Roman" w:hAnsi="Times New Roman"/>
          <w:szCs w:val="24"/>
        </w:rPr>
      </w:pPr>
    </w:p>
    <w:p w:rsidR="00ED28F2" w:rsidP="00ED28F2" w:rsidRDefault="004D3903" w14:paraId="7B2A0950" w14:textId="54050C66">
      <w:pPr>
        <w:tabs>
          <w:tab w:val="left" w:pos="-720"/>
        </w:tabs>
        <w:suppressAutoHyphens/>
        <w:spacing w:line="480" w:lineRule="auto"/>
        <w:rPr>
          <w:rFonts w:ascii="Times New Roman" w:hAnsi="Times New Roman"/>
          <w:szCs w:val="24"/>
        </w:rPr>
      </w:pPr>
      <w:r w:rsidRPr="004D3903">
        <w:rPr>
          <w:rFonts w:ascii="Times New Roman" w:hAnsi="Times New Roman"/>
          <w:szCs w:val="24"/>
        </w:rPr>
        <w:t xml:space="preserve">Section 11(e)(8) of the Act and 7 CFR 272.1(c) of </w:t>
      </w:r>
      <w:r>
        <w:rPr>
          <w:rFonts w:ascii="Times New Roman" w:hAnsi="Times New Roman"/>
          <w:szCs w:val="24"/>
        </w:rPr>
        <w:t>SNAP</w:t>
      </w:r>
      <w:r w:rsidRPr="004D3903">
        <w:rPr>
          <w:rFonts w:ascii="Times New Roman" w:hAnsi="Times New Roman"/>
          <w:szCs w:val="24"/>
        </w:rPr>
        <w:t xml:space="preserve"> regulations limit the use or disclosure of information obtained from applicant households or contained in case files of participating households to persons directly connected with the administration of  SNAP, such as: other Federal or federally-assisted means-tested programs; persons directly connected with the </w:t>
      </w:r>
      <w:r w:rsidRPr="004D3903">
        <w:rPr>
          <w:rFonts w:ascii="Times New Roman" w:hAnsi="Times New Roman"/>
          <w:szCs w:val="24"/>
        </w:rPr>
        <w:lastRenderedPageBreak/>
        <w:t>verification of immigration status of aliens; the Office of the Comptroller General of the U.S. for audit and examination authorized by any other provisions of law; local, State, or Federal law enforcement officials for the purpose of investigating an alleged violation of the Act or regulations; agencies of the Federal Government for purposes of collecting the amount of an over issuance from Federal pay; and any Federal, State or local law enforcement officer if a household member is a fleeing felon or a parole violator.  The application for benefits contains personal identifying information on individuals doing business with FNS.  Therefore, FNS published a Privacy Act Notice System of Records Notice (SORN) March 31, 2000, entitled USDA/FNS-10: Persons Doing Business with the Food and Nutrition Service, in the Federal Register (65 FR 17251) to specify the uses to be made of the information collected.</w:t>
      </w:r>
    </w:p>
    <w:p w:rsidRPr="002568E6" w:rsidR="004D3903" w:rsidP="00ED28F2" w:rsidRDefault="004D3903" w14:paraId="60B982B7" w14:textId="77777777">
      <w:pPr>
        <w:tabs>
          <w:tab w:val="left" w:pos="-720"/>
        </w:tabs>
        <w:suppressAutoHyphens/>
        <w:spacing w:line="480" w:lineRule="auto"/>
        <w:rPr>
          <w:rFonts w:ascii="Times New Roman" w:hAnsi="Times New Roman"/>
          <w:szCs w:val="24"/>
        </w:rPr>
      </w:pPr>
    </w:p>
    <w:p w:rsidRPr="002568E6" w:rsidR="00A308DB" w:rsidP="0062567E" w:rsidRDefault="00BE0B08" w14:paraId="7B2A0951" w14:textId="77777777">
      <w:pPr>
        <w:pStyle w:val="Heading1"/>
        <w:rPr>
          <w:szCs w:val="24"/>
        </w:rPr>
      </w:pPr>
      <w:bookmarkStart w:name="_Toc401831367" w:id="22"/>
      <w:bookmarkStart w:name="_Toc401832411" w:id="23"/>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Pr="002568E6" w:rsidR="003333DF" w:rsidP="00BE0B08" w:rsidRDefault="003333DF" w14:paraId="7B2A0952" w14:textId="77777777">
      <w:pPr>
        <w:tabs>
          <w:tab w:val="left" w:pos="0"/>
        </w:tabs>
        <w:suppressAutoHyphens/>
        <w:rPr>
          <w:rFonts w:ascii="Times New Roman" w:hAnsi="Times New Roman"/>
          <w:szCs w:val="24"/>
        </w:rPr>
      </w:pPr>
    </w:p>
    <w:p w:rsidRPr="002568E6" w:rsidR="003333DF" w:rsidP="00BE0B08" w:rsidRDefault="003333DF" w14:paraId="7B2A0953"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7B2A0954" w14:textId="77777777">
      <w:pPr>
        <w:tabs>
          <w:tab w:val="left" w:pos="-720"/>
        </w:tabs>
        <w:suppressAutoHyphens/>
        <w:rPr>
          <w:rFonts w:ascii="Times New Roman" w:hAnsi="Times New Roman"/>
          <w:szCs w:val="24"/>
        </w:rPr>
      </w:pPr>
    </w:p>
    <w:p w:rsidRPr="002568E6" w:rsidR="00ED28F2" w:rsidP="004D3903" w:rsidRDefault="004D3903" w14:paraId="7B2A0956" w14:textId="5F3467A4">
      <w:pPr>
        <w:tabs>
          <w:tab w:val="left" w:pos="-720"/>
        </w:tabs>
        <w:suppressAutoHyphens/>
        <w:spacing w:line="480" w:lineRule="auto"/>
        <w:rPr>
          <w:rFonts w:ascii="Times New Roman" w:hAnsi="Times New Roman"/>
          <w:szCs w:val="24"/>
        </w:rPr>
      </w:pPr>
      <w:r w:rsidRPr="004D3903">
        <w:rPr>
          <w:rFonts w:ascii="Times New Roman" w:hAnsi="Times New Roman"/>
          <w:szCs w:val="24"/>
        </w:rPr>
        <w:t>No private or sensitive questions will be asked.</w:t>
      </w:r>
    </w:p>
    <w:p w:rsidRPr="002568E6" w:rsidR="000438E8" w:rsidP="0062567E" w:rsidRDefault="000438E8" w14:paraId="7B2A0957" w14:textId="77777777">
      <w:pPr>
        <w:pStyle w:val="Heading1"/>
        <w:rPr>
          <w:szCs w:val="24"/>
        </w:rPr>
      </w:pPr>
      <w:bookmarkStart w:name="_Toc401831368" w:id="24"/>
      <w:bookmarkStart w:name="_Toc401832412" w:id="25"/>
      <w:r w:rsidRPr="002568E6">
        <w:rPr>
          <w:szCs w:val="24"/>
        </w:rPr>
        <w:t>A12.  Estimates of the hour burden of the collection of information.</w:t>
      </w:r>
      <w:bookmarkEnd w:id="24"/>
      <w:bookmarkEnd w:id="25"/>
      <w:r w:rsidRPr="002568E6">
        <w:rPr>
          <w:szCs w:val="24"/>
        </w:rPr>
        <w:t xml:space="preserve">  </w:t>
      </w:r>
    </w:p>
    <w:p w:rsidRPr="002568E6" w:rsidR="003333DF" w:rsidP="000438E8" w:rsidRDefault="003333DF" w14:paraId="7B2A0958" w14:textId="77777777">
      <w:pPr>
        <w:tabs>
          <w:tab w:val="left" w:pos="0"/>
        </w:tabs>
        <w:suppressAutoHyphens/>
        <w:rPr>
          <w:rFonts w:ascii="Times New Roman" w:hAnsi="Times New Roman"/>
          <w:b/>
          <w:szCs w:val="24"/>
        </w:rPr>
      </w:pPr>
    </w:p>
    <w:p w:rsidRPr="002568E6" w:rsidR="003333DF" w:rsidP="000438E8" w:rsidRDefault="003333DF" w14:paraId="7B2A0959"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7B2A095A" w14:textId="77777777">
      <w:pPr>
        <w:tabs>
          <w:tab w:val="left" w:pos="0"/>
        </w:tabs>
        <w:suppressAutoHyphens/>
        <w:rPr>
          <w:rFonts w:ascii="Times New Roman" w:hAnsi="Times New Roman"/>
          <w:b/>
          <w:szCs w:val="24"/>
        </w:rPr>
      </w:pPr>
    </w:p>
    <w:p w:rsidRPr="002568E6" w:rsidR="003333DF" w:rsidP="003333DF" w:rsidRDefault="003333DF" w14:paraId="7B2A095B"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ED28F2" w:rsidP="00ED28F2" w:rsidRDefault="00ED28F2" w14:paraId="7B2A095C" w14:textId="77777777">
      <w:pPr>
        <w:tabs>
          <w:tab w:val="left" w:pos="-720"/>
        </w:tabs>
        <w:suppressAutoHyphens/>
        <w:rPr>
          <w:rFonts w:ascii="Times New Roman" w:hAnsi="Times New Roman"/>
          <w:szCs w:val="24"/>
        </w:rPr>
      </w:pPr>
    </w:p>
    <w:p w:rsidRPr="00A723AD" w:rsidR="00A723AD" w:rsidP="00ED28F2" w:rsidRDefault="00A723AD" w14:paraId="6EBC9EAE" w14:textId="08626B8F">
      <w:pPr>
        <w:tabs>
          <w:tab w:val="left" w:pos="-720"/>
        </w:tabs>
        <w:suppressAutoHyphens/>
        <w:spacing w:line="480" w:lineRule="auto"/>
        <w:rPr>
          <w:rFonts w:ascii="Times New Roman" w:hAnsi="Times New Roman"/>
          <w:i/>
          <w:szCs w:val="24"/>
        </w:rPr>
      </w:pPr>
      <w:r w:rsidRPr="00A723AD">
        <w:rPr>
          <w:rFonts w:ascii="Times New Roman" w:hAnsi="Times New Roman"/>
          <w:i/>
          <w:szCs w:val="24"/>
        </w:rPr>
        <w:t>P-EBT and Emergency Allotments</w:t>
      </w:r>
    </w:p>
    <w:p w:rsidR="00A723AD" w:rsidP="00ED28F2" w:rsidRDefault="0048076C" w14:paraId="75EEB735" w14:textId="6B12BE08">
      <w:pPr>
        <w:tabs>
          <w:tab w:val="left" w:pos="-720"/>
        </w:tabs>
        <w:suppressAutoHyphens/>
        <w:spacing w:line="480" w:lineRule="auto"/>
        <w:rPr>
          <w:rFonts w:ascii="Times New Roman" w:hAnsi="Times New Roman"/>
          <w:szCs w:val="24"/>
        </w:rPr>
      </w:pPr>
      <w:r>
        <w:rPr>
          <w:rFonts w:ascii="Times New Roman" w:hAnsi="Times New Roman"/>
          <w:szCs w:val="24"/>
        </w:rPr>
        <w:lastRenderedPageBreak/>
        <w:t xml:space="preserve">FNS expects </w:t>
      </w:r>
      <w:r w:rsidR="00F940E4">
        <w:rPr>
          <w:rFonts w:ascii="Times New Roman" w:hAnsi="Times New Roman"/>
          <w:szCs w:val="24"/>
        </w:rPr>
        <w:t xml:space="preserve">53 State agencies will </w:t>
      </w:r>
      <w:r w:rsidR="00132669">
        <w:rPr>
          <w:rFonts w:ascii="Times New Roman" w:hAnsi="Times New Roman"/>
          <w:szCs w:val="24"/>
        </w:rPr>
        <w:t>submit</w:t>
      </w:r>
      <w:r w:rsidR="00F940E4">
        <w:rPr>
          <w:rFonts w:ascii="Times New Roman" w:hAnsi="Times New Roman"/>
          <w:szCs w:val="24"/>
        </w:rPr>
        <w:t xml:space="preserve"> one waiver each for the P-EBT option and the emergency allotment.  Each response should take </w:t>
      </w:r>
      <w:r>
        <w:rPr>
          <w:rFonts w:ascii="Times New Roman" w:hAnsi="Times New Roman"/>
          <w:szCs w:val="24"/>
        </w:rPr>
        <w:t>approximately one hour to complete</w:t>
      </w:r>
      <w:r w:rsidR="006239CA">
        <w:rPr>
          <w:rFonts w:ascii="Times New Roman" w:hAnsi="Times New Roman"/>
          <w:szCs w:val="24"/>
        </w:rPr>
        <w:t>.</w:t>
      </w:r>
      <w:r w:rsidR="00F940E4">
        <w:rPr>
          <w:rFonts w:ascii="Times New Roman" w:hAnsi="Times New Roman"/>
          <w:szCs w:val="24"/>
        </w:rPr>
        <w:t xml:space="preserve">  Currently, there are 29 million children </w:t>
      </w:r>
      <w:r w:rsidR="00132669">
        <w:rPr>
          <w:rFonts w:ascii="Times New Roman" w:hAnsi="Times New Roman"/>
          <w:szCs w:val="24"/>
        </w:rPr>
        <w:t xml:space="preserve">(16.1 million households) </w:t>
      </w:r>
      <w:r w:rsidR="00A75A61">
        <w:rPr>
          <w:rFonts w:ascii="Times New Roman" w:hAnsi="Times New Roman"/>
          <w:szCs w:val="24"/>
        </w:rPr>
        <w:t xml:space="preserve">participating in free and reduced price meal programs.  Of those, about 14 million children are in </w:t>
      </w:r>
      <w:r w:rsidR="00C103B4">
        <w:rPr>
          <w:rFonts w:ascii="Times New Roman" w:hAnsi="Times New Roman"/>
          <w:szCs w:val="24"/>
        </w:rPr>
        <w:t>SNAP-participating households</w:t>
      </w:r>
      <w:r w:rsidR="000F1885">
        <w:rPr>
          <w:rFonts w:ascii="Times New Roman" w:hAnsi="Times New Roman"/>
          <w:szCs w:val="24"/>
        </w:rPr>
        <w:t xml:space="preserve"> and would receive P-EBT automatically without the need for </w:t>
      </w:r>
      <w:proofErr w:type="gramStart"/>
      <w:r w:rsidR="000F1885">
        <w:rPr>
          <w:rFonts w:ascii="Times New Roman" w:hAnsi="Times New Roman"/>
          <w:szCs w:val="24"/>
        </w:rPr>
        <w:t>a  household</w:t>
      </w:r>
      <w:proofErr w:type="gramEnd"/>
      <w:r w:rsidR="000F1885">
        <w:rPr>
          <w:rFonts w:ascii="Times New Roman" w:hAnsi="Times New Roman"/>
          <w:szCs w:val="24"/>
        </w:rPr>
        <w:t xml:space="preserve"> application.  The remaining </w:t>
      </w:r>
      <w:r w:rsidR="00C103B4">
        <w:rPr>
          <w:rFonts w:ascii="Times New Roman" w:hAnsi="Times New Roman"/>
          <w:szCs w:val="24"/>
        </w:rPr>
        <w:t>15 million child</w:t>
      </w:r>
      <w:r w:rsidR="00132669">
        <w:rPr>
          <w:rFonts w:ascii="Times New Roman" w:hAnsi="Times New Roman"/>
          <w:szCs w:val="24"/>
        </w:rPr>
        <w:t xml:space="preserve">ren (approximately 8.3 million households) may </w:t>
      </w:r>
      <w:r w:rsidR="000F1885">
        <w:rPr>
          <w:rFonts w:ascii="Times New Roman" w:hAnsi="Times New Roman"/>
          <w:szCs w:val="24"/>
        </w:rPr>
        <w:t xml:space="preserve">be </w:t>
      </w:r>
      <w:proofErr w:type="spellStart"/>
      <w:r w:rsidR="000F1885">
        <w:rPr>
          <w:rFonts w:ascii="Times New Roman" w:hAnsi="Times New Roman"/>
          <w:szCs w:val="24"/>
        </w:rPr>
        <w:t>eligibile</w:t>
      </w:r>
      <w:proofErr w:type="spellEnd"/>
      <w:r w:rsidR="00132669">
        <w:rPr>
          <w:rFonts w:ascii="Times New Roman" w:hAnsi="Times New Roman"/>
          <w:szCs w:val="24"/>
        </w:rPr>
        <w:t xml:space="preserve"> </w:t>
      </w:r>
      <w:r w:rsidR="000F1885">
        <w:rPr>
          <w:rFonts w:ascii="Times New Roman" w:hAnsi="Times New Roman"/>
          <w:szCs w:val="24"/>
        </w:rPr>
        <w:t>for P-EBT</w:t>
      </w:r>
      <w:r w:rsidR="00855EE1">
        <w:rPr>
          <w:rFonts w:ascii="Times New Roman" w:hAnsi="Times New Roman"/>
          <w:szCs w:val="24"/>
        </w:rPr>
        <w:t>,</w:t>
      </w:r>
      <w:r w:rsidR="000F1885">
        <w:rPr>
          <w:rFonts w:ascii="Times New Roman" w:hAnsi="Times New Roman"/>
          <w:szCs w:val="24"/>
        </w:rPr>
        <w:t xml:space="preserve"> and each household would need to submit an application to the State agency to receive the benefit.  </w:t>
      </w:r>
      <w:r w:rsidR="00EF3EF0">
        <w:rPr>
          <w:rFonts w:ascii="Times New Roman" w:hAnsi="Times New Roman"/>
          <w:szCs w:val="24"/>
        </w:rPr>
        <w:t xml:space="preserve">Each State agency has a unique application.  </w:t>
      </w:r>
      <w:bookmarkStart w:name="_GoBack" w:id="26"/>
      <w:bookmarkEnd w:id="26"/>
      <w:r w:rsidR="006239CA">
        <w:rPr>
          <w:rFonts w:ascii="Times New Roman" w:hAnsi="Times New Roman"/>
          <w:szCs w:val="24"/>
        </w:rPr>
        <w:t xml:space="preserve">The State agency will then need process each application.  </w:t>
      </w:r>
    </w:p>
    <w:p w:rsidRPr="00A723AD" w:rsidR="00A723AD" w:rsidP="00ED28F2" w:rsidRDefault="004652FD" w14:paraId="46EA30A5" w14:textId="37B4612B">
      <w:pPr>
        <w:tabs>
          <w:tab w:val="left" w:pos="-720"/>
        </w:tabs>
        <w:suppressAutoHyphens/>
        <w:spacing w:line="480" w:lineRule="auto"/>
        <w:rPr>
          <w:rFonts w:ascii="Times New Roman" w:hAnsi="Times New Roman"/>
          <w:i/>
          <w:szCs w:val="24"/>
        </w:rPr>
      </w:pPr>
      <w:r>
        <w:rPr>
          <w:rFonts w:ascii="Times New Roman" w:hAnsi="Times New Roman"/>
          <w:i/>
          <w:szCs w:val="24"/>
        </w:rPr>
        <w:t>SNAP Online Purchasing</w:t>
      </w:r>
    </w:p>
    <w:p w:rsidR="00A723AD" w:rsidP="00ED28F2" w:rsidRDefault="00A723AD" w14:paraId="21FDF2B0" w14:textId="36C1D8FE">
      <w:pPr>
        <w:tabs>
          <w:tab w:val="left" w:pos="-720"/>
        </w:tabs>
        <w:suppressAutoHyphens/>
        <w:spacing w:line="480" w:lineRule="auto"/>
        <w:rPr>
          <w:rFonts w:ascii="Times New Roman" w:hAnsi="Times New Roman"/>
          <w:szCs w:val="24"/>
        </w:rPr>
      </w:pPr>
      <w:r>
        <w:rPr>
          <w:rFonts w:ascii="Times New Roman" w:hAnsi="Times New Roman"/>
          <w:szCs w:val="24"/>
        </w:rPr>
        <w:t>Currently, s</w:t>
      </w:r>
      <w:r w:rsidRPr="00A723AD">
        <w:rPr>
          <w:rFonts w:ascii="Times New Roman" w:hAnsi="Times New Roman"/>
          <w:szCs w:val="24"/>
        </w:rPr>
        <w:t xml:space="preserve">ix states </w:t>
      </w:r>
      <w:r>
        <w:rPr>
          <w:rFonts w:ascii="Times New Roman" w:hAnsi="Times New Roman"/>
          <w:szCs w:val="24"/>
        </w:rPr>
        <w:t xml:space="preserve">have </w:t>
      </w:r>
      <w:r w:rsidRPr="00A723AD">
        <w:rPr>
          <w:rFonts w:ascii="Times New Roman" w:hAnsi="Times New Roman"/>
          <w:szCs w:val="24"/>
        </w:rPr>
        <w:t>implemented</w:t>
      </w:r>
      <w:r>
        <w:rPr>
          <w:rFonts w:ascii="Times New Roman" w:hAnsi="Times New Roman"/>
          <w:szCs w:val="24"/>
        </w:rPr>
        <w:t xml:space="preserve"> </w:t>
      </w:r>
      <w:r w:rsidR="004652FD">
        <w:rPr>
          <w:rFonts w:ascii="Times New Roman" w:hAnsi="Times New Roman"/>
          <w:szCs w:val="24"/>
        </w:rPr>
        <w:t>SNAP online purchasing</w:t>
      </w:r>
      <w:r w:rsidRPr="00A723AD">
        <w:rPr>
          <w:rFonts w:ascii="Times New Roman" w:hAnsi="Times New Roman"/>
          <w:szCs w:val="24"/>
        </w:rPr>
        <w:t xml:space="preserve">.  </w:t>
      </w:r>
      <w:r w:rsidR="006B0C2C">
        <w:rPr>
          <w:rFonts w:ascii="Times New Roman" w:hAnsi="Times New Roman"/>
          <w:szCs w:val="24"/>
        </w:rPr>
        <w:t>The remaining</w:t>
      </w:r>
      <w:r w:rsidRPr="00A723AD">
        <w:rPr>
          <w:rFonts w:ascii="Times New Roman" w:hAnsi="Times New Roman"/>
          <w:szCs w:val="24"/>
        </w:rPr>
        <w:t xml:space="preserve"> 47 States may express interest</w:t>
      </w:r>
      <w:r>
        <w:rPr>
          <w:rFonts w:ascii="Times New Roman" w:hAnsi="Times New Roman"/>
          <w:szCs w:val="24"/>
        </w:rPr>
        <w:t xml:space="preserve"> in participating due to COVID-19 conditions</w:t>
      </w:r>
      <w:r w:rsidRPr="00A723AD">
        <w:rPr>
          <w:rFonts w:ascii="Times New Roman" w:hAnsi="Times New Roman"/>
          <w:szCs w:val="24"/>
        </w:rPr>
        <w:t>.</w:t>
      </w:r>
      <w:r>
        <w:rPr>
          <w:rFonts w:ascii="Times New Roman" w:hAnsi="Times New Roman"/>
          <w:szCs w:val="24"/>
        </w:rPr>
        <w:t xml:space="preserve">  State participation and, thus, submission of the State Plan Addendum is voluntary.</w:t>
      </w:r>
      <w:r w:rsidRPr="00A723AD">
        <w:rPr>
          <w:rFonts w:ascii="Times New Roman" w:hAnsi="Times New Roman"/>
          <w:szCs w:val="24"/>
        </w:rPr>
        <w:t xml:space="preserve">  FNS estimates that completi</w:t>
      </w:r>
      <w:r w:rsidR="00950A52">
        <w:rPr>
          <w:rFonts w:ascii="Times New Roman" w:hAnsi="Times New Roman"/>
          <w:szCs w:val="24"/>
        </w:rPr>
        <w:t>ng the State Plan Addendum will</w:t>
      </w:r>
      <w:r w:rsidRPr="00A723AD">
        <w:rPr>
          <w:rFonts w:ascii="Times New Roman" w:hAnsi="Times New Roman"/>
          <w:szCs w:val="24"/>
        </w:rPr>
        <w:t xml:space="preserve"> take 10 hours</w:t>
      </w:r>
      <w:r w:rsidR="00950A52">
        <w:rPr>
          <w:rFonts w:ascii="Times New Roman" w:hAnsi="Times New Roman"/>
          <w:szCs w:val="24"/>
        </w:rPr>
        <w:t xml:space="preserve"> to complete.</w:t>
      </w:r>
    </w:p>
    <w:p w:rsidR="00A723AD" w:rsidP="00ED28F2" w:rsidRDefault="00A723AD" w14:paraId="146D570D" w14:textId="77777777">
      <w:pPr>
        <w:tabs>
          <w:tab w:val="left" w:pos="-720"/>
        </w:tabs>
        <w:suppressAutoHyphens/>
        <w:spacing w:line="480" w:lineRule="auto"/>
        <w:rPr>
          <w:rFonts w:ascii="Times New Roman" w:hAnsi="Times New Roman"/>
          <w:szCs w:val="24"/>
        </w:rPr>
      </w:pPr>
    </w:p>
    <w:p w:rsidR="00ED28F2" w:rsidP="00ED28F2" w:rsidRDefault="006239CA" w14:paraId="7B2A095D" w14:textId="3CF4662D">
      <w:pPr>
        <w:tabs>
          <w:tab w:val="left" w:pos="-720"/>
        </w:tabs>
        <w:suppressAutoHyphens/>
        <w:spacing w:line="480" w:lineRule="auto"/>
        <w:rPr>
          <w:rFonts w:ascii="Times New Roman" w:hAnsi="Times New Roman"/>
          <w:szCs w:val="24"/>
        </w:rPr>
      </w:pPr>
      <w:r>
        <w:rPr>
          <w:rFonts w:ascii="Times New Roman" w:hAnsi="Times New Roman"/>
          <w:szCs w:val="24"/>
        </w:rPr>
        <w:t xml:space="preserve">The total requested burden hours for this collection is </w:t>
      </w:r>
      <w:r w:rsidRPr="006B0C2C">
        <w:rPr>
          <w:rFonts w:ascii="Times New Roman" w:hAnsi="Times New Roman"/>
          <w:szCs w:val="24"/>
        </w:rPr>
        <w:t>3,45</w:t>
      </w:r>
      <w:r w:rsidRPr="006B0C2C" w:rsidR="006B0C2C">
        <w:rPr>
          <w:rFonts w:ascii="Times New Roman" w:hAnsi="Times New Roman"/>
          <w:szCs w:val="24"/>
        </w:rPr>
        <w:t>9,545</w:t>
      </w:r>
      <w:r w:rsidRPr="006B0C2C">
        <w:rPr>
          <w:rFonts w:ascii="Times New Roman" w:hAnsi="Times New Roman"/>
          <w:szCs w:val="24"/>
        </w:rPr>
        <w:t>.</w:t>
      </w:r>
      <w:r>
        <w:rPr>
          <w:rFonts w:ascii="Times New Roman" w:hAnsi="Times New Roman"/>
          <w:szCs w:val="24"/>
        </w:rPr>
        <w:t xml:space="preserve">  See table below for calculations.</w:t>
      </w:r>
    </w:p>
    <w:tbl>
      <w:tblPr>
        <w:tblW w:w="5535" w:type="pct"/>
        <w:tblInd w:w="-545" w:type="dxa"/>
        <w:tblLook w:val="04A0" w:firstRow="1" w:lastRow="0" w:firstColumn="1" w:lastColumn="0" w:noHBand="0" w:noVBand="1"/>
      </w:tblPr>
      <w:tblGrid>
        <w:gridCol w:w="1216"/>
        <w:gridCol w:w="1225"/>
        <w:gridCol w:w="1183"/>
        <w:gridCol w:w="1255"/>
        <w:gridCol w:w="1081"/>
        <w:gridCol w:w="1131"/>
        <w:gridCol w:w="1216"/>
        <w:gridCol w:w="1281"/>
        <w:gridCol w:w="1279"/>
      </w:tblGrid>
      <w:tr w:rsidRPr="00106A09" w:rsidR="00106A09" w:rsidTr="00106A09" w14:paraId="07C14391" w14:textId="77777777">
        <w:trPr>
          <w:trHeight w:val="999"/>
        </w:trPr>
        <w:tc>
          <w:tcPr>
            <w:tcW w:w="53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106A09" w:rsidR="00106A09" w:rsidP="00106A09" w:rsidRDefault="00106A09" w14:paraId="10569F67"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Respondent Category</w:t>
            </w:r>
          </w:p>
        </w:tc>
        <w:tc>
          <w:tcPr>
            <w:tcW w:w="539" w:type="pct"/>
            <w:tcBorders>
              <w:top w:val="single" w:color="auto" w:sz="4" w:space="0"/>
              <w:left w:val="nil"/>
              <w:bottom w:val="single" w:color="auto" w:sz="4" w:space="0"/>
              <w:right w:val="single" w:color="auto" w:sz="4" w:space="0"/>
            </w:tcBorders>
            <w:shd w:val="clear" w:color="auto" w:fill="auto"/>
            <w:vAlign w:val="center"/>
            <w:hideMark/>
          </w:tcPr>
          <w:p w:rsidRPr="00106A09" w:rsidR="00106A09" w:rsidP="00106A09" w:rsidRDefault="00106A09" w14:paraId="662DF926"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Instruments</w:t>
            </w:r>
          </w:p>
        </w:tc>
        <w:tc>
          <w:tcPr>
            <w:tcW w:w="521" w:type="pct"/>
            <w:tcBorders>
              <w:top w:val="single" w:color="auto" w:sz="4" w:space="0"/>
              <w:left w:val="nil"/>
              <w:bottom w:val="single" w:color="auto" w:sz="4" w:space="0"/>
              <w:right w:val="single" w:color="auto" w:sz="4" w:space="0"/>
            </w:tcBorders>
            <w:shd w:val="clear" w:color="auto" w:fill="auto"/>
            <w:vAlign w:val="center"/>
            <w:hideMark/>
          </w:tcPr>
          <w:p w:rsidRPr="00106A09" w:rsidR="00106A09" w:rsidP="00106A09" w:rsidRDefault="00106A09" w14:paraId="0CBC12A1"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Form</w:t>
            </w:r>
          </w:p>
        </w:tc>
        <w:tc>
          <w:tcPr>
            <w:tcW w:w="552" w:type="pct"/>
            <w:tcBorders>
              <w:top w:val="single" w:color="auto" w:sz="4" w:space="0"/>
              <w:left w:val="nil"/>
              <w:bottom w:val="single" w:color="auto" w:sz="4" w:space="0"/>
              <w:right w:val="single" w:color="auto" w:sz="4" w:space="0"/>
            </w:tcBorders>
            <w:shd w:val="clear" w:color="auto" w:fill="auto"/>
            <w:vAlign w:val="center"/>
            <w:hideMark/>
          </w:tcPr>
          <w:p w:rsidRPr="00106A09" w:rsidR="00106A09" w:rsidP="00106A09" w:rsidRDefault="00106A09" w14:paraId="26236C94"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Number of respondents</w:t>
            </w:r>
          </w:p>
        </w:tc>
        <w:tc>
          <w:tcPr>
            <w:tcW w:w="477" w:type="pct"/>
            <w:tcBorders>
              <w:top w:val="single" w:color="auto" w:sz="4" w:space="0"/>
              <w:left w:val="nil"/>
              <w:bottom w:val="single" w:color="auto" w:sz="4" w:space="0"/>
              <w:right w:val="single" w:color="auto" w:sz="4" w:space="0"/>
            </w:tcBorders>
            <w:shd w:val="clear" w:color="auto" w:fill="auto"/>
            <w:vAlign w:val="center"/>
            <w:hideMark/>
          </w:tcPr>
          <w:p w:rsidRPr="00106A09" w:rsidR="00106A09" w:rsidP="00106A09" w:rsidRDefault="00106A09" w14:paraId="3809252F"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Frequency of response</w:t>
            </w:r>
          </w:p>
        </w:tc>
        <w:tc>
          <w:tcPr>
            <w:tcW w:w="498" w:type="pct"/>
            <w:tcBorders>
              <w:top w:val="single" w:color="auto" w:sz="4" w:space="0"/>
              <w:left w:val="nil"/>
              <w:bottom w:val="single" w:color="auto" w:sz="4" w:space="0"/>
              <w:right w:val="single" w:color="auto" w:sz="4" w:space="0"/>
            </w:tcBorders>
            <w:shd w:val="clear" w:color="auto" w:fill="auto"/>
            <w:vAlign w:val="center"/>
            <w:hideMark/>
          </w:tcPr>
          <w:p w:rsidRPr="00106A09" w:rsidR="00106A09" w:rsidP="00106A09" w:rsidRDefault="00106A09" w14:paraId="51E4577C"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Total Annual responses</w:t>
            </w:r>
          </w:p>
        </w:tc>
        <w:tc>
          <w:tcPr>
            <w:tcW w:w="535" w:type="pct"/>
            <w:tcBorders>
              <w:top w:val="single" w:color="auto" w:sz="4" w:space="0"/>
              <w:left w:val="nil"/>
              <w:bottom w:val="single" w:color="auto" w:sz="4" w:space="0"/>
              <w:right w:val="single" w:color="auto" w:sz="4" w:space="0"/>
            </w:tcBorders>
            <w:shd w:val="clear" w:color="auto" w:fill="auto"/>
            <w:vAlign w:val="center"/>
            <w:hideMark/>
          </w:tcPr>
          <w:p w:rsidRPr="00106A09" w:rsidR="00106A09" w:rsidP="00106A09" w:rsidRDefault="00106A09" w14:paraId="3FFD20F7"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Responses per Respondent</w:t>
            </w:r>
          </w:p>
        </w:tc>
        <w:tc>
          <w:tcPr>
            <w:tcW w:w="563" w:type="pct"/>
            <w:tcBorders>
              <w:top w:val="single" w:color="auto" w:sz="4" w:space="0"/>
              <w:left w:val="nil"/>
              <w:bottom w:val="single" w:color="auto" w:sz="4" w:space="0"/>
              <w:right w:val="single" w:color="auto" w:sz="4" w:space="0"/>
            </w:tcBorders>
            <w:shd w:val="clear" w:color="auto" w:fill="auto"/>
            <w:vAlign w:val="center"/>
            <w:hideMark/>
          </w:tcPr>
          <w:p w:rsidRPr="00106A09" w:rsidR="00106A09" w:rsidP="00106A09" w:rsidRDefault="00106A09" w14:paraId="6CE6734D"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Hours per response</w:t>
            </w:r>
          </w:p>
        </w:tc>
        <w:tc>
          <w:tcPr>
            <w:tcW w:w="782" w:type="pct"/>
            <w:tcBorders>
              <w:top w:val="single" w:color="auto" w:sz="4" w:space="0"/>
              <w:left w:val="nil"/>
              <w:bottom w:val="single" w:color="auto" w:sz="4" w:space="0"/>
              <w:right w:val="single" w:color="auto" w:sz="4" w:space="0"/>
            </w:tcBorders>
            <w:shd w:val="clear" w:color="auto" w:fill="auto"/>
            <w:vAlign w:val="center"/>
            <w:hideMark/>
          </w:tcPr>
          <w:p w:rsidRPr="00106A09" w:rsidR="00106A09" w:rsidP="00106A09" w:rsidRDefault="00106A09" w14:paraId="5FE24D6D"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Annual burden (hours)</w:t>
            </w:r>
          </w:p>
        </w:tc>
      </w:tr>
      <w:tr w:rsidRPr="00106A09" w:rsidR="00106A09" w:rsidTr="00106A09" w14:paraId="655B0CFF" w14:textId="77777777">
        <w:trPr>
          <w:trHeight w:val="600"/>
        </w:trPr>
        <w:tc>
          <w:tcPr>
            <w:tcW w:w="535" w:type="pct"/>
            <w:tcBorders>
              <w:top w:val="nil"/>
              <w:left w:val="single" w:color="auto" w:sz="4" w:space="0"/>
              <w:bottom w:val="single" w:color="auto" w:sz="4" w:space="0"/>
              <w:right w:val="single" w:color="auto" w:sz="4" w:space="0"/>
            </w:tcBorders>
            <w:shd w:val="clear" w:color="auto" w:fill="auto"/>
            <w:vAlign w:val="center"/>
            <w:hideMark/>
          </w:tcPr>
          <w:p w:rsidRPr="00106A09" w:rsidR="00106A09" w:rsidP="00106A09" w:rsidRDefault="00106A09" w14:paraId="1C49B38C"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Individuals / Household</w:t>
            </w:r>
          </w:p>
        </w:tc>
        <w:tc>
          <w:tcPr>
            <w:tcW w:w="539"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279B93B"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P-EBT Application Submission</w:t>
            </w:r>
          </w:p>
        </w:tc>
        <w:tc>
          <w:tcPr>
            <w:tcW w:w="521"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22C3EF31"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 </w:t>
            </w:r>
          </w:p>
        </w:tc>
        <w:tc>
          <w:tcPr>
            <w:tcW w:w="55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1BBEDB6"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8,300,000</w:t>
            </w:r>
          </w:p>
        </w:tc>
        <w:tc>
          <w:tcPr>
            <w:tcW w:w="477"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19B40D3"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498"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2C12B319"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8,300,000</w:t>
            </w:r>
          </w:p>
        </w:tc>
        <w:tc>
          <w:tcPr>
            <w:tcW w:w="535"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646D94C1"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563"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AF0A5AD"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0.166666667</w:t>
            </w:r>
          </w:p>
        </w:tc>
        <w:tc>
          <w:tcPr>
            <w:tcW w:w="78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D10B776"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1,383,333.30</w:t>
            </w:r>
          </w:p>
        </w:tc>
      </w:tr>
      <w:tr w:rsidRPr="00106A09" w:rsidR="00106A09" w:rsidTr="00106A09" w14:paraId="76F53C8F" w14:textId="77777777">
        <w:trPr>
          <w:trHeight w:val="624"/>
        </w:trPr>
        <w:tc>
          <w:tcPr>
            <w:tcW w:w="535" w:type="pct"/>
            <w:vMerge w:val="restart"/>
            <w:tcBorders>
              <w:top w:val="nil"/>
              <w:left w:val="single" w:color="auto" w:sz="4" w:space="0"/>
              <w:bottom w:val="single" w:color="000000" w:sz="4" w:space="0"/>
              <w:right w:val="single" w:color="auto" w:sz="4" w:space="0"/>
            </w:tcBorders>
            <w:shd w:val="clear" w:color="auto" w:fill="auto"/>
            <w:vAlign w:val="center"/>
            <w:hideMark/>
          </w:tcPr>
          <w:p w:rsidRPr="00106A09" w:rsidR="00106A09" w:rsidP="00106A09" w:rsidRDefault="00106A09" w14:paraId="710E7863"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State Agencies</w:t>
            </w:r>
          </w:p>
        </w:tc>
        <w:tc>
          <w:tcPr>
            <w:tcW w:w="539"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32D616E"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State Plan Submission - Online Purchasing</w:t>
            </w:r>
          </w:p>
        </w:tc>
        <w:tc>
          <w:tcPr>
            <w:tcW w:w="521"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0EFF8F5B"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Attachment D</w:t>
            </w:r>
          </w:p>
        </w:tc>
        <w:tc>
          <w:tcPr>
            <w:tcW w:w="55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7D2B5A17"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47</w:t>
            </w:r>
          </w:p>
        </w:tc>
        <w:tc>
          <w:tcPr>
            <w:tcW w:w="477"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032C21DD"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498"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4F1BD85A"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47</w:t>
            </w:r>
          </w:p>
        </w:tc>
        <w:tc>
          <w:tcPr>
            <w:tcW w:w="535"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7A47CFF5"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563"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001E3FD"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10</w:t>
            </w:r>
          </w:p>
        </w:tc>
        <w:tc>
          <w:tcPr>
            <w:tcW w:w="78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3942FA9"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470</w:t>
            </w:r>
          </w:p>
        </w:tc>
      </w:tr>
      <w:tr w:rsidRPr="00106A09" w:rsidR="00106A09" w:rsidTr="00106A09" w14:paraId="125F53D1" w14:textId="77777777">
        <w:trPr>
          <w:trHeight w:val="552"/>
        </w:trPr>
        <w:tc>
          <w:tcPr>
            <w:tcW w:w="535" w:type="pct"/>
            <w:vMerge/>
            <w:tcBorders>
              <w:top w:val="nil"/>
              <w:left w:val="single" w:color="auto" w:sz="4" w:space="0"/>
              <w:bottom w:val="single" w:color="000000" w:sz="4" w:space="0"/>
              <w:right w:val="single" w:color="auto" w:sz="4" w:space="0"/>
            </w:tcBorders>
            <w:vAlign w:val="center"/>
            <w:hideMark/>
          </w:tcPr>
          <w:p w:rsidRPr="00106A09" w:rsidR="00106A09" w:rsidP="00106A09" w:rsidRDefault="00106A09" w14:paraId="392135CE" w14:textId="77777777">
            <w:pPr>
              <w:widowControl/>
              <w:overflowPunct/>
              <w:autoSpaceDE/>
              <w:autoSpaceDN/>
              <w:adjustRightInd/>
              <w:textAlignment w:val="auto"/>
              <w:rPr>
                <w:rFonts w:ascii="Calibri" w:hAnsi="Calibri" w:cs="Calibri"/>
                <w:color w:val="000000"/>
                <w:sz w:val="20"/>
              </w:rPr>
            </w:pPr>
          </w:p>
        </w:tc>
        <w:tc>
          <w:tcPr>
            <w:tcW w:w="539"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4A1A036A"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State Plan Submission- P-EBT</w:t>
            </w:r>
          </w:p>
        </w:tc>
        <w:tc>
          <w:tcPr>
            <w:tcW w:w="521"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6301E2B5"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Attachment B</w:t>
            </w:r>
          </w:p>
        </w:tc>
        <w:tc>
          <w:tcPr>
            <w:tcW w:w="55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A63147E"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53</w:t>
            </w:r>
          </w:p>
        </w:tc>
        <w:tc>
          <w:tcPr>
            <w:tcW w:w="477"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2615FE57"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498"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4CB1DE8"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53</w:t>
            </w:r>
          </w:p>
        </w:tc>
        <w:tc>
          <w:tcPr>
            <w:tcW w:w="535"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6F472000"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563"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16A38E39"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78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1B93DBAE"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53</w:t>
            </w:r>
          </w:p>
        </w:tc>
      </w:tr>
      <w:tr w:rsidRPr="00106A09" w:rsidR="00106A09" w:rsidTr="00106A09" w14:paraId="40958E9D" w14:textId="77777777">
        <w:trPr>
          <w:trHeight w:val="525"/>
        </w:trPr>
        <w:tc>
          <w:tcPr>
            <w:tcW w:w="535" w:type="pct"/>
            <w:vMerge/>
            <w:tcBorders>
              <w:top w:val="nil"/>
              <w:left w:val="single" w:color="auto" w:sz="4" w:space="0"/>
              <w:bottom w:val="single" w:color="000000" w:sz="4" w:space="0"/>
              <w:right w:val="single" w:color="auto" w:sz="4" w:space="0"/>
            </w:tcBorders>
            <w:vAlign w:val="center"/>
            <w:hideMark/>
          </w:tcPr>
          <w:p w:rsidRPr="00106A09" w:rsidR="00106A09" w:rsidP="00106A09" w:rsidRDefault="00106A09" w14:paraId="6E1F35D7" w14:textId="77777777">
            <w:pPr>
              <w:widowControl/>
              <w:overflowPunct/>
              <w:autoSpaceDE/>
              <w:autoSpaceDN/>
              <w:adjustRightInd/>
              <w:textAlignment w:val="auto"/>
              <w:rPr>
                <w:rFonts w:ascii="Calibri" w:hAnsi="Calibri" w:cs="Calibri"/>
                <w:color w:val="000000"/>
                <w:sz w:val="20"/>
              </w:rPr>
            </w:pPr>
          </w:p>
        </w:tc>
        <w:tc>
          <w:tcPr>
            <w:tcW w:w="539"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E616CCC"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P-EBT Application Processing</w:t>
            </w:r>
          </w:p>
        </w:tc>
        <w:tc>
          <w:tcPr>
            <w:tcW w:w="521"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A9792F8"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N/a</w:t>
            </w:r>
          </w:p>
        </w:tc>
        <w:tc>
          <w:tcPr>
            <w:tcW w:w="55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63EE0B29"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53</w:t>
            </w:r>
          </w:p>
        </w:tc>
        <w:tc>
          <w:tcPr>
            <w:tcW w:w="477"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E2F0048"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498"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2C2AA293"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8,300,000</w:t>
            </w:r>
          </w:p>
        </w:tc>
        <w:tc>
          <w:tcPr>
            <w:tcW w:w="535"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7AABA1C3"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156,604</w:t>
            </w:r>
          </w:p>
        </w:tc>
        <w:tc>
          <w:tcPr>
            <w:tcW w:w="563"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2569B72B"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0.25</w:t>
            </w:r>
          </w:p>
        </w:tc>
        <w:tc>
          <w:tcPr>
            <w:tcW w:w="78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63A4B3E0"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2,075,000.00</w:t>
            </w:r>
          </w:p>
        </w:tc>
      </w:tr>
      <w:tr w:rsidRPr="00106A09" w:rsidR="00106A09" w:rsidTr="00106A09" w14:paraId="238120C9" w14:textId="77777777">
        <w:trPr>
          <w:trHeight w:val="612"/>
        </w:trPr>
        <w:tc>
          <w:tcPr>
            <w:tcW w:w="535" w:type="pct"/>
            <w:vMerge/>
            <w:tcBorders>
              <w:top w:val="nil"/>
              <w:left w:val="single" w:color="auto" w:sz="4" w:space="0"/>
              <w:bottom w:val="single" w:color="000000" w:sz="4" w:space="0"/>
              <w:right w:val="single" w:color="auto" w:sz="4" w:space="0"/>
            </w:tcBorders>
            <w:vAlign w:val="center"/>
            <w:hideMark/>
          </w:tcPr>
          <w:p w:rsidRPr="00106A09" w:rsidR="00106A09" w:rsidP="00106A09" w:rsidRDefault="00106A09" w14:paraId="448CE8A3" w14:textId="77777777">
            <w:pPr>
              <w:widowControl/>
              <w:overflowPunct/>
              <w:autoSpaceDE/>
              <w:autoSpaceDN/>
              <w:adjustRightInd/>
              <w:textAlignment w:val="auto"/>
              <w:rPr>
                <w:rFonts w:ascii="Calibri" w:hAnsi="Calibri" w:cs="Calibri"/>
                <w:color w:val="000000"/>
                <w:sz w:val="20"/>
              </w:rPr>
            </w:pPr>
          </w:p>
        </w:tc>
        <w:tc>
          <w:tcPr>
            <w:tcW w:w="539"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6CC5999E"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Weekly P-EBT Reporting to FNS</w:t>
            </w:r>
          </w:p>
        </w:tc>
        <w:tc>
          <w:tcPr>
            <w:tcW w:w="521"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73A32B85"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N/a</w:t>
            </w:r>
          </w:p>
        </w:tc>
        <w:tc>
          <w:tcPr>
            <w:tcW w:w="55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5C98786"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53</w:t>
            </w:r>
          </w:p>
        </w:tc>
        <w:tc>
          <w:tcPr>
            <w:tcW w:w="477"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2F610369"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12</w:t>
            </w:r>
          </w:p>
        </w:tc>
        <w:tc>
          <w:tcPr>
            <w:tcW w:w="498"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7CCA3EB"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636</w:t>
            </w:r>
          </w:p>
        </w:tc>
        <w:tc>
          <w:tcPr>
            <w:tcW w:w="535"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40B940DE"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12</w:t>
            </w:r>
          </w:p>
        </w:tc>
        <w:tc>
          <w:tcPr>
            <w:tcW w:w="563"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1DFA5DF7"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78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28F393FD"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636.00</w:t>
            </w:r>
          </w:p>
        </w:tc>
      </w:tr>
      <w:tr w:rsidRPr="00106A09" w:rsidR="00106A09" w:rsidTr="00106A09" w14:paraId="0FFFD8D5" w14:textId="77777777">
        <w:trPr>
          <w:trHeight w:val="624"/>
        </w:trPr>
        <w:tc>
          <w:tcPr>
            <w:tcW w:w="535" w:type="pct"/>
            <w:vMerge/>
            <w:tcBorders>
              <w:top w:val="nil"/>
              <w:left w:val="single" w:color="auto" w:sz="4" w:space="0"/>
              <w:bottom w:val="single" w:color="000000" w:sz="4" w:space="0"/>
              <w:right w:val="single" w:color="auto" w:sz="4" w:space="0"/>
            </w:tcBorders>
            <w:vAlign w:val="center"/>
            <w:hideMark/>
          </w:tcPr>
          <w:p w:rsidRPr="00106A09" w:rsidR="00106A09" w:rsidP="00106A09" w:rsidRDefault="00106A09" w14:paraId="2BD38AA0" w14:textId="77777777">
            <w:pPr>
              <w:widowControl/>
              <w:overflowPunct/>
              <w:autoSpaceDE/>
              <w:autoSpaceDN/>
              <w:adjustRightInd/>
              <w:textAlignment w:val="auto"/>
              <w:rPr>
                <w:rFonts w:ascii="Calibri" w:hAnsi="Calibri" w:cs="Calibri"/>
                <w:color w:val="000000"/>
                <w:sz w:val="20"/>
              </w:rPr>
            </w:pPr>
          </w:p>
        </w:tc>
        <w:tc>
          <w:tcPr>
            <w:tcW w:w="539"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6D79DA2A"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Waiver Request - Emergency Allotment</w:t>
            </w:r>
          </w:p>
        </w:tc>
        <w:tc>
          <w:tcPr>
            <w:tcW w:w="521"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76B36661"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Attachment C</w:t>
            </w:r>
          </w:p>
        </w:tc>
        <w:tc>
          <w:tcPr>
            <w:tcW w:w="55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B6B9172"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53</w:t>
            </w:r>
          </w:p>
        </w:tc>
        <w:tc>
          <w:tcPr>
            <w:tcW w:w="477"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48B7A625"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498"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486DAA37"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53</w:t>
            </w:r>
          </w:p>
        </w:tc>
        <w:tc>
          <w:tcPr>
            <w:tcW w:w="535"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227D27A"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563"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CC26BA3"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w:t>
            </w:r>
          </w:p>
        </w:tc>
        <w:tc>
          <w:tcPr>
            <w:tcW w:w="78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09A8137A"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53</w:t>
            </w:r>
          </w:p>
        </w:tc>
      </w:tr>
      <w:tr w:rsidRPr="00106A09" w:rsidR="00106A09" w:rsidTr="00106A09" w14:paraId="7051B6B0" w14:textId="77777777">
        <w:trPr>
          <w:trHeight w:val="276"/>
        </w:trPr>
        <w:tc>
          <w:tcPr>
            <w:tcW w:w="535" w:type="pct"/>
            <w:tcBorders>
              <w:top w:val="nil"/>
              <w:left w:val="single" w:color="auto" w:sz="4" w:space="0"/>
              <w:bottom w:val="single" w:color="auto" w:sz="4" w:space="0"/>
              <w:right w:val="single" w:color="auto" w:sz="4" w:space="0"/>
            </w:tcBorders>
            <w:shd w:val="clear" w:color="auto" w:fill="auto"/>
            <w:vAlign w:val="center"/>
            <w:hideMark/>
          </w:tcPr>
          <w:p w:rsidRPr="00106A09" w:rsidR="00106A09" w:rsidP="00106A09" w:rsidRDefault="00106A09" w14:paraId="652E2EFB" w14:textId="77777777">
            <w:pPr>
              <w:widowControl/>
              <w:overflowPunct/>
              <w:autoSpaceDE/>
              <w:autoSpaceDN/>
              <w:adjustRightInd/>
              <w:textAlignment w:val="auto"/>
              <w:rPr>
                <w:rFonts w:ascii="Calibri" w:hAnsi="Calibri" w:cs="Calibri"/>
                <w:color w:val="000000"/>
                <w:sz w:val="20"/>
              </w:rPr>
            </w:pPr>
            <w:r w:rsidRPr="00106A09">
              <w:rPr>
                <w:rFonts w:ascii="Calibri" w:hAnsi="Calibri" w:cs="Calibri"/>
                <w:color w:val="000000"/>
                <w:sz w:val="20"/>
              </w:rPr>
              <w:t> </w:t>
            </w:r>
          </w:p>
        </w:tc>
        <w:tc>
          <w:tcPr>
            <w:tcW w:w="539" w:type="pct"/>
            <w:tcBorders>
              <w:top w:val="nil"/>
              <w:left w:val="nil"/>
              <w:bottom w:val="single" w:color="auto" w:sz="4" w:space="0"/>
              <w:right w:val="single" w:color="auto" w:sz="4" w:space="0"/>
            </w:tcBorders>
            <w:shd w:val="clear" w:color="000000" w:fill="F2F2F2"/>
            <w:vAlign w:val="center"/>
            <w:hideMark/>
          </w:tcPr>
          <w:p w:rsidRPr="00106A09" w:rsidR="00106A09" w:rsidP="00106A09" w:rsidRDefault="00106A09" w14:paraId="37CD3797"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SA Subtotal</w:t>
            </w:r>
          </w:p>
        </w:tc>
        <w:tc>
          <w:tcPr>
            <w:tcW w:w="521"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6DA5E9E"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 </w:t>
            </w:r>
          </w:p>
        </w:tc>
        <w:tc>
          <w:tcPr>
            <w:tcW w:w="55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126CA72C"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53</w:t>
            </w:r>
          </w:p>
        </w:tc>
        <w:tc>
          <w:tcPr>
            <w:tcW w:w="477"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6D55F94E"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 </w:t>
            </w:r>
          </w:p>
        </w:tc>
        <w:tc>
          <w:tcPr>
            <w:tcW w:w="498"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164A19A1"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8,300,789</w:t>
            </w:r>
          </w:p>
        </w:tc>
        <w:tc>
          <w:tcPr>
            <w:tcW w:w="535"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33C5E55E"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156,617.77</w:t>
            </w:r>
          </w:p>
        </w:tc>
        <w:tc>
          <w:tcPr>
            <w:tcW w:w="563" w:type="pct"/>
            <w:tcBorders>
              <w:top w:val="nil"/>
              <w:left w:val="nil"/>
              <w:bottom w:val="single" w:color="auto" w:sz="4" w:space="0"/>
              <w:right w:val="single" w:color="auto" w:sz="4" w:space="0"/>
            </w:tcBorders>
            <w:shd w:val="clear" w:color="auto" w:fill="auto"/>
            <w:vAlign w:val="center"/>
            <w:hideMark/>
          </w:tcPr>
          <w:p w:rsidRPr="00106A09" w:rsidR="00106A09" w:rsidP="000D2CDB" w:rsidRDefault="00106A09" w14:paraId="49FD239C" w14:textId="2D0437D6">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0.25</w:t>
            </w:r>
            <w:r w:rsidR="000D2CDB">
              <w:rPr>
                <w:rFonts w:ascii="Calibri" w:hAnsi="Calibri" w:cs="Calibri"/>
                <w:color w:val="000000"/>
                <w:sz w:val="20"/>
              </w:rPr>
              <w:t>01237</w:t>
            </w:r>
          </w:p>
        </w:tc>
        <w:tc>
          <w:tcPr>
            <w:tcW w:w="78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0F4BF70F" w14:textId="77777777">
            <w:pPr>
              <w:widowControl/>
              <w:overflowPunct/>
              <w:autoSpaceDE/>
              <w:autoSpaceDN/>
              <w:adjustRightInd/>
              <w:jc w:val="center"/>
              <w:textAlignment w:val="auto"/>
              <w:rPr>
                <w:rFonts w:ascii="Calibri" w:hAnsi="Calibri" w:cs="Calibri"/>
                <w:color w:val="000000"/>
                <w:sz w:val="20"/>
              </w:rPr>
            </w:pPr>
            <w:r w:rsidRPr="00106A09">
              <w:rPr>
                <w:rFonts w:ascii="Calibri" w:hAnsi="Calibri" w:cs="Calibri"/>
                <w:color w:val="000000"/>
                <w:sz w:val="20"/>
              </w:rPr>
              <w:t>2,076,212</w:t>
            </w:r>
          </w:p>
        </w:tc>
      </w:tr>
      <w:tr w:rsidRPr="00106A09" w:rsidR="00106A09" w:rsidTr="00106A09" w14:paraId="2AF012BB" w14:textId="77777777">
        <w:trPr>
          <w:trHeight w:val="276"/>
        </w:trPr>
        <w:tc>
          <w:tcPr>
            <w:tcW w:w="535" w:type="pct"/>
            <w:tcBorders>
              <w:top w:val="nil"/>
              <w:left w:val="single" w:color="auto" w:sz="4" w:space="0"/>
              <w:bottom w:val="single" w:color="auto" w:sz="4" w:space="0"/>
              <w:right w:val="single" w:color="auto" w:sz="4" w:space="0"/>
            </w:tcBorders>
            <w:shd w:val="clear" w:color="auto" w:fill="auto"/>
            <w:vAlign w:val="center"/>
            <w:hideMark/>
          </w:tcPr>
          <w:p w:rsidRPr="00106A09" w:rsidR="00106A09" w:rsidP="00106A09" w:rsidRDefault="00106A09" w14:paraId="09DA7FA4"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Total</w:t>
            </w:r>
          </w:p>
        </w:tc>
        <w:tc>
          <w:tcPr>
            <w:tcW w:w="539"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1E5F7A3E"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 </w:t>
            </w:r>
          </w:p>
        </w:tc>
        <w:tc>
          <w:tcPr>
            <w:tcW w:w="521"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4FE150D3"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 </w:t>
            </w:r>
          </w:p>
        </w:tc>
        <w:tc>
          <w:tcPr>
            <w:tcW w:w="55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11E68041"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8,300,053</w:t>
            </w:r>
          </w:p>
        </w:tc>
        <w:tc>
          <w:tcPr>
            <w:tcW w:w="477"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52D2E9AC"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 </w:t>
            </w:r>
          </w:p>
        </w:tc>
        <w:tc>
          <w:tcPr>
            <w:tcW w:w="498"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005B3DD6"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16,600,789</w:t>
            </w:r>
          </w:p>
        </w:tc>
        <w:tc>
          <w:tcPr>
            <w:tcW w:w="535"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475FDFC2"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2.000082</w:t>
            </w:r>
          </w:p>
        </w:tc>
        <w:tc>
          <w:tcPr>
            <w:tcW w:w="563"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4417E4FA"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0.208296</w:t>
            </w:r>
          </w:p>
        </w:tc>
        <w:tc>
          <w:tcPr>
            <w:tcW w:w="782" w:type="pct"/>
            <w:tcBorders>
              <w:top w:val="nil"/>
              <w:left w:val="nil"/>
              <w:bottom w:val="single" w:color="auto" w:sz="4" w:space="0"/>
              <w:right w:val="single" w:color="auto" w:sz="4" w:space="0"/>
            </w:tcBorders>
            <w:shd w:val="clear" w:color="auto" w:fill="auto"/>
            <w:vAlign w:val="center"/>
            <w:hideMark/>
          </w:tcPr>
          <w:p w:rsidRPr="00106A09" w:rsidR="00106A09" w:rsidP="00106A09" w:rsidRDefault="00106A09" w14:paraId="63B82854" w14:textId="77777777">
            <w:pPr>
              <w:widowControl/>
              <w:overflowPunct/>
              <w:autoSpaceDE/>
              <w:autoSpaceDN/>
              <w:adjustRightInd/>
              <w:jc w:val="center"/>
              <w:textAlignment w:val="auto"/>
              <w:rPr>
                <w:rFonts w:ascii="Calibri" w:hAnsi="Calibri" w:cs="Calibri"/>
                <w:b/>
                <w:bCs/>
                <w:color w:val="000000"/>
                <w:sz w:val="20"/>
              </w:rPr>
            </w:pPr>
            <w:r w:rsidRPr="00106A09">
              <w:rPr>
                <w:rFonts w:ascii="Calibri" w:hAnsi="Calibri" w:cs="Calibri"/>
                <w:b/>
                <w:bCs/>
                <w:color w:val="000000"/>
                <w:sz w:val="20"/>
              </w:rPr>
              <w:t>3,459,545</w:t>
            </w:r>
          </w:p>
        </w:tc>
      </w:tr>
    </w:tbl>
    <w:p w:rsidRPr="002568E6" w:rsidR="00ED28F2" w:rsidP="00ED28F2" w:rsidRDefault="00ED28F2" w14:paraId="7B2A095E" w14:textId="787610DB">
      <w:pPr>
        <w:tabs>
          <w:tab w:val="left" w:pos="-720"/>
        </w:tabs>
        <w:suppressAutoHyphens/>
        <w:spacing w:line="480" w:lineRule="auto"/>
        <w:rPr>
          <w:rFonts w:ascii="Times New Roman" w:hAnsi="Times New Roman"/>
          <w:szCs w:val="24"/>
        </w:rPr>
      </w:pPr>
    </w:p>
    <w:p w:rsidRPr="002568E6" w:rsidR="0062567E" w:rsidP="000438E8" w:rsidRDefault="00FD71D3" w14:paraId="7B2A095F"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EF0FAC" w:rsidP="00EF0FAC" w:rsidRDefault="00EF0FAC" w14:paraId="57276C2D" w14:textId="77777777">
      <w:pPr>
        <w:widowControl/>
        <w:tabs>
          <w:tab w:val="left" w:pos="-720"/>
          <w:tab w:val="left" w:pos="720"/>
        </w:tabs>
        <w:suppressAutoHyphens/>
        <w:overflowPunct/>
        <w:autoSpaceDE/>
        <w:autoSpaceDN/>
        <w:adjustRightInd/>
        <w:spacing w:line="360" w:lineRule="auto"/>
        <w:textAlignment w:val="auto"/>
        <w:rPr>
          <w:rFonts w:ascii="Times New Roman" w:hAnsi="Times New Roman"/>
          <w:b/>
          <w:szCs w:val="24"/>
        </w:rPr>
      </w:pPr>
    </w:p>
    <w:p w:rsidRPr="00EF0FAC" w:rsidR="00EF0FAC" w:rsidP="00A244A9" w:rsidRDefault="00EF0FAC" w14:paraId="205BADC4" w14:textId="2CDFC366">
      <w:pPr>
        <w:widowControl/>
        <w:tabs>
          <w:tab w:val="left" w:pos="-720"/>
          <w:tab w:val="left" w:pos="720"/>
        </w:tabs>
        <w:suppressAutoHyphens/>
        <w:overflowPunct/>
        <w:autoSpaceDE/>
        <w:autoSpaceDN/>
        <w:adjustRightInd/>
        <w:spacing w:line="480" w:lineRule="auto"/>
        <w:textAlignment w:val="auto"/>
        <w:rPr>
          <w:rFonts w:ascii="Times New Roman" w:hAnsi="Times New Roman"/>
          <w:spacing w:val="-3"/>
        </w:rPr>
      </w:pPr>
      <w:r w:rsidRPr="00EF0FAC">
        <w:rPr>
          <w:rFonts w:ascii="Times New Roman" w:hAnsi="Times New Roman"/>
          <w:spacing w:val="-3"/>
        </w:rPr>
        <w:t>SNAP information collection requirements described herein are imposed primarily on State agency eligibility workers</w:t>
      </w:r>
      <w:r w:rsidR="00106A09">
        <w:rPr>
          <w:rFonts w:ascii="Times New Roman" w:hAnsi="Times New Roman"/>
          <w:spacing w:val="-3"/>
        </w:rPr>
        <w:t xml:space="preserve"> and State agency SNAP managers</w:t>
      </w:r>
      <w:r w:rsidRPr="00EF0FAC">
        <w:rPr>
          <w:rFonts w:ascii="Times New Roman" w:hAnsi="Times New Roman"/>
          <w:spacing w:val="-3"/>
        </w:rPr>
        <w:t>.  Standard wage rate categories used in determining annualized burden costs were based on the most recent Bureau of Labor Statistics (BLS) Occupational Employment and Wages Statisti</w:t>
      </w:r>
      <w:r>
        <w:rPr>
          <w:rFonts w:ascii="Times New Roman" w:hAnsi="Times New Roman"/>
          <w:spacing w:val="-3"/>
        </w:rPr>
        <w:t>cs data from May 2018</w:t>
      </w:r>
      <w:r w:rsidRPr="00EF0FAC">
        <w:rPr>
          <w:rFonts w:ascii="Times New Roman" w:hAnsi="Times New Roman"/>
          <w:spacing w:val="-3"/>
        </w:rPr>
        <w:t>, using the corresponding occupation code 43-4061, Eligibility Interviewers, Government Programs.</w:t>
      </w:r>
      <w:r w:rsidRPr="00EF0FAC">
        <w:rPr>
          <w:rFonts w:ascii="Times New Roman" w:hAnsi="Times New Roman"/>
          <w:spacing w:val="-3"/>
          <w:sz w:val="20"/>
          <w:vertAlign w:val="superscript"/>
        </w:rPr>
        <w:footnoteReference w:id="1"/>
      </w:r>
      <w:r w:rsidRPr="00EF0FAC">
        <w:rPr>
          <w:rFonts w:ascii="Times New Roman" w:hAnsi="Times New Roman"/>
          <w:spacing w:val="-3"/>
        </w:rPr>
        <w:t xml:space="preserve"> </w:t>
      </w:r>
      <w:r w:rsidR="00262485">
        <w:rPr>
          <w:rFonts w:ascii="Times New Roman" w:hAnsi="Times New Roman"/>
          <w:spacing w:val="-3"/>
        </w:rPr>
        <w:t>And occupation code 11-9151, Social and Community Services Managers</w:t>
      </w:r>
      <w:r w:rsidR="00262485">
        <w:rPr>
          <w:rStyle w:val="FootnoteReference"/>
          <w:rFonts w:ascii="Times New Roman" w:hAnsi="Times New Roman"/>
          <w:spacing w:val="-3"/>
        </w:rPr>
        <w:footnoteReference w:id="2"/>
      </w:r>
      <w:r w:rsidR="00262485">
        <w:rPr>
          <w:rFonts w:ascii="Times New Roman" w:hAnsi="Times New Roman"/>
          <w:spacing w:val="-3"/>
        </w:rPr>
        <w:t xml:space="preserve">. </w:t>
      </w:r>
      <w:r w:rsidRPr="00EF0FAC">
        <w:rPr>
          <w:rFonts w:ascii="Times New Roman" w:hAnsi="Times New Roman"/>
          <w:spacing w:val="-3"/>
        </w:rPr>
        <w:t xml:space="preserve"> According to the most recent BLS data, workers in this occupation earn a median wage rate of </w:t>
      </w:r>
      <w:r w:rsidRPr="00EF0FAC">
        <w:rPr>
          <w:rFonts w:ascii="Times New Roman" w:hAnsi="Times New Roman"/>
          <w:bCs/>
          <w:spacing w:val="-3"/>
        </w:rPr>
        <w:t>$</w:t>
      </w:r>
      <w:r>
        <w:rPr>
          <w:rFonts w:ascii="Times New Roman" w:hAnsi="Times New Roman"/>
          <w:bCs/>
          <w:spacing w:val="-3"/>
        </w:rPr>
        <w:t>22.34</w:t>
      </w:r>
      <w:r w:rsidRPr="00EF0FAC">
        <w:rPr>
          <w:rFonts w:ascii="Times New Roman" w:hAnsi="Times New Roman"/>
          <w:b/>
          <w:bCs/>
          <w:spacing w:val="-3"/>
        </w:rPr>
        <w:t xml:space="preserve"> </w:t>
      </w:r>
      <w:r w:rsidRPr="00EF0FAC">
        <w:rPr>
          <w:rFonts w:ascii="Times New Roman" w:hAnsi="Times New Roman"/>
          <w:spacing w:val="-3"/>
        </w:rPr>
        <w:t>per hour</w:t>
      </w:r>
      <w:r w:rsidR="00262485">
        <w:rPr>
          <w:rFonts w:ascii="Times New Roman" w:hAnsi="Times New Roman"/>
          <w:spacing w:val="-3"/>
        </w:rPr>
        <w:t xml:space="preserve"> and $34.46 per hour, respectively</w:t>
      </w:r>
      <w:r w:rsidRPr="00EF0FAC">
        <w:rPr>
          <w:rFonts w:ascii="Times New Roman" w:hAnsi="Times New Roman"/>
          <w:spacing w:val="-3"/>
        </w:rPr>
        <w:t>.</w:t>
      </w:r>
      <w:r w:rsidRPr="00EF0FAC">
        <w:rPr>
          <w:rFonts w:ascii="Times New Roman" w:hAnsi="Times New Roman"/>
          <w:bCs/>
          <w:spacing w:val="-3"/>
        </w:rPr>
        <w:t xml:space="preserve">  States would incur an annualized administrative cost of $</w:t>
      </w:r>
      <w:r>
        <w:rPr>
          <w:rFonts w:ascii="Times New Roman" w:hAnsi="Times New Roman"/>
          <w:bCs/>
          <w:spacing w:val="-3"/>
        </w:rPr>
        <w:t>22.34</w:t>
      </w:r>
      <w:r w:rsidR="00262485">
        <w:rPr>
          <w:rFonts w:ascii="Times New Roman" w:hAnsi="Times New Roman"/>
          <w:bCs/>
          <w:spacing w:val="-3"/>
        </w:rPr>
        <w:t xml:space="preserve">/$34.46 </w:t>
      </w:r>
      <w:r w:rsidRPr="00EF0FAC">
        <w:rPr>
          <w:rFonts w:ascii="Times New Roman" w:hAnsi="Times New Roman"/>
          <w:bCs/>
          <w:spacing w:val="-3"/>
        </w:rPr>
        <w:t>per hour burden in the information collection. However, f</w:t>
      </w:r>
      <w:r w:rsidRPr="00EF0FAC">
        <w:rPr>
          <w:rFonts w:ascii="Times New Roman" w:hAnsi="Times New Roman"/>
          <w:spacing w:val="-3"/>
        </w:rPr>
        <w:t>ifty percent of administrative costs incurred by State agencies are reimbursed by FNS, which</w:t>
      </w:r>
      <w:r w:rsidRPr="00EF0FAC">
        <w:rPr>
          <w:rFonts w:ascii="Times New Roman" w:hAnsi="Times New Roman"/>
          <w:bCs/>
          <w:spacing w:val="-3"/>
        </w:rPr>
        <w:t xml:space="preserve"> results</w:t>
      </w:r>
      <w:r>
        <w:rPr>
          <w:rFonts w:ascii="Times New Roman" w:hAnsi="Times New Roman"/>
          <w:bCs/>
          <w:spacing w:val="-3"/>
        </w:rPr>
        <w:t xml:space="preserve"> in a reimbursement value of $11.17 </w:t>
      </w:r>
      <w:r w:rsidR="00262485">
        <w:rPr>
          <w:rFonts w:ascii="Times New Roman" w:hAnsi="Times New Roman"/>
          <w:bCs/>
          <w:spacing w:val="-3"/>
        </w:rPr>
        <w:t>and $17.23 per burden hour, respectively.</w:t>
      </w:r>
      <w:r w:rsidRPr="00EF0FAC">
        <w:rPr>
          <w:rFonts w:ascii="Times New Roman" w:hAnsi="Times New Roman"/>
          <w:bCs/>
          <w:spacing w:val="-3"/>
        </w:rPr>
        <w:t xml:space="preserve"> </w:t>
      </w:r>
      <w:r w:rsidRPr="00EF0FAC">
        <w:rPr>
          <w:rFonts w:ascii="Times New Roman" w:hAnsi="Times New Roman"/>
          <w:spacing w:val="-3"/>
        </w:rPr>
        <w:t xml:space="preserve"> The Federal minimum wage rate of $7.25 per hour is used to calculate annualized costs for households applying for SNAP benefits.</w:t>
      </w:r>
      <w:r w:rsidRPr="00EF0FAC">
        <w:rPr>
          <w:rFonts w:ascii="Times New Roman" w:hAnsi="Times New Roman"/>
          <w:spacing w:val="-3"/>
          <w:sz w:val="20"/>
          <w:vertAlign w:val="superscript"/>
        </w:rPr>
        <w:footnoteReference w:id="3"/>
      </w:r>
      <w:r w:rsidRPr="00EF0FAC">
        <w:rPr>
          <w:rFonts w:ascii="Times New Roman" w:hAnsi="Times New Roman"/>
          <w:spacing w:val="-3"/>
        </w:rPr>
        <w:t xml:space="preserve">  </w:t>
      </w:r>
    </w:p>
    <w:p w:rsidRPr="00EF0FAC" w:rsidR="00EF0FAC" w:rsidP="00A244A9" w:rsidRDefault="00EF0FAC" w14:paraId="7825FE2F" w14:textId="77777777">
      <w:pPr>
        <w:widowControl/>
        <w:tabs>
          <w:tab w:val="left" w:pos="-720"/>
          <w:tab w:val="left" w:pos="720"/>
        </w:tabs>
        <w:suppressAutoHyphens/>
        <w:overflowPunct/>
        <w:autoSpaceDE/>
        <w:autoSpaceDN/>
        <w:adjustRightInd/>
        <w:spacing w:after="240" w:line="480" w:lineRule="auto"/>
        <w:ind w:left="360"/>
        <w:textAlignment w:val="auto"/>
        <w:rPr>
          <w:rFonts w:ascii="Times New Roman" w:hAnsi="Times New Roman"/>
          <w:spacing w:val="-3"/>
        </w:rPr>
      </w:pPr>
      <w:r w:rsidRPr="00EF0FAC">
        <w:rPr>
          <w:rFonts w:ascii="Times New Roman" w:hAnsi="Times New Roman"/>
          <w:spacing w:val="-3"/>
        </w:rPr>
        <w:lastRenderedPageBreak/>
        <w:tab/>
        <w:t>A summary of annualized costs for the collection is shown in the table below.  A detailed calculation is included in the Burden Table (Appendix A).</w:t>
      </w:r>
    </w:p>
    <w:tbl>
      <w:tblPr>
        <w:tblStyle w:val="TableGrid"/>
        <w:tblW w:w="0" w:type="auto"/>
        <w:tblInd w:w="720" w:type="dxa"/>
        <w:tblLook w:val="04A0" w:firstRow="1" w:lastRow="0" w:firstColumn="1" w:lastColumn="0" w:noHBand="0" w:noVBand="1"/>
      </w:tblPr>
      <w:tblGrid>
        <w:gridCol w:w="3168"/>
        <w:gridCol w:w="4140"/>
      </w:tblGrid>
      <w:tr w:rsidRPr="00EF0FAC" w:rsidR="00EF0FAC" w:rsidTr="00EF0FAC" w14:paraId="661907F3" w14:textId="77777777">
        <w:tc>
          <w:tcPr>
            <w:tcW w:w="3168" w:type="dxa"/>
            <w:tcBorders>
              <w:top w:val="single" w:color="000000" w:sz="4" w:space="0"/>
              <w:left w:val="single" w:color="000000" w:sz="4" w:space="0"/>
              <w:bottom w:val="single" w:color="000000" w:sz="4" w:space="0"/>
              <w:right w:val="single" w:color="000000" w:sz="4" w:space="0"/>
            </w:tcBorders>
            <w:hideMark/>
          </w:tcPr>
          <w:p w:rsidRPr="00EF0FAC" w:rsidR="00EF0FAC" w:rsidP="00EF0FAC" w:rsidRDefault="00EF0FAC" w14:paraId="649543F0" w14:textId="77777777">
            <w:pPr>
              <w:widowControl/>
              <w:tabs>
                <w:tab w:val="left" w:pos="-720"/>
              </w:tabs>
              <w:suppressAutoHyphens/>
              <w:overflowPunct/>
              <w:autoSpaceDE/>
              <w:autoSpaceDN/>
              <w:adjustRightInd/>
              <w:jc w:val="center"/>
              <w:textAlignment w:val="auto"/>
              <w:rPr>
                <w:rFonts w:ascii="Times New Roman" w:hAnsi="Times New Roman"/>
                <w:b/>
                <w:spacing w:val="-3"/>
              </w:rPr>
            </w:pPr>
            <w:r w:rsidRPr="00EF0FAC">
              <w:rPr>
                <w:rFonts w:ascii="Times New Roman" w:hAnsi="Times New Roman"/>
                <w:b/>
                <w:spacing w:val="-3"/>
              </w:rPr>
              <w:t>Respondent</w:t>
            </w:r>
          </w:p>
        </w:tc>
        <w:tc>
          <w:tcPr>
            <w:tcW w:w="4140" w:type="dxa"/>
            <w:tcBorders>
              <w:top w:val="single" w:color="000000" w:sz="4" w:space="0"/>
              <w:left w:val="single" w:color="000000" w:sz="4" w:space="0"/>
              <w:bottom w:val="single" w:color="000000" w:sz="4" w:space="0"/>
              <w:right w:val="single" w:color="000000" w:sz="4" w:space="0"/>
            </w:tcBorders>
            <w:hideMark/>
          </w:tcPr>
          <w:p w:rsidRPr="00EF0FAC" w:rsidR="00EF0FAC" w:rsidP="00EF0FAC" w:rsidRDefault="00EF0FAC" w14:paraId="4D5C398F" w14:textId="77777777">
            <w:pPr>
              <w:widowControl/>
              <w:tabs>
                <w:tab w:val="left" w:pos="-720"/>
              </w:tabs>
              <w:suppressAutoHyphens/>
              <w:overflowPunct/>
              <w:autoSpaceDE/>
              <w:autoSpaceDN/>
              <w:adjustRightInd/>
              <w:jc w:val="center"/>
              <w:textAlignment w:val="auto"/>
              <w:rPr>
                <w:rFonts w:ascii="Times New Roman" w:hAnsi="Times New Roman"/>
                <w:b/>
                <w:spacing w:val="-3"/>
              </w:rPr>
            </w:pPr>
            <w:r w:rsidRPr="00EF0FAC">
              <w:rPr>
                <w:rFonts w:ascii="Times New Roman" w:hAnsi="Times New Roman"/>
                <w:b/>
                <w:spacing w:val="-3"/>
              </w:rPr>
              <w:t>Cost*</w:t>
            </w:r>
          </w:p>
        </w:tc>
      </w:tr>
      <w:tr w:rsidRPr="00EF0FAC" w:rsidR="00EF0FAC" w:rsidTr="00EF0FAC" w14:paraId="1810A9C3" w14:textId="77777777">
        <w:tc>
          <w:tcPr>
            <w:tcW w:w="3168" w:type="dxa"/>
            <w:tcBorders>
              <w:top w:val="single" w:color="000000" w:sz="4" w:space="0"/>
              <w:left w:val="single" w:color="000000" w:sz="4" w:space="0"/>
              <w:bottom w:val="single" w:color="000000" w:sz="4" w:space="0"/>
              <w:right w:val="single" w:color="000000" w:sz="4" w:space="0"/>
            </w:tcBorders>
            <w:hideMark/>
          </w:tcPr>
          <w:p w:rsidRPr="00EF0FAC" w:rsidR="00EF0FAC" w:rsidP="00EF0FAC" w:rsidRDefault="00EF0FAC" w14:paraId="6952EFC8" w14:textId="77777777">
            <w:pPr>
              <w:widowControl/>
              <w:tabs>
                <w:tab w:val="left" w:pos="-720"/>
              </w:tabs>
              <w:suppressAutoHyphens/>
              <w:overflowPunct/>
              <w:autoSpaceDE/>
              <w:autoSpaceDN/>
              <w:adjustRightInd/>
              <w:jc w:val="center"/>
              <w:textAlignment w:val="auto"/>
              <w:rPr>
                <w:rFonts w:ascii="Times New Roman" w:hAnsi="Times New Roman"/>
                <w:spacing w:val="-3"/>
              </w:rPr>
            </w:pPr>
            <w:r w:rsidRPr="00EF0FAC">
              <w:rPr>
                <w:rFonts w:ascii="Times New Roman" w:hAnsi="Times New Roman"/>
                <w:spacing w:val="-3"/>
              </w:rPr>
              <w:t>State Agencies and Local Offices</w:t>
            </w:r>
          </w:p>
        </w:tc>
        <w:tc>
          <w:tcPr>
            <w:tcW w:w="4140" w:type="dxa"/>
            <w:tcBorders>
              <w:top w:val="single" w:color="000000" w:sz="4" w:space="0"/>
              <w:left w:val="single" w:color="000000" w:sz="4" w:space="0"/>
              <w:bottom w:val="single" w:color="000000" w:sz="4" w:space="0"/>
              <w:right w:val="single" w:color="000000" w:sz="4" w:space="0"/>
            </w:tcBorders>
            <w:hideMark/>
          </w:tcPr>
          <w:p w:rsidRPr="00532C45" w:rsidR="00106A09" w:rsidP="00106A09" w:rsidRDefault="00106A09" w14:paraId="38A3DC6D" w14:textId="77777777">
            <w:pPr>
              <w:widowControl/>
              <w:overflowPunct/>
              <w:autoSpaceDE/>
              <w:autoSpaceDN/>
              <w:adjustRightInd/>
              <w:jc w:val="center"/>
              <w:textAlignment w:val="auto"/>
              <w:rPr>
                <w:rFonts w:ascii="Times New Roman" w:hAnsi="Times New Roman"/>
                <w:color w:val="000000"/>
                <w:szCs w:val="24"/>
              </w:rPr>
            </w:pPr>
            <w:r w:rsidRPr="00532C45">
              <w:rPr>
                <w:rFonts w:ascii="Times New Roman" w:hAnsi="Times New Roman"/>
                <w:color w:val="000000"/>
                <w:szCs w:val="24"/>
              </w:rPr>
              <w:t>$30,854,181.57</w:t>
            </w:r>
          </w:p>
          <w:p w:rsidRPr="00532C45" w:rsidR="00EF0FAC" w:rsidP="00011898" w:rsidRDefault="00EF0FAC" w14:paraId="2DC5CB30" w14:textId="7D088982">
            <w:pPr>
              <w:widowControl/>
              <w:tabs>
                <w:tab w:val="left" w:pos="-720"/>
              </w:tabs>
              <w:suppressAutoHyphens/>
              <w:overflowPunct/>
              <w:autoSpaceDE/>
              <w:autoSpaceDN/>
              <w:adjustRightInd/>
              <w:jc w:val="center"/>
              <w:textAlignment w:val="auto"/>
              <w:rPr>
                <w:rFonts w:ascii="Times New Roman" w:hAnsi="Times New Roman"/>
                <w:spacing w:val="-3"/>
                <w:szCs w:val="24"/>
              </w:rPr>
            </w:pPr>
          </w:p>
        </w:tc>
      </w:tr>
      <w:tr w:rsidRPr="00EF0FAC" w:rsidR="00EF0FAC" w:rsidTr="00EF0FAC" w14:paraId="61ADAEFC" w14:textId="77777777">
        <w:tc>
          <w:tcPr>
            <w:tcW w:w="3168" w:type="dxa"/>
            <w:tcBorders>
              <w:top w:val="single" w:color="000000" w:sz="4" w:space="0"/>
              <w:left w:val="single" w:color="000000" w:sz="4" w:space="0"/>
              <w:bottom w:val="single" w:color="000000" w:sz="4" w:space="0"/>
              <w:right w:val="single" w:color="000000" w:sz="4" w:space="0"/>
            </w:tcBorders>
            <w:hideMark/>
          </w:tcPr>
          <w:p w:rsidRPr="00EF0FAC" w:rsidR="00EF0FAC" w:rsidP="00EF0FAC" w:rsidRDefault="00EF0FAC" w14:paraId="524D4F97" w14:textId="77777777">
            <w:pPr>
              <w:widowControl/>
              <w:tabs>
                <w:tab w:val="left" w:pos="-720"/>
              </w:tabs>
              <w:suppressAutoHyphens/>
              <w:overflowPunct/>
              <w:autoSpaceDE/>
              <w:autoSpaceDN/>
              <w:adjustRightInd/>
              <w:jc w:val="center"/>
              <w:textAlignment w:val="auto"/>
              <w:rPr>
                <w:rFonts w:ascii="Times New Roman" w:hAnsi="Times New Roman"/>
                <w:spacing w:val="-3"/>
              </w:rPr>
            </w:pPr>
            <w:r w:rsidRPr="00EF0FAC">
              <w:rPr>
                <w:rFonts w:ascii="Times New Roman" w:hAnsi="Times New Roman"/>
                <w:spacing w:val="-3"/>
              </w:rPr>
              <w:t>Households</w:t>
            </w:r>
          </w:p>
        </w:tc>
        <w:tc>
          <w:tcPr>
            <w:tcW w:w="4140" w:type="dxa"/>
            <w:tcBorders>
              <w:top w:val="single" w:color="000000" w:sz="4" w:space="0"/>
              <w:left w:val="single" w:color="000000" w:sz="4" w:space="0"/>
              <w:bottom w:val="single" w:color="000000" w:sz="4" w:space="0"/>
              <w:right w:val="single" w:color="000000" w:sz="4" w:space="0"/>
            </w:tcBorders>
            <w:hideMark/>
          </w:tcPr>
          <w:p w:rsidRPr="00532C45" w:rsidR="00EF0FAC" w:rsidP="00011898" w:rsidRDefault="00EF0FAC" w14:paraId="7AF34512" w14:textId="5A0F94E8">
            <w:pPr>
              <w:widowControl/>
              <w:tabs>
                <w:tab w:val="left" w:pos="-720"/>
              </w:tabs>
              <w:suppressAutoHyphens/>
              <w:overflowPunct/>
              <w:autoSpaceDE/>
              <w:autoSpaceDN/>
              <w:adjustRightInd/>
              <w:jc w:val="center"/>
              <w:textAlignment w:val="auto"/>
              <w:rPr>
                <w:rFonts w:ascii="Times New Roman" w:hAnsi="Times New Roman"/>
                <w:spacing w:val="-3"/>
                <w:szCs w:val="24"/>
              </w:rPr>
            </w:pPr>
            <w:r w:rsidRPr="00532C45">
              <w:rPr>
                <w:rFonts w:ascii="Times New Roman" w:hAnsi="Times New Roman"/>
                <w:spacing w:val="-3"/>
                <w:szCs w:val="24"/>
              </w:rPr>
              <w:t>$</w:t>
            </w:r>
            <w:r w:rsidRPr="00532C45" w:rsidR="00011898">
              <w:rPr>
                <w:rFonts w:ascii="Times New Roman" w:hAnsi="Times New Roman"/>
                <w:spacing w:val="-3"/>
                <w:szCs w:val="24"/>
              </w:rPr>
              <w:t>10,029,166.43</w:t>
            </w:r>
          </w:p>
        </w:tc>
      </w:tr>
      <w:tr w:rsidRPr="00EF0FAC" w:rsidR="00EF0FAC" w:rsidTr="00EF0FAC" w14:paraId="081289EE" w14:textId="77777777">
        <w:tc>
          <w:tcPr>
            <w:tcW w:w="3168" w:type="dxa"/>
            <w:tcBorders>
              <w:top w:val="single" w:color="000000" w:sz="4" w:space="0"/>
              <w:left w:val="single" w:color="000000" w:sz="4" w:space="0"/>
              <w:bottom w:val="single" w:color="000000" w:sz="4" w:space="0"/>
              <w:right w:val="single" w:color="000000" w:sz="4" w:space="0"/>
            </w:tcBorders>
            <w:hideMark/>
          </w:tcPr>
          <w:p w:rsidRPr="00EF0FAC" w:rsidR="00EF0FAC" w:rsidP="00EF0FAC" w:rsidRDefault="00EF0FAC" w14:paraId="5F1EE5AB" w14:textId="77777777">
            <w:pPr>
              <w:widowControl/>
              <w:tabs>
                <w:tab w:val="left" w:pos="-720"/>
              </w:tabs>
              <w:suppressAutoHyphens/>
              <w:overflowPunct/>
              <w:autoSpaceDE/>
              <w:autoSpaceDN/>
              <w:adjustRightInd/>
              <w:jc w:val="center"/>
              <w:textAlignment w:val="auto"/>
              <w:rPr>
                <w:rFonts w:ascii="Times New Roman" w:hAnsi="Times New Roman"/>
                <w:b/>
                <w:spacing w:val="-3"/>
              </w:rPr>
            </w:pPr>
            <w:r w:rsidRPr="00EF0FAC">
              <w:rPr>
                <w:rFonts w:ascii="Times New Roman" w:hAnsi="Times New Roman"/>
                <w:b/>
                <w:spacing w:val="-3"/>
              </w:rPr>
              <w:t>Total</w:t>
            </w:r>
          </w:p>
        </w:tc>
        <w:tc>
          <w:tcPr>
            <w:tcW w:w="4140" w:type="dxa"/>
            <w:tcBorders>
              <w:top w:val="single" w:color="000000" w:sz="4" w:space="0"/>
              <w:left w:val="single" w:color="000000" w:sz="4" w:space="0"/>
              <w:bottom w:val="single" w:color="000000" w:sz="4" w:space="0"/>
              <w:right w:val="single" w:color="000000" w:sz="4" w:space="0"/>
            </w:tcBorders>
            <w:hideMark/>
          </w:tcPr>
          <w:p w:rsidRPr="00532C45" w:rsidR="00EF0FAC" w:rsidP="00532C45" w:rsidRDefault="00532C45" w14:paraId="3F5DAF15" w14:textId="61304EFF">
            <w:pPr>
              <w:widowControl/>
              <w:overflowPunct/>
              <w:autoSpaceDE/>
              <w:autoSpaceDN/>
              <w:adjustRightInd/>
              <w:jc w:val="center"/>
              <w:textAlignment w:val="auto"/>
              <w:rPr>
                <w:rFonts w:ascii="Times New Roman" w:hAnsi="Times New Roman"/>
                <w:b/>
                <w:bCs/>
                <w:color w:val="000000"/>
                <w:szCs w:val="24"/>
              </w:rPr>
            </w:pPr>
            <w:r w:rsidRPr="00532C45">
              <w:rPr>
                <w:rFonts w:ascii="Times New Roman" w:hAnsi="Times New Roman"/>
                <w:b/>
                <w:bCs/>
                <w:color w:val="000000"/>
                <w:szCs w:val="24"/>
              </w:rPr>
              <w:t>$40,883,348.00</w:t>
            </w:r>
          </w:p>
        </w:tc>
      </w:tr>
    </w:tbl>
    <w:p w:rsidRPr="002568E6" w:rsidR="00ED28F2" w:rsidP="00ED28F2" w:rsidRDefault="00532C45" w14:paraId="7B2A0962" w14:textId="4B25E511">
      <w:pPr>
        <w:tabs>
          <w:tab w:val="left" w:pos="-720"/>
        </w:tabs>
        <w:suppressAutoHyphens/>
        <w:spacing w:line="480" w:lineRule="auto"/>
        <w:rPr>
          <w:rFonts w:ascii="Times New Roman" w:hAnsi="Times New Roman"/>
          <w:szCs w:val="24"/>
        </w:rPr>
      </w:pPr>
      <w:r>
        <w:rPr>
          <w:rFonts w:ascii="Times New Roman" w:hAnsi="Times New Roman"/>
          <w:szCs w:val="24"/>
        </w:rPr>
        <w:t>*State agency estimates are inflated by 33% to represent fully loaded wages</w:t>
      </w:r>
    </w:p>
    <w:p w:rsidRPr="002568E6" w:rsidR="000438E8" w:rsidP="0062567E" w:rsidRDefault="00FD71D3" w14:paraId="7B2A0963" w14:textId="77777777">
      <w:pPr>
        <w:pStyle w:val="Heading1"/>
        <w:rPr>
          <w:szCs w:val="24"/>
        </w:rPr>
      </w:pPr>
      <w:bookmarkStart w:name="_Toc401831369" w:id="27"/>
      <w:bookmarkStart w:name="_Toc401832413" w:id="28"/>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Pr="002568E6" w:rsidR="0062567E" w:rsidP="000438E8" w:rsidRDefault="0062567E" w14:paraId="7B2A0964" w14:textId="77777777">
      <w:pPr>
        <w:tabs>
          <w:tab w:val="left" w:pos="0"/>
        </w:tabs>
        <w:suppressAutoHyphens/>
        <w:rPr>
          <w:rFonts w:ascii="Times New Roman" w:hAnsi="Times New Roman"/>
          <w:b/>
          <w:szCs w:val="24"/>
        </w:rPr>
      </w:pPr>
    </w:p>
    <w:p w:rsidRPr="002568E6" w:rsidR="0062567E" w:rsidP="000438E8" w:rsidRDefault="0062567E" w14:paraId="7B2A0965"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w:t>
      </w:r>
      <w:proofErr w:type="spellStart"/>
      <w:r w:rsidRPr="002568E6">
        <w:rPr>
          <w:rFonts w:ascii="Times New Roman" w:hAnsi="Times New Roman"/>
          <w:b/>
          <w:szCs w:val="24"/>
        </w:rPr>
        <w:t>recordkeepers</w:t>
      </w:r>
      <w:proofErr w:type="spellEnd"/>
      <w:r w:rsidRPr="002568E6">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ED28F2" w:rsidP="00ED28F2" w:rsidRDefault="00ED28F2" w14:paraId="7B2A0966" w14:textId="77777777">
      <w:pPr>
        <w:tabs>
          <w:tab w:val="left" w:pos="-720"/>
        </w:tabs>
        <w:suppressAutoHyphens/>
        <w:rPr>
          <w:rFonts w:ascii="Times New Roman" w:hAnsi="Times New Roman"/>
          <w:szCs w:val="24"/>
        </w:rPr>
      </w:pPr>
    </w:p>
    <w:p w:rsidRPr="002568E6" w:rsidR="00ED28F2" w:rsidP="00ED28F2" w:rsidRDefault="00AA0B7C" w14:paraId="7B2A0967" w14:textId="56D86442">
      <w:pPr>
        <w:tabs>
          <w:tab w:val="left" w:pos="-720"/>
        </w:tabs>
        <w:suppressAutoHyphens/>
        <w:spacing w:line="480" w:lineRule="auto"/>
        <w:rPr>
          <w:rFonts w:ascii="Times New Roman" w:hAnsi="Times New Roman"/>
          <w:szCs w:val="24"/>
        </w:rPr>
      </w:pPr>
      <w:r>
        <w:rPr>
          <w:rFonts w:ascii="Times New Roman" w:hAnsi="Times New Roman"/>
          <w:szCs w:val="24"/>
        </w:rPr>
        <w:t xml:space="preserve">FNS does not expect any additional annual cost burden to respondents or </w:t>
      </w:r>
      <w:proofErr w:type="spellStart"/>
      <w:r>
        <w:rPr>
          <w:rFonts w:ascii="Times New Roman" w:hAnsi="Times New Roman"/>
          <w:szCs w:val="24"/>
        </w:rPr>
        <w:t>recordkeepers</w:t>
      </w:r>
      <w:proofErr w:type="spellEnd"/>
      <w:r>
        <w:rPr>
          <w:rFonts w:ascii="Times New Roman" w:hAnsi="Times New Roman"/>
          <w:szCs w:val="24"/>
        </w:rPr>
        <w:t>.</w:t>
      </w:r>
    </w:p>
    <w:p w:rsidRPr="002568E6" w:rsidR="00ED28F2" w:rsidP="00ED28F2" w:rsidRDefault="00ED28F2" w14:paraId="7B2A0968" w14:textId="77777777">
      <w:pPr>
        <w:tabs>
          <w:tab w:val="left" w:pos="-720"/>
        </w:tabs>
        <w:suppressAutoHyphens/>
        <w:spacing w:line="480" w:lineRule="auto"/>
        <w:rPr>
          <w:rFonts w:ascii="Times New Roman" w:hAnsi="Times New Roman"/>
          <w:szCs w:val="24"/>
        </w:rPr>
      </w:pPr>
    </w:p>
    <w:p w:rsidRPr="002568E6" w:rsidR="00A308DB" w:rsidP="0062567E" w:rsidRDefault="000438E8" w14:paraId="7B2A0969" w14:textId="77777777">
      <w:pPr>
        <w:pStyle w:val="Heading1"/>
        <w:rPr>
          <w:szCs w:val="24"/>
        </w:rPr>
      </w:pPr>
      <w:bookmarkStart w:name="_Toc401831370" w:id="29"/>
      <w:bookmarkStart w:name="_Toc401832414" w:id="30"/>
      <w:r w:rsidRPr="002568E6">
        <w:rPr>
          <w:szCs w:val="24"/>
        </w:rPr>
        <w:t>A14.  Provide estimates of annualized cost to the Federal government.</w:t>
      </w:r>
      <w:bookmarkEnd w:id="29"/>
      <w:bookmarkEnd w:id="30"/>
      <w:r w:rsidRPr="002568E6" w:rsidR="0088245A">
        <w:rPr>
          <w:szCs w:val="24"/>
        </w:rPr>
        <w:t xml:space="preserve">  </w:t>
      </w:r>
    </w:p>
    <w:p w:rsidRPr="002568E6" w:rsidR="0062567E" w:rsidP="000438E8" w:rsidRDefault="0062567E" w14:paraId="7B2A096A" w14:textId="77777777">
      <w:pPr>
        <w:tabs>
          <w:tab w:val="left" w:pos="0"/>
        </w:tabs>
        <w:suppressAutoHyphens/>
        <w:rPr>
          <w:rFonts w:ascii="Times New Roman" w:hAnsi="Times New Roman"/>
          <w:szCs w:val="24"/>
        </w:rPr>
      </w:pPr>
    </w:p>
    <w:p w:rsidRPr="002568E6" w:rsidR="0062567E" w:rsidP="0062567E" w:rsidRDefault="0062567E" w14:paraId="7B2A096B"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7B2A096C" w14:textId="77777777">
      <w:pPr>
        <w:tabs>
          <w:tab w:val="left" w:pos="0"/>
        </w:tabs>
        <w:suppressAutoHyphens/>
        <w:rPr>
          <w:rFonts w:ascii="Times New Roman" w:hAnsi="Times New Roman"/>
          <w:szCs w:val="24"/>
        </w:rPr>
      </w:pPr>
    </w:p>
    <w:p w:rsidRPr="00151D7B" w:rsidR="00151D7B" w:rsidP="00151D7B" w:rsidRDefault="00151D7B" w14:paraId="7D3C2C13" w14:textId="2CE7935E">
      <w:pPr>
        <w:widowControl/>
        <w:tabs>
          <w:tab w:val="left" w:pos="360"/>
          <w:tab w:val="left" w:pos="1080"/>
        </w:tabs>
        <w:suppressAutoHyphens/>
        <w:overflowPunct/>
        <w:autoSpaceDE/>
        <w:autoSpaceDN/>
        <w:adjustRightInd/>
        <w:spacing w:line="360" w:lineRule="auto"/>
        <w:textAlignment w:val="auto"/>
        <w:rPr>
          <w:rFonts w:ascii="Times New Roman" w:hAnsi="Times New Roman"/>
          <w:spacing w:val="-3"/>
        </w:rPr>
      </w:pPr>
      <w:r w:rsidRPr="00151D7B">
        <w:rPr>
          <w:rFonts w:ascii="Times New Roman" w:hAnsi="Times New Roman"/>
          <w:spacing w:val="-3"/>
        </w:rPr>
        <w:t xml:space="preserve">Fifty percent of the administrative costs incurred by State agencies are reimbursed by FNS.  Thus, the estimated wage rates for State agency employees noted above have been reduced by 50% to reflect cost sharing.  Costs associated with the burden imposed on SNAP applicants are not reimbursed.  </w:t>
      </w:r>
    </w:p>
    <w:p w:rsidRPr="00151D7B" w:rsidR="00151D7B" w:rsidP="00151D7B" w:rsidRDefault="00151D7B" w14:paraId="0873D09D" w14:textId="0BB1E040">
      <w:pPr>
        <w:widowControl/>
        <w:tabs>
          <w:tab w:val="left" w:pos="360"/>
          <w:tab w:val="left" w:pos="1080"/>
        </w:tabs>
        <w:suppressAutoHyphens/>
        <w:overflowPunct/>
        <w:autoSpaceDE/>
        <w:autoSpaceDN/>
        <w:adjustRightInd/>
        <w:spacing w:after="240" w:line="360" w:lineRule="auto"/>
        <w:textAlignment w:val="auto"/>
        <w:rPr>
          <w:rFonts w:ascii="Times New Roman" w:hAnsi="Times New Roman"/>
          <w:spacing w:val="-3"/>
        </w:rPr>
      </w:pPr>
      <w:r w:rsidRPr="00151D7B">
        <w:rPr>
          <w:rFonts w:ascii="Times New Roman" w:hAnsi="Times New Roman"/>
          <w:spacing w:val="-3"/>
        </w:rPr>
        <w:tab/>
        <w:t xml:space="preserve">The Federal cost </w:t>
      </w:r>
      <w:r w:rsidR="00F65932">
        <w:rPr>
          <w:rFonts w:ascii="Times New Roman" w:hAnsi="Times New Roman"/>
          <w:spacing w:val="-3"/>
        </w:rPr>
        <w:t xml:space="preserve">assumes it will take Regional or National Office staff </w:t>
      </w:r>
      <w:r w:rsidR="00F1484D">
        <w:rPr>
          <w:rFonts w:ascii="Times New Roman" w:hAnsi="Times New Roman"/>
          <w:spacing w:val="-3"/>
        </w:rPr>
        <w:t xml:space="preserve">(GS-12 Step 2) </w:t>
      </w:r>
      <w:r w:rsidR="00F65932">
        <w:rPr>
          <w:rFonts w:ascii="Times New Roman" w:hAnsi="Times New Roman"/>
          <w:spacing w:val="-3"/>
        </w:rPr>
        <w:t>approximately 1 hour to review and approve each waiver request</w:t>
      </w:r>
      <w:r w:rsidRPr="00151D7B">
        <w:rPr>
          <w:rFonts w:ascii="Times New Roman" w:hAnsi="Times New Roman"/>
          <w:spacing w:val="-3"/>
        </w:rPr>
        <w:t xml:space="preserve">. This includes Federal worker time at FNS for the following: </w:t>
      </w:r>
    </w:p>
    <w:tbl>
      <w:tblPr>
        <w:tblStyle w:val="Table3Deffects3"/>
        <w:tblW w:w="5000" w:type="pct"/>
        <w:tblInd w:w="0" w:type="dxa"/>
        <w:tblLook w:val="06A0" w:firstRow="1" w:lastRow="0" w:firstColumn="1" w:lastColumn="0" w:noHBand="1" w:noVBand="1"/>
      </w:tblPr>
      <w:tblGrid>
        <w:gridCol w:w="2306"/>
        <w:gridCol w:w="2306"/>
        <w:gridCol w:w="2307"/>
        <w:gridCol w:w="2436"/>
      </w:tblGrid>
      <w:tr w:rsidRPr="00151D7B" w:rsidR="00151D7B" w:rsidTr="00014023" w14:paraId="031B3BFD" w14:textId="77777777">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240" w:type="pct"/>
            <w:tcBorders>
              <w:top w:val="nil"/>
              <w:left w:val="nil"/>
              <w:bottom w:val="single" w:color="auto" w:sz="4" w:space="0"/>
            </w:tcBorders>
            <w:vAlign w:val="center"/>
          </w:tcPr>
          <w:p w:rsidRPr="00151D7B" w:rsidR="00151D7B" w:rsidP="00014023" w:rsidRDefault="00151D7B" w14:paraId="5E16C650" w14:textId="77777777">
            <w:pPr>
              <w:widowControl/>
              <w:tabs>
                <w:tab w:val="left" w:pos="1080"/>
              </w:tabs>
              <w:overflowPunct/>
              <w:autoSpaceDE/>
              <w:autoSpaceDN/>
              <w:adjustRightInd/>
              <w:spacing w:line="240" w:lineRule="auto"/>
              <w:contextualSpacing/>
              <w:jc w:val="center"/>
              <w:textAlignment w:val="auto"/>
              <w:rPr>
                <w:rFonts w:ascii="Times New Roman" w:hAnsi="Times New Roman"/>
                <w:spacing w:val="-3"/>
              </w:rPr>
            </w:pPr>
          </w:p>
        </w:tc>
        <w:tc>
          <w:tcPr>
            <w:tcW w:w="1240" w:type="pct"/>
            <w:tcBorders>
              <w:top w:val="single" w:color="auto" w:sz="4" w:space="0"/>
              <w:left w:val="nil"/>
              <w:bottom w:val="single" w:color="auto" w:sz="4" w:space="0"/>
              <w:right w:val="nil"/>
            </w:tcBorders>
            <w:vAlign w:val="center"/>
            <w:hideMark/>
          </w:tcPr>
          <w:p w:rsidRPr="00151D7B" w:rsidR="00151D7B" w:rsidP="00014023" w:rsidRDefault="00151D7B" w14:paraId="2AC2DC81" w14:textId="77777777">
            <w:pPr>
              <w:widowControl/>
              <w:tabs>
                <w:tab w:val="left" w:pos="1080"/>
              </w:tabs>
              <w:overflowPunct/>
              <w:autoSpaceDE/>
              <w:autoSpaceDN/>
              <w:adjustRightInd/>
              <w:spacing w:line="240" w:lineRule="auto"/>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Hours</w:t>
            </w:r>
          </w:p>
        </w:tc>
        <w:tc>
          <w:tcPr>
            <w:tcW w:w="1240" w:type="pct"/>
            <w:tcBorders>
              <w:top w:val="single" w:color="auto" w:sz="4" w:space="0"/>
              <w:left w:val="nil"/>
              <w:bottom w:val="single" w:color="auto" w:sz="4" w:space="0"/>
              <w:right w:val="nil"/>
            </w:tcBorders>
            <w:vAlign w:val="center"/>
            <w:hideMark/>
          </w:tcPr>
          <w:p w:rsidRPr="00151D7B" w:rsidR="00151D7B" w:rsidP="00014023" w:rsidRDefault="00151D7B" w14:paraId="10921ADB" w14:textId="77777777">
            <w:pPr>
              <w:widowControl/>
              <w:tabs>
                <w:tab w:val="left" w:pos="1080"/>
              </w:tabs>
              <w:overflowPunct/>
              <w:autoSpaceDE/>
              <w:autoSpaceDN/>
              <w:adjustRightInd/>
              <w:spacing w:line="240" w:lineRule="auto"/>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Hourly Wage Rage*</w:t>
            </w:r>
          </w:p>
        </w:tc>
        <w:tc>
          <w:tcPr>
            <w:tcW w:w="1280" w:type="pct"/>
            <w:tcBorders>
              <w:top w:val="single" w:color="auto" w:sz="4" w:space="0"/>
              <w:left w:val="nil"/>
              <w:bottom w:val="single" w:color="auto" w:sz="4" w:space="0"/>
              <w:right w:val="single" w:color="auto" w:sz="4" w:space="0"/>
            </w:tcBorders>
            <w:vAlign w:val="center"/>
            <w:hideMark/>
          </w:tcPr>
          <w:p w:rsidRPr="00151D7B" w:rsidR="00151D7B" w:rsidP="00014023" w:rsidRDefault="00F1484D" w14:paraId="501CFCCE" w14:textId="0204A2B7">
            <w:pPr>
              <w:widowControl/>
              <w:tabs>
                <w:tab w:val="left" w:pos="1080"/>
              </w:tabs>
              <w:overflowPunct/>
              <w:autoSpaceDE/>
              <w:autoSpaceDN/>
              <w:adjustRightInd/>
              <w:spacing w:line="240" w:lineRule="auto"/>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spacing w:val="-3"/>
              </w:rPr>
            </w:pPr>
            <w:r>
              <w:rPr>
                <w:rFonts w:ascii="Times New Roman" w:hAnsi="Times New Roman"/>
                <w:spacing w:val="-3"/>
              </w:rPr>
              <w:t>Total</w:t>
            </w:r>
          </w:p>
        </w:tc>
      </w:tr>
      <w:tr w:rsidRPr="00151D7B" w:rsidR="00151D7B" w:rsidTr="00014023" w14:paraId="4EBA409A" w14:textId="77777777">
        <w:trPr>
          <w:trHeight w:val="800"/>
        </w:trPr>
        <w:tc>
          <w:tcPr>
            <w:cnfStyle w:val="001000000000" w:firstRow="0" w:lastRow="0" w:firstColumn="1" w:lastColumn="0" w:oddVBand="0" w:evenVBand="0" w:oddHBand="0" w:evenHBand="0" w:firstRowFirstColumn="0" w:firstRowLastColumn="0" w:lastRowFirstColumn="0" w:lastRowLastColumn="0"/>
            <w:tcW w:w="1240" w:type="pct"/>
            <w:tcBorders>
              <w:top w:val="single" w:color="auto" w:sz="4" w:space="0"/>
              <w:left w:val="single" w:color="auto" w:sz="4" w:space="0"/>
              <w:bottom w:val="single" w:color="auto" w:sz="4" w:space="0"/>
            </w:tcBorders>
            <w:vAlign w:val="center"/>
            <w:hideMark/>
          </w:tcPr>
          <w:p w:rsidRPr="00014023" w:rsidR="00151D7B" w:rsidP="00014023" w:rsidRDefault="00151D7B" w14:paraId="46D90185" w14:textId="77777777">
            <w:pPr>
              <w:widowControl/>
              <w:tabs>
                <w:tab w:val="left" w:pos="1080"/>
              </w:tabs>
              <w:overflowPunct/>
              <w:autoSpaceDE/>
              <w:autoSpaceDN/>
              <w:adjustRightInd/>
              <w:spacing w:line="240" w:lineRule="auto"/>
              <w:contextualSpacing/>
              <w:textAlignment w:val="auto"/>
              <w:rPr>
                <w:rFonts w:ascii="Times New Roman" w:hAnsi="Times New Roman"/>
                <w:b/>
                <w:spacing w:val="-3"/>
              </w:rPr>
            </w:pPr>
            <w:r w:rsidRPr="00014023">
              <w:rPr>
                <w:rFonts w:ascii="Times New Roman" w:hAnsi="Times New Roman"/>
                <w:b/>
                <w:spacing w:val="-3"/>
                <w:sz w:val="22"/>
              </w:rPr>
              <w:t>GS-12/2 Program Analyst</w:t>
            </w:r>
          </w:p>
        </w:tc>
        <w:tc>
          <w:tcPr>
            <w:tcW w:w="1240" w:type="pct"/>
            <w:tcBorders>
              <w:top w:val="single" w:color="auto" w:sz="4" w:space="0"/>
              <w:left w:val="nil"/>
              <w:bottom w:val="single" w:color="auto" w:sz="4" w:space="0"/>
              <w:right w:val="nil"/>
            </w:tcBorders>
            <w:vAlign w:val="center"/>
            <w:hideMark/>
          </w:tcPr>
          <w:p w:rsidRPr="00151D7B" w:rsidR="00151D7B" w:rsidP="00014023" w:rsidRDefault="00F1484D" w14:paraId="0E1C3665" w14:textId="36D8A080">
            <w:pPr>
              <w:widowControl/>
              <w:tabs>
                <w:tab w:val="left" w:pos="1080"/>
              </w:tabs>
              <w:overflowPunct/>
              <w:autoSpaceDE/>
              <w:autoSpaceDN/>
              <w:adjustRightInd/>
              <w:spacing w:line="240"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Pr>
                <w:rFonts w:ascii="Times New Roman" w:hAnsi="Times New Roman"/>
                <w:spacing w:val="-3"/>
              </w:rPr>
              <w:t>106</w:t>
            </w:r>
          </w:p>
        </w:tc>
        <w:tc>
          <w:tcPr>
            <w:tcW w:w="1240" w:type="pct"/>
            <w:tcBorders>
              <w:top w:val="single" w:color="auto" w:sz="4" w:space="0"/>
              <w:left w:val="nil"/>
              <w:bottom w:val="single" w:color="auto" w:sz="4" w:space="0"/>
              <w:right w:val="nil"/>
            </w:tcBorders>
            <w:vAlign w:val="center"/>
            <w:hideMark/>
          </w:tcPr>
          <w:p w:rsidRPr="00151D7B" w:rsidR="00151D7B" w:rsidP="00014023" w:rsidRDefault="00151D7B" w14:paraId="6B5F7A75" w14:textId="792E9A91">
            <w:pPr>
              <w:widowControl/>
              <w:tabs>
                <w:tab w:val="left" w:pos="1080"/>
              </w:tabs>
              <w:overflowPunct/>
              <w:autoSpaceDE/>
              <w:autoSpaceDN/>
              <w:adjustRightInd/>
              <w:spacing w:line="240"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w:t>
            </w:r>
            <w:r w:rsidR="00F1484D">
              <w:rPr>
                <w:rFonts w:ascii="Times New Roman" w:hAnsi="Times New Roman"/>
                <w:spacing w:val="-3"/>
              </w:rPr>
              <w:t>42.75</w:t>
            </w:r>
          </w:p>
        </w:tc>
        <w:tc>
          <w:tcPr>
            <w:tcW w:w="1280" w:type="pct"/>
            <w:tcBorders>
              <w:top w:val="single" w:color="auto" w:sz="4" w:space="0"/>
              <w:left w:val="nil"/>
              <w:bottom w:val="single" w:color="auto" w:sz="4" w:space="0"/>
              <w:right w:val="single" w:color="auto" w:sz="4" w:space="0"/>
            </w:tcBorders>
            <w:vAlign w:val="center"/>
            <w:hideMark/>
          </w:tcPr>
          <w:p w:rsidRPr="00151D7B" w:rsidR="00151D7B" w:rsidP="00014023" w:rsidRDefault="00151D7B" w14:paraId="48E9DC6E" w14:textId="3F1CFF56">
            <w:pPr>
              <w:widowControl/>
              <w:tabs>
                <w:tab w:val="left" w:pos="1080"/>
              </w:tabs>
              <w:overflowPunct/>
              <w:autoSpaceDE/>
              <w:autoSpaceDN/>
              <w:adjustRightInd/>
              <w:spacing w:line="240"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w:t>
            </w:r>
            <w:r w:rsidR="00F1484D">
              <w:rPr>
                <w:rFonts w:ascii="Times New Roman" w:hAnsi="Times New Roman"/>
                <w:spacing w:val="-3"/>
              </w:rPr>
              <w:t>4,531.50</w:t>
            </w:r>
          </w:p>
        </w:tc>
      </w:tr>
      <w:tr w:rsidRPr="00151D7B" w:rsidR="00151D7B" w:rsidTr="00F65932" w14:paraId="1D00AE1D" w14:textId="77777777">
        <w:trPr>
          <w:trHeight w:val="432"/>
        </w:trPr>
        <w:tc>
          <w:tcPr>
            <w:cnfStyle w:val="001000000000" w:firstRow="0" w:lastRow="0" w:firstColumn="1" w:lastColumn="0" w:oddVBand="0" w:evenVBand="0" w:oddHBand="0" w:evenHBand="0" w:firstRowFirstColumn="0" w:firstRowLastColumn="0" w:lastRowFirstColumn="0" w:lastRowLastColumn="0"/>
            <w:tcW w:w="3720" w:type="pct"/>
            <w:gridSpan w:val="3"/>
            <w:tcBorders>
              <w:top w:val="single" w:color="auto" w:sz="4" w:space="0"/>
              <w:left w:val="single" w:color="auto" w:sz="4" w:space="0"/>
              <w:bottom w:val="single" w:color="auto" w:sz="4" w:space="0"/>
              <w:right w:val="single" w:color="auto" w:sz="4" w:space="0"/>
            </w:tcBorders>
            <w:vAlign w:val="center"/>
            <w:hideMark/>
          </w:tcPr>
          <w:p w:rsidRPr="00151D7B" w:rsidR="00151D7B" w:rsidP="00151D7B" w:rsidRDefault="00F1484D" w14:paraId="2FDCA7E8" w14:textId="62BBDE08">
            <w:pPr>
              <w:widowControl/>
              <w:tabs>
                <w:tab w:val="left" w:pos="1080"/>
              </w:tabs>
              <w:overflowPunct/>
              <w:autoSpaceDE/>
              <w:autoSpaceDN/>
              <w:adjustRightInd/>
              <w:contextualSpacing/>
              <w:textAlignment w:val="auto"/>
              <w:rPr>
                <w:rFonts w:ascii="Times New Roman" w:hAnsi="Times New Roman"/>
                <w:spacing w:val="-3"/>
              </w:rPr>
            </w:pPr>
            <w:r>
              <w:rPr>
                <w:rFonts w:ascii="Times New Roman" w:hAnsi="Times New Roman"/>
                <w:b/>
                <w:bCs/>
                <w:spacing w:val="-3"/>
              </w:rPr>
              <w:lastRenderedPageBreak/>
              <w:t>+ 33% for Staff Fringe Benefits</w:t>
            </w:r>
          </w:p>
        </w:tc>
        <w:tc>
          <w:tcPr>
            <w:tcW w:w="1280" w:type="pct"/>
            <w:tcBorders>
              <w:top w:val="single" w:color="auto" w:sz="4" w:space="0"/>
              <w:left w:val="single" w:color="auto" w:sz="4" w:space="0"/>
              <w:bottom w:val="single" w:color="auto" w:sz="4" w:space="0"/>
              <w:right w:val="single" w:color="auto" w:sz="4" w:space="0"/>
            </w:tcBorders>
            <w:vAlign w:val="center"/>
            <w:hideMark/>
          </w:tcPr>
          <w:p w:rsidRPr="00151D7B" w:rsidR="00151D7B" w:rsidP="00F1484D" w:rsidRDefault="00151D7B" w14:paraId="3F222C0C" w14:textId="077481C5">
            <w:pPr>
              <w:widowControl/>
              <w:tabs>
                <w:tab w:val="left" w:pos="1080"/>
              </w:tabs>
              <w:overflowPunct/>
              <w:autoSpaceDE/>
              <w:autoSpaceDN/>
              <w:adjustRightInd/>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bCs/>
                <w:spacing w:val="-3"/>
              </w:rPr>
              <w:t>$</w:t>
            </w:r>
            <w:r w:rsidR="00F1484D">
              <w:rPr>
                <w:rFonts w:ascii="Times New Roman" w:hAnsi="Times New Roman"/>
                <w:bCs/>
                <w:spacing w:val="-3"/>
              </w:rPr>
              <w:t>1,495.40</w:t>
            </w:r>
          </w:p>
        </w:tc>
      </w:tr>
      <w:tr w:rsidRPr="00151D7B" w:rsidR="00151D7B" w:rsidTr="00F65932" w14:paraId="06570ED7" w14:textId="77777777">
        <w:trPr>
          <w:trHeight w:val="432"/>
        </w:trPr>
        <w:tc>
          <w:tcPr>
            <w:cnfStyle w:val="001000000000" w:firstRow="0" w:lastRow="0" w:firstColumn="1" w:lastColumn="0" w:oddVBand="0" w:evenVBand="0" w:oddHBand="0" w:evenHBand="0" w:firstRowFirstColumn="0" w:firstRowLastColumn="0" w:lastRowFirstColumn="0" w:lastRowLastColumn="0"/>
            <w:tcW w:w="3720" w:type="pct"/>
            <w:gridSpan w:val="3"/>
            <w:tcBorders>
              <w:top w:val="single" w:color="auto" w:sz="4" w:space="0"/>
              <w:left w:val="single" w:color="auto" w:sz="4" w:space="0"/>
              <w:bottom w:val="single" w:color="auto" w:sz="4" w:space="0"/>
              <w:right w:val="single" w:color="auto" w:sz="4" w:space="0"/>
            </w:tcBorders>
            <w:vAlign w:val="center"/>
            <w:hideMark/>
          </w:tcPr>
          <w:p w:rsidRPr="00151D7B" w:rsidR="00151D7B" w:rsidP="00151D7B" w:rsidRDefault="00151D7B" w14:paraId="3E245BA3" w14:textId="77777777">
            <w:pPr>
              <w:widowControl/>
              <w:tabs>
                <w:tab w:val="left" w:pos="1080"/>
              </w:tabs>
              <w:overflowPunct/>
              <w:autoSpaceDE/>
              <w:autoSpaceDN/>
              <w:adjustRightInd/>
              <w:contextualSpacing/>
              <w:textAlignment w:val="auto"/>
              <w:rPr>
                <w:rFonts w:ascii="Times New Roman" w:hAnsi="Times New Roman"/>
                <w:spacing w:val="-3"/>
              </w:rPr>
            </w:pPr>
            <w:r w:rsidRPr="00151D7B">
              <w:rPr>
                <w:rFonts w:ascii="Times New Roman" w:hAnsi="Times New Roman"/>
                <w:b/>
                <w:bCs/>
                <w:spacing w:val="-3"/>
              </w:rPr>
              <w:t>50% Federal Share of State Cost</w:t>
            </w:r>
          </w:p>
        </w:tc>
        <w:tc>
          <w:tcPr>
            <w:tcW w:w="1280" w:type="pct"/>
            <w:tcBorders>
              <w:top w:val="single" w:color="auto" w:sz="4" w:space="0"/>
              <w:left w:val="single" w:color="auto" w:sz="4" w:space="0"/>
              <w:bottom w:val="single" w:color="auto" w:sz="4" w:space="0"/>
              <w:right w:val="single" w:color="auto" w:sz="4" w:space="0"/>
            </w:tcBorders>
            <w:vAlign w:val="center"/>
            <w:hideMark/>
          </w:tcPr>
          <w:p w:rsidRPr="00151D7B" w:rsidR="00151D7B" w:rsidP="00F65932" w:rsidRDefault="00532C45" w14:paraId="13DC5289" w14:textId="57639D9E">
            <w:pPr>
              <w:widowControl/>
              <w:tabs>
                <w:tab w:val="left" w:pos="1080"/>
              </w:tabs>
              <w:overflowPunct/>
              <w:autoSpaceDE/>
              <w:autoSpaceDN/>
              <w:adjustRightInd/>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
                <w:bCs/>
                <w:spacing w:val="-3"/>
              </w:rPr>
            </w:pPr>
            <w:r w:rsidRPr="00532C45">
              <w:rPr>
                <w:rFonts w:ascii="Times New Roman" w:hAnsi="Times New Roman"/>
                <w:color w:val="000000"/>
                <w:szCs w:val="24"/>
              </w:rPr>
              <w:t>$30,854,181.57</w:t>
            </w:r>
          </w:p>
        </w:tc>
      </w:tr>
      <w:tr w:rsidRPr="00151D7B" w:rsidR="00151D7B" w:rsidTr="00F65932" w14:paraId="5F0EA7C8" w14:textId="77777777">
        <w:trPr>
          <w:trHeight w:val="432"/>
        </w:trPr>
        <w:tc>
          <w:tcPr>
            <w:cnfStyle w:val="001000000000" w:firstRow="0" w:lastRow="0" w:firstColumn="1" w:lastColumn="0" w:oddVBand="0" w:evenVBand="0" w:oddHBand="0" w:evenHBand="0" w:firstRowFirstColumn="0" w:firstRowLastColumn="0" w:lastRowFirstColumn="0" w:lastRowLastColumn="0"/>
            <w:tcW w:w="3720" w:type="pct"/>
            <w:gridSpan w:val="3"/>
            <w:tcBorders>
              <w:top w:val="single" w:color="auto" w:sz="4" w:space="0"/>
              <w:left w:val="single" w:color="auto" w:sz="4" w:space="0"/>
              <w:bottom w:val="single" w:color="auto" w:sz="4" w:space="0"/>
              <w:right w:val="single" w:color="auto" w:sz="4" w:space="0"/>
            </w:tcBorders>
            <w:vAlign w:val="center"/>
            <w:hideMark/>
          </w:tcPr>
          <w:p w:rsidRPr="00151D7B" w:rsidR="00151D7B" w:rsidP="00151D7B" w:rsidRDefault="00151D7B" w14:paraId="54E10301" w14:textId="77777777">
            <w:pPr>
              <w:widowControl/>
              <w:tabs>
                <w:tab w:val="left" w:pos="1080"/>
              </w:tabs>
              <w:overflowPunct/>
              <w:autoSpaceDE/>
              <w:autoSpaceDN/>
              <w:adjustRightInd/>
              <w:contextualSpacing/>
              <w:textAlignment w:val="auto"/>
              <w:rPr>
                <w:rFonts w:ascii="Times New Roman" w:hAnsi="Times New Roman"/>
                <w:b/>
                <w:bCs/>
                <w:spacing w:val="-3"/>
              </w:rPr>
            </w:pPr>
            <w:r w:rsidRPr="00151D7B">
              <w:rPr>
                <w:rFonts w:ascii="Times New Roman" w:hAnsi="Times New Roman"/>
                <w:b/>
                <w:bCs/>
                <w:spacing w:val="-3"/>
              </w:rPr>
              <w:t>Total Federal Cost</w:t>
            </w:r>
          </w:p>
        </w:tc>
        <w:tc>
          <w:tcPr>
            <w:tcW w:w="1280" w:type="pct"/>
            <w:tcBorders>
              <w:top w:val="single" w:color="auto" w:sz="4" w:space="0"/>
              <w:left w:val="single" w:color="auto" w:sz="4" w:space="0"/>
              <w:bottom w:val="single" w:color="auto" w:sz="4" w:space="0"/>
              <w:right w:val="single" w:color="auto" w:sz="4" w:space="0"/>
            </w:tcBorders>
            <w:vAlign w:val="center"/>
            <w:hideMark/>
          </w:tcPr>
          <w:p w:rsidRPr="00151D7B" w:rsidR="00151D7B" w:rsidP="00532C45" w:rsidRDefault="00151D7B" w14:paraId="573D2058" w14:textId="784E39CC">
            <w:pPr>
              <w:widowControl/>
              <w:tabs>
                <w:tab w:val="left" w:pos="1080"/>
              </w:tabs>
              <w:overflowPunct/>
              <w:autoSpaceDE/>
              <w:autoSpaceDN/>
              <w:adjustRightInd/>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
                <w:bCs/>
                <w:spacing w:val="-3"/>
              </w:rPr>
            </w:pPr>
            <w:r w:rsidRPr="00151D7B">
              <w:rPr>
                <w:rFonts w:ascii="Times New Roman" w:hAnsi="Times New Roman"/>
                <w:b/>
                <w:bCs/>
                <w:spacing w:val="-3"/>
              </w:rPr>
              <w:t>$</w:t>
            </w:r>
            <w:r w:rsidR="00532C45">
              <w:rPr>
                <w:rFonts w:ascii="Times New Roman" w:hAnsi="Times New Roman"/>
                <w:b/>
                <w:bCs/>
                <w:spacing w:val="-3"/>
              </w:rPr>
              <w:t>30,860,208.47</w:t>
            </w:r>
          </w:p>
        </w:tc>
      </w:tr>
    </w:tbl>
    <w:p w:rsidRPr="00151D7B" w:rsidR="00151D7B" w:rsidP="00151D7B" w:rsidRDefault="00151D7B" w14:paraId="50479F5D" w14:textId="66A209CB">
      <w:pPr>
        <w:tabs>
          <w:tab w:val="left" w:pos="-720"/>
        </w:tabs>
        <w:suppressAutoHyphens/>
        <w:overflowPunct/>
        <w:autoSpaceDE/>
        <w:autoSpaceDN/>
        <w:adjustRightInd/>
        <w:spacing w:before="240" w:line="360" w:lineRule="auto"/>
        <w:textAlignment w:val="auto"/>
        <w:rPr>
          <w:rFonts w:ascii="Times New Roman" w:hAnsi="Times New Roman"/>
          <w:spacing w:val="-3"/>
          <w:sz w:val="20"/>
        </w:rPr>
      </w:pPr>
      <w:r w:rsidRPr="00151D7B">
        <w:rPr>
          <w:rFonts w:ascii="Times New Roman" w:hAnsi="Times New Roman"/>
          <w:spacing w:val="-3"/>
          <w:sz w:val="20"/>
        </w:rPr>
        <w:t>*Wage rages determined in accordance with the Office of Personnel Management salaries and wages information (</w:t>
      </w:r>
      <w:hyperlink w:history="1" r:id="rId13">
        <w:r w:rsidRPr="004818F6" w:rsidR="00F1484D">
          <w:rPr>
            <w:rStyle w:val="Hyperlink"/>
            <w:rFonts w:ascii="Times New Roman" w:hAnsi="Times New Roman"/>
            <w:spacing w:val="-3"/>
            <w:sz w:val="20"/>
          </w:rPr>
          <w:t>https://www.opm.gov/policy-data-oversight/pay-leave/salaries-wages/salary-tables/20Tables/html/DCB_h.aspx</w:t>
        </w:r>
      </w:hyperlink>
      <w:r w:rsidRPr="00151D7B">
        <w:rPr>
          <w:rFonts w:ascii="Times New Roman" w:hAnsi="Times New Roman"/>
          <w:spacing w:val="-3"/>
          <w:sz w:val="20"/>
        </w:rPr>
        <w:t>)</w:t>
      </w:r>
    </w:p>
    <w:p w:rsidRPr="002568E6" w:rsidR="00ED28F2" w:rsidP="00ED28F2" w:rsidRDefault="00ED28F2" w14:paraId="7B2A096E" w14:textId="77777777">
      <w:pPr>
        <w:tabs>
          <w:tab w:val="left" w:pos="-720"/>
        </w:tabs>
        <w:suppressAutoHyphens/>
        <w:spacing w:line="480" w:lineRule="auto"/>
        <w:rPr>
          <w:rFonts w:ascii="Times New Roman" w:hAnsi="Times New Roman"/>
          <w:szCs w:val="24"/>
        </w:rPr>
      </w:pPr>
    </w:p>
    <w:p w:rsidRPr="002568E6" w:rsidR="000438E8" w:rsidP="0062567E" w:rsidRDefault="000438E8" w14:paraId="7B2A096F" w14:textId="77777777">
      <w:pPr>
        <w:pStyle w:val="Heading1"/>
        <w:rPr>
          <w:szCs w:val="24"/>
        </w:rPr>
      </w:pPr>
      <w:bookmarkStart w:name="_Toc401831371" w:id="31"/>
      <w:bookmarkStart w:name="_Toc401832415" w:id="32"/>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Pr="002568E6" w:rsidR="0062567E" w:rsidP="0062567E" w:rsidRDefault="0062567E" w14:paraId="7B2A0970" w14:textId="77777777">
      <w:pPr>
        <w:tabs>
          <w:tab w:val="left" w:pos="0"/>
        </w:tabs>
        <w:suppressAutoHyphens/>
        <w:jc w:val="center"/>
        <w:rPr>
          <w:rFonts w:ascii="Times New Roman" w:hAnsi="Times New Roman"/>
          <w:b/>
          <w:szCs w:val="24"/>
        </w:rPr>
      </w:pPr>
    </w:p>
    <w:p w:rsidRPr="002568E6" w:rsidR="0062567E" w:rsidP="0062567E" w:rsidRDefault="0062567E" w14:paraId="7B2A0971"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Pr="002568E6" w:rsidR="00ED28F2" w:rsidP="00ED28F2" w:rsidRDefault="00F1484D" w14:paraId="7B2A0973" w14:textId="3F63CB71">
      <w:pPr>
        <w:tabs>
          <w:tab w:val="left" w:pos="-720"/>
        </w:tabs>
        <w:suppressAutoHyphens/>
        <w:spacing w:line="480" w:lineRule="auto"/>
        <w:rPr>
          <w:rFonts w:ascii="Times New Roman" w:hAnsi="Times New Roman"/>
          <w:szCs w:val="24"/>
        </w:rPr>
      </w:pPr>
      <w:r>
        <w:rPr>
          <w:rFonts w:ascii="Times New Roman" w:hAnsi="Times New Roman"/>
          <w:szCs w:val="24"/>
        </w:rPr>
        <w:t>This is a new OMB information collection request.</w:t>
      </w:r>
    </w:p>
    <w:p w:rsidRPr="002568E6" w:rsidR="006B4BFE" w:rsidP="000438E8" w:rsidRDefault="006B4BFE" w14:paraId="7B2A0974" w14:textId="77777777">
      <w:pPr>
        <w:tabs>
          <w:tab w:val="left" w:pos="0"/>
        </w:tabs>
        <w:suppressAutoHyphens/>
        <w:rPr>
          <w:rFonts w:ascii="Times New Roman" w:hAnsi="Times New Roman"/>
          <w:szCs w:val="24"/>
        </w:rPr>
      </w:pPr>
    </w:p>
    <w:p w:rsidRPr="002568E6" w:rsidR="00A308DB" w:rsidP="0062567E" w:rsidRDefault="000438E8" w14:paraId="7B2A0975" w14:textId="77777777">
      <w:pPr>
        <w:pStyle w:val="Heading1"/>
        <w:rPr>
          <w:szCs w:val="24"/>
        </w:rPr>
      </w:pPr>
      <w:bookmarkStart w:name="_Toc401831372" w:id="33"/>
      <w:bookmarkStart w:name="_Toc401832416" w:id="34"/>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Pr="002568E6" w:rsidR="00A308DB" w:rsidP="000438E8" w:rsidRDefault="00A308DB" w14:paraId="7B2A0976" w14:textId="77777777">
      <w:pPr>
        <w:tabs>
          <w:tab w:val="left" w:pos="0"/>
        </w:tabs>
        <w:suppressAutoHyphens/>
        <w:rPr>
          <w:rFonts w:ascii="Times New Roman" w:hAnsi="Times New Roman"/>
          <w:b/>
          <w:szCs w:val="24"/>
        </w:rPr>
      </w:pPr>
    </w:p>
    <w:p w:rsidRPr="002568E6" w:rsidR="0062567E" w:rsidP="0062567E" w:rsidRDefault="0062567E" w14:paraId="7B2A0977"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ED28F2" w14:paraId="7B2A0978" w14:textId="77777777">
      <w:pPr>
        <w:tabs>
          <w:tab w:val="left" w:pos="-720"/>
        </w:tabs>
        <w:suppressAutoHyphens/>
        <w:rPr>
          <w:rFonts w:ascii="Times New Roman" w:hAnsi="Times New Roman"/>
          <w:szCs w:val="24"/>
        </w:rPr>
      </w:pPr>
    </w:p>
    <w:p w:rsidR="000438E8" w:rsidP="000438E8" w:rsidRDefault="00F1484D" w14:paraId="7B2A097A" w14:textId="7CF3FDAB">
      <w:pPr>
        <w:tabs>
          <w:tab w:val="left" w:pos="0"/>
        </w:tabs>
        <w:suppressAutoHyphens/>
        <w:rPr>
          <w:rFonts w:ascii="Times New Roman" w:hAnsi="Times New Roman"/>
          <w:szCs w:val="24"/>
        </w:rPr>
      </w:pPr>
      <w:r w:rsidRPr="00F1484D">
        <w:rPr>
          <w:rFonts w:ascii="Times New Roman" w:hAnsi="Times New Roman"/>
          <w:szCs w:val="24"/>
        </w:rPr>
        <w:t>There are no plans to publish statistical analyses.</w:t>
      </w:r>
    </w:p>
    <w:p w:rsidRPr="002568E6" w:rsidR="00F1484D" w:rsidP="000438E8" w:rsidRDefault="00F1484D" w14:paraId="4CC9367D" w14:textId="77777777">
      <w:pPr>
        <w:tabs>
          <w:tab w:val="left" w:pos="0"/>
        </w:tabs>
        <w:suppressAutoHyphens/>
        <w:rPr>
          <w:rFonts w:ascii="Times New Roman" w:hAnsi="Times New Roman"/>
          <w:szCs w:val="24"/>
        </w:rPr>
      </w:pPr>
    </w:p>
    <w:p w:rsidRPr="002568E6" w:rsidR="00A308DB" w:rsidP="0062567E" w:rsidRDefault="000438E8" w14:paraId="7B2A097B" w14:textId="77777777">
      <w:pPr>
        <w:pStyle w:val="Heading1"/>
        <w:rPr>
          <w:szCs w:val="24"/>
        </w:rPr>
      </w:pPr>
      <w:bookmarkStart w:name="_Toc401831373" w:id="35"/>
      <w:bookmarkStart w:name="_Toc401832417" w:id="36"/>
      <w:r w:rsidRPr="002568E6">
        <w:rPr>
          <w:szCs w:val="24"/>
        </w:rPr>
        <w:t xml:space="preserve">A17.  </w:t>
      </w:r>
      <w:r w:rsidRPr="002568E6" w:rsidR="001C6CBE">
        <w:rPr>
          <w:szCs w:val="24"/>
        </w:rPr>
        <w:t>Displaying the OMB Approval Expiration Date.</w:t>
      </w:r>
      <w:bookmarkEnd w:id="35"/>
      <w:bookmarkEnd w:id="36"/>
    </w:p>
    <w:p w:rsidRPr="002568E6" w:rsidR="0062567E" w:rsidP="0062567E" w:rsidRDefault="0062567E" w14:paraId="7B2A097C" w14:textId="77777777">
      <w:pPr>
        <w:pStyle w:val="ListParagraph"/>
        <w:widowControl/>
        <w:spacing w:line="240" w:lineRule="auto"/>
        <w:ind w:left="0"/>
        <w:rPr>
          <w:b/>
          <w:szCs w:val="24"/>
        </w:rPr>
      </w:pPr>
    </w:p>
    <w:p w:rsidRPr="002568E6" w:rsidR="0062567E" w:rsidP="0062567E" w:rsidRDefault="0062567E" w14:paraId="7B2A097D"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2568E6" w:rsidR="00ED28F2" w:rsidP="00ED28F2" w:rsidRDefault="00ED28F2" w14:paraId="7B2A097E" w14:textId="77777777">
      <w:pPr>
        <w:tabs>
          <w:tab w:val="left" w:pos="-720"/>
        </w:tabs>
        <w:suppressAutoHyphens/>
        <w:rPr>
          <w:rFonts w:ascii="Times New Roman" w:hAnsi="Times New Roman"/>
          <w:szCs w:val="24"/>
        </w:rPr>
      </w:pPr>
    </w:p>
    <w:p w:rsidRPr="002568E6" w:rsidR="00ED28F2" w:rsidP="00ED28F2" w:rsidRDefault="00D51023" w14:paraId="7B2A097F" w14:textId="2ADDA322">
      <w:pPr>
        <w:tabs>
          <w:tab w:val="left" w:pos="-720"/>
        </w:tabs>
        <w:suppressAutoHyphens/>
        <w:spacing w:line="480" w:lineRule="auto"/>
        <w:rPr>
          <w:rFonts w:ascii="Times New Roman" w:hAnsi="Times New Roman"/>
          <w:szCs w:val="24"/>
        </w:rPr>
      </w:pPr>
      <w:r>
        <w:rPr>
          <w:rFonts w:ascii="Times New Roman" w:hAnsi="Times New Roman"/>
          <w:szCs w:val="24"/>
        </w:rPr>
        <w:t>FNS is not seeking this approval.</w:t>
      </w:r>
    </w:p>
    <w:p w:rsidRPr="002568E6" w:rsidR="000438E8" w:rsidP="000438E8" w:rsidRDefault="000438E8" w14:paraId="7B2A0980" w14:textId="77777777">
      <w:pPr>
        <w:tabs>
          <w:tab w:val="left" w:pos="0"/>
        </w:tabs>
        <w:suppressAutoHyphens/>
        <w:rPr>
          <w:rFonts w:ascii="Times New Roman" w:hAnsi="Times New Roman"/>
          <w:szCs w:val="24"/>
        </w:rPr>
      </w:pPr>
    </w:p>
    <w:p w:rsidRPr="002568E6" w:rsidR="00A308DB" w:rsidP="0062567E" w:rsidRDefault="000438E8" w14:paraId="7B2A0981" w14:textId="77777777">
      <w:pPr>
        <w:pStyle w:val="Heading1"/>
        <w:rPr>
          <w:szCs w:val="24"/>
        </w:rPr>
      </w:pPr>
      <w:bookmarkStart w:name="_Toc401831374" w:id="37"/>
      <w:bookmarkStart w:name="_Toc401832418" w:id="3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Pr="002568E6" w:rsidR="006F346E">
        <w:rPr>
          <w:szCs w:val="24"/>
        </w:rPr>
        <w:t xml:space="preserve">  </w:t>
      </w:r>
    </w:p>
    <w:p w:rsidRPr="002568E6" w:rsidR="0062567E" w:rsidP="000438E8" w:rsidRDefault="0062567E" w14:paraId="7B2A0982" w14:textId="77777777">
      <w:pPr>
        <w:tabs>
          <w:tab w:val="left" w:pos="0"/>
        </w:tabs>
        <w:suppressAutoHyphens/>
        <w:rPr>
          <w:rFonts w:ascii="Times New Roman" w:hAnsi="Times New Roman"/>
          <w:b/>
          <w:szCs w:val="24"/>
        </w:rPr>
      </w:pPr>
    </w:p>
    <w:p w:rsidRPr="002568E6" w:rsidR="0062567E" w:rsidP="000438E8" w:rsidRDefault="0062567E" w14:paraId="7B2A0983" w14:textId="77777777">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proofErr w:type="gramStart"/>
      <w:r w:rsidRPr="002568E6">
        <w:rPr>
          <w:rFonts w:ascii="Times New Roman" w:hAnsi="Times New Roman"/>
          <w:b/>
          <w:szCs w:val="24"/>
        </w:rPr>
        <w:t>OMB  83</w:t>
      </w:r>
      <w:proofErr w:type="gramEnd"/>
      <w:r w:rsidRPr="002568E6">
        <w:rPr>
          <w:rFonts w:ascii="Times New Roman" w:hAnsi="Times New Roman"/>
          <w:b/>
          <w:szCs w:val="24"/>
        </w:rPr>
        <w:t>-I" Certification for Paperwork Reduction Act."</w:t>
      </w:r>
    </w:p>
    <w:p w:rsidRPr="002568E6" w:rsidR="00ED28F2" w:rsidP="00ED28F2" w:rsidRDefault="00ED28F2" w14:paraId="7B2A0984" w14:textId="77777777">
      <w:pPr>
        <w:tabs>
          <w:tab w:val="left" w:pos="-720"/>
        </w:tabs>
        <w:suppressAutoHyphens/>
        <w:rPr>
          <w:rFonts w:ascii="Times New Roman" w:hAnsi="Times New Roman"/>
          <w:szCs w:val="24"/>
        </w:rPr>
      </w:pPr>
    </w:p>
    <w:p w:rsidRPr="002568E6" w:rsidR="00ED28F2" w:rsidP="00ED28F2" w:rsidRDefault="00D51023" w14:paraId="7B2A0985" w14:textId="3809BCB0">
      <w:pPr>
        <w:tabs>
          <w:tab w:val="left" w:pos="-720"/>
        </w:tabs>
        <w:suppressAutoHyphens/>
        <w:spacing w:line="480" w:lineRule="auto"/>
        <w:rPr>
          <w:rFonts w:ascii="Times New Roman" w:hAnsi="Times New Roman"/>
          <w:szCs w:val="24"/>
        </w:rPr>
      </w:pPr>
      <w:r>
        <w:rPr>
          <w:rFonts w:ascii="Times New Roman" w:hAnsi="Times New Roman"/>
          <w:szCs w:val="24"/>
        </w:rPr>
        <w:t>FNS does not have any exceptions to the certification statement.</w:t>
      </w:r>
    </w:p>
    <w:p w:rsidRPr="002568E6" w:rsidR="006F346E" w:rsidP="00ED28F2" w:rsidRDefault="006F346E" w14:paraId="7B2A0986" w14:textId="77777777">
      <w:pPr>
        <w:tabs>
          <w:tab w:val="left" w:pos="0"/>
        </w:tabs>
        <w:suppressAutoHyphens/>
        <w:rPr>
          <w:rFonts w:ascii="Times New Roman" w:hAnsi="Times New Roman"/>
          <w:szCs w:val="24"/>
        </w:rPr>
      </w:pPr>
    </w:p>
    <w:sectPr w:rsidRPr="002568E6" w:rsidR="006F346E"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C472" w14:textId="77777777" w:rsidR="00EF7189" w:rsidRDefault="00EF7189">
      <w:pPr>
        <w:spacing w:line="20" w:lineRule="exact"/>
      </w:pPr>
    </w:p>
  </w:endnote>
  <w:endnote w:type="continuationSeparator" w:id="0">
    <w:p w14:paraId="34D30416" w14:textId="77777777" w:rsidR="00EF7189" w:rsidRDefault="00EF7189">
      <w:r>
        <w:t xml:space="preserve"> </w:t>
      </w:r>
    </w:p>
  </w:endnote>
  <w:endnote w:type="continuationNotice" w:id="1">
    <w:p w14:paraId="150AB37A" w14:textId="77777777" w:rsidR="00EF7189" w:rsidRDefault="00EF71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7B2A0995" w14:textId="5876E0CB"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EF3EF0">
          <w:rPr>
            <w:rFonts w:ascii="Times New Roman" w:hAnsi="Times New Roman"/>
            <w:noProof/>
          </w:rPr>
          <w:t>12</w:t>
        </w:r>
        <w:r w:rsidRPr="002568E6">
          <w:rPr>
            <w:rFonts w:ascii="Times New Roman" w:hAnsi="Times New Roman"/>
            <w:noProof/>
          </w:rPr>
          <w:fldChar w:fldCharType="end"/>
        </w:r>
      </w:p>
    </w:sdtContent>
  </w:sdt>
  <w:p w14:paraId="7B2A0996" w14:textId="77777777" w:rsidR="00BF780B" w:rsidRDefault="00BF78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1B9D2" w14:textId="77777777" w:rsidR="00EF7189" w:rsidRDefault="00EF7189">
      <w:r>
        <w:separator/>
      </w:r>
    </w:p>
  </w:footnote>
  <w:footnote w:type="continuationSeparator" w:id="0">
    <w:p w14:paraId="4194BC0A" w14:textId="77777777" w:rsidR="00EF7189" w:rsidRDefault="00EF7189">
      <w:r>
        <w:continuationSeparator/>
      </w:r>
    </w:p>
  </w:footnote>
  <w:footnote w:id="1">
    <w:p w14:paraId="66B8FD8E" w14:textId="77777777" w:rsidR="00EF0FAC" w:rsidRPr="00014023" w:rsidRDefault="00EF0FAC" w:rsidP="00EF0FAC">
      <w:pPr>
        <w:pStyle w:val="FootnoteText"/>
        <w:rPr>
          <w:rFonts w:ascii="Times New Roman" w:hAnsi="Times New Roman"/>
          <w:sz w:val="20"/>
        </w:rPr>
      </w:pPr>
      <w:r w:rsidRPr="00014023">
        <w:rPr>
          <w:rStyle w:val="FootnoteReference"/>
          <w:rFonts w:ascii="Times New Roman" w:hAnsi="Times New Roman"/>
        </w:rPr>
        <w:footnoteRef/>
      </w:r>
      <w:r w:rsidRPr="00014023">
        <w:rPr>
          <w:rFonts w:ascii="Times New Roman" w:hAnsi="Times New Roman"/>
          <w:sz w:val="20"/>
        </w:rPr>
        <w:t xml:space="preserve"> </w:t>
      </w:r>
      <w:hyperlink r:id="rId1" w:history="1">
        <w:r w:rsidRPr="00262485">
          <w:rPr>
            <w:rStyle w:val="Hyperlink"/>
            <w:rFonts w:ascii="Times New Roman" w:hAnsi="Times New Roman"/>
            <w:szCs w:val="24"/>
          </w:rPr>
          <w:t>http://www.bls.gov/oes/current/oes434061.htm</w:t>
        </w:r>
      </w:hyperlink>
      <w:r w:rsidRPr="00262485">
        <w:rPr>
          <w:rFonts w:ascii="Times New Roman" w:hAnsi="Times New Roman"/>
          <w:szCs w:val="24"/>
        </w:rPr>
        <w:t>;</w:t>
      </w:r>
      <w:r w:rsidRPr="00014023">
        <w:rPr>
          <w:rFonts w:ascii="Times New Roman" w:hAnsi="Times New Roman"/>
          <w:sz w:val="20"/>
        </w:rPr>
        <w:t xml:space="preserve"> </w:t>
      </w:r>
    </w:p>
  </w:footnote>
  <w:footnote w:id="2">
    <w:p w14:paraId="18128D8B" w14:textId="47A1B986" w:rsidR="00262485" w:rsidRPr="00262485" w:rsidRDefault="00262485">
      <w:pPr>
        <w:pStyle w:val="FootnoteText"/>
        <w:rPr>
          <w:rFonts w:ascii="Times New Roman" w:hAnsi="Times New Roman"/>
        </w:rPr>
      </w:pPr>
      <w:r w:rsidRPr="00262485">
        <w:rPr>
          <w:rStyle w:val="FootnoteReference"/>
          <w:rFonts w:ascii="Times New Roman" w:hAnsi="Times New Roman"/>
        </w:rPr>
        <w:footnoteRef/>
      </w:r>
      <w:r w:rsidRPr="00262485">
        <w:rPr>
          <w:rFonts w:ascii="Times New Roman" w:hAnsi="Times New Roman"/>
        </w:rPr>
        <w:t xml:space="preserve"> </w:t>
      </w:r>
      <w:hyperlink r:id="rId2" w:history="1">
        <w:r w:rsidRPr="00262485">
          <w:rPr>
            <w:rStyle w:val="Hyperlink"/>
            <w:rFonts w:ascii="Times New Roman" w:hAnsi="Times New Roman"/>
          </w:rPr>
          <w:t>https://www.bls.gov/oes/current/oes119151.htm</w:t>
        </w:r>
      </w:hyperlink>
    </w:p>
  </w:footnote>
  <w:footnote w:id="3">
    <w:p w14:paraId="61E420D4" w14:textId="77777777" w:rsidR="00EF0FAC" w:rsidRPr="006239CA" w:rsidRDefault="00EF0FAC" w:rsidP="00EF0FAC">
      <w:pPr>
        <w:pStyle w:val="FootnoteText"/>
        <w:rPr>
          <w:rFonts w:ascii="Times New Roman" w:hAnsi="Times New Roman"/>
        </w:rPr>
      </w:pPr>
      <w:r w:rsidRPr="006239CA">
        <w:rPr>
          <w:rStyle w:val="FootnoteReference"/>
          <w:rFonts w:ascii="Times New Roman" w:hAnsi="Times New Roman"/>
        </w:rPr>
        <w:footnoteRef/>
      </w:r>
      <w:r w:rsidRPr="006239CA">
        <w:rPr>
          <w:rFonts w:ascii="Times New Roman" w:hAnsi="Times New Roman"/>
        </w:rPr>
        <w:t xml:space="preserve"> </w:t>
      </w:r>
      <w:hyperlink r:id="rId3" w:history="1">
        <w:r w:rsidRPr="006239CA">
          <w:rPr>
            <w:rStyle w:val="Hyperlink"/>
            <w:rFonts w:ascii="Times New Roman" w:hAnsi="Times New Roman"/>
            <w:sz w:val="20"/>
          </w:rPr>
          <w:t>http://www.dol.gov/whd/minimumwage.htm</w:t>
        </w:r>
      </w:hyperlink>
      <w:r w:rsidRPr="006239CA">
        <w:rPr>
          <w:rFonts w:ascii="Times New Roman" w:hAnsi="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B06CE"/>
    <w:multiLevelType w:val="hybridMultilevel"/>
    <w:tmpl w:val="7CD4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F744C"/>
    <w:multiLevelType w:val="hybridMultilevel"/>
    <w:tmpl w:val="A21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D654A"/>
    <w:multiLevelType w:val="hybridMultilevel"/>
    <w:tmpl w:val="242E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63ACE"/>
    <w:multiLevelType w:val="hybridMultilevel"/>
    <w:tmpl w:val="76F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15:restartNumberingAfterBreak="0">
    <w:nsid w:val="7C0E75C1"/>
    <w:multiLevelType w:val="hybridMultilevel"/>
    <w:tmpl w:val="7D8A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11"/>
  </w:num>
  <w:num w:numId="5">
    <w:abstractNumId w:val="2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4"/>
  </w:num>
  <w:num w:numId="19">
    <w:abstractNumId w:val="10"/>
  </w:num>
  <w:num w:numId="20">
    <w:abstractNumId w:val="18"/>
  </w:num>
  <w:num w:numId="21">
    <w:abstractNumId w:val="17"/>
  </w:num>
  <w:num w:numId="22">
    <w:abstractNumId w:val="16"/>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U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29E"/>
    <w:rsid w:val="00001CB2"/>
    <w:rsid w:val="00001DDD"/>
    <w:rsid w:val="00003E15"/>
    <w:rsid w:val="00003EA5"/>
    <w:rsid w:val="00006F99"/>
    <w:rsid w:val="000076A1"/>
    <w:rsid w:val="00007847"/>
    <w:rsid w:val="0000790A"/>
    <w:rsid w:val="00010DE3"/>
    <w:rsid w:val="00010DEC"/>
    <w:rsid w:val="00011898"/>
    <w:rsid w:val="00014023"/>
    <w:rsid w:val="000145E1"/>
    <w:rsid w:val="00014B4D"/>
    <w:rsid w:val="00015FCF"/>
    <w:rsid w:val="000223C1"/>
    <w:rsid w:val="00022592"/>
    <w:rsid w:val="000234FF"/>
    <w:rsid w:val="00023521"/>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04A"/>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3EF0"/>
    <w:rsid w:val="000B50C9"/>
    <w:rsid w:val="000B7836"/>
    <w:rsid w:val="000C089B"/>
    <w:rsid w:val="000C10F7"/>
    <w:rsid w:val="000C55A2"/>
    <w:rsid w:val="000C5B0F"/>
    <w:rsid w:val="000D0C93"/>
    <w:rsid w:val="000D17F6"/>
    <w:rsid w:val="000D279A"/>
    <w:rsid w:val="000D2CDB"/>
    <w:rsid w:val="000D5750"/>
    <w:rsid w:val="000D6419"/>
    <w:rsid w:val="000D724C"/>
    <w:rsid w:val="000E1CA0"/>
    <w:rsid w:val="000E2E6E"/>
    <w:rsid w:val="000E3CC6"/>
    <w:rsid w:val="000E4107"/>
    <w:rsid w:val="000E61B9"/>
    <w:rsid w:val="000E6CC9"/>
    <w:rsid w:val="000E7822"/>
    <w:rsid w:val="000E7D6D"/>
    <w:rsid w:val="000F1885"/>
    <w:rsid w:val="000F1BD4"/>
    <w:rsid w:val="000F24C8"/>
    <w:rsid w:val="000F2BAE"/>
    <w:rsid w:val="000F4EE7"/>
    <w:rsid w:val="000F52ED"/>
    <w:rsid w:val="000F6949"/>
    <w:rsid w:val="001052BD"/>
    <w:rsid w:val="0010698D"/>
    <w:rsid w:val="00106A09"/>
    <w:rsid w:val="00110773"/>
    <w:rsid w:val="00114D11"/>
    <w:rsid w:val="00115E73"/>
    <w:rsid w:val="001170E4"/>
    <w:rsid w:val="00117A58"/>
    <w:rsid w:val="00120E7F"/>
    <w:rsid w:val="00121633"/>
    <w:rsid w:val="00122007"/>
    <w:rsid w:val="0012249E"/>
    <w:rsid w:val="0012531F"/>
    <w:rsid w:val="00127364"/>
    <w:rsid w:val="00130FB4"/>
    <w:rsid w:val="00132669"/>
    <w:rsid w:val="00132EF8"/>
    <w:rsid w:val="00132F0C"/>
    <w:rsid w:val="0013306C"/>
    <w:rsid w:val="001334EF"/>
    <w:rsid w:val="0013469F"/>
    <w:rsid w:val="001363FB"/>
    <w:rsid w:val="00137C85"/>
    <w:rsid w:val="00143411"/>
    <w:rsid w:val="0014383A"/>
    <w:rsid w:val="00143852"/>
    <w:rsid w:val="00145FCB"/>
    <w:rsid w:val="0015139F"/>
    <w:rsid w:val="00151D7B"/>
    <w:rsid w:val="00151DF5"/>
    <w:rsid w:val="00154D85"/>
    <w:rsid w:val="00156839"/>
    <w:rsid w:val="00157282"/>
    <w:rsid w:val="00160DAC"/>
    <w:rsid w:val="001613F6"/>
    <w:rsid w:val="00166501"/>
    <w:rsid w:val="001673BF"/>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3D4D"/>
    <w:rsid w:val="001964E8"/>
    <w:rsid w:val="001A01C9"/>
    <w:rsid w:val="001A63AF"/>
    <w:rsid w:val="001B1E25"/>
    <w:rsid w:val="001B3D92"/>
    <w:rsid w:val="001B7724"/>
    <w:rsid w:val="001C15C7"/>
    <w:rsid w:val="001C256E"/>
    <w:rsid w:val="001C3A4C"/>
    <w:rsid w:val="001C4C39"/>
    <w:rsid w:val="001C5266"/>
    <w:rsid w:val="001C5B13"/>
    <w:rsid w:val="001C6CBE"/>
    <w:rsid w:val="001C70AF"/>
    <w:rsid w:val="001C7DC9"/>
    <w:rsid w:val="001D1F6E"/>
    <w:rsid w:val="001D2F45"/>
    <w:rsid w:val="001D343E"/>
    <w:rsid w:val="001D4FB0"/>
    <w:rsid w:val="001E0748"/>
    <w:rsid w:val="001E22E9"/>
    <w:rsid w:val="001E5E66"/>
    <w:rsid w:val="001E668C"/>
    <w:rsid w:val="001F054A"/>
    <w:rsid w:val="001F4BF5"/>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0182"/>
    <w:rsid w:val="00260885"/>
    <w:rsid w:val="00262485"/>
    <w:rsid w:val="00262817"/>
    <w:rsid w:val="0026333C"/>
    <w:rsid w:val="002649A9"/>
    <w:rsid w:val="00265623"/>
    <w:rsid w:val="002677D0"/>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106E"/>
    <w:rsid w:val="002C2401"/>
    <w:rsid w:val="002C4936"/>
    <w:rsid w:val="002C4A84"/>
    <w:rsid w:val="002C6748"/>
    <w:rsid w:val="002C7B26"/>
    <w:rsid w:val="002D0DED"/>
    <w:rsid w:val="002D1E33"/>
    <w:rsid w:val="002D47CD"/>
    <w:rsid w:val="002E1315"/>
    <w:rsid w:val="002E1A35"/>
    <w:rsid w:val="002E37A1"/>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BC3"/>
    <w:rsid w:val="00341DA8"/>
    <w:rsid w:val="00341DEE"/>
    <w:rsid w:val="00342170"/>
    <w:rsid w:val="00343967"/>
    <w:rsid w:val="0034535B"/>
    <w:rsid w:val="0034537B"/>
    <w:rsid w:val="00350550"/>
    <w:rsid w:val="003521A9"/>
    <w:rsid w:val="0035606E"/>
    <w:rsid w:val="00356D92"/>
    <w:rsid w:val="00360B8B"/>
    <w:rsid w:val="003637E7"/>
    <w:rsid w:val="0036497A"/>
    <w:rsid w:val="003651AE"/>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B4D28"/>
    <w:rsid w:val="003C2346"/>
    <w:rsid w:val="003C3FCC"/>
    <w:rsid w:val="003C41FC"/>
    <w:rsid w:val="003C5E7D"/>
    <w:rsid w:val="003C646A"/>
    <w:rsid w:val="003C6BDD"/>
    <w:rsid w:val="003D2FA4"/>
    <w:rsid w:val="003D3135"/>
    <w:rsid w:val="003D6927"/>
    <w:rsid w:val="003E0D93"/>
    <w:rsid w:val="003E2F2D"/>
    <w:rsid w:val="003E64F6"/>
    <w:rsid w:val="003F33D5"/>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26F2B"/>
    <w:rsid w:val="0043148A"/>
    <w:rsid w:val="00431975"/>
    <w:rsid w:val="00432716"/>
    <w:rsid w:val="0043383F"/>
    <w:rsid w:val="00435AB5"/>
    <w:rsid w:val="00437234"/>
    <w:rsid w:val="00437471"/>
    <w:rsid w:val="00440392"/>
    <w:rsid w:val="00442B73"/>
    <w:rsid w:val="00443A6D"/>
    <w:rsid w:val="00444229"/>
    <w:rsid w:val="004459C6"/>
    <w:rsid w:val="00446314"/>
    <w:rsid w:val="004470D5"/>
    <w:rsid w:val="00447C1E"/>
    <w:rsid w:val="00451DEC"/>
    <w:rsid w:val="00452E03"/>
    <w:rsid w:val="00455134"/>
    <w:rsid w:val="004600D7"/>
    <w:rsid w:val="00462B00"/>
    <w:rsid w:val="00462C4E"/>
    <w:rsid w:val="0046423B"/>
    <w:rsid w:val="004652FD"/>
    <w:rsid w:val="004708FD"/>
    <w:rsid w:val="00471312"/>
    <w:rsid w:val="004714B1"/>
    <w:rsid w:val="00472A8F"/>
    <w:rsid w:val="00472E23"/>
    <w:rsid w:val="0047436D"/>
    <w:rsid w:val="00474A8E"/>
    <w:rsid w:val="004752E2"/>
    <w:rsid w:val="0047544E"/>
    <w:rsid w:val="0047561A"/>
    <w:rsid w:val="00476676"/>
    <w:rsid w:val="00477E91"/>
    <w:rsid w:val="0048076C"/>
    <w:rsid w:val="00483781"/>
    <w:rsid w:val="00483CCC"/>
    <w:rsid w:val="00483F2C"/>
    <w:rsid w:val="00494A82"/>
    <w:rsid w:val="004A2D34"/>
    <w:rsid w:val="004A2F08"/>
    <w:rsid w:val="004A48CA"/>
    <w:rsid w:val="004A543C"/>
    <w:rsid w:val="004A6286"/>
    <w:rsid w:val="004A6581"/>
    <w:rsid w:val="004A70B8"/>
    <w:rsid w:val="004B46EC"/>
    <w:rsid w:val="004B5BE1"/>
    <w:rsid w:val="004C2E49"/>
    <w:rsid w:val="004C50AE"/>
    <w:rsid w:val="004C615B"/>
    <w:rsid w:val="004C69A7"/>
    <w:rsid w:val="004C719C"/>
    <w:rsid w:val="004D04AD"/>
    <w:rsid w:val="004D1FDB"/>
    <w:rsid w:val="004D3638"/>
    <w:rsid w:val="004D3903"/>
    <w:rsid w:val="004D43D3"/>
    <w:rsid w:val="004D5E86"/>
    <w:rsid w:val="004E11D8"/>
    <w:rsid w:val="004E160F"/>
    <w:rsid w:val="004E4959"/>
    <w:rsid w:val="004E5D8C"/>
    <w:rsid w:val="004E5F80"/>
    <w:rsid w:val="004E6BFA"/>
    <w:rsid w:val="004E72D3"/>
    <w:rsid w:val="004E7651"/>
    <w:rsid w:val="004E7FD0"/>
    <w:rsid w:val="004F22CB"/>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2C45"/>
    <w:rsid w:val="005358BC"/>
    <w:rsid w:val="005364A3"/>
    <w:rsid w:val="0053713F"/>
    <w:rsid w:val="00537800"/>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5B91"/>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1F39"/>
    <w:rsid w:val="005B2A87"/>
    <w:rsid w:val="005C04BB"/>
    <w:rsid w:val="005C286E"/>
    <w:rsid w:val="005C33B4"/>
    <w:rsid w:val="005C423C"/>
    <w:rsid w:val="005C460D"/>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0F05"/>
    <w:rsid w:val="00616358"/>
    <w:rsid w:val="00617B1B"/>
    <w:rsid w:val="0062182F"/>
    <w:rsid w:val="0062241E"/>
    <w:rsid w:val="006226A2"/>
    <w:rsid w:val="006228E2"/>
    <w:rsid w:val="006239CA"/>
    <w:rsid w:val="0062567E"/>
    <w:rsid w:val="00626691"/>
    <w:rsid w:val="00630C90"/>
    <w:rsid w:val="0063244C"/>
    <w:rsid w:val="00634425"/>
    <w:rsid w:val="00634E66"/>
    <w:rsid w:val="0063688D"/>
    <w:rsid w:val="00640767"/>
    <w:rsid w:val="00640F7D"/>
    <w:rsid w:val="0064229A"/>
    <w:rsid w:val="006469D1"/>
    <w:rsid w:val="00646DDA"/>
    <w:rsid w:val="0065006B"/>
    <w:rsid w:val="00650AF4"/>
    <w:rsid w:val="00650EBF"/>
    <w:rsid w:val="00655D39"/>
    <w:rsid w:val="0065657E"/>
    <w:rsid w:val="0066069C"/>
    <w:rsid w:val="00661AF9"/>
    <w:rsid w:val="00661B51"/>
    <w:rsid w:val="00664AD0"/>
    <w:rsid w:val="00664C7C"/>
    <w:rsid w:val="0066583A"/>
    <w:rsid w:val="00665B4D"/>
    <w:rsid w:val="0066688F"/>
    <w:rsid w:val="00666F6E"/>
    <w:rsid w:val="00673E6A"/>
    <w:rsid w:val="006759ED"/>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08D"/>
    <w:rsid w:val="006A7A14"/>
    <w:rsid w:val="006A7F48"/>
    <w:rsid w:val="006B005F"/>
    <w:rsid w:val="006B0C2C"/>
    <w:rsid w:val="006B3BF8"/>
    <w:rsid w:val="006B4BFE"/>
    <w:rsid w:val="006B6B39"/>
    <w:rsid w:val="006C0F33"/>
    <w:rsid w:val="006C2B18"/>
    <w:rsid w:val="006C4942"/>
    <w:rsid w:val="006C4BE5"/>
    <w:rsid w:val="006C5470"/>
    <w:rsid w:val="006C571B"/>
    <w:rsid w:val="006C60D2"/>
    <w:rsid w:val="006C6F61"/>
    <w:rsid w:val="006C7186"/>
    <w:rsid w:val="006C7719"/>
    <w:rsid w:val="006D0EAD"/>
    <w:rsid w:val="006D0FF5"/>
    <w:rsid w:val="006D2901"/>
    <w:rsid w:val="006D4339"/>
    <w:rsid w:val="006D5D1F"/>
    <w:rsid w:val="006D6B2A"/>
    <w:rsid w:val="006D7835"/>
    <w:rsid w:val="006D7F88"/>
    <w:rsid w:val="006E4AC6"/>
    <w:rsid w:val="006E4B7F"/>
    <w:rsid w:val="006E5418"/>
    <w:rsid w:val="006E5E54"/>
    <w:rsid w:val="006F05C3"/>
    <w:rsid w:val="006F142B"/>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3E8F"/>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2AAA"/>
    <w:rsid w:val="00783919"/>
    <w:rsid w:val="00783DA7"/>
    <w:rsid w:val="00784603"/>
    <w:rsid w:val="007849FA"/>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68BA"/>
    <w:rsid w:val="007D76FB"/>
    <w:rsid w:val="007E0B9B"/>
    <w:rsid w:val="007E3170"/>
    <w:rsid w:val="007E4256"/>
    <w:rsid w:val="007E5364"/>
    <w:rsid w:val="007E6793"/>
    <w:rsid w:val="007F2B2C"/>
    <w:rsid w:val="00800EE9"/>
    <w:rsid w:val="00801786"/>
    <w:rsid w:val="00803F61"/>
    <w:rsid w:val="008050EE"/>
    <w:rsid w:val="008071C5"/>
    <w:rsid w:val="00810BB3"/>
    <w:rsid w:val="00813EE2"/>
    <w:rsid w:val="008140F5"/>
    <w:rsid w:val="00816EB4"/>
    <w:rsid w:val="0082083D"/>
    <w:rsid w:val="00821AC8"/>
    <w:rsid w:val="008221AA"/>
    <w:rsid w:val="0082448C"/>
    <w:rsid w:val="00826253"/>
    <w:rsid w:val="0082671D"/>
    <w:rsid w:val="00826DD8"/>
    <w:rsid w:val="008270DC"/>
    <w:rsid w:val="0083118E"/>
    <w:rsid w:val="00831B90"/>
    <w:rsid w:val="00831EA7"/>
    <w:rsid w:val="00833324"/>
    <w:rsid w:val="00835A63"/>
    <w:rsid w:val="008377B5"/>
    <w:rsid w:val="00841477"/>
    <w:rsid w:val="00842E02"/>
    <w:rsid w:val="008502C2"/>
    <w:rsid w:val="008507EF"/>
    <w:rsid w:val="00850904"/>
    <w:rsid w:val="008525DD"/>
    <w:rsid w:val="00853829"/>
    <w:rsid w:val="00853BF9"/>
    <w:rsid w:val="00855487"/>
    <w:rsid w:val="00855EE1"/>
    <w:rsid w:val="00856AB0"/>
    <w:rsid w:val="00861FED"/>
    <w:rsid w:val="00862A3F"/>
    <w:rsid w:val="008648BF"/>
    <w:rsid w:val="00864D2A"/>
    <w:rsid w:val="00867C20"/>
    <w:rsid w:val="00870BB1"/>
    <w:rsid w:val="0087187D"/>
    <w:rsid w:val="00871E93"/>
    <w:rsid w:val="00872B95"/>
    <w:rsid w:val="008733D8"/>
    <w:rsid w:val="008745A8"/>
    <w:rsid w:val="0088209A"/>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0747"/>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1939"/>
    <w:rsid w:val="008F2DEC"/>
    <w:rsid w:val="008F3F14"/>
    <w:rsid w:val="00902E57"/>
    <w:rsid w:val="00903920"/>
    <w:rsid w:val="00904305"/>
    <w:rsid w:val="009049C5"/>
    <w:rsid w:val="009049D1"/>
    <w:rsid w:val="00904B63"/>
    <w:rsid w:val="00905A5F"/>
    <w:rsid w:val="009062BF"/>
    <w:rsid w:val="00906F7A"/>
    <w:rsid w:val="00910330"/>
    <w:rsid w:val="00910824"/>
    <w:rsid w:val="00910CCC"/>
    <w:rsid w:val="009141DF"/>
    <w:rsid w:val="00917120"/>
    <w:rsid w:val="009171A0"/>
    <w:rsid w:val="009172D7"/>
    <w:rsid w:val="00920B77"/>
    <w:rsid w:val="00921A94"/>
    <w:rsid w:val="0092248C"/>
    <w:rsid w:val="00922DEC"/>
    <w:rsid w:val="00922FC1"/>
    <w:rsid w:val="009232EE"/>
    <w:rsid w:val="00923F25"/>
    <w:rsid w:val="00924481"/>
    <w:rsid w:val="0092466F"/>
    <w:rsid w:val="00925D56"/>
    <w:rsid w:val="0092640D"/>
    <w:rsid w:val="0092668F"/>
    <w:rsid w:val="00930FCC"/>
    <w:rsid w:val="009361A2"/>
    <w:rsid w:val="009379DE"/>
    <w:rsid w:val="0094179F"/>
    <w:rsid w:val="00944853"/>
    <w:rsid w:val="009500BC"/>
    <w:rsid w:val="00950A52"/>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1A7F"/>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4910"/>
    <w:rsid w:val="009F54AE"/>
    <w:rsid w:val="009F67CC"/>
    <w:rsid w:val="009F7643"/>
    <w:rsid w:val="009F7E1A"/>
    <w:rsid w:val="00A021C3"/>
    <w:rsid w:val="00A1154D"/>
    <w:rsid w:val="00A126D7"/>
    <w:rsid w:val="00A12F4D"/>
    <w:rsid w:val="00A13F72"/>
    <w:rsid w:val="00A15D98"/>
    <w:rsid w:val="00A160BF"/>
    <w:rsid w:val="00A171D3"/>
    <w:rsid w:val="00A17719"/>
    <w:rsid w:val="00A20EFB"/>
    <w:rsid w:val="00A2115F"/>
    <w:rsid w:val="00A244A9"/>
    <w:rsid w:val="00A24C1D"/>
    <w:rsid w:val="00A27B3A"/>
    <w:rsid w:val="00A308DB"/>
    <w:rsid w:val="00A3110D"/>
    <w:rsid w:val="00A31871"/>
    <w:rsid w:val="00A31B2A"/>
    <w:rsid w:val="00A32543"/>
    <w:rsid w:val="00A3317C"/>
    <w:rsid w:val="00A35C55"/>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3AD"/>
    <w:rsid w:val="00A7252E"/>
    <w:rsid w:val="00A73197"/>
    <w:rsid w:val="00A73507"/>
    <w:rsid w:val="00A7459E"/>
    <w:rsid w:val="00A75998"/>
    <w:rsid w:val="00A75A61"/>
    <w:rsid w:val="00A7688B"/>
    <w:rsid w:val="00A81B52"/>
    <w:rsid w:val="00A82AA1"/>
    <w:rsid w:val="00A82BB4"/>
    <w:rsid w:val="00A83FB0"/>
    <w:rsid w:val="00A905F5"/>
    <w:rsid w:val="00A925C9"/>
    <w:rsid w:val="00A92D91"/>
    <w:rsid w:val="00A95DB5"/>
    <w:rsid w:val="00A969EB"/>
    <w:rsid w:val="00A96B59"/>
    <w:rsid w:val="00AA0B7C"/>
    <w:rsid w:val="00AA55D2"/>
    <w:rsid w:val="00AA6BEE"/>
    <w:rsid w:val="00AB0DCA"/>
    <w:rsid w:val="00AB0DD5"/>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24022"/>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4BC2"/>
    <w:rsid w:val="00BF780B"/>
    <w:rsid w:val="00C00128"/>
    <w:rsid w:val="00C02236"/>
    <w:rsid w:val="00C02C23"/>
    <w:rsid w:val="00C02C6A"/>
    <w:rsid w:val="00C05443"/>
    <w:rsid w:val="00C05589"/>
    <w:rsid w:val="00C075A4"/>
    <w:rsid w:val="00C103B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661E"/>
    <w:rsid w:val="00C6025D"/>
    <w:rsid w:val="00C619D0"/>
    <w:rsid w:val="00C61B37"/>
    <w:rsid w:val="00C63D53"/>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3CD"/>
    <w:rsid w:val="00CA0412"/>
    <w:rsid w:val="00CA1F00"/>
    <w:rsid w:val="00CA2EE6"/>
    <w:rsid w:val="00CA33C7"/>
    <w:rsid w:val="00CA4133"/>
    <w:rsid w:val="00CA5F04"/>
    <w:rsid w:val="00CA61A0"/>
    <w:rsid w:val="00CB022F"/>
    <w:rsid w:val="00CB462E"/>
    <w:rsid w:val="00CB4BAA"/>
    <w:rsid w:val="00CC03DA"/>
    <w:rsid w:val="00CC3B51"/>
    <w:rsid w:val="00CC400E"/>
    <w:rsid w:val="00CC5EE3"/>
    <w:rsid w:val="00CC78E0"/>
    <w:rsid w:val="00CC7D21"/>
    <w:rsid w:val="00CD11B6"/>
    <w:rsid w:val="00CD33F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598F"/>
    <w:rsid w:val="00D076D5"/>
    <w:rsid w:val="00D100BF"/>
    <w:rsid w:val="00D12812"/>
    <w:rsid w:val="00D13013"/>
    <w:rsid w:val="00D15723"/>
    <w:rsid w:val="00D1795D"/>
    <w:rsid w:val="00D17F46"/>
    <w:rsid w:val="00D2213B"/>
    <w:rsid w:val="00D227C2"/>
    <w:rsid w:val="00D245FB"/>
    <w:rsid w:val="00D254A5"/>
    <w:rsid w:val="00D27001"/>
    <w:rsid w:val="00D33375"/>
    <w:rsid w:val="00D352D9"/>
    <w:rsid w:val="00D373E1"/>
    <w:rsid w:val="00D3753F"/>
    <w:rsid w:val="00D37A4B"/>
    <w:rsid w:val="00D41FA8"/>
    <w:rsid w:val="00D42417"/>
    <w:rsid w:val="00D4297F"/>
    <w:rsid w:val="00D447DA"/>
    <w:rsid w:val="00D46D94"/>
    <w:rsid w:val="00D4719E"/>
    <w:rsid w:val="00D51023"/>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97DBF"/>
    <w:rsid w:val="00DA0E06"/>
    <w:rsid w:val="00DA40F0"/>
    <w:rsid w:val="00DA5801"/>
    <w:rsid w:val="00DA5D07"/>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0ABB"/>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A8"/>
    <w:rsid w:val="00E724EC"/>
    <w:rsid w:val="00E730BC"/>
    <w:rsid w:val="00E757B4"/>
    <w:rsid w:val="00E779B7"/>
    <w:rsid w:val="00E77A50"/>
    <w:rsid w:val="00E8084A"/>
    <w:rsid w:val="00E810A3"/>
    <w:rsid w:val="00E812B2"/>
    <w:rsid w:val="00E848DA"/>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3C4C"/>
    <w:rsid w:val="00EC6954"/>
    <w:rsid w:val="00EC7E3B"/>
    <w:rsid w:val="00ED28F2"/>
    <w:rsid w:val="00ED3465"/>
    <w:rsid w:val="00ED3E7D"/>
    <w:rsid w:val="00ED5039"/>
    <w:rsid w:val="00EE0069"/>
    <w:rsid w:val="00EE4866"/>
    <w:rsid w:val="00EE50D2"/>
    <w:rsid w:val="00EE574A"/>
    <w:rsid w:val="00EE59C2"/>
    <w:rsid w:val="00EE76C5"/>
    <w:rsid w:val="00EF0FAC"/>
    <w:rsid w:val="00EF249A"/>
    <w:rsid w:val="00EF347D"/>
    <w:rsid w:val="00EF3E6A"/>
    <w:rsid w:val="00EF3EF0"/>
    <w:rsid w:val="00EF415A"/>
    <w:rsid w:val="00EF46A2"/>
    <w:rsid w:val="00EF7189"/>
    <w:rsid w:val="00F00259"/>
    <w:rsid w:val="00F026D5"/>
    <w:rsid w:val="00F028D8"/>
    <w:rsid w:val="00F02BFD"/>
    <w:rsid w:val="00F05414"/>
    <w:rsid w:val="00F05D6B"/>
    <w:rsid w:val="00F07336"/>
    <w:rsid w:val="00F10753"/>
    <w:rsid w:val="00F10FA6"/>
    <w:rsid w:val="00F1484D"/>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45E7D"/>
    <w:rsid w:val="00F507F6"/>
    <w:rsid w:val="00F51A73"/>
    <w:rsid w:val="00F54087"/>
    <w:rsid w:val="00F55F14"/>
    <w:rsid w:val="00F563C3"/>
    <w:rsid w:val="00F56824"/>
    <w:rsid w:val="00F570E0"/>
    <w:rsid w:val="00F62E54"/>
    <w:rsid w:val="00F63FAF"/>
    <w:rsid w:val="00F64EFC"/>
    <w:rsid w:val="00F65818"/>
    <w:rsid w:val="00F65932"/>
    <w:rsid w:val="00F7052B"/>
    <w:rsid w:val="00F7632B"/>
    <w:rsid w:val="00F80F6C"/>
    <w:rsid w:val="00F8269D"/>
    <w:rsid w:val="00F82BCE"/>
    <w:rsid w:val="00F84248"/>
    <w:rsid w:val="00F854FE"/>
    <w:rsid w:val="00F868A2"/>
    <w:rsid w:val="00F8793E"/>
    <w:rsid w:val="00F91587"/>
    <w:rsid w:val="00F940E4"/>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366C"/>
    <w:rsid w:val="00FC54F6"/>
    <w:rsid w:val="00FC5505"/>
    <w:rsid w:val="00FC5EF5"/>
    <w:rsid w:val="00FD00CE"/>
    <w:rsid w:val="00FD14C0"/>
    <w:rsid w:val="00FD1B1E"/>
    <w:rsid w:val="00FD48F4"/>
    <w:rsid w:val="00FD65F1"/>
    <w:rsid w:val="00FD71D3"/>
    <w:rsid w:val="00FE09E0"/>
    <w:rsid w:val="00FE1B20"/>
    <w:rsid w:val="00FE21EF"/>
    <w:rsid w:val="00FE37C1"/>
    <w:rsid w:val="00FE3C8E"/>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2A08DC"/>
  <w15:docId w15:val="{A8F5DA44-DB97-4027-8AD3-E9067AF2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paragraph" w:styleId="BodyText2">
    <w:name w:val="Body Text 2"/>
    <w:basedOn w:val="Normal"/>
    <w:link w:val="BodyText2Char"/>
    <w:semiHidden/>
    <w:unhideWhenUsed/>
    <w:rsid w:val="003F33D5"/>
    <w:pPr>
      <w:spacing w:after="120" w:line="480" w:lineRule="auto"/>
    </w:pPr>
  </w:style>
  <w:style w:type="character" w:customStyle="1" w:styleId="BodyText2Char">
    <w:name w:val="Body Text 2 Char"/>
    <w:basedOn w:val="DefaultParagraphFont"/>
    <w:link w:val="BodyText2"/>
    <w:semiHidden/>
    <w:rsid w:val="003F33D5"/>
    <w:rPr>
      <w:rFonts w:ascii="Courier" w:hAnsi="Courier"/>
      <w:sz w:val="24"/>
    </w:rPr>
  </w:style>
  <w:style w:type="table" w:styleId="Table3Deffects3">
    <w:name w:val="Table 3D effects 3"/>
    <w:basedOn w:val="TableNormal"/>
    <w:semiHidden/>
    <w:unhideWhenUsed/>
    <w:rsid w:val="00151D7B"/>
    <w:pPr>
      <w:widowControl w:val="0"/>
      <w:tabs>
        <w:tab w:val="left" w:pos="-720"/>
      </w:tabs>
      <w:suppressAutoHyphens/>
      <w:spacing w:line="480" w:lineRule="auto"/>
      <w:ind w:left="720"/>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2276044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4643112">
      <w:bodyDiv w:val="1"/>
      <w:marLeft w:val="0"/>
      <w:marRight w:val="0"/>
      <w:marTop w:val="0"/>
      <w:marBottom w:val="0"/>
      <w:divBdr>
        <w:top w:val="none" w:sz="0" w:space="0" w:color="auto"/>
        <w:left w:val="none" w:sz="0" w:space="0" w:color="auto"/>
        <w:bottom w:val="none" w:sz="0" w:space="0" w:color="auto"/>
        <w:right w:val="none" w:sz="0" w:space="0" w:color="auto"/>
      </w:divBdr>
    </w:div>
    <w:div w:id="438065356">
      <w:bodyDiv w:val="1"/>
      <w:marLeft w:val="0"/>
      <w:marRight w:val="0"/>
      <w:marTop w:val="0"/>
      <w:marBottom w:val="0"/>
      <w:divBdr>
        <w:top w:val="none" w:sz="0" w:space="0" w:color="auto"/>
        <w:left w:val="none" w:sz="0" w:space="0" w:color="auto"/>
        <w:bottom w:val="none" w:sz="0" w:space="0" w:color="auto"/>
        <w:right w:val="none" w:sz="0" w:space="0" w:color="auto"/>
      </w:divBdr>
    </w:div>
    <w:div w:id="444539031">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76344315">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81345655">
      <w:bodyDiv w:val="1"/>
      <w:marLeft w:val="0"/>
      <w:marRight w:val="0"/>
      <w:marTop w:val="0"/>
      <w:marBottom w:val="0"/>
      <w:divBdr>
        <w:top w:val="none" w:sz="0" w:space="0" w:color="auto"/>
        <w:left w:val="none" w:sz="0" w:space="0" w:color="auto"/>
        <w:bottom w:val="none" w:sz="0" w:space="0" w:color="auto"/>
        <w:right w:val="none" w:sz="0" w:space="0" w:color="auto"/>
      </w:divBdr>
    </w:div>
    <w:div w:id="1000307192">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9009987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29819809">
      <w:bodyDiv w:val="1"/>
      <w:marLeft w:val="0"/>
      <w:marRight w:val="0"/>
      <w:marTop w:val="0"/>
      <w:marBottom w:val="0"/>
      <w:divBdr>
        <w:top w:val="none" w:sz="0" w:space="0" w:color="auto"/>
        <w:left w:val="none" w:sz="0" w:space="0" w:color="auto"/>
        <w:bottom w:val="none" w:sz="0" w:space="0" w:color="auto"/>
        <w:right w:val="none" w:sz="0" w:space="0" w:color="auto"/>
      </w:divBdr>
    </w:div>
    <w:div w:id="1332415945">
      <w:bodyDiv w:val="1"/>
      <w:marLeft w:val="0"/>
      <w:marRight w:val="0"/>
      <w:marTop w:val="0"/>
      <w:marBottom w:val="0"/>
      <w:divBdr>
        <w:top w:val="none" w:sz="0" w:space="0" w:color="auto"/>
        <w:left w:val="none" w:sz="0" w:space="0" w:color="auto"/>
        <w:bottom w:val="none" w:sz="0" w:space="0" w:color="auto"/>
        <w:right w:val="none" w:sz="0" w:space="0" w:color="auto"/>
      </w:divBdr>
    </w:div>
    <w:div w:id="141840656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6995604">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3934544">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0979383">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0922158">
      <w:bodyDiv w:val="1"/>
      <w:marLeft w:val="0"/>
      <w:marRight w:val="0"/>
      <w:marTop w:val="0"/>
      <w:marBottom w:val="0"/>
      <w:divBdr>
        <w:top w:val="none" w:sz="0" w:space="0" w:color="auto"/>
        <w:left w:val="none" w:sz="0" w:space="0" w:color="auto"/>
        <w:bottom w:val="none" w:sz="0" w:space="0" w:color="auto"/>
        <w:right w:val="none" w:sz="0" w:space="0" w:color="auto"/>
      </w:divBdr>
    </w:div>
    <w:div w:id="1915167557">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3998450">
      <w:bodyDiv w:val="1"/>
      <w:marLeft w:val="0"/>
      <w:marRight w:val="0"/>
      <w:marTop w:val="0"/>
      <w:marBottom w:val="0"/>
      <w:divBdr>
        <w:top w:val="none" w:sz="0" w:space="0" w:color="auto"/>
        <w:left w:val="none" w:sz="0" w:space="0" w:color="auto"/>
        <w:bottom w:val="none" w:sz="0" w:space="0" w:color="auto"/>
        <w:right w:val="none" w:sz="0" w:space="0" w:color="auto"/>
      </w:divBdr>
    </w:div>
    <w:div w:id="199310137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1898470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m.gov/policy-data-oversight/pay-leave/salaries-wages/salary-tables/20Tables/html/DCB_h.asp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ol.gov/whd/minimumwage.htm" TargetMode="External"/><Relationship Id="rId2" Type="http://schemas.openxmlformats.org/officeDocument/2006/relationships/hyperlink" Target="https://www.bls.gov/oes/current/oes119151.htm" TargetMode="External"/><Relationship Id="rId1" Type="http://schemas.openxmlformats.org/officeDocument/2006/relationships/hyperlink" Target="http://www.bls.gov/oes/current/oes4340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3.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D7420-095D-468C-BC80-9E7A41869B57}">
  <ds:schemaRefs>
    <ds:schemaRef ds:uri="a962400d-f753-4618-8b3a-acffb4d00039"/>
    <ds:schemaRef ds:uri="e7af00a0-4db2-4e43-90e3-8e4b091aeec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6.xml><?xml version="1.0" encoding="utf-8"?>
<ds:datastoreItem xmlns:ds="http://schemas.openxmlformats.org/officeDocument/2006/customXml" ds:itemID="{307AD622-ABBF-44FA-8923-576FB93D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15</Pages>
  <Words>4023</Words>
  <Characters>22934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26904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Stewart, Kelly - FNS</cp:lastModifiedBy>
  <cp:revision>17</cp:revision>
  <cp:lastPrinted>2013-08-08T14:23:00Z</cp:lastPrinted>
  <dcterms:created xsi:type="dcterms:W3CDTF">2020-03-18T14:31:00Z</dcterms:created>
  <dcterms:modified xsi:type="dcterms:W3CDTF">2020-03-20T20:47:00Z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