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4A76F5" w:rsidP="00493868" w:rsidRDefault="004A76F5" w14:paraId="6C881B88" w14:textId="77777777">
      <w:pPr>
        <w:tabs>
          <w:tab w:val="left" w:pos="540"/>
        </w:tabs>
        <w:ind w:left="540" w:hanging="540"/>
        <w:jc w:val="center"/>
        <w:rPr>
          <w:b/>
          <w:sz w:val="24"/>
          <w:szCs w:val="24"/>
        </w:rPr>
      </w:pPr>
      <w:r w:rsidRPr="00B701E8">
        <w:rPr>
          <w:b/>
          <w:sz w:val="24"/>
          <w:szCs w:val="24"/>
        </w:rPr>
        <w:t>SUPPORTING STATEMENT</w:t>
      </w:r>
    </w:p>
    <w:p w:rsidRPr="00B701E8" w:rsidR="004A76F5" w:rsidP="00493868" w:rsidRDefault="004A76F5" w14:paraId="3C95334E" w14:textId="77777777">
      <w:pPr>
        <w:tabs>
          <w:tab w:val="left" w:pos="540"/>
        </w:tabs>
        <w:ind w:left="540" w:hanging="540"/>
        <w:jc w:val="center"/>
        <w:rPr>
          <w:b/>
          <w:sz w:val="24"/>
          <w:szCs w:val="24"/>
        </w:rPr>
      </w:pPr>
      <w:r w:rsidRPr="00B701E8">
        <w:rPr>
          <w:b/>
          <w:sz w:val="24"/>
          <w:szCs w:val="24"/>
        </w:rPr>
        <w:t>U.S. Department of Commerce</w:t>
      </w:r>
    </w:p>
    <w:p w:rsidR="004A76F5" w:rsidP="00493868" w:rsidRDefault="004A76F5" w14:paraId="42DE1DC3" w14:textId="77777777">
      <w:pPr>
        <w:tabs>
          <w:tab w:val="left" w:pos="540"/>
        </w:tabs>
        <w:ind w:left="540" w:hanging="540"/>
        <w:jc w:val="center"/>
        <w:rPr>
          <w:b/>
          <w:sz w:val="24"/>
          <w:szCs w:val="24"/>
        </w:rPr>
      </w:pPr>
      <w:r w:rsidRPr="00B701E8">
        <w:rPr>
          <w:b/>
          <w:sz w:val="24"/>
          <w:szCs w:val="24"/>
        </w:rPr>
        <w:t>National Oceanic &amp; Atmospheric Administration</w:t>
      </w:r>
    </w:p>
    <w:p w:rsidRPr="00B701E8" w:rsidR="00C72287" w:rsidP="00493868" w:rsidRDefault="00135E84" w14:paraId="5E28A74B" w14:textId="40B315EC">
      <w:pPr>
        <w:tabs>
          <w:tab w:val="left" w:pos="540"/>
        </w:tabs>
        <w:ind w:left="540" w:hanging="540"/>
        <w:jc w:val="center"/>
        <w:rPr>
          <w:b/>
          <w:sz w:val="24"/>
          <w:szCs w:val="24"/>
        </w:rPr>
      </w:pPr>
      <w:r>
        <w:rPr>
          <w:b/>
          <w:sz w:val="24"/>
          <w:szCs w:val="24"/>
        </w:rPr>
        <w:t>Statement of Financial In</w:t>
      </w:r>
      <w:r w:rsidR="00C72287">
        <w:rPr>
          <w:b/>
          <w:sz w:val="24"/>
          <w:szCs w:val="24"/>
        </w:rPr>
        <w:t>terests, Regional Fishery Management Councils</w:t>
      </w:r>
    </w:p>
    <w:p w:rsidRPr="00B701E8" w:rsidR="004A76F5" w:rsidP="00493868" w:rsidRDefault="004A76F5" w14:paraId="58A6BFD6" w14:textId="77777777">
      <w:pPr>
        <w:tabs>
          <w:tab w:val="left" w:pos="540"/>
        </w:tabs>
        <w:ind w:left="540" w:hanging="540"/>
        <w:jc w:val="center"/>
        <w:rPr>
          <w:b/>
          <w:sz w:val="24"/>
          <w:szCs w:val="24"/>
        </w:rPr>
      </w:pPr>
      <w:r w:rsidRPr="00B701E8">
        <w:rPr>
          <w:b/>
          <w:sz w:val="24"/>
          <w:szCs w:val="24"/>
        </w:rPr>
        <w:t>OMB Control No. 0648-</w:t>
      </w:r>
      <w:r w:rsidR="008C5A4A">
        <w:rPr>
          <w:b/>
          <w:sz w:val="24"/>
          <w:szCs w:val="24"/>
        </w:rPr>
        <w:t>0192</w:t>
      </w:r>
    </w:p>
    <w:p w:rsidR="004F26E9" w:rsidP="00A54D0F" w:rsidRDefault="004F26E9" w14:paraId="5E36C56D" w14:textId="5967658A">
      <w:pPr>
        <w:tabs>
          <w:tab w:val="left" w:pos="540"/>
        </w:tabs>
        <w:rPr>
          <w:sz w:val="24"/>
          <w:szCs w:val="24"/>
        </w:rPr>
      </w:pPr>
    </w:p>
    <w:p w:rsidR="004F26E9" w:rsidP="00493868" w:rsidRDefault="004F26E9" w14:paraId="7640CFF2" w14:textId="77777777">
      <w:pPr>
        <w:tabs>
          <w:tab w:val="left" w:pos="540"/>
          <w:tab w:val="left" w:pos="720"/>
        </w:tabs>
        <w:ind w:left="540" w:hanging="540"/>
        <w:rPr>
          <w:b/>
          <w:bCs/>
          <w:sz w:val="24"/>
          <w:szCs w:val="24"/>
        </w:rPr>
      </w:pPr>
      <w:r>
        <w:rPr>
          <w:b/>
          <w:bCs/>
          <w:sz w:val="24"/>
          <w:szCs w:val="24"/>
        </w:rPr>
        <w:t xml:space="preserve">A. </w:t>
      </w:r>
      <w:r>
        <w:rPr>
          <w:b/>
          <w:bCs/>
          <w:sz w:val="24"/>
          <w:szCs w:val="24"/>
        </w:rPr>
        <w:tab/>
        <w:t>JUSTIFICATION</w:t>
      </w:r>
    </w:p>
    <w:p w:rsidR="00C72287" w:rsidP="00493868" w:rsidRDefault="00C72287" w14:paraId="2F765F97" w14:textId="77777777">
      <w:pPr>
        <w:tabs>
          <w:tab w:val="left" w:pos="540"/>
          <w:tab w:val="left" w:pos="720"/>
        </w:tabs>
        <w:ind w:left="540" w:hanging="540"/>
        <w:rPr>
          <w:b/>
          <w:bCs/>
          <w:sz w:val="24"/>
          <w:szCs w:val="24"/>
        </w:rPr>
      </w:pPr>
    </w:p>
    <w:p w:rsidR="00C72287" w:rsidP="00C72287" w:rsidRDefault="00C72287" w14:paraId="6B3DF440" w14:textId="1913D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C72287">
        <w:rPr>
          <w:sz w:val="24"/>
          <w:szCs w:val="24"/>
        </w:rPr>
        <w:t>This request is for revision and extension of this information collection.  Changes were made to the financial disclosure form in response to Fishery Management Council suggestions</w:t>
      </w:r>
      <w:r w:rsidR="00135E84">
        <w:rPr>
          <w:sz w:val="24"/>
          <w:szCs w:val="24"/>
        </w:rPr>
        <w:t>, in order to increase clarity for respondents. No new information is being requested</w:t>
      </w:r>
      <w:r w:rsidRPr="00C72287">
        <w:rPr>
          <w:sz w:val="24"/>
          <w:szCs w:val="24"/>
        </w:rPr>
        <w:t>.</w:t>
      </w:r>
    </w:p>
    <w:p w:rsidRPr="00C72287" w:rsidR="00AB7352" w:rsidP="00C72287" w:rsidRDefault="00AB7352" w14:paraId="282978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E6174B" w:rsidP="00493868" w:rsidRDefault="00493868" w14:paraId="2EBCC688" w14:textId="77777777">
      <w:pPr>
        <w:tabs>
          <w:tab w:val="left" w:pos="540"/>
        </w:tabs>
        <w:ind w:left="540" w:hanging="540"/>
        <w:rPr>
          <w:b/>
          <w:bCs/>
          <w:sz w:val="24"/>
          <w:szCs w:val="24"/>
        </w:rPr>
      </w:pPr>
      <w:r>
        <w:rPr>
          <w:b/>
          <w:bCs/>
          <w:sz w:val="24"/>
          <w:szCs w:val="24"/>
        </w:rPr>
        <w:t>1.</w:t>
      </w:r>
      <w:r>
        <w:rPr>
          <w:b/>
          <w:bCs/>
          <w:sz w:val="24"/>
          <w:szCs w:val="24"/>
        </w:rPr>
        <w:tab/>
      </w:r>
      <w:r w:rsidRPr="000A0540" w:rsidR="004F26E9">
        <w:rPr>
          <w:b/>
          <w:bCs/>
          <w:sz w:val="24"/>
          <w:szCs w:val="24"/>
        </w:rPr>
        <w:t>Explain the circumstances that make the collection of information necessary</w:t>
      </w:r>
      <w:r w:rsidR="00E6174B">
        <w:rPr>
          <w:b/>
          <w:bCs/>
          <w:sz w:val="24"/>
          <w:szCs w:val="24"/>
        </w:rPr>
        <w:t>.</w:t>
      </w:r>
    </w:p>
    <w:p w:rsidR="004F26E9" w:rsidP="00E6174B" w:rsidRDefault="00E6174B" w14:paraId="1B190A87" w14:textId="77777777">
      <w:pPr>
        <w:tabs>
          <w:tab w:val="left" w:pos="540"/>
        </w:tabs>
        <w:ind w:left="540"/>
        <w:rPr>
          <w:b/>
          <w:bCs/>
          <w:sz w:val="24"/>
          <w:szCs w:val="24"/>
        </w:rPr>
      </w:pPr>
      <w:r>
        <w:rPr>
          <w:b/>
          <w:bCs/>
          <w:sz w:val="24"/>
          <w:szCs w:val="24"/>
        </w:rPr>
        <w:t>Cite all applicable authorities for this information collection.</w:t>
      </w:r>
    </w:p>
    <w:p w:rsidRPr="00C72287" w:rsidR="00C72287" w:rsidP="00E6174B" w:rsidRDefault="00C72287" w14:paraId="2AB59C95" w14:textId="77777777">
      <w:pPr>
        <w:tabs>
          <w:tab w:val="left" w:pos="540"/>
        </w:tabs>
        <w:ind w:left="540"/>
        <w:rPr>
          <w:b/>
          <w:bCs/>
          <w:sz w:val="24"/>
          <w:szCs w:val="24"/>
        </w:rPr>
      </w:pPr>
    </w:p>
    <w:p w:rsidRPr="00C72287" w:rsidR="00C72287" w:rsidP="00C72287" w:rsidRDefault="00C72287" w14:paraId="1444DB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C72287">
        <w:rPr>
          <w:sz w:val="24"/>
          <w:szCs w:val="24"/>
        </w:rPr>
        <w:t xml:space="preserve">The </w:t>
      </w:r>
      <w:hyperlink w:history="1" r:id="rId8">
        <w:r w:rsidRPr="00C72287">
          <w:rPr>
            <w:rStyle w:val="Hyperlink"/>
            <w:sz w:val="24"/>
            <w:szCs w:val="24"/>
          </w:rPr>
          <w:t>Magnuson Stevens Fishery Conservation and Management Act</w:t>
        </w:r>
      </w:hyperlink>
      <w:r w:rsidRPr="00C72287">
        <w:rPr>
          <w:sz w:val="24"/>
          <w:szCs w:val="24"/>
        </w:rPr>
        <w:t xml:space="preserve"> (Magnuson-Stevens Act) authorizes the establishment of Regional Fishery Management Councils to exercise sound judgment in the stewardship of fishery resources through the preparation, monitoring, and revision of such fishery management plans under circumstances (a) which will enable the States, the fishing industry, consumers, environmental organizations, and other interested persons to participate in the development of such plans, and (b) which take into account the social and economic needs of fishermen and dependent communities.</w:t>
      </w:r>
    </w:p>
    <w:p w:rsidRPr="00C72287" w:rsidR="00C72287" w:rsidP="00C72287" w:rsidRDefault="00C72287" w14:paraId="3098CE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Pr="00FB1EDE" w:rsidR="00C72287" w:rsidP="00FB1EDE" w:rsidRDefault="00C72287" w14:paraId="713E66D7" w14:textId="19CF4F42">
      <w:pPr>
        <w:pStyle w:val="CommentText"/>
      </w:pPr>
      <w:r w:rsidRPr="00C72287">
        <w:rPr>
          <w:sz w:val="24"/>
          <w:szCs w:val="24"/>
        </w:rPr>
        <w:t xml:space="preserve">Section 302(j) of the Magnuson-Stevens Act requires that Council members appointed by the Secretary, Scientific and Statistical Committee (SSC) members appointed by a Council, or individuals nominated by the Governor of a State for possible appointment as a Council member disclose their financial interest in any Council fishery. </w:t>
      </w:r>
      <w:r w:rsidRPr="00FB1EDE" w:rsidR="00FB1EDE">
        <w:rPr>
          <w:sz w:val="24"/>
          <w:szCs w:val="24"/>
        </w:rPr>
        <w:t xml:space="preserve">(50 CFR 600.215; </w:t>
      </w:r>
      <w:r w:rsidRPr="00FB1EDE" w:rsidR="00FB1EDE">
        <w:rPr>
          <w:color w:val="000000"/>
          <w:sz w:val="24"/>
          <w:szCs w:val="24"/>
          <w:shd w:val="clear" w:color="auto" w:fill="FFFFFF"/>
        </w:rPr>
        <w:t>64 FR 4600, Jan. 29, 1999, as amended at 75 FR 59151, Sept. 27, 2010</w:t>
      </w:r>
      <w:r w:rsidR="00FB1EDE">
        <w:rPr>
          <w:rFonts w:ascii="Arial" w:hAnsi="Arial" w:cs="Arial"/>
          <w:color w:val="000000"/>
          <w:sz w:val="18"/>
          <w:szCs w:val="18"/>
          <w:shd w:val="clear" w:color="auto" w:fill="FFFFFF"/>
        </w:rPr>
        <w:t xml:space="preserve">). </w:t>
      </w:r>
      <w:r w:rsidRPr="00C72287">
        <w:rPr>
          <w:sz w:val="24"/>
          <w:szCs w:val="24"/>
        </w:rPr>
        <w:t>These interests include harvesting, processing, lobbying, advocacy, or marketing activity that is being, or will be, undertaken within any fishery over which the Council concerned has jurisdiction.</w:t>
      </w:r>
    </w:p>
    <w:p w:rsidRPr="00C72287" w:rsidR="00C72287" w:rsidP="00C72287" w:rsidRDefault="00C72287" w14:paraId="01FC40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Pr="00C72287" w:rsidR="00C72287" w:rsidP="00C72287" w:rsidRDefault="00C72287" w14:paraId="454A8012" w14:textId="30D7BAFE">
      <w:pPr>
        <w:rPr>
          <w:i/>
          <w:sz w:val="24"/>
          <w:szCs w:val="24"/>
        </w:rPr>
      </w:pPr>
      <w:r w:rsidRPr="00C72287">
        <w:rPr>
          <w:sz w:val="24"/>
          <w:szCs w:val="24"/>
        </w:rPr>
        <w:t>The information required to be reported must be disclosed on NOAA Form 88-195, “Statement of Financial Interests,” or such other form as the Secretary may prescribe.</w:t>
      </w:r>
      <w:r w:rsidRPr="00135E84">
        <w:rPr>
          <w:sz w:val="24"/>
          <w:szCs w:val="24"/>
        </w:rPr>
        <w:t xml:space="preserve"> </w:t>
      </w:r>
      <w:r w:rsidRPr="00135E84" w:rsidR="00135E84">
        <w:rPr>
          <w:sz w:val="24"/>
          <w:szCs w:val="24"/>
        </w:rPr>
        <w:t>NMFS is</w:t>
      </w:r>
      <w:r w:rsidRPr="00135E84">
        <w:rPr>
          <w:sz w:val="24"/>
          <w:szCs w:val="24"/>
        </w:rPr>
        <w:t xml:space="preserve"> requesting that the new expiration date for this information collection have the same approval month as currently.</w:t>
      </w:r>
    </w:p>
    <w:p w:rsidR="004F26E9" w:rsidP="0020448B" w:rsidRDefault="004F26E9" w14:paraId="56200E1A" w14:textId="77777777">
      <w:pPr>
        <w:rPr>
          <w:sz w:val="24"/>
          <w:szCs w:val="24"/>
        </w:rPr>
      </w:pPr>
    </w:p>
    <w:p w:rsidR="004F26E9" w:rsidP="008C5A4A" w:rsidRDefault="00493868" w14:paraId="26C9EAF1" w14:textId="77777777">
      <w:pPr>
        <w:tabs>
          <w:tab w:val="left" w:pos="540"/>
        </w:tabs>
        <w:ind w:left="540" w:hanging="540"/>
        <w:rPr>
          <w:b/>
          <w:bCs/>
          <w:sz w:val="24"/>
          <w:szCs w:val="24"/>
        </w:rPr>
      </w:pPr>
      <w:r>
        <w:rPr>
          <w:b/>
          <w:bCs/>
          <w:sz w:val="24"/>
          <w:szCs w:val="24"/>
        </w:rPr>
        <w:t>2.</w:t>
      </w:r>
      <w:r>
        <w:rPr>
          <w:b/>
          <w:bCs/>
          <w:sz w:val="24"/>
          <w:szCs w:val="24"/>
        </w:rPr>
        <w:tab/>
      </w:r>
      <w:r w:rsidRPr="000A0540" w:rsidR="004F26E9">
        <w:rPr>
          <w:szCs w:val="24"/>
          <w:lang w:val="en-CA"/>
        </w:rPr>
        <w:fldChar w:fldCharType="begin"/>
      </w:r>
      <w:r w:rsidRPr="000A0540" w:rsidR="004F26E9">
        <w:rPr>
          <w:szCs w:val="24"/>
          <w:lang w:val="en-CA"/>
        </w:rPr>
        <w:instrText xml:space="preserve"> SEQ CHAPTER \h \r 1</w:instrText>
      </w:r>
      <w:r w:rsidRPr="000A0540" w:rsidR="004F26E9">
        <w:rPr>
          <w:szCs w:val="24"/>
          <w:lang w:val="en-CA"/>
        </w:rPr>
        <w:fldChar w:fldCharType="end"/>
      </w:r>
      <w:r w:rsidRPr="000A0540" w:rsidR="004F26E9">
        <w:rPr>
          <w:b/>
          <w:bCs/>
          <w:sz w:val="24"/>
          <w:szCs w:val="24"/>
        </w:rPr>
        <w:t>Explain how, by whom, how frequently, and for what purpos</w:t>
      </w:r>
      <w:r w:rsidR="00F413AC">
        <w:rPr>
          <w:b/>
          <w:bCs/>
          <w:sz w:val="24"/>
          <w:szCs w:val="24"/>
        </w:rPr>
        <w:t>e the information will be used.</w:t>
      </w:r>
      <w:r w:rsidR="008C5A4A">
        <w:rPr>
          <w:b/>
          <w:bCs/>
          <w:sz w:val="24"/>
          <w:szCs w:val="24"/>
        </w:rPr>
        <w:t xml:space="preserve"> </w:t>
      </w:r>
      <w:r w:rsidRPr="000A0540" w:rsidR="004F26E9">
        <w:rPr>
          <w:szCs w:val="24"/>
          <w:lang w:val="en-CA"/>
        </w:rPr>
        <w:fldChar w:fldCharType="begin"/>
      </w:r>
      <w:r w:rsidRPr="000A0540" w:rsidR="004F26E9">
        <w:rPr>
          <w:szCs w:val="24"/>
          <w:lang w:val="en-CA"/>
        </w:rPr>
        <w:instrText xml:space="preserve"> SEQ CHAPTER \h \r 1</w:instrText>
      </w:r>
      <w:r w:rsidRPr="000A0540" w:rsidR="004F26E9">
        <w:rPr>
          <w:szCs w:val="24"/>
          <w:lang w:val="en-CA"/>
        </w:rPr>
        <w:fldChar w:fldCharType="end"/>
      </w:r>
      <w:r w:rsidRPr="000A0540" w:rsidR="004F26E9">
        <w:rPr>
          <w:b/>
          <w:bCs/>
          <w:sz w:val="24"/>
          <w:szCs w:val="24"/>
        </w:rPr>
        <w:t>If the information collected will be disseminated to the public or used to support information that will be disseminated to the public, then explain how the collection complies with all applicable Information Quality Guidelines.</w:t>
      </w:r>
      <w:r w:rsidR="004F26E9">
        <w:rPr>
          <w:b/>
          <w:bCs/>
          <w:sz w:val="24"/>
          <w:szCs w:val="24"/>
        </w:rPr>
        <w:t xml:space="preserve"> </w:t>
      </w:r>
    </w:p>
    <w:p w:rsidR="00452892" w:rsidP="008C5A4A" w:rsidRDefault="00452892" w14:paraId="2B46DDD1" w14:textId="77777777">
      <w:pPr>
        <w:tabs>
          <w:tab w:val="left" w:pos="540"/>
        </w:tabs>
        <w:ind w:left="540" w:hanging="540"/>
        <w:rPr>
          <w:b/>
          <w:bCs/>
          <w:sz w:val="24"/>
          <w:szCs w:val="24"/>
        </w:rPr>
      </w:pPr>
    </w:p>
    <w:p w:rsidR="00452892" w:rsidP="00452892" w:rsidRDefault="00452892" w14:paraId="58B87297" w14:textId="3BA4E2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452892">
        <w:rPr>
          <w:sz w:val="24"/>
          <w:szCs w:val="24"/>
        </w:rPr>
        <w:t xml:space="preserve">The information is intended to inform the Secretary of Commerce (Secretary) and the public of potential members’ conflicts of interests.  Seated Council members appointed by the Secretary, including the Tribal Government appointee, must file a financial interest form within 45 days of taking office, must file an annual disclosure by February 1, and must file an update of their statements within 30 days of the time any such financial interest is acquired or substantially changed.  SSC members appointed by the Councils must file a financial interest form with 45 days of taking office, must file an annual disclosure by February 1, and must file an update of their statements within 30 days of the time </w:t>
      </w:r>
      <w:r w:rsidRPr="00452892">
        <w:rPr>
          <w:sz w:val="24"/>
          <w:szCs w:val="24"/>
        </w:rPr>
        <w:lastRenderedPageBreak/>
        <w:t>any such fin</w:t>
      </w:r>
      <w:r w:rsidR="004B58AB">
        <w:rPr>
          <w:sz w:val="24"/>
          <w:szCs w:val="24"/>
        </w:rPr>
        <w:t xml:space="preserve">ancial interests is acquired or </w:t>
      </w:r>
      <w:r w:rsidRPr="00452892">
        <w:rPr>
          <w:sz w:val="24"/>
          <w:szCs w:val="24"/>
        </w:rPr>
        <w:t>substantially changed.  The information is also intended to inform the Secretary of potential SSC members’ conflicts of interests</w:t>
      </w:r>
      <w:r w:rsidRPr="00272424">
        <w:t>.</w:t>
      </w:r>
    </w:p>
    <w:p w:rsidR="004B58AB" w:rsidP="00452892" w:rsidRDefault="004B58AB" w14:paraId="2F6E20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452892" w:rsidR="00452892" w:rsidP="00452892" w:rsidRDefault="00452892" w14:paraId="3710F8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452892">
        <w:rPr>
          <w:sz w:val="24"/>
          <w:szCs w:val="24"/>
        </w:rPr>
        <w:t xml:space="preserve">The National Oceanic and Atmospheric Administration’s (NOAA)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w:history="1" r:id="rId9">
        <w:r w:rsidRPr="00452892">
          <w:rPr>
            <w:rStyle w:val="Hyperlink"/>
            <w:sz w:val="24"/>
            <w:szCs w:val="24"/>
          </w:rPr>
          <w:t>Section 515 of Public Law 106-554</w:t>
        </w:r>
      </w:hyperlink>
      <w:r w:rsidRPr="00452892">
        <w:rPr>
          <w:sz w:val="24"/>
          <w:szCs w:val="24"/>
        </w:rPr>
        <w:t>.</w:t>
      </w:r>
    </w:p>
    <w:p w:rsidR="004F26E9" w:rsidP="0020448B" w:rsidRDefault="004F26E9" w14:paraId="211EEFF0" w14:textId="77777777">
      <w:pPr>
        <w:rPr>
          <w:sz w:val="24"/>
          <w:szCs w:val="24"/>
        </w:rPr>
      </w:pPr>
    </w:p>
    <w:p w:rsidR="004F26E9" w:rsidP="00493868" w:rsidRDefault="00493868" w14:paraId="3AE78D8C" w14:textId="77777777">
      <w:pPr>
        <w:tabs>
          <w:tab w:val="left" w:pos="540"/>
        </w:tabs>
        <w:ind w:left="540" w:hanging="540"/>
        <w:rPr>
          <w:sz w:val="24"/>
          <w:szCs w:val="24"/>
        </w:rPr>
      </w:pPr>
      <w:r>
        <w:rPr>
          <w:b/>
          <w:bCs/>
          <w:sz w:val="24"/>
          <w:szCs w:val="24"/>
        </w:rPr>
        <w:t>3.</w:t>
      </w:r>
      <w:r>
        <w:rPr>
          <w:b/>
          <w:bCs/>
          <w:sz w:val="24"/>
          <w:szCs w:val="24"/>
        </w:rPr>
        <w:tab/>
      </w:r>
      <w:r w:rsidRPr="000A0540" w:rsidR="004F26E9">
        <w:rPr>
          <w:b/>
          <w:bCs/>
          <w:sz w:val="24"/>
          <w:szCs w:val="24"/>
        </w:rPr>
        <w:t>Describe whether, and to what extent, the collection of information involves the use of automated, electronic, mechanical, or other technological techniques or other forms of information technology</w:t>
      </w:r>
      <w:r w:rsidR="004F26E9">
        <w:rPr>
          <w:b/>
          <w:bCs/>
          <w:sz w:val="24"/>
          <w:szCs w:val="24"/>
        </w:rPr>
        <w:t>.</w:t>
      </w:r>
    </w:p>
    <w:p w:rsidR="004F26E9" w:rsidP="0020448B" w:rsidRDefault="004F26E9" w14:paraId="602E1903" w14:textId="77777777">
      <w:pPr>
        <w:rPr>
          <w:sz w:val="24"/>
          <w:szCs w:val="24"/>
        </w:rPr>
      </w:pPr>
    </w:p>
    <w:p w:rsidRPr="00452892" w:rsidR="004F26E9" w:rsidP="00452892" w:rsidRDefault="00452892" w14:paraId="63826A2B" w14:textId="6D428EA2">
      <w:pPr>
        <w:pStyle w:val="BodyText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szCs w:val="24"/>
          <w:lang w:val="en-CA"/>
        </w:rPr>
        <w:t>The</w:t>
      </w:r>
      <w:hyperlink w:history="1" r:id="rId10">
        <w:r w:rsidRPr="004547CE">
          <w:rPr>
            <w:rStyle w:val="Hyperlink"/>
            <w:szCs w:val="24"/>
            <w:lang w:val="en-CA"/>
          </w:rPr>
          <w:t xml:space="preserve"> </w:t>
        </w:r>
        <w:r w:rsidRPr="004547CE" w:rsidR="004547CE">
          <w:rPr>
            <w:rStyle w:val="Hyperlink"/>
            <w:szCs w:val="24"/>
            <w:lang w:val="en-CA"/>
          </w:rPr>
          <w:t>Statement of Financial Interests</w:t>
        </w:r>
      </w:hyperlink>
      <w:r w:rsidR="004547CE">
        <w:rPr>
          <w:szCs w:val="24"/>
          <w:lang w:val="en-CA"/>
        </w:rPr>
        <w:t xml:space="preserve"> (NOAA Form 88-195) </w:t>
      </w:r>
      <w:r>
        <w:rPr>
          <w:szCs w:val="24"/>
          <w:lang w:val="en-CA"/>
        </w:rPr>
        <w:t xml:space="preserve">form is available electronically in PDF format </w:t>
      </w:r>
      <w:r w:rsidR="004547CE">
        <w:rPr>
          <w:szCs w:val="24"/>
          <w:lang w:val="en-CA"/>
        </w:rPr>
        <w:t>on the NOAA Fisheries website</w:t>
      </w:r>
      <w:r w:rsidR="00E2699D">
        <w:rPr>
          <w:szCs w:val="24"/>
          <w:lang w:val="en-CA"/>
        </w:rPr>
        <w:t xml:space="preserve"> </w:t>
      </w:r>
      <w:hyperlink w:history="1" r:id="rId11">
        <w:r w:rsidRPr="00E2699D" w:rsidR="00E2699D">
          <w:rPr>
            <w:rStyle w:val="Hyperlink"/>
            <w:i/>
          </w:rPr>
          <w:t>https://www.fisheries.noaa.gov/national/partners/financial-disclosure-statements</w:t>
        </w:r>
      </w:hyperlink>
      <w:r w:rsidR="00E2699D">
        <w:t>.</w:t>
      </w:r>
      <w:r w:rsidR="004547CE">
        <w:rPr>
          <w:szCs w:val="24"/>
          <w:lang w:val="en-CA"/>
        </w:rPr>
        <w:t xml:space="preserve"> </w:t>
      </w:r>
      <w:r>
        <w:rPr>
          <w:szCs w:val="24"/>
          <w:lang w:val="en-CA"/>
        </w:rPr>
        <w:t xml:space="preserve"> </w:t>
      </w:r>
      <w:r w:rsidR="005E6B0A">
        <w:rPr>
          <w:szCs w:val="24"/>
          <w:lang w:val="en-CA"/>
        </w:rPr>
        <w:t xml:space="preserve">A </w:t>
      </w:r>
      <w:r w:rsidR="004547CE">
        <w:rPr>
          <w:szCs w:val="24"/>
          <w:lang w:val="en-CA"/>
        </w:rPr>
        <w:t xml:space="preserve">digital </w:t>
      </w:r>
      <w:r w:rsidR="005E6B0A">
        <w:rPr>
          <w:szCs w:val="24"/>
          <w:lang w:val="en-CA"/>
        </w:rPr>
        <w:t xml:space="preserve">signature is </w:t>
      </w:r>
      <w:r w:rsidR="004547CE">
        <w:rPr>
          <w:szCs w:val="24"/>
          <w:lang w:val="en-CA"/>
        </w:rPr>
        <w:t xml:space="preserve">permitted </w:t>
      </w:r>
      <w:r w:rsidR="005E6B0A">
        <w:rPr>
          <w:szCs w:val="24"/>
          <w:lang w:val="en-CA"/>
        </w:rPr>
        <w:t>on the form.</w:t>
      </w:r>
      <w:r>
        <w:rPr>
          <w:szCs w:val="24"/>
          <w:lang w:val="en-CA"/>
        </w:rPr>
        <w:t xml:space="preserve"> </w:t>
      </w:r>
      <w:r w:rsidR="00BF608D">
        <w:rPr>
          <w:szCs w:val="24"/>
          <w:lang w:val="en-CA"/>
        </w:rPr>
        <w:t>T</w:t>
      </w:r>
      <w:r>
        <w:rPr>
          <w:szCs w:val="24"/>
          <w:lang w:val="en-CA"/>
        </w:rPr>
        <w:t xml:space="preserve">he </w:t>
      </w:r>
      <w:r w:rsidRPr="00272424">
        <w:rPr>
          <w:szCs w:val="24"/>
          <w:lang w:val="en-CA"/>
        </w:rPr>
        <w:fldChar w:fldCharType="begin"/>
      </w:r>
      <w:r w:rsidRPr="00272424">
        <w:rPr>
          <w:szCs w:val="24"/>
          <w:lang w:val="en-CA"/>
        </w:rPr>
        <w:instrText xml:space="preserve"> SEQ CHAPTER \h \r 1</w:instrText>
      </w:r>
      <w:r w:rsidRPr="00272424">
        <w:rPr>
          <w:szCs w:val="24"/>
          <w:lang w:val="en-CA"/>
        </w:rPr>
        <w:fldChar w:fldCharType="end"/>
      </w:r>
      <w:r>
        <w:rPr>
          <w:szCs w:val="24"/>
          <w:lang w:val="en-CA"/>
        </w:rPr>
        <w:t>u</w:t>
      </w:r>
      <w:r w:rsidRPr="00272424">
        <w:rPr>
          <w:szCs w:val="24"/>
        </w:rPr>
        <w:t>se of automated technology has not been deemed to substantially reduce collection-of-information burden on the respondents.</w:t>
      </w:r>
      <w:r w:rsidR="006A0D34">
        <w:rPr>
          <w:szCs w:val="24"/>
        </w:rPr>
        <w:t xml:space="preserve"> </w:t>
      </w:r>
    </w:p>
    <w:p w:rsidR="004F26E9" w:rsidP="0020448B" w:rsidRDefault="004F26E9" w14:paraId="1D2FEAE9" w14:textId="77777777">
      <w:pPr>
        <w:rPr>
          <w:sz w:val="24"/>
          <w:szCs w:val="24"/>
        </w:rPr>
      </w:pPr>
    </w:p>
    <w:p w:rsidR="004F26E9" w:rsidP="00493868" w:rsidRDefault="00493868" w14:paraId="5253A6B7" w14:textId="77777777">
      <w:pPr>
        <w:tabs>
          <w:tab w:val="left" w:pos="540"/>
        </w:tabs>
        <w:ind w:left="540" w:hanging="540"/>
        <w:rPr>
          <w:b/>
          <w:bCs/>
          <w:sz w:val="24"/>
          <w:szCs w:val="24"/>
        </w:rPr>
      </w:pPr>
      <w:r>
        <w:rPr>
          <w:b/>
          <w:bCs/>
          <w:sz w:val="24"/>
          <w:szCs w:val="24"/>
        </w:rPr>
        <w:t>4.</w:t>
      </w:r>
      <w:r>
        <w:rPr>
          <w:b/>
          <w:bCs/>
          <w:sz w:val="24"/>
          <w:szCs w:val="24"/>
        </w:rPr>
        <w:tab/>
      </w:r>
      <w:r w:rsidRPr="000A0540" w:rsidR="004F26E9">
        <w:rPr>
          <w:b/>
          <w:bCs/>
          <w:sz w:val="24"/>
          <w:szCs w:val="24"/>
        </w:rPr>
        <w:t>Describe efforts to identify duplication</w:t>
      </w:r>
      <w:r w:rsidR="004F26E9">
        <w:rPr>
          <w:b/>
          <w:bCs/>
          <w:sz w:val="24"/>
          <w:szCs w:val="24"/>
        </w:rPr>
        <w:t>.</w:t>
      </w:r>
    </w:p>
    <w:p w:rsidR="005E6B0A" w:rsidP="00493868" w:rsidRDefault="005E6B0A" w14:paraId="6E2F8B8D" w14:textId="77777777">
      <w:pPr>
        <w:tabs>
          <w:tab w:val="left" w:pos="540"/>
        </w:tabs>
        <w:ind w:left="540" w:hanging="540"/>
        <w:rPr>
          <w:b/>
          <w:bCs/>
          <w:sz w:val="24"/>
          <w:szCs w:val="24"/>
        </w:rPr>
      </w:pPr>
    </w:p>
    <w:p w:rsidRPr="005E6B0A" w:rsidR="004F26E9" w:rsidP="005E6B0A" w:rsidRDefault="005E6B0A" w14:paraId="31098E98" w14:textId="77777777">
      <w:pPr>
        <w:pStyle w:val="WP9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auto"/>
        </w:rPr>
      </w:pPr>
      <w:r w:rsidRPr="00272424">
        <w:rPr>
          <w:color w:val="auto"/>
        </w:rPr>
        <w:t>There is no duplication.  Information being collected is specific and relevant only to the Regional Fishery Management Councils.</w:t>
      </w:r>
    </w:p>
    <w:p w:rsidR="004F26E9" w:rsidP="0020448B" w:rsidRDefault="004F26E9" w14:paraId="56B0261F" w14:textId="77777777">
      <w:pPr>
        <w:rPr>
          <w:sz w:val="24"/>
          <w:szCs w:val="24"/>
        </w:rPr>
      </w:pPr>
    </w:p>
    <w:p w:rsidR="004F26E9" w:rsidP="00493868" w:rsidRDefault="00493868" w14:paraId="3EB36959" w14:textId="77777777">
      <w:pPr>
        <w:tabs>
          <w:tab w:val="left" w:pos="540"/>
        </w:tabs>
        <w:ind w:left="540" w:hanging="540"/>
        <w:rPr>
          <w:sz w:val="24"/>
          <w:szCs w:val="24"/>
        </w:rPr>
      </w:pPr>
      <w:r>
        <w:rPr>
          <w:b/>
          <w:bCs/>
          <w:sz w:val="24"/>
          <w:szCs w:val="24"/>
        </w:rPr>
        <w:t>5.</w:t>
      </w:r>
      <w:r>
        <w:rPr>
          <w:b/>
          <w:bCs/>
          <w:sz w:val="24"/>
          <w:szCs w:val="24"/>
        </w:rPr>
        <w:tab/>
      </w:r>
      <w:r w:rsidRPr="000A0540" w:rsidR="004F26E9">
        <w:rPr>
          <w:b/>
          <w:bCs/>
          <w:sz w:val="24"/>
          <w:szCs w:val="24"/>
        </w:rPr>
        <w:t>If the collection of information involves small businesses or other small entities, describe the methods used to minimize burden</w:t>
      </w:r>
      <w:r w:rsidR="004F26E9">
        <w:rPr>
          <w:b/>
          <w:bCs/>
          <w:sz w:val="24"/>
          <w:szCs w:val="24"/>
        </w:rPr>
        <w:t>.</w:t>
      </w:r>
      <w:r w:rsidR="004F26E9">
        <w:rPr>
          <w:sz w:val="24"/>
          <w:szCs w:val="24"/>
        </w:rPr>
        <w:t xml:space="preserve"> </w:t>
      </w:r>
    </w:p>
    <w:p w:rsidRPr="005E6B0A" w:rsidR="004F26E9" w:rsidP="0020448B" w:rsidRDefault="004F26E9" w14:paraId="03DD5F5E" w14:textId="77777777">
      <w:pPr>
        <w:rPr>
          <w:sz w:val="24"/>
          <w:szCs w:val="24"/>
        </w:rPr>
      </w:pPr>
    </w:p>
    <w:p w:rsidRPr="005E6B0A" w:rsidR="005E6B0A" w:rsidP="005E6B0A" w:rsidRDefault="005E6B0A" w14:paraId="5EA039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5E6B0A">
        <w:rPr>
          <w:sz w:val="24"/>
          <w:szCs w:val="24"/>
        </w:rPr>
        <w:t>This information collection will not have a significant impact on small businesses, organizations or government entities. The respondents are individuals.</w:t>
      </w:r>
    </w:p>
    <w:p w:rsidR="004F26E9" w:rsidP="0020448B" w:rsidRDefault="004F26E9" w14:paraId="43BA298D" w14:textId="77777777">
      <w:pPr>
        <w:rPr>
          <w:sz w:val="24"/>
          <w:szCs w:val="24"/>
        </w:rPr>
      </w:pPr>
    </w:p>
    <w:p w:rsidR="004F26E9" w:rsidP="00493868" w:rsidRDefault="00493868" w14:paraId="57D8E109" w14:textId="77777777">
      <w:pPr>
        <w:tabs>
          <w:tab w:val="left" w:pos="540"/>
        </w:tabs>
        <w:ind w:left="540" w:hanging="540"/>
        <w:rPr>
          <w:sz w:val="24"/>
          <w:szCs w:val="24"/>
        </w:rPr>
      </w:pPr>
      <w:r>
        <w:rPr>
          <w:b/>
          <w:bCs/>
          <w:sz w:val="24"/>
          <w:szCs w:val="24"/>
        </w:rPr>
        <w:t>6.</w:t>
      </w:r>
      <w:r>
        <w:rPr>
          <w:b/>
          <w:bCs/>
          <w:sz w:val="24"/>
          <w:szCs w:val="24"/>
        </w:rPr>
        <w:tab/>
      </w:r>
      <w:r w:rsidRPr="000A0540" w:rsidR="004F26E9">
        <w:rPr>
          <w:b/>
          <w:bCs/>
          <w:sz w:val="24"/>
          <w:szCs w:val="24"/>
        </w:rPr>
        <w:t>Describe the consequences to the Federal program or policy activities if the collection is not conducted or is conducted less frequently</w:t>
      </w:r>
      <w:r w:rsidR="004F26E9">
        <w:rPr>
          <w:b/>
          <w:bCs/>
          <w:sz w:val="24"/>
          <w:szCs w:val="24"/>
        </w:rPr>
        <w:t>.</w:t>
      </w:r>
      <w:r w:rsidR="004F26E9">
        <w:rPr>
          <w:sz w:val="24"/>
          <w:szCs w:val="24"/>
        </w:rPr>
        <w:t xml:space="preserve"> </w:t>
      </w:r>
    </w:p>
    <w:p w:rsidR="004F26E9" w:rsidP="0020448B" w:rsidRDefault="004F26E9" w14:paraId="363DF5CE" w14:textId="77777777">
      <w:pPr>
        <w:rPr>
          <w:sz w:val="24"/>
          <w:szCs w:val="24"/>
        </w:rPr>
      </w:pPr>
    </w:p>
    <w:p w:rsidRPr="005E6B0A" w:rsidR="005E6B0A" w:rsidP="005E6B0A" w:rsidRDefault="005E6B0A" w14:paraId="020BAA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5E6B0A">
        <w:rPr>
          <w:sz w:val="24"/>
          <w:szCs w:val="24"/>
        </w:rPr>
        <w:t xml:space="preserve">Failure to collect this information would increase the risk of SSC and Council members violating the Magnuson-Stevens Act and other conflict of interest laws, including </w:t>
      </w:r>
      <w:hyperlink w:history="1" r:id="rId12">
        <w:r w:rsidRPr="005E6B0A">
          <w:rPr>
            <w:rStyle w:val="Hyperlink"/>
            <w:sz w:val="24"/>
            <w:szCs w:val="24"/>
          </w:rPr>
          <w:t>18 U.S.C. 208</w:t>
        </w:r>
      </w:hyperlink>
      <w:r w:rsidRPr="005E6B0A">
        <w:rPr>
          <w:sz w:val="24"/>
          <w:szCs w:val="24"/>
        </w:rPr>
        <w:t>, Acts Affecting a Personal Financial Interest.</w:t>
      </w:r>
    </w:p>
    <w:p w:rsidRPr="005E6B0A" w:rsidR="005E6B0A" w:rsidP="005E6B0A" w:rsidRDefault="005E6B0A" w14:paraId="14862E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4F26E9" w:rsidP="005E6B0A" w:rsidRDefault="005E6B0A" w14:paraId="7AB49B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5E6B0A">
        <w:rPr>
          <w:sz w:val="24"/>
          <w:szCs w:val="24"/>
        </w:rPr>
        <w:t>The Magnuson-Stevens Act</w:t>
      </w:r>
      <w:r w:rsidRPr="005E6B0A" w:rsidDel="00017F0C">
        <w:rPr>
          <w:sz w:val="24"/>
          <w:szCs w:val="24"/>
        </w:rPr>
        <w:t xml:space="preserve"> </w:t>
      </w:r>
      <w:r w:rsidRPr="005E6B0A">
        <w:rPr>
          <w:sz w:val="24"/>
          <w:szCs w:val="24"/>
        </w:rPr>
        <w:t>further provides that a member shall not vote on a Council decision that would have a significant and predictable effect on a financial interest.  A Council decision shall be considered to have a significant and predictable effect on a financial interest if there is a close causal link between the decision and an expected and substantially disproportionate benefit to the financial interest of the affected individual relative to the financial interest of other participants in the same gear type or sector of the fishery.  However, an affected individual who is declared ineligible to vote on a Council action may participate in Council deliberations relating to the decision after notifying the Council of his/her recusal and identifying the financial interest that would be affected.</w:t>
      </w:r>
    </w:p>
    <w:p w:rsidR="005E6B0A" w:rsidP="005E6B0A" w:rsidRDefault="005E6B0A" w14:paraId="7DC0A0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4F26E9" w:rsidP="00493868" w:rsidRDefault="00493868" w14:paraId="61DE2443" w14:textId="77777777">
      <w:pPr>
        <w:tabs>
          <w:tab w:val="left" w:pos="540"/>
        </w:tabs>
        <w:ind w:left="540" w:hanging="540"/>
        <w:rPr>
          <w:sz w:val="24"/>
          <w:szCs w:val="24"/>
        </w:rPr>
      </w:pPr>
      <w:r>
        <w:rPr>
          <w:b/>
          <w:bCs/>
          <w:sz w:val="24"/>
          <w:szCs w:val="24"/>
        </w:rPr>
        <w:lastRenderedPageBreak/>
        <w:t>7.</w:t>
      </w:r>
      <w:r>
        <w:rPr>
          <w:b/>
          <w:bCs/>
          <w:sz w:val="24"/>
          <w:szCs w:val="24"/>
        </w:rPr>
        <w:tab/>
      </w:r>
      <w:r w:rsidRPr="000A0540" w:rsidR="004F26E9">
        <w:rPr>
          <w:b/>
          <w:bCs/>
          <w:sz w:val="24"/>
          <w:szCs w:val="24"/>
        </w:rPr>
        <w:t>Explain any special circumstances that require the collection to be conducted in a manner inconsistent with OMB guidelines.</w:t>
      </w:r>
      <w:r w:rsidR="004F26E9">
        <w:rPr>
          <w:b/>
          <w:bCs/>
          <w:sz w:val="24"/>
          <w:szCs w:val="24"/>
        </w:rPr>
        <w:t xml:space="preserve"> </w:t>
      </w:r>
    </w:p>
    <w:p w:rsidR="004F26E9" w:rsidP="00CD5390" w:rsidRDefault="004F26E9" w14:paraId="222202F8" w14:textId="77777777">
      <w:pPr>
        <w:rPr>
          <w:sz w:val="24"/>
          <w:szCs w:val="24"/>
        </w:rPr>
      </w:pPr>
    </w:p>
    <w:p w:rsidRPr="005E6B0A" w:rsidR="005E6B0A" w:rsidP="005E6B0A" w:rsidRDefault="005E6B0A" w14:paraId="0DD8BB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5E6B0A">
        <w:rPr>
          <w:sz w:val="24"/>
          <w:szCs w:val="24"/>
        </w:rPr>
        <w:t>The collection is consistent with OMB guidelines.</w:t>
      </w:r>
    </w:p>
    <w:p w:rsidR="00725C5C" w:rsidP="00CD5390" w:rsidRDefault="00725C5C" w14:paraId="4EA7EF3F" w14:textId="77777777">
      <w:pPr>
        <w:rPr>
          <w:b/>
          <w:bCs/>
          <w:sz w:val="24"/>
          <w:szCs w:val="24"/>
        </w:rPr>
      </w:pPr>
    </w:p>
    <w:p w:rsidR="00086007" w:rsidP="00086007" w:rsidRDefault="00493868" w14:paraId="1B9221B3" w14:textId="77777777">
      <w:pPr>
        <w:widowControl/>
        <w:shd w:val="clear" w:color="auto" w:fill="FFFFFF"/>
        <w:autoSpaceDE/>
        <w:autoSpaceDN/>
        <w:ind w:left="540" w:hanging="540"/>
        <w:rPr>
          <w:b/>
          <w:bCs/>
          <w:color w:val="222222"/>
          <w:sz w:val="24"/>
          <w:szCs w:val="24"/>
        </w:rPr>
      </w:pPr>
      <w:r>
        <w:rPr>
          <w:b/>
          <w:bCs/>
          <w:sz w:val="24"/>
          <w:szCs w:val="24"/>
        </w:rPr>
        <w:t>8.</w:t>
      </w:r>
      <w:r>
        <w:rPr>
          <w:b/>
          <w:bCs/>
          <w:sz w:val="24"/>
          <w:szCs w:val="24"/>
        </w:rPr>
        <w:tab/>
      </w:r>
      <w:r w:rsidRPr="00534D96" w:rsidR="00086007">
        <w:rPr>
          <w:b/>
          <w:bCs/>
          <w:color w:val="222222"/>
          <w:sz w:val="24"/>
          <w:szCs w:val="24"/>
        </w:rPr>
        <w:t xml:space="preserve">If applicable, provide a copy and identify the date and page number of publication in the Federal Register of the agency's notice, required by 5 CFR 1320.8 (d), soliciting comments on the information collection prior to submission to OMB. </w:t>
      </w:r>
    </w:p>
    <w:p w:rsidR="00086007" w:rsidP="00114E29" w:rsidRDefault="00086007" w14:paraId="50239363" w14:textId="77777777">
      <w:pPr>
        <w:widowControl/>
        <w:shd w:val="clear" w:color="auto" w:fill="FFFFFF"/>
        <w:autoSpaceDE/>
        <w:autoSpaceDN/>
        <w:adjustRightInd/>
        <w:ind w:left="540"/>
        <w:rPr>
          <w:b/>
          <w:bCs/>
          <w:color w:val="222222"/>
          <w:sz w:val="24"/>
          <w:szCs w:val="24"/>
        </w:rPr>
      </w:pPr>
      <w:r w:rsidRPr="00114E29">
        <w:rPr>
          <w:b/>
          <w:bCs/>
          <w:color w:val="222222"/>
          <w:sz w:val="24"/>
          <w:szCs w:val="24"/>
        </w:rPr>
        <w:t>Summarize public comments received in response to that notice and describe actions taken by the agency in response to these comments.</w:t>
      </w:r>
    </w:p>
    <w:p w:rsidRPr="00114E29" w:rsidR="005E6B0A" w:rsidP="00114E29" w:rsidRDefault="005E6B0A" w14:paraId="7FDA221D" w14:textId="77777777">
      <w:pPr>
        <w:widowControl/>
        <w:shd w:val="clear" w:color="auto" w:fill="FFFFFF"/>
        <w:autoSpaceDE/>
        <w:autoSpaceDN/>
        <w:adjustRightInd/>
        <w:ind w:left="540"/>
        <w:rPr>
          <w:color w:val="222222"/>
          <w:sz w:val="24"/>
          <w:szCs w:val="24"/>
        </w:rPr>
      </w:pPr>
    </w:p>
    <w:p w:rsidRPr="00114E29" w:rsidR="00086007" w:rsidP="00114E29" w:rsidRDefault="00086007" w14:paraId="6E5BBAFA" w14:textId="77777777">
      <w:pPr>
        <w:widowControl/>
        <w:shd w:val="clear" w:color="auto" w:fill="FFFFFF"/>
        <w:autoSpaceDE/>
        <w:autoSpaceDN/>
        <w:adjustRightInd/>
        <w:ind w:left="540"/>
        <w:rPr>
          <w:color w:val="222222"/>
          <w:sz w:val="24"/>
          <w:szCs w:val="24"/>
        </w:rPr>
      </w:pPr>
      <w:r w:rsidRPr="00114E29">
        <w:rPr>
          <w:b/>
          <w:bCs/>
          <w:color w:val="222222"/>
          <w:sz w:val="24"/>
          <w:szCs w:val="24"/>
        </w:rPr>
        <w:t xml:space="preserve">Specifically address comments received on cost and hour burden. </w:t>
      </w:r>
    </w:p>
    <w:p w:rsidRPr="00114E29" w:rsidR="00086007" w:rsidP="00114E29" w:rsidRDefault="00086007" w14:paraId="5021002E" w14:textId="77777777">
      <w:pPr>
        <w:widowControl/>
        <w:shd w:val="clear" w:color="auto" w:fill="FFFFFF"/>
        <w:autoSpaceDE/>
        <w:autoSpaceDN/>
        <w:adjustRightInd/>
        <w:ind w:left="540"/>
        <w:rPr>
          <w:color w:val="222222"/>
          <w:sz w:val="24"/>
          <w:szCs w:val="24"/>
        </w:rPr>
      </w:pPr>
      <w:r w:rsidRPr="00114E29">
        <w:rPr>
          <w:b/>
          <w:bCs/>
          <w:color w:val="222222"/>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F26E9" w:rsidP="00086007" w:rsidRDefault="004F26E9" w14:paraId="1D10CC30" w14:textId="77777777">
      <w:pPr>
        <w:tabs>
          <w:tab w:val="left" w:pos="540"/>
        </w:tabs>
        <w:ind w:left="540" w:hanging="540"/>
        <w:rPr>
          <w:sz w:val="24"/>
          <w:szCs w:val="24"/>
        </w:rPr>
      </w:pPr>
    </w:p>
    <w:p w:rsidR="00985093" w:rsidP="00CD5390" w:rsidRDefault="001E6F72" w14:paraId="2876215C" w14:textId="1437C280">
      <w:pPr>
        <w:rPr>
          <w:sz w:val="24"/>
          <w:szCs w:val="24"/>
        </w:rPr>
      </w:pPr>
      <w:r>
        <w:rPr>
          <w:sz w:val="24"/>
          <w:szCs w:val="24"/>
        </w:rPr>
        <w:t xml:space="preserve">A </w:t>
      </w:r>
      <w:r w:rsidRPr="00985093">
        <w:rPr>
          <w:i/>
          <w:sz w:val="24"/>
          <w:szCs w:val="24"/>
        </w:rPr>
        <w:t>Federal Register</w:t>
      </w:r>
      <w:r>
        <w:rPr>
          <w:sz w:val="24"/>
          <w:szCs w:val="24"/>
        </w:rPr>
        <w:t xml:space="preserve"> Notice published on</w:t>
      </w:r>
      <w:r w:rsidR="00581C79">
        <w:rPr>
          <w:sz w:val="24"/>
          <w:szCs w:val="24"/>
        </w:rPr>
        <w:t xml:space="preserve"> </w:t>
      </w:r>
      <w:r w:rsidR="00985093">
        <w:rPr>
          <w:sz w:val="24"/>
          <w:szCs w:val="24"/>
        </w:rPr>
        <w:t>December 20, 2019</w:t>
      </w:r>
      <w:r>
        <w:rPr>
          <w:sz w:val="24"/>
          <w:szCs w:val="24"/>
        </w:rPr>
        <w:t xml:space="preserve"> (</w:t>
      </w:r>
      <w:r w:rsidR="00985093">
        <w:rPr>
          <w:sz w:val="24"/>
          <w:szCs w:val="24"/>
        </w:rPr>
        <w:t>84</w:t>
      </w:r>
      <w:r>
        <w:rPr>
          <w:sz w:val="24"/>
          <w:szCs w:val="24"/>
        </w:rPr>
        <w:t>FR</w:t>
      </w:r>
      <w:r w:rsidR="00985093">
        <w:rPr>
          <w:sz w:val="24"/>
          <w:szCs w:val="24"/>
        </w:rPr>
        <w:t xml:space="preserve"> 70152</w:t>
      </w:r>
      <w:r>
        <w:rPr>
          <w:sz w:val="24"/>
          <w:szCs w:val="24"/>
        </w:rPr>
        <w:t xml:space="preserve">) solicited public comments. </w:t>
      </w:r>
      <w:r w:rsidR="00985093">
        <w:rPr>
          <w:sz w:val="24"/>
          <w:szCs w:val="24"/>
        </w:rPr>
        <w:t>One c</w:t>
      </w:r>
      <w:r w:rsidR="00581C79">
        <w:rPr>
          <w:sz w:val="24"/>
          <w:szCs w:val="24"/>
        </w:rPr>
        <w:t xml:space="preserve">omment </w:t>
      </w:r>
      <w:r w:rsidR="00985093">
        <w:rPr>
          <w:sz w:val="24"/>
          <w:szCs w:val="24"/>
        </w:rPr>
        <w:t xml:space="preserve">was </w:t>
      </w:r>
      <w:r w:rsidR="00581C79">
        <w:rPr>
          <w:sz w:val="24"/>
          <w:szCs w:val="24"/>
        </w:rPr>
        <w:t xml:space="preserve">received </w:t>
      </w:r>
      <w:r w:rsidR="00985093">
        <w:rPr>
          <w:sz w:val="24"/>
          <w:szCs w:val="24"/>
        </w:rPr>
        <w:t>regarding the commercial interests in council membership.  The comment was outside of the scope of the Collection of Information notice.</w:t>
      </w:r>
    </w:p>
    <w:p w:rsidR="00774B8B" w:rsidP="00CD5390" w:rsidRDefault="00774B8B" w14:paraId="56EA8AAE" w14:textId="77777777">
      <w:pPr>
        <w:rPr>
          <w:sz w:val="24"/>
          <w:szCs w:val="24"/>
        </w:rPr>
      </w:pPr>
    </w:p>
    <w:p w:rsidR="00493868" w:rsidP="00CD5390" w:rsidRDefault="00774B8B" w14:paraId="5B557A96" w14:textId="7C8ED790">
      <w:pPr>
        <w:rPr>
          <w:sz w:val="24"/>
          <w:szCs w:val="24"/>
        </w:rPr>
      </w:pPr>
      <w:r>
        <w:rPr>
          <w:sz w:val="24"/>
          <w:szCs w:val="24"/>
        </w:rPr>
        <w:t xml:space="preserve">We also received a comment from one of the Council Executive Directors that the </w:t>
      </w:r>
      <w:r w:rsidR="0068342B">
        <w:rPr>
          <w:sz w:val="24"/>
          <w:szCs w:val="24"/>
        </w:rPr>
        <w:t>Statement of Financial Interests fillable PDF contained a number of formatting problems.  We reformatted the form and it now works more efficiently.</w:t>
      </w:r>
    </w:p>
    <w:p w:rsidR="00493868" w:rsidP="00CD5390" w:rsidRDefault="00493868" w14:paraId="794CAFFE" w14:textId="77777777">
      <w:pPr>
        <w:rPr>
          <w:sz w:val="24"/>
          <w:szCs w:val="24"/>
        </w:rPr>
      </w:pPr>
    </w:p>
    <w:p w:rsidR="004F26E9" w:rsidP="00493868" w:rsidRDefault="00493868" w14:paraId="0E08ABDF" w14:textId="77777777">
      <w:pPr>
        <w:tabs>
          <w:tab w:val="left" w:pos="540"/>
        </w:tabs>
        <w:ind w:left="540" w:hanging="540"/>
        <w:rPr>
          <w:sz w:val="24"/>
          <w:szCs w:val="24"/>
        </w:rPr>
      </w:pPr>
      <w:r>
        <w:rPr>
          <w:b/>
          <w:bCs/>
          <w:sz w:val="24"/>
          <w:szCs w:val="24"/>
        </w:rPr>
        <w:t>9.</w:t>
      </w:r>
      <w:r>
        <w:rPr>
          <w:b/>
          <w:bCs/>
          <w:sz w:val="24"/>
          <w:szCs w:val="24"/>
        </w:rPr>
        <w:tab/>
      </w:r>
      <w:r w:rsidRPr="000A0540" w:rsidR="004F26E9">
        <w:rPr>
          <w:b/>
          <w:bCs/>
          <w:sz w:val="24"/>
          <w:szCs w:val="24"/>
        </w:rPr>
        <w:t>Explain any decisions to provide payments or gifts to respondents, other than remuneration of contractors or grantees.</w:t>
      </w:r>
    </w:p>
    <w:p w:rsidR="004F26E9" w:rsidP="00CD5390" w:rsidRDefault="004F26E9" w14:paraId="7DB64294" w14:textId="77777777">
      <w:pPr>
        <w:rPr>
          <w:sz w:val="24"/>
          <w:szCs w:val="24"/>
        </w:rPr>
      </w:pPr>
    </w:p>
    <w:p w:rsidR="004F26E9" w:rsidP="00985093" w:rsidRDefault="00985093" w14:paraId="54252D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985093">
        <w:rPr>
          <w:sz w:val="24"/>
          <w:szCs w:val="24"/>
        </w:rPr>
        <w:t>No payment or gift will be made for responses.</w:t>
      </w:r>
    </w:p>
    <w:p w:rsidR="004F26E9" w:rsidP="00CD5390" w:rsidRDefault="004F26E9" w14:paraId="31473DBC" w14:textId="77777777">
      <w:pPr>
        <w:rPr>
          <w:sz w:val="24"/>
          <w:szCs w:val="24"/>
        </w:rPr>
      </w:pPr>
    </w:p>
    <w:p w:rsidR="004F26E9" w:rsidP="00493868" w:rsidRDefault="00493868" w14:paraId="15182493" w14:textId="77777777">
      <w:pPr>
        <w:tabs>
          <w:tab w:val="left" w:pos="540"/>
        </w:tabs>
        <w:ind w:left="540" w:hanging="540"/>
        <w:rPr>
          <w:sz w:val="24"/>
          <w:szCs w:val="24"/>
        </w:rPr>
      </w:pPr>
      <w:r>
        <w:rPr>
          <w:b/>
          <w:bCs/>
          <w:sz w:val="24"/>
          <w:szCs w:val="24"/>
        </w:rPr>
        <w:t>10.</w:t>
      </w:r>
      <w:r>
        <w:rPr>
          <w:b/>
          <w:bCs/>
          <w:sz w:val="24"/>
          <w:szCs w:val="24"/>
        </w:rPr>
        <w:tab/>
      </w:r>
      <w:r w:rsidRPr="000A0540" w:rsidR="004F26E9">
        <w:rPr>
          <w:b/>
          <w:bCs/>
          <w:sz w:val="24"/>
          <w:szCs w:val="24"/>
        </w:rPr>
        <w:t>Describe any assurance of confidentiality provided to respondents and the basis for assurance in statute, regulation, or agency policy.</w:t>
      </w:r>
    </w:p>
    <w:p w:rsidR="004F26E9" w:rsidP="00CD5390" w:rsidRDefault="004F26E9" w14:paraId="5A3FD59F" w14:textId="77777777">
      <w:pPr>
        <w:rPr>
          <w:sz w:val="24"/>
          <w:szCs w:val="24"/>
        </w:rPr>
      </w:pPr>
    </w:p>
    <w:p w:rsidR="004F26E9" w:rsidP="00764A87" w:rsidRDefault="00985093" w14:paraId="5DF313C5" w14:textId="77777777">
      <w:pPr>
        <w:pStyle w:val="BodyText2"/>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sz w:val="24"/>
          <w:szCs w:val="24"/>
        </w:rPr>
      </w:pPr>
      <w:r w:rsidRPr="00985093">
        <w:rPr>
          <w:sz w:val="24"/>
          <w:szCs w:val="24"/>
        </w:rPr>
        <w:t>Financial statements completed by Council members appointed by the Secretary will be kept on file by the Council and the Secretary</w:t>
      </w:r>
      <w:r w:rsidR="00764A87">
        <w:rPr>
          <w:sz w:val="24"/>
          <w:szCs w:val="24"/>
        </w:rPr>
        <w:t>.</w:t>
      </w:r>
      <w:r w:rsidRPr="00985093">
        <w:rPr>
          <w:sz w:val="24"/>
          <w:szCs w:val="24"/>
        </w:rPr>
        <w:t xml:space="preserve"> </w:t>
      </w:r>
      <w:r w:rsidR="00764A87">
        <w:rPr>
          <w:sz w:val="24"/>
          <w:szCs w:val="24"/>
        </w:rPr>
        <w:t>These statements will be</w:t>
      </w:r>
      <w:r w:rsidRPr="00985093">
        <w:rPr>
          <w:sz w:val="24"/>
          <w:szCs w:val="24"/>
        </w:rPr>
        <w:t xml:space="preserve"> made available on Council Internet sites and for public inspection at the Council offices during reasonable hours, and at each public hearing or public meeting.  Financial statements completed by SSC members will be kept on file by the Secretary.</w:t>
      </w:r>
    </w:p>
    <w:p w:rsidR="004F26E9" w:rsidP="00CD5390" w:rsidRDefault="004F26E9" w14:paraId="514A52B1" w14:textId="77777777">
      <w:pPr>
        <w:rPr>
          <w:sz w:val="24"/>
          <w:szCs w:val="24"/>
        </w:rPr>
      </w:pPr>
    </w:p>
    <w:p w:rsidR="004F26E9" w:rsidP="00493868" w:rsidRDefault="00493868" w14:paraId="2B53403F" w14:textId="77777777">
      <w:pPr>
        <w:tabs>
          <w:tab w:val="left" w:pos="540"/>
        </w:tabs>
        <w:ind w:left="540" w:hanging="540"/>
        <w:rPr>
          <w:sz w:val="24"/>
          <w:szCs w:val="24"/>
        </w:rPr>
      </w:pPr>
      <w:r>
        <w:rPr>
          <w:b/>
          <w:bCs/>
          <w:sz w:val="24"/>
          <w:szCs w:val="24"/>
        </w:rPr>
        <w:t>11.</w:t>
      </w:r>
      <w:r>
        <w:rPr>
          <w:b/>
          <w:bCs/>
          <w:sz w:val="24"/>
          <w:szCs w:val="24"/>
        </w:rPr>
        <w:tab/>
      </w:r>
      <w:r w:rsidRPr="000A0540" w:rsidR="004F26E9">
        <w:rPr>
          <w:b/>
          <w:bCs/>
          <w:sz w:val="24"/>
          <w:szCs w:val="24"/>
        </w:rPr>
        <w:t xml:space="preserve">Provide additional justification for any questions of a sensitive nature, such as sexual behavior and attitudes, religious beliefs, and other matters </w:t>
      </w:r>
      <w:r w:rsidR="00764A87">
        <w:rPr>
          <w:b/>
          <w:bCs/>
          <w:sz w:val="24"/>
          <w:szCs w:val="24"/>
        </w:rPr>
        <w:t>commonly</w:t>
      </w:r>
      <w:r w:rsidRPr="000A0540" w:rsidR="004F26E9">
        <w:rPr>
          <w:b/>
          <w:bCs/>
          <w:sz w:val="24"/>
          <w:szCs w:val="24"/>
        </w:rPr>
        <w:t xml:space="preserve"> considered private</w:t>
      </w:r>
      <w:r w:rsidR="004F26E9">
        <w:rPr>
          <w:b/>
          <w:bCs/>
          <w:sz w:val="24"/>
          <w:szCs w:val="24"/>
        </w:rPr>
        <w:t>.</w:t>
      </w:r>
    </w:p>
    <w:p w:rsidR="004F26E9" w:rsidP="00CD5390" w:rsidRDefault="004F26E9" w14:paraId="33D4729A" w14:textId="77777777">
      <w:pPr>
        <w:rPr>
          <w:sz w:val="24"/>
          <w:szCs w:val="24"/>
        </w:rPr>
      </w:pPr>
    </w:p>
    <w:p w:rsidR="00764A87" w:rsidP="00764A87" w:rsidRDefault="00764A87" w14:paraId="783D3CE2" w14:textId="799E7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764A87">
        <w:rPr>
          <w:sz w:val="24"/>
          <w:szCs w:val="24"/>
        </w:rPr>
        <w:t>No sensitive questions are asked.</w:t>
      </w:r>
    </w:p>
    <w:p w:rsidR="00AB7352" w:rsidP="00764A87" w:rsidRDefault="00AB7352" w14:paraId="50148F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135E84" w:rsidP="00135E84" w:rsidRDefault="00135E84" w14:paraId="5F865F1C" w14:textId="77777777">
      <w:pPr>
        <w:tabs>
          <w:tab w:val="left" w:pos="540"/>
        </w:tabs>
        <w:ind w:left="540" w:hanging="540"/>
        <w:rPr>
          <w:b/>
          <w:bCs/>
          <w:sz w:val="24"/>
          <w:szCs w:val="24"/>
        </w:rPr>
      </w:pPr>
      <w:r>
        <w:rPr>
          <w:b/>
          <w:bCs/>
          <w:sz w:val="24"/>
          <w:szCs w:val="24"/>
        </w:rPr>
        <w:t>12.</w:t>
      </w:r>
      <w:r>
        <w:rPr>
          <w:b/>
          <w:bCs/>
          <w:sz w:val="24"/>
          <w:szCs w:val="24"/>
        </w:rPr>
        <w:tab/>
      </w:r>
      <w:r w:rsidRPr="000A0540">
        <w:rPr>
          <w:b/>
          <w:bCs/>
          <w:sz w:val="24"/>
          <w:szCs w:val="24"/>
        </w:rPr>
        <w:t>Provide an estimate in hours of the burden of the collection of information</w:t>
      </w:r>
      <w:r>
        <w:rPr>
          <w:b/>
          <w:bCs/>
          <w:sz w:val="24"/>
          <w:szCs w:val="24"/>
        </w:rPr>
        <w:t>.  (</w:t>
      </w:r>
      <w:proofErr w:type="gramStart"/>
      <w:r>
        <w:rPr>
          <w:b/>
          <w:bCs/>
          <w:sz w:val="24"/>
          <w:szCs w:val="24"/>
        </w:rPr>
        <w:t>add</w:t>
      </w:r>
      <w:proofErr w:type="gramEnd"/>
      <w:r>
        <w:rPr>
          <w:b/>
          <w:bCs/>
          <w:sz w:val="24"/>
          <w:szCs w:val="24"/>
        </w:rPr>
        <w:t xml:space="preserve"> rows as necessary)</w:t>
      </w:r>
    </w:p>
    <w:p w:rsidR="00135E84" w:rsidP="00135E84" w:rsidRDefault="00135E84" w14:paraId="40FB9228" w14:textId="14FFC2CC">
      <w:pPr>
        <w:rPr>
          <w:b/>
          <w:bCs/>
          <w:sz w:val="24"/>
          <w:szCs w:val="24"/>
        </w:rPr>
      </w:pPr>
      <w:r>
        <w:rPr>
          <w:b/>
          <w:bCs/>
          <w:sz w:val="24"/>
          <w:szCs w:val="24"/>
        </w:rPr>
        <w:t xml:space="preserve">For wage costs:  use </w:t>
      </w:r>
      <w:hyperlink w:history="1" r:id="rId13">
        <w:r w:rsidRPr="00EA7B5B">
          <w:rPr>
            <w:rStyle w:val="Hyperlink"/>
            <w:b/>
            <w:bCs/>
            <w:sz w:val="24"/>
            <w:szCs w:val="24"/>
          </w:rPr>
          <w:t>www.bls.gov/oes</w:t>
        </w:r>
      </w:hyperlink>
      <w:r>
        <w:rPr>
          <w:b/>
          <w:bCs/>
          <w:sz w:val="24"/>
          <w:szCs w:val="24"/>
        </w:rPr>
        <w:t xml:space="preserve"> , then click on OES Data in the left-hand column, then National to find Occupational Employment Wage Rates for the current year.  Find the </w:t>
      </w:r>
      <w:r>
        <w:rPr>
          <w:b/>
          <w:bCs/>
          <w:sz w:val="24"/>
          <w:szCs w:val="24"/>
        </w:rPr>
        <w:lastRenderedPageBreak/>
        <w:t xml:space="preserve">appropriate Occupational Title of the Respondent completing the Information Collection and use the Mean hourly wage.  </w:t>
      </w:r>
    </w:p>
    <w:p w:rsidR="00784BF9" w:rsidP="00135E84" w:rsidRDefault="00784BF9" w14:paraId="32E0CAD3" w14:textId="77777777">
      <w:pPr>
        <w:rPr>
          <w:b/>
          <w:bCs/>
          <w:sz w:val="24"/>
          <w:szCs w:val="24"/>
        </w:rPr>
      </w:pPr>
    </w:p>
    <w:tbl>
      <w:tblPr>
        <w:tblW w:w="10340" w:type="dxa"/>
        <w:tblLook w:val="04A0" w:firstRow="1" w:lastRow="0" w:firstColumn="1" w:lastColumn="0" w:noHBand="0" w:noVBand="1"/>
      </w:tblPr>
      <w:tblGrid>
        <w:gridCol w:w="2018"/>
        <w:gridCol w:w="1260"/>
        <w:gridCol w:w="1188"/>
        <w:gridCol w:w="1116"/>
        <w:gridCol w:w="1004"/>
        <w:gridCol w:w="933"/>
        <w:gridCol w:w="762"/>
        <w:gridCol w:w="1172"/>
        <w:gridCol w:w="1126"/>
      </w:tblGrid>
      <w:tr w:rsidRPr="000D49BA" w:rsidR="00135E84" w:rsidTr="00784BF9" w14:paraId="5C99DDC3" w14:textId="77777777">
        <w:trPr>
          <w:trHeight w:val="792"/>
        </w:trPr>
        <w:tc>
          <w:tcPr>
            <w:tcW w:w="2018" w:type="dxa"/>
            <w:tcBorders>
              <w:top w:val="single" w:color="auto" w:sz="8" w:space="0"/>
              <w:left w:val="single" w:color="auto" w:sz="8" w:space="0"/>
              <w:bottom w:val="single" w:color="auto" w:sz="8" w:space="0"/>
              <w:right w:val="single" w:color="000000" w:sz="8" w:space="0"/>
            </w:tcBorders>
            <w:shd w:val="clear" w:color="auto" w:fill="5B9BD5" w:themeFill="accent1"/>
            <w:vAlign w:val="center"/>
            <w:hideMark/>
          </w:tcPr>
          <w:p w:rsidRPr="00CA2B37" w:rsidR="00135E84" w:rsidP="00560E6C" w:rsidRDefault="00135E84" w14:paraId="6E2D4636"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Information Collection</w:t>
            </w:r>
          </w:p>
        </w:tc>
        <w:tc>
          <w:tcPr>
            <w:tcW w:w="1218" w:type="dxa"/>
            <w:tcBorders>
              <w:top w:val="single" w:color="auto" w:sz="8" w:space="0"/>
              <w:left w:val="nil"/>
              <w:bottom w:val="single" w:color="auto" w:sz="8" w:space="0"/>
              <w:right w:val="single" w:color="000000" w:sz="8" w:space="0"/>
            </w:tcBorders>
            <w:shd w:val="clear" w:color="auto" w:fill="5B9BD5" w:themeFill="accent1"/>
            <w:vAlign w:val="center"/>
            <w:hideMark/>
          </w:tcPr>
          <w:p w:rsidRPr="00CA2B37" w:rsidR="00135E84" w:rsidP="00560E6C" w:rsidRDefault="00135E84" w14:paraId="59EB8226"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Type of Respondent (</w:t>
            </w:r>
            <w:r>
              <w:rPr>
                <w:rFonts w:ascii="Calibri" w:hAnsi="Calibri" w:cs="Calibri"/>
                <w:b/>
                <w:bCs/>
                <w:color w:val="000000"/>
                <w:sz w:val="18"/>
                <w:szCs w:val="18"/>
              </w:rPr>
              <w:t>Occupational Title</w:t>
            </w:r>
            <w:r w:rsidRPr="00CA2B37">
              <w:rPr>
                <w:rFonts w:ascii="Calibri" w:hAnsi="Calibri" w:cs="Calibri"/>
                <w:b/>
                <w:bCs/>
                <w:color w:val="000000"/>
                <w:sz w:val="18"/>
                <w:szCs w:val="18"/>
              </w:rPr>
              <w:t>)</w:t>
            </w:r>
          </w:p>
        </w:tc>
        <w:tc>
          <w:tcPr>
            <w:tcW w:w="1149" w:type="dxa"/>
            <w:tcBorders>
              <w:top w:val="single" w:color="auto" w:sz="8" w:space="0"/>
              <w:left w:val="nil"/>
              <w:bottom w:val="single" w:color="auto" w:sz="8" w:space="0"/>
              <w:right w:val="single" w:color="000000" w:sz="8" w:space="0"/>
            </w:tcBorders>
            <w:shd w:val="clear" w:color="auto" w:fill="5B9BD5" w:themeFill="accent1"/>
            <w:vAlign w:val="center"/>
            <w:hideMark/>
          </w:tcPr>
          <w:p w:rsidR="00135E84" w:rsidP="00560E6C" w:rsidRDefault="00135E84" w14:paraId="3AECC173"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of Respondents</w:t>
            </w:r>
          </w:p>
          <w:p w:rsidRPr="00CA2B37" w:rsidR="00135E84" w:rsidP="00560E6C" w:rsidRDefault="00135E84" w14:paraId="27C623DB"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080" w:type="dxa"/>
            <w:tcBorders>
              <w:top w:val="single" w:color="auto" w:sz="8" w:space="0"/>
              <w:left w:val="nil"/>
              <w:bottom w:val="single" w:color="auto" w:sz="8" w:space="0"/>
              <w:right w:val="single" w:color="auto" w:sz="8" w:space="0"/>
            </w:tcBorders>
            <w:shd w:val="clear" w:color="auto" w:fill="5B9BD5" w:themeFill="accent1"/>
            <w:vAlign w:val="center"/>
            <w:hideMark/>
          </w:tcPr>
          <w:p w:rsidR="00135E84" w:rsidP="00560E6C" w:rsidRDefault="00135E84" w14:paraId="775A628B"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Annual # of Responses / Respondent</w:t>
            </w:r>
          </w:p>
          <w:p w:rsidRPr="00CA2B37" w:rsidR="00135E84" w:rsidP="00560E6C" w:rsidRDefault="00135E84" w14:paraId="61837477"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972" w:type="dxa"/>
            <w:tcBorders>
              <w:top w:val="single" w:color="auto" w:sz="8" w:space="0"/>
              <w:left w:val="nil"/>
              <w:bottom w:val="single" w:color="auto" w:sz="8" w:space="0"/>
              <w:right w:val="single" w:color="auto" w:sz="8" w:space="0"/>
            </w:tcBorders>
            <w:shd w:val="clear" w:color="auto" w:fill="5B9BD5" w:themeFill="accent1"/>
            <w:vAlign w:val="center"/>
            <w:hideMark/>
          </w:tcPr>
          <w:p w:rsidR="00135E84" w:rsidP="00560E6C" w:rsidRDefault="00135E84" w14:paraId="0B17F0BF"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 Total # of Annual Response</w:t>
            </w:r>
            <w:r>
              <w:rPr>
                <w:rFonts w:ascii="Calibri" w:hAnsi="Calibri" w:cs="Calibri"/>
                <w:b/>
                <w:bCs/>
                <w:color w:val="000000"/>
                <w:sz w:val="18"/>
                <w:szCs w:val="18"/>
              </w:rPr>
              <w:t>s</w:t>
            </w:r>
          </w:p>
          <w:p w:rsidRPr="00CA2B37" w:rsidR="00135E84" w:rsidP="00560E6C" w:rsidRDefault="00135E84" w14:paraId="307B7800"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 = (a) x (b)</w:t>
            </w:r>
          </w:p>
        </w:tc>
        <w:tc>
          <w:tcPr>
            <w:tcW w:w="904" w:type="dxa"/>
            <w:tcBorders>
              <w:top w:val="single" w:color="auto" w:sz="8" w:space="0"/>
              <w:left w:val="nil"/>
              <w:bottom w:val="single" w:color="auto" w:sz="8" w:space="0"/>
              <w:right w:val="single" w:color="auto" w:sz="8" w:space="0"/>
            </w:tcBorders>
            <w:shd w:val="clear" w:color="auto" w:fill="5B9BD5" w:themeFill="accent1"/>
            <w:vAlign w:val="center"/>
            <w:hideMark/>
          </w:tcPr>
          <w:p w:rsidR="00135E84" w:rsidP="00560E6C" w:rsidRDefault="00135E84" w14:paraId="0BB75CB6"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Burden </w:t>
            </w:r>
            <w:proofErr w:type="spellStart"/>
            <w:r w:rsidRPr="00CA2B37">
              <w:rPr>
                <w:rFonts w:ascii="Calibri" w:hAnsi="Calibri" w:cs="Calibri"/>
                <w:b/>
                <w:bCs/>
                <w:color w:val="000000"/>
                <w:sz w:val="18"/>
                <w:szCs w:val="18"/>
              </w:rPr>
              <w:t>Hrs</w:t>
            </w:r>
            <w:proofErr w:type="spellEnd"/>
            <w:r w:rsidRPr="00CA2B37">
              <w:rPr>
                <w:rFonts w:ascii="Calibri" w:hAnsi="Calibri" w:cs="Calibri"/>
                <w:b/>
                <w:bCs/>
                <w:color w:val="000000"/>
                <w:sz w:val="18"/>
                <w:szCs w:val="18"/>
              </w:rPr>
              <w:t xml:space="preserve"> / Response</w:t>
            </w:r>
          </w:p>
          <w:p w:rsidRPr="00CA2B37" w:rsidR="00135E84" w:rsidP="00560E6C" w:rsidRDefault="00135E84" w14:paraId="146C7B40"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(d)</w:t>
            </w:r>
          </w:p>
        </w:tc>
        <w:tc>
          <w:tcPr>
            <w:tcW w:w="740" w:type="dxa"/>
            <w:tcBorders>
              <w:top w:val="single" w:color="auto" w:sz="8" w:space="0"/>
              <w:left w:val="nil"/>
              <w:bottom w:val="single" w:color="auto" w:sz="8" w:space="0"/>
              <w:right w:val="single" w:color="auto" w:sz="8" w:space="0"/>
            </w:tcBorders>
            <w:shd w:val="clear" w:color="auto" w:fill="5B9BD5" w:themeFill="accent1"/>
            <w:vAlign w:val="center"/>
            <w:hideMark/>
          </w:tcPr>
          <w:p w:rsidR="00135E84" w:rsidP="00560E6C" w:rsidRDefault="00135E84" w14:paraId="20C10485"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Total Annual Burden </w:t>
            </w:r>
            <w:proofErr w:type="spellStart"/>
            <w:r w:rsidRPr="00CA2B37">
              <w:rPr>
                <w:rFonts w:ascii="Calibri" w:hAnsi="Calibri" w:cs="Calibri"/>
                <w:b/>
                <w:bCs/>
                <w:color w:val="000000"/>
                <w:sz w:val="18"/>
                <w:szCs w:val="18"/>
              </w:rPr>
              <w:t>Hrs</w:t>
            </w:r>
            <w:proofErr w:type="spellEnd"/>
          </w:p>
          <w:p w:rsidRPr="00CA2B37" w:rsidR="00135E84" w:rsidP="00560E6C" w:rsidRDefault="00135E84" w14:paraId="27D7139F"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(e) = (c) x (d)</w:t>
            </w:r>
          </w:p>
        </w:tc>
        <w:tc>
          <w:tcPr>
            <w:tcW w:w="1133" w:type="dxa"/>
            <w:tcBorders>
              <w:top w:val="single" w:color="auto" w:sz="8" w:space="0"/>
              <w:left w:val="nil"/>
              <w:bottom w:val="single" w:color="auto" w:sz="8" w:space="0"/>
              <w:right w:val="single" w:color="auto" w:sz="8" w:space="0"/>
            </w:tcBorders>
            <w:shd w:val="clear" w:color="auto" w:fill="5B9BD5" w:themeFill="accent1"/>
            <w:vAlign w:val="center"/>
            <w:hideMark/>
          </w:tcPr>
          <w:p w:rsidR="00135E84" w:rsidP="00560E6C" w:rsidRDefault="00135E84" w14:paraId="0118822C"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Mean </w:t>
            </w:r>
            <w:r w:rsidRPr="00CA2B37">
              <w:rPr>
                <w:rFonts w:ascii="Calibri" w:hAnsi="Calibri" w:cs="Calibri"/>
                <w:b/>
                <w:bCs/>
                <w:color w:val="000000"/>
                <w:sz w:val="18"/>
                <w:szCs w:val="18"/>
              </w:rPr>
              <w:t>Hourly Wage Rate  (for Type of Respondent)</w:t>
            </w:r>
          </w:p>
          <w:p w:rsidRPr="00CA2B37" w:rsidR="00135E84" w:rsidP="00560E6C" w:rsidRDefault="00135E84" w14:paraId="2446896F"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(f)</w:t>
            </w:r>
          </w:p>
        </w:tc>
        <w:tc>
          <w:tcPr>
            <w:tcW w:w="1126" w:type="dxa"/>
            <w:tcBorders>
              <w:top w:val="single" w:color="auto" w:sz="8" w:space="0"/>
              <w:left w:val="nil"/>
              <w:bottom w:val="single" w:color="auto" w:sz="8" w:space="0"/>
              <w:right w:val="single" w:color="auto" w:sz="8" w:space="0"/>
            </w:tcBorders>
            <w:shd w:val="clear" w:color="auto" w:fill="5B9BD5" w:themeFill="accent1"/>
            <w:vAlign w:val="center"/>
            <w:hideMark/>
          </w:tcPr>
          <w:p w:rsidR="00135E84" w:rsidP="00560E6C" w:rsidRDefault="00135E84" w14:paraId="41132AB0"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Wage Burden Costs</w:t>
            </w:r>
          </w:p>
          <w:p w:rsidRPr="00CA2B37" w:rsidR="00135E84" w:rsidP="00560E6C" w:rsidRDefault="00135E84" w14:paraId="17596C3B"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(g) = (e) x (f)</w:t>
            </w:r>
          </w:p>
        </w:tc>
      </w:tr>
      <w:tr w:rsidRPr="00CA2B37" w:rsidR="00135E84" w:rsidTr="00784BF9" w14:paraId="2D0A1647" w14:textId="77777777">
        <w:trPr>
          <w:trHeight w:val="207"/>
        </w:trPr>
        <w:tc>
          <w:tcPr>
            <w:tcW w:w="2018" w:type="dxa"/>
            <w:tcBorders>
              <w:top w:val="nil"/>
              <w:left w:val="single" w:color="auto" w:sz="8" w:space="0"/>
              <w:bottom w:val="single" w:color="auto" w:sz="4" w:space="0"/>
              <w:right w:val="single" w:color="auto" w:sz="4" w:space="0"/>
            </w:tcBorders>
            <w:shd w:val="clear" w:color="auto" w:fill="auto"/>
            <w:vAlign w:val="bottom"/>
            <w:hideMark/>
          </w:tcPr>
          <w:p w:rsidRPr="00CA2B37" w:rsidR="00135E84" w:rsidP="00135E84" w:rsidRDefault="00135E84" w14:paraId="15DD62E0" w14:textId="351ADF78">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Statement of Financial Interest </w:t>
            </w:r>
          </w:p>
        </w:tc>
        <w:tc>
          <w:tcPr>
            <w:tcW w:w="1218" w:type="dxa"/>
            <w:tcBorders>
              <w:top w:val="nil"/>
              <w:left w:val="nil"/>
              <w:bottom w:val="single" w:color="auto" w:sz="4" w:space="0"/>
              <w:right w:val="single" w:color="auto" w:sz="4" w:space="0"/>
            </w:tcBorders>
            <w:shd w:val="clear" w:color="auto" w:fill="auto"/>
            <w:vAlign w:val="bottom"/>
            <w:hideMark/>
          </w:tcPr>
          <w:p w:rsidRPr="00CA2B37" w:rsidR="00135E84" w:rsidP="00560E6C" w:rsidRDefault="00135E84" w14:paraId="6926E777" w14:textId="77777777">
            <w:pPr>
              <w:widowControl/>
              <w:autoSpaceDE/>
              <w:autoSpaceDN/>
              <w:adjustRightInd/>
              <w:jc w:val="center"/>
              <w:rPr>
                <w:rFonts w:ascii="Calibri" w:hAnsi="Calibri" w:cs="Calibri"/>
                <w:color w:val="000000"/>
                <w:sz w:val="16"/>
                <w:szCs w:val="16"/>
              </w:rPr>
            </w:pPr>
            <w:r w:rsidRPr="00CA2B37">
              <w:rPr>
                <w:rFonts w:ascii="Calibri" w:hAnsi="Calibri" w:cs="Calibri"/>
                <w:color w:val="000000"/>
                <w:sz w:val="16"/>
                <w:szCs w:val="16"/>
              </w:rPr>
              <w:t> </w:t>
            </w:r>
          </w:p>
        </w:tc>
        <w:tc>
          <w:tcPr>
            <w:tcW w:w="1149" w:type="dxa"/>
            <w:tcBorders>
              <w:top w:val="nil"/>
              <w:left w:val="nil"/>
              <w:bottom w:val="single" w:color="auto" w:sz="4" w:space="0"/>
              <w:right w:val="single" w:color="auto" w:sz="4" w:space="0"/>
            </w:tcBorders>
            <w:shd w:val="clear" w:color="auto" w:fill="auto"/>
            <w:vAlign w:val="bottom"/>
            <w:hideMark/>
          </w:tcPr>
          <w:p w:rsidRPr="00CA2B37" w:rsidR="00135E84" w:rsidP="00560E6C" w:rsidRDefault="00135E84" w14:paraId="148AB3F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330</w:t>
            </w:r>
            <w:r w:rsidRPr="00CA2B37">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vAlign w:val="bottom"/>
            <w:hideMark/>
          </w:tcPr>
          <w:p w:rsidRPr="00CA2B37" w:rsidR="00135E84" w:rsidP="00560E6C" w:rsidRDefault="00135E84" w14:paraId="2828097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972" w:type="dxa"/>
            <w:tcBorders>
              <w:top w:val="nil"/>
              <w:left w:val="nil"/>
              <w:bottom w:val="single" w:color="auto" w:sz="4" w:space="0"/>
              <w:right w:val="single" w:color="auto" w:sz="4" w:space="0"/>
            </w:tcBorders>
            <w:shd w:val="clear" w:color="auto" w:fill="auto"/>
            <w:vAlign w:val="bottom"/>
            <w:hideMark/>
          </w:tcPr>
          <w:p w:rsidRPr="00CA2B37" w:rsidR="00135E84" w:rsidP="00560E6C" w:rsidRDefault="00135E84" w14:paraId="22FFED2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330</w:t>
            </w:r>
            <w:r w:rsidRPr="00CA2B37">
              <w:rPr>
                <w:rFonts w:ascii="Calibri" w:hAnsi="Calibri" w:cs="Calibri"/>
                <w:color w:val="000000"/>
                <w:sz w:val="16"/>
                <w:szCs w:val="16"/>
              </w:rPr>
              <w:t> </w:t>
            </w:r>
          </w:p>
        </w:tc>
        <w:tc>
          <w:tcPr>
            <w:tcW w:w="904" w:type="dxa"/>
            <w:tcBorders>
              <w:top w:val="nil"/>
              <w:left w:val="nil"/>
              <w:bottom w:val="single" w:color="auto" w:sz="4" w:space="0"/>
              <w:right w:val="single" w:color="auto" w:sz="4" w:space="0"/>
            </w:tcBorders>
            <w:shd w:val="clear" w:color="auto" w:fill="auto"/>
            <w:vAlign w:val="bottom"/>
            <w:hideMark/>
          </w:tcPr>
          <w:p w:rsidRPr="00CA2B37" w:rsidR="00135E84" w:rsidP="00560E6C" w:rsidRDefault="00135E84" w14:paraId="4F3AB41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.75</w:t>
            </w:r>
            <w:r w:rsidRPr="00CA2B37">
              <w:rPr>
                <w:rFonts w:ascii="Calibri" w:hAnsi="Calibri" w:cs="Calibri"/>
                <w:color w:val="000000"/>
                <w:sz w:val="16"/>
                <w:szCs w:val="16"/>
              </w:rPr>
              <w:t> </w:t>
            </w:r>
          </w:p>
        </w:tc>
        <w:tc>
          <w:tcPr>
            <w:tcW w:w="740" w:type="dxa"/>
            <w:tcBorders>
              <w:top w:val="nil"/>
              <w:left w:val="nil"/>
              <w:bottom w:val="single" w:color="auto" w:sz="4" w:space="0"/>
              <w:right w:val="single" w:color="auto" w:sz="4" w:space="0"/>
            </w:tcBorders>
            <w:shd w:val="clear" w:color="auto" w:fill="auto"/>
            <w:vAlign w:val="bottom"/>
            <w:hideMark/>
          </w:tcPr>
          <w:p w:rsidRPr="00CA2B37" w:rsidR="00135E84" w:rsidP="00560E6C" w:rsidRDefault="00135E84" w14:paraId="1A1C6B1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247.50</w:t>
            </w:r>
            <w:r w:rsidRPr="00CA2B37">
              <w:rPr>
                <w:rFonts w:ascii="Calibri" w:hAnsi="Calibri" w:cs="Calibri"/>
                <w:color w:val="000000"/>
                <w:sz w:val="16"/>
                <w:szCs w:val="16"/>
              </w:rPr>
              <w:t> </w:t>
            </w:r>
          </w:p>
        </w:tc>
        <w:tc>
          <w:tcPr>
            <w:tcW w:w="1133" w:type="dxa"/>
            <w:tcBorders>
              <w:top w:val="nil"/>
              <w:left w:val="nil"/>
              <w:bottom w:val="single" w:color="auto" w:sz="4" w:space="0"/>
              <w:right w:val="single" w:color="auto" w:sz="4" w:space="0"/>
            </w:tcBorders>
            <w:shd w:val="clear" w:color="auto" w:fill="auto"/>
            <w:noWrap/>
            <w:vAlign w:val="bottom"/>
            <w:hideMark/>
          </w:tcPr>
          <w:p w:rsidRPr="00CA2B37" w:rsidR="00135E84" w:rsidP="00560E6C" w:rsidRDefault="00135E84" w14:paraId="4F443D4C" w14:textId="2ECF08C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$63.92</w:t>
            </w:r>
          </w:p>
        </w:tc>
        <w:tc>
          <w:tcPr>
            <w:tcW w:w="1126" w:type="dxa"/>
            <w:tcBorders>
              <w:top w:val="nil"/>
              <w:left w:val="nil"/>
              <w:bottom w:val="single" w:color="auto" w:sz="4" w:space="0"/>
              <w:right w:val="single" w:color="auto" w:sz="8" w:space="0"/>
            </w:tcBorders>
            <w:shd w:val="clear" w:color="auto" w:fill="auto"/>
            <w:noWrap/>
            <w:vAlign w:val="bottom"/>
            <w:hideMark/>
          </w:tcPr>
          <w:p w:rsidRPr="00CA2B37" w:rsidR="00135E84" w:rsidP="00560E6C" w:rsidRDefault="00135E84" w14:paraId="07F0697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$15,820</w:t>
            </w:r>
            <w:r w:rsidRPr="00CA2B37">
              <w:rPr>
                <w:rFonts w:ascii="Calibri" w:hAnsi="Calibri" w:cs="Calibri"/>
                <w:color w:val="000000"/>
                <w:sz w:val="16"/>
                <w:szCs w:val="16"/>
              </w:rPr>
              <w:t> </w:t>
            </w:r>
          </w:p>
        </w:tc>
      </w:tr>
      <w:tr w:rsidRPr="00CA2B37" w:rsidR="00135E84" w:rsidTr="00784BF9" w14:paraId="0701AFAB" w14:textId="77777777">
        <w:trPr>
          <w:trHeight w:val="218"/>
        </w:trPr>
        <w:tc>
          <w:tcPr>
            <w:tcW w:w="2018" w:type="dxa"/>
            <w:tcBorders>
              <w:top w:val="nil"/>
              <w:left w:val="single" w:color="auto" w:sz="8" w:space="0"/>
              <w:bottom w:val="single" w:color="auto" w:sz="8" w:space="0"/>
              <w:right w:val="single" w:color="auto" w:sz="8" w:space="0"/>
            </w:tcBorders>
            <w:shd w:val="clear" w:color="000000" w:fill="BDD7EE"/>
            <w:noWrap/>
            <w:vAlign w:val="bottom"/>
            <w:hideMark/>
          </w:tcPr>
          <w:p w:rsidRPr="00CA2B37" w:rsidR="00135E84" w:rsidP="00560E6C" w:rsidRDefault="00135E84" w14:paraId="77056FCA"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Totals</w:t>
            </w:r>
          </w:p>
        </w:tc>
        <w:tc>
          <w:tcPr>
            <w:tcW w:w="1218" w:type="dxa"/>
            <w:tcBorders>
              <w:top w:val="nil"/>
              <w:left w:val="nil"/>
              <w:bottom w:val="single" w:color="auto" w:sz="8" w:space="0"/>
              <w:right w:val="single" w:color="auto" w:sz="8" w:space="0"/>
            </w:tcBorders>
            <w:shd w:val="clear" w:color="000000" w:fill="000000"/>
            <w:noWrap/>
            <w:vAlign w:val="bottom"/>
            <w:hideMark/>
          </w:tcPr>
          <w:p w:rsidRPr="00CA2B37" w:rsidR="00135E84" w:rsidP="00560E6C" w:rsidRDefault="00135E84" w14:paraId="269E9BF5" w14:textId="77777777">
            <w:pPr>
              <w:widowControl/>
              <w:autoSpaceDE/>
              <w:autoSpaceDN/>
              <w:adjustRightInd/>
              <w:rPr>
                <w:rFonts w:ascii="Calibri" w:hAnsi="Calibri" w:cs="Calibri"/>
                <w:b/>
                <w:bCs/>
                <w:color w:val="000000"/>
                <w:sz w:val="22"/>
                <w:szCs w:val="22"/>
              </w:rPr>
            </w:pPr>
            <w:r w:rsidRPr="00CA2B37">
              <w:rPr>
                <w:rFonts w:ascii="Calibri" w:hAnsi="Calibri" w:cs="Calibri"/>
                <w:b/>
                <w:bCs/>
                <w:color w:val="000000"/>
                <w:sz w:val="22"/>
                <w:szCs w:val="22"/>
              </w:rPr>
              <w:t> </w:t>
            </w:r>
          </w:p>
        </w:tc>
        <w:tc>
          <w:tcPr>
            <w:tcW w:w="1149" w:type="dxa"/>
            <w:tcBorders>
              <w:top w:val="nil"/>
              <w:left w:val="nil"/>
              <w:bottom w:val="single" w:color="auto" w:sz="8" w:space="0"/>
              <w:right w:val="single" w:color="auto" w:sz="8" w:space="0"/>
            </w:tcBorders>
            <w:shd w:val="clear" w:color="000000" w:fill="000000"/>
            <w:noWrap/>
            <w:vAlign w:val="bottom"/>
            <w:hideMark/>
          </w:tcPr>
          <w:p w:rsidRPr="000D4965" w:rsidR="00135E84" w:rsidP="00560E6C" w:rsidRDefault="00135E84" w14:paraId="2DD1DE59" w14:textId="77777777">
            <w:pPr>
              <w:widowControl/>
              <w:autoSpaceDE/>
              <w:autoSpaceDN/>
              <w:adjustRightInd/>
              <w:jc w:val="right"/>
              <w:rPr>
                <w:rFonts w:ascii="Calibri" w:hAnsi="Calibri" w:cs="Calibri"/>
                <w:color w:val="000000"/>
                <w:sz w:val="16"/>
                <w:szCs w:val="16"/>
              </w:rPr>
            </w:pPr>
            <w:r w:rsidRPr="000D4965">
              <w:rPr>
                <w:rFonts w:ascii="Calibri" w:hAnsi="Calibri" w:cs="Calibri"/>
                <w:color w:val="000000"/>
                <w:sz w:val="16"/>
                <w:szCs w:val="16"/>
              </w:rPr>
              <w:t>330 </w:t>
            </w:r>
          </w:p>
        </w:tc>
        <w:tc>
          <w:tcPr>
            <w:tcW w:w="1080" w:type="dxa"/>
            <w:tcBorders>
              <w:top w:val="nil"/>
              <w:left w:val="nil"/>
              <w:bottom w:val="single" w:color="auto" w:sz="8" w:space="0"/>
              <w:right w:val="single" w:color="auto" w:sz="8" w:space="0"/>
            </w:tcBorders>
            <w:shd w:val="clear" w:color="000000" w:fill="000000"/>
            <w:noWrap/>
            <w:vAlign w:val="bottom"/>
            <w:hideMark/>
          </w:tcPr>
          <w:p w:rsidRPr="000D4965" w:rsidR="00135E84" w:rsidP="00560E6C" w:rsidRDefault="00135E84" w14:paraId="674BB5BA" w14:textId="77777777">
            <w:pPr>
              <w:widowControl/>
              <w:autoSpaceDE/>
              <w:autoSpaceDN/>
              <w:adjustRightInd/>
              <w:jc w:val="right"/>
              <w:rPr>
                <w:rFonts w:ascii="Calibri" w:hAnsi="Calibri" w:cs="Calibri"/>
                <w:color w:val="000000"/>
                <w:sz w:val="16"/>
                <w:szCs w:val="16"/>
              </w:rPr>
            </w:pPr>
            <w:r w:rsidRPr="000D4965">
              <w:rPr>
                <w:rFonts w:ascii="Calibri" w:hAnsi="Calibri" w:cs="Calibri"/>
                <w:color w:val="000000"/>
                <w:sz w:val="16"/>
                <w:szCs w:val="16"/>
              </w:rPr>
              <w:t>1</w:t>
            </w:r>
          </w:p>
        </w:tc>
        <w:tc>
          <w:tcPr>
            <w:tcW w:w="972" w:type="dxa"/>
            <w:tcBorders>
              <w:top w:val="nil"/>
              <w:left w:val="nil"/>
              <w:bottom w:val="single" w:color="auto" w:sz="8" w:space="0"/>
              <w:right w:val="single" w:color="auto" w:sz="8" w:space="0"/>
            </w:tcBorders>
            <w:shd w:val="clear" w:color="000000" w:fill="BDD7EE"/>
            <w:noWrap/>
            <w:vAlign w:val="bottom"/>
            <w:hideMark/>
          </w:tcPr>
          <w:p w:rsidRPr="00CA2B37" w:rsidR="00135E84" w:rsidP="00560E6C" w:rsidRDefault="00135E84" w14:paraId="5E877FA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330</w:t>
            </w:r>
            <w:r w:rsidRPr="00CA2B37">
              <w:rPr>
                <w:rFonts w:ascii="Calibri" w:hAnsi="Calibri" w:cs="Calibri"/>
                <w:color w:val="000000"/>
                <w:sz w:val="16"/>
                <w:szCs w:val="16"/>
              </w:rPr>
              <w:t> </w:t>
            </w:r>
          </w:p>
        </w:tc>
        <w:tc>
          <w:tcPr>
            <w:tcW w:w="904" w:type="dxa"/>
            <w:tcBorders>
              <w:top w:val="nil"/>
              <w:left w:val="nil"/>
              <w:bottom w:val="single" w:color="auto" w:sz="8" w:space="0"/>
              <w:right w:val="single" w:color="auto" w:sz="8" w:space="0"/>
            </w:tcBorders>
            <w:shd w:val="clear" w:color="000000" w:fill="000000"/>
            <w:noWrap/>
            <w:vAlign w:val="bottom"/>
            <w:hideMark/>
          </w:tcPr>
          <w:p w:rsidRPr="00CA2B37" w:rsidR="00135E84" w:rsidP="00560E6C" w:rsidRDefault="00135E84" w14:paraId="0F3916C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.75</w:t>
            </w:r>
            <w:r w:rsidRPr="00CA2B37">
              <w:rPr>
                <w:rFonts w:ascii="Calibri" w:hAnsi="Calibri" w:cs="Calibri"/>
                <w:color w:val="000000"/>
                <w:sz w:val="16"/>
                <w:szCs w:val="16"/>
              </w:rPr>
              <w:t> </w:t>
            </w:r>
          </w:p>
        </w:tc>
        <w:tc>
          <w:tcPr>
            <w:tcW w:w="740" w:type="dxa"/>
            <w:tcBorders>
              <w:top w:val="nil"/>
              <w:left w:val="nil"/>
              <w:bottom w:val="single" w:color="auto" w:sz="8" w:space="0"/>
              <w:right w:val="single" w:color="auto" w:sz="8" w:space="0"/>
            </w:tcBorders>
            <w:shd w:val="clear" w:color="000000" w:fill="BDD7EE"/>
            <w:noWrap/>
            <w:vAlign w:val="bottom"/>
            <w:hideMark/>
          </w:tcPr>
          <w:p w:rsidRPr="00CA2B37" w:rsidR="00135E84" w:rsidP="00560E6C" w:rsidRDefault="00135E84" w14:paraId="1C2B22A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247.50</w:t>
            </w:r>
            <w:r w:rsidRPr="00CA2B37">
              <w:rPr>
                <w:rFonts w:ascii="Calibri" w:hAnsi="Calibri" w:cs="Calibri"/>
                <w:color w:val="000000"/>
                <w:sz w:val="16"/>
                <w:szCs w:val="16"/>
              </w:rPr>
              <w:t> </w:t>
            </w:r>
          </w:p>
        </w:tc>
        <w:tc>
          <w:tcPr>
            <w:tcW w:w="1133" w:type="dxa"/>
            <w:tcBorders>
              <w:top w:val="nil"/>
              <w:left w:val="nil"/>
              <w:bottom w:val="single" w:color="auto" w:sz="8" w:space="0"/>
              <w:right w:val="single" w:color="auto" w:sz="8" w:space="0"/>
            </w:tcBorders>
            <w:shd w:val="clear" w:color="000000" w:fill="000000"/>
            <w:noWrap/>
            <w:vAlign w:val="bottom"/>
            <w:hideMark/>
          </w:tcPr>
          <w:p w:rsidRPr="00CA2B37" w:rsidR="00135E84" w:rsidP="00560E6C" w:rsidRDefault="00135E84" w14:paraId="3DDD95D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$77.49</w:t>
            </w:r>
            <w:r w:rsidRPr="000D4965">
              <w:rPr>
                <w:rFonts w:ascii="Calibri" w:hAnsi="Calibri" w:cs="Calibri"/>
                <w:color w:val="000000"/>
                <w:sz w:val="16"/>
                <w:szCs w:val="16"/>
                <w:vertAlign w:val="superscript"/>
              </w:rPr>
              <w:t>1</w:t>
            </w:r>
          </w:p>
        </w:tc>
        <w:tc>
          <w:tcPr>
            <w:tcW w:w="1126" w:type="dxa"/>
            <w:tcBorders>
              <w:top w:val="nil"/>
              <w:left w:val="nil"/>
              <w:bottom w:val="single" w:color="auto" w:sz="8" w:space="0"/>
              <w:right w:val="single" w:color="auto" w:sz="8" w:space="0"/>
            </w:tcBorders>
            <w:shd w:val="clear" w:color="000000" w:fill="BDD7EE"/>
            <w:noWrap/>
            <w:vAlign w:val="bottom"/>
            <w:hideMark/>
          </w:tcPr>
          <w:p w:rsidRPr="00CA2B37" w:rsidR="00135E84" w:rsidP="00560E6C" w:rsidRDefault="00135E84" w14:paraId="78CA613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$15,820</w:t>
            </w:r>
            <w:r w:rsidRPr="00CA2B37">
              <w:rPr>
                <w:rFonts w:ascii="Calibri" w:hAnsi="Calibri" w:cs="Calibri"/>
                <w:color w:val="000000"/>
                <w:sz w:val="16"/>
                <w:szCs w:val="16"/>
              </w:rPr>
              <w:t> </w:t>
            </w:r>
          </w:p>
        </w:tc>
      </w:tr>
    </w:tbl>
    <w:p w:rsidRPr="00135E84" w:rsidR="00135E84" w:rsidP="00135E84" w:rsidRDefault="00135E84" w14:paraId="5B34C5EC" w14:textId="46C103AB">
      <w:pPr>
        <w:ind w:left="-360" w:firstLine="360"/>
      </w:pPr>
    </w:p>
    <w:p w:rsidR="00135E84" w:rsidP="00135E84" w:rsidRDefault="00135E84" w14:paraId="669B3426" w14:textId="5BAFCF0A">
      <w:pPr>
        <w:tabs>
          <w:tab w:val="left" w:pos="540"/>
        </w:tabs>
        <w:ind w:left="540" w:hanging="540"/>
        <w:rPr>
          <w:b/>
          <w:bCs/>
          <w:sz w:val="24"/>
          <w:szCs w:val="24"/>
        </w:rPr>
      </w:pPr>
      <w:r>
        <w:rPr>
          <w:b/>
          <w:bCs/>
          <w:sz w:val="24"/>
          <w:szCs w:val="24"/>
        </w:rPr>
        <w:t>13.</w:t>
      </w:r>
      <w:r>
        <w:rPr>
          <w:b/>
          <w:bCs/>
          <w:sz w:val="24"/>
          <w:szCs w:val="24"/>
        </w:rPr>
        <w:tab/>
      </w:r>
      <w:r w:rsidRPr="000A0540">
        <w:rPr>
          <w:b/>
          <w:bCs/>
          <w:sz w:val="24"/>
          <w:szCs w:val="24"/>
        </w:rPr>
        <w:t>Provide an estimate of the total annual cost burden to the respondents or record-keepers resulting from the collection (excluding the value of the burden hours in Question 12 above)</w:t>
      </w:r>
      <w:r>
        <w:rPr>
          <w:b/>
          <w:bCs/>
          <w:sz w:val="24"/>
          <w:szCs w:val="24"/>
        </w:rPr>
        <w:t>. (</w:t>
      </w:r>
      <w:proofErr w:type="gramStart"/>
      <w:r>
        <w:rPr>
          <w:b/>
          <w:bCs/>
          <w:sz w:val="24"/>
          <w:szCs w:val="24"/>
        </w:rPr>
        <w:t>add</w:t>
      </w:r>
      <w:proofErr w:type="gramEnd"/>
      <w:r>
        <w:rPr>
          <w:b/>
          <w:bCs/>
          <w:sz w:val="24"/>
          <w:szCs w:val="24"/>
        </w:rPr>
        <w:t xml:space="preserve"> rows as necessary)</w:t>
      </w:r>
    </w:p>
    <w:p w:rsidR="00784BF9" w:rsidP="00135E84" w:rsidRDefault="00784BF9" w14:paraId="02A69A1D" w14:textId="77777777">
      <w:pPr>
        <w:tabs>
          <w:tab w:val="left" w:pos="540"/>
        </w:tabs>
        <w:ind w:left="540" w:hanging="540"/>
        <w:rPr>
          <w:sz w:val="24"/>
          <w:szCs w:val="24"/>
        </w:rPr>
      </w:pPr>
    </w:p>
    <w:tbl>
      <w:tblPr>
        <w:tblW w:w="8540" w:type="dxa"/>
        <w:tblLook w:val="04A0" w:firstRow="1" w:lastRow="0" w:firstColumn="1" w:lastColumn="0" w:noHBand="0" w:noVBand="1"/>
      </w:tblPr>
      <w:tblGrid>
        <w:gridCol w:w="1517"/>
        <w:gridCol w:w="1188"/>
        <w:gridCol w:w="1259"/>
        <w:gridCol w:w="1437"/>
        <w:gridCol w:w="1347"/>
        <w:gridCol w:w="1792"/>
      </w:tblGrid>
      <w:tr w:rsidRPr="000D49BA" w:rsidR="00135E84" w:rsidTr="00784BF9" w14:paraId="55D39F6D" w14:textId="77777777">
        <w:trPr>
          <w:trHeight w:val="541"/>
        </w:trPr>
        <w:tc>
          <w:tcPr>
            <w:tcW w:w="1520" w:type="dxa"/>
            <w:tcBorders>
              <w:top w:val="single" w:color="auto" w:sz="8" w:space="0"/>
              <w:left w:val="single" w:color="auto" w:sz="8" w:space="0"/>
              <w:bottom w:val="single" w:color="auto" w:sz="8" w:space="0"/>
              <w:right w:val="single" w:color="auto" w:sz="8" w:space="0"/>
            </w:tcBorders>
            <w:shd w:val="clear" w:color="auto" w:fill="5B9BD5" w:themeFill="accent1"/>
            <w:vAlign w:val="center"/>
            <w:hideMark/>
          </w:tcPr>
          <w:p w:rsidRPr="00185785" w:rsidR="00135E84" w:rsidP="00560E6C" w:rsidRDefault="00135E84" w14:paraId="430729DF"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Information Collection</w:t>
            </w:r>
          </w:p>
        </w:tc>
        <w:tc>
          <w:tcPr>
            <w:tcW w:w="1170" w:type="dxa"/>
            <w:tcBorders>
              <w:top w:val="single" w:color="auto" w:sz="8" w:space="0"/>
              <w:left w:val="nil"/>
              <w:bottom w:val="single" w:color="auto" w:sz="8" w:space="0"/>
              <w:right w:val="single" w:color="auto" w:sz="8" w:space="0"/>
            </w:tcBorders>
            <w:shd w:val="clear" w:color="auto" w:fill="5B9BD5" w:themeFill="accent1"/>
            <w:vAlign w:val="center"/>
            <w:hideMark/>
          </w:tcPr>
          <w:p w:rsidR="00135E84" w:rsidP="00560E6C" w:rsidRDefault="00135E84" w14:paraId="04DE3744"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of Respondents</w:t>
            </w:r>
          </w:p>
          <w:p w:rsidRPr="00185785" w:rsidR="00135E84" w:rsidP="00560E6C" w:rsidRDefault="00135E84" w14:paraId="5BFAEAB7"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260" w:type="dxa"/>
            <w:tcBorders>
              <w:top w:val="single" w:color="auto" w:sz="8" w:space="0"/>
              <w:left w:val="nil"/>
              <w:bottom w:val="single" w:color="auto" w:sz="8" w:space="0"/>
              <w:right w:val="single" w:color="auto" w:sz="8" w:space="0"/>
            </w:tcBorders>
            <w:shd w:val="clear" w:color="auto" w:fill="5B9BD5" w:themeFill="accent1"/>
            <w:vAlign w:val="center"/>
            <w:hideMark/>
          </w:tcPr>
          <w:p w:rsidR="00135E84" w:rsidP="00560E6C" w:rsidRDefault="00135E84" w14:paraId="440B6577"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Annual # of Responses / Respondent</w:t>
            </w:r>
          </w:p>
          <w:p w:rsidRPr="00185785" w:rsidR="00135E84" w:rsidP="00560E6C" w:rsidRDefault="00135E84" w14:paraId="04407128"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440" w:type="dxa"/>
            <w:tcBorders>
              <w:top w:val="single" w:color="auto" w:sz="8" w:space="0"/>
              <w:left w:val="nil"/>
              <w:bottom w:val="single" w:color="auto" w:sz="8" w:space="0"/>
              <w:right w:val="single" w:color="auto" w:sz="8" w:space="0"/>
            </w:tcBorders>
            <w:shd w:val="clear" w:color="auto" w:fill="5B9BD5" w:themeFill="accent1"/>
            <w:vAlign w:val="center"/>
            <w:hideMark/>
          </w:tcPr>
          <w:p w:rsidR="00135E84" w:rsidP="00560E6C" w:rsidRDefault="00135E84" w14:paraId="3741C6BA"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xml:space="preserve"> Total # of Annual Responses</w:t>
            </w:r>
          </w:p>
          <w:p w:rsidRPr="00185785" w:rsidR="00135E84" w:rsidP="00560E6C" w:rsidRDefault="00135E84" w14:paraId="71719413"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(c)=(a) x (b)</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135E84" w:rsidP="00560E6C" w:rsidRDefault="00135E84" w14:paraId="2D4A9A2F"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Cost Burden / Respon</w:t>
            </w:r>
            <w:r>
              <w:rPr>
                <w:rFonts w:ascii="Calibri" w:hAnsi="Calibri" w:cs="Calibri"/>
                <w:b/>
                <w:bCs/>
                <w:color w:val="000000"/>
                <w:sz w:val="18"/>
                <w:szCs w:val="18"/>
              </w:rPr>
              <w:t>se</w:t>
            </w:r>
          </w:p>
          <w:p w:rsidRPr="00185785" w:rsidR="00135E84" w:rsidP="00560E6C" w:rsidRDefault="00135E84" w14:paraId="2209CB87"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(h)</w:t>
            </w:r>
          </w:p>
        </w:tc>
        <w:tc>
          <w:tcPr>
            <w:tcW w:w="1800" w:type="dxa"/>
            <w:tcBorders>
              <w:top w:val="single" w:color="auto" w:sz="8" w:space="0"/>
              <w:left w:val="nil"/>
              <w:bottom w:val="single" w:color="auto" w:sz="8" w:space="0"/>
              <w:right w:val="single" w:color="auto" w:sz="8" w:space="0"/>
            </w:tcBorders>
            <w:shd w:val="clear" w:color="auto" w:fill="5B9BD5" w:themeFill="accent1"/>
            <w:vAlign w:val="center"/>
            <w:hideMark/>
          </w:tcPr>
          <w:p w:rsidR="00135E84" w:rsidP="00560E6C" w:rsidRDefault="00135E84" w14:paraId="6CD1B456"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Total Annual Cost Burden</w:t>
            </w:r>
          </w:p>
          <w:p w:rsidRPr="00185785" w:rsidR="00135E84" w:rsidP="00560E6C" w:rsidRDefault="00135E84" w14:paraId="44002D38"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w:t>
            </w:r>
            <w:proofErr w:type="spellStart"/>
            <w:r>
              <w:rPr>
                <w:rFonts w:ascii="Calibri" w:hAnsi="Calibri" w:cs="Calibri"/>
                <w:b/>
                <w:bCs/>
                <w:color w:val="000000"/>
                <w:sz w:val="18"/>
                <w:szCs w:val="18"/>
              </w:rPr>
              <w:t>i</w:t>
            </w:r>
            <w:proofErr w:type="spellEnd"/>
            <w:r>
              <w:rPr>
                <w:rFonts w:ascii="Calibri" w:hAnsi="Calibri" w:cs="Calibri"/>
                <w:b/>
                <w:bCs/>
                <w:color w:val="000000"/>
                <w:sz w:val="18"/>
                <w:szCs w:val="18"/>
              </w:rPr>
              <w:t>) = (c) x (h)</w:t>
            </w:r>
          </w:p>
        </w:tc>
      </w:tr>
      <w:tr w:rsidRPr="00185785" w:rsidR="00135E84" w:rsidTr="00784BF9" w14:paraId="0F2F62CF" w14:textId="77777777">
        <w:trPr>
          <w:trHeight w:val="235"/>
        </w:trPr>
        <w:tc>
          <w:tcPr>
            <w:tcW w:w="1520" w:type="dxa"/>
            <w:tcBorders>
              <w:top w:val="nil"/>
              <w:left w:val="single" w:color="auto" w:sz="4" w:space="0"/>
              <w:bottom w:val="single" w:color="auto" w:sz="4" w:space="0"/>
              <w:right w:val="single" w:color="auto" w:sz="4" w:space="0"/>
            </w:tcBorders>
            <w:shd w:val="clear" w:color="auto" w:fill="auto"/>
            <w:vAlign w:val="center"/>
            <w:hideMark/>
          </w:tcPr>
          <w:p w:rsidRPr="00185785" w:rsidR="00135E84" w:rsidP="00560E6C" w:rsidRDefault="00135E84" w14:paraId="3297E985"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Statement of Financial Interest </w:t>
            </w:r>
          </w:p>
        </w:tc>
        <w:tc>
          <w:tcPr>
            <w:tcW w:w="1170" w:type="dxa"/>
            <w:tcBorders>
              <w:top w:val="nil"/>
              <w:left w:val="nil"/>
              <w:bottom w:val="single" w:color="auto" w:sz="4" w:space="0"/>
              <w:right w:val="single" w:color="auto" w:sz="4" w:space="0"/>
            </w:tcBorders>
            <w:shd w:val="clear" w:color="000000" w:fill="FFFFFF"/>
            <w:vAlign w:val="center"/>
            <w:hideMark/>
          </w:tcPr>
          <w:p w:rsidRPr="00185785" w:rsidR="00135E84" w:rsidP="00560E6C" w:rsidRDefault="00135E84" w14:paraId="08E673C1"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330</w:t>
            </w:r>
          </w:p>
        </w:tc>
        <w:tc>
          <w:tcPr>
            <w:tcW w:w="1260" w:type="dxa"/>
            <w:tcBorders>
              <w:top w:val="nil"/>
              <w:left w:val="nil"/>
              <w:bottom w:val="single" w:color="auto" w:sz="4" w:space="0"/>
              <w:right w:val="single" w:color="auto" w:sz="4" w:space="0"/>
            </w:tcBorders>
            <w:shd w:val="clear" w:color="000000" w:fill="FFFFFF"/>
            <w:vAlign w:val="center"/>
            <w:hideMark/>
          </w:tcPr>
          <w:p w:rsidRPr="00185785" w:rsidR="00135E84" w:rsidP="00560E6C" w:rsidRDefault="00135E84" w14:paraId="0BF35DD3"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440" w:type="dxa"/>
            <w:tcBorders>
              <w:top w:val="nil"/>
              <w:left w:val="nil"/>
              <w:bottom w:val="single" w:color="auto" w:sz="4" w:space="0"/>
              <w:right w:val="single" w:color="auto" w:sz="4" w:space="0"/>
            </w:tcBorders>
            <w:shd w:val="clear" w:color="000000" w:fill="FFFFFF"/>
            <w:vAlign w:val="center"/>
            <w:hideMark/>
          </w:tcPr>
          <w:p w:rsidRPr="00185785" w:rsidR="00135E84" w:rsidP="00560E6C" w:rsidRDefault="00135E84" w14:paraId="12632FA9"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330</w:t>
            </w:r>
          </w:p>
        </w:tc>
        <w:tc>
          <w:tcPr>
            <w:tcW w:w="1350" w:type="dxa"/>
            <w:tcBorders>
              <w:top w:val="nil"/>
              <w:left w:val="nil"/>
              <w:bottom w:val="single" w:color="auto" w:sz="4" w:space="0"/>
              <w:right w:val="single" w:color="auto" w:sz="4" w:space="0"/>
            </w:tcBorders>
            <w:shd w:val="clear" w:color="000000" w:fill="FFFFFF"/>
            <w:vAlign w:val="center"/>
            <w:hideMark/>
          </w:tcPr>
          <w:p w:rsidRPr="00185785" w:rsidR="00135E84" w:rsidP="00560E6C" w:rsidRDefault="00135E84" w14:paraId="02282F3B"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$2.00</w:t>
            </w:r>
          </w:p>
        </w:tc>
        <w:tc>
          <w:tcPr>
            <w:tcW w:w="1800" w:type="dxa"/>
            <w:tcBorders>
              <w:top w:val="nil"/>
              <w:left w:val="nil"/>
              <w:bottom w:val="single" w:color="auto" w:sz="4" w:space="0"/>
              <w:right w:val="single" w:color="auto" w:sz="8" w:space="0"/>
            </w:tcBorders>
            <w:shd w:val="clear" w:color="000000" w:fill="FFFFFF"/>
            <w:vAlign w:val="center"/>
            <w:hideMark/>
          </w:tcPr>
          <w:p w:rsidRPr="00185785" w:rsidR="00135E84" w:rsidP="00560E6C" w:rsidRDefault="00135E84" w14:paraId="5AA88CD3"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$660.00</w:t>
            </w:r>
          </w:p>
        </w:tc>
      </w:tr>
      <w:tr w:rsidRPr="00185785" w:rsidR="00135E84" w:rsidTr="00784BF9" w14:paraId="421211E1" w14:textId="77777777">
        <w:trPr>
          <w:trHeight w:val="287"/>
        </w:trPr>
        <w:tc>
          <w:tcPr>
            <w:tcW w:w="1520" w:type="dxa"/>
            <w:tcBorders>
              <w:top w:val="single" w:color="auto" w:sz="8" w:space="0"/>
              <w:left w:val="single" w:color="auto" w:sz="8" w:space="0"/>
              <w:bottom w:val="single" w:color="auto" w:sz="8" w:space="0"/>
              <w:right w:val="single" w:color="auto" w:sz="4" w:space="0"/>
            </w:tcBorders>
            <w:shd w:val="clear" w:color="auto" w:fill="BDD6EE" w:themeFill="accent1" w:themeFillTint="66"/>
            <w:vAlign w:val="center"/>
            <w:hideMark/>
          </w:tcPr>
          <w:p w:rsidRPr="00185785" w:rsidR="00135E84" w:rsidP="00560E6C" w:rsidRDefault="00135E84" w14:paraId="27EE55C0" w14:textId="77777777">
            <w:pPr>
              <w:widowControl/>
              <w:autoSpaceDE/>
              <w:autoSpaceDN/>
              <w:adjustRightInd/>
              <w:rPr>
                <w:rFonts w:ascii="Calibri" w:hAnsi="Calibri" w:cs="Calibri"/>
                <w:b/>
                <w:bCs/>
                <w:color w:val="000000"/>
                <w:sz w:val="16"/>
                <w:szCs w:val="16"/>
              </w:rPr>
            </w:pPr>
            <w:r w:rsidRPr="00185785">
              <w:rPr>
                <w:rFonts w:ascii="Calibri" w:hAnsi="Calibri" w:cs="Calibri"/>
                <w:b/>
                <w:bCs/>
                <w:color w:val="000000"/>
                <w:sz w:val="16"/>
                <w:szCs w:val="16"/>
              </w:rPr>
              <w:t>TOTALS</w:t>
            </w:r>
          </w:p>
        </w:tc>
        <w:tc>
          <w:tcPr>
            <w:tcW w:w="1170"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135E84" w:rsidP="00560E6C" w:rsidRDefault="00135E84" w14:paraId="7D5C6337"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260"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135E84" w:rsidP="00560E6C" w:rsidRDefault="00135E84" w14:paraId="5C572539"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440" w:type="dxa"/>
            <w:tcBorders>
              <w:top w:val="single" w:color="auto" w:sz="8" w:space="0"/>
              <w:left w:val="nil"/>
              <w:bottom w:val="single" w:color="auto" w:sz="8" w:space="0"/>
              <w:right w:val="single" w:color="auto" w:sz="4" w:space="0"/>
            </w:tcBorders>
            <w:shd w:val="clear" w:color="auto" w:fill="BDD6EE" w:themeFill="accent1" w:themeFillTint="66"/>
            <w:vAlign w:val="center"/>
          </w:tcPr>
          <w:p w:rsidRPr="00185785" w:rsidR="00135E84" w:rsidP="00560E6C" w:rsidRDefault="00135E84" w14:paraId="163BD972" w14:textId="77777777">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660</w:t>
            </w:r>
          </w:p>
        </w:tc>
        <w:tc>
          <w:tcPr>
            <w:tcW w:w="1350"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135E84" w:rsidP="00560E6C" w:rsidRDefault="00135E84" w14:paraId="1111A6CF" w14:textId="77777777">
            <w:pPr>
              <w:widowControl/>
              <w:autoSpaceDE/>
              <w:autoSpaceDN/>
              <w:adjustRightInd/>
              <w:jc w:val="center"/>
              <w:rPr>
                <w:rFonts w:ascii="Calibri" w:hAnsi="Calibri" w:cs="Calibri"/>
                <w:b/>
                <w:bCs/>
                <w:color w:val="000000"/>
                <w:sz w:val="16"/>
                <w:szCs w:val="16"/>
              </w:rPr>
            </w:pPr>
          </w:p>
        </w:tc>
        <w:tc>
          <w:tcPr>
            <w:tcW w:w="1800"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Pr="00185785" w:rsidR="00135E84" w:rsidP="00560E6C" w:rsidRDefault="00135E84" w14:paraId="6D39161C" w14:textId="77777777">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$660.00</w:t>
            </w:r>
          </w:p>
        </w:tc>
      </w:tr>
    </w:tbl>
    <w:p w:rsidR="00135E84" w:rsidP="00764A87" w:rsidRDefault="00135E84" w14:paraId="0F4C61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135E84" w:rsidP="00135E84" w:rsidRDefault="00135E84" w14:paraId="36118EA2" w14:textId="77777777">
      <w:pPr>
        <w:tabs>
          <w:tab w:val="left" w:pos="540"/>
        </w:tabs>
        <w:ind w:left="540" w:hanging="540"/>
        <w:rPr>
          <w:sz w:val="24"/>
          <w:szCs w:val="24"/>
        </w:rPr>
      </w:pPr>
      <w:r>
        <w:rPr>
          <w:b/>
          <w:bCs/>
          <w:sz w:val="24"/>
          <w:szCs w:val="24"/>
        </w:rPr>
        <w:t>14.</w:t>
      </w:r>
      <w:r>
        <w:rPr>
          <w:b/>
          <w:bCs/>
          <w:sz w:val="24"/>
          <w:szCs w:val="24"/>
        </w:rPr>
        <w:tab/>
      </w:r>
      <w:r w:rsidRPr="000A0540">
        <w:rPr>
          <w:b/>
          <w:bCs/>
          <w:sz w:val="24"/>
          <w:szCs w:val="24"/>
        </w:rPr>
        <w:t>Provide estimates of annualized cost to the Federal government.</w:t>
      </w:r>
      <w:r>
        <w:rPr>
          <w:b/>
          <w:bCs/>
          <w:sz w:val="24"/>
          <w:szCs w:val="24"/>
        </w:rPr>
        <w:t xml:space="preserve"> (</w:t>
      </w:r>
      <w:proofErr w:type="gramStart"/>
      <w:r>
        <w:rPr>
          <w:b/>
          <w:bCs/>
          <w:sz w:val="24"/>
          <w:szCs w:val="24"/>
        </w:rPr>
        <w:t>add</w:t>
      </w:r>
      <w:proofErr w:type="gramEnd"/>
      <w:r>
        <w:rPr>
          <w:b/>
          <w:bCs/>
          <w:sz w:val="24"/>
          <w:szCs w:val="24"/>
        </w:rPr>
        <w:t xml:space="preserve"> rows/information as necessary)</w:t>
      </w:r>
    </w:p>
    <w:p w:rsidR="00135E84" w:rsidP="00135E84" w:rsidRDefault="00135E84" w14:paraId="5A999C64" w14:textId="77777777">
      <w:pPr>
        <w:tabs>
          <w:tab w:val="left" w:pos="540"/>
        </w:tabs>
        <w:ind w:left="540"/>
        <w:rPr>
          <w:sz w:val="24"/>
          <w:szCs w:val="24"/>
        </w:rPr>
      </w:pPr>
    </w:p>
    <w:tbl>
      <w:tblPr>
        <w:tblW w:w="7290" w:type="dxa"/>
        <w:tblLook w:val="04A0" w:firstRow="1" w:lastRow="0" w:firstColumn="1" w:lastColumn="0" w:noHBand="0" w:noVBand="1"/>
      </w:tblPr>
      <w:tblGrid>
        <w:gridCol w:w="1439"/>
        <w:gridCol w:w="1183"/>
        <w:gridCol w:w="1118"/>
        <w:gridCol w:w="789"/>
        <w:gridCol w:w="1315"/>
        <w:gridCol w:w="1446"/>
      </w:tblGrid>
      <w:tr w:rsidRPr="00F37052" w:rsidR="00135E84" w:rsidTr="00560E6C" w14:paraId="7EEEB110" w14:textId="77777777">
        <w:trPr>
          <w:trHeight w:val="376"/>
        </w:trPr>
        <w:tc>
          <w:tcPr>
            <w:tcW w:w="1439" w:type="dxa"/>
            <w:tcBorders>
              <w:top w:val="single" w:color="auto" w:sz="8" w:space="0"/>
              <w:left w:val="single" w:color="auto" w:sz="8" w:space="0"/>
              <w:bottom w:val="nil"/>
              <w:right w:val="single" w:color="auto" w:sz="8" w:space="0"/>
            </w:tcBorders>
            <w:shd w:val="clear" w:color="auto" w:fill="5B9BD5" w:themeFill="accent1"/>
            <w:vAlign w:val="center"/>
            <w:hideMark/>
          </w:tcPr>
          <w:p w:rsidRPr="00F37052" w:rsidR="00135E84" w:rsidP="00560E6C" w:rsidRDefault="00135E84" w14:paraId="5211835D"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Cost Descriptions</w:t>
            </w:r>
          </w:p>
        </w:tc>
        <w:tc>
          <w:tcPr>
            <w:tcW w:w="1183" w:type="dxa"/>
            <w:tcBorders>
              <w:top w:val="single" w:color="auto" w:sz="8" w:space="0"/>
              <w:left w:val="nil"/>
              <w:bottom w:val="nil"/>
              <w:right w:val="single" w:color="auto" w:sz="8" w:space="0"/>
            </w:tcBorders>
            <w:shd w:val="clear" w:color="auto" w:fill="5B9BD5" w:themeFill="accent1"/>
            <w:vAlign w:val="center"/>
            <w:hideMark/>
          </w:tcPr>
          <w:p w:rsidRPr="00F37052" w:rsidR="00135E84" w:rsidP="00560E6C" w:rsidRDefault="00135E84" w14:paraId="04E97B3A"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Grade/Step</w:t>
            </w:r>
          </w:p>
        </w:tc>
        <w:tc>
          <w:tcPr>
            <w:tcW w:w="1118" w:type="dxa"/>
            <w:tcBorders>
              <w:top w:val="single" w:color="auto" w:sz="8" w:space="0"/>
              <w:left w:val="nil"/>
              <w:bottom w:val="nil"/>
              <w:right w:val="single" w:color="auto" w:sz="8" w:space="0"/>
            </w:tcBorders>
            <w:shd w:val="clear" w:color="auto" w:fill="5B9BD5" w:themeFill="accent1"/>
            <w:vAlign w:val="center"/>
            <w:hideMark/>
          </w:tcPr>
          <w:p w:rsidRPr="00F37052" w:rsidR="00135E84" w:rsidP="00560E6C" w:rsidRDefault="00135E84" w14:paraId="0C291DE4"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Loaded Salary /Cost</w:t>
            </w:r>
          </w:p>
        </w:tc>
        <w:tc>
          <w:tcPr>
            <w:tcW w:w="789" w:type="dxa"/>
            <w:tcBorders>
              <w:top w:val="single" w:color="auto" w:sz="8" w:space="0"/>
              <w:left w:val="nil"/>
              <w:bottom w:val="nil"/>
              <w:right w:val="single" w:color="auto" w:sz="8" w:space="0"/>
            </w:tcBorders>
            <w:shd w:val="clear" w:color="auto" w:fill="5B9BD5" w:themeFill="accent1"/>
            <w:vAlign w:val="center"/>
            <w:hideMark/>
          </w:tcPr>
          <w:p w:rsidRPr="00F37052" w:rsidR="00135E84" w:rsidP="00560E6C" w:rsidRDefault="00135E84" w14:paraId="206C61B0"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 of Effort</w:t>
            </w:r>
          </w:p>
        </w:tc>
        <w:tc>
          <w:tcPr>
            <w:tcW w:w="1315" w:type="dxa"/>
            <w:tcBorders>
              <w:top w:val="single" w:color="auto" w:sz="8" w:space="0"/>
              <w:left w:val="nil"/>
              <w:bottom w:val="nil"/>
              <w:right w:val="single" w:color="auto" w:sz="8" w:space="0"/>
            </w:tcBorders>
            <w:shd w:val="clear" w:color="auto" w:fill="5B9BD5" w:themeFill="accent1"/>
            <w:vAlign w:val="center"/>
            <w:hideMark/>
          </w:tcPr>
          <w:p w:rsidRPr="00F37052" w:rsidR="00135E84" w:rsidP="00560E6C" w:rsidRDefault="00135E84" w14:paraId="78EC56B4"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Fringe (if Applicable)</w:t>
            </w:r>
          </w:p>
        </w:tc>
        <w:tc>
          <w:tcPr>
            <w:tcW w:w="1446" w:type="dxa"/>
            <w:tcBorders>
              <w:top w:val="single" w:color="auto" w:sz="8" w:space="0"/>
              <w:left w:val="nil"/>
              <w:bottom w:val="nil"/>
              <w:right w:val="single" w:color="auto" w:sz="8" w:space="0"/>
            </w:tcBorders>
            <w:shd w:val="clear" w:color="auto" w:fill="5B9BD5" w:themeFill="accent1"/>
            <w:vAlign w:val="center"/>
            <w:hideMark/>
          </w:tcPr>
          <w:p w:rsidRPr="00F37052" w:rsidR="00135E84" w:rsidP="00560E6C" w:rsidRDefault="00135E84" w14:paraId="1DC73952"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Total Cost to Government</w:t>
            </w:r>
          </w:p>
        </w:tc>
      </w:tr>
      <w:tr w:rsidRPr="00F37052" w:rsidR="00135E84" w:rsidTr="00560E6C" w14:paraId="52598007" w14:textId="77777777">
        <w:trPr>
          <w:trHeight w:val="251"/>
        </w:trPr>
        <w:tc>
          <w:tcPr>
            <w:tcW w:w="1439"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F37052" w:rsidR="00135E84" w:rsidP="00560E6C" w:rsidRDefault="00135E84" w14:paraId="260BAE72"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Federal Oversight</w:t>
            </w:r>
          </w:p>
        </w:tc>
        <w:tc>
          <w:tcPr>
            <w:tcW w:w="1183" w:type="dxa"/>
            <w:tcBorders>
              <w:top w:val="single" w:color="auto" w:sz="4" w:space="0"/>
              <w:left w:val="nil"/>
              <w:bottom w:val="single" w:color="auto" w:sz="4" w:space="0"/>
              <w:right w:val="single" w:color="auto" w:sz="4" w:space="0"/>
            </w:tcBorders>
            <w:shd w:val="clear" w:color="auto" w:fill="auto"/>
            <w:noWrap/>
            <w:vAlign w:val="bottom"/>
            <w:hideMark/>
          </w:tcPr>
          <w:p w:rsidRPr="00F37052" w:rsidR="00135E84" w:rsidP="00560E6C" w:rsidRDefault="00135E84" w14:paraId="29301A2A"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GS-15/5</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F37052" w:rsidR="00135E84" w:rsidP="00560E6C" w:rsidRDefault="00135E84" w14:paraId="3568936D"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$77.49/</w:t>
            </w:r>
            <w:proofErr w:type="spellStart"/>
            <w:r>
              <w:rPr>
                <w:rFonts w:ascii="Calibri" w:hAnsi="Calibri" w:cs="Calibri"/>
                <w:color w:val="000000"/>
                <w:sz w:val="16"/>
                <w:szCs w:val="16"/>
              </w:rPr>
              <w:t>hr</w:t>
            </w:r>
            <w:proofErr w:type="spellEnd"/>
          </w:p>
        </w:tc>
        <w:tc>
          <w:tcPr>
            <w:tcW w:w="789" w:type="dxa"/>
            <w:tcBorders>
              <w:top w:val="single" w:color="auto" w:sz="4" w:space="0"/>
              <w:left w:val="nil"/>
              <w:bottom w:val="single" w:color="auto" w:sz="4" w:space="0"/>
              <w:right w:val="single" w:color="auto" w:sz="4" w:space="0"/>
            </w:tcBorders>
            <w:shd w:val="clear" w:color="auto" w:fill="auto"/>
            <w:noWrap/>
            <w:vAlign w:val="bottom"/>
            <w:hideMark/>
          </w:tcPr>
          <w:p w:rsidRPr="00F37052" w:rsidR="00135E84" w:rsidP="00560E6C" w:rsidRDefault="00135E84" w14:paraId="07EC9218"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 hours</w:t>
            </w:r>
          </w:p>
        </w:tc>
        <w:tc>
          <w:tcPr>
            <w:tcW w:w="1315" w:type="dxa"/>
            <w:tcBorders>
              <w:top w:val="single" w:color="auto" w:sz="4" w:space="0"/>
              <w:left w:val="nil"/>
              <w:bottom w:val="single" w:color="auto" w:sz="4" w:space="0"/>
              <w:right w:val="single" w:color="auto" w:sz="4" w:space="0"/>
            </w:tcBorders>
            <w:shd w:val="clear" w:color="000000" w:fill="808080"/>
            <w:noWrap/>
            <w:vAlign w:val="bottom"/>
            <w:hideMark/>
          </w:tcPr>
          <w:p w:rsidRPr="00F37052" w:rsidR="00135E84" w:rsidP="00560E6C" w:rsidRDefault="00135E84" w14:paraId="19AD5FDD" w14:textId="77777777">
            <w:pPr>
              <w:widowControl/>
              <w:autoSpaceDE/>
              <w:autoSpaceDN/>
              <w:adjustRightInd/>
              <w:jc w:val="center"/>
              <w:rPr>
                <w:rFonts w:ascii="Calibri" w:hAnsi="Calibri" w:cs="Calibri"/>
                <w:color w:val="000000"/>
                <w:sz w:val="16"/>
                <w:szCs w:val="16"/>
              </w:rPr>
            </w:pPr>
          </w:p>
        </w:tc>
        <w:tc>
          <w:tcPr>
            <w:tcW w:w="1446" w:type="dxa"/>
            <w:tcBorders>
              <w:top w:val="single" w:color="auto" w:sz="4" w:space="0"/>
              <w:left w:val="nil"/>
              <w:bottom w:val="single" w:color="auto" w:sz="4" w:space="0"/>
              <w:right w:val="single" w:color="auto" w:sz="8" w:space="0"/>
            </w:tcBorders>
            <w:shd w:val="clear" w:color="auto" w:fill="auto"/>
            <w:noWrap/>
            <w:vAlign w:val="bottom"/>
            <w:hideMark/>
          </w:tcPr>
          <w:p w:rsidRPr="00F37052" w:rsidR="00135E84" w:rsidP="00560E6C" w:rsidRDefault="00135E84" w14:paraId="2B435D28" w14:textId="77777777">
            <w:pPr>
              <w:widowControl/>
              <w:autoSpaceDE/>
              <w:autoSpaceDN/>
              <w:adjustRightInd/>
              <w:ind w:right="76"/>
              <w:jc w:val="center"/>
              <w:rPr>
                <w:rFonts w:ascii="Calibri" w:hAnsi="Calibri" w:cs="Calibri"/>
                <w:color w:val="000000"/>
                <w:sz w:val="16"/>
                <w:szCs w:val="16"/>
              </w:rPr>
            </w:pPr>
            <w:r>
              <w:rPr>
                <w:rFonts w:ascii="Calibri" w:hAnsi="Calibri" w:cs="Calibri"/>
                <w:color w:val="000000"/>
                <w:sz w:val="16"/>
                <w:szCs w:val="16"/>
              </w:rPr>
              <w:t>$774.00</w:t>
            </w:r>
          </w:p>
        </w:tc>
      </w:tr>
      <w:tr w:rsidRPr="00F37052" w:rsidR="00135E84" w:rsidTr="00560E6C" w14:paraId="3057246B" w14:textId="77777777">
        <w:trPr>
          <w:trHeight w:val="251"/>
        </w:trPr>
        <w:tc>
          <w:tcPr>
            <w:tcW w:w="1439" w:type="dxa"/>
            <w:tcBorders>
              <w:top w:val="nil"/>
              <w:left w:val="single" w:color="auto" w:sz="8" w:space="0"/>
              <w:bottom w:val="single" w:color="auto" w:sz="4" w:space="0"/>
              <w:right w:val="single" w:color="auto" w:sz="8" w:space="0"/>
            </w:tcBorders>
            <w:shd w:val="clear" w:color="auto" w:fill="auto"/>
            <w:noWrap/>
            <w:vAlign w:val="bottom"/>
            <w:hideMark/>
          </w:tcPr>
          <w:p w:rsidRPr="00F37052" w:rsidR="00135E84" w:rsidP="00560E6C" w:rsidRDefault="00135E84" w14:paraId="4E9164BC"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Other Positions</w:t>
            </w:r>
          </w:p>
        </w:tc>
        <w:tc>
          <w:tcPr>
            <w:tcW w:w="1183" w:type="dxa"/>
            <w:tcBorders>
              <w:top w:val="nil"/>
              <w:left w:val="nil"/>
              <w:bottom w:val="single" w:color="auto" w:sz="4" w:space="0"/>
              <w:right w:val="single" w:color="auto" w:sz="4" w:space="0"/>
            </w:tcBorders>
            <w:shd w:val="clear" w:color="auto" w:fill="auto"/>
            <w:noWrap/>
            <w:vAlign w:val="bottom"/>
            <w:hideMark/>
          </w:tcPr>
          <w:p w:rsidRPr="00F37052" w:rsidR="00135E84" w:rsidP="00560E6C" w:rsidRDefault="00135E84" w14:paraId="3AD2521F"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GS-11/5</w:t>
            </w:r>
          </w:p>
        </w:tc>
        <w:tc>
          <w:tcPr>
            <w:tcW w:w="1118" w:type="dxa"/>
            <w:tcBorders>
              <w:top w:val="nil"/>
              <w:left w:val="nil"/>
              <w:bottom w:val="single" w:color="auto" w:sz="4" w:space="0"/>
              <w:right w:val="single" w:color="auto" w:sz="4" w:space="0"/>
            </w:tcBorders>
            <w:shd w:val="clear" w:color="auto" w:fill="auto"/>
            <w:noWrap/>
            <w:vAlign w:val="bottom"/>
            <w:hideMark/>
          </w:tcPr>
          <w:p w:rsidRPr="00F37052" w:rsidR="00135E84" w:rsidP="00560E6C" w:rsidRDefault="00135E84" w14:paraId="31A5303A"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$39.12/</w:t>
            </w:r>
            <w:proofErr w:type="spellStart"/>
            <w:r>
              <w:rPr>
                <w:rFonts w:ascii="Calibri" w:hAnsi="Calibri" w:cs="Calibri"/>
                <w:color w:val="000000"/>
                <w:sz w:val="16"/>
                <w:szCs w:val="16"/>
              </w:rPr>
              <w:t>hr</w:t>
            </w:r>
            <w:proofErr w:type="spellEnd"/>
          </w:p>
        </w:tc>
        <w:tc>
          <w:tcPr>
            <w:tcW w:w="789" w:type="dxa"/>
            <w:tcBorders>
              <w:top w:val="nil"/>
              <w:left w:val="nil"/>
              <w:bottom w:val="single" w:color="auto" w:sz="4" w:space="0"/>
              <w:right w:val="single" w:color="auto" w:sz="4" w:space="0"/>
            </w:tcBorders>
            <w:shd w:val="clear" w:color="auto" w:fill="auto"/>
            <w:noWrap/>
            <w:vAlign w:val="bottom"/>
            <w:hideMark/>
          </w:tcPr>
          <w:p w:rsidRPr="00F37052" w:rsidR="00135E84" w:rsidP="00560E6C" w:rsidRDefault="00135E84" w14:paraId="2937E70E" w14:textId="77777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30 hours</w:t>
            </w:r>
          </w:p>
        </w:tc>
        <w:tc>
          <w:tcPr>
            <w:tcW w:w="1315" w:type="dxa"/>
            <w:tcBorders>
              <w:top w:val="nil"/>
              <w:left w:val="nil"/>
              <w:bottom w:val="single" w:color="auto" w:sz="4" w:space="0"/>
              <w:right w:val="single" w:color="auto" w:sz="4" w:space="0"/>
            </w:tcBorders>
            <w:shd w:val="clear" w:color="000000" w:fill="808080"/>
            <w:noWrap/>
            <w:vAlign w:val="bottom"/>
            <w:hideMark/>
          </w:tcPr>
          <w:p w:rsidRPr="00F37052" w:rsidR="00135E84" w:rsidP="00560E6C" w:rsidRDefault="00135E84" w14:paraId="60A7D096" w14:textId="77777777">
            <w:pPr>
              <w:widowControl/>
              <w:autoSpaceDE/>
              <w:autoSpaceDN/>
              <w:adjustRightInd/>
              <w:jc w:val="center"/>
              <w:rPr>
                <w:rFonts w:ascii="Calibri" w:hAnsi="Calibri" w:cs="Calibri"/>
                <w:color w:val="000000"/>
                <w:sz w:val="16"/>
                <w:szCs w:val="16"/>
              </w:rPr>
            </w:pPr>
          </w:p>
        </w:tc>
        <w:tc>
          <w:tcPr>
            <w:tcW w:w="1446" w:type="dxa"/>
            <w:tcBorders>
              <w:top w:val="nil"/>
              <w:left w:val="nil"/>
              <w:bottom w:val="single" w:color="auto" w:sz="4" w:space="0"/>
              <w:right w:val="single" w:color="auto" w:sz="8" w:space="0"/>
            </w:tcBorders>
            <w:shd w:val="clear" w:color="auto" w:fill="auto"/>
            <w:noWrap/>
            <w:vAlign w:val="bottom"/>
            <w:hideMark/>
          </w:tcPr>
          <w:p w:rsidRPr="00F37052" w:rsidR="00135E84" w:rsidP="00560E6C" w:rsidRDefault="00135E84" w14:paraId="20F9F5CB" w14:textId="77777777">
            <w:pPr>
              <w:widowControl/>
              <w:autoSpaceDE/>
              <w:autoSpaceDN/>
              <w:adjustRightInd/>
              <w:ind w:right="76"/>
              <w:jc w:val="center"/>
              <w:rPr>
                <w:rFonts w:ascii="Calibri" w:hAnsi="Calibri" w:cs="Calibri"/>
                <w:color w:val="000000"/>
                <w:sz w:val="16"/>
                <w:szCs w:val="16"/>
              </w:rPr>
            </w:pPr>
            <w:r>
              <w:rPr>
                <w:rFonts w:ascii="Calibri" w:hAnsi="Calibri" w:cs="Calibri"/>
                <w:color w:val="000000"/>
                <w:sz w:val="16"/>
                <w:szCs w:val="16"/>
              </w:rPr>
              <w:t>$1,1783.60</w:t>
            </w:r>
          </w:p>
        </w:tc>
      </w:tr>
      <w:tr w:rsidRPr="00F37052" w:rsidR="00135E84" w:rsidTr="00560E6C" w14:paraId="5CF53CC6" w14:textId="77777777">
        <w:trPr>
          <w:trHeight w:val="251"/>
        </w:trPr>
        <w:tc>
          <w:tcPr>
            <w:tcW w:w="1439" w:type="dxa"/>
            <w:tcBorders>
              <w:top w:val="nil"/>
              <w:left w:val="single" w:color="auto" w:sz="8" w:space="0"/>
              <w:bottom w:val="single" w:color="auto" w:sz="4" w:space="0"/>
              <w:right w:val="single" w:color="auto" w:sz="8" w:space="0"/>
            </w:tcBorders>
            <w:shd w:val="clear" w:color="auto" w:fill="auto"/>
            <w:noWrap/>
            <w:vAlign w:val="bottom"/>
            <w:hideMark/>
          </w:tcPr>
          <w:p w:rsidRPr="00F37052" w:rsidR="00135E84" w:rsidP="00560E6C" w:rsidRDefault="00135E84" w14:paraId="1A1CF524" w14:textId="77777777">
            <w:pPr>
              <w:widowControl/>
              <w:autoSpaceDE/>
              <w:autoSpaceDN/>
              <w:adjustRightInd/>
              <w:jc w:val="center"/>
              <w:rPr>
                <w:rFonts w:ascii="Calibri" w:hAnsi="Calibri" w:cs="Calibri"/>
                <w:color w:val="000000"/>
                <w:sz w:val="16"/>
                <w:szCs w:val="16"/>
              </w:rPr>
            </w:pPr>
          </w:p>
        </w:tc>
        <w:tc>
          <w:tcPr>
            <w:tcW w:w="1183" w:type="dxa"/>
            <w:tcBorders>
              <w:top w:val="nil"/>
              <w:left w:val="nil"/>
              <w:bottom w:val="single" w:color="auto" w:sz="4" w:space="0"/>
              <w:right w:val="single" w:color="auto" w:sz="4" w:space="0"/>
            </w:tcBorders>
            <w:shd w:val="clear" w:color="auto" w:fill="auto"/>
            <w:noWrap/>
            <w:vAlign w:val="bottom"/>
            <w:hideMark/>
          </w:tcPr>
          <w:p w:rsidRPr="00F37052" w:rsidR="00135E84" w:rsidP="00560E6C" w:rsidRDefault="00135E84" w14:paraId="63F51881" w14:textId="77777777">
            <w:pPr>
              <w:widowControl/>
              <w:autoSpaceDE/>
              <w:autoSpaceDN/>
              <w:adjustRightInd/>
              <w:jc w:val="center"/>
              <w:rPr>
                <w:rFonts w:ascii="Calibri" w:hAnsi="Calibri" w:cs="Calibri"/>
                <w:color w:val="000000"/>
                <w:sz w:val="16"/>
                <w:szCs w:val="16"/>
              </w:rPr>
            </w:pPr>
          </w:p>
        </w:tc>
        <w:tc>
          <w:tcPr>
            <w:tcW w:w="1118" w:type="dxa"/>
            <w:tcBorders>
              <w:top w:val="nil"/>
              <w:left w:val="nil"/>
              <w:bottom w:val="single" w:color="auto" w:sz="4" w:space="0"/>
              <w:right w:val="single" w:color="auto" w:sz="4" w:space="0"/>
            </w:tcBorders>
            <w:shd w:val="clear" w:color="auto" w:fill="auto"/>
            <w:noWrap/>
            <w:vAlign w:val="bottom"/>
            <w:hideMark/>
          </w:tcPr>
          <w:p w:rsidRPr="00F37052" w:rsidR="00135E84" w:rsidP="00560E6C" w:rsidRDefault="00135E84" w14:paraId="4CB9F011" w14:textId="77777777">
            <w:pPr>
              <w:widowControl/>
              <w:autoSpaceDE/>
              <w:autoSpaceDN/>
              <w:adjustRightInd/>
              <w:jc w:val="center"/>
              <w:rPr>
                <w:rFonts w:ascii="Calibri" w:hAnsi="Calibri" w:cs="Calibri"/>
                <w:color w:val="000000"/>
                <w:sz w:val="16"/>
                <w:szCs w:val="16"/>
              </w:rPr>
            </w:pPr>
          </w:p>
        </w:tc>
        <w:tc>
          <w:tcPr>
            <w:tcW w:w="789" w:type="dxa"/>
            <w:tcBorders>
              <w:top w:val="nil"/>
              <w:left w:val="nil"/>
              <w:bottom w:val="single" w:color="auto" w:sz="4" w:space="0"/>
              <w:right w:val="single" w:color="auto" w:sz="4" w:space="0"/>
            </w:tcBorders>
            <w:shd w:val="clear" w:color="auto" w:fill="auto"/>
            <w:noWrap/>
            <w:vAlign w:val="bottom"/>
            <w:hideMark/>
          </w:tcPr>
          <w:p w:rsidRPr="00F37052" w:rsidR="00135E84" w:rsidP="00560E6C" w:rsidRDefault="00135E84" w14:paraId="143BA8E6" w14:textId="77777777">
            <w:pPr>
              <w:widowControl/>
              <w:autoSpaceDE/>
              <w:autoSpaceDN/>
              <w:adjustRightInd/>
              <w:jc w:val="center"/>
              <w:rPr>
                <w:rFonts w:ascii="Calibri" w:hAnsi="Calibri" w:cs="Calibri"/>
                <w:color w:val="000000"/>
                <w:sz w:val="16"/>
                <w:szCs w:val="16"/>
              </w:rPr>
            </w:pPr>
          </w:p>
        </w:tc>
        <w:tc>
          <w:tcPr>
            <w:tcW w:w="1315" w:type="dxa"/>
            <w:tcBorders>
              <w:top w:val="nil"/>
              <w:left w:val="nil"/>
              <w:bottom w:val="single" w:color="auto" w:sz="4" w:space="0"/>
              <w:right w:val="single" w:color="auto" w:sz="4" w:space="0"/>
            </w:tcBorders>
            <w:shd w:val="clear" w:color="000000" w:fill="808080"/>
            <w:noWrap/>
            <w:vAlign w:val="bottom"/>
            <w:hideMark/>
          </w:tcPr>
          <w:p w:rsidRPr="00F37052" w:rsidR="00135E84" w:rsidP="00560E6C" w:rsidRDefault="00135E84" w14:paraId="4FCB4889" w14:textId="77777777">
            <w:pPr>
              <w:widowControl/>
              <w:autoSpaceDE/>
              <w:autoSpaceDN/>
              <w:adjustRightInd/>
              <w:jc w:val="center"/>
              <w:rPr>
                <w:rFonts w:ascii="Calibri" w:hAnsi="Calibri" w:cs="Calibri"/>
                <w:color w:val="000000"/>
                <w:sz w:val="16"/>
                <w:szCs w:val="16"/>
              </w:rPr>
            </w:pPr>
          </w:p>
        </w:tc>
        <w:tc>
          <w:tcPr>
            <w:tcW w:w="1446" w:type="dxa"/>
            <w:tcBorders>
              <w:top w:val="nil"/>
              <w:left w:val="nil"/>
              <w:bottom w:val="single" w:color="auto" w:sz="4" w:space="0"/>
              <w:right w:val="single" w:color="auto" w:sz="8" w:space="0"/>
            </w:tcBorders>
            <w:shd w:val="clear" w:color="auto" w:fill="auto"/>
            <w:noWrap/>
            <w:vAlign w:val="bottom"/>
            <w:hideMark/>
          </w:tcPr>
          <w:p w:rsidRPr="00F37052" w:rsidR="00135E84" w:rsidP="00560E6C" w:rsidRDefault="00135E84" w14:paraId="44AA8676" w14:textId="77777777">
            <w:pPr>
              <w:widowControl/>
              <w:autoSpaceDE/>
              <w:autoSpaceDN/>
              <w:adjustRightInd/>
              <w:jc w:val="center"/>
              <w:rPr>
                <w:rFonts w:ascii="Calibri" w:hAnsi="Calibri" w:cs="Calibri"/>
                <w:color w:val="000000"/>
                <w:sz w:val="16"/>
                <w:szCs w:val="16"/>
              </w:rPr>
            </w:pPr>
          </w:p>
        </w:tc>
      </w:tr>
      <w:tr w:rsidRPr="00F37052" w:rsidR="00135E84" w:rsidTr="00560E6C" w14:paraId="0BF5871C" w14:textId="77777777">
        <w:trPr>
          <w:trHeight w:val="251"/>
        </w:trPr>
        <w:tc>
          <w:tcPr>
            <w:tcW w:w="1439" w:type="dxa"/>
            <w:tcBorders>
              <w:top w:val="nil"/>
              <w:left w:val="single" w:color="auto" w:sz="8" w:space="0"/>
              <w:bottom w:val="single" w:color="auto" w:sz="4" w:space="0"/>
              <w:right w:val="single" w:color="auto" w:sz="8" w:space="0"/>
            </w:tcBorders>
            <w:shd w:val="clear" w:color="auto" w:fill="auto"/>
            <w:vAlign w:val="bottom"/>
            <w:hideMark/>
          </w:tcPr>
          <w:p w:rsidRPr="00F37052" w:rsidR="00135E84" w:rsidP="00560E6C" w:rsidRDefault="00135E84" w14:paraId="5E0303C5"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Contractor Cost</w:t>
            </w:r>
          </w:p>
        </w:tc>
        <w:tc>
          <w:tcPr>
            <w:tcW w:w="1183" w:type="dxa"/>
            <w:tcBorders>
              <w:top w:val="nil"/>
              <w:left w:val="nil"/>
              <w:bottom w:val="single" w:color="auto" w:sz="4" w:space="0"/>
              <w:right w:val="single" w:color="auto" w:sz="4" w:space="0"/>
            </w:tcBorders>
            <w:shd w:val="clear" w:color="000000" w:fill="808080"/>
            <w:noWrap/>
            <w:vAlign w:val="bottom"/>
            <w:hideMark/>
          </w:tcPr>
          <w:p w:rsidRPr="00F37052" w:rsidR="00135E84" w:rsidP="00560E6C" w:rsidRDefault="00135E84" w14:paraId="34B485C4" w14:textId="77777777">
            <w:pPr>
              <w:widowControl/>
              <w:autoSpaceDE/>
              <w:autoSpaceDN/>
              <w:adjustRightInd/>
              <w:jc w:val="center"/>
              <w:rPr>
                <w:rFonts w:ascii="Calibri" w:hAnsi="Calibri" w:cs="Calibri"/>
                <w:color w:val="000000"/>
                <w:sz w:val="16"/>
                <w:szCs w:val="16"/>
              </w:rPr>
            </w:pPr>
          </w:p>
        </w:tc>
        <w:tc>
          <w:tcPr>
            <w:tcW w:w="1118" w:type="dxa"/>
            <w:tcBorders>
              <w:top w:val="nil"/>
              <w:left w:val="nil"/>
              <w:bottom w:val="single" w:color="auto" w:sz="4" w:space="0"/>
              <w:right w:val="single" w:color="auto" w:sz="4" w:space="0"/>
            </w:tcBorders>
            <w:shd w:val="clear" w:color="auto" w:fill="auto"/>
            <w:noWrap/>
            <w:vAlign w:val="bottom"/>
            <w:hideMark/>
          </w:tcPr>
          <w:p w:rsidRPr="00F37052" w:rsidR="00135E84" w:rsidP="00560E6C" w:rsidRDefault="00135E84" w14:paraId="0C7C8AF2" w14:textId="77777777">
            <w:pPr>
              <w:widowControl/>
              <w:autoSpaceDE/>
              <w:autoSpaceDN/>
              <w:adjustRightInd/>
              <w:jc w:val="center"/>
              <w:rPr>
                <w:rFonts w:ascii="Calibri" w:hAnsi="Calibri" w:cs="Calibri"/>
                <w:color w:val="000000"/>
                <w:sz w:val="16"/>
                <w:szCs w:val="16"/>
              </w:rPr>
            </w:pPr>
          </w:p>
        </w:tc>
        <w:tc>
          <w:tcPr>
            <w:tcW w:w="789" w:type="dxa"/>
            <w:tcBorders>
              <w:top w:val="nil"/>
              <w:left w:val="nil"/>
              <w:bottom w:val="single" w:color="auto" w:sz="4" w:space="0"/>
              <w:right w:val="single" w:color="auto" w:sz="4" w:space="0"/>
            </w:tcBorders>
            <w:shd w:val="clear" w:color="auto" w:fill="auto"/>
            <w:noWrap/>
            <w:vAlign w:val="bottom"/>
            <w:hideMark/>
          </w:tcPr>
          <w:p w:rsidRPr="00F37052" w:rsidR="00135E84" w:rsidP="00560E6C" w:rsidRDefault="00135E84" w14:paraId="20EB181E" w14:textId="77777777">
            <w:pPr>
              <w:widowControl/>
              <w:autoSpaceDE/>
              <w:autoSpaceDN/>
              <w:adjustRightInd/>
              <w:jc w:val="center"/>
              <w:rPr>
                <w:rFonts w:ascii="Calibri" w:hAnsi="Calibri" w:cs="Calibri"/>
                <w:color w:val="000000"/>
                <w:sz w:val="16"/>
                <w:szCs w:val="16"/>
              </w:rPr>
            </w:pPr>
          </w:p>
        </w:tc>
        <w:tc>
          <w:tcPr>
            <w:tcW w:w="1315" w:type="dxa"/>
            <w:tcBorders>
              <w:top w:val="nil"/>
              <w:left w:val="nil"/>
              <w:bottom w:val="single" w:color="auto" w:sz="4" w:space="0"/>
              <w:right w:val="single" w:color="auto" w:sz="4" w:space="0"/>
            </w:tcBorders>
            <w:shd w:val="clear" w:color="auto" w:fill="auto"/>
            <w:noWrap/>
            <w:vAlign w:val="bottom"/>
            <w:hideMark/>
          </w:tcPr>
          <w:p w:rsidRPr="00F37052" w:rsidR="00135E84" w:rsidP="00560E6C" w:rsidRDefault="00135E84" w14:paraId="76090532" w14:textId="77777777">
            <w:pPr>
              <w:widowControl/>
              <w:autoSpaceDE/>
              <w:autoSpaceDN/>
              <w:adjustRightInd/>
              <w:jc w:val="center"/>
              <w:rPr>
                <w:rFonts w:ascii="Calibri" w:hAnsi="Calibri" w:cs="Calibri"/>
                <w:color w:val="000000"/>
                <w:sz w:val="16"/>
                <w:szCs w:val="16"/>
              </w:rPr>
            </w:pPr>
          </w:p>
        </w:tc>
        <w:tc>
          <w:tcPr>
            <w:tcW w:w="1446" w:type="dxa"/>
            <w:tcBorders>
              <w:top w:val="nil"/>
              <w:left w:val="nil"/>
              <w:bottom w:val="single" w:color="auto" w:sz="4" w:space="0"/>
              <w:right w:val="single" w:color="auto" w:sz="8" w:space="0"/>
            </w:tcBorders>
            <w:shd w:val="clear" w:color="auto" w:fill="auto"/>
            <w:noWrap/>
            <w:vAlign w:val="bottom"/>
            <w:hideMark/>
          </w:tcPr>
          <w:p w:rsidRPr="00F37052" w:rsidR="00135E84" w:rsidP="00560E6C" w:rsidRDefault="00135E84" w14:paraId="5319483F" w14:textId="77777777">
            <w:pPr>
              <w:widowControl/>
              <w:autoSpaceDE/>
              <w:autoSpaceDN/>
              <w:adjustRightInd/>
              <w:jc w:val="center"/>
              <w:rPr>
                <w:rFonts w:ascii="Calibri" w:hAnsi="Calibri" w:cs="Calibri"/>
                <w:color w:val="000000"/>
                <w:sz w:val="16"/>
                <w:szCs w:val="16"/>
              </w:rPr>
            </w:pPr>
          </w:p>
        </w:tc>
      </w:tr>
      <w:tr w:rsidRPr="00F37052" w:rsidR="00135E84" w:rsidTr="00560E6C" w14:paraId="7D458C01" w14:textId="77777777">
        <w:trPr>
          <w:trHeight w:val="251"/>
        </w:trPr>
        <w:tc>
          <w:tcPr>
            <w:tcW w:w="1439" w:type="dxa"/>
            <w:tcBorders>
              <w:top w:val="nil"/>
              <w:left w:val="single" w:color="auto" w:sz="8" w:space="0"/>
              <w:bottom w:val="single" w:color="auto" w:sz="4" w:space="0"/>
              <w:right w:val="single" w:color="auto" w:sz="8" w:space="0"/>
            </w:tcBorders>
            <w:shd w:val="clear" w:color="auto" w:fill="auto"/>
            <w:noWrap/>
            <w:vAlign w:val="bottom"/>
            <w:hideMark/>
          </w:tcPr>
          <w:p w:rsidRPr="00F37052" w:rsidR="00135E84" w:rsidP="00560E6C" w:rsidRDefault="00135E84" w14:paraId="1CF713EA"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Travel</w:t>
            </w:r>
          </w:p>
        </w:tc>
        <w:tc>
          <w:tcPr>
            <w:tcW w:w="1183" w:type="dxa"/>
            <w:tcBorders>
              <w:top w:val="nil"/>
              <w:left w:val="nil"/>
              <w:bottom w:val="single" w:color="auto" w:sz="4" w:space="0"/>
              <w:right w:val="single" w:color="auto" w:sz="4" w:space="0"/>
            </w:tcBorders>
            <w:shd w:val="clear" w:color="000000" w:fill="808080"/>
            <w:noWrap/>
            <w:vAlign w:val="bottom"/>
            <w:hideMark/>
          </w:tcPr>
          <w:p w:rsidRPr="00F37052" w:rsidR="00135E84" w:rsidP="00560E6C" w:rsidRDefault="00135E84" w14:paraId="4DC3B586" w14:textId="77777777">
            <w:pPr>
              <w:widowControl/>
              <w:autoSpaceDE/>
              <w:autoSpaceDN/>
              <w:adjustRightInd/>
              <w:jc w:val="center"/>
              <w:rPr>
                <w:rFonts w:ascii="Calibri" w:hAnsi="Calibri" w:cs="Calibri"/>
                <w:color w:val="000000"/>
                <w:sz w:val="16"/>
                <w:szCs w:val="16"/>
              </w:rPr>
            </w:pPr>
          </w:p>
        </w:tc>
        <w:tc>
          <w:tcPr>
            <w:tcW w:w="1118" w:type="dxa"/>
            <w:tcBorders>
              <w:top w:val="nil"/>
              <w:left w:val="nil"/>
              <w:bottom w:val="single" w:color="auto" w:sz="4" w:space="0"/>
              <w:right w:val="single" w:color="auto" w:sz="4" w:space="0"/>
            </w:tcBorders>
            <w:shd w:val="clear" w:color="000000" w:fill="808080"/>
            <w:noWrap/>
            <w:vAlign w:val="bottom"/>
            <w:hideMark/>
          </w:tcPr>
          <w:p w:rsidRPr="00F37052" w:rsidR="00135E84" w:rsidP="00560E6C" w:rsidRDefault="00135E84" w14:paraId="6817B463" w14:textId="77777777">
            <w:pPr>
              <w:widowControl/>
              <w:autoSpaceDE/>
              <w:autoSpaceDN/>
              <w:adjustRightInd/>
              <w:jc w:val="center"/>
              <w:rPr>
                <w:rFonts w:ascii="Calibri" w:hAnsi="Calibri" w:cs="Calibri"/>
                <w:color w:val="000000"/>
                <w:sz w:val="16"/>
                <w:szCs w:val="16"/>
              </w:rPr>
            </w:pPr>
          </w:p>
        </w:tc>
        <w:tc>
          <w:tcPr>
            <w:tcW w:w="789" w:type="dxa"/>
            <w:tcBorders>
              <w:top w:val="nil"/>
              <w:left w:val="nil"/>
              <w:bottom w:val="single" w:color="auto" w:sz="4" w:space="0"/>
              <w:right w:val="single" w:color="auto" w:sz="4" w:space="0"/>
            </w:tcBorders>
            <w:shd w:val="clear" w:color="000000" w:fill="808080"/>
            <w:noWrap/>
            <w:vAlign w:val="bottom"/>
            <w:hideMark/>
          </w:tcPr>
          <w:p w:rsidRPr="00F37052" w:rsidR="00135E84" w:rsidP="00560E6C" w:rsidRDefault="00135E84" w14:paraId="70702A94" w14:textId="77777777">
            <w:pPr>
              <w:widowControl/>
              <w:autoSpaceDE/>
              <w:autoSpaceDN/>
              <w:adjustRightInd/>
              <w:jc w:val="center"/>
              <w:rPr>
                <w:rFonts w:ascii="Calibri" w:hAnsi="Calibri" w:cs="Calibri"/>
                <w:color w:val="000000"/>
                <w:sz w:val="16"/>
                <w:szCs w:val="16"/>
              </w:rPr>
            </w:pPr>
          </w:p>
        </w:tc>
        <w:tc>
          <w:tcPr>
            <w:tcW w:w="1315" w:type="dxa"/>
            <w:tcBorders>
              <w:top w:val="nil"/>
              <w:left w:val="nil"/>
              <w:bottom w:val="single" w:color="auto" w:sz="4" w:space="0"/>
              <w:right w:val="single" w:color="auto" w:sz="4" w:space="0"/>
            </w:tcBorders>
            <w:shd w:val="clear" w:color="000000" w:fill="808080"/>
            <w:noWrap/>
            <w:vAlign w:val="bottom"/>
            <w:hideMark/>
          </w:tcPr>
          <w:p w:rsidRPr="00F37052" w:rsidR="00135E84" w:rsidP="00560E6C" w:rsidRDefault="00135E84" w14:paraId="1A1E7032" w14:textId="77777777">
            <w:pPr>
              <w:widowControl/>
              <w:autoSpaceDE/>
              <w:autoSpaceDN/>
              <w:adjustRightInd/>
              <w:jc w:val="center"/>
              <w:rPr>
                <w:rFonts w:ascii="Calibri" w:hAnsi="Calibri" w:cs="Calibri"/>
                <w:color w:val="000000"/>
                <w:sz w:val="16"/>
                <w:szCs w:val="16"/>
              </w:rPr>
            </w:pPr>
          </w:p>
        </w:tc>
        <w:tc>
          <w:tcPr>
            <w:tcW w:w="1446" w:type="dxa"/>
            <w:tcBorders>
              <w:top w:val="nil"/>
              <w:left w:val="nil"/>
              <w:bottom w:val="single" w:color="auto" w:sz="4" w:space="0"/>
              <w:right w:val="single" w:color="auto" w:sz="8" w:space="0"/>
            </w:tcBorders>
            <w:shd w:val="clear" w:color="auto" w:fill="auto"/>
            <w:noWrap/>
            <w:vAlign w:val="bottom"/>
            <w:hideMark/>
          </w:tcPr>
          <w:p w:rsidRPr="00F37052" w:rsidR="00135E84" w:rsidP="00560E6C" w:rsidRDefault="00135E84" w14:paraId="1CC2EE88" w14:textId="77777777">
            <w:pPr>
              <w:widowControl/>
              <w:autoSpaceDE/>
              <w:autoSpaceDN/>
              <w:adjustRightInd/>
              <w:jc w:val="center"/>
              <w:rPr>
                <w:rFonts w:ascii="Calibri" w:hAnsi="Calibri" w:cs="Calibri"/>
                <w:color w:val="000000"/>
                <w:sz w:val="16"/>
                <w:szCs w:val="16"/>
              </w:rPr>
            </w:pPr>
          </w:p>
        </w:tc>
      </w:tr>
      <w:tr w:rsidRPr="00F37052" w:rsidR="00135E84" w:rsidTr="00560E6C" w14:paraId="6E728C10" w14:textId="77777777">
        <w:trPr>
          <w:trHeight w:val="251"/>
        </w:trPr>
        <w:tc>
          <w:tcPr>
            <w:tcW w:w="1439" w:type="dxa"/>
            <w:tcBorders>
              <w:top w:val="nil"/>
              <w:left w:val="single" w:color="auto" w:sz="8" w:space="0"/>
              <w:bottom w:val="single" w:color="auto" w:sz="4" w:space="0"/>
              <w:right w:val="single" w:color="auto" w:sz="8" w:space="0"/>
            </w:tcBorders>
            <w:shd w:val="clear" w:color="auto" w:fill="auto"/>
            <w:noWrap/>
            <w:vAlign w:val="bottom"/>
            <w:hideMark/>
          </w:tcPr>
          <w:p w:rsidRPr="00F37052" w:rsidR="00135E84" w:rsidP="00560E6C" w:rsidRDefault="00135E84" w14:paraId="7018EFD5"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Other Costs</w:t>
            </w:r>
          </w:p>
        </w:tc>
        <w:tc>
          <w:tcPr>
            <w:tcW w:w="1183" w:type="dxa"/>
            <w:tcBorders>
              <w:top w:val="nil"/>
              <w:left w:val="nil"/>
              <w:bottom w:val="single" w:color="auto" w:sz="4" w:space="0"/>
              <w:right w:val="single" w:color="auto" w:sz="4" w:space="0"/>
            </w:tcBorders>
            <w:shd w:val="clear" w:color="000000" w:fill="808080"/>
            <w:noWrap/>
            <w:vAlign w:val="bottom"/>
            <w:hideMark/>
          </w:tcPr>
          <w:p w:rsidRPr="00F37052" w:rsidR="00135E84" w:rsidP="00560E6C" w:rsidRDefault="00135E84" w14:paraId="07B5A6C2" w14:textId="77777777">
            <w:pPr>
              <w:widowControl/>
              <w:autoSpaceDE/>
              <w:autoSpaceDN/>
              <w:adjustRightInd/>
              <w:jc w:val="center"/>
              <w:rPr>
                <w:rFonts w:ascii="Calibri" w:hAnsi="Calibri" w:cs="Calibri"/>
                <w:color w:val="000000"/>
                <w:sz w:val="16"/>
                <w:szCs w:val="16"/>
              </w:rPr>
            </w:pPr>
          </w:p>
        </w:tc>
        <w:tc>
          <w:tcPr>
            <w:tcW w:w="1118" w:type="dxa"/>
            <w:tcBorders>
              <w:top w:val="nil"/>
              <w:left w:val="nil"/>
              <w:bottom w:val="single" w:color="auto" w:sz="4" w:space="0"/>
              <w:right w:val="single" w:color="auto" w:sz="4" w:space="0"/>
            </w:tcBorders>
            <w:shd w:val="clear" w:color="000000" w:fill="808080"/>
            <w:noWrap/>
            <w:vAlign w:val="bottom"/>
            <w:hideMark/>
          </w:tcPr>
          <w:p w:rsidRPr="00F37052" w:rsidR="00135E84" w:rsidP="00560E6C" w:rsidRDefault="00135E84" w14:paraId="5ECB1500" w14:textId="77777777">
            <w:pPr>
              <w:widowControl/>
              <w:autoSpaceDE/>
              <w:autoSpaceDN/>
              <w:adjustRightInd/>
              <w:jc w:val="center"/>
              <w:rPr>
                <w:rFonts w:ascii="Calibri" w:hAnsi="Calibri" w:cs="Calibri"/>
                <w:color w:val="000000"/>
                <w:sz w:val="16"/>
                <w:szCs w:val="16"/>
              </w:rPr>
            </w:pPr>
          </w:p>
        </w:tc>
        <w:tc>
          <w:tcPr>
            <w:tcW w:w="789" w:type="dxa"/>
            <w:tcBorders>
              <w:top w:val="nil"/>
              <w:left w:val="nil"/>
              <w:bottom w:val="single" w:color="auto" w:sz="4" w:space="0"/>
              <w:right w:val="single" w:color="auto" w:sz="4" w:space="0"/>
            </w:tcBorders>
            <w:shd w:val="clear" w:color="000000" w:fill="808080"/>
            <w:noWrap/>
            <w:vAlign w:val="bottom"/>
            <w:hideMark/>
          </w:tcPr>
          <w:p w:rsidRPr="00F37052" w:rsidR="00135E84" w:rsidP="00560E6C" w:rsidRDefault="00135E84" w14:paraId="2FF18781" w14:textId="77777777">
            <w:pPr>
              <w:widowControl/>
              <w:autoSpaceDE/>
              <w:autoSpaceDN/>
              <w:adjustRightInd/>
              <w:jc w:val="center"/>
              <w:rPr>
                <w:rFonts w:ascii="Calibri" w:hAnsi="Calibri" w:cs="Calibri"/>
                <w:color w:val="000000"/>
                <w:sz w:val="16"/>
                <w:szCs w:val="16"/>
              </w:rPr>
            </w:pPr>
          </w:p>
        </w:tc>
        <w:tc>
          <w:tcPr>
            <w:tcW w:w="1315" w:type="dxa"/>
            <w:tcBorders>
              <w:top w:val="nil"/>
              <w:left w:val="nil"/>
              <w:bottom w:val="single" w:color="auto" w:sz="4" w:space="0"/>
              <w:right w:val="single" w:color="auto" w:sz="4" w:space="0"/>
            </w:tcBorders>
            <w:shd w:val="clear" w:color="000000" w:fill="808080"/>
            <w:noWrap/>
            <w:vAlign w:val="bottom"/>
            <w:hideMark/>
          </w:tcPr>
          <w:p w:rsidRPr="00F37052" w:rsidR="00135E84" w:rsidP="00560E6C" w:rsidRDefault="00135E84" w14:paraId="5FE825EB" w14:textId="77777777">
            <w:pPr>
              <w:widowControl/>
              <w:autoSpaceDE/>
              <w:autoSpaceDN/>
              <w:adjustRightInd/>
              <w:jc w:val="center"/>
              <w:rPr>
                <w:rFonts w:ascii="Calibri" w:hAnsi="Calibri" w:cs="Calibri"/>
                <w:color w:val="000000"/>
                <w:sz w:val="16"/>
                <w:szCs w:val="16"/>
              </w:rPr>
            </w:pPr>
          </w:p>
        </w:tc>
        <w:tc>
          <w:tcPr>
            <w:tcW w:w="1446" w:type="dxa"/>
            <w:tcBorders>
              <w:top w:val="nil"/>
              <w:left w:val="nil"/>
              <w:bottom w:val="single" w:color="auto" w:sz="4" w:space="0"/>
              <w:right w:val="single" w:color="auto" w:sz="8" w:space="0"/>
            </w:tcBorders>
            <w:shd w:val="clear" w:color="auto" w:fill="auto"/>
            <w:noWrap/>
            <w:vAlign w:val="bottom"/>
            <w:hideMark/>
          </w:tcPr>
          <w:p w:rsidRPr="00F37052" w:rsidR="00135E84" w:rsidP="00560E6C" w:rsidRDefault="00135E84" w14:paraId="6803A234" w14:textId="77777777">
            <w:pPr>
              <w:widowControl/>
              <w:autoSpaceDE/>
              <w:autoSpaceDN/>
              <w:adjustRightInd/>
              <w:jc w:val="center"/>
              <w:rPr>
                <w:rFonts w:ascii="Calibri" w:hAnsi="Calibri" w:cs="Calibri"/>
                <w:color w:val="000000"/>
                <w:sz w:val="16"/>
                <w:szCs w:val="16"/>
              </w:rPr>
            </w:pPr>
          </w:p>
        </w:tc>
      </w:tr>
      <w:tr w:rsidRPr="00F37052" w:rsidR="00135E84" w:rsidTr="00560E6C" w14:paraId="6A356825" w14:textId="77777777">
        <w:trPr>
          <w:trHeight w:val="263"/>
        </w:trPr>
        <w:tc>
          <w:tcPr>
            <w:tcW w:w="1439" w:type="dxa"/>
            <w:tcBorders>
              <w:top w:val="single" w:color="auto" w:sz="8" w:space="0"/>
              <w:left w:val="single" w:color="auto" w:sz="8" w:space="0"/>
              <w:bottom w:val="single" w:color="auto" w:sz="8" w:space="0"/>
              <w:right w:val="single" w:color="auto" w:sz="8" w:space="0"/>
            </w:tcBorders>
            <w:shd w:val="clear" w:color="auto" w:fill="BDD6EE" w:themeFill="accent1" w:themeFillTint="66"/>
            <w:noWrap/>
            <w:vAlign w:val="bottom"/>
            <w:hideMark/>
          </w:tcPr>
          <w:p w:rsidRPr="00F37052" w:rsidR="00135E84" w:rsidP="00560E6C" w:rsidRDefault="00135E84" w14:paraId="342306FC"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TOTAL</w:t>
            </w:r>
          </w:p>
        </w:tc>
        <w:tc>
          <w:tcPr>
            <w:tcW w:w="1183" w:type="dxa"/>
            <w:tcBorders>
              <w:top w:val="single" w:color="auto" w:sz="8" w:space="0"/>
              <w:left w:val="nil"/>
              <w:bottom w:val="single" w:color="auto" w:sz="8" w:space="0"/>
              <w:right w:val="single" w:color="auto" w:sz="8" w:space="0"/>
            </w:tcBorders>
            <w:shd w:val="clear" w:color="000000" w:fill="808080"/>
            <w:noWrap/>
            <w:vAlign w:val="bottom"/>
            <w:hideMark/>
          </w:tcPr>
          <w:p w:rsidRPr="00F37052" w:rsidR="00135E84" w:rsidP="00560E6C" w:rsidRDefault="00135E84" w14:paraId="3ECFC7CA" w14:textId="77777777">
            <w:pPr>
              <w:widowControl/>
              <w:autoSpaceDE/>
              <w:autoSpaceDN/>
              <w:adjustRightInd/>
              <w:jc w:val="center"/>
              <w:rPr>
                <w:rFonts w:ascii="Calibri" w:hAnsi="Calibri" w:cs="Calibri"/>
                <w:b/>
                <w:color w:val="000000"/>
                <w:sz w:val="16"/>
                <w:szCs w:val="16"/>
              </w:rPr>
            </w:pPr>
          </w:p>
        </w:tc>
        <w:tc>
          <w:tcPr>
            <w:tcW w:w="1118"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135E84" w:rsidP="00560E6C" w:rsidRDefault="00135E84" w14:paraId="44306CD8" w14:textId="77777777">
            <w:pPr>
              <w:widowControl/>
              <w:autoSpaceDE/>
              <w:autoSpaceDN/>
              <w:adjustRightInd/>
              <w:jc w:val="center"/>
              <w:rPr>
                <w:rFonts w:ascii="Calibri" w:hAnsi="Calibri" w:cs="Calibri"/>
                <w:b/>
                <w:color w:val="000000"/>
                <w:sz w:val="16"/>
                <w:szCs w:val="16"/>
              </w:rPr>
            </w:pPr>
          </w:p>
        </w:tc>
        <w:tc>
          <w:tcPr>
            <w:tcW w:w="789" w:type="dxa"/>
            <w:tcBorders>
              <w:top w:val="single" w:color="auto" w:sz="8" w:space="0"/>
              <w:left w:val="nil"/>
              <w:bottom w:val="single" w:color="auto" w:sz="8" w:space="0"/>
              <w:right w:val="single" w:color="auto" w:sz="8" w:space="0"/>
            </w:tcBorders>
            <w:shd w:val="clear" w:color="000000" w:fill="757171"/>
            <w:noWrap/>
            <w:vAlign w:val="bottom"/>
            <w:hideMark/>
          </w:tcPr>
          <w:p w:rsidRPr="00F37052" w:rsidR="00135E84" w:rsidP="00560E6C" w:rsidRDefault="00135E84" w14:paraId="10CC79DB" w14:textId="77777777">
            <w:pPr>
              <w:widowControl/>
              <w:autoSpaceDE/>
              <w:autoSpaceDN/>
              <w:adjustRightInd/>
              <w:jc w:val="center"/>
              <w:rPr>
                <w:rFonts w:ascii="Calibri" w:hAnsi="Calibri" w:cs="Calibri"/>
                <w:b/>
                <w:color w:val="000000"/>
                <w:sz w:val="16"/>
                <w:szCs w:val="16"/>
              </w:rPr>
            </w:pPr>
          </w:p>
        </w:tc>
        <w:tc>
          <w:tcPr>
            <w:tcW w:w="1315"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135E84" w:rsidP="00560E6C" w:rsidRDefault="00135E84" w14:paraId="0F6B82CE" w14:textId="77777777">
            <w:pPr>
              <w:widowControl/>
              <w:autoSpaceDE/>
              <w:autoSpaceDN/>
              <w:adjustRightInd/>
              <w:jc w:val="center"/>
              <w:rPr>
                <w:rFonts w:ascii="Calibri" w:hAnsi="Calibri" w:cs="Calibri"/>
                <w:b/>
                <w:color w:val="000000"/>
                <w:sz w:val="16"/>
                <w:szCs w:val="16"/>
              </w:rPr>
            </w:pPr>
          </w:p>
        </w:tc>
        <w:tc>
          <w:tcPr>
            <w:tcW w:w="1446" w:type="dxa"/>
            <w:tcBorders>
              <w:top w:val="single" w:color="auto" w:sz="8" w:space="0"/>
              <w:left w:val="nil"/>
              <w:bottom w:val="single" w:color="auto" w:sz="8" w:space="0"/>
              <w:right w:val="single" w:color="auto" w:sz="8" w:space="0"/>
            </w:tcBorders>
            <w:shd w:val="clear" w:color="auto" w:fill="BDD6EE" w:themeFill="accent1" w:themeFillTint="66"/>
            <w:noWrap/>
            <w:vAlign w:val="bottom"/>
            <w:hideMark/>
          </w:tcPr>
          <w:p w:rsidRPr="00F37052" w:rsidR="00135E84" w:rsidP="00560E6C" w:rsidRDefault="00135E84" w14:paraId="2A85CDD0" w14:textId="77777777">
            <w:pPr>
              <w:widowControl/>
              <w:autoSpaceDE/>
              <w:autoSpaceDN/>
              <w:adjustRightInd/>
              <w:jc w:val="center"/>
              <w:rPr>
                <w:rFonts w:ascii="Calibri" w:hAnsi="Calibri" w:cs="Calibri"/>
                <w:b/>
                <w:color w:val="000000"/>
                <w:sz w:val="16"/>
                <w:szCs w:val="16"/>
              </w:rPr>
            </w:pPr>
            <w:r>
              <w:rPr>
                <w:rFonts w:ascii="Calibri" w:hAnsi="Calibri" w:cs="Calibri"/>
                <w:b/>
                <w:color w:val="000000"/>
                <w:sz w:val="16"/>
                <w:szCs w:val="16"/>
              </w:rPr>
              <w:t>$2,557.60</w:t>
            </w:r>
          </w:p>
        </w:tc>
      </w:tr>
    </w:tbl>
    <w:p w:rsidR="00AB7352" w:rsidP="00135E84" w:rsidRDefault="00AB7352" w14:paraId="4073F45B" w14:textId="77777777">
      <w:pPr>
        <w:tabs>
          <w:tab w:val="left" w:pos="540"/>
        </w:tabs>
        <w:ind w:left="540" w:hanging="540"/>
        <w:rPr>
          <w:b/>
          <w:bCs/>
          <w:sz w:val="24"/>
          <w:szCs w:val="24"/>
        </w:rPr>
      </w:pPr>
    </w:p>
    <w:p w:rsidR="00135E84" w:rsidP="00135E84" w:rsidRDefault="00135E84" w14:paraId="2B8CBFF1" w14:textId="6D5DBEF7">
      <w:pPr>
        <w:tabs>
          <w:tab w:val="left" w:pos="540"/>
        </w:tabs>
        <w:ind w:left="540" w:hanging="540"/>
        <w:rPr>
          <w:sz w:val="24"/>
          <w:szCs w:val="24"/>
        </w:rPr>
      </w:pPr>
      <w:r>
        <w:rPr>
          <w:b/>
          <w:bCs/>
          <w:sz w:val="24"/>
          <w:szCs w:val="24"/>
        </w:rPr>
        <w:t>15.</w:t>
      </w:r>
      <w:r>
        <w:rPr>
          <w:b/>
          <w:bCs/>
          <w:sz w:val="24"/>
          <w:szCs w:val="24"/>
        </w:rPr>
        <w:tab/>
      </w:r>
      <w:r w:rsidRPr="000A0540">
        <w:rPr>
          <w:b/>
          <w:bCs/>
          <w:sz w:val="24"/>
          <w:szCs w:val="24"/>
        </w:rPr>
        <w:t>Explain the reasons for any program changes or adjustments.</w:t>
      </w:r>
    </w:p>
    <w:p w:rsidR="00135E84" w:rsidP="00135E84" w:rsidRDefault="00135E84" w14:paraId="51AC56CB" w14:textId="77777777">
      <w:pPr>
        <w:rPr>
          <w:sz w:val="24"/>
          <w:szCs w:val="24"/>
        </w:rPr>
      </w:pPr>
    </w:p>
    <w:p w:rsidRPr="00732713" w:rsidR="00135E84" w:rsidP="00135E84" w:rsidRDefault="00135E84" w14:paraId="5B8A8635" w14:textId="77777777">
      <w:pPr>
        <w:rPr>
          <w:sz w:val="24"/>
          <w:szCs w:val="24"/>
        </w:rPr>
      </w:pPr>
      <w:r w:rsidRPr="00732713">
        <w:rPr>
          <w:sz w:val="24"/>
          <w:szCs w:val="24"/>
        </w:rPr>
        <w:t xml:space="preserve">The following tables show the changes and in the number of respondents, responses, time estimates, labor costs, and miscellaneous costs; and explains the reasons for these changes. </w:t>
      </w:r>
    </w:p>
    <w:p w:rsidR="00135E84" w:rsidP="00135E84" w:rsidRDefault="00135E84" w14:paraId="6C4B7EA3" w14:textId="77777777">
      <w:pPr>
        <w:tabs>
          <w:tab w:val="left" w:pos="540"/>
        </w:tabs>
        <w:ind w:left="540"/>
        <w:rPr>
          <w:sz w:val="24"/>
          <w:szCs w:val="24"/>
        </w:rPr>
      </w:pPr>
    </w:p>
    <w:tbl>
      <w:tblPr>
        <w:tblW w:w="1005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317"/>
        <w:gridCol w:w="990"/>
        <w:gridCol w:w="1260"/>
        <w:gridCol w:w="990"/>
        <w:gridCol w:w="1080"/>
        <w:gridCol w:w="3420"/>
      </w:tblGrid>
      <w:tr w:rsidRPr="00A110F0" w:rsidR="00135E84" w:rsidTr="00F64C23" w14:paraId="0F113FA9" w14:textId="77777777">
        <w:trPr>
          <w:trHeight w:val="295"/>
        </w:trPr>
        <w:tc>
          <w:tcPr>
            <w:tcW w:w="2317" w:type="dxa"/>
            <w:vMerge w:val="restart"/>
            <w:shd w:val="clear" w:color="auto" w:fill="5B9BD5" w:themeFill="accent1"/>
            <w:vAlign w:val="center"/>
          </w:tcPr>
          <w:p w:rsidRPr="00A110F0" w:rsidR="00135E84" w:rsidP="00560E6C" w:rsidRDefault="00135E84" w14:paraId="7DDEC6EC"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Information Collection</w:t>
            </w:r>
          </w:p>
        </w:tc>
        <w:tc>
          <w:tcPr>
            <w:tcW w:w="2250" w:type="dxa"/>
            <w:gridSpan w:val="2"/>
            <w:tcBorders>
              <w:bottom w:val="single" w:color="auto" w:sz="4" w:space="0"/>
            </w:tcBorders>
            <w:shd w:val="clear" w:color="auto" w:fill="5B9BD5" w:themeFill="accent1"/>
            <w:vAlign w:val="center"/>
          </w:tcPr>
          <w:p w:rsidRPr="00A110F0" w:rsidR="00135E84" w:rsidP="00560E6C" w:rsidRDefault="00135E84" w14:paraId="668235FB"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Labor Costs</w:t>
            </w:r>
          </w:p>
        </w:tc>
        <w:tc>
          <w:tcPr>
            <w:tcW w:w="2070" w:type="dxa"/>
            <w:gridSpan w:val="2"/>
            <w:shd w:val="clear" w:color="auto" w:fill="5B9BD5" w:themeFill="accent1"/>
          </w:tcPr>
          <w:p w:rsidRPr="00A110F0" w:rsidR="00135E84" w:rsidP="00560E6C" w:rsidRDefault="00135E84" w14:paraId="2C5DCDE7"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Miscellaneous Costs</w:t>
            </w:r>
          </w:p>
        </w:tc>
        <w:tc>
          <w:tcPr>
            <w:tcW w:w="3420" w:type="dxa"/>
            <w:vMerge w:val="restart"/>
            <w:tcBorders>
              <w:right w:val="single" w:color="auto" w:sz="4" w:space="0"/>
            </w:tcBorders>
            <w:shd w:val="clear" w:color="auto" w:fill="5B9BD5" w:themeFill="accent1"/>
            <w:vAlign w:val="center"/>
          </w:tcPr>
          <w:p w:rsidRPr="00A110F0" w:rsidR="00135E84" w:rsidP="00560E6C" w:rsidRDefault="00135E84" w14:paraId="25B0EA17"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Reason for change or adjustment</w:t>
            </w:r>
          </w:p>
        </w:tc>
      </w:tr>
      <w:tr w:rsidRPr="00A110F0" w:rsidR="00135E84" w:rsidTr="00F64C23" w14:paraId="14E54431" w14:textId="77777777">
        <w:trPr>
          <w:trHeight w:val="295"/>
        </w:trPr>
        <w:tc>
          <w:tcPr>
            <w:tcW w:w="2317" w:type="dxa"/>
            <w:vMerge/>
            <w:shd w:val="clear" w:color="auto" w:fill="5B9BD5" w:themeFill="accent1"/>
            <w:vAlign w:val="center"/>
          </w:tcPr>
          <w:p w:rsidRPr="00A110F0" w:rsidR="00135E84" w:rsidP="00560E6C" w:rsidRDefault="00135E84" w14:paraId="23C3FEED" w14:textId="77777777">
            <w:pPr>
              <w:keepNext/>
              <w:jc w:val="center"/>
              <w:rPr>
                <w:rFonts w:eastAsia="Calibri" w:asciiTheme="minorHAnsi" w:hAnsiTheme="minorHAnsi"/>
                <w:sz w:val="16"/>
                <w:szCs w:val="16"/>
              </w:rPr>
            </w:pPr>
          </w:p>
        </w:tc>
        <w:tc>
          <w:tcPr>
            <w:tcW w:w="990" w:type="dxa"/>
            <w:tcBorders>
              <w:bottom w:val="single" w:color="auto" w:sz="4" w:space="0"/>
              <w:right w:val="dashSmallGap" w:color="auto" w:sz="4" w:space="0"/>
            </w:tcBorders>
            <w:shd w:val="clear" w:color="auto" w:fill="FBE4D5"/>
            <w:vAlign w:val="center"/>
          </w:tcPr>
          <w:p w:rsidRPr="00A110F0" w:rsidR="00135E84" w:rsidP="00560E6C" w:rsidRDefault="00135E84" w14:paraId="31179D58"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p>
        </w:tc>
        <w:tc>
          <w:tcPr>
            <w:tcW w:w="1260" w:type="dxa"/>
            <w:tcBorders>
              <w:left w:val="dashSmallGap" w:color="auto" w:sz="4" w:space="0"/>
              <w:bottom w:val="single" w:color="auto" w:sz="4" w:space="0"/>
            </w:tcBorders>
            <w:shd w:val="clear" w:color="auto" w:fill="FBE4D5"/>
            <w:vAlign w:val="center"/>
          </w:tcPr>
          <w:p w:rsidRPr="00A110F0" w:rsidR="00135E84" w:rsidP="00560E6C" w:rsidRDefault="00135E84" w14:paraId="71FC0B3D"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p>
        </w:tc>
        <w:tc>
          <w:tcPr>
            <w:tcW w:w="990" w:type="dxa"/>
            <w:tcBorders>
              <w:right w:val="dashSmallGap" w:color="auto" w:sz="4" w:space="0"/>
            </w:tcBorders>
            <w:shd w:val="clear" w:color="auto" w:fill="FBE4D5"/>
            <w:vAlign w:val="center"/>
          </w:tcPr>
          <w:p w:rsidRPr="00A110F0" w:rsidR="00135E84" w:rsidP="00560E6C" w:rsidRDefault="00135E84" w14:paraId="6D480DEE"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p>
        </w:tc>
        <w:tc>
          <w:tcPr>
            <w:tcW w:w="1080" w:type="dxa"/>
            <w:tcBorders>
              <w:left w:val="dashSmallGap" w:color="auto" w:sz="4" w:space="0"/>
            </w:tcBorders>
            <w:shd w:val="clear" w:color="auto" w:fill="FBE4D5"/>
            <w:vAlign w:val="center"/>
          </w:tcPr>
          <w:p w:rsidRPr="00A110F0" w:rsidR="00135E84" w:rsidP="00560E6C" w:rsidRDefault="00135E84" w14:paraId="004B5D86"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p>
        </w:tc>
        <w:tc>
          <w:tcPr>
            <w:tcW w:w="3420" w:type="dxa"/>
            <w:vMerge/>
            <w:tcBorders>
              <w:right w:val="single" w:color="auto" w:sz="4" w:space="0"/>
            </w:tcBorders>
            <w:shd w:val="clear" w:color="auto" w:fill="FBE4D5"/>
            <w:vAlign w:val="center"/>
          </w:tcPr>
          <w:p w:rsidRPr="00A110F0" w:rsidR="00135E84" w:rsidP="00560E6C" w:rsidRDefault="00135E84" w14:paraId="664F8D1B" w14:textId="77777777">
            <w:pPr>
              <w:keepNext/>
              <w:rPr>
                <w:rFonts w:eastAsia="Calibri" w:asciiTheme="minorHAnsi" w:hAnsiTheme="minorHAnsi"/>
                <w:sz w:val="16"/>
                <w:szCs w:val="16"/>
              </w:rPr>
            </w:pPr>
          </w:p>
        </w:tc>
      </w:tr>
      <w:tr w:rsidRPr="00A110F0" w:rsidR="00135E84" w:rsidTr="00F64C23" w14:paraId="636E7327" w14:textId="77777777">
        <w:trPr>
          <w:trHeight w:val="295"/>
        </w:trPr>
        <w:tc>
          <w:tcPr>
            <w:tcW w:w="2317" w:type="dxa"/>
            <w:shd w:val="clear" w:color="auto" w:fill="auto"/>
            <w:vAlign w:val="center"/>
          </w:tcPr>
          <w:p w:rsidRPr="00A110F0" w:rsidR="00135E84" w:rsidP="00784BF9" w:rsidRDefault="00135E84" w14:paraId="3A75C592" w14:textId="61C6E6D6">
            <w:pPr>
              <w:keepNext/>
              <w:rPr>
                <w:rFonts w:eastAsia="Calibri" w:asciiTheme="minorHAnsi" w:hAnsiTheme="minorHAnsi"/>
                <w:sz w:val="16"/>
                <w:szCs w:val="16"/>
              </w:rPr>
            </w:pPr>
            <w:r>
              <w:rPr>
                <w:rFonts w:ascii="Calibri" w:hAnsi="Calibri" w:cs="Calibri"/>
                <w:color w:val="000000"/>
                <w:sz w:val="16"/>
                <w:szCs w:val="16"/>
              </w:rPr>
              <w:t>Statement of Financial Interest</w:t>
            </w:r>
          </w:p>
        </w:tc>
        <w:tc>
          <w:tcPr>
            <w:tcW w:w="990" w:type="dxa"/>
            <w:tcBorders>
              <w:bottom w:val="dotted" w:color="auto" w:sz="4" w:space="0"/>
              <w:right w:val="dashSmallGap" w:color="auto" w:sz="4" w:space="0"/>
            </w:tcBorders>
            <w:shd w:val="clear" w:color="auto" w:fill="auto"/>
            <w:vAlign w:val="center"/>
          </w:tcPr>
          <w:p w:rsidRPr="00A110F0" w:rsidR="00135E84" w:rsidP="00F64C23" w:rsidRDefault="00AB7352" w14:paraId="53294D9A" w14:textId="02116A8A">
            <w:pPr>
              <w:jc w:val="center"/>
              <w:rPr>
                <w:rFonts w:eastAsia="Calibri" w:asciiTheme="minorHAnsi" w:hAnsiTheme="minorHAnsi"/>
                <w:sz w:val="16"/>
                <w:szCs w:val="16"/>
              </w:rPr>
            </w:pPr>
            <w:r>
              <w:rPr>
                <w:rFonts w:eastAsia="Calibri" w:asciiTheme="minorHAnsi" w:hAnsiTheme="minorHAnsi"/>
                <w:sz w:val="16"/>
                <w:szCs w:val="16"/>
              </w:rPr>
              <w:t>$</w:t>
            </w:r>
            <w:r w:rsidR="00F64C23">
              <w:rPr>
                <w:rFonts w:eastAsia="Calibri" w:asciiTheme="minorHAnsi" w:hAnsiTheme="minorHAnsi"/>
                <w:sz w:val="16"/>
                <w:szCs w:val="16"/>
              </w:rPr>
              <w:t>15,820</w:t>
            </w:r>
          </w:p>
        </w:tc>
        <w:tc>
          <w:tcPr>
            <w:tcW w:w="1260" w:type="dxa"/>
            <w:tcBorders>
              <w:left w:val="dashSmallGap" w:color="auto" w:sz="4" w:space="0"/>
              <w:bottom w:val="dotted" w:color="auto" w:sz="4" w:space="0"/>
            </w:tcBorders>
            <w:shd w:val="clear" w:color="auto" w:fill="auto"/>
            <w:vAlign w:val="center"/>
          </w:tcPr>
          <w:p w:rsidRPr="00A110F0" w:rsidR="00135E84" w:rsidP="00560E6C" w:rsidRDefault="00F64C23" w14:paraId="7292E56F" w14:textId="02177A55">
            <w:pPr>
              <w:keepNext/>
              <w:jc w:val="center"/>
              <w:rPr>
                <w:rFonts w:eastAsia="Calibri" w:asciiTheme="minorHAnsi" w:hAnsiTheme="minorHAnsi"/>
                <w:sz w:val="16"/>
                <w:szCs w:val="16"/>
              </w:rPr>
            </w:pPr>
            <w:r>
              <w:rPr>
                <w:rFonts w:eastAsia="Calibri" w:asciiTheme="minorHAnsi" w:hAnsiTheme="minorHAnsi"/>
                <w:sz w:val="16"/>
                <w:szCs w:val="16"/>
              </w:rPr>
              <w:t>Not calculated previously</w:t>
            </w:r>
          </w:p>
        </w:tc>
        <w:tc>
          <w:tcPr>
            <w:tcW w:w="990" w:type="dxa"/>
            <w:tcBorders>
              <w:left w:val="dotted" w:color="auto" w:sz="4" w:space="0"/>
              <w:bottom w:val="dotted" w:color="auto" w:sz="4" w:space="0"/>
              <w:right w:val="dashSmallGap" w:color="auto" w:sz="4" w:space="0"/>
            </w:tcBorders>
            <w:vAlign w:val="center"/>
          </w:tcPr>
          <w:p w:rsidRPr="00A110F0" w:rsidR="00135E84" w:rsidP="00560E6C" w:rsidRDefault="00AB7352" w14:paraId="0878C106" w14:textId="23AC56A7">
            <w:pPr>
              <w:keepNext/>
              <w:jc w:val="center"/>
              <w:rPr>
                <w:rFonts w:eastAsia="Calibri" w:asciiTheme="minorHAnsi" w:hAnsiTheme="minorHAnsi"/>
                <w:sz w:val="16"/>
                <w:szCs w:val="16"/>
              </w:rPr>
            </w:pPr>
            <w:r>
              <w:rPr>
                <w:rFonts w:eastAsia="Calibri" w:asciiTheme="minorHAnsi" w:hAnsiTheme="minorHAnsi"/>
                <w:sz w:val="16"/>
                <w:szCs w:val="16"/>
              </w:rPr>
              <w:t>$660</w:t>
            </w:r>
          </w:p>
        </w:tc>
        <w:tc>
          <w:tcPr>
            <w:tcW w:w="1080" w:type="dxa"/>
            <w:tcBorders>
              <w:left w:val="dashSmallGap" w:color="auto" w:sz="4" w:space="0"/>
              <w:bottom w:val="dotted" w:color="auto" w:sz="4" w:space="0"/>
              <w:right w:val="single" w:color="auto" w:sz="4" w:space="0"/>
            </w:tcBorders>
            <w:vAlign w:val="center"/>
          </w:tcPr>
          <w:p w:rsidRPr="00A110F0" w:rsidR="00135E84" w:rsidP="00560E6C" w:rsidRDefault="001C2032" w14:paraId="1B91B3A9" w14:textId="7272A0B0">
            <w:pPr>
              <w:keepNext/>
              <w:jc w:val="center"/>
              <w:rPr>
                <w:rFonts w:eastAsia="Calibri" w:asciiTheme="minorHAnsi" w:hAnsiTheme="minorHAnsi"/>
                <w:sz w:val="16"/>
                <w:szCs w:val="16"/>
              </w:rPr>
            </w:pPr>
            <w:r>
              <w:rPr>
                <w:rFonts w:eastAsia="Calibri" w:asciiTheme="minorHAnsi" w:hAnsiTheme="minorHAnsi"/>
                <w:sz w:val="16"/>
                <w:szCs w:val="16"/>
              </w:rPr>
              <w:t>$485</w:t>
            </w:r>
          </w:p>
        </w:tc>
        <w:tc>
          <w:tcPr>
            <w:tcW w:w="3420" w:type="dxa"/>
            <w:tcBorders>
              <w:left w:val="single" w:color="auto" w:sz="4" w:space="0"/>
              <w:bottom w:val="dotted" w:color="auto" w:sz="4" w:space="0"/>
              <w:right w:val="single" w:color="auto" w:sz="4" w:space="0"/>
            </w:tcBorders>
            <w:shd w:val="clear" w:color="auto" w:fill="auto"/>
            <w:vAlign w:val="center"/>
          </w:tcPr>
          <w:p w:rsidRPr="00A110F0" w:rsidR="00135E84" w:rsidP="00AB7352" w:rsidRDefault="00AB7352" w14:paraId="3FA621E0" w14:textId="30F9788B">
            <w:pPr>
              <w:keepNext/>
              <w:rPr>
                <w:rFonts w:eastAsia="Calibri" w:asciiTheme="minorHAnsi" w:hAnsiTheme="minorHAnsi"/>
                <w:sz w:val="16"/>
                <w:szCs w:val="16"/>
              </w:rPr>
            </w:pPr>
            <w:r>
              <w:rPr>
                <w:rFonts w:eastAsia="Calibri" w:asciiTheme="minorHAnsi" w:hAnsiTheme="minorHAnsi"/>
                <w:sz w:val="16"/>
                <w:szCs w:val="16"/>
              </w:rPr>
              <w:t>Salary updates and updated estimates of postage/copying costs</w:t>
            </w:r>
          </w:p>
        </w:tc>
      </w:tr>
      <w:tr w:rsidRPr="00A110F0" w:rsidR="00AB7352" w:rsidTr="00F64C23" w14:paraId="49EF3468" w14:textId="77777777">
        <w:trPr>
          <w:trHeight w:val="295"/>
        </w:trPr>
        <w:tc>
          <w:tcPr>
            <w:tcW w:w="2317" w:type="dxa"/>
            <w:shd w:val="clear" w:color="auto" w:fill="BDD6EE" w:themeFill="accent1" w:themeFillTint="66"/>
            <w:vAlign w:val="center"/>
          </w:tcPr>
          <w:p w:rsidRPr="00A110F0" w:rsidR="00AB7352" w:rsidP="00AB7352" w:rsidRDefault="00AB7352" w14:paraId="2D99BB1C"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Total for Collection</w:t>
            </w:r>
          </w:p>
        </w:tc>
        <w:tc>
          <w:tcPr>
            <w:tcW w:w="990" w:type="dxa"/>
            <w:tcBorders>
              <w:right w:val="dashSmallGap" w:color="auto" w:sz="4" w:space="0"/>
            </w:tcBorders>
            <w:shd w:val="clear" w:color="auto" w:fill="BDD6EE" w:themeFill="accent1" w:themeFillTint="66"/>
            <w:vAlign w:val="center"/>
          </w:tcPr>
          <w:p w:rsidRPr="00A110F0" w:rsidR="00AB7352" w:rsidP="00F64C23" w:rsidRDefault="00AB7352" w14:paraId="7DABE1AF" w14:textId="4798CF10">
            <w:pPr>
              <w:keepNext/>
              <w:jc w:val="center"/>
              <w:rPr>
                <w:rFonts w:eastAsia="Calibri" w:asciiTheme="minorHAnsi" w:hAnsiTheme="minorHAnsi"/>
                <w:b/>
                <w:sz w:val="16"/>
                <w:szCs w:val="16"/>
              </w:rPr>
            </w:pPr>
            <w:r>
              <w:rPr>
                <w:rFonts w:eastAsia="Calibri" w:asciiTheme="minorHAnsi" w:hAnsiTheme="minorHAnsi"/>
                <w:sz w:val="16"/>
                <w:szCs w:val="16"/>
              </w:rPr>
              <w:t>$</w:t>
            </w:r>
            <w:r w:rsidR="00F64C23">
              <w:rPr>
                <w:rFonts w:eastAsia="Calibri" w:asciiTheme="minorHAnsi" w:hAnsiTheme="minorHAnsi"/>
                <w:sz w:val="16"/>
                <w:szCs w:val="16"/>
              </w:rPr>
              <w:t>15,820</w:t>
            </w:r>
          </w:p>
        </w:tc>
        <w:tc>
          <w:tcPr>
            <w:tcW w:w="1260" w:type="dxa"/>
            <w:tcBorders>
              <w:left w:val="dashSmallGap" w:color="auto" w:sz="4" w:space="0"/>
            </w:tcBorders>
            <w:shd w:val="clear" w:color="auto" w:fill="BDD6EE" w:themeFill="accent1" w:themeFillTint="66"/>
            <w:vAlign w:val="center"/>
          </w:tcPr>
          <w:p w:rsidRPr="00A110F0" w:rsidR="00AB7352" w:rsidP="00AB7352" w:rsidRDefault="00F64C23" w14:paraId="45FDDF79" w14:textId="59CD216E">
            <w:pPr>
              <w:jc w:val="center"/>
              <w:rPr>
                <w:rFonts w:eastAsia="Calibri" w:asciiTheme="minorHAnsi" w:hAnsiTheme="minorHAnsi"/>
                <w:b/>
                <w:bCs/>
                <w:sz w:val="16"/>
                <w:szCs w:val="16"/>
              </w:rPr>
            </w:pPr>
            <w:r>
              <w:rPr>
                <w:rFonts w:eastAsia="Calibri" w:asciiTheme="minorHAnsi" w:hAnsiTheme="minorHAnsi"/>
                <w:b/>
                <w:bCs/>
                <w:sz w:val="16"/>
                <w:szCs w:val="16"/>
              </w:rPr>
              <w:t>Not Available</w:t>
            </w:r>
          </w:p>
        </w:tc>
        <w:tc>
          <w:tcPr>
            <w:tcW w:w="990" w:type="dxa"/>
            <w:tcBorders>
              <w:left w:val="dotted" w:color="auto" w:sz="4" w:space="0"/>
              <w:right w:val="dashSmallGap" w:color="auto" w:sz="4" w:space="0"/>
            </w:tcBorders>
            <w:shd w:val="clear" w:color="auto" w:fill="BDD6EE" w:themeFill="accent1" w:themeFillTint="66"/>
            <w:vAlign w:val="center"/>
          </w:tcPr>
          <w:p w:rsidRPr="00A110F0" w:rsidR="00AB7352" w:rsidP="00AB7352" w:rsidRDefault="00AB7352" w14:paraId="37730A30" w14:textId="5213054A">
            <w:pPr>
              <w:keepNext/>
              <w:jc w:val="center"/>
              <w:rPr>
                <w:rFonts w:eastAsia="Calibri" w:asciiTheme="minorHAnsi" w:hAnsiTheme="minorHAnsi"/>
                <w:b/>
                <w:sz w:val="16"/>
                <w:szCs w:val="16"/>
              </w:rPr>
            </w:pPr>
            <w:r>
              <w:rPr>
                <w:rFonts w:eastAsia="Calibri" w:asciiTheme="minorHAnsi" w:hAnsiTheme="minorHAnsi"/>
                <w:sz w:val="16"/>
                <w:szCs w:val="16"/>
              </w:rPr>
              <w:t>$660</w:t>
            </w:r>
          </w:p>
        </w:tc>
        <w:tc>
          <w:tcPr>
            <w:tcW w:w="1080" w:type="dxa"/>
            <w:tcBorders>
              <w:left w:val="dashSmallGap" w:color="auto" w:sz="4" w:space="0"/>
              <w:right w:val="single" w:color="auto" w:sz="4" w:space="0"/>
            </w:tcBorders>
            <w:shd w:val="clear" w:color="auto" w:fill="BDD6EE" w:themeFill="accent1" w:themeFillTint="66"/>
            <w:vAlign w:val="center"/>
          </w:tcPr>
          <w:p w:rsidRPr="00A110F0" w:rsidR="00AB7352" w:rsidP="001C2032" w:rsidRDefault="001C2032" w14:paraId="535A961F" w14:textId="21B5A95A">
            <w:pPr>
              <w:keepNext/>
              <w:jc w:val="center"/>
              <w:rPr>
                <w:rFonts w:eastAsia="Calibri" w:asciiTheme="minorHAnsi" w:hAnsiTheme="minorHAnsi"/>
                <w:b/>
                <w:sz w:val="16"/>
                <w:szCs w:val="16"/>
              </w:rPr>
            </w:pPr>
            <w:r>
              <w:rPr>
                <w:rFonts w:eastAsia="Calibri" w:asciiTheme="minorHAnsi" w:hAnsiTheme="minorHAnsi"/>
                <w:sz w:val="16"/>
                <w:szCs w:val="16"/>
              </w:rPr>
              <w:t>$485</w:t>
            </w:r>
          </w:p>
        </w:tc>
        <w:tc>
          <w:tcPr>
            <w:tcW w:w="3420" w:type="dxa"/>
            <w:tcBorders>
              <w:left w:val="single" w:color="auto" w:sz="4" w:space="0"/>
              <w:right w:val="single" w:color="auto" w:sz="4" w:space="0"/>
            </w:tcBorders>
            <w:shd w:val="clear" w:color="auto" w:fill="000000" w:themeFill="text1"/>
            <w:vAlign w:val="center"/>
          </w:tcPr>
          <w:p w:rsidRPr="00A110F0" w:rsidR="00AB7352" w:rsidP="00AB7352" w:rsidRDefault="00AB7352" w14:paraId="553E166D" w14:textId="77777777">
            <w:pPr>
              <w:keepNext/>
              <w:jc w:val="center"/>
              <w:rPr>
                <w:rFonts w:eastAsia="Calibri" w:asciiTheme="minorHAnsi" w:hAnsiTheme="minorHAnsi"/>
                <w:b/>
                <w:sz w:val="16"/>
                <w:szCs w:val="16"/>
              </w:rPr>
            </w:pPr>
          </w:p>
        </w:tc>
      </w:tr>
      <w:tr w:rsidRPr="00A110F0" w:rsidR="00AB7352" w:rsidTr="00F64C23" w14:paraId="70FA67C5" w14:textId="77777777">
        <w:trPr>
          <w:trHeight w:val="280"/>
        </w:trPr>
        <w:tc>
          <w:tcPr>
            <w:tcW w:w="2317" w:type="dxa"/>
            <w:shd w:val="clear" w:color="auto" w:fill="FBE4D5" w:themeFill="accent2" w:themeFillTint="33"/>
            <w:vAlign w:val="center"/>
          </w:tcPr>
          <w:p w:rsidRPr="00A110F0" w:rsidR="00AB7352" w:rsidP="00AB7352" w:rsidRDefault="00AB7352" w14:paraId="78BA4754" w14:textId="77777777">
            <w:pPr>
              <w:keepNext/>
              <w:jc w:val="center"/>
              <w:rPr>
                <w:rFonts w:eastAsia="Calibri" w:asciiTheme="minorHAnsi" w:hAnsiTheme="minorHAnsi"/>
                <w:b/>
                <w:sz w:val="16"/>
                <w:szCs w:val="16"/>
              </w:rPr>
            </w:pPr>
            <w:r>
              <w:rPr>
                <w:rFonts w:eastAsia="Calibri" w:asciiTheme="minorHAnsi" w:hAnsiTheme="minorHAnsi"/>
                <w:b/>
                <w:sz w:val="16"/>
                <w:szCs w:val="16"/>
              </w:rPr>
              <w:t>Difference</w:t>
            </w:r>
          </w:p>
        </w:tc>
        <w:tc>
          <w:tcPr>
            <w:tcW w:w="2250" w:type="dxa"/>
            <w:gridSpan w:val="2"/>
            <w:shd w:val="clear" w:color="auto" w:fill="FBE4D5" w:themeFill="accent2" w:themeFillTint="33"/>
            <w:vAlign w:val="center"/>
          </w:tcPr>
          <w:p w:rsidRPr="00A110F0" w:rsidR="00AB7352" w:rsidP="00F64C23" w:rsidRDefault="00AB7352" w14:paraId="1D4F61A5" w14:textId="563DEA12">
            <w:pPr>
              <w:jc w:val="center"/>
              <w:rPr>
                <w:rFonts w:eastAsia="Calibri" w:asciiTheme="minorHAnsi" w:hAnsiTheme="minorHAnsi"/>
                <w:b/>
                <w:bCs/>
                <w:sz w:val="16"/>
                <w:szCs w:val="16"/>
              </w:rPr>
            </w:pPr>
            <w:r>
              <w:rPr>
                <w:rFonts w:eastAsia="Calibri" w:asciiTheme="minorHAnsi" w:hAnsiTheme="minorHAnsi"/>
                <w:b/>
                <w:bCs/>
                <w:sz w:val="16"/>
                <w:szCs w:val="16"/>
              </w:rPr>
              <w:t>$</w:t>
            </w:r>
            <w:r w:rsidR="00F64C23">
              <w:rPr>
                <w:rFonts w:eastAsia="Calibri" w:asciiTheme="minorHAnsi" w:hAnsiTheme="minorHAnsi"/>
                <w:b/>
                <w:bCs/>
                <w:sz w:val="16"/>
                <w:szCs w:val="16"/>
              </w:rPr>
              <w:t>15,820</w:t>
            </w:r>
            <w:bookmarkStart w:name="_GoBack" w:id="0"/>
            <w:bookmarkEnd w:id="0"/>
          </w:p>
        </w:tc>
        <w:tc>
          <w:tcPr>
            <w:tcW w:w="2070" w:type="dxa"/>
            <w:gridSpan w:val="2"/>
            <w:tcBorders>
              <w:left w:val="dotted" w:color="auto" w:sz="4" w:space="0"/>
              <w:right w:val="single" w:color="auto" w:sz="4" w:space="0"/>
            </w:tcBorders>
            <w:shd w:val="clear" w:color="auto" w:fill="FBE4D5" w:themeFill="accent2" w:themeFillTint="33"/>
            <w:vAlign w:val="center"/>
          </w:tcPr>
          <w:p w:rsidRPr="00A110F0" w:rsidR="00AB7352" w:rsidP="001C2032" w:rsidRDefault="00AB7352" w14:paraId="0961C1CC" w14:textId="05637AE7">
            <w:pPr>
              <w:keepNext/>
              <w:jc w:val="center"/>
              <w:rPr>
                <w:rFonts w:eastAsia="Calibri" w:asciiTheme="minorHAnsi" w:hAnsiTheme="minorHAnsi"/>
                <w:b/>
                <w:sz w:val="16"/>
                <w:szCs w:val="16"/>
              </w:rPr>
            </w:pPr>
            <w:r>
              <w:rPr>
                <w:rFonts w:eastAsia="Calibri" w:asciiTheme="minorHAnsi" w:hAnsiTheme="minorHAnsi"/>
                <w:b/>
                <w:sz w:val="16"/>
                <w:szCs w:val="16"/>
              </w:rPr>
              <w:t>$</w:t>
            </w:r>
            <w:r w:rsidR="001C2032">
              <w:rPr>
                <w:rFonts w:eastAsia="Calibri" w:asciiTheme="minorHAnsi" w:hAnsiTheme="minorHAnsi"/>
                <w:b/>
                <w:sz w:val="16"/>
                <w:szCs w:val="16"/>
              </w:rPr>
              <w:t>175</w:t>
            </w:r>
          </w:p>
        </w:tc>
        <w:tc>
          <w:tcPr>
            <w:tcW w:w="3420" w:type="dxa"/>
            <w:tcBorders>
              <w:left w:val="single" w:color="auto" w:sz="4" w:space="0"/>
              <w:bottom w:val="single" w:color="auto" w:sz="4" w:space="0"/>
              <w:right w:val="single" w:color="auto" w:sz="4" w:space="0"/>
            </w:tcBorders>
            <w:shd w:val="clear" w:color="auto" w:fill="000000" w:themeFill="text1"/>
            <w:vAlign w:val="center"/>
          </w:tcPr>
          <w:p w:rsidRPr="00A110F0" w:rsidR="00AB7352" w:rsidP="00AB7352" w:rsidRDefault="00AB7352" w14:paraId="06547432" w14:textId="77777777">
            <w:pPr>
              <w:keepNext/>
              <w:jc w:val="center"/>
              <w:rPr>
                <w:rFonts w:eastAsia="Calibri" w:asciiTheme="minorHAnsi" w:hAnsiTheme="minorHAnsi"/>
                <w:b/>
                <w:sz w:val="16"/>
                <w:szCs w:val="16"/>
              </w:rPr>
            </w:pPr>
          </w:p>
        </w:tc>
      </w:tr>
    </w:tbl>
    <w:p w:rsidR="00135E84" w:rsidP="00D250C5" w:rsidRDefault="00135E84" w14:paraId="16908D81" w14:textId="16DF8A1C">
      <w:pPr>
        <w:tabs>
          <w:tab w:val="left" w:pos="540"/>
        </w:tabs>
        <w:ind w:left="540" w:hanging="540"/>
        <w:rPr>
          <w:b/>
          <w:bCs/>
          <w:sz w:val="24"/>
          <w:szCs w:val="24"/>
        </w:rPr>
      </w:pPr>
    </w:p>
    <w:p w:rsidR="00135E84" w:rsidP="00D250C5" w:rsidRDefault="00135E84" w14:paraId="18C21D74" w14:textId="77777777">
      <w:pPr>
        <w:tabs>
          <w:tab w:val="left" w:pos="540"/>
        </w:tabs>
        <w:ind w:left="540" w:hanging="540"/>
        <w:rPr>
          <w:b/>
          <w:bCs/>
          <w:sz w:val="24"/>
          <w:szCs w:val="24"/>
        </w:rPr>
      </w:pPr>
    </w:p>
    <w:p w:rsidRPr="00AB7352" w:rsidR="00D250C5" w:rsidP="00D250C5" w:rsidRDefault="00D250C5" w14:paraId="2ACFF5E1" w14:textId="47F4D4B2">
      <w:pPr>
        <w:tabs>
          <w:tab w:val="left" w:pos="540"/>
        </w:tabs>
        <w:ind w:left="540" w:hanging="540"/>
        <w:rPr>
          <w:sz w:val="24"/>
          <w:szCs w:val="24"/>
        </w:rPr>
      </w:pPr>
      <w:r w:rsidRPr="00AB7352">
        <w:rPr>
          <w:b/>
          <w:bCs/>
          <w:sz w:val="24"/>
          <w:szCs w:val="24"/>
        </w:rPr>
        <w:t>16.</w:t>
      </w:r>
      <w:r w:rsidRPr="00AB7352">
        <w:rPr>
          <w:b/>
          <w:bCs/>
          <w:sz w:val="24"/>
          <w:szCs w:val="24"/>
        </w:rPr>
        <w:tab/>
        <w:t>For collections whose results will be published, outline the plans for tabulation and publication.</w:t>
      </w:r>
    </w:p>
    <w:p w:rsidRPr="00AB7352" w:rsidR="00D250C5" w:rsidP="00D250C5" w:rsidRDefault="00D250C5" w14:paraId="07189308" w14:textId="77777777">
      <w:pPr>
        <w:rPr>
          <w:sz w:val="24"/>
          <w:szCs w:val="24"/>
        </w:rPr>
      </w:pPr>
    </w:p>
    <w:p w:rsidRPr="00AB7352" w:rsidR="00D250C5" w:rsidP="00D250C5" w:rsidRDefault="00D250C5" w14:paraId="54CD48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AB7352">
        <w:rPr>
          <w:sz w:val="24"/>
          <w:szCs w:val="24"/>
        </w:rPr>
        <w:t>The results will not be published, although they may be posted on the Council Internet and made available at Council offices.</w:t>
      </w:r>
    </w:p>
    <w:p w:rsidRPr="00AB7352" w:rsidR="00D250C5" w:rsidP="00D250C5" w:rsidRDefault="00D250C5" w14:paraId="6269626B" w14:textId="77777777">
      <w:pPr>
        <w:rPr>
          <w:sz w:val="24"/>
          <w:szCs w:val="24"/>
        </w:rPr>
      </w:pPr>
    </w:p>
    <w:p w:rsidRPr="00AB7352" w:rsidR="00D250C5" w:rsidP="00D250C5" w:rsidRDefault="00D250C5" w14:paraId="7FF199B4" w14:textId="77777777">
      <w:pPr>
        <w:tabs>
          <w:tab w:val="left" w:pos="540"/>
        </w:tabs>
        <w:ind w:left="540" w:hanging="540"/>
        <w:rPr>
          <w:sz w:val="24"/>
          <w:szCs w:val="24"/>
        </w:rPr>
      </w:pPr>
      <w:r w:rsidRPr="00AB7352">
        <w:rPr>
          <w:b/>
          <w:bCs/>
          <w:sz w:val="24"/>
          <w:szCs w:val="24"/>
        </w:rPr>
        <w:t>17.</w:t>
      </w:r>
      <w:r w:rsidRPr="00AB7352">
        <w:rPr>
          <w:b/>
          <w:bCs/>
          <w:sz w:val="24"/>
          <w:szCs w:val="24"/>
        </w:rPr>
        <w:tab/>
        <w:t>If seeking approval to not display the expiration date for OMB approval of the information collection, explain the reasons why display would be inappropriate.</w:t>
      </w:r>
    </w:p>
    <w:p w:rsidRPr="00AB7352" w:rsidR="00D250C5" w:rsidP="00D250C5" w:rsidRDefault="00D250C5" w14:paraId="72A291BD" w14:textId="77777777">
      <w:pPr>
        <w:rPr>
          <w:sz w:val="24"/>
          <w:szCs w:val="24"/>
        </w:rPr>
      </w:pPr>
    </w:p>
    <w:p w:rsidRPr="00AB7352" w:rsidR="00D250C5" w:rsidP="00D250C5" w:rsidRDefault="00AB7352" w14:paraId="61BDE988" w14:textId="1A0A37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AB7352">
        <w:rPr>
          <w:sz w:val="24"/>
          <w:szCs w:val="24"/>
        </w:rPr>
        <w:t>The expiration date is displayed on the information collection.</w:t>
      </w:r>
    </w:p>
    <w:p w:rsidRPr="00AB7352" w:rsidR="00D250C5" w:rsidP="00D250C5" w:rsidRDefault="00D250C5" w14:paraId="4DB4F992" w14:textId="77777777">
      <w:pPr>
        <w:rPr>
          <w:sz w:val="24"/>
          <w:szCs w:val="24"/>
        </w:rPr>
      </w:pPr>
    </w:p>
    <w:p w:rsidRPr="00AB7352" w:rsidR="00D250C5" w:rsidP="00D250C5" w:rsidRDefault="00D250C5" w14:paraId="32D736D9" w14:textId="77777777">
      <w:pPr>
        <w:tabs>
          <w:tab w:val="left" w:pos="540"/>
        </w:tabs>
        <w:ind w:left="540" w:hanging="540"/>
        <w:rPr>
          <w:b/>
          <w:bCs/>
          <w:sz w:val="24"/>
          <w:szCs w:val="24"/>
        </w:rPr>
      </w:pPr>
      <w:r w:rsidRPr="00AB7352">
        <w:rPr>
          <w:b/>
          <w:bCs/>
          <w:sz w:val="24"/>
          <w:szCs w:val="24"/>
        </w:rPr>
        <w:t>18.</w:t>
      </w:r>
      <w:r w:rsidRPr="00AB7352">
        <w:rPr>
          <w:b/>
          <w:bCs/>
          <w:sz w:val="24"/>
          <w:szCs w:val="24"/>
        </w:rPr>
        <w:tab/>
        <w:t>Explain each exception to the certification statement.</w:t>
      </w:r>
    </w:p>
    <w:p w:rsidRPr="00AB7352" w:rsidR="00D250C5" w:rsidP="00D250C5" w:rsidRDefault="00D250C5" w14:paraId="055FF063" w14:textId="77777777">
      <w:pPr>
        <w:rPr>
          <w:sz w:val="24"/>
          <w:szCs w:val="24"/>
        </w:rPr>
      </w:pPr>
    </w:p>
    <w:p w:rsidRPr="00AB7352" w:rsidR="00D250C5" w:rsidP="00D250C5" w:rsidRDefault="00D250C5" w14:paraId="4C95B95D" w14:textId="77777777">
      <w:pPr>
        <w:rPr>
          <w:sz w:val="24"/>
          <w:szCs w:val="24"/>
        </w:rPr>
      </w:pPr>
      <w:r w:rsidRPr="00AB7352">
        <w:rPr>
          <w:sz w:val="24"/>
          <w:szCs w:val="24"/>
        </w:rPr>
        <w:t>There are no exceptions for compliance with provisions in the certification statement.</w:t>
      </w:r>
    </w:p>
    <w:p w:rsidRPr="00AB7352" w:rsidR="00D250C5" w:rsidP="00D250C5" w:rsidRDefault="00D250C5" w14:paraId="26F515DB" w14:textId="77777777">
      <w:pPr>
        <w:rPr>
          <w:sz w:val="24"/>
          <w:szCs w:val="24"/>
        </w:rPr>
      </w:pPr>
    </w:p>
    <w:p w:rsidRPr="00AB7352" w:rsidR="004F26E9" w:rsidP="00CD5390" w:rsidRDefault="004F26E9" w14:paraId="32110C70" w14:textId="77777777">
      <w:pPr>
        <w:rPr>
          <w:sz w:val="24"/>
          <w:szCs w:val="24"/>
        </w:rPr>
      </w:pPr>
    </w:p>
    <w:sectPr w:rsidRPr="00AB7352" w:rsidR="004F26E9" w:rsidSect="00135E84">
      <w:footerReference w:type="default" r:id="rId14"/>
      <w:footnotePr>
        <w:numRestart w:val="eachSect"/>
      </w:footnotePr>
      <w:endnotePr>
        <w:numFmt w:val="decimal"/>
      </w:endnotePr>
      <w:pgSz w:w="12240" w:h="15840"/>
      <w:pgMar w:top="1440" w:right="1440" w:bottom="1350" w:left="81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1C4EC" w14:textId="77777777" w:rsidR="00034EA1" w:rsidRDefault="00034EA1">
      <w:r>
        <w:separator/>
      </w:r>
    </w:p>
  </w:endnote>
  <w:endnote w:type="continuationSeparator" w:id="0">
    <w:p w14:paraId="1D2379C6" w14:textId="77777777" w:rsidR="00034EA1" w:rsidRDefault="000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78D8D" w14:textId="35FD8EC0" w:rsidR="00FB1EDE" w:rsidRDefault="00FB1EDE">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F64C23">
      <w:rPr>
        <w:rStyle w:val="PageNumber"/>
        <w:noProof/>
        <w:sz w:val="24"/>
        <w:szCs w:val="24"/>
      </w:rPr>
      <w:t>5</w:t>
    </w:r>
    <w:r>
      <w:rPr>
        <w:rStyle w:val="PageNumber"/>
        <w:sz w:val="24"/>
        <w:szCs w:val="24"/>
      </w:rPr>
      <w:fldChar w:fldCharType="end"/>
    </w:r>
  </w:p>
  <w:p w14:paraId="46FE187E" w14:textId="77777777" w:rsidR="00FB1EDE" w:rsidRDefault="00FB1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31231" w14:textId="77777777" w:rsidR="00034EA1" w:rsidRDefault="00034EA1">
      <w:r>
        <w:separator/>
      </w:r>
    </w:p>
  </w:footnote>
  <w:footnote w:type="continuationSeparator" w:id="0">
    <w:p w14:paraId="23EC7DA3" w14:textId="77777777" w:rsidR="00034EA1" w:rsidRDefault="00034E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5811B5"/>
    <w:multiLevelType w:val="hybridMultilevel"/>
    <w:tmpl w:val="44AE4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E649DB"/>
    <w:multiLevelType w:val="hybridMultilevel"/>
    <w:tmpl w:val="23DC1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E704E9"/>
    <w:multiLevelType w:val="hybridMultilevel"/>
    <w:tmpl w:val="F6F0F7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34EA1"/>
    <w:rsid w:val="00066544"/>
    <w:rsid w:val="000741CA"/>
    <w:rsid w:val="00086007"/>
    <w:rsid w:val="000A0540"/>
    <w:rsid w:val="000D4965"/>
    <w:rsid w:val="000D49BA"/>
    <w:rsid w:val="000F4596"/>
    <w:rsid w:val="00107F5D"/>
    <w:rsid w:val="00114E29"/>
    <w:rsid w:val="00135E84"/>
    <w:rsid w:val="00185785"/>
    <w:rsid w:val="00193F97"/>
    <w:rsid w:val="001A46F7"/>
    <w:rsid w:val="001A68BE"/>
    <w:rsid w:val="001C2032"/>
    <w:rsid w:val="001E6F72"/>
    <w:rsid w:val="0020448B"/>
    <w:rsid w:val="00237293"/>
    <w:rsid w:val="00242C92"/>
    <w:rsid w:val="002557C2"/>
    <w:rsid w:val="002A0CE2"/>
    <w:rsid w:val="002C02DB"/>
    <w:rsid w:val="002C148E"/>
    <w:rsid w:val="003340D8"/>
    <w:rsid w:val="003666C0"/>
    <w:rsid w:val="00382FB9"/>
    <w:rsid w:val="003F2E12"/>
    <w:rsid w:val="0041639E"/>
    <w:rsid w:val="00452892"/>
    <w:rsid w:val="004547CE"/>
    <w:rsid w:val="00493868"/>
    <w:rsid w:val="00495CBB"/>
    <w:rsid w:val="004A76F5"/>
    <w:rsid w:val="004B58AB"/>
    <w:rsid w:val="004F26E9"/>
    <w:rsid w:val="00532DD5"/>
    <w:rsid w:val="00557696"/>
    <w:rsid w:val="005643CC"/>
    <w:rsid w:val="00580714"/>
    <w:rsid w:val="00581C79"/>
    <w:rsid w:val="005B4C31"/>
    <w:rsid w:val="005C6849"/>
    <w:rsid w:val="005E6B0A"/>
    <w:rsid w:val="00612ED1"/>
    <w:rsid w:val="00640B76"/>
    <w:rsid w:val="0068342B"/>
    <w:rsid w:val="006A0D34"/>
    <w:rsid w:val="006D76FE"/>
    <w:rsid w:val="00725C5C"/>
    <w:rsid w:val="00732713"/>
    <w:rsid w:val="00764A87"/>
    <w:rsid w:val="00772FFC"/>
    <w:rsid w:val="00774B8B"/>
    <w:rsid w:val="00784BF9"/>
    <w:rsid w:val="00784D9F"/>
    <w:rsid w:val="007B442E"/>
    <w:rsid w:val="00846C18"/>
    <w:rsid w:val="00855631"/>
    <w:rsid w:val="008C5A4A"/>
    <w:rsid w:val="0090431D"/>
    <w:rsid w:val="009139A3"/>
    <w:rsid w:val="00946591"/>
    <w:rsid w:val="00946AB0"/>
    <w:rsid w:val="00984CDB"/>
    <w:rsid w:val="00985093"/>
    <w:rsid w:val="009F499F"/>
    <w:rsid w:val="00A110F0"/>
    <w:rsid w:val="00A2144D"/>
    <w:rsid w:val="00A52249"/>
    <w:rsid w:val="00A54D0F"/>
    <w:rsid w:val="00AB643A"/>
    <w:rsid w:val="00AB7352"/>
    <w:rsid w:val="00AD3F53"/>
    <w:rsid w:val="00AE7E8A"/>
    <w:rsid w:val="00AF4B65"/>
    <w:rsid w:val="00B369B3"/>
    <w:rsid w:val="00BB7E74"/>
    <w:rsid w:val="00BF608D"/>
    <w:rsid w:val="00C72287"/>
    <w:rsid w:val="00C862B4"/>
    <w:rsid w:val="00CA2B37"/>
    <w:rsid w:val="00CD5390"/>
    <w:rsid w:val="00CE1E61"/>
    <w:rsid w:val="00D20BBD"/>
    <w:rsid w:val="00D250C5"/>
    <w:rsid w:val="00D37919"/>
    <w:rsid w:val="00D878A4"/>
    <w:rsid w:val="00D9308B"/>
    <w:rsid w:val="00DF7B97"/>
    <w:rsid w:val="00E15631"/>
    <w:rsid w:val="00E166E6"/>
    <w:rsid w:val="00E2699D"/>
    <w:rsid w:val="00E6174B"/>
    <w:rsid w:val="00E80AE6"/>
    <w:rsid w:val="00ED03F3"/>
    <w:rsid w:val="00EE5B68"/>
    <w:rsid w:val="00EE7F17"/>
    <w:rsid w:val="00F160E2"/>
    <w:rsid w:val="00F16BFA"/>
    <w:rsid w:val="00F37052"/>
    <w:rsid w:val="00F413AC"/>
    <w:rsid w:val="00F64C23"/>
    <w:rsid w:val="00FB1EDE"/>
    <w:rsid w:val="00FD3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DD638"/>
  <w15:chartTrackingRefBased/>
  <w15:docId w15:val="{64FF63C5-447B-476F-BF61-F51C5C82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1"/>
    <w:qFormat/>
    <w:rsid w:val="00493868"/>
    <w:pPr>
      <w:ind w:left="720"/>
      <w:contextualSpacing/>
    </w:pPr>
  </w:style>
  <w:style w:type="character" w:styleId="Hyperlink">
    <w:name w:val="Hyperlink"/>
    <w:basedOn w:val="DefaultParagraphFont"/>
    <w:rsid w:val="00580714"/>
    <w:rPr>
      <w:color w:val="0563C1" w:themeColor="hyperlink"/>
      <w:u w:val="single"/>
    </w:rPr>
  </w:style>
  <w:style w:type="paragraph" w:styleId="BodyText3">
    <w:name w:val="Body Text 3"/>
    <w:basedOn w:val="Normal"/>
    <w:link w:val="BodyText3Char"/>
    <w:rsid w:val="00452892"/>
    <w:pPr>
      <w:autoSpaceDE/>
      <w:autoSpaceDN/>
      <w:adjustRightInd/>
    </w:pPr>
    <w:rPr>
      <w:sz w:val="24"/>
    </w:rPr>
  </w:style>
  <w:style w:type="character" w:customStyle="1" w:styleId="BodyText3Char">
    <w:name w:val="Body Text 3 Char"/>
    <w:basedOn w:val="DefaultParagraphFont"/>
    <w:link w:val="BodyText3"/>
    <w:rsid w:val="00452892"/>
    <w:rPr>
      <w:sz w:val="24"/>
    </w:rPr>
  </w:style>
  <w:style w:type="paragraph" w:styleId="BalloonText">
    <w:name w:val="Balloon Text"/>
    <w:basedOn w:val="Normal"/>
    <w:link w:val="BalloonTextChar"/>
    <w:rsid w:val="00E15631"/>
    <w:rPr>
      <w:rFonts w:ascii="Segoe UI" w:hAnsi="Segoe UI" w:cs="Segoe UI"/>
      <w:sz w:val="18"/>
      <w:szCs w:val="18"/>
    </w:rPr>
  </w:style>
  <w:style w:type="character" w:customStyle="1" w:styleId="BalloonTextChar">
    <w:name w:val="Balloon Text Char"/>
    <w:basedOn w:val="DefaultParagraphFont"/>
    <w:link w:val="BalloonText"/>
    <w:rsid w:val="00E15631"/>
    <w:rPr>
      <w:rFonts w:ascii="Segoe UI" w:hAnsi="Segoe UI" w:cs="Segoe UI"/>
      <w:sz w:val="18"/>
      <w:szCs w:val="18"/>
    </w:rPr>
  </w:style>
  <w:style w:type="paragraph" w:customStyle="1" w:styleId="WP9BodyText">
    <w:name w:val="WP9_Body Text"/>
    <w:basedOn w:val="Normal"/>
    <w:rsid w:val="005E6B0A"/>
    <w:pPr>
      <w:autoSpaceDE/>
      <w:autoSpaceDN/>
      <w:adjustRightInd/>
    </w:pPr>
    <w:rPr>
      <w:color w:val="0000FF"/>
      <w:sz w:val="24"/>
    </w:rPr>
  </w:style>
  <w:style w:type="character" w:styleId="FollowedHyperlink">
    <w:name w:val="FollowedHyperlink"/>
    <w:basedOn w:val="DefaultParagraphFont"/>
    <w:rsid w:val="005E6B0A"/>
    <w:rPr>
      <w:color w:val="954F72" w:themeColor="followedHyperlink"/>
      <w:u w:val="single"/>
    </w:rPr>
  </w:style>
  <w:style w:type="paragraph" w:styleId="BodyText2">
    <w:name w:val="Body Text 2"/>
    <w:basedOn w:val="Normal"/>
    <w:link w:val="BodyText2Char"/>
    <w:rsid w:val="00985093"/>
    <w:pPr>
      <w:spacing w:after="120" w:line="480" w:lineRule="auto"/>
    </w:pPr>
  </w:style>
  <w:style w:type="character" w:customStyle="1" w:styleId="BodyText2Char">
    <w:name w:val="Body Text 2 Char"/>
    <w:basedOn w:val="DefaultParagraphFont"/>
    <w:link w:val="BodyText2"/>
    <w:rsid w:val="00985093"/>
  </w:style>
  <w:style w:type="paragraph" w:customStyle="1" w:styleId="Default">
    <w:name w:val="Default"/>
    <w:rsid w:val="0068342B"/>
    <w:pPr>
      <w:widowControl w:val="0"/>
      <w:autoSpaceDE w:val="0"/>
      <w:autoSpaceDN w:val="0"/>
      <w:adjustRightInd w:val="0"/>
    </w:pPr>
    <w:rPr>
      <w:rFonts w:ascii="Arial" w:hAnsi="Arial" w:cs="Arial"/>
      <w:color w:val="000000"/>
      <w:sz w:val="24"/>
      <w:szCs w:val="24"/>
    </w:rPr>
  </w:style>
  <w:style w:type="paragraph" w:customStyle="1" w:styleId="CM15">
    <w:name w:val="CM15"/>
    <w:basedOn w:val="Default"/>
    <w:next w:val="Default"/>
    <w:rsid w:val="0068342B"/>
    <w:pPr>
      <w:spacing w:after="228"/>
    </w:pPr>
    <w:rPr>
      <w:rFonts w:cs="Times New Roman"/>
      <w:color w:val="auto"/>
    </w:rPr>
  </w:style>
  <w:style w:type="character" w:styleId="CommentReference">
    <w:name w:val="annotation reference"/>
    <w:basedOn w:val="DefaultParagraphFont"/>
    <w:rsid w:val="00ED03F3"/>
    <w:rPr>
      <w:sz w:val="16"/>
      <w:szCs w:val="16"/>
    </w:rPr>
  </w:style>
  <w:style w:type="paragraph" w:styleId="CommentText">
    <w:name w:val="annotation text"/>
    <w:basedOn w:val="Normal"/>
    <w:link w:val="CommentTextChar"/>
    <w:rsid w:val="00ED03F3"/>
  </w:style>
  <w:style w:type="character" w:customStyle="1" w:styleId="CommentTextChar">
    <w:name w:val="Comment Text Char"/>
    <w:basedOn w:val="DefaultParagraphFont"/>
    <w:link w:val="CommentText"/>
    <w:rsid w:val="00ED03F3"/>
  </w:style>
  <w:style w:type="paragraph" w:styleId="CommentSubject">
    <w:name w:val="annotation subject"/>
    <w:basedOn w:val="CommentText"/>
    <w:next w:val="CommentText"/>
    <w:link w:val="CommentSubjectChar"/>
    <w:rsid w:val="00ED03F3"/>
    <w:rPr>
      <w:b/>
      <w:bCs/>
    </w:rPr>
  </w:style>
  <w:style w:type="character" w:customStyle="1" w:styleId="CommentSubjectChar">
    <w:name w:val="Comment Subject Char"/>
    <w:basedOn w:val="CommentTextChar"/>
    <w:link w:val="CommentSubject"/>
    <w:rsid w:val="00ED03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535202">
      <w:bodyDiv w:val="1"/>
      <w:marLeft w:val="0"/>
      <w:marRight w:val="0"/>
      <w:marTop w:val="0"/>
      <w:marBottom w:val="0"/>
      <w:divBdr>
        <w:top w:val="none" w:sz="0" w:space="0" w:color="auto"/>
        <w:left w:val="none" w:sz="0" w:space="0" w:color="auto"/>
        <w:bottom w:val="none" w:sz="0" w:space="0" w:color="auto"/>
        <w:right w:val="none" w:sz="0" w:space="0" w:color="auto"/>
      </w:divBdr>
    </w:div>
    <w:div w:id="487135282">
      <w:bodyDiv w:val="1"/>
      <w:marLeft w:val="0"/>
      <w:marRight w:val="0"/>
      <w:marTop w:val="0"/>
      <w:marBottom w:val="0"/>
      <w:divBdr>
        <w:top w:val="none" w:sz="0" w:space="0" w:color="auto"/>
        <w:left w:val="none" w:sz="0" w:space="0" w:color="auto"/>
        <w:bottom w:val="none" w:sz="0" w:space="0" w:color="auto"/>
        <w:right w:val="none" w:sz="0" w:space="0" w:color="auto"/>
      </w:divBdr>
    </w:div>
    <w:div w:id="578099846">
      <w:bodyDiv w:val="1"/>
      <w:marLeft w:val="0"/>
      <w:marRight w:val="0"/>
      <w:marTop w:val="0"/>
      <w:marBottom w:val="0"/>
      <w:divBdr>
        <w:top w:val="none" w:sz="0" w:space="0" w:color="auto"/>
        <w:left w:val="none" w:sz="0" w:space="0" w:color="auto"/>
        <w:bottom w:val="none" w:sz="0" w:space="0" w:color="auto"/>
        <w:right w:val="none" w:sz="0" w:space="0" w:color="auto"/>
      </w:divBdr>
    </w:div>
    <w:div w:id="160603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hyperlink" Target="http://www.bls.gov/o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po.gov/fdsys/pkg/USCODE-2012-title18/html/USCODE-2012-title18-partI-chap11-sec208.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sheries.noaa.gov/national/partners/financial-disclosure-statemen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isheries.noaa.gov/national/partners/financial-disclosure-statements" TargetMode="External"/><Relationship Id="rId4" Type="http://schemas.openxmlformats.org/officeDocument/2006/relationships/settings" Target="settings.xml"/><Relationship Id="rId9" Type="http://schemas.openxmlformats.org/officeDocument/2006/relationships/hyperlink" Target="http://www.fws.gov/informationquality/section515.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78334-74AB-4A13-AA2C-876C0E793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1701</Words>
  <Characters>10432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Adrienne Thomas</cp:lastModifiedBy>
  <cp:revision>4</cp:revision>
  <cp:lastPrinted>2001-03-13T13:05:00Z</cp:lastPrinted>
  <dcterms:created xsi:type="dcterms:W3CDTF">2020-03-16T21:28:00Z</dcterms:created>
  <dcterms:modified xsi:type="dcterms:W3CDTF">2020-03-16T21:39:00Z</dcterms:modified>
</cp:coreProperties>
</file>