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3073" w:rsidR="00687455" w:rsidP="00687455" w:rsidRDefault="00687455" w14:paraId="4F52A5A1" w14:textId="77777777">
      <w:pPr>
        <w:tabs>
          <w:tab w:val="left" w:pos="540"/>
        </w:tabs>
        <w:ind w:left="540" w:hanging="540"/>
        <w:jc w:val="center"/>
        <w:rPr>
          <w:b/>
          <w:sz w:val="24"/>
          <w:szCs w:val="24"/>
        </w:rPr>
      </w:pPr>
      <w:r w:rsidRPr="00113073">
        <w:rPr>
          <w:b/>
          <w:sz w:val="24"/>
          <w:szCs w:val="24"/>
        </w:rPr>
        <w:t>SUPPORTING STATEMENT</w:t>
      </w:r>
    </w:p>
    <w:p w:rsidRPr="00113073" w:rsidR="00687455" w:rsidP="00687455" w:rsidRDefault="00687455" w14:paraId="30A9016F" w14:textId="77777777">
      <w:pPr>
        <w:tabs>
          <w:tab w:val="left" w:pos="540"/>
        </w:tabs>
        <w:ind w:left="540" w:hanging="540"/>
        <w:jc w:val="center"/>
        <w:rPr>
          <w:b/>
          <w:sz w:val="24"/>
          <w:szCs w:val="24"/>
        </w:rPr>
      </w:pPr>
      <w:r w:rsidRPr="00113073">
        <w:rPr>
          <w:b/>
          <w:sz w:val="24"/>
          <w:szCs w:val="24"/>
        </w:rPr>
        <w:t>U.S. Department of Commerce</w:t>
      </w:r>
    </w:p>
    <w:p w:rsidRPr="00113073" w:rsidR="00687455" w:rsidP="00687455" w:rsidRDefault="00687455" w14:paraId="5EA8C109" w14:textId="77777777">
      <w:pPr>
        <w:tabs>
          <w:tab w:val="left" w:pos="540"/>
        </w:tabs>
        <w:ind w:left="540" w:hanging="540"/>
        <w:jc w:val="center"/>
        <w:rPr>
          <w:b/>
          <w:sz w:val="24"/>
          <w:szCs w:val="24"/>
        </w:rPr>
      </w:pPr>
      <w:r w:rsidRPr="00113073">
        <w:rPr>
          <w:b/>
          <w:sz w:val="24"/>
          <w:szCs w:val="24"/>
        </w:rPr>
        <w:t>National Oceanic &amp; Atmospheric Administration</w:t>
      </w:r>
    </w:p>
    <w:p w:rsidR="00687455" w:rsidP="00687455" w:rsidRDefault="00687455" w14:paraId="0B025B93" w14:textId="77777777">
      <w:pPr>
        <w:tabs>
          <w:tab w:val="left" w:pos="540"/>
        </w:tabs>
        <w:ind w:left="540" w:hanging="540"/>
        <w:jc w:val="center"/>
        <w:rPr>
          <w:b/>
          <w:sz w:val="24"/>
          <w:szCs w:val="24"/>
        </w:rPr>
      </w:pPr>
      <w:r>
        <w:rPr>
          <w:b/>
          <w:sz w:val="24"/>
          <w:szCs w:val="24"/>
        </w:rPr>
        <w:t>Surveys to Collect Data on Use of the NOAA National Weather Service</w:t>
      </w:r>
    </w:p>
    <w:p w:rsidRPr="00113073" w:rsidR="00687455" w:rsidP="00687455" w:rsidRDefault="00687455" w14:paraId="747FE00E" w14:textId="77777777">
      <w:pPr>
        <w:tabs>
          <w:tab w:val="left" w:pos="540"/>
        </w:tabs>
        <w:ind w:left="540" w:hanging="540"/>
        <w:jc w:val="center"/>
        <w:rPr>
          <w:b/>
          <w:sz w:val="24"/>
          <w:szCs w:val="24"/>
        </w:rPr>
      </w:pPr>
      <w:r>
        <w:rPr>
          <w:b/>
          <w:sz w:val="24"/>
          <w:szCs w:val="24"/>
        </w:rPr>
        <w:t>Cone of Uncertainty</w:t>
      </w:r>
    </w:p>
    <w:p w:rsidRPr="00113073" w:rsidR="00687455" w:rsidP="00687455" w:rsidRDefault="00687455" w14:paraId="68C36821" w14:textId="77777777">
      <w:pPr>
        <w:tabs>
          <w:tab w:val="left" w:pos="540"/>
        </w:tabs>
        <w:ind w:left="540" w:hanging="540"/>
        <w:jc w:val="center"/>
        <w:rPr>
          <w:b/>
          <w:sz w:val="24"/>
          <w:szCs w:val="24"/>
        </w:rPr>
      </w:pPr>
      <w:r w:rsidRPr="00113073">
        <w:rPr>
          <w:b/>
          <w:sz w:val="24"/>
          <w:szCs w:val="24"/>
        </w:rPr>
        <w:t>OMB Control No. 0648-xxxx</w:t>
      </w:r>
    </w:p>
    <w:p w:rsidR="0049513E" w:rsidRDefault="0049513E" w14:paraId="53A70599" w14:textId="1B318F99">
      <w:pPr>
        <w:jc w:val="center"/>
        <w:rPr>
          <w:b/>
          <w:smallCaps/>
        </w:rPr>
      </w:pPr>
    </w:p>
    <w:p w:rsidR="00687455" w:rsidRDefault="00687455" w14:paraId="575EA78A" w14:textId="77777777">
      <w:pPr>
        <w:jc w:val="center"/>
        <w:rPr>
          <w:b/>
          <w:smallCaps/>
        </w:rPr>
      </w:pPr>
    </w:p>
    <w:p w:rsidR="0049513E" w:rsidRDefault="005D5E07" w14:paraId="498EA5C2" w14:textId="77777777">
      <w:pPr>
        <w:tabs>
          <w:tab w:val="left" w:pos="720"/>
        </w:tabs>
        <w:ind w:left="720" w:hanging="720"/>
        <w:rPr>
          <w:sz w:val="24"/>
          <w:szCs w:val="24"/>
        </w:rPr>
      </w:pPr>
      <w:r>
        <w:rPr>
          <w:b/>
          <w:sz w:val="24"/>
          <w:szCs w:val="24"/>
        </w:rPr>
        <w:t xml:space="preserve">A. </w:t>
      </w:r>
      <w:r>
        <w:rPr>
          <w:b/>
          <w:sz w:val="24"/>
          <w:szCs w:val="24"/>
        </w:rPr>
        <w:tab/>
        <w:t>JUSTIFICATION</w:t>
      </w:r>
    </w:p>
    <w:p w:rsidR="0049513E" w:rsidRDefault="0049513E" w14:paraId="0079E1E4" w14:textId="77777777">
      <w:pPr>
        <w:rPr>
          <w:sz w:val="24"/>
          <w:szCs w:val="24"/>
        </w:rPr>
      </w:pPr>
    </w:p>
    <w:p w:rsidR="0049513E" w:rsidRDefault="005D5E07" w14:paraId="5EDB9635" w14:textId="77777777">
      <w:pPr>
        <w:rPr>
          <w:sz w:val="24"/>
          <w:szCs w:val="24"/>
        </w:rPr>
      </w:pPr>
      <w:r>
        <w:rPr>
          <w:b/>
          <w:sz w:val="24"/>
          <w:szCs w:val="24"/>
        </w:rPr>
        <w:t xml:space="preserve">1.  </w:t>
      </w:r>
      <w:r>
        <w:rPr>
          <w:b/>
          <w:sz w:val="24"/>
          <w:szCs w:val="24"/>
          <w:u w:val="single"/>
        </w:rPr>
        <w:t>Explain the circumstances that make the collection of information necessary.</w:t>
      </w:r>
    </w:p>
    <w:p w:rsidR="0049513E" w:rsidRDefault="0049513E" w14:paraId="291E59CE" w14:textId="77777777">
      <w:pPr>
        <w:rPr>
          <w:sz w:val="24"/>
          <w:szCs w:val="24"/>
        </w:rPr>
      </w:pPr>
    </w:p>
    <w:p w:rsidRPr="00687455" w:rsidR="0049513E" w:rsidRDefault="005D5E07" w14:paraId="0C67FE05" w14:textId="3453F626">
      <w:pPr>
        <w:ind w:left="90"/>
        <w:rPr>
          <w:sz w:val="24"/>
          <w:szCs w:val="24"/>
        </w:rPr>
      </w:pPr>
      <w:r w:rsidRPr="00687455">
        <w:rPr>
          <w:sz w:val="24"/>
          <w:szCs w:val="24"/>
        </w:rPr>
        <w:t xml:space="preserve">The NOAA National Weather Service (NWS) National Hurricane Center (NHC) produces several forecast graphics in advance of a tropical cyclone to help its partners and members of the public make appropriate planning and preparedness decisions. The Tropical Cyclone Forecast Track Graphic, commonly referred to as the “Cone of Uncertainty” (or the Cone), is designed to convey the forecast uncertainty of the center of a tropical cyclone’s track. The cone shape represents an outline of the 67th percentile of NHC’s average track effort over the last five years at each forecast time. This means that the size of the Cone is not dynamic on a storm-by-storm basis, or even a forecast-by-forecast basis, and reflects the amount of error (forecast vs. actual path) averaged for all events over the previous five years. </w:t>
      </w:r>
    </w:p>
    <w:p w:rsidRPr="00687455" w:rsidR="0049513E" w:rsidRDefault="0049513E" w14:paraId="0C88B28D" w14:textId="77777777">
      <w:pPr>
        <w:ind w:left="90"/>
        <w:rPr>
          <w:sz w:val="24"/>
          <w:szCs w:val="24"/>
        </w:rPr>
      </w:pPr>
    </w:p>
    <w:p w:rsidRPr="00687455" w:rsidR="0049513E" w:rsidRDefault="005D5E07" w14:paraId="73368F8E" w14:textId="211FAFA3">
      <w:pPr>
        <w:ind w:left="90"/>
        <w:rPr>
          <w:sz w:val="24"/>
          <w:szCs w:val="24"/>
        </w:rPr>
      </w:pPr>
      <w:bookmarkStart w:name="_30j0zll" w:colFirst="0" w:colLast="0" w:id="0"/>
      <w:bookmarkEnd w:id="0"/>
      <w:r w:rsidRPr="00687455">
        <w:rPr>
          <w:sz w:val="24"/>
          <w:szCs w:val="24"/>
        </w:rPr>
        <w:t xml:space="preserve">The NWS seeks to understand how its user base interprets and uses the information provided by the Cone. To accomplish this, it has conducted a comprehensive literature review of the Cone. The literature shows that </w:t>
      </w:r>
      <w:r w:rsidRPr="00687455" w:rsidR="00FD4AFB">
        <w:rPr>
          <w:sz w:val="24"/>
          <w:szCs w:val="24"/>
        </w:rPr>
        <w:t>the</w:t>
      </w:r>
      <w:r w:rsidRPr="00687455">
        <w:rPr>
          <w:sz w:val="24"/>
          <w:szCs w:val="24"/>
        </w:rPr>
        <w:t xml:space="preserve"> Cone’s visual features have come under scrutiny</w:t>
      </w:r>
      <w:r w:rsidRPr="00687455" w:rsidR="00FD4AFB">
        <w:rPr>
          <w:sz w:val="24"/>
          <w:szCs w:val="24"/>
        </w:rPr>
        <w:t>,</w:t>
      </w:r>
      <w:r w:rsidRPr="00687455">
        <w:rPr>
          <w:sz w:val="24"/>
          <w:szCs w:val="24"/>
        </w:rPr>
        <w:t xml:space="preserve"> with many studies and reports pointing to misunderstanding about what the graphic represents (NOAA, 2006; Broad et al., 2007; Meyer et al. 2013; Wu et al., 2014; Liu et al., 2015; </w:t>
      </w:r>
      <w:proofErr w:type="spellStart"/>
      <w:r w:rsidRPr="00687455">
        <w:rPr>
          <w:sz w:val="24"/>
          <w:szCs w:val="24"/>
        </w:rPr>
        <w:t>Losee</w:t>
      </w:r>
      <w:proofErr w:type="spellEnd"/>
      <w:r w:rsidRPr="00687455">
        <w:rPr>
          <w:sz w:val="24"/>
          <w:szCs w:val="24"/>
        </w:rPr>
        <w:t xml:space="preserve"> et al., 2017; </w:t>
      </w:r>
      <w:proofErr w:type="spellStart"/>
      <w:r w:rsidRPr="00687455">
        <w:rPr>
          <w:sz w:val="24"/>
          <w:szCs w:val="24"/>
        </w:rPr>
        <w:t>Milch</w:t>
      </w:r>
      <w:proofErr w:type="spellEnd"/>
      <w:r w:rsidRPr="00687455">
        <w:rPr>
          <w:sz w:val="24"/>
          <w:szCs w:val="24"/>
        </w:rPr>
        <w:t xml:space="preserve"> et al., 2018; Bostrom et al., 2018; Padilla et al., 2017; </w:t>
      </w:r>
      <w:proofErr w:type="spellStart"/>
      <w:r w:rsidRPr="00687455">
        <w:rPr>
          <w:sz w:val="24"/>
          <w:szCs w:val="24"/>
        </w:rPr>
        <w:t>Ruginski</w:t>
      </w:r>
      <w:proofErr w:type="spellEnd"/>
      <w:r w:rsidRPr="00687455">
        <w:rPr>
          <w:sz w:val="24"/>
          <w:szCs w:val="24"/>
        </w:rPr>
        <w:t xml:space="preserve"> et al., 2016; NTSB, 2017; Sherman-Morris and Del Valle-Martinez; 2017).</w:t>
      </w:r>
      <w:r w:rsidRPr="00687455">
        <w:rPr>
          <w:sz w:val="24"/>
          <w:szCs w:val="24"/>
          <w:vertAlign w:val="superscript"/>
        </w:rPr>
        <w:footnoteReference w:id="1"/>
      </w:r>
      <w:r w:rsidR="000670D6">
        <w:rPr>
          <w:sz w:val="24"/>
          <w:szCs w:val="24"/>
        </w:rPr>
        <w:t xml:space="preserve">  </w:t>
      </w:r>
      <w:r w:rsidRPr="00687455">
        <w:rPr>
          <w:sz w:val="24"/>
          <w:szCs w:val="24"/>
        </w:rPr>
        <w:t xml:space="preserve">These misunderstandings are further </w:t>
      </w:r>
      <w:r w:rsidRPr="00687455">
        <w:rPr>
          <w:sz w:val="24"/>
          <w:szCs w:val="24"/>
        </w:rPr>
        <w:lastRenderedPageBreak/>
        <w:t xml:space="preserve">documented in the extensive literature review conducted </w:t>
      </w:r>
      <w:r w:rsidRPr="00687455" w:rsidR="00FD4AFB">
        <w:rPr>
          <w:sz w:val="24"/>
          <w:szCs w:val="24"/>
        </w:rPr>
        <w:t>last</w:t>
      </w:r>
      <w:r w:rsidRPr="00687455">
        <w:rPr>
          <w:sz w:val="24"/>
          <w:szCs w:val="24"/>
        </w:rPr>
        <w:t xml:space="preserve"> year, which is attached to this ICR package.  </w:t>
      </w:r>
    </w:p>
    <w:p w:rsidR="000670D6" w:rsidRDefault="000670D6" w14:paraId="3AB68E53" w14:textId="77777777">
      <w:pPr>
        <w:ind w:left="90"/>
        <w:rPr>
          <w:sz w:val="24"/>
          <w:szCs w:val="24"/>
        </w:rPr>
      </w:pPr>
    </w:p>
    <w:p w:rsidRPr="00687455" w:rsidR="0049513E" w:rsidRDefault="005D5E07" w14:paraId="0F2E2D9B" w14:textId="248FC648">
      <w:pPr>
        <w:ind w:left="90"/>
        <w:rPr>
          <w:sz w:val="24"/>
          <w:szCs w:val="24"/>
        </w:rPr>
      </w:pPr>
      <w:r w:rsidRPr="00687455">
        <w:rPr>
          <w:sz w:val="24"/>
          <w:szCs w:val="24"/>
        </w:rPr>
        <w:t xml:space="preserve">The literature (see attached literature review) has largely focused on how emergency management and the public use and interpret the Cone, as well as how these interpretations affect decision-making, particularly concerning evacuations. However, much less is known about the Cone’s wider user base—particularly those industry sectors that have a role in protecting public safety or ensuring national security and economic welfare. The literature lacks research into who uses the Cone, how they interpret the graphic, what decisions they make based on the graphic, and whether the graphic is helping to inform these decisions. </w:t>
      </w:r>
    </w:p>
    <w:p w:rsidRPr="00687455" w:rsidR="0049513E" w:rsidRDefault="0049513E" w14:paraId="79983FE3" w14:textId="77777777">
      <w:pPr>
        <w:ind w:left="90"/>
        <w:rPr>
          <w:sz w:val="24"/>
          <w:szCs w:val="24"/>
        </w:rPr>
      </w:pPr>
    </w:p>
    <w:p w:rsidRPr="00687455" w:rsidR="0049513E" w:rsidRDefault="005D5E07" w14:paraId="60D7EA96" w14:textId="730D3B85">
      <w:pPr>
        <w:shd w:val="clear" w:color="auto" w:fill="FFFFFF"/>
        <w:ind w:left="90"/>
        <w:rPr>
          <w:sz w:val="24"/>
          <w:szCs w:val="24"/>
        </w:rPr>
      </w:pPr>
      <w:r w:rsidRPr="00687455">
        <w:rPr>
          <w:sz w:val="24"/>
          <w:szCs w:val="24"/>
        </w:rPr>
        <w:t xml:space="preserve">To better understand its broader user base and these users’ needs for hurricane forecast information and decision support services, the NWS proposes to conduct a survey of individuals employed in key “Core Partner” entities. The NWS has defined Core Partners in </w:t>
      </w:r>
      <w:hyperlink w:history="1" r:id="rId8">
        <w:r w:rsidRPr="00687455">
          <w:rPr>
            <w:color w:val="0000FF"/>
            <w:sz w:val="24"/>
            <w:szCs w:val="24"/>
            <w:u w:val="single"/>
          </w:rPr>
          <w:t>NWS Policy Directive 10-24</w:t>
        </w:r>
      </w:hyperlink>
      <w:r w:rsidRPr="00687455">
        <w:rPr>
          <w:sz w:val="24"/>
          <w:szCs w:val="24"/>
        </w:rPr>
        <w:t>. There are four criteria for determining if an entity is a Core Partner: 1) there is a legal mandate to support the Core Partner (e.g., Executive Order, statute) or support is a matter of national security; 2) the entity exercises a large degree of authority or influence relative to other Core Partners, on public safety or management of the nation’s water resources for the public good; 3) the entity serves a population or entity particularly vulnerable to impacts of weather, water, or climate hazards; or 4) the entity acts as a force multiplier to help amplify NWS messages to other partners. The Policy Directive also acknowledges that while there are a large number of individuals who are critical in building a Weather-Ready</w:t>
      </w:r>
      <w:r w:rsidRPr="00687455" w:rsidR="00FD4AFB">
        <w:rPr>
          <w:sz w:val="24"/>
          <w:szCs w:val="24"/>
        </w:rPr>
        <w:t xml:space="preserve"> Nation</w:t>
      </w:r>
      <w:r w:rsidRPr="00687455">
        <w:rPr>
          <w:sz w:val="24"/>
          <w:szCs w:val="24"/>
        </w:rPr>
        <w:t>, Core Partners have a unique need for direct access to NWS information based on the critical public services they provide or to facilitate their role in supporting the NWS mission.</w:t>
      </w:r>
    </w:p>
    <w:p w:rsidRPr="00687455" w:rsidR="0049513E" w:rsidRDefault="0049513E" w14:paraId="564F77E6" w14:textId="77777777">
      <w:pPr>
        <w:shd w:val="clear" w:color="auto" w:fill="FFFFFF"/>
        <w:ind w:left="90"/>
        <w:rPr>
          <w:sz w:val="24"/>
          <w:szCs w:val="24"/>
        </w:rPr>
      </w:pPr>
    </w:p>
    <w:p w:rsidRPr="00687455" w:rsidR="00283712" w:rsidRDefault="00283712" w14:paraId="4050436B" w14:textId="756E9E85">
      <w:pPr>
        <w:shd w:val="clear" w:color="auto" w:fill="FFFFFF"/>
        <w:ind w:left="90"/>
        <w:rPr>
          <w:sz w:val="24"/>
          <w:szCs w:val="24"/>
        </w:rPr>
      </w:pPr>
      <w:r w:rsidRPr="00687455">
        <w:rPr>
          <w:sz w:val="24"/>
          <w:szCs w:val="24"/>
        </w:rPr>
        <w:t>B</w:t>
      </w:r>
      <w:r w:rsidRPr="00687455" w:rsidR="005D5E07">
        <w:rPr>
          <w:sz w:val="24"/>
          <w:szCs w:val="24"/>
        </w:rPr>
        <w:t>ased on the criteria described above, the NWS chose four key industr</w:t>
      </w:r>
      <w:r w:rsidRPr="00687455" w:rsidR="00FD4AFB">
        <w:rPr>
          <w:sz w:val="24"/>
          <w:szCs w:val="24"/>
        </w:rPr>
        <w:t>ies</w:t>
      </w:r>
      <w:r w:rsidRPr="00687455" w:rsidR="005D5E07">
        <w:rPr>
          <w:sz w:val="24"/>
          <w:szCs w:val="24"/>
        </w:rPr>
        <w:t xml:space="preserve"> for the proposed survey:</w:t>
      </w:r>
      <w:r w:rsidRPr="00687455" w:rsidR="00BD0181">
        <w:rPr>
          <w:rStyle w:val="FootnoteReference"/>
          <w:sz w:val="24"/>
          <w:szCs w:val="24"/>
        </w:rPr>
        <w:footnoteReference w:id="2"/>
      </w:r>
    </w:p>
    <w:p w:rsidRPr="00687455" w:rsidR="00283712" w:rsidP="00283712" w:rsidRDefault="00283712" w14:paraId="450E8B78" w14:textId="77777777">
      <w:pPr>
        <w:shd w:val="clear" w:color="auto" w:fill="FFFFFF"/>
        <w:rPr>
          <w:sz w:val="24"/>
          <w:szCs w:val="24"/>
        </w:rPr>
      </w:pPr>
    </w:p>
    <w:p w:rsidRPr="00687455" w:rsidR="00283712" w:rsidP="00F71BC5" w:rsidRDefault="00283712" w14:paraId="32D55C46" w14:textId="07D90504">
      <w:pPr>
        <w:pStyle w:val="ListParagraph"/>
        <w:numPr>
          <w:ilvl w:val="0"/>
          <w:numId w:val="21"/>
        </w:numPr>
        <w:rPr>
          <w:sz w:val="24"/>
          <w:szCs w:val="24"/>
        </w:rPr>
      </w:pPr>
      <w:r w:rsidRPr="00687455">
        <w:rPr>
          <w:b/>
          <w:bCs/>
          <w:sz w:val="24"/>
          <w:szCs w:val="24"/>
        </w:rPr>
        <w:t>T</w:t>
      </w:r>
      <w:r w:rsidRPr="00687455" w:rsidR="005D5E07">
        <w:rPr>
          <w:b/>
          <w:bCs/>
          <w:sz w:val="24"/>
          <w:szCs w:val="24"/>
        </w:rPr>
        <w:t>ransportation</w:t>
      </w:r>
      <w:r w:rsidRPr="00687455" w:rsidR="005D5E07">
        <w:rPr>
          <w:sz w:val="24"/>
          <w:szCs w:val="24"/>
        </w:rPr>
        <w:t xml:space="preserve"> </w:t>
      </w:r>
      <w:r w:rsidRPr="00687455">
        <w:rPr>
          <w:sz w:val="24"/>
          <w:szCs w:val="24"/>
        </w:rPr>
        <w:t xml:space="preserve">including air, water, transit, rail, and truck transportation; pipeline transportation; scenic and sightseeing transportation; couriers and messengers; warehousing and storage; etc. Meets </w:t>
      </w:r>
      <w:r w:rsidRPr="00687455" w:rsidR="00704BDA">
        <w:rPr>
          <w:sz w:val="24"/>
          <w:szCs w:val="24"/>
        </w:rPr>
        <w:t>Core Partner c</w:t>
      </w:r>
      <w:r w:rsidRPr="00687455">
        <w:rPr>
          <w:sz w:val="24"/>
          <w:szCs w:val="24"/>
        </w:rPr>
        <w:t xml:space="preserve">riteria 1, 2, 3: </w:t>
      </w:r>
      <w:r w:rsidRPr="00687455" w:rsidR="00704BDA">
        <w:rPr>
          <w:sz w:val="24"/>
          <w:szCs w:val="24"/>
        </w:rPr>
        <w:t>H</w:t>
      </w:r>
      <w:r w:rsidRPr="00687455" w:rsidR="005D5E07">
        <w:rPr>
          <w:sz w:val="24"/>
          <w:szCs w:val="24"/>
        </w:rPr>
        <w:t>urricanes pose significant disruptions to supply chains and the flow of freight and goods; transportation authorities also play critical roles in ensuring the safe movement of people in advance of a hurricane</w:t>
      </w:r>
      <w:r w:rsidRPr="00687455" w:rsidR="00F71BC5">
        <w:rPr>
          <w:sz w:val="24"/>
          <w:szCs w:val="24"/>
        </w:rPr>
        <w:t>.</w:t>
      </w:r>
    </w:p>
    <w:p w:rsidRPr="00687455" w:rsidR="00283712" w:rsidP="00F71BC5" w:rsidRDefault="00283712" w14:paraId="3451A73A" w14:textId="77777777">
      <w:pPr>
        <w:rPr>
          <w:sz w:val="24"/>
          <w:szCs w:val="24"/>
        </w:rPr>
      </w:pPr>
    </w:p>
    <w:p w:rsidRPr="00687455" w:rsidR="00283712" w:rsidP="00F71BC5" w:rsidRDefault="00283712" w14:paraId="2137ABE4" w14:textId="0D768E5F">
      <w:pPr>
        <w:pStyle w:val="ListParagraph"/>
        <w:numPr>
          <w:ilvl w:val="0"/>
          <w:numId w:val="21"/>
        </w:numPr>
        <w:rPr>
          <w:sz w:val="24"/>
          <w:szCs w:val="24"/>
        </w:rPr>
      </w:pPr>
      <w:r w:rsidRPr="00687455">
        <w:rPr>
          <w:b/>
          <w:bCs/>
          <w:sz w:val="24"/>
          <w:szCs w:val="24"/>
        </w:rPr>
        <w:t>M</w:t>
      </w:r>
      <w:r w:rsidRPr="00687455" w:rsidR="005D5E07">
        <w:rPr>
          <w:b/>
          <w:bCs/>
          <w:sz w:val="24"/>
          <w:szCs w:val="24"/>
        </w:rPr>
        <w:t>arine</w:t>
      </w:r>
      <w:r w:rsidRPr="00687455" w:rsidR="005D5E07">
        <w:rPr>
          <w:sz w:val="24"/>
          <w:szCs w:val="24"/>
        </w:rPr>
        <w:t xml:space="preserve"> </w:t>
      </w:r>
      <w:r w:rsidRPr="00687455" w:rsidR="00F71BC5">
        <w:rPr>
          <w:sz w:val="24"/>
          <w:szCs w:val="24"/>
        </w:rPr>
        <w:t xml:space="preserve">including shipping, water transportation, boat building support for oil and gas operations, commercial fishing, etc. Meets Core </w:t>
      </w:r>
      <w:r w:rsidRPr="00687455" w:rsidR="00704BDA">
        <w:rPr>
          <w:sz w:val="24"/>
          <w:szCs w:val="24"/>
        </w:rPr>
        <w:t>P</w:t>
      </w:r>
      <w:r w:rsidRPr="00687455" w:rsidR="00F71BC5">
        <w:rPr>
          <w:sz w:val="24"/>
          <w:szCs w:val="24"/>
        </w:rPr>
        <w:t xml:space="preserve">artner criteria </w:t>
      </w:r>
      <w:r w:rsidRPr="00687455" w:rsidR="00704BDA">
        <w:rPr>
          <w:sz w:val="24"/>
          <w:szCs w:val="24"/>
        </w:rPr>
        <w:t>1, 2, 3:</w:t>
      </w:r>
      <w:r w:rsidRPr="00687455" w:rsidR="00FD4AFB">
        <w:rPr>
          <w:sz w:val="24"/>
          <w:szCs w:val="24"/>
        </w:rPr>
        <w:t xml:space="preserve"> </w:t>
      </w:r>
      <w:r w:rsidRPr="00687455" w:rsidR="00704BDA">
        <w:rPr>
          <w:sz w:val="24"/>
          <w:szCs w:val="24"/>
        </w:rPr>
        <w:t>H</w:t>
      </w:r>
      <w:r w:rsidRPr="00687455" w:rsidR="005D5E07">
        <w:rPr>
          <w:sz w:val="24"/>
          <w:szCs w:val="24"/>
        </w:rPr>
        <w:t xml:space="preserve">urricanes have </w:t>
      </w:r>
      <w:r w:rsidRPr="00687455" w:rsidR="005D5E07">
        <w:rPr>
          <w:sz w:val="24"/>
          <w:szCs w:val="24"/>
        </w:rPr>
        <w:lastRenderedPageBreak/>
        <w:t>been the cause of many maritime disasters, and the marine sector is a key player in facilitating the movement of U.S. goods and services</w:t>
      </w:r>
      <w:r w:rsidRPr="00687455" w:rsidR="00704BDA">
        <w:rPr>
          <w:sz w:val="24"/>
          <w:szCs w:val="24"/>
        </w:rPr>
        <w:t>.</w:t>
      </w:r>
    </w:p>
    <w:p w:rsidRPr="00687455" w:rsidR="00283712" w:rsidP="00F71BC5" w:rsidRDefault="00283712" w14:paraId="3634E669" w14:textId="77777777">
      <w:pPr>
        <w:rPr>
          <w:sz w:val="24"/>
          <w:szCs w:val="24"/>
        </w:rPr>
      </w:pPr>
    </w:p>
    <w:p w:rsidRPr="00687455" w:rsidR="00F71BC5" w:rsidP="00F71BC5" w:rsidRDefault="00283712" w14:paraId="498C64F0" w14:textId="20E3F673">
      <w:pPr>
        <w:pStyle w:val="ListParagraph"/>
        <w:numPr>
          <w:ilvl w:val="0"/>
          <w:numId w:val="21"/>
        </w:numPr>
        <w:rPr>
          <w:sz w:val="24"/>
          <w:szCs w:val="24"/>
        </w:rPr>
      </w:pPr>
      <w:r w:rsidRPr="00687455">
        <w:rPr>
          <w:b/>
          <w:bCs/>
          <w:sz w:val="24"/>
          <w:szCs w:val="24"/>
        </w:rPr>
        <w:t>En</w:t>
      </w:r>
      <w:r w:rsidRPr="00687455" w:rsidR="005D5E07">
        <w:rPr>
          <w:b/>
          <w:bCs/>
          <w:sz w:val="24"/>
          <w:szCs w:val="24"/>
        </w:rPr>
        <w:t>ergy/utilities</w:t>
      </w:r>
      <w:r w:rsidRPr="00687455" w:rsidR="00F71BC5">
        <w:rPr>
          <w:sz w:val="24"/>
          <w:szCs w:val="24"/>
        </w:rPr>
        <w:t xml:space="preserve"> including oil and gas production, pipeline and refining</w:t>
      </w:r>
      <w:r w:rsidRPr="00687455" w:rsidR="00FD4AFB">
        <w:rPr>
          <w:sz w:val="24"/>
          <w:szCs w:val="24"/>
        </w:rPr>
        <w:t>,</w:t>
      </w:r>
      <w:r w:rsidRPr="00687455" w:rsidR="00F71BC5">
        <w:rPr>
          <w:sz w:val="24"/>
          <w:szCs w:val="24"/>
        </w:rPr>
        <w:t xml:space="preserve"> electricity or natural gas facilities, water and wastewater utilities, etc. Meets Core </w:t>
      </w:r>
      <w:r w:rsidRPr="00687455" w:rsidR="00704BDA">
        <w:rPr>
          <w:sz w:val="24"/>
          <w:szCs w:val="24"/>
        </w:rPr>
        <w:t>P</w:t>
      </w:r>
      <w:r w:rsidRPr="00687455" w:rsidR="00F71BC5">
        <w:rPr>
          <w:sz w:val="24"/>
          <w:szCs w:val="24"/>
        </w:rPr>
        <w:t xml:space="preserve">artner </w:t>
      </w:r>
      <w:r w:rsidRPr="00687455" w:rsidR="00704BDA">
        <w:rPr>
          <w:sz w:val="24"/>
          <w:szCs w:val="24"/>
        </w:rPr>
        <w:t>c</w:t>
      </w:r>
      <w:r w:rsidRPr="00687455" w:rsidR="00F71BC5">
        <w:rPr>
          <w:sz w:val="24"/>
          <w:szCs w:val="24"/>
        </w:rPr>
        <w:t>riteria</w:t>
      </w:r>
      <w:r w:rsidRPr="00687455" w:rsidR="00704BDA">
        <w:rPr>
          <w:sz w:val="24"/>
          <w:szCs w:val="24"/>
        </w:rPr>
        <w:t xml:space="preserve"> 1, 2, 3</w:t>
      </w:r>
      <w:r w:rsidRPr="00687455" w:rsidR="00F71BC5">
        <w:rPr>
          <w:sz w:val="24"/>
          <w:szCs w:val="24"/>
        </w:rPr>
        <w:t xml:space="preserve">: </w:t>
      </w:r>
      <w:r w:rsidRPr="00687455" w:rsidR="00704BDA">
        <w:rPr>
          <w:sz w:val="24"/>
          <w:szCs w:val="24"/>
        </w:rPr>
        <w:t>H</w:t>
      </w:r>
      <w:r w:rsidRPr="00687455" w:rsidR="005D5E07">
        <w:rPr>
          <w:sz w:val="24"/>
          <w:szCs w:val="24"/>
        </w:rPr>
        <w:t>urricanes have caused billions of dollars of damage to the energy</w:t>
      </w:r>
      <w:r w:rsidRPr="00687455" w:rsidR="00C745ED">
        <w:rPr>
          <w:sz w:val="24"/>
          <w:szCs w:val="24"/>
        </w:rPr>
        <w:t>/utility</w:t>
      </w:r>
      <w:r w:rsidRPr="00687455" w:rsidR="005D5E07">
        <w:rPr>
          <w:sz w:val="24"/>
          <w:szCs w:val="24"/>
        </w:rPr>
        <w:t xml:space="preserve"> infrastructure over the years, impacting production and causing fluctuations in energy prices, as well as creating disruptions to housing and threats to public health</w:t>
      </w:r>
      <w:r w:rsidRPr="00687455" w:rsidR="00D67976">
        <w:rPr>
          <w:sz w:val="24"/>
          <w:szCs w:val="24"/>
        </w:rPr>
        <w:t>, particularly if electric, water, or wastewa</w:t>
      </w:r>
      <w:r w:rsidRPr="00687455" w:rsidR="00516EC0">
        <w:rPr>
          <w:sz w:val="24"/>
          <w:szCs w:val="24"/>
        </w:rPr>
        <w:t>t</w:t>
      </w:r>
      <w:r w:rsidRPr="00687455" w:rsidR="00D67976">
        <w:rPr>
          <w:sz w:val="24"/>
          <w:szCs w:val="24"/>
        </w:rPr>
        <w:t>er utilities are impacted.</w:t>
      </w:r>
    </w:p>
    <w:p w:rsidRPr="00687455" w:rsidR="00F71BC5" w:rsidP="00F71BC5" w:rsidRDefault="00F71BC5" w14:paraId="37BFBDD2" w14:textId="77777777">
      <w:pPr>
        <w:pStyle w:val="ListParagraph"/>
        <w:rPr>
          <w:sz w:val="24"/>
          <w:szCs w:val="24"/>
        </w:rPr>
      </w:pPr>
    </w:p>
    <w:p w:rsidRPr="00687455" w:rsidR="00283712" w:rsidP="00F71BC5" w:rsidRDefault="00704BDA" w14:paraId="18760DDF" w14:textId="3CAAB8E6">
      <w:pPr>
        <w:pStyle w:val="ListParagraph"/>
        <w:numPr>
          <w:ilvl w:val="0"/>
          <w:numId w:val="21"/>
        </w:numPr>
        <w:rPr>
          <w:sz w:val="24"/>
          <w:szCs w:val="24"/>
        </w:rPr>
      </w:pPr>
      <w:r w:rsidRPr="00687455">
        <w:rPr>
          <w:b/>
          <w:bCs/>
          <w:sz w:val="24"/>
          <w:szCs w:val="24"/>
        </w:rPr>
        <w:t>T</w:t>
      </w:r>
      <w:r w:rsidRPr="00687455" w:rsidR="00F71BC5">
        <w:rPr>
          <w:b/>
          <w:bCs/>
          <w:sz w:val="24"/>
          <w:szCs w:val="24"/>
        </w:rPr>
        <w:t>ourism</w:t>
      </w:r>
      <w:r w:rsidRPr="00687455" w:rsidR="00F71BC5">
        <w:rPr>
          <w:sz w:val="24"/>
          <w:szCs w:val="24"/>
        </w:rPr>
        <w:t xml:space="preserve"> </w:t>
      </w:r>
      <w:r w:rsidRPr="00687455">
        <w:rPr>
          <w:sz w:val="24"/>
          <w:szCs w:val="24"/>
        </w:rPr>
        <w:t>including t</w:t>
      </w:r>
      <w:r w:rsidRPr="00687455">
        <w:rPr>
          <w:color w:val="000000"/>
          <w:sz w:val="24"/>
          <w:szCs w:val="24"/>
        </w:rPr>
        <w:t>ravel, food and hospitality, sports, hotels and motels, other accommodations, scenic and sightseeing services, etc. Meets Core Partner criteria 3 and 4: T</w:t>
      </w:r>
      <w:r w:rsidRPr="00687455" w:rsidR="00F71BC5">
        <w:rPr>
          <w:sz w:val="24"/>
          <w:szCs w:val="24"/>
        </w:rPr>
        <w:t xml:space="preserve">he tourism industry not only plays a vital role in helping to convey and amplify NWS messages in advance of a hurricane, but the sector can also face significant losses as a result of </w:t>
      </w:r>
      <w:r w:rsidRPr="00687455">
        <w:rPr>
          <w:sz w:val="24"/>
          <w:szCs w:val="24"/>
        </w:rPr>
        <w:t>hurricanes.</w:t>
      </w:r>
    </w:p>
    <w:p w:rsidRPr="00687455" w:rsidR="00283712" w:rsidP="00283712" w:rsidRDefault="00283712" w14:paraId="6B605DD6" w14:textId="77777777">
      <w:pPr>
        <w:shd w:val="clear" w:color="auto" w:fill="FFFFFF"/>
        <w:rPr>
          <w:sz w:val="24"/>
          <w:szCs w:val="24"/>
        </w:rPr>
      </w:pPr>
    </w:p>
    <w:p w:rsidRPr="00687455" w:rsidR="0049513E" w:rsidP="00F71BC5" w:rsidRDefault="005D5E07" w14:paraId="3A8065A1" w14:textId="4B40D93A">
      <w:pPr>
        <w:pStyle w:val="ListParagraph"/>
        <w:ind w:left="0"/>
        <w:rPr>
          <w:sz w:val="24"/>
          <w:szCs w:val="24"/>
        </w:rPr>
      </w:pPr>
      <w:r w:rsidRPr="00687455">
        <w:rPr>
          <w:sz w:val="24"/>
          <w:szCs w:val="24"/>
        </w:rPr>
        <w:t>The specific target audience for the survey is individuals within these four sectors who use</w:t>
      </w:r>
      <w:r w:rsidRPr="00687455" w:rsidR="00FD4AFB">
        <w:rPr>
          <w:sz w:val="24"/>
          <w:szCs w:val="24"/>
        </w:rPr>
        <w:t xml:space="preserve"> the Cone of Uncertainty,</w:t>
      </w:r>
      <w:r w:rsidRPr="00687455">
        <w:rPr>
          <w:sz w:val="24"/>
          <w:szCs w:val="24"/>
        </w:rPr>
        <w:t xml:space="preserve"> or have knowledge of how the Cone of Uncertainty is used</w:t>
      </w:r>
      <w:r w:rsidRPr="00687455" w:rsidR="00FD4AFB">
        <w:rPr>
          <w:sz w:val="24"/>
          <w:szCs w:val="24"/>
        </w:rPr>
        <w:t>,</w:t>
      </w:r>
      <w:r w:rsidRPr="00687455">
        <w:rPr>
          <w:sz w:val="24"/>
          <w:szCs w:val="24"/>
        </w:rPr>
        <w:t xml:space="preserve"> within their organizations to make decisions. These individuals may include representatives from energy facilities/utilities, hotels, airlines, cruise lines, and cargo shipping companies, among others. </w:t>
      </w:r>
    </w:p>
    <w:p w:rsidRPr="00687455" w:rsidR="00D67976" w:rsidP="00F71BC5" w:rsidRDefault="00D67976" w14:paraId="7CE0171D" w14:textId="77777777">
      <w:pPr>
        <w:pStyle w:val="ListParagraph"/>
        <w:ind w:left="0"/>
        <w:rPr>
          <w:sz w:val="24"/>
          <w:szCs w:val="24"/>
        </w:rPr>
      </w:pPr>
    </w:p>
    <w:p w:rsidRPr="00687455" w:rsidR="0049513E" w:rsidP="00D67976" w:rsidRDefault="005D5E07" w14:paraId="0A33AB9E" w14:textId="348079A8">
      <w:pPr>
        <w:shd w:val="clear" w:color="auto" w:fill="FFFFFF"/>
        <w:rPr>
          <w:sz w:val="24"/>
          <w:szCs w:val="24"/>
        </w:rPr>
      </w:pPr>
      <w:bookmarkStart w:name="_1fob9te" w:colFirst="0" w:colLast="0" w:id="1"/>
      <w:bookmarkEnd w:id="1"/>
      <w:r w:rsidRPr="00687455">
        <w:rPr>
          <w:sz w:val="24"/>
          <w:szCs w:val="24"/>
        </w:rPr>
        <w:t>The survey seeks to discern the degree to which respondents use the Cone of Uncertainty to make operational decisions</w:t>
      </w:r>
      <w:r w:rsidRPr="00687455" w:rsidR="00D67976">
        <w:rPr>
          <w:sz w:val="24"/>
          <w:szCs w:val="24"/>
        </w:rPr>
        <w:t xml:space="preserve"> within their organizations</w:t>
      </w:r>
      <w:r w:rsidRPr="00687455">
        <w:rPr>
          <w:sz w:val="24"/>
          <w:szCs w:val="24"/>
        </w:rPr>
        <w:t>, as well as</w:t>
      </w:r>
      <w:r w:rsidRPr="00687455" w:rsidR="00FD4AFB">
        <w:rPr>
          <w:sz w:val="24"/>
          <w:szCs w:val="24"/>
        </w:rPr>
        <w:t xml:space="preserve"> to</w:t>
      </w:r>
      <w:r w:rsidRPr="00687455">
        <w:rPr>
          <w:sz w:val="24"/>
          <w:szCs w:val="24"/>
        </w:rPr>
        <w:t xml:space="preserve"> determine whether the product helps or hinders their decision-making. The survey supports Section 104 of the 2017 Weather Research and Forecasting Innovation Act (Pub. L. 115-25, H.R. 535), which calls for NOAA to improve hurricane forecasting and communication</w:t>
      </w:r>
      <w:r w:rsidRPr="00687455" w:rsidR="00FD4AFB">
        <w:rPr>
          <w:sz w:val="24"/>
          <w:szCs w:val="24"/>
        </w:rPr>
        <w:t>,</w:t>
      </w:r>
      <w:r w:rsidRPr="00687455">
        <w:rPr>
          <w:sz w:val="24"/>
          <w:szCs w:val="24"/>
        </w:rPr>
        <w:t xml:space="preserve"> as well as NWS Policy Directive 10-24, which calls for the NWS to provide detailed, accurate, and timely impact-based decision support services, particularly in association with high-impact events. The survey will help to improve the NWS’s understanding of how and when the Cone graphic is used</w:t>
      </w:r>
      <w:r w:rsidRPr="00687455" w:rsidR="00D67976">
        <w:rPr>
          <w:sz w:val="24"/>
          <w:szCs w:val="24"/>
        </w:rPr>
        <w:t xml:space="preserve"> by Core Partner organizations</w:t>
      </w:r>
      <w:r w:rsidRPr="00687455">
        <w:rPr>
          <w:sz w:val="24"/>
          <w:szCs w:val="24"/>
        </w:rPr>
        <w:t xml:space="preserve"> and if the graphic is serving Core partners’ decision-making needs—or if changes are needed to the product to better serve the user base. </w:t>
      </w:r>
    </w:p>
    <w:p w:rsidR="00D67976" w:rsidRDefault="00D67976" w14:paraId="017051F8" w14:textId="77777777">
      <w:pPr>
        <w:shd w:val="clear" w:color="auto" w:fill="FFFFFF"/>
        <w:ind w:left="90"/>
      </w:pPr>
    </w:p>
    <w:p w:rsidR="0049513E" w:rsidRDefault="005D5E07" w14:paraId="74587476" w14:textId="77777777">
      <w:pPr>
        <w:rPr>
          <w:sz w:val="24"/>
          <w:szCs w:val="24"/>
        </w:rPr>
      </w:pPr>
      <w:r>
        <w:rPr>
          <w:b/>
          <w:sz w:val="24"/>
          <w:szCs w:val="24"/>
        </w:rPr>
        <w:t xml:space="preserve">2.  </w:t>
      </w:r>
      <w:r>
        <w:rPr>
          <w:b/>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sz w:val="24"/>
          <w:szCs w:val="24"/>
        </w:rPr>
        <w:t xml:space="preserve">. </w:t>
      </w:r>
    </w:p>
    <w:p w:rsidR="0049513E" w:rsidRDefault="0049513E" w14:paraId="0078C882" w14:textId="77777777">
      <w:pPr>
        <w:pBdr>
          <w:top w:val="nil"/>
          <w:left w:val="nil"/>
          <w:bottom w:val="nil"/>
          <w:right w:val="nil"/>
          <w:between w:val="nil"/>
        </w:pBdr>
        <w:ind w:left="450"/>
        <w:rPr>
          <w:color w:val="000000"/>
        </w:rPr>
      </w:pPr>
    </w:p>
    <w:p w:rsidRPr="00687455" w:rsidR="0049513E" w:rsidRDefault="005D5E07" w14:paraId="34B0DD99" w14:textId="3FC7EF35">
      <w:pPr>
        <w:rPr>
          <w:sz w:val="24"/>
          <w:szCs w:val="24"/>
        </w:rPr>
      </w:pPr>
      <w:r w:rsidRPr="00687455">
        <w:rPr>
          <w:sz w:val="24"/>
          <w:szCs w:val="24"/>
        </w:rPr>
        <w:t>NOAA’s NWS is conducting a web-based survey with four key stakeholder groups. The survey will be deployed by Eastern Research Group, Inc. (ERG), NOAA’s contractor for this work. The survey will be conducted using the Qualtrics, Inc.</w:t>
      </w:r>
      <w:r w:rsidRPr="00687455" w:rsidR="00FD4AFB">
        <w:rPr>
          <w:sz w:val="24"/>
          <w:szCs w:val="24"/>
        </w:rPr>
        <w:t>,</w:t>
      </w:r>
      <w:r w:rsidRPr="00687455">
        <w:rPr>
          <w:sz w:val="24"/>
          <w:szCs w:val="24"/>
        </w:rPr>
        <w:t xml:space="preserve"> online web data collection platform. All responses will be collected via the Qualtrics platform.</w:t>
      </w:r>
    </w:p>
    <w:p w:rsidRPr="00687455" w:rsidR="0049513E" w:rsidRDefault="0049513E" w14:paraId="0031FD2B" w14:textId="77777777">
      <w:pPr>
        <w:rPr>
          <w:sz w:val="24"/>
          <w:szCs w:val="24"/>
        </w:rPr>
      </w:pPr>
    </w:p>
    <w:p w:rsidRPr="00687455" w:rsidR="0049513E" w:rsidRDefault="005D5E07" w14:paraId="18CA1DA6" w14:textId="77777777">
      <w:pPr>
        <w:rPr>
          <w:sz w:val="24"/>
          <w:szCs w:val="24"/>
        </w:rPr>
      </w:pPr>
      <w:r w:rsidRPr="00687455">
        <w:rPr>
          <w:sz w:val="24"/>
          <w:szCs w:val="24"/>
        </w:rPr>
        <w:t>The survey will be a one-time data collection.</w:t>
      </w:r>
    </w:p>
    <w:p w:rsidRPr="00687455" w:rsidR="0049513E" w:rsidRDefault="0049513E" w14:paraId="1CE01BEC" w14:textId="77777777">
      <w:pPr>
        <w:rPr>
          <w:sz w:val="24"/>
          <w:szCs w:val="24"/>
        </w:rPr>
      </w:pPr>
    </w:p>
    <w:p w:rsidRPr="00687455" w:rsidR="0049513E" w:rsidRDefault="005D5E07" w14:paraId="5C9BF62E" w14:textId="11E6C12D">
      <w:pPr>
        <w:rPr>
          <w:sz w:val="24"/>
          <w:szCs w:val="24"/>
        </w:rPr>
      </w:pPr>
      <w:r w:rsidRPr="00687455">
        <w:rPr>
          <w:sz w:val="24"/>
          <w:szCs w:val="24"/>
        </w:rPr>
        <w:t xml:space="preserve">NOAA is interested in collecting data about the interpretation and use of the Cone of Uncertainty in the decision-making of key sectors that are at significant risk during a hurricane: energy/utilities, tourism, transportation, and marine. NOAA will use the data from the survey to determine how embedded the Cone of Uncertainty is in these key stakeholders’ decision-making, </w:t>
      </w:r>
      <w:r w:rsidRPr="00687455">
        <w:rPr>
          <w:sz w:val="24"/>
          <w:szCs w:val="24"/>
        </w:rPr>
        <w:lastRenderedPageBreak/>
        <w:t xml:space="preserve">as well as to determine what those decisions and implications look like (life and safety, loss reduction, other). It is vitally important for </w:t>
      </w:r>
      <w:r w:rsidRPr="00687455" w:rsidR="00FD4AFB">
        <w:rPr>
          <w:sz w:val="24"/>
          <w:szCs w:val="24"/>
        </w:rPr>
        <w:t xml:space="preserve">the </w:t>
      </w:r>
      <w:r w:rsidRPr="00687455">
        <w:rPr>
          <w:sz w:val="24"/>
          <w:szCs w:val="24"/>
        </w:rPr>
        <w:t xml:space="preserve">NHC to understand this information before making any changes to the Cone graphic (e.g., visualization changes with the intent of improving understanding). </w:t>
      </w:r>
    </w:p>
    <w:p w:rsidRPr="00687455" w:rsidR="0049513E" w:rsidRDefault="0049513E" w14:paraId="66403B58" w14:textId="77777777">
      <w:pPr>
        <w:rPr>
          <w:sz w:val="24"/>
          <w:szCs w:val="24"/>
        </w:rPr>
      </w:pPr>
    </w:p>
    <w:p w:rsidRPr="00687455" w:rsidR="0049513E" w:rsidRDefault="005D5E07" w14:paraId="493189BE" w14:textId="77777777">
      <w:pPr>
        <w:rPr>
          <w:sz w:val="24"/>
          <w:szCs w:val="24"/>
        </w:rPr>
      </w:pPr>
      <w:bookmarkStart w:name="_3znysh7" w:colFirst="0" w:colLast="0" w:id="2"/>
      <w:bookmarkEnd w:id="2"/>
      <w:r w:rsidRPr="00687455">
        <w:rPr>
          <w:sz w:val="24"/>
          <w:szCs w:val="24"/>
        </w:rPr>
        <w:t>NOAA will collect the following information:</w:t>
      </w:r>
    </w:p>
    <w:p w:rsidRPr="00687455" w:rsidR="0049513E" w:rsidRDefault="005D5E07" w14:paraId="0C7E11A6" w14:textId="77777777">
      <w:pPr>
        <w:numPr>
          <w:ilvl w:val="0"/>
          <w:numId w:val="3"/>
        </w:numPr>
        <w:pBdr>
          <w:top w:val="nil"/>
          <w:left w:val="nil"/>
          <w:bottom w:val="nil"/>
          <w:right w:val="nil"/>
          <w:between w:val="nil"/>
        </w:pBdr>
        <w:rPr>
          <w:sz w:val="24"/>
          <w:szCs w:val="24"/>
        </w:rPr>
      </w:pPr>
      <w:r w:rsidRPr="00687455">
        <w:rPr>
          <w:color w:val="000000"/>
          <w:sz w:val="24"/>
          <w:szCs w:val="24"/>
        </w:rPr>
        <w:t xml:space="preserve">Organizational past experience with hurricanes. This will help NOAA understand what types of decisions partners make related to hurricane preparedness. </w:t>
      </w:r>
    </w:p>
    <w:p w:rsidRPr="00687455" w:rsidR="0049513E" w:rsidRDefault="005D5E07" w14:paraId="5B77B5B1" w14:textId="5D3306A9">
      <w:pPr>
        <w:numPr>
          <w:ilvl w:val="0"/>
          <w:numId w:val="3"/>
        </w:numPr>
        <w:pBdr>
          <w:top w:val="nil"/>
          <w:left w:val="nil"/>
          <w:bottom w:val="nil"/>
          <w:right w:val="nil"/>
          <w:between w:val="nil"/>
        </w:pBdr>
        <w:rPr>
          <w:sz w:val="24"/>
          <w:szCs w:val="24"/>
        </w:rPr>
      </w:pPr>
      <w:r w:rsidRPr="00687455">
        <w:rPr>
          <w:color w:val="000000"/>
          <w:sz w:val="24"/>
          <w:szCs w:val="24"/>
        </w:rPr>
        <w:t xml:space="preserve">Extent of damage and/or adverse effects organizations have experienced from past hurricanes. This will help NOAA determine the economic and societal outcomes partners have experienced as a result of hurricanes, so the agency can think about forecast and/or Cone improvements to contribute to positive future outcomes. </w:t>
      </w:r>
    </w:p>
    <w:p w:rsidRPr="00687455" w:rsidR="0049513E" w:rsidRDefault="005D5E07" w14:paraId="1A821D79" w14:textId="77777777">
      <w:pPr>
        <w:numPr>
          <w:ilvl w:val="0"/>
          <w:numId w:val="3"/>
        </w:numPr>
        <w:pBdr>
          <w:top w:val="nil"/>
          <w:left w:val="nil"/>
          <w:bottom w:val="nil"/>
          <w:right w:val="nil"/>
          <w:between w:val="nil"/>
        </w:pBdr>
        <w:rPr>
          <w:sz w:val="24"/>
          <w:szCs w:val="24"/>
        </w:rPr>
      </w:pPr>
      <w:r w:rsidRPr="00687455">
        <w:rPr>
          <w:color w:val="000000"/>
          <w:sz w:val="24"/>
          <w:szCs w:val="24"/>
        </w:rPr>
        <w:t xml:space="preserve">Preparedness actions and decision-making in advance of a hurricane. This will allow NOAA to understand whether partners have institutionalized procedures for hurricane preparation. </w:t>
      </w:r>
    </w:p>
    <w:p w:rsidRPr="00687455" w:rsidR="0049513E" w:rsidRDefault="005D5E07" w14:paraId="0CB15A17" w14:textId="77777777">
      <w:pPr>
        <w:numPr>
          <w:ilvl w:val="0"/>
          <w:numId w:val="3"/>
        </w:numPr>
        <w:pBdr>
          <w:top w:val="nil"/>
          <w:left w:val="nil"/>
          <w:bottom w:val="nil"/>
          <w:right w:val="nil"/>
          <w:between w:val="nil"/>
        </w:pBdr>
        <w:rPr>
          <w:sz w:val="24"/>
          <w:szCs w:val="24"/>
        </w:rPr>
      </w:pPr>
      <w:r w:rsidRPr="00687455">
        <w:rPr>
          <w:color w:val="000000"/>
          <w:sz w:val="24"/>
          <w:szCs w:val="24"/>
        </w:rPr>
        <w:t>Use of information resources and tools, including those provided by NOAA. This will allow NOAA to identify whether NOAA products are embedded in partners’ decision-making and, if so, how deeply they are embedded.</w:t>
      </w:r>
    </w:p>
    <w:p w:rsidRPr="00687455" w:rsidR="0049513E" w:rsidRDefault="005D5E07" w14:paraId="0AD9E180" w14:textId="77777777">
      <w:pPr>
        <w:numPr>
          <w:ilvl w:val="0"/>
          <w:numId w:val="3"/>
        </w:numPr>
        <w:pBdr>
          <w:top w:val="nil"/>
          <w:left w:val="nil"/>
          <w:bottom w:val="nil"/>
          <w:right w:val="nil"/>
          <w:between w:val="nil"/>
        </w:pBdr>
        <w:rPr>
          <w:sz w:val="24"/>
          <w:szCs w:val="24"/>
        </w:rPr>
      </w:pPr>
      <w:r w:rsidRPr="00687455">
        <w:rPr>
          <w:color w:val="000000"/>
          <w:sz w:val="24"/>
          <w:szCs w:val="24"/>
        </w:rPr>
        <w:t xml:space="preserve">Types of forecast parameters needed (e.g., storm track, storm intensity, and storm size). This will help NOAA identify whether the Cone currently conveys all the parameters essential to partner decision-making, or whether partners rely on/need a variety of forecast products. NOAA can use this information to determine whether it should find a better way to present its current hurricane products suite or whether it should create a more consolidated hurricane product in the future. </w:t>
      </w:r>
    </w:p>
    <w:p w:rsidRPr="00687455" w:rsidR="00886312" w:rsidRDefault="00886312" w14:paraId="128438CF" w14:textId="1F6572F8">
      <w:pPr>
        <w:numPr>
          <w:ilvl w:val="0"/>
          <w:numId w:val="3"/>
        </w:numPr>
        <w:pBdr>
          <w:top w:val="nil"/>
          <w:left w:val="nil"/>
          <w:bottom w:val="nil"/>
          <w:right w:val="nil"/>
          <w:between w:val="nil"/>
        </w:pBdr>
        <w:rPr>
          <w:sz w:val="24"/>
          <w:szCs w:val="24"/>
        </w:rPr>
      </w:pPr>
      <w:r w:rsidRPr="00687455">
        <w:rPr>
          <w:color w:val="000000"/>
          <w:sz w:val="24"/>
          <w:szCs w:val="24"/>
        </w:rPr>
        <w:t>Ability to understand and interpret the information provided by the Cone graphic.</w:t>
      </w:r>
    </w:p>
    <w:p w:rsidRPr="00687455" w:rsidR="0049513E" w:rsidRDefault="005D5E07" w14:paraId="63ACA75E" w14:textId="7592D94B">
      <w:pPr>
        <w:numPr>
          <w:ilvl w:val="0"/>
          <w:numId w:val="3"/>
        </w:numPr>
        <w:pBdr>
          <w:top w:val="nil"/>
          <w:left w:val="nil"/>
          <w:bottom w:val="nil"/>
          <w:right w:val="nil"/>
          <w:between w:val="nil"/>
        </w:pBdr>
        <w:rPr>
          <w:sz w:val="24"/>
          <w:szCs w:val="24"/>
        </w:rPr>
      </w:pPr>
      <w:r w:rsidRPr="00687455">
        <w:rPr>
          <w:color w:val="000000"/>
          <w:sz w:val="24"/>
          <w:szCs w:val="24"/>
        </w:rPr>
        <w:t xml:space="preserve">Feedback on ease of use and clarity of the Cone graphic. This will help NOAA decide whether Cone refinements are needed. </w:t>
      </w:r>
    </w:p>
    <w:p w:rsidRPr="00687455" w:rsidR="0049513E" w:rsidRDefault="005D5E07" w14:paraId="719DA001" w14:textId="1DA7069D">
      <w:pPr>
        <w:numPr>
          <w:ilvl w:val="0"/>
          <w:numId w:val="3"/>
        </w:numPr>
        <w:pBdr>
          <w:top w:val="nil"/>
          <w:left w:val="nil"/>
          <w:bottom w:val="nil"/>
          <w:right w:val="nil"/>
          <w:between w:val="nil"/>
        </w:pBdr>
        <w:rPr>
          <w:sz w:val="24"/>
          <w:szCs w:val="24"/>
        </w:rPr>
      </w:pPr>
      <w:r w:rsidRPr="00687455">
        <w:rPr>
          <w:color w:val="000000"/>
          <w:sz w:val="24"/>
          <w:szCs w:val="24"/>
        </w:rPr>
        <w:t>Suggestions for enhancing the content or design of the Cone graphic. This information will help NOAA determine what types of refinements are most desirable to key stakeholders.</w:t>
      </w:r>
    </w:p>
    <w:p w:rsidRPr="00687455" w:rsidR="0049513E" w:rsidRDefault="0049513E" w14:paraId="471044EB" w14:textId="77777777">
      <w:pPr>
        <w:rPr>
          <w:sz w:val="24"/>
          <w:szCs w:val="24"/>
        </w:rPr>
      </w:pPr>
    </w:p>
    <w:p w:rsidRPr="00687455" w:rsidR="0049513E" w:rsidRDefault="005D5E07" w14:paraId="5630BD44" w14:textId="77777777">
      <w:pPr>
        <w:rPr>
          <w:sz w:val="24"/>
          <w:szCs w:val="24"/>
        </w:rPr>
      </w:pPr>
      <w:r w:rsidRPr="00687455">
        <w:rPr>
          <w:sz w:val="24"/>
          <w:szCs w:val="24"/>
        </w:rPr>
        <w:t>It is anticipated that the information collected will be disseminated to the public or used to support publicly disseminated information. NOAA NWS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Section 515 of Public Law 106-554.</w:t>
      </w:r>
    </w:p>
    <w:p w:rsidR="0049513E" w:rsidRDefault="0049513E" w14:paraId="26D9C800" w14:textId="77777777">
      <w:pPr>
        <w:ind w:left="90"/>
      </w:pPr>
    </w:p>
    <w:p w:rsidR="0049513E" w:rsidRDefault="005D5E07" w14:paraId="0BDA69DE" w14:textId="77777777">
      <w:pPr>
        <w:rPr>
          <w:sz w:val="24"/>
          <w:szCs w:val="24"/>
        </w:rPr>
      </w:pPr>
      <w:r>
        <w:rPr>
          <w:b/>
          <w:sz w:val="24"/>
          <w:szCs w:val="24"/>
        </w:rPr>
        <w:t xml:space="preserve">3.  </w:t>
      </w:r>
      <w:r>
        <w:rPr>
          <w:b/>
          <w:sz w:val="24"/>
          <w:szCs w:val="24"/>
          <w:u w:val="single"/>
        </w:rPr>
        <w:t>Describe whether, and to what extent, the collection of information involves the use of automated, electronic, mechanical, or other technological techniques or other forms of information technology</w:t>
      </w:r>
      <w:r>
        <w:rPr>
          <w:b/>
          <w:sz w:val="24"/>
          <w:szCs w:val="24"/>
        </w:rPr>
        <w:t>.</w:t>
      </w:r>
    </w:p>
    <w:p w:rsidR="0049513E" w:rsidRDefault="0049513E" w14:paraId="551C1029" w14:textId="77777777">
      <w:pPr>
        <w:rPr>
          <w:sz w:val="24"/>
          <w:szCs w:val="24"/>
        </w:rPr>
      </w:pPr>
    </w:p>
    <w:p w:rsidRPr="00687455" w:rsidR="0049513E" w:rsidRDefault="005D5E07" w14:paraId="30A4DCAC" w14:textId="13146EB7">
      <w:pPr>
        <w:widowControl w:val="0"/>
        <w:pBdr>
          <w:top w:val="nil"/>
          <w:left w:val="nil"/>
          <w:bottom w:val="nil"/>
          <w:right w:val="nil"/>
          <w:between w:val="nil"/>
        </w:pBdr>
        <w:rPr>
          <w:color w:val="000000"/>
          <w:sz w:val="24"/>
          <w:szCs w:val="24"/>
        </w:rPr>
      </w:pPr>
      <w:r w:rsidRPr="00687455">
        <w:rPr>
          <w:sz w:val="24"/>
          <w:szCs w:val="24"/>
        </w:rPr>
        <w:t>The survey will be conducted using the Qualtrics, Inc.</w:t>
      </w:r>
      <w:r w:rsidRPr="00687455" w:rsidR="00FE6C34">
        <w:rPr>
          <w:sz w:val="24"/>
          <w:szCs w:val="24"/>
        </w:rPr>
        <w:t>,</w:t>
      </w:r>
      <w:r w:rsidRPr="00687455">
        <w:rPr>
          <w:sz w:val="24"/>
          <w:szCs w:val="24"/>
        </w:rPr>
        <w:t xml:space="preserve"> online web data collection platform. All responses will be collected via the Qualtrics platform. No forms are involved</w:t>
      </w:r>
      <w:r w:rsidRPr="00687455" w:rsidR="00FE6C34">
        <w:rPr>
          <w:sz w:val="24"/>
          <w:szCs w:val="24"/>
        </w:rPr>
        <w:t>;</w:t>
      </w:r>
      <w:r w:rsidRPr="00687455">
        <w:rPr>
          <w:sz w:val="24"/>
          <w:szCs w:val="24"/>
        </w:rPr>
        <w:t xml:space="preserve"> only an online survey instrument will be used. It is not possible to generate a printable version of the form that is easily fillable by respondents. </w:t>
      </w:r>
      <w:bookmarkStart w:name="_2et92p0" w:colFirst="0" w:colLast="0" w:id="3"/>
      <w:bookmarkEnd w:id="3"/>
      <w:r w:rsidRPr="00687455">
        <w:rPr>
          <w:sz w:val="24"/>
          <w:szCs w:val="24"/>
        </w:rPr>
        <w:t>A</w:t>
      </w:r>
      <w:r w:rsidRPr="00687455">
        <w:rPr>
          <w:color w:val="000000"/>
          <w:sz w:val="24"/>
          <w:szCs w:val="24"/>
        </w:rPr>
        <w:t xml:space="preserve">ll respondents will have access to the internet to complete the </w:t>
      </w:r>
      <w:r w:rsidRPr="00687455">
        <w:rPr>
          <w:color w:val="000000"/>
          <w:sz w:val="24"/>
          <w:szCs w:val="24"/>
        </w:rPr>
        <w:lastRenderedPageBreak/>
        <w:t>online survey</w:t>
      </w:r>
      <w:r w:rsidRPr="00687455" w:rsidR="00FE6C34">
        <w:rPr>
          <w:color w:val="000000"/>
          <w:sz w:val="24"/>
          <w:szCs w:val="24"/>
        </w:rPr>
        <w:t>,</w:t>
      </w:r>
      <w:r w:rsidRPr="00687455">
        <w:rPr>
          <w:color w:val="000000"/>
          <w:sz w:val="24"/>
          <w:szCs w:val="24"/>
        </w:rPr>
        <w:t xml:space="preserve"> and completing the online survey will not require any additional software or operating system requirements.</w:t>
      </w:r>
    </w:p>
    <w:p w:rsidRPr="00687455" w:rsidR="00FE6C34" w:rsidRDefault="00FE6C34" w14:paraId="0B8900AE" w14:textId="77777777">
      <w:pPr>
        <w:rPr>
          <w:sz w:val="24"/>
          <w:szCs w:val="24"/>
        </w:rPr>
      </w:pPr>
    </w:p>
    <w:p w:rsidRPr="00687455" w:rsidR="0049513E" w:rsidRDefault="005D5E07" w14:paraId="3FB27BEA" w14:textId="0103D82E">
      <w:pPr>
        <w:rPr>
          <w:sz w:val="24"/>
          <w:szCs w:val="24"/>
        </w:rPr>
      </w:pPr>
      <w:r w:rsidRPr="00687455">
        <w:rPr>
          <w:sz w:val="24"/>
          <w:szCs w:val="24"/>
        </w:rPr>
        <w:t xml:space="preserve">The results will be made available to the public in the form of a report with raw data tabulations provided in an appendix. </w:t>
      </w:r>
    </w:p>
    <w:p w:rsidR="0049513E" w:rsidRDefault="005D5E07" w14:paraId="3D489A26" w14:textId="77777777">
      <w:pPr>
        <w:rPr>
          <w:sz w:val="24"/>
          <w:szCs w:val="24"/>
        </w:rPr>
      </w:pPr>
      <w:r>
        <w:br/>
      </w:r>
      <w:r>
        <w:rPr>
          <w:b/>
          <w:sz w:val="24"/>
          <w:szCs w:val="24"/>
          <w:u w:val="single"/>
        </w:rPr>
        <w:t>4. Describe efforts to identify duplication</w:t>
      </w:r>
      <w:r>
        <w:rPr>
          <w:b/>
          <w:sz w:val="24"/>
          <w:szCs w:val="24"/>
        </w:rPr>
        <w:t>.</w:t>
      </w:r>
    </w:p>
    <w:p w:rsidR="0049513E" w:rsidRDefault="0049513E" w14:paraId="254E6AFD" w14:textId="77777777">
      <w:pPr>
        <w:rPr>
          <w:sz w:val="24"/>
          <w:szCs w:val="24"/>
        </w:rPr>
      </w:pPr>
    </w:p>
    <w:p w:rsidRPr="00687455" w:rsidR="0049513E" w:rsidRDefault="005D5E07" w14:paraId="47D605A6" w14:textId="11E82ED6">
      <w:pPr>
        <w:rPr>
          <w:sz w:val="24"/>
          <w:szCs w:val="24"/>
        </w:rPr>
      </w:pPr>
      <w:r w:rsidRPr="00687455">
        <w:rPr>
          <w:sz w:val="24"/>
          <w:szCs w:val="24"/>
        </w:rPr>
        <w:t xml:space="preserve">To the best of our knowledge, no other studies or data collection efforts have been performed that focus on this type of information on the Cone. As part of its project, ERG, NOAA’s contractor for this work, conducted an extensive literature review of nearly 60 scientific studies and research studies and found no studies in the public domain that </w:t>
      </w:r>
      <w:r w:rsidRPr="00687455" w:rsidR="00927DC0">
        <w:rPr>
          <w:sz w:val="24"/>
          <w:szCs w:val="24"/>
        </w:rPr>
        <w:t>assess</w:t>
      </w:r>
      <w:r w:rsidRPr="00687455">
        <w:rPr>
          <w:sz w:val="24"/>
          <w:szCs w:val="24"/>
        </w:rPr>
        <w:t xml:space="preserve"> how these sectors use the Cone in decision-making. </w:t>
      </w:r>
    </w:p>
    <w:p w:rsidRPr="00687455" w:rsidR="00927DC0" w:rsidRDefault="00927DC0" w14:paraId="63A16732" w14:textId="77777777">
      <w:pPr>
        <w:rPr>
          <w:sz w:val="24"/>
          <w:szCs w:val="24"/>
        </w:rPr>
      </w:pPr>
    </w:p>
    <w:p w:rsidRPr="00687455" w:rsidR="0049513E" w:rsidRDefault="005D5E07" w14:paraId="78A39555" w14:textId="0094D7FA">
      <w:pPr>
        <w:rPr>
          <w:sz w:val="24"/>
          <w:szCs w:val="24"/>
        </w:rPr>
      </w:pPr>
      <w:r w:rsidRPr="00687455">
        <w:rPr>
          <w:sz w:val="24"/>
          <w:szCs w:val="24"/>
        </w:rPr>
        <w:t>The literature review revealed several types of misunderstandings (primarily documented among members of the public or nonexperts) with the Cone. These misunderstandings arise both from the way people comprehend the map’s salient visual features (e.g., track line, cone boundary, legend), as well as from the way they perceive and process this information. Common misunderstandings documented in the literature include misinterpreting the Cone as the storm impact area</w:t>
      </w:r>
      <w:r w:rsidRPr="00687455" w:rsidR="00FE6C34">
        <w:rPr>
          <w:sz w:val="24"/>
          <w:szCs w:val="24"/>
        </w:rPr>
        <w:t>,</w:t>
      </w:r>
      <w:r w:rsidRPr="00687455">
        <w:rPr>
          <w:sz w:val="24"/>
          <w:szCs w:val="24"/>
        </w:rPr>
        <w:t xml:space="preserve"> equating the size of the Cone to the size of the hurricane</w:t>
      </w:r>
      <w:r w:rsidRPr="00687455" w:rsidR="00FE6C34">
        <w:rPr>
          <w:sz w:val="24"/>
          <w:szCs w:val="24"/>
        </w:rPr>
        <w:t>,</w:t>
      </w:r>
      <w:r w:rsidRPr="00687455">
        <w:rPr>
          <w:sz w:val="24"/>
          <w:szCs w:val="24"/>
        </w:rPr>
        <w:t xml:space="preserve"> and focusing on the center track line and failing to recognize that hurricanes do not always follow the forecast track or even fall within the Cone. Much of the research that has been done focuses on how these misinterpretations and errors in judgment have important consequences on decision-making, such as whether to shelter in place or evacuate.</w:t>
      </w:r>
    </w:p>
    <w:p w:rsidRPr="00687455" w:rsidR="0049513E" w:rsidRDefault="0049513E" w14:paraId="36A4CA87" w14:textId="77777777">
      <w:pPr>
        <w:rPr>
          <w:sz w:val="24"/>
          <w:szCs w:val="24"/>
        </w:rPr>
      </w:pPr>
    </w:p>
    <w:p w:rsidRPr="00687455" w:rsidR="0049513E" w:rsidRDefault="005D5E07" w14:paraId="6AFA5F34" w14:textId="3E4C4618">
      <w:pPr>
        <w:rPr>
          <w:sz w:val="24"/>
          <w:szCs w:val="24"/>
        </w:rPr>
      </w:pPr>
      <w:r w:rsidRPr="00687455">
        <w:rPr>
          <w:sz w:val="24"/>
          <w:szCs w:val="24"/>
        </w:rPr>
        <w:t xml:space="preserve">A gap in the literature is that these studies are typically conducted with nonexperts (and often students), but there is </w:t>
      </w:r>
      <w:r w:rsidRPr="00687455" w:rsidR="00FE6C34">
        <w:rPr>
          <w:sz w:val="24"/>
          <w:szCs w:val="24"/>
        </w:rPr>
        <w:t xml:space="preserve">a </w:t>
      </w:r>
      <w:r w:rsidRPr="00687455">
        <w:rPr>
          <w:sz w:val="24"/>
          <w:szCs w:val="24"/>
        </w:rPr>
        <w:t>much wider user base of hurricane forecast information that is not captured in this research</w:t>
      </w:r>
      <w:r w:rsidRPr="00687455" w:rsidR="00FE6C34">
        <w:rPr>
          <w:sz w:val="24"/>
          <w:szCs w:val="24"/>
        </w:rPr>
        <w:t>.</w:t>
      </w:r>
      <w:r w:rsidRPr="00687455">
        <w:rPr>
          <w:sz w:val="24"/>
          <w:szCs w:val="24"/>
        </w:rPr>
        <w:t xml:space="preserve"> Furthermore, study participants are not typically provided with any information concerning the conventions of the display</w:t>
      </w:r>
      <w:r w:rsidRPr="00687455" w:rsidR="00FE6C34">
        <w:rPr>
          <w:sz w:val="24"/>
          <w:szCs w:val="24"/>
        </w:rPr>
        <w:t xml:space="preserve"> that</w:t>
      </w:r>
      <w:r w:rsidRPr="00687455">
        <w:rPr>
          <w:sz w:val="24"/>
          <w:szCs w:val="24"/>
        </w:rPr>
        <w:t xml:space="preserve"> they may be evaluating</w:t>
      </w:r>
      <w:r w:rsidRPr="00687455" w:rsidR="0006078E">
        <w:rPr>
          <w:sz w:val="24"/>
          <w:szCs w:val="24"/>
        </w:rPr>
        <w:t xml:space="preserve"> </w:t>
      </w:r>
      <w:r w:rsidRPr="00687455" w:rsidR="00CC42B0">
        <w:rPr>
          <w:sz w:val="24"/>
          <w:szCs w:val="24"/>
        </w:rPr>
        <w:t xml:space="preserve">(e.g., such as the basis for probability distributions or what data outliers may or may not be captured) </w:t>
      </w:r>
      <w:r w:rsidRPr="00687455" w:rsidR="0006078E">
        <w:rPr>
          <w:sz w:val="24"/>
          <w:szCs w:val="24"/>
        </w:rPr>
        <w:t>or</w:t>
      </w:r>
      <w:r w:rsidRPr="00687455">
        <w:rPr>
          <w:sz w:val="24"/>
          <w:szCs w:val="24"/>
        </w:rPr>
        <w:t xml:space="preserve"> any social information</w:t>
      </w:r>
      <w:r w:rsidRPr="00687455" w:rsidR="0006078E">
        <w:rPr>
          <w:sz w:val="24"/>
          <w:szCs w:val="24"/>
        </w:rPr>
        <w:t xml:space="preserve"> (such as what the media is saying about a forecast or what friends and family are doing)</w:t>
      </w:r>
      <w:r w:rsidRPr="00687455">
        <w:rPr>
          <w:sz w:val="24"/>
          <w:szCs w:val="24"/>
        </w:rPr>
        <w:t>. Another limitation in the research is that study participants frequently make judgments based on a single piece of information in a controlled environment. In a real-world setting, people get information from multiple sources—and this information would change as the storm approaches land.</w:t>
      </w:r>
    </w:p>
    <w:p w:rsidRPr="00687455" w:rsidR="0049513E" w:rsidRDefault="0049513E" w14:paraId="222336A4" w14:textId="77777777">
      <w:pPr>
        <w:rPr>
          <w:sz w:val="24"/>
          <w:szCs w:val="24"/>
        </w:rPr>
      </w:pPr>
    </w:p>
    <w:p w:rsidRPr="00687455" w:rsidR="0049513E" w:rsidRDefault="005D5E07" w14:paraId="3BF40905" w14:textId="77777777">
      <w:pPr>
        <w:rPr>
          <w:color w:val="000000"/>
          <w:sz w:val="24"/>
          <w:szCs w:val="24"/>
        </w:rPr>
      </w:pPr>
      <w:r w:rsidRPr="00687455">
        <w:rPr>
          <w:sz w:val="24"/>
          <w:szCs w:val="24"/>
        </w:rPr>
        <w:t>This survey, with its focus on the less-studied user base that is making critical decisions affecting people’s lives, national security, and economic welfare, fills an important gap. This survey will help the NWS understand how these users are interpreting the Cone, what other types of information these users are accessing, what decisions they are making based on this information, and where and how the Cone fits into this broader landscape of forecast information.</w:t>
      </w:r>
    </w:p>
    <w:p w:rsidRPr="00687455" w:rsidR="0049513E" w:rsidRDefault="0049513E" w14:paraId="67E74662" w14:textId="77777777">
      <w:pPr>
        <w:rPr>
          <w:sz w:val="24"/>
          <w:szCs w:val="24"/>
        </w:rPr>
      </w:pPr>
    </w:p>
    <w:p w:rsidR="0049513E" w:rsidRDefault="005D5E07" w14:paraId="2E840634" w14:textId="77777777">
      <w:pPr>
        <w:rPr>
          <w:sz w:val="24"/>
          <w:szCs w:val="24"/>
        </w:rPr>
      </w:pPr>
      <w:r>
        <w:rPr>
          <w:b/>
          <w:sz w:val="24"/>
          <w:szCs w:val="24"/>
        </w:rPr>
        <w:t xml:space="preserve">5.  </w:t>
      </w:r>
      <w:r>
        <w:rPr>
          <w:b/>
          <w:sz w:val="24"/>
          <w:szCs w:val="24"/>
          <w:u w:val="single"/>
        </w:rPr>
        <w:t>If the collection of information involves small businesses or other small entities, describe the methods used to minimize burden</w:t>
      </w:r>
      <w:r>
        <w:rPr>
          <w:b/>
          <w:sz w:val="24"/>
          <w:szCs w:val="24"/>
        </w:rPr>
        <w:t>.</w:t>
      </w:r>
      <w:r>
        <w:rPr>
          <w:sz w:val="24"/>
          <w:szCs w:val="24"/>
        </w:rPr>
        <w:t xml:space="preserve"> </w:t>
      </w:r>
    </w:p>
    <w:p w:rsidR="0049513E" w:rsidRDefault="0049513E" w14:paraId="19EEC240" w14:textId="77777777">
      <w:pPr>
        <w:rPr>
          <w:sz w:val="24"/>
          <w:szCs w:val="24"/>
        </w:rPr>
      </w:pPr>
    </w:p>
    <w:p w:rsidRPr="00687455" w:rsidR="0049513E" w:rsidRDefault="005D5E07" w14:paraId="779EBE0E" w14:textId="1642DBE8">
      <w:pPr>
        <w:rPr>
          <w:sz w:val="24"/>
          <w:szCs w:val="24"/>
        </w:rPr>
      </w:pPr>
      <w:r w:rsidRPr="00687455">
        <w:rPr>
          <w:sz w:val="24"/>
          <w:szCs w:val="24"/>
        </w:rPr>
        <w:t xml:space="preserve">We expect that the majority of respondents will be representing medium- to large-sized organizations, including utilities and oil and gas operations, or government organizations such as port authorities. However, a portion of the respondents would likely be classified as small </w:t>
      </w:r>
      <w:r w:rsidRPr="00687455">
        <w:rPr>
          <w:sz w:val="24"/>
          <w:szCs w:val="24"/>
        </w:rPr>
        <w:lastRenderedPageBreak/>
        <w:t xml:space="preserve">businesses, such as those in scenic/sightseeing industries. To reduce the burden on those entities, </w:t>
      </w:r>
      <w:bookmarkStart w:name="_Hlk33545146" w:id="4"/>
      <w:r w:rsidRPr="00687455">
        <w:rPr>
          <w:sz w:val="24"/>
          <w:szCs w:val="24"/>
        </w:rPr>
        <w:t>we have designed a simple online survey with a majority of close-ended questions. Respondents should be able to complete th</w:t>
      </w:r>
      <w:r w:rsidRPr="00687455" w:rsidR="00C745ED">
        <w:rPr>
          <w:sz w:val="24"/>
          <w:szCs w:val="24"/>
        </w:rPr>
        <w:t>is</w:t>
      </w:r>
      <w:r w:rsidRPr="00687455">
        <w:rPr>
          <w:sz w:val="24"/>
          <w:szCs w:val="24"/>
        </w:rPr>
        <w:t xml:space="preserve"> survey within 2</w:t>
      </w:r>
      <w:r w:rsidR="000670D6">
        <w:rPr>
          <w:sz w:val="24"/>
          <w:szCs w:val="24"/>
        </w:rPr>
        <w:t>0</w:t>
      </w:r>
      <w:r w:rsidRPr="00687455">
        <w:rPr>
          <w:sz w:val="24"/>
          <w:szCs w:val="24"/>
        </w:rPr>
        <w:t xml:space="preserve"> minutes or less. The survey does not ask them to review records or search for other information. </w:t>
      </w:r>
      <w:bookmarkEnd w:id="4"/>
    </w:p>
    <w:p w:rsidR="0049513E" w:rsidRDefault="0049513E" w14:paraId="1FEE10C1" w14:textId="77777777">
      <w:pPr>
        <w:rPr>
          <w:sz w:val="24"/>
          <w:szCs w:val="24"/>
        </w:rPr>
      </w:pPr>
    </w:p>
    <w:p w:rsidR="0049513E" w:rsidRDefault="005D5E07" w14:paraId="0B0584B9" w14:textId="77777777">
      <w:pPr>
        <w:rPr>
          <w:sz w:val="24"/>
          <w:szCs w:val="24"/>
        </w:rPr>
      </w:pPr>
      <w:r>
        <w:rPr>
          <w:b/>
          <w:sz w:val="24"/>
          <w:szCs w:val="24"/>
        </w:rPr>
        <w:t xml:space="preserve">6.  </w:t>
      </w:r>
      <w:r>
        <w:rPr>
          <w:b/>
          <w:sz w:val="24"/>
          <w:szCs w:val="24"/>
          <w:u w:val="single"/>
        </w:rPr>
        <w:t>Describe the consequences to the Federal program or policy activities if the collection is not conducted or is conducted less frequently</w:t>
      </w:r>
      <w:r>
        <w:rPr>
          <w:b/>
          <w:sz w:val="24"/>
          <w:szCs w:val="24"/>
        </w:rPr>
        <w:t>.</w:t>
      </w:r>
      <w:r>
        <w:rPr>
          <w:sz w:val="24"/>
          <w:szCs w:val="24"/>
        </w:rPr>
        <w:t xml:space="preserve"> </w:t>
      </w:r>
    </w:p>
    <w:p w:rsidR="0049513E" w:rsidRDefault="0049513E" w14:paraId="6DC1610E" w14:textId="77777777">
      <w:pPr>
        <w:rPr>
          <w:sz w:val="24"/>
          <w:szCs w:val="24"/>
        </w:rPr>
      </w:pPr>
    </w:p>
    <w:p w:rsidRPr="00687455" w:rsidR="0049513E" w:rsidRDefault="005D5E07" w14:paraId="2EB54A9A" w14:textId="4433B6AE">
      <w:pPr>
        <w:rPr>
          <w:sz w:val="24"/>
          <w:szCs w:val="24"/>
        </w:rPr>
      </w:pPr>
      <w:r w:rsidRPr="00687455">
        <w:rPr>
          <w:sz w:val="24"/>
          <w:szCs w:val="24"/>
        </w:rPr>
        <w:t xml:space="preserve">If these data are not collected, NOAA will continue to lack insights into how important partners use the Cone of Uncertainty and other hurricane forecast information, how embedded these products are in their preparedness decision-making, and the benefits they derive from the information. NOAA will also lack information on how </w:t>
      </w:r>
      <w:r w:rsidRPr="00687455" w:rsidR="00516088">
        <w:rPr>
          <w:sz w:val="24"/>
          <w:szCs w:val="24"/>
        </w:rPr>
        <w:t>easy</w:t>
      </w:r>
      <w:r w:rsidRPr="00687455">
        <w:rPr>
          <w:sz w:val="24"/>
          <w:szCs w:val="24"/>
        </w:rPr>
        <w:t xml:space="preserve"> it is to use and interpret the Cone graphic and other NOAA hurricane forecast information and whether there are any unmet information needs</w:t>
      </w:r>
      <w:r w:rsidRPr="00687455" w:rsidR="00CC42B0">
        <w:rPr>
          <w:sz w:val="24"/>
          <w:szCs w:val="24"/>
        </w:rPr>
        <w:t>. I</w:t>
      </w:r>
      <w:r w:rsidRPr="00687455">
        <w:rPr>
          <w:sz w:val="24"/>
          <w:szCs w:val="24"/>
        </w:rPr>
        <w:t xml:space="preserve">f these data are not collected, NOAA will not be able to improve its forecast communication and develop informational products that better meet the needs of its stakeholders. </w:t>
      </w:r>
    </w:p>
    <w:p w:rsidR="0049513E" w:rsidRDefault="0049513E" w14:paraId="7BFBBACD" w14:textId="77777777"/>
    <w:p w:rsidR="0049513E" w:rsidRDefault="005D5E07" w14:paraId="0FA65980" w14:textId="77777777">
      <w:pPr>
        <w:rPr>
          <w:sz w:val="24"/>
          <w:szCs w:val="24"/>
        </w:rPr>
      </w:pPr>
      <w:r>
        <w:rPr>
          <w:b/>
          <w:sz w:val="24"/>
          <w:szCs w:val="24"/>
        </w:rPr>
        <w:t xml:space="preserve">7.  </w:t>
      </w:r>
      <w:r>
        <w:rPr>
          <w:b/>
          <w:sz w:val="24"/>
          <w:szCs w:val="24"/>
          <w:u w:val="single"/>
        </w:rPr>
        <w:t>Explain any special circumstances that require the collection to be conducted in a manner inconsistent with OMB guidelines</w:t>
      </w:r>
      <w:r>
        <w:rPr>
          <w:b/>
          <w:sz w:val="24"/>
          <w:szCs w:val="24"/>
        </w:rPr>
        <w:t xml:space="preserve">. </w:t>
      </w:r>
    </w:p>
    <w:p w:rsidR="0049513E" w:rsidRDefault="0049513E" w14:paraId="7BC42C55" w14:textId="77777777">
      <w:pPr>
        <w:rPr>
          <w:sz w:val="24"/>
          <w:szCs w:val="24"/>
        </w:rPr>
      </w:pPr>
    </w:p>
    <w:p w:rsidRPr="00687455" w:rsidR="0049513E" w:rsidRDefault="005D5E07" w14:paraId="2FE5B8DC" w14:textId="77777777">
      <w:pPr>
        <w:rPr>
          <w:sz w:val="24"/>
          <w:szCs w:val="24"/>
        </w:rPr>
      </w:pPr>
      <w:r w:rsidRPr="00687455">
        <w:rPr>
          <w:sz w:val="24"/>
          <w:szCs w:val="24"/>
        </w:rPr>
        <w:t>There are no inconsistencies with OMB guidelines.</w:t>
      </w:r>
    </w:p>
    <w:p w:rsidR="0049513E" w:rsidRDefault="0049513E" w14:paraId="1AF18CB1" w14:textId="77777777">
      <w:pPr>
        <w:rPr>
          <w:sz w:val="24"/>
          <w:szCs w:val="24"/>
        </w:rPr>
      </w:pPr>
    </w:p>
    <w:p w:rsidRPr="00687455" w:rsidR="00687455" w:rsidP="00687455" w:rsidRDefault="005D5E07" w14:paraId="5548C9D0" w14:textId="77777777">
      <w:pPr>
        <w:shd w:val="clear" w:color="auto" w:fill="FFFFFF"/>
        <w:rPr>
          <w:b/>
          <w:bCs/>
          <w:color w:val="222222"/>
          <w:sz w:val="24"/>
          <w:szCs w:val="24"/>
          <w:u w:val="single"/>
        </w:rPr>
      </w:pPr>
      <w:r>
        <w:rPr>
          <w:b/>
          <w:sz w:val="24"/>
          <w:szCs w:val="24"/>
        </w:rPr>
        <w:t xml:space="preserve">8.  </w:t>
      </w:r>
      <w:r w:rsidRPr="00687455" w:rsidR="00687455">
        <w:rPr>
          <w:b/>
          <w:bCs/>
          <w:color w:val="222222"/>
          <w:sz w:val="24"/>
          <w:szCs w:val="24"/>
          <w:u w:val="single"/>
        </w:rPr>
        <w:t xml:space="preserve">If applicable, provide a copy and identify the date and page number of publication in the Federal Register of the agency's notice, required by 5 CFR 1320.8 (d), soliciting comments on the information collection prior to submission to OMB. </w:t>
      </w:r>
    </w:p>
    <w:p w:rsidRPr="00687455" w:rsidR="00687455" w:rsidP="00687455" w:rsidRDefault="00687455" w14:paraId="64731809" w14:textId="77777777">
      <w:pPr>
        <w:shd w:val="clear" w:color="auto" w:fill="FFFFFF"/>
        <w:rPr>
          <w:color w:val="222222"/>
          <w:sz w:val="24"/>
          <w:szCs w:val="24"/>
          <w:u w:val="single"/>
        </w:rPr>
      </w:pPr>
      <w:r w:rsidRPr="00687455">
        <w:rPr>
          <w:b/>
          <w:bCs/>
          <w:color w:val="222222"/>
          <w:sz w:val="24"/>
          <w:szCs w:val="24"/>
          <w:u w:val="single"/>
        </w:rPr>
        <w:t>Summarize public comments received in response to that notice and describe actions taken by the agency in response to these comments.</w:t>
      </w:r>
    </w:p>
    <w:p w:rsidRPr="00687455" w:rsidR="00687455" w:rsidP="00687455" w:rsidRDefault="00687455" w14:paraId="2E6E0B8E" w14:textId="77777777">
      <w:pPr>
        <w:shd w:val="clear" w:color="auto" w:fill="FFFFFF"/>
        <w:rPr>
          <w:color w:val="222222"/>
          <w:sz w:val="24"/>
          <w:szCs w:val="24"/>
          <w:u w:val="single"/>
        </w:rPr>
      </w:pPr>
      <w:r w:rsidRPr="00687455">
        <w:rPr>
          <w:b/>
          <w:bCs/>
          <w:color w:val="222222"/>
          <w:sz w:val="24"/>
          <w:szCs w:val="24"/>
          <w:u w:val="single"/>
        </w:rPr>
        <w:t xml:space="preserve">Specifically address comments received on cost and hour burden. </w:t>
      </w:r>
    </w:p>
    <w:p w:rsidRPr="00114E29" w:rsidR="00687455" w:rsidP="00687455" w:rsidRDefault="00687455" w14:paraId="4EBE0AD8" w14:textId="77777777">
      <w:pPr>
        <w:shd w:val="clear" w:color="auto" w:fill="FFFFFF"/>
        <w:rPr>
          <w:color w:val="222222"/>
          <w:sz w:val="24"/>
          <w:szCs w:val="24"/>
        </w:rPr>
      </w:pPr>
      <w:r w:rsidRPr="00687455">
        <w:rPr>
          <w:b/>
          <w:bCs/>
          <w:color w:val="222222"/>
          <w:sz w:val="24"/>
          <w:szCs w:val="24"/>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9513E" w:rsidRDefault="0049513E" w14:paraId="3FAF21B1" w14:textId="170C7DF4">
      <w:pPr>
        <w:rPr>
          <w:sz w:val="24"/>
          <w:szCs w:val="24"/>
        </w:rPr>
      </w:pPr>
    </w:p>
    <w:p w:rsidRPr="00687455" w:rsidR="0049513E" w:rsidRDefault="005D5E07" w14:paraId="399555BC" w14:textId="77777777">
      <w:pPr>
        <w:rPr>
          <w:sz w:val="24"/>
          <w:szCs w:val="24"/>
        </w:rPr>
      </w:pPr>
      <w:r w:rsidRPr="00687455">
        <w:rPr>
          <w:sz w:val="24"/>
          <w:szCs w:val="24"/>
        </w:rPr>
        <w:t xml:space="preserve">A </w:t>
      </w:r>
      <w:hyperlink r:id="rId9">
        <w:r w:rsidRPr="00687455">
          <w:rPr>
            <w:color w:val="0000FF"/>
            <w:sz w:val="24"/>
            <w:szCs w:val="24"/>
            <w:u w:val="single"/>
          </w:rPr>
          <w:t>Federal Register</w:t>
        </w:r>
      </w:hyperlink>
      <w:r w:rsidRPr="00687455">
        <w:rPr>
          <w:sz w:val="24"/>
          <w:szCs w:val="24"/>
        </w:rPr>
        <w:t xml:space="preserve"> Notice published on May 16, 2019 (84 FR 22115) solicited public comments. No comments were received.</w:t>
      </w:r>
    </w:p>
    <w:p w:rsidRPr="00687455" w:rsidR="0049513E" w:rsidRDefault="0049513E" w14:paraId="3106F0BA" w14:textId="77777777">
      <w:pPr>
        <w:rPr>
          <w:sz w:val="24"/>
          <w:szCs w:val="24"/>
        </w:rPr>
      </w:pPr>
    </w:p>
    <w:p w:rsidRPr="00687455" w:rsidR="0049513E" w:rsidRDefault="005D5E07" w14:paraId="724DEAD5" w14:textId="77777777">
      <w:pPr>
        <w:rPr>
          <w:sz w:val="24"/>
          <w:szCs w:val="24"/>
        </w:rPr>
      </w:pPr>
      <w:r w:rsidRPr="00687455">
        <w:rPr>
          <w:b/>
          <w:sz w:val="24"/>
          <w:szCs w:val="24"/>
        </w:rPr>
        <w:t xml:space="preserve">9.  </w:t>
      </w:r>
      <w:r w:rsidRPr="00687455">
        <w:rPr>
          <w:b/>
          <w:sz w:val="24"/>
          <w:szCs w:val="24"/>
          <w:u w:val="single"/>
        </w:rPr>
        <w:t>Explain any decisions to provide payments or gifts to respondents, other than remuneration of contractors or grantees</w:t>
      </w:r>
      <w:r w:rsidRPr="00687455">
        <w:rPr>
          <w:b/>
          <w:sz w:val="24"/>
          <w:szCs w:val="24"/>
        </w:rPr>
        <w:t>.</w:t>
      </w:r>
    </w:p>
    <w:p w:rsidRPr="00687455" w:rsidR="0049513E" w:rsidRDefault="0049513E" w14:paraId="3236D05C" w14:textId="77777777">
      <w:pPr>
        <w:rPr>
          <w:sz w:val="24"/>
          <w:szCs w:val="24"/>
        </w:rPr>
      </w:pPr>
    </w:p>
    <w:p w:rsidRPr="00687455" w:rsidR="0049513E" w:rsidRDefault="005D5E07" w14:paraId="7BE4314F" w14:textId="77777777">
      <w:pPr>
        <w:rPr>
          <w:sz w:val="24"/>
          <w:szCs w:val="24"/>
        </w:rPr>
      </w:pPr>
      <w:r w:rsidRPr="00687455">
        <w:rPr>
          <w:sz w:val="24"/>
          <w:szCs w:val="24"/>
        </w:rPr>
        <w:t xml:space="preserve">There are no gifts or payments being made to respondents. </w:t>
      </w:r>
    </w:p>
    <w:p w:rsidRPr="00687455" w:rsidR="0049513E" w:rsidRDefault="0049513E" w14:paraId="7C44A65F" w14:textId="77777777">
      <w:pPr>
        <w:rPr>
          <w:sz w:val="24"/>
          <w:szCs w:val="24"/>
        </w:rPr>
      </w:pPr>
    </w:p>
    <w:p w:rsidRPr="00687455" w:rsidR="0049513E" w:rsidRDefault="005D5E07" w14:paraId="18276EB7" w14:textId="77777777">
      <w:pPr>
        <w:rPr>
          <w:sz w:val="24"/>
          <w:szCs w:val="24"/>
        </w:rPr>
      </w:pPr>
      <w:r w:rsidRPr="00687455">
        <w:rPr>
          <w:b/>
          <w:sz w:val="24"/>
          <w:szCs w:val="24"/>
        </w:rPr>
        <w:t xml:space="preserve">10.  </w:t>
      </w:r>
      <w:r w:rsidRPr="00687455">
        <w:rPr>
          <w:b/>
          <w:sz w:val="24"/>
          <w:szCs w:val="24"/>
          <w:u w:val="single"/>
        </w:rPr>
        <w:t>Describe any assurance of confidentiality provided to respondents and the basis for assurance in statute, regulation, or agency policy</w:t>
      </w:r>
      <w:r w:rsidRPr="00687455">
        <w:rPr>
          <w:b/>
          <w:sz w:val="24"/>
          <w:szCs w:val="24"/>
        </w:rPr>
        <w:t>.</w:t>
      </w:r>
    </w:p>
    <w:p w:rsidRPr="00687455" w:rsidR="0049513E" w:rsidRDefault="0049513E" w14:paraId="3BCF1DC0" w14:textId="77777777">
      <w:pPr>
        <w:rPr>
          <w:sz w:val="24"/>
          <w:szCs w:val="24"/>
        </w:rPr>
      </w:pPr>
    </w:p>
    <w:p w:rsidRPr="00687455" w:rsidR="0049513E" w:rsidRDefault="005D5E07" w14:paraId="13B51C3B" w14:textId="04CF35DC">
      <w:pPr>
        <w:rPr>
          <w:sz w:val="24"/>
          <w:szCs w:val="24"/>
        </w:rPr>
      </w:pPr>
      <w:r w:rsidRPr="00687455">
        <w:rPr>
          <w:sz w:val="24"/>
          <w:szCs w:val="24"/>
        </w:rPr>
        <w:t xml:space="preserve">NOAA will ensure the data are kept confidential to the extent allowed by law. While NOAA will distribute the survey to potential respondents via a web link, NOAA’s contractor, Eastern Research Group, Inc. (ERG), will collect and analyze the data. Prior to providing any data to NOAA, ERG will remove any identifying information from the survey responses. </w:t>
      </w:r>
    </w:p>
    <w:p w:rsidRPr="00687455" w:rsidR="0049513E" w:rsidRDefault="0049513E" w14:paraId="2608AFDE" w14:textId="77777777">
      <w:pPr>
        <w:rPr>
          <w:sz w:val="24"/>
          <w:szCs w:val="24"/>
        </w:rPr>
      </w:pPr>
    </w:p>
    <w:p w:rsidRPr="00687455" w:rsidR="0049513E" w:rsidRDefault="005D5E07" w14:paraId="364FA679" w14:textId="77777777">
      <w:pPr>
        <w:rPr>
          <w:sz w:val="24"/>
          <w:szCs w:val="24"/>
        </w:rPr>
      </w:pPr>
      <w:r w:rsidRPr="00687455">
        <w:rPr>
          <w:b/>
          <w:sz w:val="24"/>
          <w:szCs w:val="24"/>
        </w:rPr>
        <w:lastRenderedPageBreak/>
        <w:t xml:space="preserve">11.  </w:t>
      </w:r>
      <w:r w:rsidRPr="00687455">
        <w:rPr>
          <w:b/>
          <w:sz w:val="24"/>
          <w:szCs w:val="24"/>
          <w:u w:val="single"/>
        </w:rPr>
        <w:t>Provide additional justification for any questions of a sensitive nature, such as sexual behavior and attitudes, religious beliefs, and other matters that are commonly considered private</w:t>
      </w:r>
      <w:r w:rsidRPr="00687455">
        <w:rPr>
          <w:b/>
          <w:sz w:val="24"/>
          <w:szCs w:val="24"/>
        </w:rPr>
        <w:t>.</w:t>
      </w:r>
    </w:p>
    <w:p w:rsidRPr="00687455" w:rsidR="0049513E" w:rsidRDefault="0049513E" w14:paraId="28B24D18" w14:textId="77777777">
      <w:pPr>
        <w:rPr>
          <w:sz w:val="24"/>
          <w:szCs w:val="24"/>
        </w:rPr>
      </w:pPr>
    </w:p>
    <w:p w:rsidRPr="00687455" w:rsidR="0049513E" w:rsidRDefault="005D5E07" w14:paraId="5B446317" w14:textId="77777777">
      <w:pPr>
        <w:rPr>
          <w:sz w:val="24"/>
          <w:szCs w:val="24"/>
        </w:rPr>
      </w:pPr>
      <w:r w:rsidRPr="00687455">
        <w:rPr>
          <w:sz w:val="24"/>
          <w:szCs w:val="24"/>
        </w:rPr>
        <w:t xml:space="preserve">The survey does not involve any sensitive questions. </w:t>
      </w:r>
    </w:p>
    <w:p w:rsidRPr="00687455" w:rsidR="0049513E" w:rsidRDefault="0049513E" w14:paraId="699A4D3C" w14:textId="77777777">
      <w:pPr>
        <w:rPr>
          <w:sz w:val="24"/>
          <w:szCs w:val="24"/>
        </w:rPr>
      </w:pPr>
    </w:p>
    <w:p w:rsidR="0049513E" w:rsidRDefault="005D5E07" w14:paraId="78B8A67A" w14:textId="77777777">
      <w:pPr>
        <w:rPr>
          <w:sz w:val="24"/>
          <w:szCs w:val="24"/>
        </w:rPr>
      </w:pPr>
      <w:r>
        <w:rPr>
          <w:b/>
          <w:sz w:val="24"/>
          <w:szCs w:val="24"/>
        </w:rPr>
        <w:t xml:space="preserve">12.  </w:t>
      </w:r>
      <w:r>
        <w:rPr>
          <w:b/>
          <w:sz w:val="24"/>
          <w:szCs w:val="24"/>
          <w:u w:val="single"/>
        </w:rPr>
        <w:t>Provide an estimate in hours of the burden of the collection of information</w:t>
      </w:r>
      <w:r>
        <w:rPr>
          <w:b/>
          <w:sz w:val="24"/>
          <w:szCs w:val="24"/>
        </w:rPr>
        <w:t>.</w:t>
      </w:r>
    </w:p>
    <w:p w:rsidR="0049513E" w:rsidRDefault="0049513E" w14:paraId="5ED796BF" w14:textId="77777777">
      <w:pPr>
        <w:rPr>
          <w:sz w:val="24"/>
          <w:szCs w:val="24"/>
        </w:rPr>
      </w:pPr>
    </w:p>
    <w:p w:rsidRPr="00687455" w:rsidR="0049513E" w:rsidRDefault="005D5E07" w14:paraId="0FBF041E" w14:textId="228CEF1F">
      <w:pPr>
        <w:rPr>
          <w:sz w:val="24"/>
          <w:szCs w:val="24"/>
        </w:rPr>
      </w:pPr>
      <w:r w:rsidRPr="00687455">
        <w:rPr>
          <w:sz w:val="24"/>
          <w:szCs w:val="24"/>
        </w:rPr>
        <w:t xml:space="preserve">Table 1 provides an estimate of the respondent breakdown for the survey, and Table 2 presents a burden estimate for the survey based on these respondents. </w:t>
      </w:r>
      <w:r w:rsidRPr="00687455" w:rsidR="00C745ED">
        <w:rPr>
          <w:sz w:val="24"/>
          <w:szCs w:val="24"/>
        </w:rPr>
        <w:t>Respondents should be able to complete this survey within 2</w:t>
      </w:r>
      <w:r w:rsidR="000670D6">
        <w:rPr>
          <w:sz w:val="24"/>
          <w:szCs w:val="24"/>
        </w:rPr>
        <w:t>0</w:t>
      </w:r>
      <w:r w:rsidRPr="00687455" w:rsidR="00C745ED">
        <w:rPr>
          <w:sz w:val="24"/>
          <w:szCs w:val="24"/>
        </w:rPr>
        <w:t xml:space="preserve"> minutes or less. The survey does not ask them to review records or search for other information, and the majority of the questions are close-ended.</w:t>
      </w:r>
    </w:p>
    <w:p w:rsidRPr="00687455" w:rsidR="0049513E" w:rsidRDefault="0049513E" w14:paraId="2E0DA780" w14:textId="77777777">
      <w:pPr>
        <w:rPr>
          <w:sz w:val="24"/>
          <w:szCs w:val="24"/>
        </w:rPr>
      </w:pPr>
    </w:p>
    <w:p w:rsidRPr="00687455" w:rsidR="0049513E" w:rsidRDefault="005D5E07" w14:paraId="5CDFA09B" w14:textId="77777777">
      <w:pPr>
        <w:rPr>
          <w:sz w:val="24"/>
          <w:szCs w:val="24"/>
        </w:rPr>
      </w:pPr>
      <w:bookmarkStart w:name="_17dp8vu" w:colFirst="0" w:colLast="0" w:id="5"/>
      <w:bookmarkEnd w:id="5"/>
      <w:r w:rsidRPr="00687455">
        <w:rPr>
          <w:sz w:val="24"/>
          <w:szCs w:val="24"/>
        </w:rPr>
        <w:t>The survey respondents can be broken into two broad categories:</w:t>
      </w:r>
    </w:p>
    <w:p w:rsidRPr="00687455" w:rsidR="0049513E" w:rsidRDefault="0049513E" w14:paraId="0A21429D" w14:textId="77777777">
      <w:pPr>
        <w:rPr>
          <w:b/>
          <w:sz w:val="24"/>
          <w:szCs w:val="24"/>
        </w:rPr>
      </w:pPr>
    </w:p>
    <w:p w:rsidRPr="00687455" w:rsidR="0049513E" w:rsidRDefault="005D5E07" w14:paraId="39052E84" w14:textId="0C3964DC">
      <w:pPr>
        <w:numPr>
          <w:ilvl w:val="0"/>
          <w:numId w:val="1"/>
        </w:numPr>
        <w:rPr>
          <w:sz w:val="24"/>
          <w:szCs w:val="24"/>
        </w:rPr>
      </w:pPr>
      <w:r w:rsidRPr="00687455">
        <w:rPr>
          <w:b/>
          <w:sz w:val="24"/>
          <w:szCs w:val="24"/>
        </w:rPr>
        <w:t>Respondents on NWS Weather Forecast Office (WFO) lists.</w:t>
      </w:r>
      <w:r w:rsidRPr="00687455">
        <w:rPr>
          <w:sz w:val="24"/>
          <w:szCs w:val="24"/>
        </w:rPr>
        <w:t xml:space="preserve"> The NHC has developed a list of 55 NWS WFOs in the geographic areas of interest (i.e., locations that experienced hurricanes within recent years) consisting of 30 inland and 25 coastal areas. Each WFO has developed its own partner list based on its Core Partners and guidance provided under NWS Policy Directive 10-24 for providing impact-based decision support services. Based on information from the WFOs, we assume the average WFO list contains about 240 partner names, and that, on average, about one-fourth (60) of these names in each list are in the sectors of interest. For the 30 inland areas, we assume that the 60 names on each list are evenly divided among the three sectors, excluding the marine sector. For the 25 coastal WFOs, we expect the marine sector will make up one-half of the names on each list (30 names per WFO), while the other 30 inland WFOs will </w:t>
      </w:r>
      <w:r w:rsidR="00687455">
        <w:rPr>
          <w:sz w:val="24"/>
          <w:szCs w:val="24"/>
        </w:rPr>
        <w:t>have no marine names,</w:t>
      </w:r>
      <w:r w:rsidRPr="00687455">
        <w:rPr>
          <w:sz w:val="24"/>
          <w:szCs w:val="24"/>
        </w:rPr>
        <w:t xml:space="preserve"> but contain the names of the other three sectors of interest. The survey will involve collecting data from all names compiled through this process.</w:t>
      </w:r>
    </w:p>
    <w:p w:rsidRPr="00687455" w:rsidR="0049513E" w:rsidRDefault="0049513E" w14:paraId="16D6619C" w14:textId="77777777">
      <w:pPr>
        <w:rPr>
          <w:b/>
          <w:sz w:val="24"/>
          <w:szCs w:val="24"/>
        </w:rPr>
      </w:pPr>
    </w:p>
    <w:p w:rsidRPr="00687455" w:rsidR="0049513E" w:rsidRDefault="005D5E07" w14:paraId="396B677A" w14:textId="294C1585">
      <w:pPr>
        <w:numPr>
          <w:ilvl w:val="0"/>
          <w:numId w:val="1"/>
        </w:numPr>
        <w:pBdr>
          <w:top w:val="nil"/>
          <w:left w:val="nil"/>
          <w:bottom w:val="nil"/>
          <w:right w:val="nil"/>
          <w:between w:val="nil"/>
        </w:pBdr>
        <w:rPr>
          <w:b/>
          <w:color w:val="000000"/>
          <w:sz w:val="24"/>
          <w:szCs w:val="24"/>
        </w:rPr>
      </w:pPr>
      <w:r w:rsidRPr="00687455">
        <w:rPr>
          <w:b/>
          <w:color w:val="000000"/>
          <w:sz w:val="24"/>
          <w:szCs w:val="24"/>
        </w:rPr>
        <w:t xml:space="preserve">Respondents on targeted lists. </w:t>
      </w:r>
      <w:r w:rsidRPr="00687455">
        <w:rPr>
          <w:color w:val="000000"/>
          <w:sz w:val="24"/>
          <w:szCs w:val="24"/>
        </w:rPr>
        <w:t>The NWS has targeted lists of partners from the NHC (marine sector), which contain 232 marine partners’ names</w:t>
      </w:r>
      <w:r w:rsidRPr="00687455" w:rsidR="00927DC0">
        <w:rPr>
          <w:color w:val="000000"/>
          <w:sz w:val="24"/>
          <w:szCs w:val="24"/>
        </w:rPr>
        <w:t>. T</w:t>
      </w:r>
      <w:r w:rsidRPr="00687455">
        <w:rPr>
          <w:color w:val="000000"/>
          <w:sz w:val="24"/>
          <w:szCs w:val="24"/>
        </w:rPr>
        <w:t xml:space="preserve">he NWS </w:t>
      </w:r>
      <w:r w:rsidRPr="00687455" w:rsidR="00927DC0">
        <w:rPr>
          <w:color w:val="000000"/>
          <w:sz w:val="24"/>
          <w:szCs w:val="24"/>
        </w:rPr>
        <w:t xml:space="preserve">also </w:t>
      </w:r>
      <w:r w:rsidRPr="00687455">
        <w:rPr>
          <w:color w:val="000000"/>
          <w:sz w:val="24"/>
          <w:szCs w:val="24"/>
        </w:rPr>
        <w:t xml:space="preserve">maintains a list of names on its </w:t>
      </w:r>
      <w:hyperlink r:id="rId10">
        <w:r w:rsidRPr="00687455">
          <w:rPr>
            <w:color w:val="0000FF"/>
            <w:sz w:val="24"/>
            <w:szCs w:val="24"/>
            <w:u w:val="single"/>
          </w:rPr>
          <w:t>Weather-Ready</w:t>
        </w:r>
        <w:r w:rsidRPr="00687455" w:rsidR="00516088">
          <w:rPr>
            <w:color w:val="0000FF"/>
            <w:sz w:val="24"/>
            <w:szCs w:val="24"/>
            <w:u w:val="single"/>
          </w:rPr>
          <w:t xml:space="preserve"> Nation </w:t>
        </w:r>
        <w:r w:rsidRPr="00687455">
          <w:rPr>
            <w:color w:val="0000FF"/>
            <w:sz w:val="24"/>
            <w:szCs w:val="24"/>
            <w:u w:val="single"/>
          </w:rPr>
          <w:t>Ambassadors</w:t>
        </w:r>
        <w:r w:rsidRPr="00687455" w:rsidR="00516088">
          <w:rPr>
            <w:color w:val="0000FF"/>
            <w:sz w:val="24"/>
            <w:szCs w:val="24"/>
            <w:u w:val="single"/>
          </w:rPr>
          <w:t xml:space="preserve"> (WRN)</w:t>
        </w:r>
        <w:r w:rsidRPr="00687455">
          <w:rPr>
            <w:color w:val="0000FF"/>
            <w:sz w:val="24"/>
            <w:szCs w:val="24"/>
            <w:u w:val="single"/>
          </w:rPr>
          <w:t xml:space="preserve"> initiative</w:t>
        </w:r>
      </w:hyperlink>
      <w:r w:rsidRPr="00687455">
        <w:rPr>
          <w:color w:val="000000"/>
          <w:sz w:val="24"/>
          <w:szCs w:val="24"/>
        </w:rPr>
        <w:t xml:space="preserve">, which works to build partnerships to strengthen partner and community resilience to extreme weather and water events. As of January 24, 2019, there were 10,561 ambassadors in the program. Based on discussions with NOAA staff that manage the WRN initiative, we assume that </w:t>
      </w:r>
      <w:r w:rsidRPr="00687455">
        <w:rPr>
          <w:sz w:val="24"/>
          <w:szCs w:val="24"/>
        </w:rPr>
        <w:t xml:space="preserve">one-tenth </w:t>
      </w:r>
      <w:r w:rsidRPr="00687455">
        <w:rPr>
          <w:color w:val="000000"/>
          <w:sz w:val="24"/>
          <w:szCs w:val="24"/>
        </w:rPr>
        <w:t xml:space="preserve">of the ambassadors (1,056) fall within the four sectors of interest and that those names are evenly divided in the four sectors of interest (264 names in each of the four sectors). </w:t>
      </w:r>
      <w:r w:rsidRPr="00687455" w:rsidR="00927DC0">
        <w:rPr>
          <w:color w:val="000000"/>
          <w:sz w:val="24"/>
          <w:szCs w:val="24"/>
        </w:rPr>
        <w:t>Also,</w:t>
      </w:r>
      <w:r w:rsidRPr="00687455">
        <w:rPr>
          <w:color w:val="000000"/>
          <w:sz w:val="24"/>
          <w:szCs w:val="24"/>
        </w:rPr>
        <w:t xml:space="preserve"> there are 100 ambassadors in the WRN Aviation Ambassador program, which fall within the transportation sector.</w:t>
      </w:r>
    </w:p>
    <w:p w:rsidRPr="00687455" w:rsidR="0049513E" w:rsidRDefault="0049513E" w14:paraId="686D89EF" w14:textId="77777777">
      <w:pPr>
        <w:pBdr>
          <w:top w:val="nil"/>
          <w:left w:val="nil"/>
          <w:bottom w:val="nil"/>
          <w:right w:val="nil"/>
          <w:between w:val="nil"/>
        </w:pBdr>
        <w:ind w:left="720" w:hanging="720"/>
        <w:rPr>
          <w:b/>
          <w:color w:val="000000"/>
          <w:sz w:val="24"/>
          <w:szCs w:val="24"/>
        </w:rPr>
      </w:pPr>
    </w:p>
    <w:p w:rsidRPr="00687455" w:rsidR="0049513E" w:rsidRDefault="005D5E07" w14:paraId="4D519520" w14:textId="6918A8B3">
      <w:pPr>
        <w:ind w:left="90"/>
        <w:rPr>
          <w:sz w:val="24"/>
          <w:szCs w:val="24"/>
        </w:rPr>
      </w:pPr>
      <w:r w:rsidRPr="00687455">
        <w:rPr>
          <w:sz w:val="24"/>
          <w:szCs w:val="24"/>
        </w:rPr>
        <w:t>Based on past experience, we expect that 30 percent of the total survey respondents will complete the survey. As noted above, Table 2 provides an estimate of the total respondent burden. Overall, we expect that 1</w:t>
      </w:r>
      <w:r w:rsidRPr="00687455" w:rsidR="00C745ED">
        <w:rPr>
          <w:sz w:val="24"/>
          <w:szCs w:val="24"/>
        </w:rPr>
        <w:t>,</w:t>
      </w:r>
      <w:r w:rsidRPr="00687455">
        <w:rPr>
          <w:sz w:val="24"/>
          <w:szCs w:val="24"/>
        </w:rPr>
        <w:t>406 people will respond to the survey; assuming 2</w:t>
      </w:r>
      <w:r w:rsidR="000670D6">
        <w:rPr>
          <w:sz w:val="24"/>
          <w:szCs w:val="24"/>
        </w:rPr>
        <w:t>0</w:t>
      </w:r>
      <w:r w:rsidRPr="00687455">
        <w:rPr>
          <w:sz w:val="24"/>
          <w:szCs w:val="24"/>
        </w:rPr>
        <w:t xml:space="preserve"> minutes per response results in an estimate of 46</w:t>
      </w:r>
      <w:r w:rsidRPr="00687455" w:rsidR="00597FC9">
        <w:rPr>
          <w:sz w:val="24"/>
          <w:szCs w:val="24"/>
        </w:rPr>
        <w:t>8.5</w:t>
      </w:r>
      <w:r w:rsidRPr="00687455">
        <w:rPr>
          <w:sz w:val="24"/>
          <w:szCs w:val="24"/>
        </w:rPr>
        <w:t xml:space="preserve"> burden hours and an estimated cost of $22,</w:t>
      </w:r>
      <w:r w:rsidRPr="00687455" w:rsidR="00597FC9">
        <w:rPr>
          <w:sz w:val="24"/>
          <w:szCs w:val="24"/>
        </w:rPr>
        <w:t>731</w:t>
      </w:r>
      <w:r w:rsidRPr="00687455">
        <w:rPr>
          <w:sz w:val="24"/>
          <w:szCs w:val="24"/>
        </w:rPr>
        <w:t>.</w:t>
      </w:r>
      <w:r w:rsidRPr="00687455" w:rsidR="00C31497">
        <w:rPr>
          <w:rStyle w:val="FootnoteReference"/>
          <w:sz w:val="24"/>
          <w:szCs w:val="24"/>
        </w:rPr>
        <w:footnoteReference w:id="3"/>
      </w:r>
    </w:p>
    <w:p w:rsidRPr="00687455" w:rsidR="0049513E" w:rsidRDefault="0049513E" w14:paraId="4DD2DDC4" w14:textId="77777777">
      <w:pPr>
        <w:ind w:left="90"/>
        <w:rPr>
          <w:sz w:val="24"/>
          <w:szCs w:val="24"/>
        </w:rPr>
      </w:pPr>
    </w:p>
    <w:p w:rsidRPr="00687455" w:rsidR="00927DC0" w:rsidP="00927DC0" w:rsidRDefault="005D5E07" w14:paraId="71A2E472" w14:textId="23EF34A5">
      <w:pPr>
        <w:ind w:left="90"/>
        <w:rPr>
          <w:sz w:val="24"/>
          <w:szCs w:val="24"/>
        </w:rPr>
      </w:pPr>
      <w:r w:rsidRPr="00687455">
        <w:rPr>
          <w:sz w:val="24"/>
          <w:szCs w:val="24"/>
        </w:rPr>
        <w:t>We also expect that 1) the Office of the Federal Coordinator for Meteorology (OFCM) and the U.S. Departments of Energy and Transportation will share the survey link with their partners</w:t>
      </w:r>
      <w:r w:rsidR="00665806">
        <w:rPr>
          <w:sz w:val="24"/>
          <w:szCs w:val="24"/>
        </w:rPr>
        <w:t>,</w:t>
      </w:r>
      <w:bookmarkStart w:name="_GoBack" w:id="6"/>
      <w:bookmarkEnd w:id="6"/>
      <w:r w:rsidRPr="00687455">
        <w:rPr>
          <w:sz w:val="24"/>
          <w:szCs w:val="24"/>
        </w:rPr>
        <w:t xml:space="preserve"> and 2) that some respondents will share the link with a colleague or other member of their profession, but we have not made an attempt to estimate those numbers. </w:t>
      </w:r>
    </w:p>
    <w:p w:rsidR="00927DC0" w:rsidP="00927DC0" w:rsidRDefault="00927DC0" w14:paraId="00558796" w14:textId="77777777">
      <w:pPr>
        <w:ind w:left="90"/>
      </w:pPr>
    </w:p>
    <w:p w:rsidR="0049513E" w:rsidP="00927DC0" w:rsidRDefault="005D5E07" w14:paraId="435A5D13" w14:textId="6C3F29C1">
      <w:pPr>
        <w:ind w:left="90"/>
        <w:rPr>
          <w:rFonts w:ascii="Arial" w:hAnsi="Arial" w:eastAsia="Arial" w:cs="Arial"/>
          <w:b/>
          <w:color w:val="000000"/>
          <w:sz w:val="20"/>
          <w:szCs w:val="20"/>
        </w:rPr>
      </w:pPr>
      <w:r>
        <w:rPr>
          <w:rFonts w:ascii="Arial" w:hAnsi="Arial" w:eastAsia="Arial" w:cs="Arial"/>
          <w:b/>
          <w:color w:val="000000"/>
          <w:sz w:val="20"/>
          <w:szCs w:val="20"/>
        </w:rPr>
        <w:t xml:space="preserve">Table 1. Potential Number of Respondents for the Survey  </w:t>
      </w:r>
      <w:r>
        <w:t xml:space="preserve">    </w:t>
      </w:r>
    </w:p>
    <w:tbl>
      <w:tblPr>
        <w:tblStyle w:val="TableGridLight"/>
        <w:tblW w:w="5000" w:type="pct"/>
        <w:tblLook w:val="0420" w:firstRow="1" w:lastRow="0" w:firstColumn="0" w:lastColumn="0" w:noHBand="0" w:noVBand="1"/>
      </w:tblPr>
      <w:tblGrid>
        <w:gridCol w:w="3325"/>
        <w:gridCol w:w="1446"/>
        <w:gridCol w:w="1240"/>
        <w:gridCol w:w="1561"/>
        <w:gridCol w:w="1778"/>
      </w:tblGrid>
      <w:tr w:rsidR="0049513E" w:rsidTr="00516088" w14:paraId="245B325D" w14:textId="77777777">
        <w:tc>
          <w:tcPr>
            <w:tcW w:w="1778" w:type="pct"/>
          </w:tcPr>
          <w:p w:rsidRPr="00927DC0" w:rsidR="0049513E" w:rsidRDefault="005D5E07" w14:paraId="42044141"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rPr>
                <w:b/>
                <w:bCs/>
                <w:sz w:val="20"/>
                <w:szCs w:val="20"/>
              </w:rPr>
            </w:pPr>
            <w:r w:rsidRPr="00927DC0">
              <w:rPr>
                <w:b/>
                <w:bCs/>
                <w:sz w:val="20"/>
                <w:szCs w:val="20"/>
              </w:rPr>
              <w:t>Respondent Source</w:t>
            </w:r>
          </w:p>
        </w:tc>
        <w:tc>
          <w:tcPr>
            <w:tcW w:w="773" w:type="pct"/>
          </w:tcPr>
          <w:p w:rsidRPr="00927DC0" w:rsidR="0049513E" w:rsidRDefault="005D5E07" w14:paraId="38482877"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rPr>
                <w:b/>
                <w:bCs/>
                <w:sz w:val="20"/>
                <w:szCs w:val="20"/>
              </w:rPr>
            </w:pPr>
            <w:r w:rsidRPr="00927DC0">
              <w:rPr>
                <w:b/>
                <w:bCs/>
                <w:sz w:val="20"/>
                <w:szCs w:val="20"/>
              </w:rPr>
              <w:t>Marine</w:t>
            </w:r>
          </w:p>
        </w:tc>
        <w:tc>
          <w:tcPr>
            <w:tcW w:w="663" w:type="pct"/>
          </w:tcPr>
          <w:p w:rsidRPr="00927DC0" w:rsidR="0049513E" w:rsidRDefault="005D5E07" w14:paraId="43452C81"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rPr>
                <w:b/>
                <w:bCs/>
                <w:sz w:val="20"/>
                <w:szCs w:val="20"/>
              </w:rPr>
            </w:pPr>
            <w:r w:rsidRPr="00927DC0">
              <w:rPr>
                <w:b/>
                <w:bCs/>
                <w:sz w:val="20"/>
                <w:szCs w:val="20"/>
              </w:rPr>
              <w:t>Transport</w:t>
            </w:r>
          </w:p>
        </w:tc>
        <w:tc>
          <w:tcPr>
            <w:tcW w:w="835" w:type="pct"/>
          </w:tcPr>
          <w:p w:rsidRPr="00927DC0" w:rsidR="0049513E" w:rsidRDefault="005D5E07" w14:paraId="4FC93172"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rPr>
                <w:b/>
                <w:bCs/>
                <w:sz w:val="20"/>
                <w:szCs w:val="20"/>
              </w:rPr>
            </w:pPr>
            <w:r w:rsidRPr="00927DC0">
              <w:rPr>
                <w:b/>
                <w:bCs/>
                <w:sz w:val="20"/>
                <w:szCs w:val="20"/>
              </w:rPr>
              <w:t>Energy/Utilities</w:t>
            </w:r>
          </w:p>
        </w:tc>
        <w:tc>
          <w:tcPr>
            <w:tcW w:w="952" w:type="pct"/>
          </w:tcPr>
          <w:p w:rsidRPr="00927DC0" w:rsidR="0049513E" w:rsidRDefault="005D5E07" w14:paraId="747AC16C" w14:textId="538D2861">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rPr>
                <w:b/>
                <w:bCs/>
                <w:sz w:val="20"/>
                <w:szCs w:val="20"/>
              </w:rPr>
            </w:pPr>
            <w:r w:rsidRPr="00927DC0">
              <w:rPr>
                <w:b/>
                <w:bCs/>
                <w:sz w:val="20"/>
                <w:szCs w:val="20"/>
              </w:rPr>
              <w:t>Tourism</w:t>
            </w:r>
          </w:p>
        </w:tc>
      </w:tr>
      <w:tr w:rsidR="0049513E" w:rsidTr="00516088" w14:paraId="55398C56" w14:textId="77777777">
        <w:tc>
          <w:tcPr>
            <w:tcW w:w="1778" w:type="pct"/>
          </w:tcPr>
          <w:p w:rsidRPr="00927DC0" w:rsidR="0049513E" w:rsidRDefault="005D5E07" w14:paraId="59A7E370" w14:textId="0A496AD5">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WFO Partner Lists (30 Inland)</w:t>
            </w:r>
            <w:r w:rsidR="003A55ED">
              <w:rPr>
                <w:sz w:val="20"/>
                <w:szCs w:val="20"/>
              </w:rPr>
              <w:t xml:space="preserve"> </w:t>
            </w:r>
            <w:r w:rsidR="003A55ED">
              <w:rPr>
                <w:sz w:val="20"/>
                <w:szCs w:val="20"/>
                <w:vertAlign w:val="superscript"/>
              </w:rPr>
              <w:t>[a]</w:t>
            </w:r>
          </w:p>
        </w:tc>
        <w:tc>
          <w:tcPr>
            <w:tcW w:w="773" w:type="pct"/>
          </w:tcPr>
          <w:p w:rsidRPr="00927DC0" w:rsidR="0049513E" w:rsidRDefault="0049513E" w14:paraId="18CD2EBC"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tc>
        <w:tc>
          <w:tcPr>
            <w:tcW w:w="663" w:type="pct"/>
          </w:tcPr>
          <w:p w:rsidRPr="00927DC0" w:rsidR="0049513E" w:rsidRDefault="005D5E07" w14:paraId="12869D1E"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600</w:t>
            </w:r>
          </w:p>
        </w:tc>
        <w:tc>
          <w:tcPr>
            <w:tcW w:w="835" w:type="pct"/>
          </w:tcPr>
          <w:p w:rsidRPr="00927DC0" w:rsidR="0049513E" w:rsidRDefault="005D5E07" w14:paraId="514651ED"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600</w:t>
            </w:r>
          </w:p>
        </w:tc>
        <w:tc>
          <w:tcPr>
            <w:tcW w:w="952" w:type="pct"/>
          </w:tcPr>
          <w:p w:rsidRPr="00927DC0" w:rsidR="0049513E" w:rsidRDefault="005D5E07" w14:paraId="11C1DC9F"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600</w:t>
            </w:r>
          </w:p>
        </w:tc>
      </w:tr>
      <w:tr w:rsidR="0049513E" w:rsidTr="00516088" w14:paraId="36E94CF2" w14:textId="77777777">
        <w:tc>
          <w:tcPr>
            <w:tcW w:w="1778" w:type="pct"/>
          </w:tcPr>
          <w:p w:rsidRPr="00927DC0" w:rsidR="0049513E" w:rsidRDefault="005D5E07" w14:paraId="1BC9B183" w14:textId="03FE0682">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WFO Partner Lists (25 Coastal)</w:t>
            </w:r>
            <w:r w:rsidR="003A55ED">
              <w:rPr>
                <w:sz w:val="20"/>
                <w:szCs w:val="20"/>
              </w:rPr>
              <w:t xml:space="preserve"> </w:t>
            </w:r>
            <w:r w:rsidR="003A55ED">
              <w:rPr>
                <w:sz w:val="20"/>
                <w:szCs w:val="20"/>
                <w:vertAlign w:val="superscript"/>
              </w:rPr>
              <w:t>[b]</w:t>
            </w:r>
          </w:p>
        </w:tc>
        <w:tc>
          <w:tcPr>
            <w:tcW w:w="773" w:type="pct"/>
          </w:tcPr>
          <w:p w:rsidRPr="00927DC0" w:rsidR="0049513E" w:rsidRDefault="005D5E07" w14:paraId="23ABA224"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750</w:t>
            </w:r>
          </w:p>
        </w:tc>
        <w:tc>
          <w:tcPr>
            <w:tcW w:w="663" w:type="pct"/>
          </w:tcPr>
          <w:p w:rsidRPr="00927DC0" w:rsidR="0049513E" w:rsidRDefault="005D5E07" w14:paraId="0A7817B9"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250</w:t>
            </w:r>
          </w:p>
        </w:tc>
        <w:tc>
          <w:tcPr>
            <w:tcW w:w="835" w:type="pct"/>
          </w:tcPr>
          <w:p w:rsidRPr="00927DC0" w:rsidR="0049513E" w:rsidRDefault="005D5E07" w14:paraId="3C32C31D"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250</w:t>
            </w:r>
          </w:p>
        </w:tc>
        <w:tc>
          <w:tcPr>
            <w:tcW w:w="952" w:type="pct"/>
          </w:tcPr>
          <w:p w:rsidRPr="00927DC0" w:rsidR="0049513E" w:rsidRDefault="005D5E07" w14:paraId="0273FE24"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250</w:t>
            </w:r>
          </w:p>
        </w:tc>
      </w:tr>
      <w:tr w:rsidR="0049513E" w:rsidTr="00516088" w14:paraId="640C863F" w14:textId="77777777">
        <w:tc>
          <w:tcPr>
            <w:tcW w:w="1778" w:type="pct"/>
          </w:tcPr>
          <w:p w:rsidRPr="00927DC0" w:rsidR="0049513E" w:rsidRDefault="0049513E" w14:paraId="2F39BDA7" w14:textId="42B4B38C">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tc>
        <w:tc>
          <w:tcPr>
            <w:tcW w:w="773" w:type="pct"/>
          </w:tcPr>
          <w:p w:rsidRPr="00927DC0" w:rsidR="0049513E" w:rsidRDefault="0049513E" w14:paraId="552D8310"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tc>
        <w:tc>
          <w:tcPr>
            <w:tcW w:w="663" w:type="pct"/>
          </w:tcPr>
          <w:p w:rsidRPr="00927DC0" w:rsidR="0049513E" w:rsidRDefault="0049513E" w14:paraId="4E09DD05" w14:textId="2958E43F">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tc>
        <w:tc>
          <w:tcPr>
            <w:tcW w:w="835" w:type="pct"/>
          </w:tcPr>
          <w:p w:rsidRPr="00927DC0" w:rsidR="0049513E" w:rsidRDefault="0049513E" w14:paraId="6B70EB58" w14:textId="5238FBF5">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tc>
        <w:tc>
          <w:tcPr>
            <w:tcW w:w="952" w:type="pct"/>
          </w:tcPr>
          <w:p w:rsidRPr="00927DC0" w:rsidR="0049513E" w:rsidRDefault="0049513E" w14:paraId="660189B3" w14:textId="6F26D33F">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tc>
      </w:tr>
      <w:tr w:rsidR="0049513E" w:rsidTr="00516088" w14:paraId="63F0B0F0" w14:textId="77777777">
        <w:tc>
          <w:tcPr>
            <w:tcW w:w="1778" w:type="pct"/>
          </w:tcPr>
          <w:p w:rsidRPr="00927DC0" w:rsidR="0049513E" w:rsidRDefault="005D5E07" w14:paraId="4F870025" w14:textId="3D74A562">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 xml:space="preserve">NHC Marine Partner Lists </w:t>
            </w:r>
            <w:r w:rsidR="003A55ED">
              <w:rPr>
                <w:sz w:val="20"/>
                <w:szCs w:val="20"/>
                <w:vertAlign w:val="superscript"/>
              </w:rPr>
              <w:t>[c]</w:t>
            </w:r>
          </w:p>
        </w:tc>
        <w:tc>
          <w:tcPr>
            <w:tcW w:w="773" w:type="pct"/>
          </w:tcPr>
          <w:p w:rsidRPr="00927DC0" w:rsidR="0049513E" w:rsidRDefault="005D5E07" w14:paraId="091D5C71"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232</w:t>
            </w:r>
          </w:p>
        </w:tc>
        <w:tc>
          <w:tcPr>
            <w:tcW w:w="663" w:type="pct"/>
          </w:tcPr>
          <w:p w:rsidRPr="00927DC0" w:rsidR="0049513E" w:rsidRDefault="0049513E" w14:paraId="46701C17"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tc>
        <w:tc>
          <w:tcPr>
            <w:tcW w:w="835" w:type="pct"/>
          </w:tcPr>
          <w:p w:rsidRPr="00927DC0" w:rsidR="0049513E" w:rsidRDefault="0049513E" w14:paraId="55F26B4E"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tc>
        <w:tc>
          <w:tcPr>
            <w:tcW w:w="952" w:type="pct"/>
          </w:tcPr>
          <w:p w:rsidRPr="00927DC0" w:rsidR="0049513E" w:rsidRDefault="0049513E" w14:paraId="500B7E14"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tc>
      </w:tr>
      <w:tr w:rsidR="0049513E" w:rsidTr="00516088" w14:paraId="09EA26A6" w14:textId="77777777">
        <w:tc>
          <w:tcPr>
            <w:tcW w:w="1778" w:type="pct"/>
          </w:tcPr>
          <w:p w:rsidRPr="00927DC0" w:rsidR="0049513E" w:rsidRDefault="005D5E07" w14:paraId="23C0C1B4" w14:textId="7DB31146">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WRN Ambassadors</w:t>
            </w:r>
            <w:r w:rsidR="003A55ED">
              <w:rPr>
                <w:sz w:val="20"/>
                <w:szCs w:val="20"/>
                <w:vertAlign w:val="superscript"/>
              </w:rPr>
              <w:t xml:space="preserve"> [d]</w:t>
            </w:r>
          </w:p>
        </w:tc>
        <w:tc>
          <w:tcPr>
            <w:tcW w:w="773" w:type="pct"/>
          </w:tcPr>
          <w:p w:rsidRPr="00927DC0" w:rsidR="0049513E" w:rsidRDefault="005D5E07" w14:paraId="34D3DA0D" w14:textId="3F8311A5">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264</w:t>
            </w:r>
          </w:p>
        </w:tc>
        <w:tc>
          <w:tcPr>
            <w:tcW w:w="663" w:type="pct"/>
          </w:tcPr>
          <w:p w:rsidRPr="00927DC0" w:rsidR="0049513E" w:rsidRDefault="005D5E07" w14:paraId="3E60FF63" w14:textId="2D34532E">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vertAlign w:val="superscript"/>
              </w:rPr>
            </w:pPr>
            <w:r w:rsidRPr="00927DC0">
              <w:rPr>
                <w:sz w:val="20"/>
                <w:szCs w:val="20"/>
              </w:rPr>
              <w:t>364</w:t>
            </w:r>
            <w:r w:rsidR="003A55ED">
              <w:rPr>
                <w:sz w:val="20"/>
                <w:szCs w:val="20"/>
                <w:vertAlign w:val="superscript"/>
              </w:rPr>
              <w:t xml:space="preserve"> [e]</w:t>
            </w:r>
          </w:p>
        </w:tc>
        <w:tc>
          <w:tcPr>
            <w:tcW w:w="835" w:type="pct"/>
          </w:tcPr>
          <w:p w:rsidRPr="00927DC0" w:rsidR="0049513E" w:rsidRDefault="005D5E07" w14:paraId="2A324A90" w14:textId="5D0FBF34">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264</w:t>
            </w:r>
          </w:p>
        </w:tc>
        <w:tc>
          <w:tcPr>
            <w:tcW w:w="952" w:type="pct"/>
          </w:tcPr>
          <w:p w:rsidRPr="00927DC0" w:rsidR="0049513E" w:rsidRDefault="005D5E07" w14:paraId="666348BB" w14:textId="40272481">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sidRPr="00927DC0">
              <w:rPr>
                <w:sz w:val="20"/>
                <w:szCs w:val="20"/>
              </w:rPr>
              <w:t>264</w:t>
            </w:r>
          </w:p>
        </w:tc>
      </w:tr>
      <w:tr w:rsidR="0049513E" w:rsidTr="00516088" w14:paraId="348E3A7F" w14:textId="77777777">
        <w:trPr>
          <w:trHeight w:val="197"/>
        </w:trPr>
        <w:tc>
          <w:tcPr>
            <w:tcW w:w="1778" w:type="pct"/>
          </w:tcPr>
          <w:p w:rsidRPr="00927DC0" w:rsidR="0049513E" w:rsidRDefault="005D5E07" w14:paraId="76D95351" w14:textId="77777777">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0"/>
                <w:szCs w:val="20"/>
              </w:rPr>
            </w:pPr>
            <w:r w:rsidRPr="00927DC0">
              <w:rPr>
                <w:b/>
                <w:sz w:val="20"/>
                <w:szCs w:val="20"/>
              </w:rPr>
              <w:t>Subtotals</w:t>
            </w:r>
          </w:p>
        </w:tc>
        <w:tc>
          <w:tcPr>
            <w:tcW w:w="773" w:type="pct"/>
          </w:tcPr>
          <w:p w:rsidRPr="00927DC0" w:rsidR="0049513E" w:rsidRDefault="005D5E07" w14:paraId="0A5E404B" w14:textId="38B030F2">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0"/>
                <w:szCs w:val="20"/>
              </w:rPr>
            </w:pPr>
            <w:r w:rsidRPr="00927DC0">
              <w:rPr>
                <w:b/>
                <w:sz w:val="20"/>
                <w:szCs w:val="20"/>
              </w:rPr>
              <w:t>1,246</w:t>
            </w:r>
          </w:p>
        </w:tc>
        <w:tc>
          <w:tcPr>
            <w:tcW w:w="663" w:type="pct"/>
          </w:tcPr>
          <w:p w:rsidRPr="00927DC0" w:rsidR="0049513E" w:rsidRDefault="005D5E07" w14:paraId="5CD52615" w14:textId="5A5283B6">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0"/>
                <w:szCs w:val="20"/>
              </w:rPr>
            </w:pPr>
            <w:r w:rsidRPr="00927DC0">
              <w:rPr>
                <w:b/>
                <w:sz w:val="20"/>
                <w:szCs w:val="20"/>
              </w:rPr>
              <w:t>1,214</w:t>
            </w:r>
          </w:p>
        </w:tc>
        <w:tc>
          <w:tcPr>
            <w:tcW w:w="835" w:type="pct"/>
          </w:tcPr>
          <w:p w:rsidRPr="00927DC0" w:rsidR="0049513E" w:rsidRDefault="005D5E07" w14:paraId="7822CD3D" w14:textId="2A93C81E">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0"/>
                <w:szCs w:val="20"/>
              </w:rPr>
            </w:pPr>
            <w:r w:rsidRPr="00927DC0">
              <w:rPr>
                <w:b/>
                <w:sz w:val="20"/>
                <w:szCs w:val="20"/>
              </w:rPr>
              <w:t>1,114</w:t>
            </w:r>
          </w:p>
        </w:tc>
        <w:tc>
          <w:tcPr>
            <w:tcW w:w="952" w:type="pct"/>
          </w:tcPr>
          <w:p w:rsidRPr="00927DC0" w:rsidR="0049513E" w:rsidRDefault="005D5E07" w14:paraId="6A28A6A7" w14:textId="0270E910">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0"/>
                <w:szCs w:val="20"/>
              </w:rPr>
            </w:pPr>
            <w:r w:rsidRPr="00927DC0">
              <w:rPr>
                <w:b/>
                <w:sz w:val="20"/>
                <w:szCs w:val="20"/>
              </w:rPr>
              <w:t>1,114</w:t>
            </w:r>
          </w:p>
        </w:tc>
      </w:tr>
      <w:tr w:rsidR="0049513E" w:rsidTr="00516088" w14:paraId="6E21D494" w14:textId="77777777">
        <w:trPr>
          <w:trHeight w:val="197"/>
        </w:trPr>
        <w:tc>
          <w:tcPr>
            <w:tcW w:w="1778" w:type="pct"/>
          </w:tcPr>
          <w:p w:rsidRPr="00927DC0" w:rsidR="0049513E" w:rsidRDefault="005D5E07" w14:paraId="4F66EE35" w14:textId="40A9CD33">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0"/>
                <w:szCs w:val="20"/>
              </w:rPr>
            </w:pPr>
            <w:r w:rsidRPr="00927DC0">
              <w:rPr>
                <w:b/>
                <w:sz w:val="20"/>
                <w:szCs w:val="20"/>
              </w:rPr>
              <w:t>Total Potential Respondents</w:t>
            </w:r>
          </w:p>
        </w:tc>
        <w:tc>
          <w:tcPr>
            <w:tcW w:w="3222" w:type="pct"/>
            <w:gridSpan w:val="4"/>
          </w:tcPr>
          <w:p w:rsidRPr="00927DC0" w:rsidR="0049513E" w:rsidRDefault="005D5E07" w14:paraId="3ACD3973" w14:textId="4D31F4D2">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sz w:val="20"/>
                <w:szCs w:val="20"/>
              </w:rPr>
            </w:pPr>
            <w:r w:rsidRPr="00927DC0">
              <w:rPr>
                <w:b/>
                <w:sz w:val="20"/>
                <w:szCs w:val="20"/>
              </w:rPr>
              <w:t xml:space="preserve">  4,688 </w:t>
            </w:r>
          </w:p>
        </w:tc>
      </w:tr>
      <w:tr w:rsidR="0049513E" w:rsidTr="00516088" w14:paraId="02042B87" w14:textId="77777777">
        <w:trPr>
          <w:trHeight w:val="197"/>
        </w:trPr>
        <w:tc>
          <w:tcPr>
            <w:tcW w:w="1778" w:type="pct"/>
          </w:tcPr>
          <w:p w:rsidRPr="00927DC0" w:rsidR="0049513E" w:rsidRDefault="005D5E07" w14:paraId="22E52FDF" w14:textId="224CECBC">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sz w:val="20"/>
                <w:szCs w:val="20"/>
              </w:rPr>
            </w:pPr>
            <w:r w:rsidRPr="00927DC0">
              <w:rPr>
                <w:b/>
                <w:sz w:val="20"/>
                <w:szCs w:val="20"/>
              </w:rPr>
              <w:t xml:space="preserve">Expected Response (30 </w:t>
            </w:r>
            <w:r w:rsidR="00516088">
              <w:rPr>
                <w:b/>
                <w:sz w:val="20"/>
                <w:szCs w:val="20"/>
              </w:rPr>
              <w:t>P</w:t>
            </w:r>
            <w:r w:rsidRPr="00927DC0">
              <w:rPr>
                <w:b/>
                <w:sz w:val="20"/>
                <w:szCs w:val="20"/>
              </w:rPr>
              <w:t>ercent of Total)</w:t>
            </w:r>
          </w:p>
        </w:tc>
        <w:tc>
          <w:tcPr>
            <w:tcW w:w="3222" w:type="pct"/>
            <w:gridSpan w:val="4"/>
          </w:tcPr>
          <w:p w:rsidRPr="00927DC0" w:rsidR="0049513E" w:rsidRDefault="005D5E07" w14:paraId="4D6A4C76" w14:textId="7A30D5F9">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sz w:val="20"/>
                <w:szCs w:val="20"/>
              </w:rPr>
            </w:pPr>
            <w:r w:rsidRPr="00927DC0">
              <w:rPr>
                <w:sz w:val="20"/>
                <w:szCs w:val="20"/>
              </w:rPr>
              <w:t xml:space="preserve">  </w:t>
            </w:r>
            <w:r w:rsidRPr="00927DC0">
              <w:rPr>
                <w:b/>
                <w:sz w:val="20"/>
                <w:szCs w:val="20"/>
              </w:rPr>
              <w:t>1,406</w:t>
            </w:r>
          </w:p>
        </w:tc>
      </w:tr>
    </w:tbl>
    <w:p w:rsidR="003A55ED" w:rsidP="00BB1D65" w:rsidRDefault="003A55ED" w14:paraId="50F36E53" w14:textId="02E8CF8B">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88" w:hanging="288"/>
        <w:rPr>
          <w:i/>
          <w:sz w:val="20"/>
          <w:szCs w:val="20"/>
        </w:rPr>
      </w:pPr>
      <w:bookmarkStart w:name="_tyjcwt" w:colFirst="0" w:colLast="0" w:id="7"/>
      <w:bookmarkEnd w:id="7"/>
      <w:r>
        <w:rPr>
          <w:i/>
          <w:sz w:val="20"/>
          <w:szCs w:val="20"/>
          <w:vertAlign w:val="superscript"/>
        </w:rPr>
        <w:t>[a]</w:t>
      </w:r>
      <w:r w:rsidR="005D5E07">
        <w:rPr>
          <w:i/>
          <w:sz w:val="20"/>
          <w:szCs w:val="20"/>
        </w:rPr>
        <w:t xml:space="preserve"> </w:t>
      </w:r>
      <w:r>
        <w:rPr>
          <w:i/>
          <w:sz w:val="20"/>
          <w:szCs w:val="20"/>
        </w:rPr>
        <w:tab/>
      </w:r>
      <w:r w:rsidR="005D5E07">
        <w:rPr>
          <w:i/>
          <w:sz w:val="20"/>
          <w:szCs w:val="20"/>
        </w:rPr>
        <w:t>The average WFO list contains about 60 partner names across the sectors of interest. There are 30 inland WFOs, and these lists contain no marine sector names. The 60 names on each list are evenly divided among the remaining three sectors (20 names/sector x 30 WFOs = 600 names per sector).</w:t>
      </w:r>
    </w:p>
    <w:p w:rsidR="0049513E" w:rsidP="00BB1D65" w:rsidRDefault="003A55ED" w14:paraId="063EF4AB" w14:textId="386EA89D">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88" w:hanging="288"/>
        <w:rPr>
          <w:i/>
          <w:sz w:val="20"/>
          <w:szCs w:val="20"/>
        </w:rPr>
      </w:pPr>
      <w:r w:rsidRPr="003A55ED">
        <w:rPr>
          <w:i/>
          <w:sz w:val="20"/>
          <w:szCs w:val="20"/>
          <w:vertAlign w:val="superscript"/>
        </w:rPr>
        <w:t>[b]</w:t>
      </w:r>
      <w:r>
        <w:rPr>
          <w:i/>
          <w:sz w:val="20"/>
          <w:szCs w:val="20"/>
          <w:vertAlign w:val="superscript"/>
        </w:rPr>
        <w:tab/>
      </w:r>
      <w:r w:rsidR="005D5E07">
        <w:rPr>
          <w:i/>
          <w:sz w:val="20"/>
          <w:szCs w:val="20"/>
        </w:rPr>
        <w:t>There are 55 NWS WFOs in the geographic areas of interest (i.e., locations that experienced hurricanes within recent years)—each with its own partner list. The average WFO list contains about 60 partner names across the sectors of interest. There are 25 coastal WFOs, and the marine sector makes up half of the names on each list (30 names x 25 WFOs= 750 names). The remainder of the names (30 names) are evenly divided among the other three sectors (10 names x 25 WFOs = 250 names per sector).</w:t>
      </w:r>
    </w:p>
    <w:p w:rsidR="0049513E" w:rsidP="00BB1D65" w:rsidRDefault="003A55ED" w14:paraId="383D0037" w14:textId="084773D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88" w:hanging="288"/>
        <w:rPr>
          <w:i/>
          <w:sz w:val="20"/>
          <w:szCs w:val="20"/>
        </w:rPr>
      </w:pPr>
      <w:r>
        <w:rPr>
          <w:i/>
          <w:sz w:val="20"/>
          <w:szCs w:val="20"/>
          <w:vertAlign w:val="superscript"/>
        </w:rPr>
        <w:t>[c]</w:t>
      </w:r>
      <w:r w:rsidR="005D5E07">
        <w:rPr>
          <w:i/>
          <w:sz w:val="20"/>
          <w:szCs w:val="20"/>
          <w:vertAlign w:val="superscript"/>
        </w:rPr>
        <w:t xml:space="preserve"> </w:t>
      </w:r>
      <w:r>
        <w:rPr>
          <w:i/>
          <w:sz w:val="20"/>
          <w:szCs w:val="20"/>
          <w:vertAlign w:val="superscript"/>
        </w:rPr>
        <w:tab/>
      </w:r>
      <w:r w:rsidR="005D5E07">
        <w:rPr>
          <w:i/>
          <w:sz w:val="20"/>
          <w:szCs w:val="20"/>
        </w:rPr>
        <w:t>The NHC maintains lists of marine partners; there are 232 names on these lists.</w:t>
      </w:r>
    </w:p>
    <w:p w:rsidR="0049513E" w:rsidP="00BB1D65" w:rsidRDefault="003A55ED" w14:paraId="173E0B62" w14:textId="3832EF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88" w:hanging="288"/>
        <w:rPr>
          <w:i/>
          <w:sz w:val="20"/>
          <w:szCs w:val="20"/>
        </w:rPr>
      </w:pPr>
      <w:r>
        <w:rPr>
          <w:i/>
          <w:sz w:val="20"/>
          <w:szCs w:val="20"/>
          <w:vertAlign w:val="superscript"/>
        </w:rPr>
        <w:t>[d]</w:t>
      </w:r>
      <w:r w:rsidR="005D5E07">
        <w:rPr>
          <w:i/>
          <w:sz w:val="20"/>
          <w:szCs w:val="20"/>
        </w:rPr>
        <w:t xml:space="preserve"> </w:t>
      </w:r>
      <w:r>
        <w:rPr>
          <w:i/>
          <w:sz w:val="20"/>
          <w:szCs w:val="20"/>
        </w:rPr>
        <w:tab/>
      </w:r>
      <w:r w:rsidR="005D5E07">
        <w:rPr>
          <w:i/>
          <w:sz w:val="20"/>
          <w:szCs w:val="20"/>
        </w:rPr>
        <w:t>As of January 24, 2019, there were 10,561 ambassadors in the program as a whole. Based on discussions with NOAA staff that manage the WRN initiative, we assume that one-tenth of the ambassadors (1,056) fall within the four sect</w:t>
      </w:r>
      <w:r>
        <w:rPr>
          <w:i/>
          <w:sz w:val="20"/>
          <w:szCs w:val="20"/>
        </w:rPr>
        <w:t>or</w:t>
      </w:r>
      <w:r w:rsidR="005D5E07">
        <w:rPr>
          <w:i/>
          <w:sz w:val="20"/>
          <w:szCs w:val="20"/>
        </w:rPr>
        <w:t xml:space="preserve">s of interest and that those names are evenly divided </w:t>
      </w:r>
      <w:r>
        <w:rPr>
          <w:i/>
          <w:sz w:val="20"/>
          <w:szCs w:val="20"/>
        </w:rPr>
        <w:t>among</w:t>
      </w:r>
      <w:r w:rsidR="005D5E07">
        <w:rPr>
          <w:i/>
          <w:sz w:val="20"/>
          <w:szCs w:val="20"/>
        </w:rPr>
        <w:t xml:space="preserve"> the four sectors</w:t>
      </w:r>
      <w:r>
        <w:rPr>
          <w:i/>
          <w:sz w:val="20"/>
          <w:szCs w:val="20"/>
        </w:rPr>
        <w:t xml:space="preserve"> </w:t>
      </w:r>
      <w:r w:rsidR="005D5E07">
        <w:rPr>
          <w:i/>
          <w:sz w:val="20"/>
          <w:szCs w:val="20"/>
        </w:rPr>
        <w:t xml:space="preserve">(264). </w:t>
      </w:r>
    </w:p>
    <w:p w:rsidR="0049513E" w:rsidP="00BB1D65" w:rsidRDefault="003A55ED" w14:paraId="42477A6E" w14:textId="150E2116">
      <w:pPr>
        <w:ind w:left="288" w:hanging="288"/>
        <w:rPr>
          <w:b/>
          <w:i/>
          <w:sz w:val="20"/>
          <w:szCs w:val="20"/>
        </w:rPr>
      </w:pPr>
      <w:r>
        <w:rPr>
          <w:i/>
          <w:sz w:val="20"/>
          <w:szCs w:val="20"/>
          <w:vertAlign w:val="superscript"/>
        </w:rPr>
        <w:t>[e]</w:t>
      </w:r>
      <w:r w:rsidR="005D5E07">
        <w:rPr>
          <w:i/>
          <w:sz w:val="20"/>
          <w:szCs w:val="20"/>
        </w:rPr>
        <w:t xml:space="preserve"> </w:t>
      </w:r>
      <w:r>
        <w:rPr>
          <w:i/>
          <w:sz w:val="20"/>
          <w:szCs w:val="20"/>
        </w:rPr>
        <w:tab/>
      </w:r>
      <w:r w:rsidR="005D5E07">
        <w:rPr>
          <w:i/>
          <w:sz w:val="20"/>
          <w:szCs w:val="20"/>
        </w:rPr>
        <w:t xml:space="preserve">In addition to the 264 names in the transportation list that are part of the general </w:t>
      </w:r>
      <w:r>
        <w:rPr>
          <w:i/>
          <w:sz w:val="20"/>
          <w:szCs w:val="20"/>
        </w:rPr>
        <w:t xml:space="preserve">WRN </w:t>
      </w:r>
      <w:r w:rsidR="005D5E07">
        <w:rPr>
          <w:i/>
          <w:sz w:val="20"/>
          <w:szCs w:val="20"/>
        </w:rPr>
        <w:t>Ambassador program, there are another 100 ambassadors in the WRN Aviation Ambassador program.</w:t>
      </w:r>
    </w:p>
    <w:p w:rsidR="0049513E" w:rsidRDefault="005D5E07" w14:paraId="2399C10B" w14:textId="45E91FDB">
      <w:pPr>
        <w:keepNext/>
        <w:pBdr>
          <w:top w:val="nil"/>
          <w:left w:val="nil"/>
          <w:bottom w:val="nil"/>
          <w:right w:val="nil"/>
          <w:between w:val="nil"/>
        </w:pBdr>
        <w:rPr>
          <w:rFonts w:ascii="Arial" w:hAnsi="Arial" w:eastAsia="Arial" w:cs="Arial"/>
          <w:b/>
          <w:color w:val="000000"/>
          <w:sz w:val="20"/>
          <w:szCs w:val="20"/>
        </w:rPr>
      </w:pPr>
      <w:bookmarkStart w:name="_3dy6vkm" w:colFirst="0" w:colLast="0" w:id="8"/>
      <w:bookmarkEnd w:id="8"/>
      <w:r>
        <w:rPr>
          <w:rFonts w:ascii="Arial" w:hAnsi="Arial" w:eastAsia="Arial" w:cs="Arial"/>
          <w:b/>
          <w:color w:val="000000"/>
          <w:sz w:val="20"/>
          <w:szCs w:val="20"/>
        </w:rPr>
        <w:t>Table 2. Time Burden Estimates for the Survey</w:t>
      </w:r>
    </w:p>
    <w:tbl>
      <w:tblPr>
        <w:tblStyle w:val="TableGridLight"/>
        <w:tblW w:w="9350" w:type="dxa"/>
        <w:tblLayout w:type="fixed"/>
        <w:tblLook w:val="0400" w:firstRow="0" w:lastRow="0" w:firstColumn="0" w:lastColumn="0" w:noHBand="0" w:noVBand="1"/>
      </w:tblPr>
      <w:tblGrid>
        <w:gridCol w:w="1885"/>
        <w:gridCol w:w="1829"/>
        <w:gridCol w:w="1421"/>
        <w:gridCol w:w="1415"/>
        <w:gridCol w:w="1400"/>
        <w:gridCol w:w="1400"/>
      </w:tblGrid>
      <w:tr w:rsidRPr="00C029D4" w:rsidR="0049513E" w:rsidTr="003A55ED" w14:paraId="2D1BAEF4" w14:textId="77777777">
        <w:tc>
          <w:tcPr>
            <w:tcW w:w="1885" w:type="dxa"/>
          </w:tcPr>
          <w:p w:rsidRPr="00927DC0" w:rsidR="0049513E" w:rsidRDefault="005D5E07" w14:paraId="5C8F97E3" w14:textId="77777777">
            <w:pPr>
              <w:rPr>
                <w:b/>
                <w:sz w:val="20"/>
                <w:szCs w:val="20"/>
              </w:rPr>
            </w:pPr>
            <w:r w:rsidRPr="00927DC0">
              <w:rPr>
                <w:b/>
                <w:sz w:val="20"/>
                <w:szCs w:val="20"/>
              </w:rPr>
              <w:t>Region</w:t>
            </w:r>
          </w:p>
        </w:tc>
        <w:tc>
          <w:tcPr>
            <w:tcW w:w="1829" w:type="dxa"/>
          </w:tcPr>
          <w:p w:rsidRPr="00927DC0" w:rsidR="0049513E" w:rsidRDefault="005D5E07" w14:paraId="0BC2D7F4" w14:textId="77777777">
            <w:pPr>
              <w:rPr>
                <w:b/>
                <w:sz w:val="20"/>
                <w:szCs w:val="20"/>
              </w:rPr>
            </w:pPr>
            <w:r w:rsidRPr="00927DC0">
              <w:rPr>
                <w:b/>
                <w:sz w:val="20"/>
                <w:szCs w:val="20"/>
              </w:rPr>
              <w:t>Group</w:t>
            </w:r>
          </w:p>
        </w:tc>
        <w:tc>
          <w:tcPr>
            <w:tcW w:w="1421" w:type="dxa"/>
          </w:tcPr>
          <w:p w:rsidRPr="00927DC0" w:rsidR="0049513E" w:rsidRDefault="005D5E07" w14:paraId="4CE3621D" w14:textId="77777777">
            <w:pPr>
              <w:jc w:val="center"/>
              <w:rPr>
                <w:b/>
                <w:sz w:val="20"/>
                <w:szCs w:val="20"/>
              </w:rPr>
            </w:pPr>
            <w:r w:rsidRPr="00927DC0">
              <w:rPr>
                <w:b/>
                <w:sz w:val="20"/>
                <w:szCs w:val="20"/>
              </w:rPr>
              <w:t xml:space="preserve">Total Responses </w:t>
            </w:r>
            <w:r w:rsidRPr="003A55ED">
              <w:rPr>
                <w:b/>
                <w:sz w:val="20"/>
                <w:szCs w:val="20"/>
                <w:vertAlign w:val="superscript"/>
              </w:rPr>
              <w:t>[a]</w:t>
            </w:r>
          </w:p>
        </w:tc>
        <w:tc>
          <w:tcPr>
            <w:tcW w:w="1415" w:type="dxa"/>
          </w:tcPr>
          <w:p w:rsidRPr="00927DC0" w:rsidR="0049513E" w:rsidRDefault="005D5E07" w14:paraId="4A37CE66" w14:textId="77777777">
            <w:pPr>
              <w:jc w:val="center"/>
              <w:rPr>
                <w:b/>
                <w:sz w:val="20"/>
                <w:szCs w:val="20"/>
              </w:rPr>
            </w:pPr>
            <w:r w:rsidRPr="00927DC0">
              <w:rPr>
                <w:b/>
                <w:sz w:val="20"/>
                <w:szCs w:val="20"/>
              </w:rPr>
              <w:t>Time per Response</w:t>
            </w:r>
          </w:p>
        </w:tc>
        <w:tc>
          <w:tcPr>
            <w:tcW w:w="1400" w:type="dxa"/>
          </w:tcPr>
          <w:p w:rsidRPr="00927DC0" w:rsidR="0049513E" w:rsidRDefault="005D5E07" w14:paraId="59F5ED0E" w14:textId="514D115B">
            <w:pPr>
              <w:jc w:val="center"/>
              <w:rPr>
                <w:b/>
                <w:sz w:val="20"/>
                <w:szCs w:val="20"/>
              </w:rPr>
            </w:pPr>
            <w:r w:rsidRPr="00927DC0">
              <w:rPr>
                <w:b/>
                <w:sz w:val="20"/>
                <w:szCs w:val="20"/>
              </w:rPr>
              <w:t xml:space="preserve">Total Burden Hours </w:t>
            </w:r>
          </w:p>
        </w:tc>
        <w:tc>
          <w:tcPr>
            <w:tcW w:w="1400" w:type="dxa"/>
          </w:tcPr>
          <w:p w:rsidRPr="00927DC0" w:rsidR="0049513E" w:rsidRDefault="005D5E07" w14:paraId="4A940F4C" w14:textId="149FAFBF">
            <w:pPr>
              <w:jc w:val="center"/>
              <w:rPr>
                <w:b/>
                <w:sz w:val="20"/>
                <w:szCs w:val="20"/>
              </w:rPr>
            </w:pPr>
            <w:r w:rsidRPr="00927DC0">
              <w:rPr>
                <w:b/>
                <w:sz w:val="20"/>
                <w:szCs w:val="20"/>
              </w:rPr>
              <w:t xml:space="preserve">Total Annual Cost </w:t>
            </w:r>
            <w:r w:rsidRPr="003A55ED">
              <w:rPr>
                <w:b/>
                <w:sz w:val="20"/>
                <w:szCs w:val="20"/>
                <w:vertAlign w:val="superscript"/>
              </w:rPr>
              <w:t>[</w:t>
            </w:r>
            <w:r w:rsidRPr="003A55ED" w:rsidR="00597FC9">
              <w:rPr>
                <w:b/>
                <w:sz w:val="20"/>
                <w:szCs w:val="20"/>
                <w:vertAlign w:val="superscript"/>
              </w:rPr>
              <w:t>b</w:t>
            </w:r>
            <w:r w:rsidRPr="003A55ED">
              <w:rPr>
                <w:b/>
                <w:sz w:val="20"/>
                <w:szCs w:val="20"/>
                <w:vertAlign w:val="superscript"/>
              </w:rPr>
              <w:t>]</w:t>
            </w:r>
            <w:r w:rsidRPr="00927DC0">
              <w:rPr>
                <w:b/>
                <w:sz w:val="20"/>
                <w:szCs w:val="20"/>
              </w:rPr>
              <w:t xml:space="preserve"> </w:t>
            </w:r>
          </w:p>
        </w:tc>
      </w:tr>
      <w:tr w:rsidRPr="00C029D4" w:rsidR="0049513E" w:rsidTr="003A55ED" w14:paraId="5FEFA173" w14:textId="77777777">
        <w:tc>
          <w:tcPr>
            <w:tcW w:w="1885" w:type="dxa"/>
            <w:vMerge w:val="restart"/>
          </w:tcPr>
          <w:p w:rsidRPr="00927DC0" w:rsidR="0049513E" w:rsidRDefault="005D5E07" w14:paraId="1A13800A" w14:textId="77777777">
            <w:pPr>
              <w:rPr>
                <w:sz w:val="20"/>
                <w:szCs w:val="20"/>
              </w:rPr>
            </w:pPr>
            <w:r w:rsidRPr="00927DC0">
              <w:rPr>
                <w:sz w:val="20"/>
                <w:szCs w:val="20"/>
              </w:rPr>
              <w:t>Marine</w:t>
            </w:r>
          </w:p>
        </w:tc>
        <w:tc>
          <w:tcPr>
            <w:tcW w:w="1829" w:type="dxa"/>
          </w:tcPr>
          <w:p w:rsidRPr="00927DC0" w:rsidR="0049513E" w:rsidRDefault="005D5E07" w14:paraId="7923B85A" w14:textId="77777777">
            <w:pPr>
              <w:rPr>
                <w:sz w:val="20"/>
                <w:szCs w:val="20"/>
              </w:rPr>
            </w:pPr>
            <w:r w:rsidRPr="00927DC0">
              <w:rPr>
                <w:sz w:val="20"/>
                <w:szCs w:val="20"/>
              </w:rPr>
              <w:t>NHC Contacts</w:t>
            </w:r>
          </w:p>
        </w:tc>
        <w:tc>
          <w:tcPr>
            <w:tcW w:w="1421" w:type="dxa"/>
          </w:tcPr>
          <w:p w:rsidRPr="00927DC0" w:rsidR="0049513E" w:rsidRDefault="005D5E07" w14:paraId="6A6441CA" w14:textId="4D25E423">
            <w:pPr>
              <w:jc w:val="center"/>
              <w:rPr>
                <w:sz w:val="20"/>
                <w:szCs w:val="20"/>
              </w:rPr>
            </w:pPr>
            <w:r w:rsidRPr="00927DC0">
              <w:rPr>
                <w:sz w:val="20"/>
                <w:szCs w:val="20"/>
              </w:rPr>
              <w:t xml:space="preserve"> 70</w:t>
            </w:r>
          </w:p>
        </w:tc>
        <w:tc>
          <w:tcPr>
            <w:tcW w:w="1415" w:type="dxa"/>
          </w:tcPr>
          <w:p w:rsidRPr="00927DC0" w:rsidR="0049513E" w:rsidRDefault="005D5E07" w14:paraId="233CCE35" w14:textId="77777777">
            <w:pPr>
              <w:jc w:val="center"/>
              <w:rPr>
                <w:sz w:val="20"/>
                <w:szCs w:val="20"/>
              </w:rPr>
            </w:pPr>
            <w:r w:rsidRPr="00927DC0">
              <w:rPr>
                <w:sz w:val="20"/>
                <w:szCs w:val="20"/>
              </w:rPr>
              <w:t>20 minutes</w:t>
            </w:r>
          </w:p>
        </w:tc>
        <w:tc>
          <w:tcPr>
            <w:tcW w:w="1400" w:type="dxa"/>
          </w:tcPr>
          <w:p w:rsidRPr="00927DC0" w:rsidR="0049513E" w:rsidRDefault="005D5E07" w14:paraId="6EBF8957" w14:textId="4BD9ACE8">
            <w:pPr>
              <w:jc w:val="center"/>
              <w:rPr>
                <w:sz w:val="20"/>
                <w:szCs w:val="20"/>
              </w:rPr>
            </w:pPr>
            <w:r w:rsidRPr="00927DC0">
              <w:rPr>
                <w:sz w:val="20"/>
                <w:szCs w:val="20"/>
              </w:rPr>
              <w:t xml:space="preserve"> 2</w:t>
            </w:r>
            <w:r w:rsidRPr="00927DC0" w:rsidR="00C31497">
              <w:rPr>
                <w:sz w:val="20"/>
                <w:szCs w:val="20"/>
              </w:rPr>
              <w:t>3.3</w:t>
            </w:r>
          </w:p>
        </w:tc>
        <w:tc>
          <w:tcPr>
            <w:tcW w:w="1400" w:type="dxa"/>
          </w:tcPr>
          <w:p w:rsidRPr="00927DC0" w:rsidR="0049513E" w:rsidRDefault="005D5E07" w14:paraId="4504B063" w14:textId="78CB2C40">
            <w:pPr>
              <w:jc w:val="center"/>
              <w:rPr>
                <w:sz w:val="20"/>
                <w:szCs w:val="20"/>
              </w:rPr>
            </w:pPr>
            <w:r w:rsidRPr="00927DC0">
              <w:rPr>
                <w:sz w:val="20"/>
                <w:szCs w:val="20"/>
              </w:rPr>
              <w:t>$1,1</w:t>
            </w:r>
            <w:r w:rsidRPr="00927DC0" w:rsidR="003F3592">
              <w:rPr>
                <w:sz w:val="20"/>
                <w:szCs w:val="20"/>
              </w:rPr>
              <w:t>3</w:t>
            </w:r>
            <w:r w:rsidRPr="00927DC0" w:rsidR="00597FC9">
              <w:rPr>
                <w:sz w:val="20"/>
                <w:szCs w:val="20"/>
              </w:rPr>
              <w:t>1</w:t>
            </w:r>
          </w:p>
        </w:tc>
      </w:tr>
      <w:tr w:rsidRPr="00C029D4" w:rsidR="0049513E" w:rsidTr="003A55ED" w14:paraId="0341B79E" w14:textId="77777777">
        <w:tc>
          <w:tcPr>
            <w:tcW w:w="1885" w:type="dxa"/>
            <w:vMerge/>
          </w:tcPr>
          <w:p w:rsidRPr="00927DC0" w:rsidR="0049513E" w:rsidRDefault="0049513E" w14:paraId="0711B0AB" w14:textId="77777777">
            <w:pPr>
              <w:widowControl w:val="0"/>
              <w:pBdr>
                <w:top w:val="nil"/>
                <w:left w:val="nil"/>
                <w:bottom w:val="nil"/>
                <w:right w:val="nil"/>
                <w:between w:val="nil"/>
              </w:pBdr>
              <w:spacing w:line="276" w:lineRule="auto"/>
              <w:rPr>
                <w:sz w:val="20"/>
                <w:szCs w:val="20"/>
              </w:rPr>
            </w:pPr>
          </w:p>
        </w:tc>
        <w:tc>
          <w:tcPr>
            <w:tcW w:w="1829" w:type="dxa"/>
          </w:tcPr>
          <w:p w:rsidRPr="00927DC0" w:rsidR="0049513E" w:rsidRDefault="005D5E07" w14:paraId="4CB33536" w14:textId="77777777">
            <w:pPr>
              <w:rPr>
                <w:sz w:val="20"/>
                <w:szCs w:val="20"/>
              </w:rPr>
            </w:pPr>
            <w:r w:rsidRPr="00927DC0">
              <w:rPr>
                <w:sz w:val="20"/>
                <w:szCs w:val="20"/>
              </w:rPr>
              <w:t>WFO Lists</w:t>
            </w:r>
          </w:p>
        </w:tc>
        <w:tc>
          <w:tcPr>
            <w:tcW w:w="1421" w:type="dxa"/>
          </w:tcPr>
          <w:p w:rsidRPr="00927DC0" w:rsidR="0049513E" w:rsidRDefault="005D5E07" w14:paraId="120D2F16" w14:textId="256D89A3">
            <w:pPr>
              <w:jc w:val="center"/>
              <w:rPr>
                <w:sz w:val="20"/>
                <w:szCs w:val="20"/>
              </w:rPr>
            </w:pPr>
            <w:r w:rsidRPr="00927DC0">
              <w:rPr>
                <w:sz w:val="20"/>
                <w:szCs w:val="20"/>
              </w:rPr>
              <w:t xml:space="preserve"> 225</w:t>
            </w:r>
          </w:p>
        </w:tc>
        <w:tc>
          <w:tcPr>
            <w:tcW w:w="1415" w:type="dxa"/>
          </w:tcPr>
          <w:p w:rsidRPr="00927DC0" w:rsidR="0049513E" w:rsidRDefault="005D5E07" w14:paraId="1ED429FF" w14:textId="77777777">
            <w:pPr>
              <w:jc w:val="center"/>
              <w:rPr>
                <w:sz w:val="20"/>
                <w:szCs w:val="20"/>
              </w:rPr>
            </w:pPr>
            <w:r w:rsidRPr="00927DC0">
              <w:rPr>
                <w:sz w:val="20"/>
                <w:szCs w:val="20"/>
              </w:rPr>
              <w:t>20 minutes</w:t>
            </w:r>
          </w:p>
        </w:tc>
        <w:tc>
          <w:tcPr>
            <w:tcW w:w="1400" w:type="dxa"/>
          </w:tcPr>
          <w:p w:rsidRPr="00927DC0" w:rsidR="0049513E" w:rsidRDefault="005D5E07" w14:paraId="4C5BEEA8" w14:textId="76460BC0">
            <w:pPr>
              <w:jc w:val="center"/>
              <w:rPr>
                <w:sz w:val="20"/>
                <w:szCs w:val="20"/>
              </w:rPr>
            </w:pPr>
            <w:r w:rsidRPr="00927DC0">
              <w:rPr>
                <w:sz w:val="20"/>
                <w:szCs w:val="20"/>
              </w:rPr>
              <w:t xml:space="preserve"> 75</w:t>
            </w:r>
            <w:r w:rsidRPr="00927DC0" w:rsidR="003F3592">
              <w:rPr>
                <w:sz w:val="20"/>
                <w:szCs w:val="20"/>
              </w:rPr>
              <w:t>.0</w:t>
            </w:r>
          </w:p>
        </w:tc>
        <w:tc>
          <w:tcPr>
            <w:tcW w:w="1400" w:type="dxa"/>
          </w:tcPr>
          <w:p w:rsidRPr="00927DC0" w:rsidR="0049513E" w:rsidRDefault="005D5E07" w14:paraId="7DDF86C2" w14:textId="77777777">
            <w:pPr>
              <w:jc w:val="center"/>
              <w:rPr>
                <w:sz w:val="20"/>
                <w:szCs w:val="20"/>
              </w:rPr>
            </w:pPr>
            <w:r w:rsidRPr="00927DC0">
              <w:rPr>
                <w:sz w:val="20"/>
                <w:szCs w:val="20"/>
              </w:rPr>
              <w:t>$3,639</w:t>
            </w:r>
          </w:p>
        </w:tc>
      </w:tr>
      <w:tr w:rsidRPr="00C029D4" w:rsidR="0049513E" w:rsidTr="003A55ED" w14:paraId="40F59FFC" w14:textId="77777777">
        <w:tc>
          <w:tcPr>
            <w:tcW w:w="1885" w:type="dxa"/>
            <w:vMerge/>
          </w:tcPr>
          <w:p w:rsidRPr="00927DC0" w:rsidR="0049513E" w:rsidRDefault="0049513E" w14:paraId="0B2DD4AF" w14:textId="77777777">
            <w:pPr>
              <w:widowControl w:val="0"/>
              <w:pBdr>
                <w:top w:val="nil"/>
                <w:left w:val="nil"/>
                <w:bottom w:val="nil"/>
                <w:right w:val="nil"/>
                <w:between w:val="nil"/>
              </w:pBdr>
              <w:spacing w:line="276" w:lineRule="auto"/>
              <w:rPr>
                <w:sz w:val="20"/>
                <w:szCs w:val="20"/>
              </w:rPr>
            </w:pPr>
          </w:p>
        </w:tc>
        <w:tc>
          <w:tcPr>
            <w:tcW w:w="1829" w:type="dxa"/>
          </w:tcPr>
          <w:p w:rsidRPr="00927DC0" w:rsidR="0049513E" w:rsidRDefault="005D5E07" w14:paraId="7844FE76" w14:textId="77777777">
            <w:pPr>
              <w:rPr>
                <w:sz w:val="20"/>
                <w:szCs w:val="20"/>
              </w:rPr>
            </w:pPr>
            <w:r w:rsidRPr="00927DC0">
              <w:rPr>
                <w:sz w:val="20"/>
                <w:szCs w:val="20"/>
              </w:rPr>
              <w:t>WRN Ambassadors</w:t>
            </w:r>
          </w:p>
        </w:tc>
        <w:tc>
          <w:tcPr>
            <w:tcW w:w="1421" w:type="dxa"/>
          </w:tcPr>
          <w:p w:rsidRPr="00927DC0" w:rsidR="0049513E" w:rsidRDefault="005D5E07" w14:paraId="09E2F13E" w14:textId="783DC746">
            <w:pPr>
              <w:jc w:val="center"/>
              <w:rPr>
                <w:sz w:val="20"/>
                <w:szCs w:val="20"/>
              </w:rPr>
            </w:pPr>
            <w:r w:rsidRPr="00927DC0">
              <w:rPr>
                <w:sz w:val="20"/>
                <w:szCs w:val="20"/>
              </w:rPr>
              <w:t xml:space="preserve"> 79</w:t>
            </w:r>
          </w:p>
        </w:tc>
        <w:tc>
          <w:tcPr>
            <w:tcW w:w="1415" w:type="dxa"/>
          </w:tcPr>
          <w:p w:rsidRPr="00927DC0" w:rsidR="0049513E" w:rsidRDefault="005D5E07" w14:paraId="624D8FF1" w14:textId="77777777">
            <w:pPr>
              <w:jc w:val="center"/>
              <w:rPr>
                <w:sz w:val="20"/>
                <w:szCs w:val="20"/>
              </w:rPr>
            </w:pPr>
            <w:r w:rsidRPr="00927DC0">
              <w:rPr>
                <w:sz w:val="20"/>
                <w:szCs w:val="20"/>
              </w:rPr>
              <w:t>20 minutes</w:t>
            </w:r>
          </w:p>
        </w:tc>
        <w:tc>
          <w:tcPr>
            <w:tcW w:w="1400" w:type="dxa"/>
          </w:tcPr>
          <w:p w:rsidRPr="00927DC0" w:rsidR="0049513E" w:rsidRDefault="005D5E07" w14:paraId="54980823" w14:textId="7512B273">
            <w:pPr>
              <w:jc w:val="center"/>
              <w:rPr>
                <w:sz w:val="20"/>
                <w:szCs w:val="20"/>
              </w:rPr>
            </w:pPr>
            <w:r w:rsidRPr="00927DC0">
              <w:rPr>
                <w:sz w:val="20"/>
                <w:szCs w:val="20"/>
              </w:rPr>
              <w:t>26</w:t>
            </w:r>
            <w:r w:rsidRPr="00927DC0" w:rsidR="003F3592">
              <w:rPr>
                <w:sz w:val="20"/>
                <w:szCs w:val="20"/>
              </w:rPr>
              <w:t>.3</w:t>
            </w:r>
          </w:p>
        </w:tc>
        <w:tc>
          <w:tcPr>
            <w:tcW w:w="1400" w:type="dxa"/>
          </w:tcPr>
          <w:p w:rsidRPr="00927DC0" w:rsidR="0049513E" w:rsidRDefault="005D5E07" w14:paraId="677CFCA8" w14:textId="6954E6E0">
            <w:pPr>
              <w:jc w:val="center"/>
              <w:rPr>
                <w:sz w:val="20"/>
                <w:szCs w:val="20"/>
              </w:rPr>
            </w:pPr>
            <w:r w:rsidRPr="00927DC0">
              <w:rPr>
                <w:sz w:val="20"/>
                <w:szCs w:val="20"/>
              </w:rPr>
              <w:t>$1,2</w:t>
            </w:r>
            <w:r w:rsidRPr="00927DC0" w:rsidR="003F3592">
              <w:rPr>
                <w:sz w:val="20"/>
                <w:szCs w:val="20"/>
              </w:rPr>
              <w:t>7</w:t>
            </w:r>
            <w:r w:rsidRPr="00927DC0">
              <w:rPr>
                <w:sz w:val="20"/>
                <w:szCs w:val="20"/>
              </w:rPr>
              <w:t>6</w:t>
            </w:r>
          </w:p>
        </w:tc>
      </w:tr>
      <w:tr w:rsidRPr="00C029D4" w:rsidR="0049513E" w:rsidTr="003A55ED" w14:paraId="6FEB9071" w14:textId="77777777">
        <w:trPr>
          <w:trHeight w:val="242"/>
        </w:trPr>
        <w:tc>
          <w:tcPr>
            <w:tcW w:w="1885" w:type="dxa"/>
            <w:vMerge w:val="restart"/>
          </w:tcPr>
          <w:p w:rsidRPr="00927DC0" w:rsidR="0049513E" w:rsidRDefault="005D5E07" w14:paraId="2A07500E" w14:textId="31A0CA64">
            <w:pPr>
              <w:rPr>
                <w:sz w:val="20"/>
                <w:szCs w:val="20"/>
              </w:rPr>
            </w:pPr>
            <w:r w:rsidRPr="00927DC0">
              <w:rPr>
                <w:sz w:val="20"/>
                <w:szCs w:val="20"/>
              </w:rPr>
              <w:t>Energy</w:t>
            </w:r>
            <w:r w:rsidRPr="00927DC0" w:rsidR="00C745ED">
              <w:rPr>
                <w:sz w:val="20"/>
                <w:szCs w:val="20"/>
              </w:rPr>
              <w:t>/Utilities</w:t>
            </w:r>
          </w:p>
        </w:tc>
        <w:tc>
          <w:tcPr>
            <w:tcW w:w="1829" w:type="dxa"/>
          </w:tcPr>
          <w:p w:rsidRPr="00927DC0" w:rsidR="0049513E" w:rsidRDefault="005D5E07" w14:paraId="7596E3D4" w14:textId="77777777">
            <w:pPr>
              <w:rPr>
                <w:sz w:val="20"/>
                <w:szCs w:val="20"/>
              </w:rPr>
            </w:pPr>
            <w:r w:rsidRPr="00927DC0">
              <w:rPr>
                <w:sz w:val="20"/>
                <w:szCs w:val="20"/>
              </w:rPr>
              <w:t>WFO Lists</w:t>
            </w:r>
          </w:p>
        </w:tc>
        <w:tc>
          <w:tcPr>
            <w:tcW w:w="1421" w:type="dxa"/>
          </w:tcPr>
          <w:p w:rsidRPr="00927DC0" w:rsidR="0049513E" w:rsidRDefault="005D5E07" w14:paraId="38AF2571" w14:textId="5FDC4481">
            <w:pPr>
              <w:jc w:val="center"/>
              <w:rPr>
                <w:sz w:val="20"/>
                <w:szCs w:val="20"/>
              </w:rPr>
            </w:pPr>
            <w:r w:rsidRPr="00927DC0">
              <w:rPr>
                <w:sz w:val="20"/>
                <w:szCs w:val="20"/>
              </w:rPr>
              <w:t>255</w:t>
            </w:r>
          </w:p>
        </w:tc>
        <w:tc>
          <w:tcPr>
            <w:tcW w:w="1415" w:type="dxa"/>
          </w:tcPr>
          <w:p w:rsidRPr="00927DC0" w:rsidR="0049513E" w:rsidRDefault="005D5E07" w14:paraId="323C2968" w14:textId="77777777">
            <w:pPr>
              <w:jc w:val="center"/>
              <w:rPr>
                <w:sz w:val="20"/>
                <w:szCs w:val="20"/>
              </w:rPr>
            </w:pPr>
            <w:r w:rsidRPr="00927DC0">
              <w:rPr>
                <w:sz w:val="20"/>
                <w:szCs w:val="20"/>
              </w:rPr>
              <w:t xml:space="preserve">20 minutes </w:t>
            </w:r>
          </w:p>
        </w:tc>
        <w:tc>
          <w:tcPr>
            <w:tcW w:w="1400" w:type="dxa"/>
          </w:tcPr>
          <w:p w:rsidRPr="00927DC0" w:rsidR="0049513E" w:rsidRDefault="005D5E07" w14:paraId="490D4DF4" w14:textId="5EE835FC">
            <w:pPr>
              <w:jc w:val="center"/>
              <w:rPr>
                <w:sz w:val="20"/>
                <w:szCs w:val="20"/>
              </w:rPr>
            </w:pPr>
            <w:r w:rsidRPr="00927DC0">
              <w:rPr>
                <w:sz w:val="20"/>
                <w:szCs w:val="20"/>
              </w:rPr>
              <w:t>85</w:t>
            </w:r>
            <w:r w:rsidRPr="00927DC0" w:rsidR="003F3592">
              <w:rPr>
                <w:sz w:val="20"/>
                <w:szCs w:val="20"/>
              </w:rPr>
              <w:t>.0</w:t>
            </w:r>
          </w:p>
        </w:tc>
        <w:tc>
          <w:tcPr>
            <w:tcW w:w="1400" w:type="dxa"/>
          </w:tcPr>
          <w:p w:rsidRPr="00927DC0" w:rsidR="0049513E" w:rsidRDefault="005D5E07" w14:paraId="1E7454F2" w14:textId="77777777">
            <w:pPr>
              <w:jc w:val="center"/>
              <w:rPr>
                <w:sz w:val="20"/>
                <w:szCs w:val="20"/>
              </w:rPr>
            </w:pPr>
            <w:r w:rsidRPr="00927DC0">
              <w:rPr>
                <w:sz w:val="20"/>
                <w:szCs w:val="20"/>
              </w:rPr>
              <w:t>$4,124</w:t>
            </w:r>
          </w:p>
        </w:tc>
      </w:tr>
      <w:tr w:rsidRPr="00C029D4" w:rsidR="0049513E" w:rsidTr="003A55ED" w14:paraId="18182214" w14:textId="77777777">
        <w:trPr>
          <w:trHeight w:val="242"/>
        </w:trPr>
        <w:tc>
          <w:tcPr>
            <w:tcW w:w="1885" w:type="dxa"/>
            <w:vMerge/>
          </w:tcPr>
          <w:p w:rsidRPr="00927DC0" w:rsidR="0049513E" w:rsidRDefault="0049513E" w14:paraId="3B1138A9" w14:textId="77777777">
            <w:pPr>
              <w:widowControl w:val="0"/>
              <w:pBdr>
                <w:top w:val="nil"/>
                <w:left w:val="nil"/>
                <w:bottom w:val="nil"/>
                <w:right w:val="nil"/>
                <w:between w:val="nil"/>
              </w:pBdr>
              <w:spacing w:line="276" w:lineRule="auto"/>
              <w:rPr>
                <w:sz w:val="20"/>
                <w:szCs w:val="20"/>
              </w:rPr>
            </w:pPr>
          </w:p>
        </w:tc>
        <w:tc>
          <w:tcPr>
            <w:tcW w:w="1829" w:type="dxa"/>
          </w:tcPr>
          <w:p w:rsidRPr="00927DC0" w:rsidR="0049513E" w:rsidRDefault="005D5E07" w14:paraId="1EB77DBE" w14:textId="77777777">
            <w:pPr>
              <w:rPr>
                <w:sz w:val="20"/>
                <w:szCs w:val="20"/>
              </w:rPr>
            </w:pPr>
            <w:r w:rsidRPr="00927DC0">
              <w:rPr>
                <w:sz w:val="20"/>
                <w:szCs w:val="20"/>
              </w:rPr>
              <w:t>WRN Ambassadors</w:t>
            </w:r>
          </w:p>
        </w:tc>
        <w:tc>
          <w:tcPr>
            <w:tcW w:w="1421" w:type="dxa"/>
          </w:tcPr>
          <w:p w:rsidRPr="00927DC0" w:rsidR="0049513E" w:rsidRDefault="005D5E07" w14:paraId="005FAD68" w14:textId="035852ED">
            <w:pPr>
              <w:jc w:val="center"/>
              <w:rPr>
                <w:sz w:val="20"/>
                <w:szCs w:val="20"/>
              </w:rPr>
            </w:pPr>
            <w:r w:rsidRPr="00927DC0">
              <w:rPr>
                <w:sz w:val="20"/>
                <w:szCs w:val="20"/>
              </w:rPr>
              <w:t>79</w:t>
            </w:r>
          </w:p>
        </w:tc>
        <w:tc>
          <w:tcPr>
            <w:tcW w:w="1415" w:type="dxa"/>
          </w:tcPr>
          <w:p w:rsidRPr="00927DC0" w:rsidR="0049513E" w:rsidRDefault="005D5E07" w14:paraId="718C17EA" w14:textId="77777777">
            <w:pPr>
              <w:jc w:val="center"/>
              <w:rPr>
                <w:sz w:val="20"/>
                <w:szCs w:val="20"/>
              </w:rPr>
            </w:pPr>
            <w:r w:rsidRPr="00927DC0">
              <w:rPr>
                <w:sz w:val="20"/>
                <w:szCs w:val="20"/>
              </w:rPr>
              <w:t>20 minutes</w:t>
            </w:r>
          </w:p>
        </w:tc>
        <w:tc>
          <w:tcPr>
            <w:tcW w:w="1400" w:type="dxa"/>
          </w:tcPr>
          <w:p w:rsidRPr="00927DC0" w:rsidR="0049513E" w:rsidRDefault="005D5E07" w14:paraId="267E6180" w14:textId="02FCA433">
            <w:pPr>
              <w:jc w:val="center"/>
              <w:rPr>
                <w:sz w:val="20"/>
                <w:szCs w:val="20"/>
              </w:rPr>
            </w:pPr>
            <w:r w:rsidRPr="00927DC0">
              <w:rPr>
                <w:sz w:val="20"/>
                <w:szCs w:val="20"/>
              </w:rPr>
              <w:t>26</w:t>
            </w:r>
            <w:r w:rsidRPr="00927DC0" w:rsidR="00C31497">
              <w:rPr>
                <w:sz w:val="20"/>
                <w:szCs w:val="20"/>
              </w:rPr>
              <w:t>.3</w:t>
            </w:r>
          </w:p>
        </w:tc>
        <w:tc>
          <w:tcPr>
            <w:tcW w:w="1400" w:type="dxa"/>
          </w:tcPr>
          <w:p w:rsidRPr="00927DC0" w:rsidR="0049513E" w:rsidRDefault="005D5E07" w14:paraId="596F262B" w14:textId="3133F1EC">
            <w:pPr>
              <w:jc w:val="center"/>
              <w:rPr>
                <w:sz w:val="20"/>
                <w:szCs w:val="20"/>
              </w:rPr>
            </w:pPr>
            <w:r w:rsidRPr="00927DC0">
              <w:rPr>
                <w:sz w:val="20"/>
                <w:szCs w:val="20"/>
              </w:rPr>
              <w:t>$1,2</w:t>
            </w:r>
            <w:r w:rsidRPr="00927DC0" w:rsidR="003F3592">
              <w:rPr>
                <w:sz w:val="20"/>
                <w:szCs w:val="20"/>
              </w:rPr>
              <w:t>7</w:t>
            </w:r>
            <w:r w:rsidRPr="00927DC0">
              <w:rPr>
                <w:sz w:val="20"/>
                <w:szCs w:val="20"/>
              </w:rPr>
              <w:t>6</w:t>
            </w:r>
          </w:p>
        </w:tc>
      </w:tr>
      <w:tr w:rsidRPr="00C029D4" w:rsidR="0049513E" w:rsidTr="003A55ED" w14:paraId="1CD33C1E" w14:textId="77777777">
        <w:tc>
          <w:tcPr>
            <w:tcW w:w="1885" w:type="dxa"/>
            <w:vMerge w:val="restart"/>
          </w:tcPr>
          <w:p w:rsidRPr="00927DC0" w:rsidR="0049513E" w:rsidRDefault="005D5E07" w14:paraId="70E026AA" w14:textId="6F1B7783">
            <w:pPr>
              <w:rPr>
                <w:sz w:val="20"/>
                <w:szCs w:val="20"/>
              </w:rPr>
            </w:pPr>
            <w:r w:rsidRPr="00927DC0">
              <w:rPr>
                <w:sz w:val="20"/>
                <w:szCs w:val="20"/>
              </w:rPr>
              <w:t>Tourism</w:t>
            </w:r>
          </w:p>
        </w:tc>
        <w:tc>
          <w:tcPr>
            <w:tcW w:w="1829" w:type="dxa"/>
          </w:tcPr>
          <w:p w:rsidRPr="00927DC0" w:rsidR="0049513E" w:rsidRDefault="005D5E07" w14:paraId="623839F2" w14:textId="77777777">
            <w:pPr>
              <w:rPr>
                <w:sz w:val="20"/>
                <w:szCs w:val="20"/>
              </w:rPr>
            </w:pPr>
            <w:r w:rsidRPr="00927DC0">
              <w:rPr>
                <w:sz w:val="20"/>
                <w:szCs w:val="20"/>
              </w:rPr>
              <w:t>WFO Lists</w:t>
            </w:r>
          </w:p>
        </w:tc>
        <w:tc>
          <w:tcPr>
            <w:tcW w:w="1421" w:type="dxa"/>
          </w:tcPr>
          <w:p w:rsidRPr="00927DC0" w:rsidR="0049513E" w:rsidRDefault="005D5E07" w14:paraId="2213F23A" w14:textId="6E4F5B06">
            <w:pPr>
              <w:jc w:val="center"/>
              <w:rPr>
                <w:sz w:val="20"/>
                <w:szCs w:val="20"/>
              </w:rPr>
            </w:pPr>
            <w:r w:rsidRPr="00927DC0">
              <w:rPr>
                <w:sz w:val="20"/>
                <w:szCs w:val="20"/>
              </w:rPr>
              <w:t>255</w:t>
            </w:r>
          </w:p>
        </w:tc>
        <w:tc>
          <w:tcPr>
            <w:tcW w:w="1415" w:type="dxa"/>
          </w:tcPr>
          <w:p w:rsidRPr="00927DC0" w:rsidR="0049513E" w:rsidRDefault="005D5E07" w14:paraId="72405177" w14:textId="77777777">
            <w:pPr>
              <w:jc w:val="center"/>
              <w:rPr>
                <w:sz w:val="20"/>
                <w:szCs w:val="20"/>
              </w:rPr>
            </w:pPr>
            <w:r w:rsidRPr="00927DC0">
              <w:rPr>
                <w:sz w:val="20"/>
                <w:szCs w:val="20"/>
              </w:rPr>
              <w:t>20 minutes</w:t>
            </w:r>
          </w:p>
        </w:tc>
        <w:tc>
          <w:tcPr>
            <w:tcW w:w="1400" w:type="dxa"/>
          </w:tcPr>
          <w:p w:rsidRPr="00927DC0" w:rsidR="0049513E" w:rsidRDefault="005D5E07" w14:paraId="28823D7D" w14:textId="125FD540">
            <w:pPr>
              <w:jc w:val="center"/>
              <w:rPr>
                <w:sz w:val="20"/>
                <w:szCs w:val="20"/>
              </w:rPr>
            </w:pPr>
            <w:r w:rsidRPr="00927DC0">
              <w:rPr>
                <w:sz w:val="20"/>
                <w:szCs w:val="20"/>
              </w:rPr>
              <w:t>85</w:t>
            </w:r>
            <w:r w:rsidRPr="00927DC0" w:rsidR="003F3592">
              <w:rPr>
                <w:sz w:val="20"/>
                <w:szCs w:val="20"/>
              </w:rPr>
              <w:t>.0</w:t>
            </w:r>
          </w:p>
        </w:tc>
        <w:tc>
          <w:tcPr>
            <w:tcW w:w="1400" w:type="dxa"/>
          </w:tcPr>
          <w:p w:rsidRPr="00927DC0" w:rsidR="0049513E" w:rsidRDefault="005D5E07" w14:paraId="277DB69C" w14:textId="77777777">
            <w:pPr>
              <w:jc w:val="center"/>
              <w:rPr>
                <w:sz w:val="20"/>
                <w:szCs w:val="20"/>
              </w:rPr>
            </w:pPr>
            <w:r w:rsidRPr="00927DC0">
              <w:rPr>
                <w:sz w:val="20"/>
                <w:szCs w:val="20"/>
              </w:rPr>
              <w:t>$4,124</w:t>
            </w:r>
          </w:p>
        </w:tc>
      </w:tr>
      <w:tr w:rsidRPr="00C029D4" w:rsidR="0049513E" w:rsidTr="003A55ED" w14:paraId="192669E8" w14:textId="77777777">
        <w:tc>
          <w:tcPr>
            <w:tcW w:w="1885" w:type="dxa"/>
            <w:vMerge/>
          </w:tcPr>
          <w:p w:rsidRPr="00927DC0" w:rsidR="0049513E" w:rsidRDefault="0049513E" w14:paraId="6EB5FC46" w14:textId="77777777">
            <w:pPr>
              <w:widowControl w:val="0"/>
              <w:pBdr>
                <w:top w:val="nil"/>
                <w:left w:val="nil"/>
                <w:bottom w:val="nil"/>
                <w:right w:val="nil"/>
                <w:between w:val="nil"/>
              </w:pBdr>
              <w:spacing w:line="276" w:lineRule="auto"/>
              <w:rPr>
                <w:sz w:val="20"/>
                <w:szCs w:val="20"/>
              </w:rPr>
            </w:pPr>
          </w:p>
        </w:tc>
        <w:tc>
          <w:tcPr>
            <w:tcW w:w="1829" w:type="dxa"/>
          </w:tcPr>
          <w:p w:rsidRPr="00927DC0" w:rsidR="0049513E" w:rsidRDefault="005D5E07" w14:paraId="569BFE2B" w14:textId="77777777">
            <w:pPr>
              <w:rPr>
                <w:sz w:val="20"/>
                <w:szCs w:val="20"/>
              </w:rPr>
            </w:pPr>
            <w:r w:rsidRPr="00927DC0">
              <w:rPr>
                <w:sz w:val="20"/>
                <w:szCs w:val="20"/>
              </w:rPr>
              <w:t>WRN Ambassadors</w:t>
            </w:r>
          </w:p>
        </w:tc>
        <w:tc>
          <w:tcPr>
            <w:tcW w:w="1421" w:type="dxa"/>
          </w:tcPr>
          <w:p w:rsidRPr="00927DC0" w:rsidR="0049513E" w:rsidRDefault="005D5E07" w14:paraId="39729176" w14:textId="5D042A7A">
            <w:pPr>
              <w:jc w:val="center"/>
              <w:rPr>
                <w:sz w:val="20"/>
                <w:szCs w:val="20"/>
              </w:rPr>
            </w:pPr>
            <w:r w:rsidRPr="00927DC0">
              <w:rPr>
                <w:sz w:val="20"/>
                <w:szCs w:val="20"/>
              </w:rPr>
              <w:t>79</w:t>
            </w:r>
          </w:p>
        </w:tc>
        <w:tc>
          <w:tcPr>
            <w:tcW w:w="1415" w:type="dxa"/>
          </w:tcPr>
          <w:p w:rsidRPr="00927DC0" w:rsidR="0049513E" w:rsidRDefault="005D5E07" w14:paraId="7B432D89" w14:textId="77777777">
            <w:pPr>
              <w:jc w:val="center"/>
              <w:rPr>
                <w:sz w:val="20"/>
                <w:szCs w:val="20"/>
              </w:rPr>
            </w:pPr>
            <w:r w:rsidRPr="00927DC0">
              <w:rPr>
                <w:sz w:val="20"/>
                <w:szCs w:val="20"/>
              </w:rPr>
              <w:t xml:space="preserve">20 minutes </w:t>
            </w:r>
          </w:p>
        </w:tc>
        <w:tc>
          <w:tcPr>
            <w:tcW w:w="1400" w:type="dxa"/>
          </w:tcPr>
          <w:p w:rsidRPr="00927DC0" w:rsidR="0049513E" w:rsidRDefault="005D5E07" w14:paraId="5B36E085" w14:textId="09476CE9">
            <w:pPr>
              <w:jc w:val="center"/>
              <w:rPr>
                <w:color w:val="000000"/>
                <w:sz w:val="20"/>
                <w:szCs w:val="20"/>
              </w:rPr>
            </w:pPr>
            <w:r w:rsidRPr="00927DC0">
              <w:rPr>
                <w:color w:val="000000"/>
                <w:sz w:val="20"/>
                <w:szCs w:val="20"/>
              </w:rPr>
              <w:t>26</w:t>
            </w:r>
            <w:r w:rsidRPr="00927DC0" w:rsidR="003F3592">
              <w:rPr>
                <w:color w:val="000000"/>
                <w:sz w:val="20"/>
                <w:szCs w:val="20"/>
              </w:rPr>
              <w:t>.3</w:t>
            </w:r>
          </w:p>
        </w:tc>
        <w:tc>
          <w:tcPr>
            <w:tcW w:w="1400" w:type="dxa"/>
          </w:tcPr>
          <w:p w:rsidRPr="00927DC0" w:rsidR="0049513E" w:rsidRDefault="005D5E07" w14:paraId="635042FA" w14:textId="1429CB83">
            <w:pPr>
              <w:jc w:val="center"/>
              <w:rPr>
                <w:color w:val="000000"/>
                <w:sz w:val="20"/>
                <w:szCs w:val="20"/>
              </w:rPr>
            </w:pPr>
            <w:r w:rsidRPr="00927DC0">
              <w:rPr>
                <w:color w:val="000000"/>
                <w:sz w:val="20"/>
                <w:szCs w:val="20"/>
              </w:rPr>
              <w:t>$1,2</w:t>
            </w:r>
            <w:r w:rsidRPr="00927DC0" w:rsidR="003F3592">
              <w:rPr>
                <w:color w:val="000000"/>
                <w:sz w:val="20"/>
                <w:szCs w:val="20"/>
              </w:rPr>
              <w:t>7</w:t>
            </w:r>
            <w:r w:rsidRPr="00927DC0">
              <w:rPr>
                <w:color w:val="000000"/>
                <w:sz w:val="20"/>
                <w:szCs w:val="20"/>
              </w:rPr>
              <w:t>6</w:t>
            </w:r>
          </w:p>
        </w:tc>
      </w:tr>
      <w:tr w:rsidRPr="00C029D4" w:rsidR="0049513E" w:rsidTr="003A55ED" w14:paraId="75B52024" w14:textId="77777777">
        <w:trPr>
          <w:trHeight w:val="170"/>
        </w:trPr>
        <w:tc>
          <w:tcPr>
            <w:tcW w:w="1885" w:type="dxa"/>
            <w:vMerge w:val="restart"/>
          </w:tcPr>
          <w:p w:rsidRPr="00927DC0" w:rsidR="0049513E" w:rsidRDefault="005D5E07" w14:paraId="71B9B123" w14:textId="77777777">
            <w:pPr>
              <w:rPr>
                <w:sz w:val="20"/>
                <w:szCs w:val="20"/>
              </w:rPr>
            </w:pPr>
            <w:r w:rsidRPr="00927DC0">
              <w:rPr>
                <w:sz w:val="20"/>
                <w:szCs w:val="20"/>
              </w:rPr>
              <w:t>Transportation</w:t>
            </w:r>
          </w:p>
        </w:tc>
        <w:tc>
          <w:tcPr>
            <w:tcW w:w="1829" w:type="dxa"/>
          </w:tcPr>
          <w:p w:rsidRPr="00927DC0" w:rsidR="0049513E" w:rsidRDefault="005D5E07" w14:paraId="7BCD6CF8" w14:textId="77777777">
            <w:pPr>
              <w:rPr>
                <w:sz w:val="20"/>
                <w:szCs w:val="20"/>
              </w:rPr>
            </w:pPr>
            <w:r w:rsidRPr="00927DC0">
              <w:rPr>
                <w:sz w:val="20"/>
                <w:szCs w:val="20"/>
              </w:rPr>
              <w:t>WFO Lists</w:t>
            </w:r>
          </w:p>
        </w:tc>
        <w:tc>
          <w:tcPr>
            <w:tcW w:w="1421" w:type="dxa"/>
          </w:tcPr>
          <w:p w:rsidRPr="00927DC0" w:rsidR="0049513E" w:rsidRDefault="005D5E07" w14:paraId="12DA5D9C" w14:textId="69380988">
            <w:pPr>
              <w:jc w:val="center"/>
              <w:rPr>
                <w:sz w:val="20"/>
                <w:szCs w:val="20"/>
              </w:rPr>
            </w:pPr>
            <w:r w:rsidRPr="00927DC0">
              <w:rPr>
                <w:sz w:val="20"/>
                <w:szCs w:val="20"/>
              </w:rPr>
              <w:t>255</w:t>
            </w:r>
          </w:p>
        </w:tc>
        <w:tc>
          <w:tcPr>
            <w:tcW w:w="1415" w:type="dxa"/>
          </w:tcPr>
          <w:p w:rsidRPr="00927DC0" w:rsidR="0049513E" w:rsidRDefault="005D5E07" w14:paraId="5E45D25B" w14:textId="77777777">
            <w:pPr>
              <w:jc w:val="center"/>
              <w:rPr>
                <w:sz w:val="20"/>
                <w:szCs w:val="20"/>
              </w:rPr>
            </w:pPr>
            <w:r w:rsidRPr="00927DC0">
              <w:rPr>
                <w:sz w:val="20"/>
                <w:szCs w:val="20"/>
              </w:rPr>
              <w:t>20 minutes</w:t>
            </w:r>
          </w:p>
        </w:tc>
        <w:tc>
          <w:tcPr>
            <w:tcW w:w="1400" w:type="dxa"/>
          </w:tcPr>
          <w:p w:rsidRPr="00927DC0" w:rsidR="0049513E" w:rsidRDefault="005D5E07" w14:paraId="37A3DF1A" w14:textId="1C1DCE0E">
            <w:pPr>
              <w:jc w:val="center"/>
              <w:rPr>
                <w:sz w:val="20"/>
                <w:szCs w:val="20"/>
              </w:rPr>
            </w:pPr>
            <w:r w:rsidRPr="00927DC0">
              <w:rPr>
                <w:sz w:val="20"/>
                <w:szCs w:val="20"/>
              </w:rPr>
              <w:t>85</w:t>
            </w:r>
            <w:r w:rsidRPr="00927DC0" w:rsidR="003F3592">
              <w:rPr>
                <w:sz w:val="20"/>
                <w:szCs w:val="20"/>
              </w:rPr>
              <w:t>.0</w:t>
            </w:r>
          </w:p>
        </w:tc>
        <w:tc>
          <w:tcPr>
            <w:tcW w:w="1400" w:type="dxa"/>
          </w:tcPr>
          <w:p w:rsidRPr="00927DC0" w:rsidR="0049513E" w:rsidRDefault="005D5E07" w14:paraId="24B2AD75" w14:textId="77777777">
            <w:pPr>
              <w:jc w:val="center"/>
              <w:rPr>
                <w:sz w:val="20"/>
                <w:szCs w:val="20"/>
              </w:rPr>
            </w:pPr>
            <w:r w:rsidRPr="00927DC0">
              <w:rPr>
                <w:sz w:val="20"/>
                <w:szCs w:val="20"/>
              </w:rPr>
              <w:t>$4,124</w:t>
            </w:r>
          </w:p>
        </w:tc>
      </w:tr>
      <w:tr w:rsidRPr="00C029D4" w:rsidR="0049513E" w:rsidTr="003A55ED" w14:paraId="0C4A4386" w14:textId="77777777">
        <w:trPr>
          <w:trHeight w:val="215"/>
        </w:trPr>
        <w:tc>
          <w:tcPr>
            <w:tcW w:w="1885" w:type="dxa"/>
            <w:vMerge/>
          </w:tcPr>
          <w:p w:rsidRPr="00927DC0" w:rsidR="0049513E" w:rsidRDefault="0049513E" w14:paraId="409EFF96" w14:textId="77777777">
            <w:pPr>
              <w:widowControl w:val="0"/>
              <w:pBdr>
                <w:top w:val="nil"/>
                <w:left w:val="nil"/>
                <w:bottom w:val="nil"/>
                <w:right w:val="nil"/>
                <w:between w:val="nil"/>
              </w:pBdr>
              <w:spacing w:line="276" w:lineRule="auto"/>
              <w:rPr>
                <w:sz w:val="20"/>
                <w:szCs w:val="20"/>
              </w:rPr>
            </w:pPr>
          </w:p>
        </w:tc>
        <w:tc>
          <w:tcPr>
            <w:tcW w:w="1829" w:type="dxa"/>
          </w:tcPr>
          <w:p w:rsidRPr="00927DC0" w:rsidR="0049513E" w:rsidRDefault="005D5E07" w14:paraId="2EBFF6BC" w14:textId="77777777">
            <w:pPr>
              <w:rPr>
                <w:sz w:val="20"/>
                <w:szCs w:val="20"/>
              </w:rPr>
            </w:pPr>
            <w:r w:rsidRPr="00927DC0">
              <w:rPr>
                <w:sz w:val="20"/>
                <w:szCs w:val="20"/>
              </w:rPr>
              <w:t>WRN Ambassadors</w:t>
            </w:r>
          </w:p>
        </w:tc>
        <w:tc>
          <w:tcPr>
            <w:tcW w:w="1421" w:type="dxa"/>
          </w:tcPr>
          <w:p w:rsidRPr="00927DC0" w:rsidR="0049513E" w:rsidRDefault="005D5E07" w14:paraId="15694A97" w14:textId="6A6F2727">
            <w:pPr>
              <w:jc w:val="center"/>
              <w:rPr>
                <w:sz w:val="20"/>
                <w:szCs w:val="20"/>
              </w:rPr>
            </w:pPr>
            <w:r w:rsidRPr="00927DC0">
              <w:rPr>
                <w:sz w:val="20"/>
                <w:szCs w:val="20"/>
              </w:rPr>
              <w:t>109</w:t>
            </w:r>
          </w:p>
        </w:tc>
        <w:tc>
          <w:tcPr>
            <w:tcW w:w="1415" w:type="dxa"/>
          </w:tcPr>
          <w:p w:rsidRPr="00927DC0" w:rsidR="0049513E" w:rsidRDefault="005D5E07" w14:paraId="035F307E" w14:textId="77777777">
            <w:pPr>
              <w:jc w:val="center"/>
              <w:rPr>
                <w:sz w:val="20"/>
                <w:szCs w:val="20"/>
              </w:rPr>
            </w:pPr>
            <w:r w:rsidRPr="00927DC0">
              <w:rPr>
                <w:sz w:val="20"/>
                <w:szCs w:val="20"/>
              </w:rPr>
              <w:t>20 minutes</w:t>
            </w:r>
          </w:p>
        </w:tc>
        <w:tc>
          <w:tcPr>
            <w:tcW w:w="1400" w:type="dxa"/>
          </w:tcPr>
          <w:p w:rsidRPr="00927DC0" w:rsidR="0049513E" w:rsidRDefault="005D5E07" w14:paraId="75D3F6A3" w14:textId="453DEAF2">
            <w:pPr>
              <w:jc w:val="center"/>
              <w:rPr>
                <w:sz w:val="20"/>
                <w:szCs w:val="20"/>
              </w:rPr>
            </w:pPr>
            <w:r w:rsidRPr="00927DC0">
              <w:rPr>
                <w:sz w:val="20"/>
                <w:szCs w:val="20"/>
              </w:rPr>
              <w:t>36</w:t>
            </w:r>
            <w:r w:rsidRPr="00927DC0" w:rsidR="003F3592">
              <w:rPr>
                <w:sz w:val="20"/>
                <w:szCs w:val="20"/>
              </w:rPr>
              <w:t>.3</w:t>
            </w:r>
          </w:p>
        </w:tc>
        <w:tc>
          <w:tcPr>
            <w:tcW w:w="1400" w:type="dxa"/>
          </w:tcPr>
          <w:p w:rsidRPr="00927DC0" w:rsidR="0049513E" w:rsidRDefault="005D5E07" w14:paraId="5FA9B324" w14:textId="736B0F57">
            <w:pPr>
              <w:jc w:val="center"/>
              <w:rPr>
                <w:sz w:val="20"/>
                <w:szCs w:val="20"/>
              </w:rPr>
            </w:pPr>
            <w:r w:rsidRPr="00927DC0">
              <w:rPr>
                <w:sz w:val="20"/>
                <w:szCs w:val="20"/>
              </w:rPr>
              <w:t>$1,7</w:t>
            </w:r>
            <w:r w:rsidRPr="00927DC0" w:rsidR="003F3592">
              <w:rPr>
                <w:sz w:val="20"/>
                <w:szCs w:val="20"/>
              </w:rPr>
              <w:t>61</w:t>
            </w:r>
          </w:p>
        </w:tc>
      </w:tr>
      <w:tr w:rsidRPr="00C029D4" w:rsidR="0049513E" w:rsidTr="003A55ED" w14:paraId="7E2B90F5" w14:textId="77777777">
        <w:tc>
          <w:tcPr>
            <w:tcW w:w="1885" w:type="dxa"/>
          </w:tcPr>
          <w:p w:rsidRPr="00927DC0" w:rsidR="0049513E" w:rsidRDefault="005D5E07" w14:paraId="180D1E2F" w14:textId="77777777">
            <w:pPr>
              <w:rPr>
                <w:b/>
                <w:sz w:val="20"/>
                <w:szCs w:val="20"/>
              </w:rPr>
            </w:pPr>
            <w:r w:rsidRPr="00927DC0">
              <w:rPr>
                <w:b/>
                <w:sz w:val="20"/>
                <w:szCs w:val="20"/>
              </w:rPr>
              <w:t>Totals</w:t>
            </w:r>
          </w:p>
        </w:tc>
        <w:tc>
          <w:tcPr>
            <w:tcW w:w="1829" w:type="dxa"/>
          </w:tcPr>
          <w:p w:rsidRPr="00927DC0" w:rsidR="0049513E" w:rsidRDefault="0049513E" w14:paraId="4A4BB4E2" w14:textId="77777777">
            <w:pPr>
              <w:rPr>
                <w:b/>
                <w:sz w:val="20"/>
                <w:szCs w:val="20"/>
              </w:rPr>
            </w:pPr>
          </w:p>
        </w:tc>
        <w:tc>
          <w:tcPr>
            <w:tcW w:w="1421" w:type="dxa"/>
          </w:tcPr>
          <w:p w:rsidRPr="00927DC0" w:rsidR="0049513E" w:rsidRDefault="005D5E07" w14:paraId="55672AB3" w14:textId="77777777">
            <w:pPr>
              <w:jc w:val="center"/>
              <w:rPr>
                <w:b/>
                <w:sz w:val="20"/>
                <w:szCs w:val="20"/>
              </w:rPr>
            </w:pPr>
            <w:r w:rsidRPr="00927DC0">
              <w:rPr>
                <w:b/>
                <w:sz w:val="20"/>
                <w:szCs w:val="20"/>
              </w:rPr>
              <w:t>1,406</w:t>
            </w:r>
          </w:p>
        </w:tc>
        <w:tc>
          <w:tcPr>
            <w:tcW w:w="1415" w:type="dxa"/>
          </w:tcPr>
          <w:p w:rsidRPr="00927DC0" w:rsidR="0049513E" w:rsidRDefault="0049513E" w14:paraId="71DE04BE" w14:textId="77777777">
            <w:pPr>
              <w:jc w:val="center"/>
              <w:rPr>
                <w:b/>
                <w:sz w:val="20"/>
                <w:szCs w:val="20"/>
              </w:rPr>
            </w:pPr>
          </w:p>
        </w:tc>
        <w:tc>
          <w:tcPr>
            <w:tcW w:w="1400" w:type="dxa"/>
          </w:tcPr>
          <w:p w:rsidRPr="00927DC0" w:rsidR="0049513E" w:rsidRDefault="003F3592" w14:paraId="6D68E68E" w14:textId="2DE0E5E9">
            <w:pPr>
              <w:jc w:val="center"/>
              <w:rPr>
                <w:b/>
                <w:sz w:val="20"/>
                <w:szCs w:val="20"/>
              </w:rPr>
            </w:pPr>
            <w:r w:rsidRPr="00927DC0">
              <w:rPr>
                <w:b/>
                <w:sz w:val="20"/>
                <w:szCs w:val="20"/>
              </w:rPr>
              <w:t>46</w:t>
            </w:r>
            <w:r w:rsidRPr="00927DC0" w:rsidR="00597FC9">
              <w:rPr>
                <w:b/>
                <w:sz w:val="20"/>
                <w:szCs w:val="20"/>
              </w:rPr>
              <w:t>8.5</w:t>
            </w:r>
          </w:p>
        </w:tc>
        <w:tc>
          <w:tcPr>
            <w:tcW w:w="1400" w:type="dxa"/>
          </w:tcPr>
          <w:p w:rsidRPr="00927DC0" w:rsidR="0049513E" w:rsidRDefault="005D5E07" w14:paraId="6C61C766" w14:textId="27E0EE38">
            <w:pPr>
              <w:jc w:val="center"/>
              <w:rPr>
                <w:b/>
                <w:sz w:val="20"/>
                <w:szCs w:val="20"/>
              </w:rPr>
            </w:pPr>
            <w:r w:rsidRPr="00927DC0">
              <w:rPr>
                <w:b/>
                <w:sz w:val="20"/>
                <w:szCs w:val="20"/>
              </w:rPr>
              <w:t>$22,</w:t>
            </w:r>
            <w:r w:rsidRPr="00927DC0" w:rsidR="00102F11">
              <w:rPr>
                <w:b/>
                <w:sz w:val="20"/>
                <w:szCs w:val="20"/>
              </w:rPr>
              <w:t>7</w:t>
            </w:r>
            <w:r w:rsidRPr="00927DC0" w:rsidR="00597FC9">
              <w:rPr>
                <w:b/>
                <w:sz w:val="20"/>
                <w:szCs w:val="20"/>
              </w:rPr>
              <w:t>31</w:t>
            </w:r>
          </w:p>
        </w:tc>
      </w:tr>
    </w:tbl>
    <w:p w:rsidRPr="003A55ED" w:rsidR="0049513E" w:rsidP="00BB1D65" w:rsidRDefault="005D5E07" w14:paraId="6864FF69" w14:textId="5DF0FB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88" w:hanging="288"/>
        <w:rPr>
          <w:i/>
          <w:sz w:val="20"/>
          <w:szCs w:val="20"/>
        </w:rPr>
      </w:pPr>
      <w:r w:rsidRPr="003A55ED">
        <w:rPr>
          <w:i/>
          <w:sz w:val="20"/>
          <w:szCs w:val="20"/>
          <w:vertAlign w:val="superscript"/>
        </w:rPr>
        <w:t>[a]</w:t>
      </w:r>
      <w:r w:rsidRPr="003A55ED">
        <w:rPr>
          <w:i/>
          <w:sz w:val="20"/>
          <w:szCs w:val="20"/>
        </w:rPr>
        <w:t xml:space="preserve"> </w:t>
      </w:r>
      <w:r w:rsidR="003A55ED">
        <w:rPr>
          <w:i/>
          <w:sz w:val="20"/>
          <w:szCs w:val="20"/>
        </w:rPr>
        <w:tab/>
      </w:r>
      <w:r w:rsidRPr="003A55ED">
        <w:rPr>
          <w:i/>
          <w:sz w:val="20"/>
          <w:szCs w:val="20"/>
        </w:rPr>
        <w:t>Total respondents based on a 30 percent response rate. All respondents will provide only one response per year.</w:t>
      </w:r>
    </w:p>
    <w:p w:rsidR="0049513E" w:rsidP="00BB1D65" w:rsidRDefault="005D5E07" w14:paraId="006C31BC" w14:textId="49FBF5F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88" w:hanging="288"/>
      </w:pPr>
      <w:r w:rsidRPr="003A55ED">
        <w:rPr>
          <w:i/>
          <w:sz w:val="20"/>
          <w:szCs w:val="20"/>
          <w:vertAlign w:val="superscript"/>
        </w:rPr>
        <w:t>[</w:t>
      </w:r>
      <w:r w:rsidRPr="003A55ED" w:rsidR="00597FC9">
        <w:rPr>
          <w:i/>
          <w:sz w:val="20"/>
          <w:szCs w:val="20"/>
          <w:vertAlign w:val="superscript"/>
        </w:rPr>
        <w:t>b</w:t>
      </w:r>
      <w:r w:rsidRPr="003A55ED">
        <w:rPr>
          <w:i/>
          <w:sz w:val="20"/>
          <w:szCs w:val="20"/>
          <w:vertAlign w:val="superscript"/>
        </w:rPr>
        <w:t>]</w:t>
      </w:r>
      <w:r w:rsidRPr="003A55ED">
        <w:rPr>
          <w:i/>
          <w:sz w:val="20"/>
          <w:szCs w:val="20"/>
        </w:rPr>
        <w:t xml:space="preserve"> </w:t>
      </w:r>
      <w:r w:rsidR="003A55ED">
        <w:rPr>
          <w:i/>
          <w:sz w:val="20"/>
          <w:szCs w:val="20"/>
        </w:rPr>
        <w:tab/>
      </w:r>
      <w:r w:rsidRPr="003A55ED">
        <w:rPr>
          <w:i/>
          <w:sz w:val="20"/>
          <w:szCs w:val="20"/>
        </w:rPr>
        <w:t>Cost was calculated using the median hourly rate ($48.52) for general and operations managers from the Bureau of Labor S</w:t>
      </w:r>
      <w:r w:rsidRPr="00C029D4">
        <w:rPr>
          <w:i/>
          <w:sz w:val="18"/>
          <w:szCs w:val="18"/>
        </w:rPr>
        <w:t>tatistics</w:t>
      </w:r>
      <w:r w:rsidR="003A55ED">
        <w:rPr>
          <w:i/>
          <w:sz w:val="18"/>
          <w:szCs w:val="18"/>
        </w:rPr>
        <w:t>:</w:t>
      </w:r>
      <w:r w:rsidRPr="00C029D4">
        <w:rPr>
          <w:i/>
          <w:sz w:val="18"/>
          <w:szCs w:val="18"/>
        </w:rPr>
        <w:t xml:space="preserve"> </w:t>
      </w:r>
      <w:hyperlink r:id="rId11">
        <w:r w:rsidRPr="00C029D4">
          <w:rPr>
            <w:i/>
            <w:color w:val="0000FF"/>
            <w:sz w:val="18"/>
            <w:szCs w:val="18"/>
            <w:u w:val="single"/>
          </w:rPr>
          <w:t>https://www.bls.gov/oes/current/oes111021.htm</w:t>
        </w:r>
      </w:hyperlink>
      <w:r w:rsidRPr="00C029D4">
        <w:rPr>
          <w:i/>
          <w:sz w:val="18"/>
          <w:szCs w:val="18"/>
        </w:rPr>
        <w:t>.</w:t>
      </w:r>
    </w:p>
    <w:p w:rsidR="0049513E" w:rsidRDefault="005D5E07" w14:paraId="4BCA55CC" w14:textId="673E7CA3">
      <w:pPr>
        <w:rPr>
          <w:sz w:val="24"/>
          <w:szCs w:val="24"/>
        </w:rPr>
      </w:pPr>
      <w:r>
        <w:t xml:space="preserve"> </w:t>
      </w:r>
    </w:p>
    <w:p w:rsidRPr="00687455" w:rsidR="0049513E" w:rsidRDefault="005D5E07" w14:paraId="2C4A41A3" w14:textId="77777777">
      <w:pPr>
        <w:rPr>
          <w:sz w:val="24"/>
          <w:szCs w:val="24"/>
        </w:rPr>
      </w:pPr>
      <w:r w:rsidRPr="00687455">
        <w:rPr>
          <w:b/>
          <w:sz w:val="24"/>
          <w:szCs w:val="24"/>
        </w:rPr>
        <w:lastRenderedPageBreak/>
        <w:t xml:space="preserve">13.  </w:t>
      </w:r>
      <w:r w:rsidRPr="00687455">
        <w:rPr>
          <w:b/>
          <w:sz w:val="24"/>
          <w:szCs w:val="24"/>
          <w:u w:val="single"/>
        </w:rPr>
        <w:t>Provide an estimate of the total annual cost burden to the respondents or record-keepers resulting from the collection (excluding the value of the burden hours in Question 12 above)</w:t>
      </w:r>
      <w:r w:rsidRPr="00687455">
        <w:rPr>
          <w:b/>
          <w:sz w:val="24"/>
          <w:szCs w:val="24"/>
        </w:rPr>
        <w:t>.</w:t>
      </w:r>
    </w:p>
    <w:p w:rsidRPr="00687455" w:rsidR="0049513E" w:rsidRDefault="0049513E" w14:paraId="37C4CB7A" w14:textId="77777777">
      <w:pPr>
        <w:rPr>
          <w:sz w:val="24"/>
          <w:szCs w:val="24"/>
        </w:rPr>
      </w:pPr>
    </w:p>
    <w:p w:rsidRPr="00687455" w:rsidR="0049513E" w:rsidRDefault="005D5E07" w14:paraId="13BEE92E" w14:textId="77777777">
      <w:pPr>
        <w:rPr>
          <w:sz w:val="24"/>
          <w:szCs w:val="24"/>
        </w:rPr>
      </w:pPr>
      <w:r w:rsidRPr="00687455">
        <w:rPr>
          <w:sz w:val="24"/>
          <w:szCs w:val="24"/>
        </w:rPr>
        <w:t>There are no recordkeeping costs associated with this collection effort.</w:t>
      </w:r>
    </w:p>
    <w:p w:rsidRPr="00687455" w:rsidR="0049513E" w:rsidRDefault="0049513E" w14:paraId="1E0445BB" w14:textId="77777777">
      <w:pPr>
        <w:rPr>
          <w:sz w:val="24"/>
          <w:szCs w:val="24"/>
        </w:rPr>
      </w:pPr>
    </w:p>
    <w:p w:rsidRPr="00687455" w:rsidR="0049513E" w:rsidRDefault="005D5E07" w14:paraId="24F3DD5E" w14:textId="728EB504">
      <w:pPr>
        <w:rPr>
          <w:sz w:val="24"/>
          <w:szCs w:val="24"/>
        </w:rPr>
      </w:pPr>
      <w:r w:rsidRPr="00687455">
        <w:rPr>
          <w:b/>
          <w:sz w:val="24"/>
          <w:szCs w:val="24"/>
        </w:rPr>
        <w:t xml:space="preserve">14.  </w:t>
      </w:r>
      <w:r w:rsidRPr="00687455">
        <w:rPr>
          <w:b/>
          <w:sz w:val="24"/>
          <w:szCs w:val="24"/>
          <w:u w:val="single"/>
        </w:rPr>
        <w:t>Provide estimates of annualized cost to the Federal government</w:t>
      </w:r>
      <w:r w:rsidRPr="00687455">
        <w:rPr>
          <w:b/>
          <w:sz w:val="24"/>
          <w:szCs w:val="24"/>
        </w:rPr>
        <w:t>.</w:t>
      </w:r>
    </w:p>
    <w:p w:rsidRPr="00687455" w:rsidR="0049513E" w:rsidRDefault="0049513E" w14:paraId="3A802F19" w14:textId="1E816F0E">
      <w:pPr>
        <w:keepNext/>
        <w:pBdr>
          <w:top w:val="nil"/>
          <w:left w:val="nil"/>
          <w:bottom w:val="nil"/>
          <w:right w:val="nil"/>
          <w:between w:val="nil"/>
        </w:pBdr>
        <w:rPr>
          <w:rFonts w:ascii="Arial" w:hAnsi="Arial" w:eastAsia="Arial" w:cs="Arial"/>
          <w:b/>
          <w:color w:val="000000"/>
          <w:sz w:val="24"/>
          <w:szCs w:val="24"/>
        </w:rPr>
      </w:pPr>
    </w:p>
    <w:p w:rsidRPr="00687455" w:rsidR="004978E9" w:rsidP="00F43708" w:rsidRDefault="004978E9" w14:paraId="668E26E7" w14:textId="3FBC2E22">
      <w:pPr>
        <w:spacing w:after="160" w:line="235" w:lineRule="atLeast"/>
        <w:rPr>
          <w:rFonts w:ascii="Arial" w:hAnsi="Arial" w:eastAsia="Arial" w:cs="Arial"/>
          <w:b/>
          <w:color w:val="000000"/>
          <w:sz w:val="24"/>
          <w:szCs w:val="24"/>
        </w:rPr>
      </w:pPr>
      <w:r w:rsidRPr="00687455">
        <w:rPr>
          <w:sz w:val="24"/>
          <w:szCs w:val="24"/>
        </w:rPr>
        <w:t xml:space="preserve">The total cost to the federal government is $169,013. </w:t>
      </w:r>
      <w:r w:rsidRPr="00687455" w:rsidR="00F43708">
        <w:rPr>
          <w:sz w:val="24"/>
          <w:szCs w:val="24"/>
        </w:rPr>
        <w:t>As detailed in Table 3, t</w:t>
      </w:r>
      <w:r w:rsidRPr="00687455">
        <w:rPr>
          <w:sz w:val="24"/>
          <w:szCs w:val="24"/>
        </w:rPr>
        <w:t>his includes the cost of the contract under which the survey will be developed, administered, analyzed</w:t>
      </w:r>
      <w:r w:rsidRPr="00687455" w:rsidR="003A55ED">
        <w:rPr>
          <w:sz w:val="24"/>
          <w:szCs w:val="24"/>
        </w:rPr>
        <w:t>,</w:t>
      </w:r>
      <w:r w:rsidRPr="00687455">
        <w:rPr>
          <w:sz w:val="24"/>
          <w:szCs w:val="24"/>
        </w:rPr>
        <w:t xml:space="preserve"> and reported ($140,455) and the federal labor cost for pre-solicitation of the contract ($5,886)</w:t>
      </w:r>
      <w:r w:rsidRPr="00687455" w:rsidR="003A55ED">
        <w:rPr>
          <w:sz w:val="24"/>
          <w:szCs w:val="24"/>
        </w:rPr>
        <w:t>;</w:t>
      </w:r>
      <w:r w:rsidRPr="00687455">
        <w:rPr>
          <w:sz w:val="24"/>
          <w:szCs w:val="24"/>
        </w:rPr>
        <w:t xml:space="preserve"> reviewing proposals ($2,834), deliverables ($6,540)</w:t>
      </w:r>
      <w:r w:rsidRPr="00687455" w:rsidR="003A55ED">
        <w:rPr>
          <w:sz w:val="24"/>
          <w:szCs w:val="24"/>
        </w:rPr>
        <w:t>,</w:t>
      </w:r>
      <w:r w:rsidRPr="00687455">
        <w:rPr>
          <w:sz w:val="24"/>
          <w:szCs w:val="24"/>
        </w:rPr>
        <w:t xml:space="preserve"> and the final presentation ($654)</w:t>
      </w:r>
      <w:r w:rsidRPr="00687455" w:rsidR="003A55ED">
        <w:rPr>
          <w:sz w:val="24"/>
          <w:szCs w:val="24"/>
        </w:rPr>
        <w:t>;</w:t>
      </w:r>
      <w:r w:rsidRPr="00687455">
        <w:rPr>
          <w:sz w:val="24"/>
          <w:szCs w:val="24"/>
        </w:rPr>
        <w:t xml:space="preserve"> preparing </w:t>
      </w:r>
      <w:r w:rsidRPr="00687455" w:rsidR="003A55ED">
        <w:rPr>
          <w:sz w:val="24"/>
          <w:szCs w:val="24"/>
        </w:rPr>
        <w:t xml:space="preserve">the </w:t>
      </w:r>
      <w:r w:rsidRPr="00687455">
        <w:rPr>
          <w:sz w:val="24"/>
          <w:szCs w:val="24"/>
        </w:rPr>
        <w:t>final Federal Register Notice ($872)</w:t>
      </w:r>
      <w:r w:rsidRPr="00687455" w:rsidR="003A55ED">
        <w:rPr>
          <w:sz w:val="24"/>
          <w:szCs w:val="24"/>
        </w:rPr>
        <w:t>;</w:t>
      </w:r>
      <w:r w:rsidRPr="00687455">
        <w:rPr>
          <w:sz w:val="24"/>
          <w:szCs w:val="24"/>
        </w:rPr>
        <w:t xml:space="preserve"> and coordinating the overall contract process ($11,772).</w:t>
      </w:r>
      <w:r w:rsidRPr="00687455" w:rsidR="003F20E1">
        <w:rPr>
          <w:sz w:val="24"/>
          <w:szCs w:val="24"/>
        </w:rPr>
        <w:t xml:space="preserve"> </w:t>
      </w:r>
    </w:p>
    <w:p w:rsidR="0049513E" w:rsidRDefault="005D5E07" w14:paraId="629BA4A7" w14:textId="77777777">
      <w:pPr>
        <w:keepNext/>
        <w:pBdr>
          <w:top w:val="nil"/>
          <w:left w:val="nil"/>
          <w:bottom w:val="nil"/>
          <w:right w:val="nil"/>
          <w:between w:val="nil"/>
        </w:pBdr>
        <w:rPr>
          <w:rFonts w:ascii="Arial" w:hAnsi="Arial" w:eastAsia="Arial" w:cs="Arial"/>
          <w:b/>
          <w:color w:val="000000"/>
          <w:sz w:val="20"/>
          <w:szCs w:val="20"/>
        </w:rPr>
      </w:pPr>
      <w:r>
        <w:rPr>
          <w:rFonts w:ascii="Arial" w:hAnsi="Arial" w:eastAsia="Arial" w:cs="Arial"/>
          <w:b/>
          <w:color w:val="000000"/>
          <w:sz w:val="20"/>
          <w:szCs w:val="20"/>
        </w:rPr>
        <w:t>Table 3. Estimated Annualized Cost to the Federal Government</w:t>
      </w:r>
    </w:p>
    <w:tbl>
      <w:tblPr>
        <w:tblStyle w:val="TableGridLight"/>
        <w:tblW w:w="9340" w:type="dxa"/>
        <w:tblLook w:val="0400" w:firstRow="0" w:lastRow="0" w:firstColumn="0" w:lastColumn="0" w:noHBand="0" w:noVBand="1"/>
      </w:tblPr>
      <w:tblGrid>
        <w:gridCol w:w="3619"/>
        <w:gridCol w:w="1338"/>
        <w:gridCol w:w="1991"/>
        <w:gridCol w:w="883"/>
        <w:gridCol w:w="1509"/>
      </w:tblGrid>
      <w:tr w:rsidR="00240509" w:rsidTr="003A55ED" w14:paraId="5404050A" w14:textId="77777777">
        <w:trPr>
          <w:trHeight w:val="450"/>
        </w:trPr>
        <w:tc>
          <w:tcPr>
            <w:tcW w:w="3685" w:type="dxa"/>
          </w:tcPr>
          <w:p w:rsidRPr="00BC0726" w:rsidR="00240509" w:rsidP="00C029D4" w:rsidRDefault="00240509" w14:paraId="0F2A7785" w14:textId="77777777">
            <w:pPr>
              <w:rPr>
                <w:b/>
                <w:color w:val="000000"/>
                <w:sz w:val="20"/>
                <w:szCs w:val="20"/>
              </w:rPr>
            </w:pPr>
            <w:r w:rsidRPr="00BC0726">
              <w:rPr>
                <w:b/>
                <w:color w:val="000000"/>
                <w:sz w:val="20"/>
                <w:szCs w:val="20"/>
              </w:rPr>
              <w:t>Cost Descriptions</w:t>
            </w:r>
          </w:p>
        </w:tc>
        <w:tc>
          <w:tcPr>
            <w:tcW w:w="1342" w:type="dxa"/>
          </w:tcPr>
          <w:p w:rsidRPr="00BC0726" w:rsidR="00240509" w:rsidP="00C029D4" w:rsidRDefault="00240509" w14:paraId="6B37E1CF" w14:textId="77777777">
            <w:pPr>
              <w:rPr>
                <w:b/>
                <w:color w:val="000000"/>
                <w:sz w:val="20"/>
                <w:szCs w:val="20"/>
              </w:rPr>
            </w:pPr>
            <w:r w:rsidRPr="00BC0726">
              <w:rPr>
                <w:b/>
                <w:color w:val="000000"/>
                <w:sz w:val="20"/>
                <w:szCs w:val="20"/>
              </w:rPr>
              <w:t>Grade/Step</w:t>
            </w:r>
          </w:p>
        </w:tc>
        <w:tc>
          <w:tcPr>
            <w:tcW w:w="2020" w:type="dxa"/>
          </w:tcPr>
          <w:p w:rsidRPr="00BC0726" w:rsidR="00240509" w:rsidP="00C029D4" w:rsidRDefault="00240509" w14:paraId="59DEC0C0" w14:textId="77777777">
            <w:pPr>
              <w:rPr>
                <w:b/>
                <w:color w:val="000000"/>
                <w:sz w:val="20"/>
                <w:szCs w:val="20"/>
              </w:rPr>
            </w:pPr>
            <w:r w:rsidRPr="00BC0726">
              <w:rPr>
                <w:b/>
                <w:color w:val="000000"/>
                <w:sz w:val="20"/>
                <w:szCs w:val="20"/>
              </w:rPr>
              <w:t>Loaded Labor Cost (Hourly)</w:t>
            </w:r>
          </w:p>
        </w:tc>
        <w:tc>
          <w:tcPr>
            <w:tcW w:w="778" w:type="dxa"/>
          </w:tcPr>
          <w:p w:rsidRPr="00BC0726" w:rsidR="00240509" w:rsidP="00C029D4" w:rsidRDefault="00240509" w14:paraId="51957E02" w14:textId="77777777">
            <w:pPr>
              <w:rPr>
                <w:b/>
                <w:color w:val="000000"/>
                <w:sz w:val="20"/>
                <w:szCs w:val="20"/>
              </w:rPr>
            </w:pPr>
            <w:r w:rsidRPr="00BC0726">
              <w:rPr>
                <w:b/>
                <w:color w:val="000000"/>
                <w:sz w:val="20"/>
                <w:szCs w:val="20"/>
              </w:rPr>
              <w:t>Effort (Hours)</w:t>
            </w:r>
          </w:p>
        </w:tc>
        <w:tc>
          <w:tcPr>
            <w:tcW w:w="1515" w:type="dxa"/>
          </w:tcPr>
          <w:p w:rsidRPr="00BC0726" w:rsidR="00240509" w:rsidP="00C029D4" w:rsidRDefault="00240509" w14:paraId="6F100105" w14:textId="3717DC4E">
            <w:pPr>
              <w:rPr>
                <w:b/>
                <w:color w:val="000000"/>
                <w:sz w:val="20"/>
                <w:szCs w:val="20"/>
              </w:rPr>
            </w:pPr>
            <w:r w:rsidRPr="00BC0726">
              <w:rPr>
                <w:b/>
                <w:color w:val="000000"/>
                <w:sz w:val="20"/>
                <w:szCs w:val="20"/>
              </w:rPr>
              <w:t>Cost to Government</w:t>
            </w:r>
            <w:r w:rsidR="003A55ED">
              <w:rPr>
                <w:b/>
                <w:color w:val="000000"/>
                <w:sz w:val="20"/>
                <w:szCs w:val="20"/>
              </w:rPr>
              <w:t xml:space="preserve"> </w:t>
            </w:r>
            <w:r w:rsidRPr="003A55ED" w:rsidR="003A55ED">
              <w:rPr>
                <w:b/>
                <w:color w:val="000000"/>
                <w:sz w:val="20"/>
                <w:szCs w:val="20"/>
                <w:vertAlign w:val="superscript"/>
              </w:rPr>
              <w:t>[a]</w:t>
            </w:r>
          </w:p>
        </w:tc>
      </w:tr>
      <w:tr w:rsidR="00240509" w:rsidTr="003A55ED" w14:paraId="35DCFF37" w14:textId="77777777">
        <w:trPr>
          <w:trHeight w:val="322"/>
        </w:trPr>
        <w:tc>
          <w:tcPr>
            <w:tcW w:w="3685" w:type="dxa"/>
          </w:tcPr>
          <w:p w:rsidRPr="00BC0726" w:rsidR="00240509" w:rsidP="00C029D4" w:rsidRDefault="00240509" w14:paraId="394243F3" w14:textId="77777777">
            <w:pPr>
              <w:rPr>
                <w:color w:val="000000"/>
                <w:sz w:val="20"/>
                <w:szCs w:val="20"/>
              </w:rPr>
            </w:pPr>
            <w:r w:rsidRPr="00BC0726">
              <w:rPr>
                <w:b/>
                <w:color w:val="000000"/>
                <w:sz w:val="20"/>
                <w:szCs w:val="20"/>
              </w:rPr>
              <w:t>Federal Oversight</w:t>
            </w:r>
            <w:r w:rsidRPr="00BC0726">
              <w:rPr>
                <w:color w:val="000000"/>
                <w:sz w:val="20"/>
                <w:szCs w:val="20"/>
              </w:rPr>
              <w:t> </w:t>
            </w:r>
          </w:p>
        </w:tc>
        <w:tc>
          <w:tcPr>
            <w:tcW w:w="1342" w:type="dxa"/>
          </w:tcPr>
          <w:p w:rsidRPr="00BC0726" w:rsidR="00240509" w:rsidP="00C029D4" w:rsidRDefault="00240509" w14:paraId="3E3589A9" w14:textId="77777777">
            <w:pPr>
              <w:rPr>
                <w:color w:val="000000"/>
                <w:sz w:val="20"/>
                <w:szCs w:val="20"/>
              </w:rPr>
            </w:pPr>
          </w:p>
        </w:tc>
        <w:tc>
          <w:tcPr>
            <w:tcW w:w="2020" w:type="dxa"/>
          </w:tcPr>
          <w:p w:rsidRPr="00BC0726" w:rsidR="00240509" w:rsidP="00C029D4" w:rsidRDefault="00240509" w14:paraId="26EEDDB4" w14:textId="77777777">
            <w:pPr>
              <w:rPr>
                <w:color w:val="000000"/>
                <w:sz w:val="20"/>
                <w:szCs w:val="20"/>
              </w:rPr>
            </w:pPr>
          </w:p>
        </w:tc>
        <w:tc>
          <w:tcPr>
            <w:tcW w:w="778" w:type="dxa"/>
          </w:tcPr>
          <w:p w:rsidRPr="00BC0726" w:rsidR="00240509" w:rsidP="00C029D4" w:rsidRDefault="00240509" w14:paraId="34BC1CE8" w14:textId="77777777">
            <w:pPr>
              <w:rPr>
                <w:color w:val="000000"/>
                <w:sz w:val="20"/>
                <w:szCs w:val="20"/>
              </w:rPr>
            </w:pPr>
          </w:p>
        </w:tc>
        <w:tc>
          <w:tcPr>
            <w:tcW w:w="1515" w:type="dxa"/>
          </w:tcPr>
          <w:p w:rsidRPr="00BC0726" w:rsidR="00240509" w:rsidP="00C029D4" w:rsidRDefault="00240509" w14:paraId="2FADB3F1" w14:textId="77777777">
            <w:pPr>
              <w:rPr>
                <w:color w:val="000000"/>
                <w:sz w:val="20"/>
                <w:szCs w:val="20"/>
              </w:rPr>
            </w:pPr>
          </w:p>
        </w:tc>
      </w:tr>
      <w:tr w:rsidR="00240509" w:rsidTr="003A55ED" w14:paraId="20F161B6" w14:textId="77777777">
        <w:trPr>
          <w:trHeight w:val="300"/>
        </w:trPr>
        <w:tc>
          <w:tcPr>
            <w:tcW w:w="3685" w:type="dxa"/>
          </w:tcPr>
          <w:p w:rsidRPr="00BC0726" w:rsidR="00240509" w:rsidP="00C029D4" w:rsidRDefault="00240509" w14:paraId="7A37B293" w14:textId="77777777">
            <w:pPr>
              <w:rPr>
                <w:color w:val="000000"/>
                <w:sz w:val="20"/>
                <w:szCs w:val="20"/>
              </w:rPr>
            </w:pPr>
            <w:r w:rsidRPr="00BC0726">
              <w:rPr>
                <w:color w:val="000000"/>
                <w:sz w:val="20"/>
                <w:szCs w:val="20"/>
              </w:rPr>
              <w:t>Initial scoping, draft SOW, pre-award calls</w:t>
            </w:r>
          </w:p>
        </w:tc>
        <w:tc>
          <w:tcPr>
            <w:tcW w:w="1342" w:type="dxa"/>
          </w:tcPr>
          <w:p w:rsidRPr="00BC0726" w:rsidR="00240509" w:rsidP="00C029D4" w:rsidRDefault="00240509" w14:paraId="45CAAA30" w14:textId="77777777">
            <w:pPr>
              <w:rPr>
                <w:color w:val="000000"/>
                <w:sz w:val="20"/>
                <w:szCs w:val="20"/>
              </w:rPr>
            </w:pPr>
            <w:r w:rsidRPr="00BC0726">
              <w:rPr>
                <w:color w:val="000000"/>
                <w:sz w:val="20"/>
                <w:szCs w:val="20"/>
              </w:rPr>
              <w:t>GS-14/GS-15</w:t>
            </w:r>
          </w:p>
        </w:tc>
        <w:tc>
          <w:tcPr>
            <w:tcW w:w="2020" w:type="dxa"/>
          </w:tcPr>
          <w:p w:rsidRPr="00BC0726" w:rsidR="00240509" w:rsidP="00C029D4" w:rsidRDefault="00240509" w14:paraId="0AEFC5CA" w14:textId="77777777">
            <w:pPr>
              <w:rPr>
                <w:color w:val="000000"/>
                <w:sz w:val="20"/>
                <w:szCs w:val="20"/>
              </w:rPr>
            </w:pPr>
            <w:r w:rsidRPr="00BC0726">
              <w:rPr>
                <w:color w:val="000000"/>
                <w:sz w:val="20"/>
                <w:szCs w:val="20"/>
              </w:rPr>
              <w:t> $109.00</w:t>
            </w:r>
          </w:p>
        </w:tc>
        <w:tc>
          <w:tcPr>
            <w:tcW w:w="778" w:type="dxa"/>
          </w:tcPr>
          <w:p w:rsidRPr="00BC0726" w:rsidR="00240509" w:rsidP="00C029D4" w:rsidRDefault="00240509" w14:paraId="2B837B66" w14:textId="77777777">
            <w:pPr>
              <w:rPr>
                <w:color w:val="000000"/>
                <w:sz w:val="20"/>
                <w:szCs w:val="20"/>
              </w:rPr>
            </w:pPr>
            <w:r w:rsidRPr="00BC0726">
              <w:rPr>
                <w:color w:val="000000"/>
                <w:sz w:val="20"/>
                <w:szCs w:val="20"/>
              </w:rPr>
              <w:t>54</w:t>
            </w:r>
          </w:p>
        </w:tc>
        <w:tc>
          <w:tcPr>
            <w:tcW w:w="1515" w:type="dxa"/>
          </w:tcPr>
          <w:p w:rsidRPr="00BC0726" w:rsidR="00240509" w:rsidP="00BC0726" w:rsidRDefault="00240509" w14:paraId="6E21C78D" w14:textId="77777777">
            <w:pPr>
              <w:jc w:val="center"/>
              <w:rPr>
                <w:color w:val="000000"/>
                <w:sz w:val="20"/>
                <w:szCs w:val="20"/>
              </w:rPr>
            </w:pPr>
            <w:r w:rsidRPr="00BC0726">
              <w:rPr>
                <w:color w:val="000000"/>
                <w:sz w:val="20"/>
                <w:szCs w:val="20"/>
              </w:rPr>
              <w:t>$5,886.00</w:t>
            </w:r>
          </w:p>
        </w:tc>
      </w:tr>
      <w:tr w:rsidR="00240509" w:rsidTr="003A55ED" w14:paraId="7B88D8E0" w14:textId="77777777">
        <w:trPr>
          <w:trHeight w:val="300"/>
        </w:trPr>
        <w:tc>
          <w:tcPr>
            <w:tcW w:w="3685" w:type="dxa"/>
          </w:tcPr>
          <w:p w:rsidRPr="00BC0726" w:rsidR="00240509" w:rsidP="00C029D4" w:rsidRDefault="00240509" w14:paraId="673E55C3" w14:textId="77777777">
            <w:pPr>
              <w:rPr>
                <w:color w:val="000000"/>
                <w:sz w:val="20"/>
                <w:szCs w:val="20"/>
              </w:rPr>
            </w:pPr>
            <w:r w:rsidRPr="00BC0726">
              <w:rPr>
                <w:color w:val="000000"/>
                <w:sz w:val="20"/>
                <w:szCs w:val="20"/>
              </w:rPr>
              <w:t>Review proposals, conduct review calls, debrief non-selected bidders</w:t>
            </w:r>
          </w:p>
        </w:tc>
        <w:tc>
          <w:tcPr>
            <w:tcW w:w="1342" w:type="dxa"/>
          </w:tcPr>
          <w:p w:rsidRPr="00BC0726" w:rsidR="00240509" w:rsidP="00C029D4" w:rsidRDefault="00240509" w14:paraId="5D6D0117" w14:textId="77777777">
            <w:pPr>
              <w:rPr>
                <w:color w:val="000000"/>
                <w:sz w:val="20"/>
                <w:szCs w:val="20"/>
              </w:rPr>
            </w:pPr>
            <w:r w:rsidRPr="00BC0726">
              <w:rPr>
                <w:color w:val="000000"/>
                <w:sz w:val="20"/>
                <w:szCs w:val="20"/>
              </w:rPr>
              <w:t>GS-14/GS-15</w:t>
            </w:r>
          </w:p>
        </w:tc>
        <w:tc>
          <w:tcPr>
            <w:tcW w:w="2020" w:type="dxa"/>
          </w:tcPr>
          <w:p w:rsidRPr="00BC0726" w:rsidR="00240509" w:rsidP="00C029D4" w:rsidRDefault="00240509" w14:paraId="39CFB4BC" w14:textId="77777777">
            <w:pPr>
              <w:rPr>
                <w:color w:val="000000"/>
                <w:sz w:val="20"/>
                <w:szCs w:val="20"/>
              </w:rPr>
            </w:pPr>
            <w:r w:rsidRPr="00BC0726">
              <w:rPr>
                <w:color w:val="000000"/>
                <w:sz w:val="20"/>
                <w:szCs w:val="20"/>
              </w:rPr>
              <w:t> $109.00</w:t>
            </w:r>
          </w:p>
        </w:tc>
        <w:tc>
          <w:tcPr>
            <w:tcW w:w="778" w:type="dxa"/>
          </w:tcPr>
          <w:p w:rsidRPr="00BC0726" w:rsidR="00240509" w:rsidP="00C029D4" w:rsidRDefault="00240509" w14:paraId="705560EB" w14:textId="77777777">
            <w:pPr>
              <w:rPr>
                <w:color w:val="000000"/>
                <w:sz w:val="20"/>
                <w:szCs w:val="20"/>
              </w:rPr>
            </w:pPr>
            <w:r w:rsidRPr="00BC0726">
              <w:rPr>
                <w:color w:val="000000"/>
                <w:sz w:val="20"/>
                <w:szCs w:val="20"/>
              </w:rPr>
              <w:t>26</w:t>
            </w:r>
          </w:p>
        </w:tc>
        <w:tc>
          <w:tcPr>
            <w:tcW w:w="1515" w:type="dxa"/>
          </w:tcPr>
          <w:p w:rsidRPr="00BC0726" w:rsidR="00240509" w:rsidP="00BC0726" w:rsidRDefault="00240509" w14:paraId="1674024C" w14:textId="77777777">
            <w:pPr>
              <w:jc w:val="center"/>
              <w:rPr>
                <w:color w:val="000000"/>
                <w:sz w:val="20"/>
                <w:szCs w:val="20"/>
              </w:rPr>
            </w:pPr>
            <w:r w:rsidRPr="00BC0726">
              <w:rPr>
                <w:color w:val="000000"/>
                <w:sz w:val="20"/>
                <w:szCs w:val="20"/>
              </w:rPr>
              <w:t>$2,834.00</w:t>
            </w:r>
          </w:p>
        </w:tc>
      </w:tr>
      <w:tr w:rsidR="00240509" w:rsidTr="003A55ED" w14:paraId="1C2F1233" w14:textId="77777777">
        <w:trPr>
          <w:trHeight w:val="300"/>
        </w:trPr>
        <w:tc>
          <w:tcPr>
            <w:tcW w:w="3685" w:type="dxa"/>
          </w:tcPr>
          <w:p w:rsidRPr="00BC0726" w:rsidR="00240509" w:rsidP="00C029D4" w:rsidRDefault="00240509" w14:paraId="4BF4FD37" w14:textId="77777777">
            <w:pPr>
              <w:rPr>
                <w:color w:val="000000"/>
                <w:sz w:val="20"/>
                <w:szCs w:val="20"/>
              </w:rPr>
            </w:pPr>
            <w:r w:rsidRPr="00BC0726">
              <w:rPr>
                <w:color w:val="000000"/>
                <w:sz w:val="20"/>
                <w:szCs w:val="20"/>
              </w:rPr>
              <w:t>Review deliverables</w:t>
            </w:r>
          </w:p>
        </w:tc>
        <w:tc>
          <w:tcPr>
            <w:tcW w:w="1342" w:type="dxa"/>
          </w:tcPr>
          <w:p w:rsidRPr="00BC0726" w:rsidR="00240509" w:rsidP="00C029D4" w:rsidRDefault="00240509" w14:paraId="10A2F9EE" w14:textId="77777777">
            <w:pPr>
              <w:rPr>
                <w:color w:val="000000"/>
                <w:sz w:val="20"/>
                <w:szCs w:val="20"/>
              </w:rPr>
            </w:pPr>
            <w:r w:rsidRPr="00BC0726">
              <w:rPr>
                <w:color w:val="000000"/>
                <w:sz w:val="20"/>
                <w:szCs w:val="20"/>
              </w:rPr>
              <w:t>GS-14/GS-15</w:t>
            </w:r>
          </w:p>
        </w:tc>
        <w:tc>
          <w:tcPr>
            <w:tcW w:w="2020" w:type="dxa"/>
          </w:tcPr>
          <w:p w:rsidRPr="00BC0726" w:rsidR="00240509" w:rsidP="00C029D4" w:rsidRDefault="00240509" w14:paraId="575AD5DC" w14:textId="77777777">
            <w:pPr>
              <w:rPr>
                <w:color w:val="000000"/>
                <w:sz w:val="20"/>
                <w:szCs w:val="20"/>
              </w:rPr>
            </w:pPr>
            <w:r w:rsidRPr="00BC0726">
              <w:rPr>
                <w:color w:val="000000"/>
                <w:sz w:val="20"/>
                <w:szCs w:val="20"/>
              </w:rPr>
              <w:t> $109.00</w:t>
            </w:r>
          </w:p>
        </w:tc>
        <w:tc>
          <w:tcPr>
            <w:tcW w:w="778" w:type="dxa"/>
          </w:tcPr>
          <w:p w:rsidRPr="00BC0726" w:rsidR="00240509" w:rsidP="00C029D4" w:rsidRDefault="00240509" w14:paraId="52CB2DD1" w14:textId="77777777">
            <w:pPr>
              <w:rPr>
                <w:color w:val="000000"/>
                <w:sz w:val="20"/>
                <w:szCs w:val="20"/>
              </w:rPr>
            </w:pPr>
            <w:r w:rsidRPr="00BC0726">
              <w:rPr>
                <w:color w:val="000000"/>
                <w:sz w:val="20"/>
                <w:szCs w:val="20"/>
              </w:rPr>
              <w:t>60</w:t>
            </w:r>
          </w:p>
        </w:tc>
        <w:tc>
          <w:tcPr>
            <w:tcW w:w="1515" w:type="dxa"/>
          </w:tcPr>
          <w:p w:rsidRPr="00BC0726" w:rsidR="00240509" w:rsidP="00BC0726" w:rsidRDefault="00240509" w14:paraId="57A97D0C" w14:textId="77777777">
            <w:pPr>
              <w:jc w:val="center"/>
              <w:rPr>
                <w:color w:val="000000"/>
                <w:sz w:val="20"/>
                <w:szCs w:val="20"/>
              </w:rPr>
            </w:pPr>
            <w:r w:rsidRPr="00BC0726">
              <w:rPr>
                <w:color w:val="000000"/>
                <w:sz w:val="20"/>
                <w:szCs w:val="20"/>
              </w:rPr>
              <w:t>$6,540.00</w:t>
            </w:r>
          </w:p>
        </w:tc>
      </w:tr>
      <w:tr w:rsidR="00240509" w:rsidTr="003A55ED" w14:paraId="6D81FA67" w14:textId="77777777">
        <w:trPr>
          <w:trHeight w:val="300"/>
        </w:trPr>
        <w:tc>
          <w:tcPr>
            <w:tcW w:w="3685" w:type="dxa"/>
          </w:tcPr>
          <w:p w:rsidRPr="00BC0726" w:rsidR="00240509" w:rsidP="00C029D4" w:rsidRDefault="00240509" w14:paraId="54D9E406" w14:textId="77777777">
            <w:pPr>
              <w:rPr>
                <w:color w:val="000000"/>
                <w:sz w:val="20"/>
                <w:szCs w:val="20"/>
              </w:rPr>
            </w:pPr>
            <w:r w:rsidRPr="00BC0726">
              <w:rPr>
                <w:color w:val="000000"/>
                <w:sz w:val="20"/>
                <w:szCs w:val="20"/>
              </w:rPr>
              <w:t>Attend and comment on final presentation</w:t>
            </w:r>
          </w:p>
        </w:tc>
        <w:tc>
          <w:tcPr>
            <w:tcW w:w="1342" w:type="dxa"/>
          </w:tcPr>
          <w:p w:rsidRPr="00BC0726" w:rsidR="00240509" w:rsidP="00C029D4" w:rsidRDefault="00240509" w14:paraId="460DAE8B" w14:textId="77777777">
            <w:pPr>
              <w:rPr>
                <w:color w:val="000000"/>
                <w:sz w:val="20"/>
                <w:szCs w:val="20"/>
              </w:rPr>
            </w:pPr>
            <w:r w:rsidRPr="00BC0726">
              <w:rPr>
                <w:color w:val="000000"/>
                <w:sz w:val="20"/>
                <w:szCs w:val="20"/>
              </w:rPr>
              <w:t>GS-14/GS-15</w:t>
            </w:r>
          </w:p>
        </w:tc>
        <w:tc>
          <w:tcPr>
            <w:tcW w:w="2020" w:type="dxa"/>
          </w:tcPr>
          <w:p w:rsidRPr="00BC0726" w:rsidR="00240509" w:rsidP="00C029D4" w:rsidRDefault="00240509" w14:paraId="15EDE7B6" w14:textId="77777777">
            <w:pPr>
              <w:rPr>
                <w:color w:val="000000"/>
                <w:sz w:val="20"/>
                <w:szCs w:val="20"/>
              </w:rPr>
            </w:pPr>
            <w:r w:rsidRPr="00BC0726">
              <w:rPr>
                <w:color w:val="000000"/>
                <w:sz w:val="20"/>
                <w:szCs w:val="20"/>
              </w:rPr>
              <w:t> $109.00</w:t>
            </w:r>
          </w:p>
        </w:tc>
        <w:tc>
          <w:tcPr>
            <w:tcW w:w="778" w:type="dxa"/>
          </w:tcPr>
          <w:p w:rsidRPr="00BC0726" w:rsidR="00240509" w:rsidP="00C029D4" w:rsidRDefault="00240509" w14:paraId="62DEE318" w14:textId="77777777">
            <w:pPr>
              <w:rPr>
                <w:color w:val="000000"/>
                <w:sz w:val="20"/>
                <w:szCs w:val="20"/>
              </w:rPr>
            </w:pPr>
            <w:r w:rsidRPr="00BC0726">
              <w:rPr>
                <w:color w:val="000000"/>
                <w:sz w:val="20"/>
                <w:szCs w:val="20"/>
              </w:rPr>
              <w:t>6</w:t>
            </w:r>
          </w:p>
        </w:tc>
        <w:tc>
          <w:tcPr>
            <w:tcW w:w="1515" w:type="dxa"/>
          </w:tcPr>
          <w:p w:rsidRPr="00BC0726" w:rsidR="00240509" w:rsidP="00BC0726" w:rsidRDefault="00240509" w14:paraId="1BBAEF7B" w14:textId="77777777">
            <w:pPr>
              <w:jc w:val="center"/>
              <w:rPr>
                <w:color w:val="000000"/>
                <w:sz w:val="20"/>
                <w:szCs w:val="20"/>
              </w:rPr>
            </w:pPr>
            <w:r w:rsidRPr="00BC0726">
              <w:rPr>
                <w:color w:val="000000"/>
                <w:sz w:val="20"/>
                <w:szCs w:val="20"/>
              </w:rPr>
              <w:t>$654.00</w:t>
            </w:r>
          </w:p>
        </w:tc>
      </w:tr>
      <w:tr w:rsidR="00240509" w:rsidTr="003A55ED" w14:paraId="26AED410" w14:textId="77777777">
        <w:trPr>
          <w:trHeight w:val="300"/>
        </w:trPr>
        <w:tc>
          <w:tcPr>
            <w:tcW w:w="3685" w:type="dxa"/>
          </w:tcPr>
          <w:p w:rsidRPr="00BC0726" w:rsidR="00240509" w:rsidP="00C029D4" w:rsidRDefault="00240509" w14:paraId="2E702E84" w14:textId="77777777">
            <w:pPr>
              <w:rPr>
                <w:color w:val="000000"/>
                <w:sz w:val="20"/>
                <w:szCs w:val="20"/>
              </w:rPr>
            </w:pPr>
            <w:r w:rsidRPr="00BC0726">
              <w:rPr>
                <w:color w:val="000000"/>
                <w:sz w:val="20"/>
                <w:szCs w:val="20"/>
              </w:rPr>
              <w:t>Prepare Federal Register Notice</w:t>
            </w:r>
          </w:p>
        </w:tc>
        <w:tc>
          <w:tcPr>
            <w:tcW w:w="1342" w:type="dxa"/>
          </w:tcPr>
          <w:p w:rsidRPr="00BC0726" w:rsidR="00240509" w:rsidP="00C029D4" w:rsidRDefault="00240509" w14:paraId="20B5436A" w14:textId="77777777">
            <w:pPr>
              <w:rPr>
                <w:color w:val="000000"/>
                <w:sz w:val="20"/>
                <w:szCs w:val="20"/>
              </w:rPr>
            </w:pPr>
            <w:r w:rsidRPr="00BC0726">
              <w:rPr>
                <w:color w:val="000000"/>
                <w:sz w:val="20"/>
                <w:szCs w:val="20"/>
              </w:rPr>
              <w:t>GS-14/GS-15</w:t>
            </w:r>
          </w:p>
        </w:tc>
        <w:tc>
          <w:tcPr>
            <w:tcW w:w="2020" w:type="dxa"/>
          </w:tcPr>
          <w:p w:rsidRPr="00BC0726" w:rsidR="00240509" w:rsidP="00C029D4" w:rsidRDefault="00240509" w14:paraId="64E7FB98" w14:textId="77777777">
            <w:pPr>
              <w:rPr>
                <w:color w:val="000000"/>
                <w:sz w:val="20"/>
                <w:szCs w:val="20"/>
              </w:rPr>
            </w:pPr>
            <w:r w:rsidRPr="00BC0726">
              <w:rPr>
                <w:color w:val="000000"/>
                <w:sz w:val="20"/>
                <w:szCs w:val="20"/>
              </w:rPr>
              <w:t> $109.00</w:t>
            </w:r>
          </w:p>
        </w:tc>
        <w:tc>
          <w:tcPr>
            <w:tcW w:w="778" w:type="dxa"/>
          </w:tcPr>
          <w:p w:rsidRPr="00BC0726" w:rsidR="00240509" w:rsidP="00C029D4" w:rsidRDefault="00240509" w14:paraId="32ABD800" w14:textId="77777777">
            <w:pPr>
              <w:rPr>
                <w:color w:val="000000"/>
                <w:sz w:val="20"/>
                <w:szCs w:val="20"/>
              </w:rPr>
            </w:pPr>
            <w:r w:rsidRPr="00BC0726">
              <w:rPr>
                <w:color w:val="000000"/>
                <w:sz w:val="20"/>
                <w:szCs w:val="20"/>
              </w:rPr>
              <w:t>8</w:t>
            </w:r>
          </w:p>
        </w:tc>
        <w:tc>
          <w:tcPr>
            <w:tcW w:w="1515" w:type="dxa"/>
          </w:tcPr>
          <w:p w:rsidRPr="00BC0726" w:rsidR="00240509" w:rsidP="00BC0726" w:rsidRDefault="00240509" w14:paraId="058A536B" w14:textId="77777777">
            <w:pPr>
              <w:jc w:val="center"/>
              <w:rPr>
                <w:color w:val="000000"/>
                <w:sz w:val="20"/>
                <w:szCs w:val="20"/>
              </w:rPr>
            </w:pPr>
            <w:r w:rsidRPr="00BC0726">
              <w:rPr>
                <w:color w:val="000000"/>
                <w:sz w:val="20"/>
                <w:szCs w:val="20"/>
              </w:rPr>
              <w:t>$872.00</w:t>
            </w:r>
          </w:p>
        </w:tc>
      </w:tr>
      <w:tr w:rsidR="00240509" w:rsidTr="003A55ED" w14:paraId="00536C6F" w14:textId="77777777">
        <w:trPr>
          <w:trHeight w:val="300"/>
        </w:trPr>
        <w:tc>
          <w:tcPr>
            <w:tcW w:w="3685" w:type="dxa"/>
          </w:tcPr>
          <w:p w:rsidRPr="00BC0726" w:rsidR="00240509" w:rsidP="00C029D4" w:rsidRDefault="00240509" w14:paraId="1C0A3964" w14:textId="77777777">
            <w:pPr>
              <w:rPr>
                <w:color w:val="000000"/>
                <w:sz w:val="20"/>
                <w:szCs w:val="20"/>
              </w:rPr>
            </w:pPr>
            <w:r w:rsidRPr="00BC0726">
              <w:rPr>
                <w:color w:val="000000"/>
                <w:sz w:val="20"/>
                <w:szCs w:val="20"/>
              </w:rPr>
              <w:t>Monthly coordination calls</w:t>
            </w:r>
          </w:p>
        </w:tc>
        <w:tc>
          <w:tcPr>
            <w:tcW w:w="1342" w:type="dxa"/>
          </w:tcPr>
          <w:p w:rsidRPr="00BC0726" w:rsidR="00240509" w:rsidP="00C029D4" w:rsidRDefault="00240509" w14:paraId="4F48610F" w14:textId="77777777">
            <w:pPr>
              <w:rPr>
                <w:color w:val="000000"/>
                <w:sz w:val="20"/>
                <w:szCs w:val="20"/>
              </w:rPr>
            </w:pPr>
            <w:r w:rsidRPr="00BC0726">
              <w:rPr>
                <w:color w:val="000000"/>
                <w:sz w:val="20"/>
                <w:szCs w:val="20"/>
              </w:rPr>
              <w:t>GS-14/GS-15</w:t>
            </w:r>
          </w:p>
        </w:tc>
        <w:tc>
          <w:tcPr>
            <w:tcW w:w="2020" w:type="dxa"/>
          </w:tcPr>
          <w:p w:rsidRPr="00BC0726" w:rsidR="00240509" w:rsidP="00C029D4" w:rsidRDefault="00240509" w14:paraId="26C04AFA" w14:textId="77777777">
            <w:pPr>
              <w:rPr>
                <w:color w:val="000000"/>
                <w:sz w:val="20"/>
                <w:szCs w:val="20"/>
              </w:rPr>
            </w:pPr>
            <w:r w:rsidRPr="00BC0726">
              <w:rPr>
                <w:color w:val="000000"/>
                <w:sz w:val="20"/>
                <w:szCs w:val="20"/>
              </w:rPr>
              <w:t> $109.00</w:t>
            </w:r>
          </w:p>
        </w:tc>
        <w:tc>
          <w:tcPr>
            <w:tcW w:w="778" w:type="dxa"/>
          </w:tcPr>
          <w:p w:rsidRPr="00BC0726" w:rsidR="00240509" w:rsidP="00C029D4" w:rsidRDefault="00240509" w14:paraId="3A091A15" w14:textId="77777777">
            <w:pPr>
              <w:rPr>
                <w:color w:val="000000"/>
                <w:sz w:val="20"/>
                <w:szCs w:val="20"/>
              </w:rPr>
            </w:pPr>
            <w:r w:rsidRPr="00BC0726">
              <w:rPr>
                <w:color w:val="000000"/>
                <w:sz w:val="20"/>
                <w:szCs w:val="20"/>
              </w:rPr>
              <w:t>108</w:t>
            </w:r>
          </w:p>
        </w:tc>
        <w:tc>
          <w:tcPr>
            <w:tcW w:w="1515" w:type="dxa"/>
          </w:tcPr>
          <w:p w:rsidRPr="00BC0726" w:rsidR="00240509" w:rsidP="00BC0726" w:rsidRDefault="00240509" w14:paraId="0A3A797D" w14:textId="77777777">
            <w:pPr>
              <w:jc w:val="center"/>
              <w:rPr>
                <w:color w:val="000000"/>
                <w:sz w:val="20"/>
                <w:szCs w:val="20"/>
              </w:rPr>
            </w:pPr>
            <w:r w:rsidRPr="00BC0726">
              <w:rPr>
                <w:color w:val="000000"/>
                <w:sz w:val="20"/>
                <w:szCs w:val="20"/>
              </w:rPr>
              <w:t>$11,772.00</w:t>
            </w:r>
          </w:p>
        </w:tc>
      </w:tr>
      <w:tr w:rsidR="00F43708" w:rsidTr="003A55ED" w14:paraId="03166F5E" w14:textId="77777777">
        <w:trPr>
          <w:trHeight w:val="300"/>
        </w:trPr>
        <w:tc>
          <w:tcPr>
            <w:tcW w:w="3685" w:type="dxa"/>
          </w:tcPr>
          <w:p w:rsidRPr="00BC0726" w:rsidR="00F43708" w:rsidP="00C029D4" w:rsidRDefault="00F43708" w14:paraId="4E9BB09C" w14:textId="6C3F1A47">
            <w:pPr>
              <w:rPr>
                <w:b/>
                <w:bCs/>
                <w:color w:val="000000"/>
                <w:sz w:val="20"/>
                <w:szCs w:val="20"/>
              </w:rPr>
            </w:pPr>
            <w:r w:rsidRPr="00BC0726">
              <w:rPr>
                <w:b/>
                <w:bCs/>
                <w:color w:val="000000"/>
                <w:sz w:val="20"/>
                <w:szCs w:val="20"/>
              </w:rPr>
              <w:t>Total Federal Oversight Cost</w:t>
            </w:r>
          </w:p>
        </w:tc>
        <w:tc>
          <w:tcPr>
            <w:tcW w:w="1342" w:type="dxa"/>
          </w:tcPr>
          <w:p w:rsidRPr="00BC0726" w:rsidR="00F43708" w:rsidP="00C029D4" w:rsidRDefault="00F43708" w14:paraId="45D327D0" w14:textId="77777777">
            <w:pPr>
              <w:rPr>
                <w:color w:val="000000"/>
                <w:sz w:val="20"/>
                <w:szCs w:val="20"/>
              </w:rPr>
            </w:pPr>
          </w:p>
        </w:tc>
        <w:tc>
          <w:tcPr>
            <w:tcW w:w="2020" w:type="dxa"/>
          </w:tcPr>
          <w:p w:rsidRPr="00BC0726" w:rsidR="00F43708" w:rsidP="00C029D4" w:rsidRDefault="00F43708" w14:paraId="50AB39EB" w14:textId="77777777">
            <w:pPr>
              <w:rPr>
                <w:color w:val="000000"/>
                <w:sz w:val="20"/>
                <w:szCs w:val="20"/>
              </w:rPr>
            </w:pPr>
          </w:p>
        </w:tc>
        <w:tc>
          <w:tcPr>
            <w:tcW w:w="778" w:type="dxa"/>
          </w:tcPr>
          <w:p w:rsidRPr="00BC0726" w:rsidR="00F43708" w:rsidP="00C029D4" w:rsidRDefault="00F43708" w14:paraId="53D9C0AA" w14:textId="77777777">
            <w:pPr>
              <w:rPr>
                <w:color w:val="000000"/>
                <w:sz w:val="20"/>
                <w:szCs w:val="20"/>
              </w:rPr>
            </w:pPr>
          </w:p>
        </w:tc>
        <w:tc>
          <w:tcPr>
            <w:tcW w:w="1515" w:type="dxa"/>
          </w:tcPr>
          <w:p w:rsidRPr="00BC0726" w:rsidR="00F43708" w:rsidP="00BC0726" w:rsidRDefault="00F43708" w14:paraId="63C120DB" w14:textId="0A83EEC1">
            <w:pPr>
              <w:jc w:val="center"/>
              <w:rPr>
                <w:color w:val="000000"/>
                <w:sz w:val="20"/>
                <w:szCs w:val="20"/>
              </w:rPr>
            </w:pPr>
            <w:r w:rsidRPr="00BC0726">
              <w:rPr>
                <w:color w:val="000000"/>
                <w:sz w:val="20"/>
                <w:szCs w:val="20"/>
              </w:rPr>
              <w:t>$28,558.00</w:t>
            </w:r>
          </w:p>
        </w:tc>
      </w:tr>
      <w:tr w:rsidR="00240509" w:rsidTr="003A55ED" w14:paraId="068BD1D4" w14:textId="77777777">
        <w:trPr>
          <w:trHeight w:val="322"/>
        </w:trPr>
        <w:tc>
          <w:tcPr>
            <w:tcW w:w="3685" w:type="dxa"/>
          </w:tcPr>
          <w:p w:rsidRPr="00BC0726" w:rsidR="00240509" w:rsidP="00C029D4" w:rsidRDefault="00927DC0" w14:paraId="1B737E65" w14:textId="0A54A4B3">
            <w:pPr>
              <w:rPr>
                <w:b/>
                <w:color w:val="000000"/>
                <w:sz w:val="20"/>
                <w:szCs w:val="20"/>
              </w:rPr>
            </w:pPr>
            <w:r w:rsidRPr="00BC0726">
              <w:rPr>
                <w:b/>
                <w:color w:val="000000"/>
                <w:sz w:val="20"/>
                <w:szCs w:val="20"/>
              </w:rPr>
              <w:t>Total Contract Cost</w:t>
            </w:r>
          </w:p>
        </w:tc>
        <w:tc>
          <w:tcPr>
            <w:tcW w:w="1342" w:type="dxa"/>
          </w:tcPr>
          <w:p w:rsidRPr="00BC0726" w:rsidR="00240509" w:rsidP="00C029D4" w:rsidRDefault="00240509" w14:paraId="38C4B8A4" w14:textId="77777777">
            <w:pPr>
              <w:rPr>
                <w:color w:val="000000"/>
                <w:sz w:val="20"/>
                <w:szCs w:val="20"/>
              </w:rPr>
            </w:pPr>
            <w:r w:rsidRPr="00BC0726">
              <w:rPr>
                <w:color w:val="000000"/>
                <w:sz w:val="20"/>
                <w:szCs w:val="20"/>
              </w:rPr>
              <w:t> </w:t>
            </w:r>
          </w:p>
        </w:tc>
        <w:tc>
          <w:tcPr>
            <w:tcW w:w="2020" w:type="dxa"/>
          </w:tcPr>
          <w:p w:rsidRPr="00BC0726" w:rsidR="00240509" w:rsidP="00C029D4" w:rsidRDefault="00240509" w14:paraId="6DEC4C88" w14:textId="77777777">
            <w:pPr>
              <w:rPr>
                <w:color w:val="000000"/>
                <w:sz w:val="20"/>
                <w:szCs w:val="20"/>
              </w:rPr>
            </w:pPr>
          </w:p>
        </w:tc>
        <w:tc>
          <w:tcPr>
            <w:tcW w:w="778" w:type="dxa"/>
          </w:tcPr>
          <w:p w:rsidRPr="00BC0726" w:rsidR="00240509" w:rsidP="00C029D4" w:rsidRDefault="00240509" w14:paraId="1D40FF42" w14:textId="77777777">
            <w:pPr>
              <w:rPr>
                <w:color w:val="000000"/>
                <w:sz w:val="20"/>
                <w:szCs w:val="20"/>
              </w:rPr>
            </w:pPr>
          </w:p>
        </w:tc>
        <w:tc>
          <w:tcPr>
            <w:tcW w:w="1515" w:type="dxa"/>
          </w:tcPr>
          <w:p w:rsidRPr="00BC0726" w:rsidR="00240509" w:rsidP="00BC0726" w:rsidRDefault="00240509" w14:paraId="618D5892" w14:textId="207895A3">
            <w:pPr>
              <w:jc w:val="center"/>
              <w:rPr>
                <w:color w:val="000000"/>
                <w:sz w:val="20"/>
                <w:szCs w:val="20"/>
              </w:rPr>
            </w:pPr>
            <w:r w:rsidRPr="00BC0726">
              <w:rPr>
                <w:color w:val="000000"/>
                <w:sz w:val="20"/>
                <w:szCs w:val="20"/>
              </w:rPr>
              <w:t>$140,455.00</w:t>
            </w:r>
          </w:p>
        </w:tc>
      </w:tr>
      <w:tr w:rsidR="00240509" w:rsidTr="003A55ED" w14:paraId="1C2D5003" w14:textId="77777777">
        <w:trPr>
          <w:trHeight w:val="315"/>
        </w:trPr>
        <w:tc>
          <w:tcPr>
            <w:tcW w:w="3685" w:type="dxa"/>
          </w:tcPr>
          <w:p w:rsidRPr="00BC0726" w:rsidR="00240509" w:rsidP="00C029D4" w:rsidRDefault="00BC0726" w14:paraId="3CFD5E00" w14:textId="04112301">
            <w:pPr>
              <w:rPr>
                <w:b/>
                <w:color w:val="000000"/>
                <w:sz w:val="20"/>
                <w:szCs w:val="20"/>
              </w:rPr>
            </w:pPr>
            <w:r>
              <w:rPr>
                <w:b/>
                <w:color w:val="000000"/>
                <w:sz w:val="20"/>
                <w:szCs w:val="20"/>
              </w:rPr>
              <w:t>Total Cost to Government</w:t>
            </w:r>
          </w:p>
        </w:tc>
        <w:tc>
          <w:tcPr>
            <w:tcW w:w="1342" w:type="dxa"/>
          </w:tcPr>
          <w:p w:rsidRPr="00BC0726" w:rsidR="00240509" w:rsidP="00C029D4" w:rsidRDefault="00240509" w14:paraId="5F0BF160" w14:textId="77777777">
            <w:pPr>
              <w:rPr>
                <w:color w:val="000000"/>
                <w:sz w:val="20"/>
                <w:szCs w:val="20"/>
              </w:rPr>
            </w:pPr>
          </w:p>
        </w:tc>
        <w:tc>
          <w:tcPr>
            <w:tcW w:w="2020" w:type="dxa"/>
          </w:tcPr>
          <w:p w:rsidRPr="00BC0726" w:rsidR="00240509" w:rsidP="00C029D4" w:rsidRDefault="00240509" w14:paraId="6837E5BC" w14:textId="77777777">
            <w:pPr>
              <w:rPr>
                <w:color w:val="000000"/>
                <w:sz w:val="20"/>
                <w:szCs w:val="20"/>
              </w:rPr>
            </w:pPr>
          </w:p>
        </w:tc>
        <w:tc>
          <w:tcPr>
            <w:tcW w:w="778" w:type="dxa"/>
          </w:tcPr>
          <w:p w:rsidRPr="00BC0726" w:rsidR="00240509" w:rsidP="00C029D4" w:rsidRDefault="00240509" w14:paraId="437552C9" w14:textId="77777777">
            <w:pPr>
              <w:rPr>
                <w:color w:val="000000"/>
                <w:sz w:val="20"/>
                <w:szCs w:val="20"/>
              </w:rPr>
            </w:pPr>
            <w:r w:rsidRPr="00BC0726">
              <w:rPr>
                <w:color w:val="000000"/>
                <w:sz w:val="20"/>
                <w:szCs w:val="20"/>
              </w:rPr>
              <w:t>262</w:t>
            </w:r>
          </w:p>
        </w:tc>
        <w:tc>
          <w:tcPr>
            <w:tcW w:w="1515" w:type="dxa"/>
          </w:tcPr>
          <w:p w:rsidRPr="00BC0726" w:rsidR="00240509" w:rsidP="00BC0726" w:rsidRDefault="00240509" w14:paraId="06F5BBAB" w14:textId="3415933F">
            <w:pPr>
              <w:jc w:val="center"/>
              <w:rPr>
                <w:b/>
                <w:bCs/>
                <w:color w:val="000000"/>
                <w:sz w:val="20"/>
                <w:szCs w:val="20"/>
              </w:rPr>
            </w:pPr>
            <w:r w:rsidRPr="00BC0726">
              <w:rPr>
                <w:b/>
                <w:bCs/>
                <w:sz w:val="20"/>
                <w:szCs w:val="20"/>
              </w:rPr>
              <w:t>$169,013</w:t>
            </w:r>
            <w:r w:rsidR="003A55ED">
              <w:rPr>
                <w:b/>
                <w:bCs/>
                <w:sz w:val="20"/>
                <w:szCs w:val="20"/>
              </w:rPr>
              <w:t xml:space="preserve"> </w:t>
            </w:r>
            <w:r w:rsidRPr="003A55ED" w:rsidR="003A55ED">
              <w:rPr>
                <w:b/>
                <w:bCs/>
                <w:sz w:val="20"/>
                <w:szCs w:val="20"/>
                <w:vertAlign w:val="superscript"/>
              </w:rPr>
              <w:t>[b]</w:t>
            </w:r>
          </w:p>
        </w:tc>
      </w:tr>
    </w:tbl>
    <w:p w:rsidR="00BC0726" w:rsidP="00BB1D65" w:rsidRDefault="003A55ED" w14:paraId="664B3E73" w14:textId="6FDCB19C">
      <w:pPr>
        <w:ind w:left="288" w:hanging="288"/>
        <w:rPr>
          <w:i/>
          <w:sz w:val="20"/>
          <w:szCs w:val="20"/>
        </w:rPr>
      </w:pPr>
      <w:r>
        <w:rPr>
          <w:i/>
          <w:sz w:val="20"/>
          <w:szCs w:val="20"/>
          <w:vertAlign w:val="superscript"/>
        </w:rPr>
        <w:t>[a]</w:t>
      </w:r>
      <w:r w:rsidR="00FE4C04">
        <w:rPr>
          <w:i/>
          <w:sz w:val="20"/>
          <w:szCs w:val="20"/>
        </w:rPr>
        <w:t xml:space="preserve"> </w:t>
      </w:r>
      <w:r>
        <w:rPr>
          <w:i/>
          <w:sz w:val="20"/>
          <w:szCs w:val="20"/>
        </w:rPr>
        <w:tab/>
      </w:r>
      <w:r w:rsidR="00FE4C04">
        <w:rPr>
          <w:i/>
          <w:sz w:val="20"/>
          <w:szCs w:val="20"/>
        </w:rPr>
        <w:t>Federal oversight</w:t>
      </w:r>
      <w:r>
        <w:rPr>
          <w:i/>
          <w:sz w:val="20"/>
          <w:szCs w:val="20"/>
        </w:rPr>
        <w:t xml:space="preserve"> was</w:t>
      </w:r>
      <w:r w:rsidRPr="00FE4C04" w:rsidR="00FE4C04">
        <w:rPr>
          <w:i/>
          <w:sz w:val="20"/>
          <w:szCs w:val="20"/>
        </w:rPr>
        <w:t xml:space="preserve"> estimated by multiplying the fully loaded hourly wage of $109 </w:t>
      </w:r>
      <w:r w:rsidR="00FE4C04">
        <w:rPr>
          <w:i/>
          <w:sz w:val="20"/>
          <w:szCs w:val="20"/>
        </w:rPr>
        <w:t xml:space="preserve">(column 3) </w:t>
      </w:r>
      <w:r w:rsidRPr="00FE4C04" w:rsidR="00FE4C04">
        <w:rPr>
          <w:i/>
          <w:sz w:val="20"/>
          <w:szCs w:val="20"/>
        </w:rPr>
        <w:t xml:space="preserve">for federal employees (at high GS-14 and low GS-15) by the total time burden of hours </w:t>
      </w:r>
      <w:r w:rsidR="00FE4C04">
        <w:rPr>
          <w:i/>
          <w:sz w:val="20"/>
          <w:szCs w:val="20"/>
        </w:rPr>
        <w:t xml:space="preserve">(column 4) </w:t>
      </w:r>
      <w:r w:rsidRPr="00FE4C04" w:rsidR="00FE4C04">
        <w:rPr>
          <w:i/>
          <w:sz w:val="20"/>
          <w:szCs w:val="20"/>
        </w:rPr>
        <w:t>spent on each task</w:t>
      </w:r>
      <w:r w:rsidR="00BC0726">
        <w:rPr>
          <w:i/>
          <w:sz w:val="20"/>
          <w:szCs w:val="20"/>
        </w:rPr>
        <w:t>.</w:t>
      </w:r>
    </w:p>
    <w:p w:rsidR="00FE4C04" w:rsidP="00BB1D65" w:rsidRDefault="003A55ED" w14:paraId="18B5322F" w14:textId="333D1EA2">
      <w:pPr>
        <w:ind w:left="288" w:hanging="288"/>
        <w:rPr>
          <w:i/>
          <w:sz w:val="20"/>
          <w:szCs w:val="20"/>
        </w:rPr>
      </w:pPr>
      <w:r w:rsidRPr="003A55ED">
        <w:rPr>
          <w:i/>
          <w:sz w:val="20"/>
          <w:szCs w:val="20"/>
          <w:vertAlign w:val="superscript"/>
        </w:rPr>
        <w:t>[b]</w:t>
      </w:r>
      <w:r w:rsidR="00FE4C04">
        <w:rPr>
          <w:i/>
          <w:sz w:val="20"/>
          <w:szCs w:val="20"/>
        </w:rPr>
        <w:t xml:space="preserve"> </w:t>
      </w:r>
      <w:r>
        <w:rPr>
          <w:i/>
          <w:sz w:val="20"/>
          <w:szCs w:val="20"/>
        </w:rPr>
        <w:tab/>
      </w:r>
      <w:r w:rsidR="00FE4C04">
        <w:rPr>
          <w:i/>
          <w:sz w:val="20"/>
          <w:szCs w:val="20"/>
        </w:rPr>
        <w:t>Total cost to government equals sum of federal oversight costs</w:t>
      </w:r>
      <w:r w:rsidR="00454008">
        <w:rPr>
          <w:i/>
          <w:sz w:val="20"/>
          <w:szCs w:val="20"/>
        </w:rPr>
        <w:t xml:space="preserve"> ($</w:t>
      </w:r>
      <w:r w:rsidR="00F43708">
        <w:rPr>
          <w:i/>
          <w:sz w:val="20"/>
          <w:szCs w:val="20"/>
        </w:rPr>
        <w:t>28,558</w:t>
      </w:r>
      <w:r w:rsidR="00454008">
        <w:rPr>
          <w:i/>
          <w:sz w:val="20"/>
          <w:szCs w:val="20"/>
        </w:rPr>
        <w:t>)</w:t>
      </w:r>
      <w:r w:rsidR="00FE4C04">
        <w:rPr>
          <w:i/>
          <w:sz w:val="20"/>
          <w:szCs w:val="20"/>
        </w:rPr>
        <w:t xml:space="preserve"> plus contract cost</w:t>
      </w:r>
      <w:r w:rsidR="00454008">
        <w:rPr>
          <w:i/>
          <w:sz w:val="20"/>
          <w:szCs w:val="20"/>
        </w:rPr>
        <w:t xml:space="preserve"> ($140,455)</w:t>
      </w:r>
      <w:r w:rsidR="00FE4C04">
        <w:rPr>
          <w:i/>
          <w:sz w:val="20"/>
          <w:szCs w:val="20"/>
        </w:rPr>
        <w:t xml:space="preserve">. </w:t>
      </w:r>
    </w:p>
    <w:p w:rsidR="00BB1D65" w:rsidP="00BB1D65" w:rsidRDefault="00BB1D65" w14:paraId="4ACCFB60" w14:textId="77777777">
      <w:pPr>
        <w:ind w:left="288" w:hanging="288"/>
        <w:rPr>
          <w:i/>
          <w:sz w:val="20"/>
          <w:szCs w:val="20"/>
        </w:rPr>
      </w:pPr>
    </w:p>
    <w:p w:rsidRPr="00687455" w:rsidR="0049513E" w:rsidRDefault="005D5E07" w14:paraId="0481DF70" w14:textId="77777777">
      <w:pPr>
        <w:rPr>
          <w:sz w:val="24"/>
          <w:szCs w:val="24"/>
        </w:rPr>
      </w:pPr>
      <w:r w:rsidRPr="00687455">
        <w:rPr>
          <w:b/>
          <w:sz w:val="24"/>
          <w:szCs w:val="24"/>
        </w:rPr>
        <w:t xml:space="preserve">15.  </w:t>
      </w:r>
      <w:r w:rsidRPr="00687455">
        <w:rPr>
          <w:b/>
          <w:sz w:val="24"/>
          <w:szCs w:val="24"/>
          <w:u w:val="single"/>
        </w:rPr>
        <w:t>Explain the reasons for any program changes or adjustments</w:t>
      </w:r>
      <w:r w:rsidRPr="00687455">
        <w:rPr>
          <w:b/>
          <w:sz w:val="24"/>
          <w:szCs w:val="24"/>
        </w:rPr>
        <w:t>.</w:t>
      </w:r>
    </w:p>
    <w:p w:rsidRPr="00687455" w:rsidR="0049513E" w:rsidRDefault="0049513E" w14:paraId="05657401" w14:textId="77777777">
      <w:pPr>
        <w:rPr>
          <w:sz w:val="24"/>
          <w:szCs w:val="24"/>
        </w:rPr>
      </w:pPr>
    </w:p>
    <w:p w:rsidRPr="00687455" w:rsidR="0049513E" w:rsidRDefault="005D5E07" w14:paraId="201FF334" w14:textId="77777777">
      <w:pPr>
        <w:rPr>
          <w:sz w:val="24"/>
          <w:szCs w:val="24"/>
        </w:rPr>
      </w:pPr>
      <w:r w:rsidRPr="00687455">
        <w:rPr>
          <w:sz w:val="24"/>
          <w:szCs w:val="24"/>
        </w:rPr>
        <w:t>This is a new program.</w:t>
      </w:r>
    </w:p>
    <w:p w:rsidRPr="00687455" w:rsidR="0049513E" w:rsidRDefault="0049513E" w14:paraId="04C1C525" w14:textId="77777777">
      <w:pPr>
        <w:rPr>
          <w:sz w:val="24"/>
          <w:szCs w:val="24"/>
        </w:rPr>
      </w:pPr>
    </w:p>
    <w:p w:rsidRPr="00687455" w:rsidR="0049513E" w:rsidRDefault="005D5E07" w14:paraId="18B4D936" w14:textId="77777777">
      <w:pPr>
        <w:rPr>
          <w:sz w:val="24"/>
          <w:szCs w:val="24"/>
        </w:rPr>
      </w:pPr>
      <w:r w:rsidRPr="00687455">
        <w:rPr>
          <w:b/>
          <w:sz w:val="24"/>
          <w:szCs w:val="24"/>
        </w:rPr>
        <w:t xml:space="preserve">16.  </w:t>
      </w:r>
      <w:r w:rsidRPr="00687455">
        <w:rPr>
          <w:b/>
          <w:sz w:val="24"/>
          <w:szCs w:val="24"/>
          <w:u w:val="single"/>
        </w:rPr>
        <w:t>For collections whose results will be published, outline the plans for tabulation and publication</w:t>
      </w:r>
      <w:r w:rsidRPr="00687455">
        <w:rPr>
          <w:b/>
          <w:sz w:val="24"/>
          <w:szCs w:val="24"/>
        </w:rPr>
        <w:t>.</w:t>
      </w:r>
    </w:p>
    <w:p w:rsidRPr="00687455" w:rsidR="0049513E" w:rsidRDefault="0049513E" w14:paraId="6CFDAC01" w14:textId="77777777">
      <w:pPr>
        <w:rPr>
          <w:sz w:val="24"/>
          <w:szCs w:val="24"/>
        </w:rPr>
      </w:pPr>
    </w:p>
    <w:p w:rsidRPr="00687455" w:rsidR="0049513E" w:rsidRDefault="005D5E07" w14:paraId="5ABC95D4" w14:textId="4F2ACD09">
      <w:pPr>
        <w:rPr>
          <w:sz w:val="24"/>
          <w:szCs w:val="24"/>
        </w:rPr>
      </w:pPr>
      <w:r w:rsidRPr="00687455">
        <w:rPr>
          <w:sz w:val="24"/>
          <w:szCs w:val="24"/>
        </w:rPr>
        <w:t>NOAA will develop tabulations and cross-tabulations of the collected data as needed. NOAA will collect the data over the 1</w:t>
      </w:r>
      <w:r w:rsidRPr="00687455" w:rsidR="003A55ED">
        <w:rPr>
          <w:sz w:val="24"/>
          <w:szCs w:val="24"/>
        </w:rPr>
        <w:t xml:space="preserve"> to </w:t>
      </w:r>
      <w:r w:rsidRPr="00687455">
        <w:rPr>
          <w:sz w:val="24"/>
          <w:szCs w:val="24"/>
        </w:rPr>
        <w:t>2 months following approval. The information will be published via the NWS website.</w:t>
      </w:r>
    </w:p>
    <w:p w:rsidRPr="00687455" w:rsidR="0049513E" w:rsidRDefault="0049513E" w14:paraId="0FCCBC69" w14:textId="77777777">
      <w:pPr>
        <w:rPr>
          <w:sz w:val="24"/>
          <w:szCs w:val="24"/>
        </w:rPr>
      </w:pPr>
    </w:p>
    <w:p w:rsidRPr="00687455" w:rsidR="0049513E" w:rsidRDefault="005D5E07" w14:paraId="3C64CC2E" w14:textId="77777777">
      <w:pPr>
        <w:rPr>
          <w:sz w:val="24"/>
          <w:szCs w:val="24"/>
        </w:rPr>
      </w:pPr>
      <w:r w:rsidRPr="00687455">
        <w:rPr>
          <w:b/>
          <w:sz w:val="24"/>
          <w:szCs w:val="24"/>
        </w:rPr>
        <w:t xml:space="preserve">17.  </w:t>
      </w:r>
      <w:r w:rsidRPr="00687455">
        <w:rPr>
          <w:b/>
          <w:sz w:val="24"/>
          <w:szCs w:val="24"/>
          <w:u w:val="single"/>
        </w:rPr>
        <w:t>If seeking approval to not display the expiration date for OMB approval of the information collection, explain the reasons why display would be inappropriate</w:t>
      </w:r>
      <w:r w:rsidRPr="00687455">
        <w:rPr>
          <w:b/>
          <w:sz w:val="24"/>
          <w:szCs w:val="24"/>
        </w:rPr>
        <w:t>.</w:t>
      </w:r>
    </w:p>
    <w:p w:rsidRPr="00687455" w:rsidR="0049513E" w:rsidRDefault="0049513E" w14:paraId="01F9D7DB" w14:textId="77777777">
      <w:pPr>
        <w:rPr>
          <w:sz w:val="24"/>
          <w:szCs w:val="24"/>
        </w:rPr>
      </w:pPr>
    </w:p>
    <w:p w:rsidRPr="00687455" w:rsidR="0049513E" w:rsidRDefault="005D5E07" w14:paraId="68DAA98C" w14:textId="77777777">
      <w:pPr>
        <w:rPr>
          <w:sz w:val="24"/>
          <w:szCs w:val="24"/>
        </w:rPr>
      </w:pPr>
      <w:r w:rsidRPr="00687455">
        <w:rPr>
          <w:sz w:val="24"/>
          <w:szCs w:val="24"/>
        </w:rPr>
        <w:t>NOAA will display the expiration date.</w:t>
      </w:r>
    </w:p>
    <w:p w:rsidRPr="00687455" w:rsidR="0049513E" w:rsidRDefault="0049513E" w14:paraId="27A75A85" w14:textId="7D09AB46">
      <w:pPr>
        <w:rPr>
          <w:sz w:val="24"/>
          <w:szCs w:val="24"/>
        </w:rPr>
      </w:pPr>
    </w:p>
    <w:p w:rsidRPr="00687455" w:rsidR="0049513E" w:rsidRDefault="005D5E07" w14:paraId="5A48780E" w14:textId="77777777">
      <w:pPr>
        <w:rPr>
          <w:b/>
          <w:sz w:val="24"/>
          <w:szCs w:val="24"/>
        </w:rPr>
      </w:pPr>
      <w:r w:rsidRPr="00687455">
        <w:rPr>
          <w:b/>
          <w:sz w:val="24"/>
          <w:szCs w:val="24"/>
        </w:rPr>
        <w:t xml:space="preserve">18.  </w:t>
      </w:r>
      <w:r w:rsidRPr="00687455">
        <w:rPr>
          <w:b/>
          <w:sz w:val="24"/>
          <w:szCs w:val="24"/>
          <w:u w:val="single"/>
        </w:rPr>
        <w:t>Explain each exception to the certification statement</w:t>
      </w:r>
      <w:r w:rsidRPr="00687455">
        <w:rPr>
          <w:b/>
          <w:sz w:val="24"/>
          <w:szCs w:val="24"/>
        </w:rPr>
        <w:t>.</w:t>
      </w:r>
    </w:p>
    <w:p w:rsidRPr="00687455" w:rsidR="0049513E" w:rsidRDefault="0049513E" w14:paraId="2932A5D3" w14:textId="77777777">
      <w:pPr>
        <w:rPr>
          <w:sz w:val="24"/>
          <w:szCs w:val="24"/>
        </w:rPr>
      </w:pPr>
    </w:p>
    <w:p w:rsidRPr="00687455" w:rsidR="0049513E" w:rsidP="00687455" w:rsidRDefault="00687455" w14:paraId="413710D0" w14:textId="0171490F">
      <w:pPr>
        <w:rPr>
          <w:sz w:val="24"/>
          <w:szCs w:val="24"/>
        </w:rPr>
      </w:pPr>
      <w:r w:rsidRPr="00687455">
        <w:rPr>
          <w:sz w:val="24"/>
          <w:szCs w:val="24"/>
        </w:rPr>
        <w:t>There are no exceptions for compliance with provisions in the certification statement.</w:t>
      </w:r>
    </w:p>
    <w:p w:rsidR="0049513E" w:rsidRDefault="0049513E" w14:paraId="788CE25C" w14:textId="77777777">
      <w:pPr>
        <w:ind w:left="450"/>
        <w:rPr>
          <w:b/>
        </w:rPr>
      </w:pPr>
    </w:p>
    <w:sectPr w:rsidR="0049513E" w:rsidSect="000670D6">
      <w:headerReference w:type="default" r:id="rId12"/>
      <w:footerReference w:type="default" r:id="rId13"/>
      <w:pgSz w:w="12240" w:h="15840"/>
      <w:pgMar w:top="108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4E631" w16cex:dateUtc="2020-03-12T20: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7CEB5" w14:textId="77777777" w:rsidR="00516088" w:rsidRDefault="00516088">
      <w:r>
        <w:separator/>
      </w:r>
    </w:p>
  </w:endnote>
  <w:endnote w:type="continuationSeparator" w:id="0">
    <w:p w14:paraId="44D63DDE" w14:textId="77777777" w:rsidR="00516088" w:rsidRDefault="0051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79D5" w14:textId="60C40349" w:rsidR="00516088" w:rsidRDefault="00516088">
    <w:pPr>
      <w:pBdr>
        <w:top w:val="nil"/>
        <w:left w:val="nil"/>
        <w:bottom w:val="nil"/>
        <w:right w:val="nil"/>
        <w:between w:val="nil"/>
      </w:pBdr>
      <w:tabs>
        <w:tab w:val="center" w:pos="4680"/>
        <w:tab w:val="right" w:pos="9360"/>
      </w:tabs>
      <w:jc w:val="right"/>
      <w:rPr>
        <w:color w:val="000000"/>
        <w:sz w:val="24"/>
        <w:szCs w:val="24"/>
      </w:rPr>
    </w:pPr>
    <w:r>
      <w:rPr>
        <w:rFonts w:ascii="Arial" w:eastAsia="Arial" w:hAnsi="Arial" w:cs="Arial"/>
        <w:b/>
        <w:color w:val="000000"/>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665806">
      <w:rPr>
        <w:noProof/>
        <w:color w:val="000000"/>
        <w:sz w:val="24"/>
        <w:szCs w:val="24"/>
      </w:rPr>
      <w:t>10</w:t>
    </w:r>
    <w:r>
      <w:rPr>
        <w:color w:val="000000"/>
        <w:sz w:val="24"/>
        <w:szCs w:val="24"/>
      </w:rPr>
      <w:fldChar w:fldCharType="end"/>
    </w:r>
  </w:p>
  <w:p w14:paraId="3C58919B" w14:textId="77777777" w:rsidR="00516088" w:rsidRDefault="00516088">
    <w:pPr>
      <w:pBdr>
        <w:top w:val="nil"/>
        <w:left w:val="nil"/>
        <w:bottom w:val="nil"/>
        <w:right w:val="nil"/>
        <w:between w:val="nil"/>
      </w:pBdr>
      <w:tabs>
        <w:tab w:val="center" w:pos="4680"/>
        <w:tab w:val="right" w:pos="9360"/>
      </w:tabs>
      <w:rPr>
        <w:rFonts w:ascii="Arial" w:eastAsia="Arial" w:hAnsi="Arial" w:cs="Arial"/>
        <w:b/>
        <w:color w:val="000000"/>
        <w:sz w:val="24"/>
        <w:szCs w:val="24"/>
      </w:rPr>
    </w:pPr>
  </w:p>
  <w:p w14:paraId="2CD6CE1D" w14:textId="77777777" w:rsidR="00516088" w:rsidRDefault="005160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6EAD" w14:textId="77777777" w:rsidR="00516088" w:rsidRDefault="00516088">
      <w:r>
        <w:separator/>
      </w:r>
    </w:p>
  </w:footnote>
  <w:footnote w:type="continuationSeparator" w:id="0">
    <w:p w14:paraId="1A555111" w14:textId="77777777" w:rsidR="00516088" w:rsidRDefault="00516088">
      <w:r>
        <w:continuationSeparator/>
      </w:r>
    </w:p>
  </w:footnote>
  <w:footnote w:id="1">
    <w:p w14:paraId="3228E46C" w14:textId="77777777" w:rsidR="00516088" w:rsidRDefault="00516088">
      <w:pPr>
        <w:pBdr>
          <w:top w:val="nil"/>
          <w:left w:val="nil"/>
          <w:bottom w:val="nil"/>
          <w:right w:val="nil"/>
          <w:between w:val="nil"/>
        </w:pBdr>
        <w:rPr>
          <w:color w:val="0000FF"/>
          <w:sz w:val="18"/>
          <w:szCs w:val="18"/>
          <w:u w:val="single"/>
        </w:rPr>
      </w:pPr>
      <w:r>
        <w:rPr>
          <w:vertAlign w:val="superscript"/>
        </w:rPr>
        <w:footnoteRef/>
      </w:r>
      <w:r>
        <w:rPr>
          <w:color w:val="000000"/>
          <w:sz w:val="18"/>
          <w:szCs w:val="18"/>
        </w:rPr>
        <w:t xml:space="preserve"> NOAA. (2006). Service Assessment: Hurricane Charley, August 9–15, 2007. National Oceanic and Atmospheric Administration, National Weather Service. Silver Spring, MD. </w:t>
      </w:r>
      <w:hyperlink r:id="rId1">
        <w:r>
          <w:rPr>
            <w:color w:val="0000FF"/>
            <w:sz w:val="18"/>
            <w:szCs w:val="18"/>
            <w:u w:val="single"/>
          </w:rPr>
          <w:t>https://www.weather.gov/media/publications/assessments/Charley06.pdf</w:t>
        </w:r>
      </w:hyperlink>
    </w:p>
    <w:p w14:paraId="65CFD3A1" w14:textId="77777777" w:rsidR="00516088" w:rsidRDefault="00516088">
      <w:pPr>
        <w:pBdr>
          <w:top w:val="nil"/>
          <w:left w:val="nil"/>
          <w:bottom w:val="nil"/>
          <w:right w:val="nil"/>
          <w:between w:val="nil"/>
        </w:pBdr>
        <w:rPr>
          <w:color w:val="000000"/>
          <w:sz w:val="18"/>
          <w:szCs w:val="18"/>
        </w:rPr>
      </w:pPr>
      <w:r>
        <w:rPr>
          <w:color w:val="000000"/>
          <w:sz w:val="18"/>
          <w:szCs w:val="18"/>
        </w:rPr>
        <w:t xml:space="preserve">Broad, K., Leiserowitz, A., Weinkle, J., and Steketee, M. (2007). Misinterpretations of the “Cone of Uncertainty” in Florida during the 2004 Hurricane Season. </w:t>
      </w:r>
      <w:r>
        <w:rPr>
          <w:i/>
          <w:color w:val="000000"/>
          <w:sz w:val="18"/>
          <w:szCs w:val="18"/>
        </w:rPr>
        <w:t>Bulletin of the American Meteorological Society</w:t>
      </w:r>
      <w:r>
        <w:rPr>
          <w:color w:val="000000"/>
          <w:sz w:val="18"/>
          <w:szCs w:val="18"/>
        </w:rPr>
        <w:t xml:space="preserve">, 88(5): 651–667. </w:t>
      </w:r>
      <w:hyperlink r:id="rId2">
        <w:r>
          <w:rPr>
            <w:color w:val="0000FF"/>
            <w:sz w:val="18"/>
            <w:szCs w:val="18"/>
            <w:u w:val="single"/>
          </w:rPr>
          <w:t>https://journals.ametsoc.org/doi/pdf/10.1175/BAMS-88-5-651</w:t>
        </w:r>
      </w:hyperlink>
      <w:r>
        <w:rPr>
          <w:color w:val="000000"/>
          <w:sz w:val="18"/>
          <w:szCs w:val="18"/>
        </w:rPr>
        <w:t xml:space="preserve"> </w:t>
      </w:r>
    </w:p>
    <w:p w14:paraId="70F6C3DE" w14:textId="77777777" w:rsidR="00516088" w:rsidRDefault="00516088">
      <w:pPr>
        <w:pBdr>
          <w:top w:val="nil"/>
          <w:left w:val="nil"/>
          <w:bottom w:val="nil"/>
          <w:right w:val="nil"/>
          <w:between w:val="nil"/>
        </w:pBdr>
        <w:rPr>
          <w:color w:val="000000"/>
          <w:sz w:val="18"/>
          <w:szCs w:val="18"/>
        </w:rPr>
      </w:pPr>
      <w:r>
        <w:rPr>
          <w:color w:val="000000"/>
          <w:sz w:val="18"/>
          <w:szCs w:val="18"/>
        </w:rPr>
        <w:t xml:space="preserve">Meyer, R., Broad, K., Orlove, B., and Petrovic, N. (2013). Dynamic Simulation as an Approach to Understanding Hurricane Risk Response: Insights from the </w:t>
      </w:r>
      <w:r>
        <w:rPr>
          <w:i/>
          <w:color w:val="000000"/>
          <w:sz w:val="18"/>
          <w:szCs w:val="18"/>
        </w:rPr>
        <w:t>Stormview Lab</w:t>
      </w:r>
      <w:r>
        <w:rPr>
          <w:color w:val="000000"/>
          <w:sz w:val="18"/>
          <w:szCs w:val="18"/>
        </w:rPr>
        <w:t xml:space="preserve">. </w:t>
      </w:r>
      <w:r>
        <w:rPr>
          <w:i/>
          <w:color w:val="000000"/>
          <w:sz w:val="18"/>
          <w:szCs w:val="18"/>
        </w:rPr>
        <w:t xml:space="preserve">Risk Analysis, </w:t>
      </w:r>
      <w:r>
        <w:rPr>
          <w:color w:val="000000"/>
          <w:sz w:val="18"/>
          <w:szCs w:val="18"/>
        </w:rPr>
        <w:t xml:space="preserve">33(8): 1532–1552. </w:t>
      </w:r>
      <w:hyperlink r:id="rId3">
        <w:r>
          <w:rPr>
            <w:color w:val="0000FF"/>
            <w:sz w:val="18"/>
            <w:szCs w:val="18"/>
            <w:u w:val="single"/>
          </w:rPr>
          <w:t>https://onlinelibrary.wiley.com/doi/abs/10.1111/j.1539-6924.2012.01935.x</w:t>
        </w:r>
      </w:hyperlink>
      <w:r>
        <w:rPr>
          <w:color w:val="000000"/>
          <w:sz w:val="18"/>
          <w:szCs w:val="18"/>
        </w:rPr>
        <w:t xml:space="preserve"> </w:t>
      </w:r>
    </w:p>
    <w:p w14:paraId="45C50991" w14:textId="77777777" w:rsidR="00516088" w:rsidRDefault="00516088">
      <w:pPr>
        <w:pBdr>
          <w:top w:val="nil"/>
          <w:left w:val="nil"/>
          <w:bottom w:val="nil"/>
          <w:right w:val="nil"/>
          <w:between w:val="nil"/>
        </w:pBdr>
        <w:rPr>
          <w:color w:val="000000"/>
          <w:sz w:val="18"/>
          <w:szCs w:val="18"/>
        </w:rPr>
      </w:pPr>
      <w:r>
        <w:rPr>
          <w:color w:val="000000"/>
          <w:sz w:val="18"/>
          <w:szCs w:val="18"/>
        </w:rPr>
        <w:t xml:space="preserve">Wu, H.-C., Lindell, M.K., Prater, C.S., and Samuelson, C.D. (2014).Effects of Track and Threat Information on Judgments of Hurricane Strike Probability. </w:t>
      </w:r>
      <w:r>
        <w:rPr>
          <w:i/>
          <w:color w:val="000000"/>
          <w:sz w:val="18"/>
          <w:szCs w:val="18"/>
        </w:rPr>
        <w:t>Risk Analysis</w:t>
      </w:r>
      <w:r>
        <w:rPr>
          <w:color w:val="000000"/>
          <w:sz w:val="18"/>
          <w:szCs w:val="18"/>
        </w:rPr>
        <w:t xml:space="preserve">, 34(6): 1025–1039. </w:t>
      </w:r>
      <w:hyperlink r:id="rId4">
        <w:r>
          <w:rPr>
            <w:color w:val="0000FF"/>
            <w:sz w:val="18"/>
            <w:szCs w:val="18"/>
            <w:u w:val="single"/>
          </w:rPr>
          <w:t>https://onlinelibrary.wiley.com/doi/epdf/10.1111/risa.12128</w:t>
        </w:r>
      </w:hyperlink>
    </w:p>
    <w:p w14:paraId="330CEB80" w14:textId="77777777" w:rsidR="00516088" w:rsidRDefault="00516088">
      <w:pPr>
        <w:pBdr>
          <w:top w:val="nil"/>
          <w:left w:val="nil"/>
          <w:bottom w:val="nil"/>
          <w:right w:val="nil"/>
          <w:between w:val="nil"/>
        </w:pBdr>
        <w:rPr>
          <w:color w:val="000000"/>
          <w:sz w:val="18"/>
          <w:szCs w:val="18"/>
        </w:rPr>
      </w:pPr>
      <w:r>
        <w:rPr>
          <w:color w:val="000000"/>
          <w:sz w:val="18"/>
          <w:szCs w:val="18"/>
        </w:rPr>
        <w:t>Liu, L.Y., Mirzargar, M., Kirby, R.M., Whitaker, R.T., and House, D.H. (2015). Visualizing Time-Specific Hurricane Predictions, with Uncertainty, from Storm Path Ensembles. </w:t>
      </w:r>
      <w:r>
        <w:rPr>
          <w:i/>
          <w:color w:val="000000"/>
          <w:sz w:val="18"/>
          <w:szCs w:val="18"/>
        </w:rPr>
        <w:t>Computer Graphics Forum</w:t>
      </w:r>
      <w:r>
        <w:rPr>
          <w:color w:val="000000"/>
          <w:sz w:val="18"/>
          <w:szCs w:val="18"/>
        </w:rPr>
        <w:t xml:space="preserve">, 34(3): 371–380. </w:t>
      </w:r>
      <w:hyperlink r:id="rId5">
        <w:r>
          <w:rPr>
            <w:color w:val="0000FF"/>
            <w:sz w:val="18"/>
            <w:szCs w:val="18"/>
            <w:u w:val="single"/>
          </w:rPr>
          <w:t>https://doi.org/10.1111/cgf.12649</w:t>
        </w:r>
      </w:hyperlink>
      <w:r>
        <w:rPr>
          <w:color w:val="000000"/>
          <w:sz w:val="18"/>
          <w:szCs w:val="18"/>
        </w:rPr>
        <w:t xml:space="preserve"> </w:t>
      </w:r>
    </w:p>
    <w:p w14:paraId="11B34F97" w14:textId="77777777" w:rsidR="00516088" w:rsidRDefault="00516088">
      <w:pPr>
        <w:pBdr>
          <w:top w:val="nil"/>
          <w:left w:val="nil"/>
          <w:bottom w:val="nil"/>
          <w:right w:val="nil"/>
          <w:between w:val="nil"/>
        </w:pBdr>
        <w:rPr>
          <w:color w:val="000000"/>
          <w:sz w:val="18"/>
          <w:szCs w:val="18"/>
        </w:rPr>
      </w:pPr>
      <w:r>
        <w:rPr>
          <w:color w:val="000000"/>
          <w:sz w:val="18"/>
          <w:szCs w:val="18"/>
        </w:rPr>
        <w:t>Losee, J.E., Naufel, K.Z., Locker, L., and Webster, G.D. (2017). Weather Warning Uncertainty: High Severity Influences Judgment Bias.</w:t>
      </w:r>
      <w:r>
        <w:rPr>
          <w:i/>
          <w:color w:val="000000"/>
          <w:sz w:val="18"/>
          <w:szCs w:val="18"/>
        </w:rPr>
        <w:t xml:space="preserve"> Weather, Climate, and Society, </w:t>
      </w:r>
      <w:r>
        <w:rPr>
          <w:color w:val="000000"/>
          <w:sz w:val="18"/>
          <w:szCs w:val="18"/>
        </w:rPr>
        <w:t xml:space="preserve">9: 441–454. </w:t>
      </w:r>
      <w:hyperlink r:id="rId6">
        <w:r>
          <w:rPr>
            <w:color w:val="0000FF"/>
            <w:sz w:val="18"/>
            <w:szCs w:val="18"/>
            <w:u w:val="single"/>
          </w:rPr>
          <w:t>https://doi.org/10.1175/WCAS-D-16-0071.1</w:t>
        </w:r>
      </w:hyperlink>
      <w:r>
        <w:rPr>
          <w:color w:val="000000"/>
          <w:sz w:val="18"/>
          <w:szCs w:val="18"/>
        </w:rPr>
        <w:t xml:space="preserve"> </w:t>
      </w:r>
    </w:p>
    <w:p w14:paraId="27010F47" w14:textId="77777777" w:rsidR="00516088" w:rsidRDefault="00516088">
      <w:pPr>
        <w:pBdr>
          <w:top w:val="nil"/>
          <w:left w:val="nil"/>
          <w:bottom w:val="nil"/>
          <w:right w:val="nil"/>
          <w:between w:val="nil"/>
        </w:pBdr>
        <w:rPr>
          <w:color w:val="000000"/>
          <w:sz w:val="18"/>
          <w:szCs w:val="18"/>
        </w:rPr>
      </w:pPr>
      <w:r>
        <w:rPr>
          <w:color w:val="000000"/>
          <w:sz w:val="18"/>
          <w:szCs w:val="18"/>
        </w:rPr>
        <w:t xml:space="preserve">Milch, K., Broad, K., Orlove, B., and Meyer, R. (2018). Decision Science Perspectives on Hurricane Vulnerability: Evidence from the 2010–2012 Atlantic Hurricane Seasons. </w:t>
      </w:r>
      <w:r>
        <w:rPr>
          <w:i/>
          <w:color w:val="000000"/>
          <w:sz w:val="18"/>
          <w:szCs w:val="18"/>
        </w:rPr>
        <w:t xml:space="preserve">Atmosphere, </w:t>
      </w:r>
      <w:r>
        <w:rPr>
          <w:color w:val="000000"/>
          <w:sz w:val="18"/>
          <w:szCs w:val="18"/>
        </w:rPr>
        <w:t xml:space="preserve">9(1): [32]. </w:t>
      </w:r>
      <w:hyperlink r:id="rId7">
        <w:r>
          <w:rPr>
            <w:color w:val="0000FF"/>
            <w:sz w:val="18"/>
            <w:szCs w:val="18"/>
            <w:u w:val="single"/>
          </w:rPr>
          <w:t>http://www.mdpi.com/2073-4433/9/1/32</w:t>
        </w:r>
      </w:hyperlink>
      <w:r>
        <w:rPr>
          <w:color w:val="000000"/>
          <w:sz w:val="18"/>
          <w:szCs w:val="18"/>
        </w:rPr>
        <w:t xml:space="preserve"> </w:t>
      </w:r>
    </w:p>
    <w:p w14:paraId="6EB3CBD7" w14:textId="77777777" w:rsidR="00516088" w:rsidRDefault="00516088">
      <w:pPr>
        <w:pBdr>
          <w:top w:val="nil"/>
          <w:left w:val="nil"/>
          <w:bottom w:val="nil"/>
          <w:right w:val="nil"/>
          <w:between w:val="nil"/>
        </w:pBdr>
        <w:rPr>
          <w:color w:val="000000"/>
          <w:sz w:val="18"/>
          <w:szCs w:val="18"/>
        </w:rPr>
      </w:pPr>
      <w:r>
        <w:rPr>
          <w:color w:val="000000"/>
          <w:sz w:val="18"/>
          <w:szCs w:val="18"/>
        </w:rPr>
        <w:t xml:space="preserve">Bostrom, A., Morss, R.E., Lazo, J.K., Demuth, J., and Lazrus, H. (2018). Eyeing the Storm: How Residents of Coastal Florida See Hurricane Forecasts and Warnings. </w:t>
      </w:r>
      <w:r>
        <w:rPr>
          <w:i/>
          <w:color w:val="000000"/>
          <w:sz w:val="18"/>
          <w:szCs w:val="18"/>
        </w:rPr>
        <w:t>International Journal of Disaster Risk Reduction</w:t>
      </w:r>
      <w:r>
        <w:rPr>
          <w:color w:val="000000"/>
          <w:sz w:val="18"/>
          <w:szCs w:val="18"/>
        </w:rPr>
        <w:t xml:space="preserve">. </w:t>
      </w:r>
      <w:hyperlink r:id="rId8">
        <w:r>
          <w:rPr>
            <w:color w:val="0000FF"/>
            <w:sz w:val="18"/>
            <w:szCs w:val="18"/>
            <w:u w:val="single"/>
          </w:rPr>
          <w:t>https://www.sciencedirect.com/science/article/pii/S221242091830219X</w:t>
        </w:r>
      </w:hyperlink>
      <w:r>
        <w:rPr>
          <w:color w:val="000000"/>
          <w:sz w:val="18"/>
          <w:szCs w:val="18"/>
        </w:rPr>
        <w:t xml:space="preserve">. </w:t>
      </w:r>
    </w:p>
    <w:p w14:paraId="029FE807" w14:textId="77777777" w:rsidR="00516088" w:rsidRDefault="00516088">
      <w:pPr>
        <w:pBdr>
          <w:top w:val="nil"/>
          <w:left w:val="nil"/>
          <w:bottom w:val="nil"/>
          <w:right w:val="nil"/>
          <w:between w:val="nil"/>
        </w:pBdr>
        <w:rPr>
          <w:color w:val="000000"/>
          <w:sz w:val="18"/>
          <w:szCs w:val="18"/>
        </w:rPr>
      </w:pPr>
      <w:r>
        <w:rPr>
          <w:color w:val="000000"/>
          <w:sz w:val="18"/>
          <w:szCs w:val="18"/>
        </w:rPr>
        <w:t>Padilla, L.M., Ruginski, I.T., and Creem-Regehr, S.H. (2017). Effects of Ensemble and Summary Displays on Interpretations of Geospatial Uncertainty Data. </w:t>
      </w:r>
      <w:r>
        <w:rPr>
          <w:i/>
          <w:color w:val="000000"/>
          <w:sz w:val="18"/>
          <w:szCs w:val="18"/>
        </w:rPr>
        <w:t>Cognitive Research: Principles and Implications</w:t>
      </w:r>
      <w:r>
        <w:rPr>
          <w:color w:val="000000"/>
          <w:sz w:val="18"/>
          <w:szCs w:val="18"/>
        </w:rPr>
        <w:t xml:space="preserve">, 2(1): 40. </w:t>
      </w:r>
      <w:hyperlink r:id="rId9">
        <w:r>
          <w:rPr>
            <w:color w:val="0000FF"/>
            <w:sz w:val="18"/>
            <w:szCs w:val="18"/>
            <w:u w:val="single"/>
          </w:rPr>
          <w:t>https://link.springer.com/content/pdf/10.1186%2Fs41235-017-0076-1.pdf</w:t>
        </w:r>
      </w:hyperlink>
      <w:r>
        <w:rPr>
          <w:color w:val="000000"/>
          <w:sz w:val="18"/>
          <w:szCs w:val="18"/>
        </w:rPr>
        <w:t xml:space="preserve"> </w:t>
      </w:r>
    </w:p>
    <w:p w14:paraId="4B94FDD4" w14:textId="77777777" w:rsidR="00516088" w:rsidRDefault="00516088">
      <w:pPr>
        <w:pBdr>
          <w:top w:val="nil"/>
          <w:left w:val="nil"/>
          <w:bottom w:val="nil"/>
          <w:right w:val="nil"/>
          <w:between w:val="nil"/>
        </w:pBdr>
        <w:rPr>
          <w:color w:val="000000"/>
          <w:sz w:val="18"/>
          <w:szCs w:val="18"/>
        </w:rPr>
      </w:pPr>
      <w:r>
        <w:rPr>
          <w:color w:val="000000"/>
          <w:sz w:val="18"/>
          <w:szCs w:val="18"/>
        </w:rPr>
        <w:t xml:space="preserve">Ruginski, I.T., Boone, A.P., Padilla, L.M., Liu, L., Heydari, N., Kramer, H.S., Hegarty, M., Thompson, W.B., House, D.H., and Creem-Regehr, S.H. (2016). Non-Expert Interpretations of Hurricane Forecast Uncertainty Visualizations. </w:t>
      </w:r>
      <w:r>
        <w:rPr>
          <w:i/>
          <w:color w:val="000000"/>
          <w:sz w:val="18"/>
          <w:szCs w:val="18"/>
        </w:rPr>
        <w:t xml:space="preserve">Spatial Cognition &amp; Computation, </w:t>
      </w:r>
      <w:r>
        <w:rPr>
          <w:color w:val="000000"/>
          <w:sz w:val="18"/>
          <w:szCs w:val="18"/>
        </w:rPr>
        <w:t xml:space="preserve">16(2): 154–172. </w:t>
      </w:r>
      <w:hyperlink r:id="rId10">
        <w:r>
          <w:rPr>
            <w:color w:val="0000FF"/>
            <w:sz w:val="18"/>
            <w:szCs w:val="18"/>
            <w:u w:val="single"/>
          </w:rPr>
          <w:t>https://www.tandfonline.com/doi/full/10.1080/13875868.2015.1137577</w:t>
        </w:r>
      </w:hyperlink>
      <w:r>
        <w:rPr>
          <w:color w:val="000000"/>
          <w:sz w:val="18"/>
          <w:szCs w:val="18"/>
        </w:rPr>
        <w:t xml:space="preserve"> </w:t>
      </w:r>
    </w:p>
    <w:p w14:paraId="2DDA8B15" w14:textId="77777777" w:rsidR="00516088" w:rsidRDefault="00516088">
      <w:pPr>
        <w:pBdr>
          <w:top w:val="nil"/>
          <w:left w:val="nil"/>
          <w:bottom w:val="nil"/>
          <w:right w:val="nil"/>
          <w:between w:val="nil"/>
        </w:pBdr>
        <w:rPr>
          <w:color w:val="000000"/>
          <w:sz w:val="18"/>
          <w:szCs w:val="18"/>
        </w:rPr>
      </w:pPr>
      <w:r>
        <w:rPr>
          <w:color w:val="000000"/>
          <w:sz w:val="18"/>
          <w:szCs w:val="18"/>
        </w:rPr>
        <w:t xml:space="preserve">NTSB. (2017). Safety Recommendation Report: Tropical Cyclone Information for Mariners (accident number DCA16MM001). National Transportation Safety Board. NTSB/MSR-17/02. </w:t>
      </w:r>
      <w:hyperlink r:id="rId11">
        <w:r>
          <w:rPr>
            <w:color w:val="0000FF"/>
            <w:sz w:val="18"/>
            <w:szCs w:val="18"/>
            <w:u w:val="single"/>
          </w:rPr>
          <w:t>https://www.ntsb.gov/investigations/AccidentReports/Reports/MSR1702.pdf</w:t>
        </w:r>
      </w:hyperlink>
      <w:r>
        <w:rPr>
          <w:color w:val="000000"/>
          <w:sz w:val="18"/>
          <w:szCs w:val="18"/>
        </w:rPr>
        <w:t xml:space="preserve"> </w:t>
      </w:r>
    </w:p>
    <w:p w14:paraId="34165FAC" w14:textId="77777777" w:rsidR="00516088" w:rsidRDefault="00516088">
      <w:pPr>
        <w:pBdr>
          <w:top w:val="nil"/>
          <w:left w:val="nil"/>
          <w:bottom w:val="nil"/>
          <w:right w:val="nil"/>
          <w:between w:val="nil"/>
        </w:pBdr>
        <w:rPr>
          <w:color w:val="000000"/>
          <w:sz w:val="18"/>
          <w:szCs w:val="18"/>
        </w:rPr>
      </w:pPr>
      <w:r>
        <w:rPr>
          <w:color w:val="000000"/>
          <w:sz w:val="18"/>
          <w:szCs w:val="18"/>
        </w:rPr>
        <w:t xml:space="preserve">Sherman-Morris, K., and Del Valle-Martinez, I. (2017). Optimistic Bias and the Consistency of Hurricane Track Forecasts. </w:t>
      </w:r>
      <w:r>
        <w:rPr>
          <w:i/>
          <w:color w:val="000000"/>
          <w:sz w:val="18"/>
          <w:szCs w:val="18"/>
        </w:rPr>
        <w:t>Natural Hazards</w:t>
      </w:r>
      <w:r>
        <w:rPr>
          <w:color w:val="000000"/>
          <w:sz w:val="18"/>
          <w:szCs w:val="18"/>
        </w:rPr>
        <w:t xml:space="preserve">, 88(3): 1523–1543. </w:t>
      </w:r>
      <w:hyperlink r:id="rId12">
        <w:r>
          <w:rPr>
            <w:color w:val="0000FF"/>
            <w:sz w:val="18"/>
            <w:szCs w:val="18"/>
            <w:u w:val="single"/>
          </w:rPr>
          <w:t>https://doi.org/10.1007/s11069-017-2931-2</w:t>
        </w:r>
      </w:hyperlink>
      <w:r>
        <w:rPr>
          <w:color w:val="000000"/>
          <w:sz w:val="18"/>
          <w:szCs w:val="18"/>
        </w:rPr>
        <w:t xml:space="preserve"> </w:t>
      </w:r>
    </w:p>
  </w:footnote>
  <w:footnote w:id="2">
    <w:p w14:paraId="2501BEAA" w14:textId="3687A94C" w:rsidR="00516088" w:rsidRDefault="00516088">
      <w:pPr>
        <w:pStyle w:val="FootnoteText"/>
      </w:pPr>
      <w:r>
        <w:rPr>
          <w:rStyle w:val="FootnoteReference"/>
        </w:rPr>
        <w:footnoteRef/>
      </w:r>
      <w:r>
        <w:t xml:space="preserve"> </w:t>
      </w:r>
      <w:r w:rsidRPr="00FD4AFB">
        <w:rPr>
          <w:color w:val="000000"/>
          <w:sz w:val="18"/>
          <w:szCs w:val="18"/>
        </w:rPr>
        <w:t xml:space="preserve">The sectors selected have some overlap and some entities may need to decide which sector best describes their operations. For example, a charter boat operator could reasonably place him- or herself in the “marine” or “tourism” sectors. The survey allows respondents to select which sector best describes their operations. During the survey design process, </w:t>
      </w:r>
      <w:r>
        <w:rPr>
          <w:color w:val="000000"/>
          <w:sz w:val="18"/>
          <w:szCs w:val="18"/>
        </w:rPr>
        <w:t xml:space="preserve">the </w:t>
      </w:r>
      <w:r w:rsidRPr="00FD4AFB">
        <w:rPr>
          <w:color w:val="000000"/>
          <w:sz w:val="18"/>
          <w:szCs w:val="18"/>
        </w:rPr>
        <w:t xml:space="preserve">NWS determined that allowing respondents to select their sector would be preferable to providing detailed definitions and several options to select from. </w:t>
      </w:r>
    </w:p>
  </w:footnote>
  <w:footnote w:id="3">
    <w:p w14:paraId="0429ED9A" w14:textId="238FC9E8" w:rsidR="00516088" w:rsidRPr="003F3592" w:rsidRDefault="00516088" w:rsidP="003F3592">
      <w:pPr>
        <w:rPr>
          <w:i/>
          <w:iCs/>
          <w:sz w:val="20"/>
          <w:szCs w:val="20"/>
        </w:rPr>
      </w:pPr>
      <w:r w:rsidRPr="003F3592">
        <w:rPr>
          <w:rStyle w:val="FootnoteReference"/>
          <w:i/>
          <w:iCs/>
          <w:sz w:val="20"/>
          <w:szCs w:val="20"/>
        </w:rPr>
        <w:footnoteRef/>
      </w:r>
      <w:r w:rsidRPr="003F3592">
        <w:rPr>
          <w:i/>
          <w:iCs/>
          <w:sz w:val="20"/>
          <w:szCs w:val="20"/>
        </w:rPr>
        <w:t xml:space="preserve"> </w:t>
      </w:r>
      <w:r w:rsidRPr="003F3592">
        <w:rPr>
          <w:sz w:val="20"/>
          <w:szCs w:val="20"/>
        </w:rPr>
        <w:t>Calculation is 1,406 respondents x 20 minutes = 28,120 minutes divided by 60 minutes/hour = 46</w:t>
      </w:r>
      <w:r>
        <w:rPr>
          <w:sz w:val="20"/>
          <w:szCs w:val="20"/>
        </w:rPr>
        <w:t>8.5</w:t>
      </w:r>
      <w:r w:rsidRPr="003F3592">
        <w:rPr>
          <w:sz w:val="20"/>
          <w:szCs w:val="20"/>
        </w:rPr>
        <w:t xml:space="preserve"> hours x $48.52</w:t>
      </w:r>
      <w:r>
        <w:rPr>
          <w:sz w:val="20"/>
          <w:szCs w:val="20"/>
        </w:rPr>
        <w:t xml:space="preserve"> = $22,731. Note that $48.52</w:t>
      </w:r>
      <w:r w:rsidRPr="003F3592">
        <w:rPr>
          <w:sz w:val="20"/>
          <w:szCs w:val="20"/>
        </w:rPr>
        <w:t xml:space="preserve"> is the median hourly rate for general and operations managers from the Bureau of Labor Statistics </w:t>
      </w:r>
      <w:hyperlink r:id="rId13">
        <w:r w:rsidRPr="003F3592">
          <w:rPr>
            <w:color w:val="0000FF"/>
            <w:sz w:val="20"/>
            <w:szCs w:val="20"/>
            <w:u w:val="single"/>
          </w:rPr>
          <w:t>https://www.bls.gov/oes/current/oes111021.htm</w:t>
        </w:r>
      </w:hyperlink>
      <w:r w:rsidRPr="003F3592">
        <w:rPr>
          <w:sz w:val="20"/>
          <w:szCs w:val="20"/>
        </w:rPr>
        <w:t>.</w:t>
      </w:r>
    </w:p>
    <w:p w14:paraId="578CE896" w14:textId="77777777" w:rsidR="00516088" w:rsidRDefault="00516088" w:rsidP="003F3592">
      <w:r>
        <w:t xml:space="preserve"> </w:t>
      </w:r>
    </w:p>
    <w:p w14:paraId="7563EBF7" w14:textId="53C3B2CF" w:rsidR="00516088" w:rsidRDefault="0051608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020F" w14:textId="77777777" w:rsidR="00516088" w:rsidRDefault="0051608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982"/>
    <w:multiLevelType w:val="multilevel"/>
    <w:tmpl w:val="DB94622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2514B"/>
    <w:multiLevelType w:val="hybridMultilevel"/>
    <w:tmpl w:val="F9A612E6"/>
    <w:lvl w:ilvl="0" w:tplc="B61037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FFB"/>
    <w:multiLevelType w:val="hybridMultilevel"/>
    <w:tmpl w:val="D272F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C6573"/>
    <w:multiLevelType w:val="hybridMultilevel"/>
    <w:tmpl w:val="FAB81EF4"/>
    <w:lvl w:ilvl="0" w:tplc="B61037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52F93"/>
    <w:multiLevelType w:val="hybridMultilevel"/>
    <w:tmpl w:val="C4243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760B1"/>
    <w:multiLevelType w:val="hybridMultilevel"/>
    <w:tmpl w:val="939C3AEC"/>
    <w:lvl w:ilvl="0" w:tplc="DAB4ED8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2BAE6898"/>
    <w:multiLevelType w:val="hybridMultilevel"/>
    <w:tmpl w:val="CA466616"/>
    <w:lvl w:ilvl="0" w:tplc="C104563C">
      <w:start w:val="1"/>
      <w:numFmt w:val="bullet"/>
      <w:lvlText w:val=""/>
      <w:lvlJc w:val="left"/>
      <w:pPr>
        <w:ind w:left="720" w:hanging="360"/>
      </w:pPr>
      <w:rPr>
        <w:rFonts w:ascii="Symbol" w:hAnsi="Symbol"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74B2E"/>
    <w:multiLevelType w:val="hybridMultilevel"/>
    <w:tmpl w:val="C95A2B70"/>
    <w:lvl w:ilvl="0" w:tplc="C104563C">
      <w:start w:val="1"/>
      <w:numFmt w:val="bullet"/>
      <w:lvlText w:val=""/>
      <w:lvlJc w:val="left"/>
      <w:pPr>
        <w:ind w:left="720" w:hanging="360"/>
      </w:pPr>
      <w:rPr>
        <w:rFonts w:ascii="Symbol" w:hAnsi="Symbol"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21354"/>
    <w:multiLevelType w:val="hybridMultilevel"/>
    <w:tmpl w:val="5824F57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82F1BEC"/>
    <w:multiLevelType w:val="hybridMultilevel"/>
    <w:tmpl w:val="E33864F8"/>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15:restartNumberingAfterBreak="0">
    <w:nsid w:val="3C100379"/>
    <w:multiLevelType w:val="hybridMultilevel"/>
    <w:tmpl w:val="BE985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B550C"/>
    <w:multiLevelType w:val="hybridMultilevel"/>
    <w:tmpl w:val="F8BCCDD4"/>
    <w:lvl w:ilvl="0" w:tplc="B61037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313D"/>
    <w:multiLevelType w:val="hybridMultilevel"/>
    <w:tmpl w:val="6922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D6264"/>
    <w:multiLevelType w:val="hybridMultilevel"/>
    <w:tmpl w:val="9F1A28C0"/>
    <w:lvl w:ilvl="0" w:tplc="C104563C">
      <w:start w:val="1"/>
      <w:numFmt w:val="bullet"/>
      <w:lvlText w:val=""/>
      <w:lvlJc w:val="left"/>
      <w:pPr>
        <w:ind w:left="720" w:hanging="360"/>
      </w:pPr>
      <w:rPr>
        <w:rFonts w:ascii="Symbol" w:hAnsi="Symbol"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35AB3"/>
    <w:multiLevelType w:val="hybridMultilevel"/>
    <w:tmpl w:val="E1BA288E"/>
    <w:lvl w:ilvl="0" w:tplc="C104563C">
      <w:start w:val="1"/>
      <w:numFmt w:val="bullet"/>
      <w:lvlText w:val=""/>
      <w:lvlJc w:val="left"/>
      <w:pPr>
        <w:ind w:left="720" w:hanging="360"/>
      </w:pPr>
      <w:rPr>
        <w:rFonts w:ascii="Symbol" w:hAnsi="Symbol"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D642D"/>
    <w:multiLevelType w:val="hybridMultilevel"/>
    <w:tmpl w:val="CB868A3C"/>
    <w:lvl w:ilvl="0" w:tplc="C104563C">
      <w:start w:val="1"/>
      <w:numFmt w:val="bullet"/>
      <w:lvlText w:val=""/>
      <w:lvlJc w:val="left"/>
      <w:pPr>
        <w:ind w:left="720" w:hanging="360"/>
      </w:pPr>
      <w:rPr>
        <w:rFonts w:ascii="Symbol" w:hAnsi="Symbol"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D2A3E"/>
    <w:multiLevelType w:val="multilevel"/>
    <w:tmpl w:val="010EBF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614561BC"/>
    <w:multiLevelType w:val="hybridMultilevel"/>
    <w:tmpl w:val="6C00C328"/>
    <w:lvl w:ilvl="0" w:tplc="B61037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237ED4"/>
    <w:multiLevelType w:val="hybridMultilevel"/>
    <w:tmpl w:val="B0D8C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B7DC1"/>
    <w:multiLevelType w:val="hybridMultilevel"/>
    <w:tmpl w:val="3260E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24D6E"/>
    <w:multiLevelType w:val="hybridMultilevel"/>
    <w:tmpl w:val="74FC6968"/>
    <w:lvl w:ilvl="0" w:tplc="C104563C">
      <w:start w:val="1"/>
      <w:numFmt w:val="bullet"/>
      <w:lvlText w:val=""/>
      <w:lvlJc w:val="left"/>
      <w:pPr>
        <w:ind w:left="720" w:hanging="360"/>
      </w:pPr>
      <w:rPr>
        <w:rFonts w:ascii="Symbol" w:hAnsi="Symbol"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44221"/>
    <w:multiLevelType w:val="multilevel"/>
    <w:tmpl w:val="E2A09380"/>
    <w:lvl w:ilvl="0">
      <w:start w:val="1"/>
      <w:numFmt w:val="bullet"/>
      <w:lvlText w:val=""/>
      <w:lvlJc w:val="left"/>
      <w:pPr>
        <w:ind w:left="810" w:hanging="360"/>
      </w:pPr>
      <w:rPr>
        <w:rFonts w:ascii="Symbol" w:hAnsi="Symbol" w:hint="default"/>
        <w:sz w:val="20"/>
        <w:szCs w:val="20"/>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2" w15:restartNumberingAfterBreak="0">
    <w:nsid w:val="7A6121A3"/>
    <w:multiLevelType w:val="hybridMultilevel"/>
    <w:tmpl w:val="5AFAB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0"/>
  </w:num>
  <w:num w:numId="4">
    <w:abstractNumId w:val="9"/>
  </w:num>
  <w:num w:numId="5">
    <w:abstractNumId w:val="5"/>
  </w:num>
  <w:num w:numId="6">
    <w:abstractNumId w:val="8"/>
  </w:num>
  <w:num w:numId="7">
    <w:abstractNumId w:val="19"/>
  </w:num>
  <w:num w:numId="8">
    <w:abstractNumId w:val="2"/>
  </w:num>
  <w:num w:numId="9">
    <w:abstractNumId w:val="10"/>
  </w:num>
  <w:num w:numId="10">
    <w:abstractNumId w:val="18"/>
  </w:num>
  <w:num w:numId="11">
    <w:abstractNumId w:val="4"/>
  </w:num>
  <w:num w:numId="12">
    <w:abstractNumId w:val="22"/>
  </w:num>
  <w:num w:numId="13">
    <w:abstractNumId w:val="3"/>
  </w:num>
  <w:num w:numId="14">
    <w:abstractNumId w:val="1"/>
  </w:num>
  <w:num w:numId="15">
    <w:abstractNumId w:val="11"/>
  </w:num>
  <w:num w:numId="16">
    <w:abstractNumId w:val="17"/>
  </w:num>
  <w:num w:numId="17">
    <w:abstractNumId w:val="12"/>
  </w:num>
  <w:num w:numId="18">
    <w:abstractNumId w:val="6"/>
  </w:num>
  <w:num w:numId="19">
    <w:abstractNumId w:val="7"/>
  </w:num>
  <w:num w:numId="20">
    <w:abstractNumId w:val="20"/>
  </w:num>
  <w:num w:numId="21">
    <w:abstractNumId w:val="14"/>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3E"/>
    <w:rsid w:val="00007DD7"/>
    <w:rsid w:val="00055D76"/>
    <w:rsid w:val="0006078E"/>
    <w:rsid w:val="000670D6"/>
    <w:rsid w:val="000F7F3F"/>
    <w:rsid w:val="00102F11"/>
    <w:rsid w:val="001F455C"/>
    <w:rsid w:val="00240509"/>
    <w:rsid w:val="00283712"/>
    <w:rsid w:val="00293E94"/>
    <w:rsid w:val="003A55ED"/>
    <w:rsid w:val="003B507E"/>
    <w:rsid w:val="003D2612"/>
    <w:rsid w:val="003F20E1"/>
    <w:rsid w:val="003F3592"/>
    <w:rsid w:val="00454008"/>
    <w:rsid w:val="00470D28"/>
    <w:rsid w:val="0049513E"/>
    <w:rsid w:val="004978E9"/>
    <w:rsid w:val="00516088"/>
    <w:rsid w:val="00516EC0"/>
    <w:rsid w:val="00597FC9"/>
    <w:rsid w:val="005D5E07"/>
    <w:rsid w:val="005E2C26"/>
    <w:rsid w:val="00665806"/>
    <w:rsid w:val="00687455"/>
    <w:rsid w:val="00704BDA"/>
    <w:rsid w:val="0070522B"/>
    <w:rsid w:val="0075127E"/>
    <w:rsid w:val="00787DC1"/>
    <w:rsid w:val="00863168"/>
    <w:rsid w:val="00886312"/>
    <w:rsid w:val="00927DC0"/>
    <w:rsid w:val="009717F9"/>
    <w:rsid w:val="009F27DB"/>
    <w:rsid w:val="00A201A2"/>
    <w:rsid w:val="00AD5B2B"/>
    <w:rsid w:val="00BB1D65"/>
    <w:rsid w:val="00BB4E06"/>
    <w:rsid w:val="00BC0726"/>
    <w:rsid w:val="00BD0181"/>
    <w:rsid w:val="00C029D4"/>
    <w:rsid w:val="00C31497"/>
    <w:rsid w:val="00C745ED"/>
    <w:rsid w:val="00C87560"/>
    <w:rsid w:val="00CC42B0"/>
    <w:rsid w:val="00D67976"/>
    <w:rsid w:val="00D745A4"/>
    <w:rsid w:val="00DC725E"/>
    <w:rsid w:val="00E068C6"/>
    <w:rsid w:val="00F43708"/>
    <w:rsid w:val="00F71BC5"/>
    <w:rsid w:val="00F8400C"/>
    <w:rsid w:val="00FD4AFB"/>
    <w:rsid w:val="00FE4804"/>
    <w:rsid w:val="00FE4C04"/>
    <w:rsid w:val="00FE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74DB"/>
  <w15:docId w15:val="{F38DDDD5-FAEB-428E-B4C6-3F9FFBF0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outlineLvl w:val="1"/>
    </w:pPr>
    <w:rPr>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55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D7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55D76"/>
    <w:rPr>
      <w:b/>
      <w:bCs/>
    </w:rPr>
  </w:style>
  <w:style w:type="character" w:customStyle="1" w:styleId="CommentSubjectChar">
    <w:name w:val="Comment Subject Char"/>
    <w:basedOn w:val="CommentTextChar"/>
    <w:link w:val="CommentSubject"/>
    <w:uiPriority w:val="99"/>
    <w:semiHidden/>
    <w:rsid w:val="00055D76"/>
    <w:rPr>
      <w:b/>
      <w:bCs/>
      <w:sz w:val="20"/>
      <w:szCs w:val="20"/>
    </w:rPr>
  </w:style>
  <w:style w:type="paragraph" w:styleId="FootnoteText">
    <w:name w:val="footnote text"/>
    <w:basedOn w:val="Normal"/>
    <w:link w:val="FootnoteTextChar"/>
    <w:uiPriority w:val="99"/>
    <w:semiHidden/>
    <w:unhideWhenUsed/>
    <w:rsid w:val="00C31497"/>
    <w:rPr>
      <w:sz w:val="20"/>
      <w:szCs w:val="20"/>
    </w:rPr>
  </w:style>
  <w:style w:type="character" w:customStyle="1" w:styleId="FootnoteTextChar">
    <w:name w:val="Footnote Text Char"/>
    <w:basedOn w:val="DefaultParagraphFont"/>
    <w:link w:val="FootnoteText"/>
    <w:uiPriority w:val="99"/>
    <w:semiHidden/>
    <w:rsid w:val="00C31497"/>
    <w:rPr>
      <w:sz w:val="20"/>
      <w:szCs w:val="20"/>
    </w:rPr>
  </w:style>
  <w:style w:type="character" w:styleId="FootnoteReference">
    <w:name w:val="footnote reference"/>
    <w:basedOn w:val="DefaultParagraphFont"/>
    <w:uiPriority w:val="99"/>
    <w:semiHidden/>
    <w:unhideWhenUsed/>
    <w:rsid w:val="00C31497"/>
    <w:rPr>
      <w:vertAlign w:val="superscript"/>
    </w:rPr>
  </w:style>
  <w:style w:type="paragraph" w:styleId="Revision">
    <w:name w:val="Revision"/>
    <w:hidden/>
    <w:uiPriority w:val="99"/>
    <w:semiHidden/>
    <w:rsid w:val="003F3592"/>
  </w:style>
  <w:style w:type="paragraph" w:styleId="ListParagraph">
    <w:name w:val="List Paragraph"/>
    <w:basedOn w:val="Normal"/>
    <w:uiPriority w:val="34"/>
    <w:qFormat/>
    <w:rsid w:val="00283712"/>
    <w:pPr>
      <w:ind w:left="720"/>
      <w:contextualSpacing/>
    </w:pPr>
  </w:style>
  <w:style w:type="table" w:styleId="TableGridLight">
    <w:name w:val="Grid Table Light"/>
    <w:basedOn w:val="TableNormal"/>
    <w:uiPriority w:val="40"/>
    <w:rsid w:val="00927D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F7F3F"/>
    <w:rPr>
      <w:color w:val="0000FF" w:themeColor="hyperlink"/>
      <w:u w:val="single"/>
    </w:rPr>
  </w:style>
  <w:style w:type="character" w:customStyle="1" w:styleId="UnresolvedMention">
    <w:name w:val="Unresolved Mention"/>
    <w:basedOn w:val="DefaultParagraphFont"/>
    <w:uiPriority w:val="99"/>
    <w:semiHidden/>
    <w:unhideWhenUsed/>
    <w:rsid w:val="000F7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79224">
      <w:bodyDiv w:val="1"/>
      <w:marLeft w:val="0"/>
      <w:marRight w:val="0"/>
      <w:marTop w:val="0"/>
      <w:marBottom w:val="0"/>
      <w:divBdr>
        <w:top w:val="none" w:sz="0" w:space="0" w:color="auto"/>
        <w:left w:val="none" w:sz="0" w:space="0" w:color="auto"/>
        <w:bottom w:val="none" w:sz="0" w:space="0" w:color="auto"/>
        <w:right w:val="none" w:sz="0" w:space="0" w:color="auto"/>
      </w:divBdr>
    </w:div>
    <w:div w:id="171981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ws.noaa.gov/directives/sym/pd01024curr.pdf"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current/oes11102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ather.gov/wrn/current-ambassadors" TargetMode="External"/><Relationship Id="rId4" Type="http://schemas.openxmlformats.org/officeDocument/2006/relationships/settings" Target="settings.xml"/><Relationship Id="rId9" Type="http://schemas.openxmlformats.org/officeDocument/2006/relationships/hyperlink" Target="https://www.federalregister.gov/documents/2019/05/16/2019-10100/proposed-information-collection-comment-request-input-of-value-and-use-of-noaa-tropical-cyclon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ciencedirect.com/science/article/pii/S221242091830219X" TargetMode="External"/><Relationship Id="rId13" Type="http://schemas.openxmlformats.org/officeDocument/2006/relationships/hyperlink" Target="https://www.bls.gov/oes/current/oes111021.htm" TargetMode="External"/><Relationship Id="rId3" Type="http://schemas.openxmlformats.org/officeDocument/2006/relationships/hyperlink" Target="https://onlinelibrary.wiley.com/doi/abs/10.1111/j.1539-6924.2012.01935.x" TargetMode="External"/><Relationship Id="rId7" Type="http://schemas.openxmlformats.org/officeDocument/2006/relationships/hyperlink" Target="http://www.mdpi.com/2073-4433/9/1/32" TargetMode="External"/><Relationship Id="rId12" Type="http://schemas.openxmlformats.org/officeDocument/2006/relationships/hyperlink" Target="https://doi.org/10.1007/s11069-017-2931-2" TargetMode="External"/><Relationship Id="rId2" Type="http://schemas.openxmlformats.org/officeDocument/2006/relationships/hyperlink" Target="https://journals.ametsoc.org/doi/pdf/10.1175/BAMS-88-5-651" TargetMode="External"/><Relationship Id="rId1" Type="http://schemas.openxmlformats.org/officeDocument/2006/relationships/hyperlink" Target="https://www.weather.gov/media/publications/assessments/Charley06.pdf" TargetMode="External"/><Relationship Id="rId6" Type="http://schemas.openxmlformats.org/officeDocument/2006/relationships/hyperlink" Target="https://doi.org/10.1175/WCAS-D-16-0071.1" TargetMode="External"/><Relationship Id="rId11" Type="http://schemas.openxmlformats.org/officeDocument/2006/relationships/hyperlink" Target="https://www.ntsb.gov/investigations/AccidentReports/Reports/MSR1702.pdf" TargetMode="External"/><Relationship Id="rId5" Type="http://schemas.openxmlformats.org/officeDocument/2006/relationships/hyperlink" Target="https://doi.org/10.1111/cgf.12649" TargetMode="External"/><Relationship Id="rId10" Type="http://schemas.openxmlformats.org/officeDocument/2006/relationships/hyperlink" Target="https://www.tandfonline.com/doi/full/10.1080/13875868.2015.1137577" TargetMode="External"/><Relationship Id="rId4" Type="http://schemas.openxmlformats.org/officeDocument/2006/relationships/hyperlink" Target="https://onlinelibrary.wiley.com/doi/epdf/10.1111/risa.12128" TargetMode="External"/><Relationship Id="rId9" Type="http://schemas.openxmlformats.org/officeDocument/2006/relationships/hyperlink" Target="https://link.springer.com/content/pdf/10.1186%2Fs41235-017-007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723E-01BF-4D58-808E-21BBE2F9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3964</Words>
  <Characters>22596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Tadesse Wodajo</dc:creator>
  <cp:lastModifiedBy>Adrienne Thomas</cp:lastModifiedBy>
  <cp:revision>3</cp:revision>
  <dcterms:created xsi:type="dcterms:W3CDTF">2020-03-16T14:49:00Z</dcterms:created>
  <dcterms:modified xsi:type="dcterms:W3CDTF">2020-03-16T15:09:00Z</dcterms:modified>
</cp:coreProperties>
</file>