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07046" w:rsidR="005A0A75" w:rsidP="005A0A75" w:rsidRDefault="005A0A75" w14:paraId="45327F30" w14:textId="77777777">
      <w:pPr>
        <w:widowControl w:val="0"/>
        <w:spacing w:line="240" w:lineRule="auto"/>
        <w:jc w:val="center"/>
        <w:rPr>
          <w:rFonts w:ascii="Times New Roman" w:hAnsi="Times New Roman" w:eastAsia="Times New Roman" w:cs="Times New Roman"/>
          <w:b/>
          <w:sz w:val="24"/>
          <w:szCs w:val="24"/>
        </w:rPr>
      </w:pPr>
      <w:r w:rsidRPr="00407046">
        <w:rPr>
          <w:rFonts w:ascii="Times New Roman" w:hAnsi="Times New Roman" w:eastAsia="Times New Roman" w:cs="Times New Roman"/>
          <w:b/>
          <w:sz w:val="24"/>
          <w:szCs w:val="24"/>
        </w:rPr>
        <w:t>SUPPORTING STATEMENT</w:t>
      </w:r>
    </w:p>
    <w:p w:rsidRPr="00407046" w:rsidR="005A0A75" w:rsidP="005A0A75" w:rsidRDefault="005A0A75" w14:paraId="3D461C5F" w14:textId="77777777">
      <w:pPr>
        <w:widowControl w:val="0"/>
        <w:spacing w:line="240" w:lineRule="auto"/>
        <w:jc w:val="center"/>
        <w:rPr>
          <w:rFonts w:ascii="Times New Roman" w:hAnsi="Times New Roman" w:eastAsia="Times New Roman" w:cs="Times New Roman"/>
          <w:b/>
          <w:sz w:val="24"/>
          <w:szCs w:val="24"/>
        </w:rPr>
      </w:pPr>
      <w:r w:rsidRPr="00407046">
        <w:rPr>
          <w:rFonts w:ascii="Times New Roman" w:hAnsi="Times New Roman" w:eastAsia="Times New Roman" w:cs="Times New Roman"/>
          <w:b/>
          <w:sz w:val="24"/>
          <w:szCs w:val="24"/>
        </w:rPr>
        <w:t>U.S. Department of Commerce</w:t>
      </w:r>
    </w:p>
    <w:p w:rsidRPr="00407046" w:rsidR="005A0A75" w:rsidP="005A0A75" w:rsidRDefault="005A0A75" w14:paraId="45BB2A60" w14:textId="77777777">
      <w:pPr>
        <w:widowControl w:val="0"/>
        <w:spacing w:line="240" w:lineRule="auto"/>
        <w:jc w:val="center"/>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National Oceanic &amp; Atmospheric Administration</w:t>
      </w:r>
    </w:p>
    <w:p w:rsidRPr="00407046" w:rsidR="005A0A75" w:rsidP="005A0A75" w:rsidRDefault="005A0A75" w14:paraId="385571C1" w14:textId="77777777">
      <w:pPr>
        <w:widowControl w:val="0"/>
        <w:spacing w:line="240" w:lineRule="auto"/>
        <w:jc w:val="center"/>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Chesapeake Bay Watershed Environmental Literacy Indicator Tool</w:t>
      </w:r>
    </w:p>
    <w:p w:rsidRPr="00407046" w:rsidR="005A0A75" w:rsidP="005A0A75" w:rsidRDefault="005A0A75" w14:paraId="40F9BA87" w14:textId="77777777">
      <w:pPr>
        <w:widowControl w:val="0"/>
        <w:spacing w:line="240" w:lineRule="auto"/>
        <w:jc w:val="center"/>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OMB Control No. 0648-0753</w:t>
      </w:r>
    </w:p>
    <w:p w:rsidR="005A0A75" w:rsidRDefault="005A0A75" w14:paraId="699B6A03" w14:textId="77777777">
      <w:pPr>
        <w:widowControl w:val="0"/>
        <w:spacing w:line="240" w:lineRule="auto"/>
        <w:rPr>
          <w:rFonts w:ascii="Times New Roman" w:hAnsi="Times New Roman" w:eastAsia="Times New Roman" w:cs="Times New Roman"/>
          <w:b/>
          <w:sz w:val="24"/>
          <w:szCs w:val="24"/>
        </w:rPr>
      </w:pPr>
      <w:bookmarkStart w:name="_GoBack" w:id="0"/>
      <w:bookmarkEnd w:id="0"/>
    </w:p>
    <w:p w:rsidR="005A0A75" w:rsidRDefault="005A0A75" w14:paraId="28B1B9D2" w14:textId="77777777">
      <w:pPr>
        <w:widowControl w:val="0"/>
        <w:spacing w:line="240" w:lineRule="auto"/>
        <w:rPr>
          <w:rFonts w:ascii="Times New Roman" w:hAnsi="Times New Roman" w:eastAsia="Times New Roman" w:cs="Times New Roman"/>
          <w:b/>
          <w:sz w:val="24"/>
          <w:szCs w:val="24"/>
        </w:rPr>
      </w:pPr>
    </w:p>
    <w:p w:rsidRPr="00A207C0" w:rsidR="00215888" w:rsidRDefault="00A207C0" w14:paraId="00000001" w14:textId="0A3EDD05">
      <w:pPr>
        <w:widowControl w:val="0"/>
        <w:spacing w:line="240" w:lineRule="auto"/>
        <w:rPr>
          <w:rFonts w:ascii="Times New Roman" w:hAnsi="Times New Roman" w:eastAsia="Times New Roman" w:cs="Times New Roman"/>
          <w:sz w:val="24"/>
          <w:szCs w:val="24"/>
        </w:rPr>
      </w:pPr>
      <w:r w:rsidRPr="00A207C0">
        <w:rPr>
          <w:rFonts w:ascii="Times New Roman" w:hAnsi="Times New Roman" w:eastAsia="Times New Roman" w:cs="Times New Roman"/>
          <w:b/>
          <w:sz w:val="24"/>
          <w:szCs w:val="24"/>
        </w:rPr>
        <w:t>B. COLLECTIONS OF INFORMATION EMPLOYING STATISTICAL METHODS</w:t>
      </w:r>
    </w:p>
    <w:p w:rsidRPr="00A207C0" w:rsidR="00215888" w:rsidRDefault="00215888" w14:paraId="00000002" w14:textId="77777777">
      <w:pPr>
        <w:widowControl w:val="0"/>
        <w:spacing w:line="240" w:lineRule="auto"/>
        <w:rPr>
          <w:rFonts w:ascii="Times New Roman" w:hAnsi="Times New Roman" w:eastAsia="Times New Roman" w:cs="Times New Roman"/>
          <w:sz w:val="24"/>
          <w:szCs w:val="24"/>
        </w:rPr>
      </w:pPr>
    </w:p>
    <w:p w:rsidRPr="00A207C0" w:rsidR="00215888" w:rsidRDefault="00A207C0" w14:paraId="0000000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eastAsia="Times New Roman" w:cs="Times New Roman"/>
          <w:sz w:val="24"/>
          <w:szCs w:val="24"/>
        </w:rPr>
      </w:pPr>
      <w:r w:rsidRPr="00A207C0">
        <w:rPr>
          <w:rFonts w:ascii="Times New Roman" w:hAnsi="Times New Roman" w:eastAsia="Times New Roman" w:cs="Times New Roman"/>
          <w:b/>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Pr="00A207C0" w:rsidR="00215888" w:rsidRDefault="00215888" w14:paraId="0000000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eastAsia="Times New Roman" w:cs="Times New Roman"/>
          <w:sz w:val="24"/>
          <w:szCs w:val="24"/>
        </w:rPr>
      </w:pPr>
    </w:p>
    <w:p w:rsidRPr="00A207C0" w:rsidR="00215888" w:rsidRDefault="00A207C0" w14:paraId="0000000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eastAsia="Times New Roman" w:cs="Times New Roman"/>
          <w:sz w:val="24"/>
          <w:szCs w:val="24"/>
        </w:rPr>
      </w:pPr>
      <w:r w:rsidRPr="00A207C0">
        <w:rPr>
          <w:rFonts w:ascii="Times New Roman" w:hAnsi="Times New Roman" w:eastAsia="Times New Roman" w:cs="Times New Roman"/>
          <w:sz w:val="24"/>
          <w:szCs w:val="24"/>
        </w:rPr>
        <w:t xml:space="preserve">As described in Table 1 in Part </w:t>
      </w:r>
      <w:proofErr w:type="gramStart"/>
      <w:r w:rsidRPr="00A207C0">
        <w:rPr>
          <w:rFonts w:ascii="Times New Roman" w:hAnsi="Times New Roman" w:eastAsia="Times New Roman" w:cs="Times New Roman"/>
          <w:sz w:val="24"/>
          <w:szCs w:val="24"/>
        </w:rPr>
        <w:t>A</w:t>
      </w:r>
      <w:proofErr w:type="gramEnd"/>
      <w:r w:rsidRPr="00A207C0">
        <w:rPr>
          <w:rFonts w:ascii="Times New Roman" w:hAnsi="Times New Roman" w:eastAsia="Times New Roman" w:cs="Times New Roman"/>
          <w:sz w:val="24"/>
          <w:szCs w:val="24"/>
        </w:rPr>
        <w:t xml:space="preserve"> Question 12, there are 685 public school districts included in this data collection. The data collection will be a census, therefore no sampling will occur. The minimum expected response rate is 30%, with a hope of reaching a 50% response rate – see B3 for rationale.</w:t>
      </w:r>
    </w:p>
    <w:p w:rsidRPr="00A207C0" w:rsidR="00215888" w:rsidRDefault="00215888" w14:paraId="0000000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eastAsia="Times New Roman" w:cs="Times New Roman"/>
          <w:sz w:val="24"/>
          <w:szCs w:val="24"/>
        </w:rPr>
      </w:pPr>
    </w:p>
    <w:p w:rsidRPr="00A207C0" w:rsidR="00215888" w:rsidRDefault="00A207C0" w14:paraId="0000000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eastAsia="Times New Roman" w:cs="Times New Roman"/>
          <w:sz w:val="24"/>
          <w:szCs w:val="24"/>
        </w:rPr>
      </w:pPr>
      <w:r w:rsidRPr="00A207C0">
        <w:rPr>
          <w:rFonts w:ascii="Times New Roman" w:hAnsi="Times New Roman" w:eastAsia="Times New Roman" w:cs="Times New Roman"/>
          <w:b/>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Pr="00A207C0" w:rsidR="00215888" w:rsidRDefault="00215888" w14:paraId="0000000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eastAsia="Times New Roman" w:cs="Times New Roman"/>
          <w:sz w:val="24"/>
          <w:szCs w:val="24"/>
        </w:rPr>
      </w:pPr>
    </w:p>
    <w:p w:rsidRPr="00A207C0" w:rsidR="00215888" w:rsidRDefault="00A207C0" w14:paraId="0000000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eastAsia="Times New Roman" w:cs="Times New Roman"/>
          <w:sz w:val="24"/>
          <w:szCs w:val="24"/>
        </w:rPr>
      </w:pPr>
      <w:r w:rsidRPr="00A207C0">
        <w:rPr>
          <w:rFonts w:ascii="Times New Roman" w:hAnsi="Times New Roman" w:eastAsia="Times New Roman" w:cs="Times New Roman"/>
          <w:sz w:val="24"/>
          <w:szCs w:val="24"/>
        </w:rPr>
        <w:t xml:space="preserve">This data collection will occur every two years to track the progress of the Chesapeake Bay Watershed Agreement environmental literacy goals and to reduce burden on respondents. It will not involve sampling. </w:t>
      </w:r>
    </w:p>
    <w:p w:rsidRPr="00A207C0" w:rsidR="00215888" w:rsidRDefault="00215888" w14:paraId="0000000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eastAsia="Times New Roman" w:cs="Times New Roman"/>
          <w:sz w:val="24"/>
          <w:szCs w:val="24"/>
        </w:rPr>
      </w:pPr>
    </w:p>
    <w:p w:rsidRPr="00A207C0" w:rsidR="00215888" w:rsidRDefault="00A207C0" w14:paraId="0000000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eastAsia="Times New Roman" w:cs="Times New Roman"/>
          <w:sz w:val="24"/>
          <w:szCs w:val="24"/>
        </w:rPr>
      </w:pPr>
      <w:r w:rsidRPr="00A207C0">
        <w:rPr>
          <w:rFonts w:ascii="Times New Roman" w:hAnsi="Times New Roman" w:eastAsia="Times New Roman" w:cs="Times New Roman"/>
          <w:b/>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Pr="00A207C0" w:rsidR="00215888" w:rsidRDefault="00215888" w14:paraId="0000000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eastAsia="Times New Roman" w:cs="Times New Roman"/>
          <w:sz w:val="24"/>
          <w:szCs w:val="24"/>
        </w:rPr>
      </w:pPr>
    </w:p>
    <w:p w:rsidRPr="00A207C0" w:rsidR="00215888" w:rsidRDefault="00A207C0" w14:paraId="000000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eastAsia="Times New Roman" w:cs="Times New Roman"/>
          <w:sz w:val="24"/>
          <w:szCs w:val="24"/>
        </w:rPr>
      </w:pPr>
      <w:r w:rsidRPr="00A207C0">
        <w:rPr>
          <w:rFonts w:ascii="Times New Roman" w:hAnsi="Times New Roman" w:eastAsia="Times New Roman" w:cs="Times New Roman"/>
          <w:sz w:val="24"/>
          <w:szCs w:val="24"/>
        </w:rPr>
        <w:t xml:space="preserve">Many efforts have been and will be made to minimize the burden on the respondents and maximize the response rates. The ELIT has been reviewed, modified, and streamlined to collect only data essential for tracking progress on the environmental literacy goal, and has eliminated questions where data can be obtained in other ways (e.g., sustainable school certifications). </w:t>
      </w:r>
    </w:p>
    <w:p w:rsidRPr="00A207C0" w:rsidR="00215888" w:rsidRDefault="00215888" w14:paraId="0000000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eastAsia="Times New Roman" w:cs="Times New Roman"/>
          <w:sz w:val="24"/>
          <w:szCs w:val="24"/>
        </w:rPr>
      </w:pPr>
    </w:p>
    <w:p w:rsidRPr="00A207C0" w:rsidR="00215888" w:rsidRDefault="00A207C0" w14:paraId="0000000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eastAsia="Times New Roman" w:cs="Times New Roman"/>
          <w:sz w:val="24"/>
          <w:szCs w:val="24"/>
        </w:rPr>
      </w:pPr>
      <w:r w:rsidRPr="00A207C0">
        <w:rPr>
          <w:rFonts w:ascii="Times New Roman" w:hAnsi="Times New Roman" w:eastAsia="Times New Roman" w:cs="Times New Roman"/>
          <w:sz w:val="24"/>
          <w:szCs w:val="24"/>
        </w:rPr>
        <w:t xml:space="preserve">Although this is a data collection initiated by the Chesapeake Bay Program, the ELIT will be distributed by the state education agencies (SEAs) directly to their school districts (Attachment 2). Chesapeake Bay Program partners have developed mutually-supportive relationships with the state education agencies and maintain high levels of communication and trust. The SEA representatives have committed to reach out to their states’ school districts to encourage high levels of participation in the data collection, including sending out multiple reminders for participation, providing opportunities at statewide meetings that dedicate time to complete the </w:t>
      </w:r>
      <w:r w:rsidRPr="00A207C0">
        <w:rPr>
          <w:rFonts w:ascii="Times New Roman" w:hAnsi="Times New Roman" w:eastAsia="Times New Roman" w:cs="Times New Roman"/>
          <w:sz w:val="24"/>
          <w:szCs w:val="24"/>
        </w:rPr>
        <w:lastRenderedPageBreak/>
        <w:t>survey, and possibly creating incentive programs. Data collection will be open for an extended period of time – from late spring through early fall – to allow school districts to complete the items at a time that is most conducive to their academic calendars (spring, summer, or fall).</w:t>
      </w:r>
    </w:p>
    <w:p w:rsidRPr="00A207C0" w:rsidR="00215888" w:rsidRDefault="00215888" w14:paraId="0000001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eastAsia="Times New Roman" w:cs="Times New Roman"/>
          <w:sz w:val="24"/>
          <w:szCs w:val="24"/>
        </w:rPr>
      </w:pPr>
    </w:p>
    <w:p w:rsidRPr="00A207C0" w:rsidR="00215888" w:rsidRDefault="00A207C0" w14:paraId="00000011" w14:textId="77777777">
      <w:pPr>
        <w:widowControl w:val="0"/>
        <w:spacing w:line="240" w:lineRule="auto"/>
        <w:rPr>
          <w:rFonts w:ascii="Times New Roman" w:hAnsi="Times New Roman" w:eastAsia="Times New Roman" w:cs="Times New Roman"/>
          <w:sz w:val="24"/>
          <w:szCs w:val="24"/>
        </w:rPr>
      </w:pPr>
      <w:r w:rsidRPr="00A207C0">
        <w:rPr>
          <w:rFonts w:ascii="Times New Roman" w:hAnsi="Times New Roman" w:eastAsia="Times New Roman" w:cs="Times New Roman"/>
          <w:sz w:val="24"/>
          <w:szCs w:val="24"/>
        </w:rPr>
        <w:t>In an effort to maximize the utility of the data to the state partners, up to three customized questions, related to environmental education, may be added at the end of the ELIT at the request of state education agencies. These questions will be limited to three to ensure the additional survey time is minimal. The data collected from state-specific questions will be distributed to the state education agencies and will not be used by the Chesapeake Bay Program.</w:t>
      </w:r>
    </w:p>
    <w:p w:rsidRPr="00A207C0" w:rsidR="00215888" w:rsidRDefault="00215888" w14:paraId="00000012" w14:textId="77777777">
      <w:pPr>
        <w:widowControl w:val="0"/>
        <w:spacing w:line="240" w:lineRule="auto"/>
        <w:rPr>
          <w:rFonts w:ascii="Times New Roman" w:hAnsi="Times New Roman" w:eastAsia="Times New Roman" w:cs="Times New Roman"/>
          <w:sz w:val="24"/>
          <w:szCs w:val="24"/>
        </w:rPr>
      </w:pPr>
    </w:p>
    <w:p w:rsidRPr="00A207C0" w:rsidR="00215888" w:rsidRDefault="00A207C0" w14:paraId="0000001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eastAsia="Times New Roman" w:cs="Times New Roman"/>
          <w:sz w:val="24"/>
          <w:szCs w:val="24"/>
        </w:rPr>
      </w:pPr>
      <w:r w:rsidRPr="00A207C0">
        <w:rPr>
          <w:rFonts w:ascii="Times New Roman" w:hAnsi="Times New Roman" w:eastAsia="Times New Roman" w:cs="Times New Roman"/>
          <w:sz w:val="24"/>
          <w:szCs w:val="24"/>
        </w:rPr>
        <w:t xml:space="preserve">If less than a 50% response rate is achieved, a non-response analysis will be conducted to ensure that the results are generalizable. Any publicly available data about non-responding school districts will be obtained, such as number of schools, student enrollment data, number of Title 1 schools, and location in or out of the watershed. Non-responding school districts will be compared to responding school districts to determine whether there is a significant difference in which districts chose not to respond. </w:t>
      </w:r>
    </w:p>
    <w:p w:rsidRPr="00A207C0" w:rsidR="00215888" w:rsidRDefault="00215888" w14:paraId="0000001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eastAsia="Times New Roman" w:cs="Times New Roman"/>
          <w:sz w:val="24"/>
          <w:szCs w:val="24"/>
        </w:rPr>
      </w:pPr>
    </w:p>
    <w:p w:rsidRPr="00A207C0" w:rsidR="00215888" w:rsidRDefault="00A207C0" w14:paraId="0000001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eastAsia="Times New Roman" w:cs="Times New Roman"/>
          <w:sz w:val="24"/>
          <w:szCs w:val="24"/>
        </w:rPr>
      </w:pPr>
      <w:r w:rsidRPr="00A207C0">
        <w:rPr>
          <w:rFonts w:ascii="Times New Roman" w:hAnsi="Times New Roman" w:eastAsia="Times New Roman" w:cs="Times New Roman"/>
          <w:b/>
          <w:sz w:val="24"/>
          <w:szCs w:val="24"/>
        </w:rPr>
        <w:t>4. Describe any tests of procedures or methods to be undertaken. Tests are encouraged as effective means to refine collections, but if ten or more test respondents are involved OMB must give prior approval.</w:t>
      </w:r>
    </w:p>
    <w:p w:rsidRPr="00A207C0" w:rsidR="00215888" w:rsidRDefault="00215888" w14:paraId="0000001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eastAsia="Times New Roman" w:cs="Times New Roman"/>
          <w:sz w:val="24"/>
          <w:szCs w:val="24"/>
        </w:rPr>
      </w:pPr>
    </w:p>
    <w:p w:rsidRPr="00A207C0" w:rsidR="00215888" w:rsidRDefault="00A207C0" w14:paraId="0000001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eastAsia="Times New Roman" w:cs="Times New Roman"/>
          <w:sz w:val="24"/>
          <w:szCs w:val="24"/>
        </w:rPr>
      </w:pPr>
      <w:r w:rsidRPr="00A207C0">
        <w:rPr>
          <w:rFonts w:ascii="Times New Roman" w:hAnsi="Times New Roman" w:eastAsia="Times New Roman" w:cs="Times New Roman"/>
          <w:sz w:val="24"/>
          <w:szCs w:val="24"/>
        </w:rPr>
        <w:t>No additional tests of the ELIT will be conducted for this data collection.</w:t>
      </w:r>
    </w:p>
    <w:p w:rsidRPr="00A207C0" w:rsidR="00215888" w:rsidRDefault="00215888" w14:paraId="0000001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eastAsia="Times New Roman" w:cs="Times New Roman"/>
          <w:sz w:val="24"/>
          <w:szCs w:val="24"/>
        </w:rPr>
      </w:pPr>
    </w:p>
    <w:p w:rsidRPr="00A207C0" w:rsidR="00215888" w:rsidRDefault="00A207C0" w14:paraId="0000001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eastAsia="Times New Roman" w:cs="Times New Roman"/>
          <w:sz w:val="24"/>
          <w:szCs w:val="24"/>
        </w:rPr>
      </w:pPr>
      <w:r w:rsidRPr="00A207C0">
        <w:rPr>
          <w:rFonts w:ascii="Times New Roman" w:hAnsi="Times New Roman" w:eastAsia="Times New Roman" w:cs="Times New Roman"/>
          <w:b/>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Pr="00A207C0" w:rsidR="00215888" w:rsidRDefault="00215888" w14:paraId="0000001A" w14:textId="77777777">
      <w:pPr>
        <w:widowControl w:val="0"/>
        <w:spacing w:line="240" w:lineRule="auto"/>
        <w:rPr>
          <w:rFonts w:ascii="Times New Roman" w:hAnsi="Times New Roman" w:eastAsia="Times New Roman" w:cs="Times New Roman"/>
          <w:sz w:val="24"/>
          <w:szCs w:val="24"/>
        </w:rPr>
      </w:pPr>
    </w:p>
    <w:p w:rsidRPr="00A207C0" w:rsidR="00215888" w:rsidRDefault="00A207C0" w14:paraId="0000001B" w14:textId="77777777">
      <w:pPr>
        <w:widowControl w:val="0"/>
        <w:spacing w:line="240" w:lineRule="auto"/>
        <w:rPr>
          <w:rFonts w:ascii="Times New Roman" w:hAnsi="Times New Roman" w:eastAsia="Times New Roman" w:cs="Times New Roman"/>
          <w:sz w:val="24"/>
          <w:szCs w:val="24"/>
        </w:rPr>
      </w:pPr>
      <w:r w:rsidRPr="00A207C0">
        <w:rPr>
          <w:rFonts w:ascii="Times New Roman" w:hAnsi="Times New Roman" w:eastAsia="Times New Roman" w:cs="Times New Roman"/>
          <w:sz w:val="24"/>
          <w:szCs w:val="24"/>
        </w:rPr>
        <w:t>Federal agency contact for questions about data collection management and use of results:</w:t>
      </w:r>
    </w:p>
    <w:p w:rsidRPr="00A207C0" w:rsidR="00215888" w:rsidRDefault="00A207C0" w14:paraId="0000001C" w14:textId="77777777">
      <w:pPr>
        <w:widowControl w:val="0"/>
        <w:spacing w:line="240" w:lineRule="auto"/>
        <w:ind w:left="720"/>
        <w:rPr>
          <w:rFonts w:ascii="Times New Roman" w:hAnsi="Times New Roman" w:eastAsia="Times New Roman" w:cs="Times New Roman"/>
          <w:sz w:val="24"/>
          <w:szCs w:val="24"/>
        </w:rPr>
      </w:pPr>
      <w:r w:rsidRPr="00A207C0">
        <w:rPr>
          <w:rFonts w:ascii="Times New Roman" w:hAnsi="Times New Roman" w:eastAsia="Times New Roman" w:cs="Times New Roman"/>
          <w:sz w:val="24"/>
          <w:szCs w:val="24"/>
        </w:rPr>
        <w:t>Shannon Sprague, Manager</w:t>
      </w:r>
    </w:p>
    <w:p w:rsidRPr="00A207C0" w:rsidR="00215888" w:rsidRDefault="00A207C0" w14:paraId="0000001D" w14:textId="77777777">
      <w:pPr>
        <w:widowControl w:val="0"/>
        <w:spacing w:line="240" w:lineRule="auto"/>
        <w:ind w:left="720"/>
        <w:rPr>
          <w:rFonts w:ascii="Times New Roman" w:hAnsi="Times New Roman" w:eastAsia="Times New Roman" w:cs="Times New Roman"/>
          <w:sz w:val="24"/>
          <w:szCs w:val="24"/>
        </w:rPr>
      </w:pPr>
      <w:r w:rsidRPr="00A207C0">
        <w:rPr>
          <w:rFonts w:ascii="Times New Roman" w:hAnsi="Times New Roman" w:eastAsia="Times New Roman" w:cs="Times New Roman"/>
          <w:sz w:val="24"/>
          <w:szCs w:val="24"/>
        </w:rPr>
        <w:t>Environmental Literacy and Partnerships</w:t>
      </w:r>
    </w:p>
    <w:p w:rsidRPr="00A207C0" w:rsidR="00215888" w:rsidRDefault="00A207C0" w14:paraId="0000001E" w14:textId="77777777">
      <w:pPr>
        <w:widowControl w:val="0"/>
        <w:spacing w:line="240" w:lineRule="auto"/>
        <w:ind w:left="720"/>
        <w:rPr>
          <w:rFonts w:ascii="Times New Roman" w:hAnsi="Times New Roman" w:eastAsia="Times New Roman" w:cs="Times New Roman"/>
          <w:sz w:val="24"/>
          <w:szCs w:val="24"/>
        </w:rPr>
      </w:pPr>
      <w:r w:rsidRPr="00A207C0">
        <w:rPr>
          <w:rFonts w:ascii="Times New Roman" w:hAnsi="Times New Roman" w:eastAsia="Times New Roman" w:cs="Times New Roman"/>
          <w:sz w:val="24"/>
          <w:szCs w:val="24"/>
        </w:rPr>
        <w:t>NOAA Chesapeake Bay Office</w:t>
      </w:r>
    </w:p>
    <w:p w:rsidRPr="00A207C0" w:rsidR="00215888" w:rsidRDefault="005A0A75" w14:paraId="0000001F" w14:textId="77777777">
      <w:pPr>
        <w:widowControl w:val="0"/>
        <w:spacing w:line="240" w:lineRule="auto"/>
        <w:ind w:left="720"/>
        <w:rPr>
          <w:rFonts w:ascii="Times New Roman" w:hAnsi="Times New Roman" w:eastAsia="Times New Roman" w:cs="Times New Roman"/>
          <w:sz w:val="24"/>
          <w:szCs w:val="24"/>
        </w:rPr>
      </w:pPr>
      <w:hyperlink r:id="rId4">
        <w:r w:rsidRPr="00A207C0" w:rsidR="00A207C0">
          <w:rPr>
            <w:rFonts w:ascii="Times New Roman" w:hAnsi="Times New Roman" w:eastAsia="Times New Roman" w:cs="Times New Roman"/>
            <w:sz w:val="24"/>
            <w:szCs w:val="24"/>
          </w:rPr>
          <w:t>Shannon.sprague@noaa.gov</w:t>
        </w:r>
      </w:hyperlink>
    </w:p>
    <w:p w:rsidRPr="00A207C0" w:rsidR="00215888" w:rsidRDefault="00A207C0" w14:paraId="00000020" w14:textId="77777777">
      <w:pPr>
        <w:widowControl w:val="0"/>
        <w:spacing w:line="240" w:lineRule="auto"/>
        <w:ind w:left="720"/>
        <w:rPr>
          <w:rFonts w:ascii="Times New Roman" w:hAnsi="Times New Roman" w:eastAsia="Times New Roman" w:cs="Times New Roman"/>
          <w:sz w:val="24"/>
          <w:szCs w:val="24"/>
        </w:rPr>
      </w:pPr>
      <w:r w:rsidRPr="00A207C0">
        <w:rPr>
          <w:rFonts w:ascii="Times New Roman" w:hAnsi="Times New Roman" w:eastAsia="Times New Roman" w:cs="Times New Roman"/>
          <w:sz w:val="24"/>
          <w:szCs w:val="24"/>
        </w:rPr>
        <w:t>410-267-5664</w:t>
      </w:r>
    </w:p>
    <w:p w:rsidRPr="00A207C0" w:rsidR="00215888" w:rsidRDefault="00215888" w14:paraId="00000021" w14:textId="77777777">
      <w:pPr>
        <w:widowControl w:val="0"/>
        <w:spacing w:line="240" w:lineRule="auto"/>
        <w:rPr>
          <w:rFonts w:ascii="Times New Roman" w:hAnsi="Times New Roman" w:eastAsia="Times New Roman" w:cs="Times New Roman"/>
          <w:sz w:val="24"/>
          <w:szCs w:val="24"/>
        </w:rPr>
      </w:pPr>
    </w:p>
    <w:p w:rsidRPr="00A207C0" w:rsidR="00215888" w:rsidRDefault="00A207C0" w14:paraId="00000022" w14:textId="77777777">
      <w:pPr>
        <w:widowControl w:val="0"/>
        <w:spacing w:line="240" w:lineRule="auto"/>
        <w:rPr>
          <w:rFonts w:ascii="Times New Roman" w:hAnsi="Times New Roman" w:eastAsia="Times New Roman" w:cs="Times New Roman"/>
          <w:sz w:val="24"/>
          <w:szCs w:val="24"/>
        </w:rPr>
      </w:pPr>
      <w:r w:rsidRPr="00A207C0">
        <w:rPr>
          <w:rFonts w:ascii="Times New Roman" w:hAnsi="Times New Roman" w:eastAsia="Times New Roman" w:cs="Times New Roman"/>
          <w:sz w:val="24"/>
          <w:szCs w:val="24"/>
        </w:rPr>
        <w:t>Consultant contact for questions about ELIT instrument design and data analysis:</w:t>
      </w:r>
    </w:p>
    <w:p w:rsidRPr="00A207C0" w:rsidR="00215888" w:rsidRDefault="00A207C0" w14:paraId="00000023" w14:textId="77777777">
      <w:pPr>
        <w:widowControl w:val="0"/>
        <w:spacing w:line="240" w:lineRule="auto"/>
        <w:ind w:left="720"/>
        <w:rPr>
          <w:rFonts w:ascii="Times New Roman" w:hAnsi="Times New Roman" w:eastAsia="Times New Roman" w:cs="Times New Roman"/>
          <w:sz w:val="24"/>
          <w:szCs w:val="24"/>
        </w:rPr>
      </w:pPr>
      <w:r w:rsidRPr="00A207C0">
        <w:rPr>
          <w:rFonts w:ascii="Times New Roman" w:hAnsi="Times New Roman" w:eastAsia="Times New Roman" w:cs="Times New Roman"/>
          <w:sz w:val="24"/>
          <w:szCs w:val="24"/>
        </w:rPr>
        <w:t xml:space="preserve">Jessica </w:t>
      </w:r>
      <w:proofErr w:type="spellStart"/>
      <w:r w:rsidRPr="00A207C0">
        <w:rPr>
          <w:rFonts w:ascii="Times New Roman" w:hAnsi="Times New Roman" w:eastAsia="Times New Roman" w:cs="Times New Roman"/>
          <w:sz w:val="24"/>
          <w:szCs w:val="24"/>
        </w:rPr>
        <w:t>Sickler</w:t>
      </w:r>
      <w:proofErr w:type="spellEnd"/>
      <w:r w:rsidRPr="00A207C0">
        <w:rPr>
          <w:rFonts w:ascii="Times New Roman" w:hAnsi="Times New Roman" w:eastAsia="Times New Roman" w:cs="Times New Roman"/>
          <w:sz w:val="24"/>
          <w:szCs w:val="24"/>
        </w:rPr>
        <w:t>, Principal</w:t>
      </w:r>
    </w:p>
    <w:p w:rsidRPr="00A207C0" w:rsidR="00215888" w:rsidRDefault="00A207C0" w14:paraId="00000024" w14:textId="77777777">
      <w:pPr>
        <w:widowControl w:val="0"/>
        <w:spacing w:line="240" w:lineRule="auto"/>
        <w:ind w:left="720"/>
        <w:rPr>
          <w:rFonts w:ascii="Times New Roman" w:hAnsi="Times New Roman" w:eastAsia="Times New Roman" w:cs="Times New Roman"/>
          <w:sz w:val="24"/>
          <w:szCs w:val="24"/>
        </w:rPr>
      </w:pPr>
      <w:r w:rsidRPr="00A207C0">
        <w:rPr>
          <w:rFonts w:ascii="Times New Roman" w:hAnsi="Times New Roman" w:eastAsia="Times New Roman" w:cs="Times New Roman"/>
          <w:sz w:val="24"/>
          <w:szCs w:val="24"/>
        </w:rPr>
        <w:t xml:space="preserve">J. </w:t>
      </w:r>
      <w:proofErr w:type="spellStart"/>
      <w:r w:rsidRPr="00A207C0">
        <w:rPr>
          <w:rFonts w:ascii="Times New Roman" w:hAnsi="Times New Roman" w:eastAsia="Times New Roman" w:cs="Times New Roman"/>
          <w:sz w:val="24"/>
          <w:szCs w:val="24"/>
        </w:rPr>
        <w:t>Sickler</w:t>
      </w:r>
      <w:proofErr w:type="spellEnd"/>
      <w:r w:rsidRPr="00A207C0">
        <w:rPr>
          <w:rFonts w:ascii="Times New Roman" w:hAnsi="Times New Roman" w:eastAsia="Times New Roman" w:cs="Times New Roman"/>
          <w:sz w:val="24"/>
          <w:szCs w:val="24"/>
        </w:rPr>
        <w:t xml:space="preserve"> Consulting, LLC</w:t>
      </w:r>
    </w:p>
    <w:p w:rsidRPr="00A207C0" w:rsidR="00215888" w:rsidRDefault="00A207C0" w14:paraId="00000025" w14:textId="77777777">
      <w:pPr>
        <w:widowControl w:val="0"/>
        <w:spacing w:line="240" w:lineRule="auto"/>
        <w:ind w:left="720"/>
        <w:rPr>
          <w:rFonts w:ascii="Times New Roman" w:hAnsi="Times New Roman" w:eastAsia="Times New Roman" w:cs="Times New Roman"/>
          <w:sz w:val="24"/>
          <w:szCs w:val="24"/>
        </w:rPr>
      </w:pPr>
      <w:r w:rsidRPr="00A207C0">
        <w:rPr>
          <w:rFonts w:ascii="Times New Roman" w:hAnsi="Times New Roman" w:eastAsia="Times New Roman" w:cs="Times New Roman"/>
          <w:sz w:val="24"/>
          <w:szCs w:val="24"/>
        </w:rPr>
        <w:t>jessica@jsickler.net</w:t>
      </w:r>
    </w:p>
    <w:p w:rsidRPr="00A207C0" w:rsidR="00215888" w:rsidRDefault="00A207C0" w14:paraId="00000026" w14:textId="77777777">
      <w:pPr>
        <w:widowControl w:val="0"/>
        <w:spacing w:line="240" w:lineRule="auto"/>
        <w:ind w:left="720"/>
        <w:rPr>
          <w:rFonts w:ascii="Times New Roman" w:hAnsi="Times New Roman" w:eastAsia="Times New Roman" w:cs="Times New Roman"/>
          <w:sz w:val="24"/>
          <w:szCs w:val="24"/>
        </w:rPr>
      </w:pPr>
      <w:r w:rsidRPr="00A207C0">
        <w:rPr>
          <w:rFonts w:ascii="Times New Roman" w:hAnsi="Times New Roman" w:eastAsia="Times New Roman" w:cs="Times New Roman"/>
          <w:sz w:val="24"/>
          <w:szCs w:val="24"/>
        </w:rPr>
        <w:t>412-552-3027</w:t>
      </w:r>
    </w:p>
    <w:p w:rsidRPr="00A207C0" w:rsidR="00215888" w:rsidRDefault="00215888" w14:paraId="00000027" w14:textId="77777777">
      <w:pPr>
        <w:widowControl w:val="0"/>
        <w:spacing w:line="240" w:lineRule="auto"/>
        <w:rPr>
          <w:rFonts w:ascii="Times New Roman" w:hAnsi="Times New Roman" w:eastAsia="Times New Roman" w:cs="Times New Roman"/>
          <w:sz w:val="24"/>
          <w:szCs w:val="24"/>
        </w:rPr>
      </w:pPr>
    </w:p>
    <w:p w:rsidRPr="00A207C0" w:rsidR="00215888" w:rsidRDefault="00215888" w14:paraId="00000028" w14:textId="77777777">
      <w:pPr>
        <w:widowControl w:val="0"/>
        <w:spacing w:line="240" w:lineRule="auto"/>
        <w:rPr>
          <w:rFonts w:ascii="Times New Roman" w:hAnsi="Times New Roman" w:eastAsia="Times New Roman" w:cs="Times New Roman"/>
          <w:sz w:val="24"/>
          <w:szCs w:val="24"/>
        </w:rPr>
      </w:pPr>
    </w:p>
    <w:p w:rsidRPr="00A207C0" w:rsidR="00215888" w:rsidRDefault="00A207C0" w14:paraId="00000029" w14:textId="77777777">
      <w:pPr>
        <w:widowControl w:val="0"/>
        <w:spacing w:line="240" w:lineRule="auto"/>
        <w:rPr>
          <w:rFonts w:ascii="Times New Roman" w:hAnsi="Times New Roman" w:eastAsia="Times New Roman" w:cs="Times New Roman"/>
          <w:sz w:val="24"/>
          <w:szCs w:val="24"/>
        </w:rPr>
      </w:pPr>
      <w:r w:rsidRPr="00A207C0">
        <w:rPr>
          <w:rFonts w:ascii="Times New Roman" w:hAnsi="Times New Roman" w:eastAsia="Times New Roman" w:cs="Times New Roman"/>
          <w:b/>
          <w:sz w:val="24"/>
          <w:szCs w:val="24"/>
        </w:rPr>
        <w:t>Attachments</w:t>
      </w:r>
    </w:p>
    <w:p w:rsidRPr="00A207C0" w:rsidR="00215888" w:rsidRDefault="00A207C0" w14:paraId="0000002A" w14:textId="77777777">
      <w:pPr>
        <w:widowControl w:val="0"/>
        <w:spacing w:line="240" w:lineRule="auto"/>
        <w:rPr>
          <w:rFonts w:ascii="Times New Roman" w:hAnsi="Times New Roman" w:eastAsia="Times New Roman" w:cs="Times New Roman"/>
          <w:sz w:val="24"/>
          <w:szCs w:val="24"/>
        </w:rPr>
      </w:pPr>
      <w:r w:rsidRPr="00A207C0">
        <w:rPr>
          <w:rFonts w:ascii="Times New Roman" w:hAnsi="Times New Roman" w:eastAsia="Times New Roman" w:cs="Times New Roman"/>
          <w:sz w:val="24"/>
          <w:szCs w:val="24"/>
        </w:rPr>
        <w:t xml:space="preserve">1. Environmental Literacy Indicator Tool (ELIT) </w:t>
      </w:r>
    </w:p>
    <w:p w:rsidRPr="00A207C0" w:rsidR="00215888" w:rsidRDefault="00A207C0" w14:paraId="0000002B" w14:textId="77777777">
      <w:pPr>
        <w:widowControl w:val="0"/>
        <w:spacing w:line="240" w:lineRule="auto"/>
        <w:rPr>
          <w:rFonts w:ascii="Times New Roman" w:hAnsi="Times New Roman" w:cs="Times New Roman"/>
          <w:sz w:val="24"/>
          <w:szCs w:val="24"/>
        </w:rPr>
      </w:pPr>
      <w:r w:rsidRPr="00A207C0">
        <w:rPr>
          <w:rFonts w:ascii="Times New Roman" w:hAnsi="Times New Roman" w:eastAsia="Times New Roman" w:cs="Times New Roman"/>
          <w:sz w:val="24"/>
          <w:szCs w:val="24"/>
        </w:rPr>
        <w:t>2. Sample email invitation and reminder to school district representatives</w:t>
      </w:r>
    </w:p>
    <w:sectPr w:rsidRPr="00A207C0" w:rsidR="00215888" w:rsidSect="005A0A75">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88"/>
    <w:rsid w:val="00215888"/>
    <w:rsid w:val="005A0A75"/>
    <w:rsid w:val="00A2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74F6"/>
  <w15:docId w15:val="{FCCC6FB1-87FD-45C5-A967-42F6722C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nnon.sprague@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Thomas</dc:creator>
  <cp:lastModifiedBy>Adrienne Thomas</cp:lastModifiedBy>
  <cp:revision>2</cp:revision>
  <dcterms:created xsi:type="dcterms:W3CDTF">2020-03-27T21:02:00Z</dcterms:created>
  <dcterms:modified xsi:type="dcterms:W3CDTF">2020-03-27T21:02:00Z</dcterms:modified>
</cp:coreProperties>
</file>