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78" w:rsidP="00067D62" w:rsidRDefault="00067D62" w14:paraId="1BDF448B" w14:textId="77777777">
      <w:pPr>
        <w:pStyle w:val="NoSpacing"/>
        <w:jc w:val="center"/>
        <w:rPr>
          <w:b/>
        </w:rPr>
      </w:pPr>
      <w:r>
        <w:rPr>
          <w:b/>
        </w:rPr>
        <w:t>JUSTIFICATION FOR NONMATERIAL/NONSUBSTANTIVE CHANGE</w:t>
      </w:r>
    </w:p>
    <w:p w:rsidR="00067D62" w:rsidP="00067D62" w:rsidRDefault="00067D62" w14:paraId="1BDF448C" w14:textId="77777777">
      <w:pPr>
        <w:pStyle w:val="NoSpacing"/>
        <w:jc w:val="center"/>
        <w:rPr>
          <w:b/>
        </w:rPr>
      </w:pPr>
      <w:r>
        <w:rPr>
          <w:b/>
        </w:rPr>
        <w:t xml:space="preserve">Initial Patent Application </w:t>
      </w:r>
    </w:p>
    <w:p w:rsidR="00067D62" w:rsidP="00067D62" w:rsidRDefault="00067D62" w14:paraId="1BDF448D" w14:textId="031DA680">
      <w:pPr>
        <w:pStyle w:val="NoSpacing"/>
        <w:jc w:val="center"/>
        <w:rPr>
          <w:b/>
        </w:rPr>
      </w:pPr>
      <w:r>
        <w:rPr>
          <w:b/>
        </w:rPr>
        <w:t>OMB Control Number 0651-0032</w:t>
      </w:r>
    </w:p>
    <w:p w:rsidR="00597155" w:rsidP="00067D62" w:rsidRDefault="00597155" w14:paraId="23893F43" w14:textId="78FFB3A3">
      <w:pPr>
        <w:pStyle w:val="NoSpacing"/>
        <w:jc w:val="center"/>
        <w:rPr>
          <w:b/>
        </w:rPr>
      </w:pPr>
      <w:r>
        <w:rPr>
          <w:b/>
        </w:rPr>
        <w:t>National Patent Application and Drafting Competition</w:t>
      </w:r>
    </w:p>
    <w:p w:rsidR="00597155" w:rsidP="00067D62" w:rsidRDefault="00597155" w14:paraId="049B61D7" w14:textId="6C2D9264">
      <w:pPr>
        <w:pStyle w:val="NoSpacing"/>
        <w:jc w:val="center"/>
      </w:pPr>
    </w:p>
    <w:p w:rsidR="00067D62" w:rsidP="00067D62" w:rsidRDefault="00067D62" w14:paraId="1BDF448E" w14:textId="77777777">
      <w:pPr>
        <w:pStyle w:val="NoSpacing"/>
        <w:jc w:val="both"/>
      </w:pPr>
    </w:p>
    <w:p w:rsidRPr="00714F19" w:rsidR="00067D62" w:rsidP="00067D62" w:rsidRDefault="00067D62" w14:paraId="1BDF448F" w14:textId="2E91C57C">
      <w:pPr>
        <w:pStyle w:val="NoSpacing"/>
        <w:jc w:val="both"/>
        <w:rPr>
          <w:rFonts w:ascii="Times New Roman" w:hAnsi="Times New Roman" w:cs="Times New Roman"/>
        </w:rPr>
      </w:pPr>
      <w:r w:rsidRPr="00714F19">
        <w:rPr>
          <w:rFonts w:ascii="Times New Roman" w:hAnsi="Times New Roman" w:cs="Times New Roman"/>
          <w:u w:val="single"/>
        </w:rPr>
        <w:t>Background</w:t>
      </w:r>
      <w:r w:rsidR="00714F19">
        <w:rPr>
          <w:rFonts w:ascii="Times New Roman" w:hAnsi="Times New Roman" w:cs="Times New Roman"/>
          <w:u w:val="single"/>
        </w:rPr>
        <w:t>:</w:t>
      </w:r>
    </w:p>
    <w:p w:rsidRPr="000E42BC" w:rsidR="00067D62" w:rsidP="00067D62" w:rsidRDefault="00067D62" w14:paraId="1BDF4490" w14:textId="77777777">
      <w:pPr>
        <w:pStyle w:val="NoSpacing"/>
        <w:jc w:val="both"/>
        <w:rPr>
          <w:rFonts w:cs="Arial"/>
        </w:rPr>
      </w:pPr>
    </w:p>
    <w:p w:rsidRPr="00C24A28" w:rsidR="009459D9" w:rsidP="00C24A28" w:rsidRDefault="008C6CAD" w14:paraId="55144AC0" w14:textId="24A349F2">
      <w:pPr>
        <w:pStyle w:val="NoSpacing"/>
        <w:jc w:val="both"/>
        <w:rPr>
          <w:rFonts w:ascii="Times New Roman" w:hAnsi="Times New Roman" w:cs="Times New Roman"/>
          <w:sz w:val="24"/>
          <w:szCs w:val="24"/>
        </w:rPr>
      </w:pPr>
      <w:r w:rsidRPr="00C24A28">
        <w:rPr>
          <w:rFonts w:ascii="Times New Roman" w:hAnsi="Times New Roman" w:cs="Times New Roman"/>
          <w:sz w:val="24"/>
          <w:szCs w:val="24"/>
        </w:rPr>
        <w:t>The United States Patent and Trademark Office</w:t>
      </w:r>
      <w:r w:rsidR="00184955">
        <w:rPr>
          <w:rFonts w:ascii="Times New Roman" w:hAnsi="Times New Roman" w:cs="Times New Roman"/>
          <w:sz w:val="24"/>
          <w:szCs w:val="24"/>
        </w:rPr>
        <w:t xml:space="preserve"> (USPTO)</w:t>
      </w:r>
      <w:r w:rsidRPr="00C24A28">
        <w:rPr>
          <w:rFonts w:ascii="Times New Roman" w:hAnsi="Times New Roman" w:cs="Times New Roman"/>
          <w:sz w:val="24"/>
          <w:szCs w:val="24"/>
        </w:rPr>
        <w:t xml:space="preserve"> is hosting a competition (National Patent Application and Drafting Competition) to allow law students to become familiar with issues arising in US patent law and to develop their patent application drafting ski</w:t>
      </w:r>
      <w:r w:rsidR="0058278C">
        <w:rPr>
          <w:rFonts w:ascii="Times New Roman" w:hAnsi="Times New Roman" w:cs="Times New Roman"/>
          <w:sz w:val="24"/>
          <w:szCs w:val="24"/>
        </w:rPr>
        <w:t>lls. P</w:t>
      </w:r>
      <w:r w:rsidRPr="00C24A28" w:rsidR="00C24A28">
        <w:rPr>
          <w:rFonts w:ascii="Times New Roman" w:hAnsi="Times New Roman" w:cs="Times New Roman"/>
          <w:sz w:val="24"/>
          <w:szCs w:val="24"/>
        </w:rPr>
        <w:t xml:space="preserve">articipants will be challenged to engage in the patent process and gain an understanding of how patents are examined and prosecuted.   </w:t>
      </w:r>
      <w:r w:rsidR="00184955">
        <w:rPr>
          <w:rFonts w:ascii="Times New Roman" w:hAnsi="Times New Roman" w:cs="Times New Roman"/>
          <w:sz w:val="24"/>
          <w:szCs w:val="24"/>
        </w:rPr>
        <w:t xml:space="preserve">The </w:t>
      </w:r>
      <w:r w:rsidRPr="00C24A28" w:rsidR="00C24A28">
        <w:rPr>
          <w:rFonts w:ascii="Times New Roman" w:hAnsi="Times New Roman" w:cs="Times New Roman"/>
          <w:sz w:val="24"/>
          <w:szCs w:val="24"/>
        </w:rPr>
        <w:t xml:space="preserve">USPTO plans to host </w:t>
      </w:r>
      <w:r w:rsidR="00184955">
        <w:rPr>
          <w:rFonts w:ascii="Times New Roman" w:hAnsi="Times New Roman" w:cs="Times New Roman"/>
          <w:sz w:val="24"/>
          <w:szCs w:val="24"/>
        </w:rPr>
        <w:t xml:space="preserve">a </w:t>
      </w:r>
      <w:r w:rsidRPr="00C24A28" w:rsidR="00C24A28">
        <w:rPr>
          <w:rFonts w:ascii="Times New Roman" w:hAnsi="Times New Roman" w:cs="Times New Roman"/>
          <w:sz w:val="24"/>
          <w:szCs w:val="24"/>
        </w:rPr>
        <w:t xml:space="preserve">single nationwide competition each year.  </w:t>
      </w:r>
    </w:p>
    <w:p w:rsidRPr="00C24A28" w:rsidR="00C24A28" w:rsidP="00C24A28" w:rsidRDefault="00C24A28" w14:paraId="237B3348" w14:textId="77777777">
      <w:pPr>
        <w:pStyle w:val="NoSpacing"/>
        <w:jc w:val="both"/>
        <w:rPr>
          <w:rFonts w:ascii="Times New Roman" w:hAnsi="Times New Roman" w:cs="Times New Roman"/>
          <w:sz w:val="24"/>
          <w:szCs w:val="24"/>
        </w:rPr>
      </w:pPr>
    </w:p>
    <w:p w:rsidRPr="00C24A28" w:rsidR="00FF3CC3" w:rsidP="00C24A28" w:rsidRDefault="008C6CAD" w14:paraId="472073D2" w14:textId="1E3E1BED">
      <w:pPr>
        <w:pStyle w:val="NormalWeb"/>
        <w:spacing w:before="0" w:beforeAutospacing="0" w:after="0" w:afterAutospacing="0"/>
        <w:jc w:val="both"/>
      </w:pPr>
      <w:r w:rsidRPr="00C24A28">
        <w:t xml:space="preserve">The </w:t>
      </w:r>
      <w:r w:rsidR="00184955">
        <w:t>USPTO</w:t>
      </w:r>
      <w:r w:rsidRPr="00C24A28">
        <w:t xml:space="preserve"> is required by Title 3</w:t>
      </w:r>
      <w:r w:rsidRPr="00C24A28" w:rsidR="009459D9">
        <w:t xml:space="preserve">5 </w:t>
      </w:r>
      <w:r w:rsidRPr="00C24A28">
        <w:t xml:space="preserve">of the United States Code, including 35 U.S.C. § 131, to examine applications for patents. Each patent application must provide sufficient information to allow the USPTO to properly examine the application to determine whether it meets the criteria set forth in the patent statutes and regulations for issuance as a patent. </w:t>
      </w:r>
    </w:p>
    <w:p w:rsidRPr="00C24A28" w:rsidR="009459D9" w:rsidP="00C24A28" w:rsidRDefault="009459D9" w14:paraId="27AB0A27" w14:textId="77777777">
      <w:pPr>
        <w:pStyle w:val="NormalWeb"/>
        <w:spacing w:before="0" w:beforeAutospacing="0" w:after="0" w:afterAutospacing="0"/>
        <w:jc w:val="both"/>
      </w:pPr>
    </w:p>
    <w:p w:rsidRPr="00C24A28" w:rsidR="008C6CAD" w:rsidP="00C24A28" w:rsidRDefault="00C24A28" w14:paraId="21044489" w14:textId="271A5819">
      <w:pPr>
        <w:pStyle w:val="NormalWeb"/>
        <w:spacing w:before="0" w:beforeAutospacing="0" w:after="0" w:afterAutospacing="0"/>
        <w:jc w:val="both"/>
      </w:pPr>
      <w:r w:rsidRPr="00C24A28">
        <w:t>In this competition</w:t>
      </w:r>
      <w:r>
        <w:rPr>
          <w:iCs/>
        </w:rPr>
        <w:t>, s</w:t>
      </w:r>
      <w:r w:rsidRPr="00C24A28" w:rsidR="00FF3CC3">
        <w:rPr>
          <w:iCs/>
        </w:rPr>
        <w:t>tudent teams will be given a hypothetical invention statement for which they will then search the prior art, prepare a specification, draft claims, and present their reasoning for patentability before a panel of judges comprised of patent examiners, practitioners, and high profile guest judges.</w:t>
      </w:r>
      <w:r w:rsidRPr="00C24A28" w:rsidR="008C6CAD">
        <w:t xml:space="preserve"> </w:t>
      </w:r>
    </w:p>
    <w:p w:rsidRPr="00C24A28" w:rsidR="009459D9" w:rsidP="00C24A28" w:rsidRDefault="009459D9" w14:paraId="189D4627" w14:textId="77777777">
      <w:pPr>
        <w:pStyle w:val="NormalWeb"/>
        <w:spacing w:before="0" w:beforeAutospacing="0" w:after="0" w:afterAutospacing="0"/>
        <w:jc w:val="both"/>
      </w:pPr>
    </w:p>
    <w:p w:rsidRPr="00C24A28" w:rsidR="00892AFC" w:rsidP="00C24A28" w:rsidRDefault="00C24A28" w14:paraId="178CCC23" w14:textId="069FD53B">
      <w:pPr>
        <w:pStyle w:val="NoSpacing"/>
        <w:jc w:val="both"/>
        <w:rPr>
          <w:rFonts w:ascii="Times New Roman" w:hAnsi="Times New Roman" w:cs="Times New Roman"/>
          <w:sz w:val="24"/>
          <w:szCs w:val="24"/>
        </w:rPr>
      </w:pPr>
      <w:r w:rsidRPr="00C24A28">
        <w:rPr>
          <w:rFonts w:ascii="Times New Roman" w:hAnsi="Times New Roman" w:cs="Times New Roman"/>
          <w:sz w:val="24"/>
          <w:szCs w:val="24"/>
        </w:rPr>
        <w:t>This proposed addit</w:t>
      </w:r>
      <w:r>
        <w:rPr>
          <w:rFonts w:ascii="Times New Roman" w:hAnsi="Times New Roman" w:cs="Times New Roman"/>
          <w:sz w:val="24"/>
          <w:szCs w:val="24"/>
        </w:rPr>
        <w:t xml:space="preserve">ion to </w:t>
      </w:r>
      <w:r w:rsidR="00012F1B">
        <w:rPr>
          <w:rFonts w:ascii="Times New Roman" w:hAnsi="Times New Roman" w:cs="Times New Roman"/>
          <w:sz w:val="24"/>
          <w:szCs w:val="24"/>
        </w:rPr>
        <w:t xml:space="preserve">this information collection </w:t>
      </w:r>
      <w:r>
        <w:rPr>
          <w:rFonts w:ascii="Times New Roman" w:hAnsi="Times New Roman" w:cs="Times New Roman"/>
          <w:sz w:val="24"/>
          <w:szCs w:val="24"/>
        </w:rPr>
        <w:t>includes</w:t>
      </w:r>
      <w:r w:rsidRPr="00C24A28" w:rsidR="00FD6407">
        <w:rPr>
          <w:rFonts w:ascii="Times New Roman" w:hAnsi="Times New Roman" w:cs="Times New Roman"/>
          <w:sz w:val="24"/>
          <w:szCs w:val="24"/>
        </w:rPr>
        <w:t xml:space="preserve"> the </w:t>
      </w:r>
      <w:r w:rsidR="00184955">
        <w:rPr>
          <w:rFonts w:ascii="Times New Roman" w:hAnsi="Times New Roman" w:cs="Times New Roman"/>
          <w:sz w:val="24"/>
          <w:szCs w:val="24"/>
        </w:rPr>
        <w:t xml:space="preserve">registration materials for the contest and the </w:t>
      </w:r>
      <w:r w:rsidR="006C76B6">
        <w:rPr>
          <w:rFonts w:ascii="Times New Roman" w:hAnsi="Times New Roman" w:cs="Times New Roman"/>
          <w:sz w:val="24"/>
          <w:szCs w:val="24"/>
        </w:rPr>
        <w:t>materials</w:t>
      </w:r>
      <w:r w:rsidRPr="00C24A28" w:rsidR="00FD6407">
        <w:rPr>
          <w:rFonts w:ascii="Times New Roman" w:hAnsi="Times New Roman" w:cs="Times New Roman"/>
          <w:sz w:val="24"/>
          <w:szCs w:val="24"/>
        </w:rPr>
        <w:t xml:space="preserve"> used by participan</w:t>
      </w:r>
      <w:r w:rsidRPr="00C24A28" w:rsidR="00CE1B76">
        <w:rPr>
          <w:rFonts w:ascii="Times New Roman" w:hAnsi="Times New Roman" w:cs="Times New Roman"/>
          <w:sz w:val="24"/>
          <w:szCs w:val="24"/>
        </w:rPr>
        <w:t>ts</w:t>
      </w:r>
      <w:r w:rsidR="006C76B6">
        <w:rPr>
          <w:rFonts w:ascii="Times New Roman" w:hAnsi="Times New Roman" w:cs="Times New Roman"/>
          <w:sz w:val="24"/>
          <w:szCs w:val="24"/>
        </w:rPr>
        <w:t xml:space="preserve"> in creating their contest entry.  This entry includes the use of forms available on USPTO’s website and additional materials defined in the contest rules. </w:t>
      </w:r>
      <w:r w:rsidRPr="00C24A28" w:rsidR="00FD6407">
        <w:rPr>
          <w:rFonts w:ascii="Times New Roman" w:hAnsi="Times New Roman" w:cs="Times New Roman"/>
          <w:sz w:val="24"/>
          <w:szCs w:val="24"/>
        </w:rPr>
        <w:t xml:space="preserve">There are no </w:t>
      </w:r>
      <w:r w:rsidRPr="00C24A28">
        <w:rPr>
          <w:rFonts w:ascii="Times New Roman" w:hAnsi="Times New Roman" w:cs="Times New Roman"/>
          <w:sz w:val="24"/>
          <w:szCs w:val="24"/>
        </w:rPr>
        <w:t xml:space="preserve">fees or other non-hourly cost burdens </w:t>
      </w:r>
      <w:r w:rsidRPr="00C24A28" w:rsidR="00FD6407">
        <w:rPr>
          <w:rFonts w:ascii="Times New Roman" w:hAnsi="Times New Roman" w:cs="Times New Roman"/>
          <w:sz w:val="24"/>
          <w:szCs w:val="24"/>
        </w:rPr>
        <w:t xml:space="preserve">associated with </w:t>
      </w:r>
      <w:r w:rsidRPr="00C24A28">
        <w:rPr>
          <w:rFonts w:ascii="Times New Roman" w:hAnsi="Times New Roman" w:cs="Times New Roman"/>
          <w:sz w:val="24"/>
          <w:szCs w:val="24"/>
        </w:rPr>
        <w:t>this competition</w:t>
      </w:r>
      <w:r w:rsidRPr="00C24A28" w:rsidR="00FD6407">
        <w:rPr>
          <w:rFonts w:ascii="Times New Roman" w:hAnsi="Times New Roman" w:cs="Times New Roman"/>
          <w:sz w:val="24"/>
          <w:szCs w:val="24"/>
        </w:rPr>
        <w:t xml:space="preserve">. The information </w:t>
      </w:r>
      <w:r w:rsidR="0058278C">
        <w:rPr>
          <w:rFonts w:ascii="Times New Roman" w:hAnsi="Times New Roman" w:cs="Times New Roman"/>
          <w:sz w:val="24"/>
          <w:szCs w:val="24"/>
        </w:rPr>
        <w:t xml:space="preserve">collected </w:t>
      </w:r>
      <w:r w:rsidRPr="00C24A28" w:rsidR="00FD6407">
        <w:rPr>
          <w:rFonts w:ascii="Times New Roman" w:hAnsi="Times New Roman" w:cs="Times New Roman"/>
          <w:sz w:val="24"/>
          <w:szCs w:val="24"/>
        </w:rPr>
        <w:t xml:space="preserve">will be </w:t>
      </w:r>
      <w:r w:rsidRPr="00C24A28" w:rsidR="00892AFC">
        <w:rPr>
          <w:rFonts w:ascii="Times New Roman" w:hAnsi="Times New Roman" w:cs="Times New Roman"/>
          <w:sz w:val="24"/>
          <w:szCs w:val="24"/>
        </w:rPr>
        <w:t xml:space="preserve">handled according </w:t>
      </w:r>
      <w:r w:rsidRPr="00C24A28" w:rsidR="008C6CAD">
        <w:rPr>
          <w:rFonts w:ascii="Times New Roman" w:hAnsi="Times New Roman" w:cs="Times New Roman"/>
          <w:sz w:val="24"/>
          <w:szCs w:val="24"/>
        </w:rPr>
        <w:t>to the conte</w:t>
      </w:r>
      <w:r w:rsidRPr="00C24A28" w:rsidR="00E8440A">
        <w:rPr>
          <w:rFonts w:ascii="Times New Roman" w:hAnsi="Times New Roman" w:cs="Times New Roman"/>
          <w:sz w:val="24"/>
          <w:szCs w:val="24"/>
        </w:rPr>
        <w:t>s</w:t>
      </w:r>
      <w:r w:rsidRPr="00C24A28" w:rsidR="008C6CAD">
        <w:rPr>
          <w:rFonts w:ascii="Times New Roman" w:hAnsi="Times New Roman" w:cs="Times New Roman"/>
          <w:sz w:val="24"/>
          <w:szCs w:val="24"/>
        </w:rPr>
        <w:t>t rules</w:t>
      </w:r>
      <w:r w:rsidRPr="00C24A28" w:rsidR="00892AFC">
        <w:rPr>
          <w:rFonts w:ascii="Times New Roman" w:hAnsi="Times New Roman" w:cs="Times New Roman"/>
          <w:sz w:val="24"/>
          <w:szCs w:val="24"/>
        </w:rPr>
        <w:t>.  These c</w:t>
      </w:r>
      <w:r w:rsidRPr="00C24A28" w:rsidR="008C6CAD">
        <w:rPr>
          <w:rFonts w:ascii="Times New Roman" w:hAnsi="Times New Roman" w:cs="Times New Roman"/>
          <w:sz w:val="24"/>
          <w:szCs w:val="24"/>
        </w:rPr>
        <w:t>ontes</w:t>
      </w:r>
      <w:r w:rsidRPr="00C24A28" w:rsidR="00892AFC">
        <w:rPr>
          <w:rFonts w:ascii="Times New Roman" w:hAnsi="Times New Roman" w:cs="Times New Roman"/>
          <w:sz w:val="24"/>
          <w:szCs w:val="24"/>
        </w:rPr>
        <w:t>t materials</w:t>
      </w:r>
      <w:r w:rsidR="00184955">
        <w:rPr>
          <w:rFonts w:ascii="Times New Roman" w:hAnsi="Times New Roman" w:cs="Times New Roman"/>
          <w:sz w:val="24"/>
          <w:szCs w:val="24"/>
        </w:rPr>
        <w:t xml:space="preserve">, unlike the rest of this </w:t>
      </w:r>
      <w:r w:rsidR="00012F1B">
        <w:rPr>
          <w:rFonts w:ascii="Times New Roman" w:hAnsi="Times New Roman" w:cs="Times New Roman"/>
          <w:sz w:val="24"/>
          <w:szCs w:val="24"/>
        </w:rPr>
        <w:t xml:space="preserve">information </w:t>
      </w:r>
      <w:r w:rsidR="00184955">
        <w:rPr>
          <w:rFonts w:ascii="Times New Roman" w:hAnsi="Times New Roman" w:cs="Times New Roman"/>
          <w:sz w:val="24"/>
          <w:szCs w:val="24"/>
        </w:rPr>
        <w:t>collection,</w:t>
      </w:r>
      <w:r w:rsidRPr="00C24A28" w:rsidR="00892AFC">
        <w:rPr>
          <w:rFonts w:ascii="Times New Roman" w:hAnsi="Times New Roman" w:cs="Times New Roman"/>
          <w:sz w:val="24"/>
          <w:szCs w:val="24"/>
        </w:rPr>
        <w:t xml:space="preserve"> will not be maintained in the patent application systems</w:t>
      </w:r>
      <w:r w:rsidR="00184955">
        <w:rPr>
          <w:rFonts w:ascii="Times New Roman" w:hAnsi="Times New Roman" w:cs="Times New Roman"/>
          <w:sz w:val="24"/>
          <w:szCs w:val="24"/>
        </w:rPr>
        <w:t xml:space="preserve"> and therefore there is no </w:t>
      </w:r>
      <w:r w:rsidRPr="00C24A28" w:rsidR="00892AFC">
        <w:rPr>
          <w:rFonts w:ascii="Times New Roman" w:hAnsi="Times New Roman" w:cs="Times New Roman"/>
          <w:sz w:val="24"/>
          <w:szCs w:val="24"/>
        </w:rPr>
        <w:t xml:space="preserve">guarantee of </w:t>
      </w:r>
      <w:r w:rsidR="00184955">
        <w:rPr>
          <w:rFonts w:ascii="Times New Roman" w:hAnsi="Times New Roman" w:cs="Times New Roman"/>
          <w:sz w:val="24"/>
          <w:szCs w:val="24"/>
        </w:rPr>
        <w:t>confidentiality</w:t>
      </w:r>
      <w:r w:rsidRPr="00C24A28" w:rsidR="00184955">
        <w:rPr>
          <w:rFonts w:ascii="Times New Roman" w:hAnsi="Times New Roman" w:cs="Times New Roman"/>
          <w:sz w:val="24"/>
          <w:szCs w:val="24"/>
        </w:rPr>
        <w:t xml:space="preserve"> </w:t>
      </w:r>
      <w:r w:rsidRPr="00C24A28" w:rsidR="00DC2485">
        <w:rPr>
          <w:rFonts w:ascii="Times New Roman" w:hAnsi="Times New Roman" w:cs="Times New Roman"/>
          <w:sz w:val="24"/>
          <w:szCs w:val="24"/>
        </w:rPr>
        <w:t>or privacy</w:t>
      </w:r>
      <w:r w:rsidRPr="00C24A28" w:rsidR="00892AFC">
        <w:rPr>
          <w:rFonts w:ascii="Times New Roman" w:hAnsi="Times New Roman" w:cs="Times New Roman"/>
          <w:sz w:val="24"/>
          <w:szCs w:val="24"/>
        </w:rPr>
        <w:t xml:space="preserve">.   </w:t>
      </w:r>
    </w:p>
    <w:p w:rsidRPr="00C24A28" w:rsidR="00892AFC" w:rsidP="009459D9" w:rsidRDefault="00892AFC" w14:paraId="40B58811" w14:textId="77777777">
      <w:pPr>
        <w:pStyle w:val="NoSpacing"/>
        <w:jc w:val="both"/>
        <w:rPr>
          <w:rFonts w:ascii="Times New Roman" w:hAnsi="Times New Roman" w:cs="Times New Roman"/>
          <w:sz w:val="24"/>
          <w:szCs w:val="24"/>
        </w:rPr>
      </w:pPr>
    </w:p>
    <w:p w:rsidRPr="00C24A28" w:rsidR="008C6CAD" w:rsidP="009459D9" w:rsidRDefault="00CE1B76" w14:paraId="2F3A3414" w14:textId="0170F993">
      <w:pPr>
        <w:pStyle w:val="NoSpacing"/>
        <w:jc w:val="both"/>
        <w:rPr>
          <w:rFonts w:ascii="Times New Roman" w:hAnsi="Times New Roman" w:cs="Times New Roman"/>
          <w:sz w:val="24"/>
          <w:szCs w:val="24"/>
        </w:rPr>
      </w:pPr>
      <w:r w:rsidRPr="00C24A28">
        <w:rPr>
          <w:rFonts w:ascii="Times New Roman" w:hAnsi="Times New Roman" w:cs="Times New Roman"/>
          <w:sz w:val="24"/>
          <w:szCs w:val="24"/>
        </w:rPr>
        <w:t xml:space="preserve">Overall the addition of this program to </w:t>
      </w:r>
      <w:r w:rsidR="00714F19">
        <w:rPr>
          <w:rFonts w:ascii="Times New Roman" w:hAnsi="Times New Roman" w:cs="Times New Roman"/>
          <w:sz w:val="24"/>
          <w:szCs w:val="24"/>
        </w:rPr>
        <w:t xml:space="preserve">this </w:t>
      </w:r>
      <w:r w:rsidR="00012F1B">
        <w:rPr>
          <w:rFonts w:ascii="Times New Roman" w:hAnsi="Times New Roman" w:cs="Times New Roman"/>
          <w:sz w:val="24"/>
          <w:szCs w:val="24"/>
        </w:rPr>
        <w:t xml:space="preserve">information </w:t>
      </w:r>
      <w:r w:rsidRPr="00C24A28">
        <w:rPr>
          <w:rFonts w:ascii="Times New Roman" w:hAnsi="Times New Roman" w:cs="Times New Roman"/>
          <w:sz w:val="24"/>
          <w:szCs w:val="24"/>
        </w:rPr>
        <w:t xml:space="preserve">collection </w:t>
      </w:r>
      <w:r w:rsidR="00714F19">
        <w:rPr>
          <w:rFonts w:ascii="Times New Roman" w:hAnsi="Times New Roman" w:cs="Times New Roman"/>
          <w:sz w:val="24"/>
          <w:szCs w:val="24"/>
        </w:rPr>
        <w:t>(</w:t>
      </w:r>
      <w:r w:rsidRPr="00C24A28">
        <w:rPr>
          <w:rFonts w:ascii="Times New Roman" w:hAnsi="Times New Roman" w:cs="Times New Roman"/>
          <w:sz w:val="24"/>
          <w:szCs w:val="24"/>
        </w:rPr>
        <w:t>0651-0032</w:t>
      </w:r>
      <w:r w:rsidR="00714F19">
        <w:rPr>
          <w:rFonts w:ascii="Times New Roman" w:hAnsi="Times New Roman" w:cs="Times New Roman"/>
          <w:sz w:val="24"/>
          <w:szCs w:val="24"/>
        </w:rPr>
        <w:t>)</w:t>
      </w:r>
      <w:r w:rsidRPr="00C24A28">
        <w:rPr>
          <w:rFonts w:ascii="Times New Roman" w:hAnsi="Times New Roman" w:cs="Times New Roman"/>
          <w:sz w:val="24"/>
          <w:szCs w:val="24"/>
        </w:rPr>
        <w:t xml:space="preserve"> a</w:t>
      </w:r>
      <w:r w:rsidRPr="00C24A28" w:rsidR="00BF4D74">
        <w:rPr>
          <w:rFonts w:ascii="Times New Roman" w:hAnsi="Times New Roman" w:cs="Times New Roman"/>
          <w:sz w:val="24"/>
          <w:szCs w:val="24"/>
        </w:rPr>
        <w:t>dds</w:t>
      </w:r>
      <w:r w:rsidR="0058278C">
        <w:rPr>
          <w:rFonts w:ascii="Times New Roman" w:hAnsi="Times New Roman" w:cs="Times New Roman"/>
          <w:sz w:val="24"/>
          <w:szCs w:val="24"/>
        </w:rPr>
        <w:t xml:space="preserve"> </w:t>
      </w:r>
      <w:r w:rsidRPr="00C24A28" w:rsidR="00C24A28">
        <w:rPr>
          <w:rFonts w:ascii="Times New Roman" w:hAnsi="Times New Roman" w:cs="Times New Roman"/>
          <w:sz w:val="24"/>
          <w:szCs w:val="24"/>
        </w:rPr>
        <w:t>150</w:t>
      </w:r>
      <w:r w:rsidRPr="00C24A28" w:rsidR="007454A4">
        <w:rPr>
          <w:rFonts w:ascii="Times New Roman" w:hAnsi="Times New Roman" w:cs="Times New Roman"/>
          <w:sz w:val="24"/>
          <w:szCs w:val="24"/>
        </w:rPr>
        <w:t xml:space="preserve"> respondents and 3,</w:t>
      </w:r>
      <w:r w:rsidR="0058278C">
        <w:rPr>
          <w:rFonts w:ascii="Times New Roman" w:hAnsi="Times New Roman" w:cs="Times New Roman"/>
          <w:sz w:val="24"/>
          <w:szCs w:val="24"/>
        </w:rPr>
        <w:t>025</w:t>
      </w:r>
      <w:r w:rsidRPr="00C24A28">
        <w:rPr>
          <w:rFonts w:ascii="Times New Roman" w:hAnsi="Times New Roman" w:cs="Times New Roman"/>
          <w:sz w:val="24"/>
          <w:szCs w:val="24"/>
        </w:rPr>
        <w:t xml:space="preserve"> burden hours. </w:t>
      </w:r>
    </w:p>
    <w:p w:rsidR="008C6CAD" w:rsidP="00067D62" w:rsidRDefault="008C6CAD" w14:paraId="22E60912" w14:textId="77777777">
      <w:pPr>
        <w:pStyle w:val="NoSpacing"/>
        <w:jc w:val="both"/>
      </w:pPr>
    </w:p>
    <w:tbl>
      <w:tblPr>
        <w:tblStyle w:val="TableGrid"/>
        <w:tblW w:w="0" w:type="auto"/>
        <w:tblLook w:val="04A0" w:firstRow="1" w:lastRow="0" w:firstColumn="1" w:lastColumn="0" w:noHBand="0" w:noVBand="1"/>
      </w:tblPr>
      <w:tblGrid>
        <w:gridCol w:w="668"/>
        <w:gridCol w:w="2686"/>
        <w:gridCol w:w="1522"/>
        <w:gridCol w:w="1702"/>
        <w:gridCol w:w="1312"/>
        <w:gridCol w:w="1460"/>
      </w:tblGrid>
      <w:tr w:rsidR="0021066B" w:rsidTr="0021066B" w14:paraId="1BDF46B7" w14:textId="77777777">
        <w:tc>
          <w:tcPr>
            <w:tcW w:w="668" w:type="dxa"/>
            <w:vAlign w:val="center"/>
          </w:tcPr>
          <w:p w:rsidRPr="00F21BA8" w:rsidR="0021066B" w:rsidP="003E10A8" w:rsidRDefault="0021066B" w14:paraId="1BDF46B2" w14:textId="0773CF0A">
            <w:pPr>
              <w:pStyle w:val="NoSpacing"/>
              <w:jc w:val="center"/>
              <w:rPr>
                <w:b/>
              </w:rPr>
            </w:pPr>
            <w:r w:rsidRPr="0013141A">
              <w:rPr>
                <w:rFonts w:ascii="Arial" w:hAnsi="Arial" w:cs="Arial"/>
                <w:b/>
                <w:sz w:val="16"/>
                <w:szCs w:val="16"/>
              </w:rPr>
              <w:t>IC #</w:t>
            </w:r>
          </w:p>
        </w:tc>
        <w:tc>
          <w:tcPr>
            <w:tcW w:w="2686" w:type="dxa"/>
            <w:vAlign w:val="center"/>
          </w:tcPr>
          <w:p w:rsidRPr="00F21BA8" w:rsidR="0021066B" w:rsidP="003E10A8" w:rsidRDefault="0021066B" w14:paraId="1BDF46B3" w14:textId="538F5691">
            <w:pPr>
              <w:pStyle w:val="NoSpacing"/>
              <w:jc w:val="center"/>
              <w:rPr>
                <w:b/>
              </w:rPr>
            </w:pPr>
            <w:r w:rsidRPr="0013141A">
              <w:rPr>
                <w:rFonts w:ascii="Arial" w:hAnsi="Arial" w:cs="Arial"/>
                <w:b/>
                <w:sz w:val="16"/>
                <w:szCs w:val="16"/>
              </w:rPr>
              <w:t>Item</w:t>
            </w:r>
          </w:p>
        </w:tc>
        <w:tc>
          <w:tcPr>
            <w:tcW w:w="1522" w:type="dxa"/>
            <w:vAlign w:val="center"/>
          </w:tcPr>
          <w:p w:rsidRPr="0009259E" w:rsidR="0021066B" w:rsidP="003E10A8" w:rsidRDefault="0021066B" w14:paraId="1BDF46B4" w14:textId="0A6F0C50">
            <w:pPr>
              <w:pStyle w:val="NoSpacing"/>
              <w:jc w:val="center"/>
              <w:rPr>
                <w:rFonts w:ascii="Arial" w:hAnsi="Arial" w:cs="Arial"/>
                <w:b/>
                <w:sz w:val="16"/>
                <w:szCs w:val="16"/>
              </w:rPr>
            </w:pPr>
            <w:r w:rsidRPr="0009259E">
              <w:rPr>
                <w:rFonts w:ascii="Arial" w:hAnsi="Arial" w:cs="Arial"/>
                <w:b/>
                <w:sz w:val="16"/>
                <w:szCs w:val="16"/>
              </w:rPr>
              <w:t>Time for Response (Hours)</w:t>
            </w:r>
          </w:p>
        </w:tc>
        <w:tc>
          <w:tcPr>
            <w:tcW w:w="1702" w:type="dxa"/>
            <w:vAlign w:val="center"/>
          </w:tcPr>
          <w:p w:rsidRPr="0009259E" w:rsidR="0021066B" w:rsidP="003E10A8" w:rsidRDefault="0021066B" w14:paraId="1BDF46B5" w14:textId="035E5D8A">
            <w:pPr>
              <w:pStyle w:val="NoSpacing"/>
              <w:jc w:val="center"/>
              <w:rPr>
                <w:rFonts w:ascii="Arial" w:hAnsi="Arial" w:cs="Arial"/>
                <w:b/>
                <w:sz w:val="16"/>
                <w:szCs w:val="16"/>
              </w:rPr>
            </w:pPr>
            <w:r w:rsidRPr="0009259E">
              <w:rPr>
                <w:rFonts w:ascii="Arial" w:hAnsi="Arial" w:cs="Arial"/>
                <w:b/>
                <w:sz w:val="16"/>
                <w:szCs w:val="16"/>
              </w:rPr>
              <w:t xml:space="preserve">Respondents </w:t>
            </w:r>
          </w:p>
        </w:tc>
        <w:tc>
          <w:tcPr>
            <w:tcW w:w="1312" w:type="dxa"/>
          </w:tcPr>
          <w:p w:rsidR="00714F19" w:rsidP="003E10A8" w:rsidRDefault="00714F19" w14:paraId="6DE5C36F" w14:textId="77777777">
            <w:pPr>
              <w:pStyle w:val="NoSpacing"/>
              <w:jc w:val="center"/>
              <w:rPr>
                <w:rFonts w:ascii="Arial" w:hAnsi="Arial" w:cs="Arial"/>
                <w:b/>
                <w:sz w:val="16"/>
                <w:szCs w:val="16"/>
              </w:rPr>
            </w:pPr>
          </w:p>
          <w:p w:rsidR="0021066B" w:rsidP="003E10A8" w:rsidRDefault="0021066B" w14:paraId="057C9A80" w14:textId="772BFF15">
            <w:pPr>
              <w:pStyle w:val="NoSpacing"/>
              <w:jc w:val="center"/>
              <w:rPr>
                <w:rFonts w:ascii="Arial" w:hAnsi="Arial" w:cs="Arial"/>
                <w:b/>
                <w:sz w:val="16"/>
                <w:szCs w:val="16"/>
              </w:rPr>
            </w:pPr>
            <w:r>
              <w:rPr>
                <w:rFonts w:ascii="Arial" w:hAnsi="Arial" w:cs="Arial"/>
                <w:b/>
                <w:sz w:val="16"/>
                <w:szCs w:val="16"/>
              </w:rPr>
              <w:t>Responses</w:t>
            </w:r>
          </w:p>
        </w:tc>
        <w:tc>
          <w:tcPr>
            <w:tcW w:w="1460" w:type="dxa"/>
            <w:vAlign w:val="center"/>
          </w:tcPr>
          <w:p w:rsidRPr="0009259E" w:rsidR="0021066B" w:rsidP="003E10A8" w:rsidRDefault="0021066B" w14:paraId="1BDF46B6" w14:textId="6857A5B2">
            <w:pPr>
              <w:pStyle w:val="NoSpacing"/>
              <w:jc w:val="center"/>
              <w:rPr>
                <w:rFonts w:ascii="Arial" w:hAnsi="Arial" w:cs="Arial"/>
                <w:b/>
                <w:sz w:val="16"/>
                <w:szCs w:val="16"/>
              </w:rPr>
            </w:pPr>
            <w:r>
              <w:rPr>
                <w:rFonts w:ascii="Arial" w:hAnsi="Arial" w:cs="Arial"/>
                <w:b/>
                <w:sz w:val="16"/>
                <w:szCs w:val="16"/>
              </w:rPr>
              <w:t>Time burden</w:t>
            </w:r>
          </w:p>
        </w:tc>
      </w:tr>
      <w:tr w:rsidR="0021066B" w:rsidTr="0021066B" w14:paraId="1BDF46BD" w14:textId="77777777">
        <w:tc>
          <w:tcPr>
            <w:tcW w:w="668" w:type="dxa"/>
            <w:vAlign w:val="center"/>
          </w:tcPr>
          <w:p w:rsidRPr="00AD1A60" w:rsidR="0021066B" w:rsidP="003E10A8" w:rsidRDefault="0021066B" w14:paraId="1BDF46B8" w14:textId="4503F0E3">
            <w:pPr>
              <w:jc w:val="center"/>
              <w:rPr>
                <w:rFonts w:ascii="Times New Roman" w:hAnsi="Times New Roman" w:cs="Times New Roman"/>
                <w:color w:val="000000"/>
                <w:sz w:val="16"/>
                <w:szCs w:val="16"/>
              </w:rPr>
            </w:pPr>
            <w:r w:rsidRPr="00AD1A60">
              <w:rPr>
                <w:rFonts w:ascii="Times New Roman" w:hAnsi="Times New Roman" w:cs="Times New Roman"/>
                <w:sz w:val="16"/>
                <w:szCs w:val="16"/>
              </w:rPr>
              <w:t>20</w:t>
            </w:r>
          </w:p>
        </w:tc>
        <w:tc>
          <w:tcPr>
            <w:tcW w:w="2686" w:type="dxa"/>
            <w:vAlign w:val="center"/>
          </w:tcPr>
          <w:p w:rsidRPr="00AD1A60" w:rsidR="0021066B" w:rsidP="00AD1A60" w:rsidRDefault="0021066B" w14:paraId="1BDF46B9" w14:textId="01B4E133">
            <w:pPr>
              <w:pStyle w:val="NoSpacing"/>
              <w:rPr>
                <w:rFonts w:ascii="Times New Roman" w:hAnsi="Times New Roman" w:cs="Times New Roman"/>
                <w:sz w:val="16"/>
                <w:szCs w:val="16"/>
              </w:rPr>
            </w:pPr>
            <w:r>
              <w:rPr>
                <w:rFonts w:ascii="Times New Roman" w:hAnsi="Times New Roman" w:cs="Times New Roman"/>
                <w:sz w:val="16"/>
                <w:szCs w:val="16"/>
              </w:rPr>
              <w:t>Contest</w:t>
            </w:r>
            <w:r w:rsidRPr="00AD1A60">
              <w:rPr>
                <w:rFonts w:ascii="Times New Roman" w:hAnsi="Times New Roman" w:cs="Times New Roman"/>
                <w:sz w:val="16"/>
                <w:szCs w:val="16"/>
              </w:rPr>
              <w:t xml:space="preserve"> Utility Applications</w:t>
            </w:r>
            <w:r w:rsidR="00C97A9B">
              <w:rPr>
                <w:rFonts w:ascii="Times New Roman" w:hAnsi="Times New Roman" w:cs="Times New Roman"/>
                <w:sz w:val="16"/>
                <w:szCs w:val="16"/>
              </w:rPr>
              <w:t xml:space="preserve"> and Drafting materials</w:t>
            </w:r>
            <w:r w:rsidRPr="00AD1A60">
              <w:rPr>
                <w:rFonts w:ascii="Times New Roman" w:hAnsi="Times New Roman" w:cs="Times New Roman"/>
                <w:sz w:val="16"/>
                <w:szCs w:val="16"/>
              </w:rPr>
              <w:t xml:space="preserve"> – National Patent Application and Drafting Competition</w:t>
            </w:r>
          </w:p>
        </w:tc>
        <w:tc>
          <w:tcPr>
            <w:tcW w:w="1522" w:type="dxa"/>
            <w:vAlign w:val="center"/>
          </w:tcPr>
          <w:p w:rsidRPr="00AD1A60" w:rsidR="0021066B" w:rsidP="002160E4" w:rsidRDefault="0021066B" w14:paraId="1BDF46BA" w14:textId="7DACD1F8">
            <w:pPr>
              <w:jc w:val="center"/>
              <w:rPr>
                <w:rFonts w:ascii="Times New Roman" w:hAnsi="Times New Roman" w:cs="Times New Roman"/>
                <w:color w:val="000000"/>
                <w:sz w:val="16"/>
                <w:szCs w:val="16"/>
              </w:rPr>
            </w:pPr>
            <w:r w:rsidRPr="00AD1A60">
              <w:rPr>
                <w:rFonts w:ascii="Times New Roman" w:hAnsi="Times New Roman" w:cs="Times New Roman"/>
                <w:sz w:val="16"/>
                <w:szCs w:val="16"/>
              </w:rPr>
              <w:t>40 hours</w:t>
            </w:r>
          </w:p>
        </w:tc>
        <w:tc>
          <w:tcPr>
            <w:tcW w:w="1702" w:type="dxa"/>
            <w:vAlign w:val="center"/>
          </w:tcPr>
          <w:p w:rsidRPr="00AD1A60" w:rsidR="0021066B" w:rsidP="002160E4" w:rsidRDefault="0021066B" w14:paraId="1BDF46BB" w14:textId="490AF2B1">
            <w:pPr>
              <w:jc w:val="center"/>
              <w:rPr>
                <w:rFonts w:ascii="Times New Roman" w:hAnsi="Times New Roman" w:cs="Times New Roman"/>
                <w:color w:val="000000"/>
                <w:sz w:val="16"/>
                <w:szCs w:val="16"/>
              </w:rPr>
            </w:pPr>
            <w:r w:rsidRPr="00AD1A60">
              <w:rPr>
                <w:rFonts w:ascii="Times New Roman" w:hAnsi="Times New Roman" w:cs="Times New Roman"/>
                <w:color w:val="000000"/>
                <w:sz w:val="16"/>
                <w:szCs w:val="16"/>
              </w:rPr>
              <w:t>75</w:t>
            </w:r>
          </w:p>
        </w:tc>
        <w:tc>
          <w:tcPr>
            <w:tcW w:w="1312" w:type="dxa"/>
            <w:vAlign w:val="center"/>
          </w:tcPr>
          <w:p w:rsidRPr="00AD1A60" w:rsidR="0021066B" w:rsidP="0021066B" w:rsidRDefault="0021066B" w14:paraId="617AC919" w14:textId="504945D3">
            <w:pPr>
              <w:jc w:val="center"/>
              <w:rPr>
                <w:rFonts w:ascii="Times New Roman" w:hAnsi="Times New Roman" w:cs="Times New Roman"/>
                <w:color w:val="000000"/>
                <w:sz w:val="16"/>
                <w:szCs w:val="16"/>
              </w:rPr>
            </w:pPr>
            <w:r>
              <w:rPr>
                <w:rFonts w:ascii="Times New Roman" w:hAnsi="Times New Roman" w:cs="Times New Roman"/>
                <w:color w:val="000000"/>
                <w:sz w:val="16"/>
                <w:szCs w:val="16"/>
              </w:rPr>
              <w:t>75</w:t>
            </w:r>
          </w:p>
        </w:tc>
        <w:tc>
          <w:tcPr>
            <w:tcW w:w="1460" w:type="dxa"/>
            <w:vAlign w:val="center"/>
          </w:tcPr>
          <w:p w:rsidRPr="00AD1A60" w:rsidR="0021066B" w:rsidP="00FF3CC3" w:rsidRDefault="0021066B" w14:paraId="1BDF46BC" w14:textId="183FC525">
            <w:pPr>
              <w:jc w:val="center"/>
              <w:rPr>
                <w:rFonts w:ascii="Times New Roman" w:hAnsi="Times New Roman" w:cs="Times New Roman"/>
                <w:color w:val="000000"/>
                <w:sz w:val="16"/>
                <w:szCs w:val="16"/>
              </w:rPr>
            </w:pPr>
            <w:r w:rsidRPr="00AD1A60">
              <w:rPr>
                <w:rFonts w:ascii="Times New Roman" w:hAnsi="Times New Roman" w:cs="Times New Roman"/>
                <w:color w:val="000000"/>
                <w:sz w:val="16"/>
                <w:szCs w:val="16"/>
              </w:rPr>
              <w:t>3,000</w:t>
            </w:r>
          </w:p>
        </w:tc>
        <w:bookmarkStart w:name="_GoBack" w:id="0"/>
        <w:bookmarkEnd w:id="0"/>
      </w:tr>
      <w:tr w:rsidR="0021066B" w:rsidTr="0021066B" w14:paraId="1BDF46E7" w14:textId="77777777">
        <w:trPr>
          <w:trHeight w:val="395"/>
        </w:trPr>
        <w:tc>
          <w:tcPr>
            <w:tcW w:w="668" w:type="dxa"/>
            <w:vAlign w:val="center"/>
          </w:tcPr>
          <w:p w:rsidRPr="00AD1A60" w:rsidR="0021066B" w:rsidP="003E10A8" w:rsidRDefault="0021066B" w14:paraId="1BDF46E2" w14:textId="1A8E15AA">
            <w:pPr>
              <w:jc w:val="center"/>
              <w:rPr>
                <w:rFonts w:ascii="Times New Roman" w:hAnsi="Times New Roman" w:cs="Times New Roman"/>
                <w:color w:val="000000"/>
                <w:sz w:val="16"/>
                <w:szCs w:val="16"/>
              </w:rPr>
            </w:pPr>
            <w:r w:rsidRPr="00AD1A60">
              <w:rPr>
                <w:rFonts w:ascii="Times New Roman" w:hAnsi="Times New Roman" w:cs="Times New Roman"/>
                <w:color w:val="000000"/>
                <w:sz w:val="16"/>
                <w:szCs w:val="16"/>
              </w:rPr>
              <w:t>21</w:t>
            </w:r>
          </w:p>
        </w:tc>
        <w:tc>
          <w:tcPr>
            <w:tcW w:w="2686" w:type="dxa"/>
            <w:vAlign w:val="center"/>
          </w:tcPr>
          <w:p w:rsidRPr="00AD1A60" w:rsidR="0021066B" w:rsidP="003E10A8" w:rsidRDefault="0021066B" w14:paraId="1BDF46E3" w14:textId="20FEABF4">
            <w:pPr>
              <w:pStyle w:val="NoSpacing"/>
              <w:rPr>
                <w:rFonts w:ascii="Times New Roman" w:hAnsi="Times New Roman" w:cs="Times New Roman"/>
                <w:sz w:val="16"/>
                <w:szCs w:val="16"/>
              </w:rPr>
            </w:pPr>
            <w:r>
              <w:rPr>
                <w:rFonts w:ascii="Times New Roman" w:hAnsi="Times New Roman" w:cs="Times New Roman"/>
                <w:sz w:val="16"/>
                <w:szCs w:val="16"/>
              </w:rPr>
              <w:t xml:space="preserve">Contest </w:t>
            </w:r>
            <w:r w:rsidRPr="00AD1A60">
              <w:rPr>
                <w:rFonts w:ascii="Times New Roman" w:hAnsi="Times New Roman" w:cs="Times New Roman"/>
                <w:sz w:val="16"/>
                <w:szCs w:val="16"/>
              </w:rPr>
              <w:t>Registration materials</w:t>
            </w:r>
            <w:r>
              <w:rPr>
                <w:rFonts w:ascii="Times New Roman" w:hAnsi="Times New Roman" w:cs="Times New Roman"/>
                <w:sz w:val="16"/>
                <w:szCs w:val="16"/>
              </w:rPr>
              <w:t xml:space="preserve"> - </w:t>
            </w:r>
            <w:r w:rsidRPr="00AD1A60">
              <w:rPr>
                <w:rFonts w:ascii="Times New Roman" w:hAnsi="Times New Roman" w:cs="Times New Roman"/>
                <w:sz w:val="16"/>
                <w:szCs w:val="16"/>
              </w:rPr>
              <w:t>National Patent Application and Drafting Competition</w:t>
            </w:r>
          </w:p>
        </w:tc>
        <w:tc>
          <w:tcPr>
            <w:tcW w:w="1522" w:type="dxa"/>
            <w:vAlign w:val="center"/>
          </w:tcPr>
          <w:p w:rsidRPr="00AD1A60" w:rsidR="0021066B" w:rsidP="0009259E" w:rsidRDefault="0021066B" w14:paraId="1BDF46E4" w14:textId="7262FB16">
            <w:pPr>
              <w:jc w:val="center"/>
              <w:rPr>
                <w:rFonts w:ascii="Times New Roman" w:hAnsi="Times New Roman" w:cs="Times New Roman"/>
                <w:color w:val="000000"/>
                <w:sz w:val="16"/>
                <w:szCs w:val="16"/>
              </w:rPr>
            </w:pPr>
            <w:r w:rsidRPr="00AD1A60">
              <w:rPr>
                <w:rFonts w:ascii="Times New Roman" w:hAnsi="Times New Roman" w:cs="Times New Roman"/>
                <w:color w:val="000000"/>
                <w:sz w:val="16"/>
                <w:szCs w:val="16"/>
              </w:rPr>
              <w:t>0.33 (20 Minutes)</w:t>
            </w:r>
          </w:p>
        </w:tc>
        <w:tc>
          <w:tcPr>
            <w:tcW w:w="1702" w:type="dxa"/>
            <w:vAlign w:val="center"/>
          </w:tcPr>
          <w:p w:rsidRPr="00AD1A60" w:rsidR="0021066B" w:rsidP="0009259E" w:rsidRDefault="0021066B" w14:paraId="1BDF46E5" w14:textId="4CC86F29">
            <w:pPr>
              <w:jc w:val="center"/>
              <w:rPr>
                <w:rFonts w:ascii="Times New Roman" w:hAnsi="Times New Roman" w:cs="Times New Roman"/>
                <w:color w:val="000000"/>
                <w:sz w:val="16"/>
                <w:szCs w:val="16"/>
              </w:rPr>
            </w:pPr>
            <w:r>
              <w:rPr>
                <w:rFonts w:ascii="Times New Roman" w:hAnsi="Times New Roman" w:cs="Times New Roman"/>
                <w:color w:val="000000"/>
                <w:sz w:val="16"/>
                <w:szCs w:val="16"/>
              </w:rPr>
              <w:t>Same as line 20</w:t>
            </w:r>
          </w:p>
        </w:tc>
        <w:tc>
          <w:tcPr>
            <w:tcW w:w="1312" w:type="dxa"/>
            <w:vAlign w:val="center"/>
          </w:tcPr>
          <w:p w:rsidRPr="00AD1A60" w:rsidR="0021066B" w:rsidP="0021066B" w:rsidRDefault="0021066B" w14:paraId="0F0FA757" w14:textId="3144904D">
            <w:pPr>
              <w:jc w:val="center"/>
              <w:rPr>
                <w:rFonts w:ascii="Times New Roman" w:hAnsi="Times New Roman" w:cs="Times New Roman"/>
                <w:color w:val="000000"/>
                <w:sz w:val="16"/>
                <w:szCs w:val="16"/>
              </w:rPr>
            </w:pPr>
            <w:r>
              <w:rPr>
                <w:rFonts w:ascii="Times New Roman" w:hAnsi="Times New Roman" w:cs="Times New Roman"/>
                <w:color w:val="000000"/>
                <w:sz w:val="16"/>
                <w:szCs w:val="16"/>
              </w:rPr>
              <w:t>75</w:t>
            </w:r>
          </w:p>
        </w:tc>
        <w:tc>
          <w:tcPr>
            <w:tcW w:w="1460" w:type="dxa"/>
            <w:vAlign w:val="center"/>
          </w:tcPr>
          <w:p w:rsidRPr="00AD1A60" w:rsidR="0021066B" w:rsidP="00FF3CC3" w:rsidRDefault="0021066B" w14:paraId="1BDF46E6" w14:textId="3E81A7D0">
            <w:pPr>
              <w:jc w:val="center"/>
              <w:rPr>
                <w:rFonts w:ascii="Times New Roman" w:hAnsi="Times New Roman" w:cs="Times New Roman"/>
                <w:color w:val="000000"/>
                <w:sz w:val="16"/>
                <w:szCs w:val="16"/>
              </w:rPr>
            </w:pPr>
            <w:r w:rsidRPr="00AD1A60">
              <w:rPr>
                <w:rFonts w:ascii="Times New Roman" w:hAnsi="Times New Roman" w:cs="Times New Roman"/>
                <w:color w:val="000000"/>
                <w:sz w:val="16"/>
                <w:szCs w:val="16"/>
              </w:rPr>
              <w:t>25 hours</w:t>
            </w:r>
          </w:p>
        </w:tc>
      </w:tr>
      <w:tr w:rsidR="0021066B" w:rsidTr="0021066B" w14:paraId="1BDF4783" w14:textId="77777777">
        <w:tc>
          <w:tcPr>
            <w:tcW w:w="668" w:type="dxa"/>
            <w:vAlign w:val="center"/>
          </w:tcPr>
          <w:p w:rsidRPr="00AD1A60" w:rsidR="0021066B" w:rsidP="003E10A8" w:rsidRDefault="0021066B" w14:paraId="1BDF477E" w14:textId="7A3F59CD">
            <w:pPr>
              <w:jc w:val="center"/>
              <w:rPr>
                <w:rFonts w:ascii="Times New Roman" w:hAnsi="Times New Roman" w:cs="Times New Roman"/>
                <w:color w:val="000000"/>
                <w:sz w:val="16"/>
                <w:szCs w:val="16"/>
              </w:rPr>
            </w:pPr>
            <w:r w:rsidRPr="00AD1A60">
              <w:rPr>
                <w:rFonts w:ascii="Times New Roman" w:hAnsi="Times New Roman" w:cs="Times New Roman"/>
                <w:b/>
                <w:sz w:val="16"/>
                <w:szCs w:val="16"/>
              </w:rPr>
              <w:t>Total</w:t>
            </w:r>
          </w:p>
        </w:tc>
        <w:tc>
          <w:tcPr>
            <w:tcW w:w="2686" w:type="dxa"/>
            <w:vAlign w:val="center"/>
          </w:tcPr>
          <w:p w:rsidRPr="00AD1A60" w:rsidR="0021066B" w:rsidP="003E10A8" w:rsidRDefault="0021066B" w14:paraId="1BDF477F" w14:textId="52433B33">
            <w:pPr>
              <w:rPr>
                <w:rFonts w:ascii="Times New Roman" w:hAnsi="Times New Roman" w:cs="Times New Roman"/>
                <w:color w:val="000000"/>
                <w:sz w:val="16"/>
                <w:szCs w:val="16"/>
              </w:rPr>
            </w:pPr>
          </w:p>
        </w:tc>
        <w:tc>
          <w:tcPr>
            <w:tcW w:w="1522" w:type="dxa"/>
            <w:vAlign w:val="center"/>
          </w:tcPr>
          <w:p w:rsidRPr="00AD1A60" w:rsidR="0021066B" w:rsidP="003E10A8" w:rsidRDefault="0021066B" w14:paraId="1BDF4780" w14:textId="6B65117E">
            <w:pPr>
              <w:jc w:val="right"/>
              <w:rPr>
                <w:rFonts w:ascii="Times New Roman" w:hAnsi="Times New Roman" w:cs="Times New Roman"/>
                <w:color w:val="000000"/>
                <w:sz w:val="16"/>
                <w:szCs w:val="16"/>
              </w:rPr>
            </w:pPr>
          </w:p>
        </w:tc>
        <w:tc>
          <w:tcPr>
            <w:tcW w:w="1702" w:type="dxa"/>
            <w:vAlign w:val="center"/>
          </w:tcPr>
          <w:p w:rsidRPr="00AD1A60" w:rsidR="0021066B" w:rsidP="002034CF" w:rsidRDefault="0021066B" w14:paraId="1BDF4781" w14:textId="2D2DF8E4">
            <w:pPr>
              <w:jc w:val="center"/>
              <w:rPr>
                <w:rFonts w:ascii="Times New Roman" w:hAnsi="Times New Roman" w:cs="Times New Roman"/>
                <w:color w:val="000000"/>
                <w:sz w:val="16"/>
                <w:szCs w:val="16"/>
              </w:rPr>
            </w:pPr>
            <w:r>
              <w:rPr>
                <w:rFonts w:ascii="Times New Roman" w:hAnsi="Times New Roman" w:cs="Times New Roman"/>
                <w:color w:val="000000"/>
                <w:sz w:val="16"/>
                <w:szCs w:val="16"/>
              </w:rPr>
              <w:t>75</w:t>
            </w:r>
          </w:p>
        </w:tc>
        <w:tc>
          <w:tcPr>
            <w:tcW w:w="1312" w:type="dxa"/>
          </w:tcPr>
          <w:p w:rsidRPr="00AD1A60" w:rsidR="0021066B" w:rsidP="002034CF" w:rsidRDefault="0021066B" w14:paraId="3EF30BFA" w14:textId="426E8FF7">
            <w:pPr>
              <w:jc w:val="center"/>
              <w:rPr>
                <w:rFonts w:ascii="Times New Roman" w:hAnsi="Times New Roman" w:cs="Times New Roman"/>
                <w:color w:val="000000"/>
                <w:sz w:val="16"/>
                <w:szCs w:val="16"/>
              </w:rPr>
            </w:pPr>
            <w:r>
              <w:rPr>
                <w:rFonts w:ascii="Times New Roman" w:hAnsi="Times New Roman" w:cs="Times New Roman"/>
                <w:color w:val="000000"/>
                <w:sz w:val="16"/>
                <w:szCs w:val="16"/>
              </w:rPr>
              <w:t>150</w:t>
            </w:r>
          </w:p>
        </w:tc>
        <w:tc>
          <w:tcPr>
            <w:tcW w:w="1460" w:type="dxa"/>
            <w:vAlign w:val="center"/>
          </w:tcPr>
          <w:p w:rsidRPr="00AD1A60" w:rsidR="0021066B" w:rsidP="002034CF" w:rsidRDefault="0021066B" w14:paraId="1BDF4782" w14:textId="669360BC">
            <w:pPr>
              <w:jc w:val="center"/>
              <w:rPr>
                <w:rFonts w:ascii="Times New Roman" w:hAnsi="Times New Roman" w:cs="Times New Roman"/>
                <w:color w:val="000000"/>
                <w:sz w:val="16"/>
                <w:szCs w:val="16"/>
              </w:rPr>
            </w:pPr>
            <w:r w:rsidRPr="00AD1A60">
              <w:rPr>
                <w:rFonts w:ascii="Times New Roman" w:hAnsi="Times New Roman" w:cs="Times New Roman"/>
                <w:color w:val="000000"/>
                <w:sz w:val="16"/>
                <w:szCs w:val="16"/>
              </w:rPr>
              <w:t>3,025 hours</w:t>
            </w:r>
          </w:p>
        </w:tc>
      </w:tr>
    </w:tbl>
    <w:p w:rsidR="00F21BA8" w:rsidP="00067D62" w:rsidRDefault="00F21BA8" w14:paraId="1BDF47DE" w14:textId="77777777">
      <w:pPr>
        <w:pStyle w:val="NoSpacing"/>
        <w:jc w:val="both"/>
      </w:pPr>
    </w:p>
    <w:p w:rsidRPr="00714F19" w:rsidR="00486FC9" w:rsidP="00067D62" w:rsidRDefault="00486FC9" w14:paraId="1BDF47DF" w14:textId="4BFA443C">
      <w:pPr>
        <w:pStyle w:val="NoSpacing"/>
        <w:jc w:val="both"/>
        <w:rPr>
          <w:rFonts w:ascii="Times New Roman" w:hAnsi="Times New Roman" w:cs="Times New Roman"/>
        </w:rPr>
      </w:pPr>
      <w:r w:rsidRPr="00714F19">
        <w:rPr>
          <w:rFonts w:ascii="Times New Roman" w:hAnsi="Times New Roman" w:cs="Times New Roman"/>
          <w:u w:val="single"/>
        </w:rPr>
        <w:t>Summary of Changes</w:t>
      </w:r>
      <w:r w:rsidR="00714F19">
        <w:rPr>
          <w:rFonts w:ascii="Times New Roman" w:hAnsi="Times New Roman" w:cs="Times New Roman"/>
          <w:u w:val="single"/>
        </w:rPr>
        <w:t>:</w:t>
      </w:r>
    </w:p>
    <w:p w:rsidRPr="00714F19" w:rsidR="00486FC9" w:rsidP="00067D62" w:rsidRDefault="00486FC9" w14:paraId="1BDF47E0" w14:textId="77777777">
      <w:pPr>
        <w:pStyle w:val="NoSpacing"/>
        <w:jc w:val="both"/>
        <w:rPr>
          <w:rFonts w:ascii="Times New Roman" w:hAnsi="Times New Roman" w:cs="Times New Roman"/>
        </w:rPr>
      </w:pPr>
    </w:p>
    <w:p w:rsidRPr="00714F19" w:rsidR="00486FC9" w:rsidP="00067D62" w:rsidRDefault="002034CF" w14:paraId="1BDF47E1" w14:textId="303E1A6B">
      <w:pPr>
        <w:pStyle w:val="NoSpacing"/>
        <w:jc w:val="both"/>
        <w:rPr>
          <w:rFonts w:ascii="Times New Roman" w:hAnsi="Times New Roman" w:cs="Times New Roman"/>
        </w:rPr>
      </w:pPr>
      <w:r w:rsidRPr="00714F19">
        <w:rPr>
          <w:rFonts w:ascii="Times New Roman" w:hAnsi="Times New Roman" w:cs="Times New Roman"/>
        </w:rPr>
        <w:t xml:space="preserve">This competition adds into the </w:t>
      </w:r>
      <w:r w:rsidRPr="00714F19" w:rsidR="00012F1B">
        <w:rPr>
          <w:rFonts w:ascii="Times New Roman" w:hAnsi="Times New Roman" w:cs="Times New Roman"/>
        </w:rPr>
        <w:t xml:space="preserve">information </w:t>
      </w:r>
      <w:r w:rsidRPr="00714F19">
        <w:rPr>
          <w:rFonts w:ascii="Times New Roman" w:hAnsi="Times New Roman" w:cs="Times New Roman"/>
        </w:rPr>
        <w:t>collection</w:t>
      </w:r>
      <w:r w:rsidRPr="00714F19" w:rsidR="00BF4D74">
        <w:rPr>
          <w:rFonts w:ascii="Times New Roman" w:hAnsi="Times New Roman" w:cs="Times New Roman"/>
        </w:rPr>
        <w:t xml:space="preserve"> </w:t>
      </w:r>
      <w:r w:rsidRPr="00714F19" w:rsidR="00C24A28">
        <w:rPr>
          <w:rFonts w:ascii="Times New Roman" w:hAnsi="Times New Roman" w:cs="Times New Roman"/>
        </w:rPr>
        <w:t xml:space="preserve">150 </w:t>
      </w:r>
      <w:r w:rsidRPr="00714F19" w:rsidR="007454A4">
        <w:rPr>
          <w:rFonts w:ascii="Times New Roman" w:hAnsi="Times New Roman" w:cs="Times New Roman"/>
        </w:rPr>
        <w:t>respondents and 3</w:t>
      </w:r>
      <w:r w:rsidRPr="00714F19" w:rsidR="0058278C">
        <w:rPr>
          <w:rFonts w:ascii="Times New Roman" w:hAnsi="Times New Roman" w:cs="Times New Roman"/>
        </w:rPr>
        <w:t>,025</w:t>
      </w:r>
      <w:r w:rsidRPr="00714F19">
        <w:rPr>
          <w:rFonts w:ascii="Times New Roman" w:hAnsi="Times New Roman" w:cs="Times New Roman"/>
        </w:rPr>
        <w:t xml:space="preserve"> burden hours.  </w:t>
      </w:r>
      <w:r w:rsidRPr="00714F19" w:rsidR="00486FC9">
        <w:rPr>
          <w:rFonts w:ascii="Times New Roman" w:hAnsi="Times New Roman" w:cs="Times New Roman"/>
        </w:rPr>
        <w:t xml:space="preserve"> </w:t>
      </w:r>
      <w:r w:rsidRPr="00714F19">
        <w:rPr>
          <w:rFonts w:ascii="Times New Roman" w:hAnsi="Times New Roman" w:cs="Times New Roman"/>
        </w:rPr>
        <w:t>There are no fees, postage, or other costs associated with this program</w:t>
      </w:r>
      <w:r w:rsidRPr="00714F19" w:rsidR="00486FC9">
        <w:rPr>
          <w:rFonts w:ascii="Times New Roman" w:hAnsi="Times New Roman" w:cs="Times New Roman"/>
        </w:rPr>
        <w:t>.</w:t>
      </w:r>
    </w:p>
    <w:p w:rsidRPr="00714F19" w:rsidR="00486FC9" w:rsidP="00067D62" w:rsidRDefault="00486FC9" w14:paraId="1BDF47E2" w14:textId="7CC11C47">
      <w:pPr>
        <w:pStyle w:val="NoSpacing"/>
        <w:jc w:val="both"/>
        <w:rPr>
          <w:rFonts w:ascii="Times New Roman" w:hAnsi="Times New Roman" w:cs="Times New Roman"/>
        </w:rPr>
      </w:pPr>
    </w:p>
    <w:p w:rsidRPr="00714F19" w:rsidR="00486FC9" w:rsidP="00067D62" w:rsidRDefault="00486FC9" w14:paraId="1BDF47E3" w14:textId="25947932">
      <w:pPr>
        <w:pStyle w:val="NoSpacing"/>
        <w:jc w:val="both"/>
        <w:rPr>
          <w:rFonts w:ascii="Times New Roman" w:hAnsi="Times New Roman" w:cs="Times New Roman"/>
        </w:rPr>
      </w:pPr>
      <w:r w:rsidRPr="00714F19">
        <w:rPr>
          <w:rFonts w:ascii="Times New Roman" w:hAnsi="Times New Roman" w:cs="Times New Roman"/>
          <w:u w:val="single"/>
        </w:rPr>
        <w:t>Changes in Burden</w:t>
      </w:r>
      <w:r w:rsidR="00714F19">
        <w:rPr>
          <w:rFonts w:ascii="Times New Roman" w:hAnsi="Times New Roman" w:cs="Times New Roman"/>
          <w:u w:val="single"/>
        </w:rPr>
        <w:t>:</w:t>
      </w:r>
    </w:p>
    <w:p w:rsidR="00486FC9" w:rsidP="00067D62" w:rsidRDefault="00486FC9" w14:paraId="1BDF47E4" w14:textId="77777777">
      <w:pPr>
        <w:pStyle w:val="NoSpacing"/>
        <w:jc w:val="both"/>
      </w:pPr>
    </w:p>
    <w:p w:rsidR="00486FC9" w:rsidP="00832732" w:rsidRDefault="00832732" w14:paraId="1BDF47EF" w14:textId="1C5886CE">
      <w:pPr>
        <w:pStyle w:val="NoSpacing"/>
        <w:ind w:left="-1170"/>
        <w:jc w:val="both"/>
      </w:pPr>
      <w:r>
        <w:rPr>
          <w:noProof/>
        </w:rPr>
        <w:drawing>
          <wp:inline distT="0" distB="0" distL="0" distR="0" wp14:anchorId="0B383FB7" wp14:editId="70A0EBA9">
            <wp:extent cx="7454900" cy="1995170"/>
            <wp:effectExtent l="0" t="0" r="0" b="508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7457949" cy="1995986"/>
                    </a:xfrm>
                    <a:prstGeom prst="rect">
                      <a:avLst/>
                    </a:prstGeom>
                  </pic:spPr>
                </pic:pic>
              </a:graphicData>
            </a:graphic>
          </wp:inline>
        </w:drawing>
      </w:r>
    </w:p>
    <w:sectPr w:rsidR="00486FC9" w:rsidSect="004158A1">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2D0BB2C1" w16cid:durableId="7AFFD6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E5F08"/>
    <w:multiLevelType w:val="hybridMultilevel"/>
    <w:tmpl w:val="0AB4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62"/>
    <w:rsid w:val="00012F1B"/>
    <w:rsid w:val="00067D62"/>
    <w:rsid w:val="0009259E"/>
    <w:rsid w:val="000A7D0E"/>
    <w:rsid w:val="000E5EEF"/>
    <w:rsid w:val="00184955"/>
    <w:rsid w:val="002034CF"/>
    <w:rsid w:val="0021066B"/>
    <w:rsid w:val="002160E4"/>
    <w:rsid w:val="00224A52"/>
    <w:rsid w:val="002506DA"/>
    <w:rsid w:val="0027723F"/>
    <w:rsid w:val="00285E50"/>
    <w:rsid w:val="002D302E"/>
    <w:rsid w:val="002D5278"/>
    <w:rsid w:val="003C58A5"/>
    <w:rsid w:val="003E10A8"/>
    <w:rsid w:val="003E5232"/>
    <w:rsid w:val="003F7359"/>
    <w:rsid w:val="004158A1"/>
    <w:rsid w:val="00453B6C"/>
    <w:rsid w:val="00486FC9"/>
    <w:rsid w:val="004A4972"/>
    <w:rsid w:val="004A5928"/>
    <w:rsid w:val="004B7FEF"/>
    <w:rsid w:val="00555372"/>
    <w:rsid w:val="00556D8F"/>
    <w:rsid w:val="0058278C"/>
    <w:rsid w:val="00597155"/>
    <w:rsid w:val="005B3D8F"/>
    <w:rsid w:val="005C4886"/>
    <w:rsid w:val="006C76B6"/>
    <w:rsid w:val="00714F19"/>
    <w:rsid w:val="007454A4"/>
    <w:rsid w:val="00791B35"/>
    <w:rsid w:val="00832732"/>
    <w:rsid w:val="00833BED"/>
    <w:rsid w:val="00892AFC"/>
    <w:rsid w:val="008C6CAD"/>
    <w:rsid w:val="008C76FD"/>
    <w:rsid w:val="008E66E9"/>
    <w:rsid w:val="009459D9"/>
    <w:rsid w:val="00AD1A60"/>
    <w:rsid w:val="00B8034D"/>
    <w:rsid w:val="00BD10A3"/>
    <w:rsid w:val="00BF4D74"/>
    <w:rsid w:val="00C015A4"/>
    <w:rsid w:val="00C22343"/>
    <w:rsid w:val="00C24A28"/>
    <w:rsid w:val="00C7456A"/>
    <w:rsid w:val="00C97A9B"/>
    <w:rsid w:val="00CE1B76"/>
    <w:rsid w:val="00DA34A9"/>
    <w:rsid w:val="00DC2485"/>
    <w:rsid w:val="00DD1929"/>
    <w:rsid w:val="00E64D33"/>
    <w:rsid w:val="00E8440A"/>
    <w:rsid w:val="00E97E81"/>
    <w:rsid w:val="00F21BA8"/>
    <w:rsid w:val="00FD6407"/>
    <w:rsid w:val="00FE447D"/>
    <w:rsid w:val="00FF3CC3"/>
    <w:rsid w:val="0BEE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448B"/>
  <w15:docId w15:val="{F21A4734-3138-4ADC-A111-399480F5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D62"/>
    <w:pPr>
      <w:spacing w:after="0" w:line="240" w:lineRule="auto"/>
    </w:pPr>
  </w:style>
  <w:style w:type="table" w:styleId="TableGrid">
    <w:name w:val="Table Grid"/>
    <w:basedOn w:val="TableNormal"/>
    <w:uiPriority w:val="39"/>
    <w:rsid w:val="0006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5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8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5E50"/>
    <w:rPr>
      <w:b/>
      <w:bCs/>
    </w:rPr>
  </w:style>
  <w:style w:type="character" w:customStyle="1" w:styleId="CommentSubjectChar">
    <w:name w:val="Comment Subject Char"/>
    <w:basedOn w:val="CommentTextChar"/>
    <w:link w:val="CommentSubject"/>
    <w:uiPriority w:val="99"/>
    <w:semiHidden/>
    <w:rsid w:val="00285E50"/>
    <w:rPr>
      <w:b/>
      <w:bCs/>
      <w:sz w:val="20"/>
      <w:szCs w:val="20"/>
    </w:rPr>
  </w:style>
  <w:style w:type="paragraph" w:styleId="NormalWeb">
    <w:name w:val="Normal (Web)"/>
    <w:basedOn w:val="Normal"/>
    <w:uiPriority w:val="99"/>
    <w:unhideWhenUsed/>
    <w:rsid w:val="008C6C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27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f36bca7a02654f0b" Type="http://schemas.microsoft.com/office/2016/09/relationships/commentsIds" Target="commentsIds.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2A1D2-DBD0-42DD-9F40-0C5D8CFCD5C6}">
  <ds:schemaRefs>
    <ds:schemaRef ds:uri="E85DE8A9-5CD3-41FE-A1A0-70BC17107555"/>
    <ds:schemaRef ds:uri="5DFC53CF-7C17-4489-98AB-5F87C96333B9"/>
    <ds:schemaRef ds:uri="http://purl.org/dc/terms/"/>
    <ds:schemaRef ds:uri="http://schemas.microsoft.com/office/2006/documentManagement/types"/>
    <ds:schemaRef ds:uri="e85de8a9-5cd3-41fe-a1a0-70bc17107555"/>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dfc53cf-7c17-4489-98ab-5f87c96333b9"/>
    <ds:schemaRef ds:uri="http://www.w3.org/XML/1998/namespace"/>
    <ds:schemaRef ds:uri="http://purl.org/dc/dcmitype/"/>
  </ds:schemaRefs>
</ds:datastoreItem>
</file>

<file path=customXml/itemProps2.xml><?xml version="1.0" encoding="utf-8"?>
<ds:datastoreItem xmlns:ds="http://schemas.openxmlformats.org/officeDocument/2006/customXml" ds:itemID="{1A9671DB-16DA-49BE-92F1-2DF6FB848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1C156-DD1E-41DF-B4C7-6B667AE46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Hardy, Kimberly</cp:lastModifiedBy>
  <cp:revision>2</cp:revision>
  <cp:lastPrinted>2019-09-30T20:33:00Z</cp:lastPrinted>
  <dcterms:created xsi:type="dcterms:W3CDTF">2020-06-25T17:18:00Z</dcterms:created>
  <dcterms:modified xsi:type="dcterms:W3CDTF">2020-06-25T17:18:00Z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