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93CA0" w:rsidR="008863B4" w:rsidP="00C42A78" w:rsidRDefault="008863B4" w14:paraId="4B20F848" w14:textId="77777777">
      <w:pPr>
        <w:pStyle w:val="p3"/>
        <w:ind w:left="600"/>
        <w:jc w:val="center"/>
        <w:rPr>
          <w:bCs/>
          <w:u w:val="single"/>
        </w:rPr>
      </w:pPr>
      <w:r w:rsidRPr="00993CA0">
        <w:rPr>
          <w:bCs/>
          <w:u w:val="single"/>
        </w:rPr>
        <w:t>SUPPORTING STATEMENT</w:t>
      </w:r>
    </w:p>
    <w:p w:rsidR="008863B4" w:rsidP="002D1ECF" w:rsidRDefault="008863B4" w14:paraId="4AE1BA32" w14:textId="77777777">
      <w:pPr>
        <w:pStyle w:val="p3"/>
        <w:ind w:left="600"/>
        <w:jc w:val="center"/>
        <w:rPr>
          <w:bCs/>
        </w:rPr>
      </w:pPr>
    </w:p>
    <w:p w:rsidRPr="008863B4" w:rsidR="002D1ECF" w:rsidP="002D1ECF" w:rsidRDefault="000E7C75" w14:paraId="50B0FA69" w14:textId="5747495E">
      <w:pPr>
        <w:pStyle w:val="p3"/>
        <w:ind w:left="600"/>
        <w:jc w:val="center"/>
        <w:rPr>
          <w:bCs/>
        </w:rPr>
      </w:pPr>
      <w:r w:rsidRPr="00C57336">
        <w:rPr>
          <w:bCs/>
          <w:u w:val="single"/>
        </w:rPr>
        <w:t xml:space="preserve">OMB Control Number </w:t>
      </w:r>
      <w:r w:rsidR="00A372C5">
        <w:rPr>
          <w:bCs/>
          <w:u w:val="single"/>
        </w:rPr>
        <w:t>0750-0001</w:t>
      </w:r>
      <w:r>
        <w:rPr>
          <w:bCs/>
          <w:u w:val="single"/>
        </w:rPr>
        <w:t xml:space="preserve"> – </w:t>
      </w:r>
      <w:r w:rsidRPr="00B516A5" w:rsidR="00B516A5">
        <w:rPr>
          <w:bCs/>
          <w:u w:val="single"/>
        </w:rPr>
        <w:t xml:space="preserve">Defense Federal Acquisition Regulation Supplement (DFARS) </w:t>
      </w:r>
      <w:r w:rsidR="00A372C5">
        <w:rPr>
          <w:bCs/>
          <w:u w:val="single"/>
        </w:rPr>
        <w:t>Performance-Based Payments</w:t>
      </w:r>
      <w:r w:rsidR="00157B2D">
        <w:rPr>
          <w:bCs/>
          <w:u w:val="single"/>
        </w:rPr>
        <w:t>—</w:t>
      </w:r>
      <w:r w:rsidR="00A372C5">
        <w:rPr>
          <w:bCs/>
          <w:u w:val="single"/>
        </w:rPr>
        <w:t>Representation</w:t>
      </w:r>
    </w:p>
    <w:p w:rsidRPr="008863B4" w:rsidR="002D1ECF" w:rsidRDefault="002D1ECF" w14:paraId="30837DB7" w14:textId="77777777">
      <w:pPr>
        <w:pStyle w:val="p3"/>
        <w:ind w:left="600"/>
        <w:rPr>
          <w:bCs/>
        </w:rPr>
      </w:pPr>
    </w:p>
    <w:p w:rsidRPr="008863B4" w:rsidR="002D1ECF" w:rsidRDefault="002D1ECF" w14:paraId="3F7A9AB7" w14:textId="77777777">
      <w:pPr>
        <w:pStyle w:val="p3"/>
        <w:ind w:left="600"/>
        <w:rPr>
          <w:bCs/>
          <w:u w:val="single"/>
        </w:rPr>
      </w:pPr>
      <w:r w:rsidRPr="008863B4">
        <w:rPr>
          <w:bCs/>
        </w:rPr>
        <w:t xml:space="preserve">A.  </w:t>
      </w:r>
      <w:r w:rsidRPr="008863B4" w:rsidR="008863B4">
        <w:rPr>
          <w:bCs/>
          <w:u w:val="single"/>
        </w:rPr>
        <w:t>JUSTIFICATION</w:t>
      </w:r>
    </w:p>
    <w:p w:rsidRPr="008863B4" w:rsidR="002D1ECF" w:rsidRDefault="002D1ECF" w14:paraId="5D8E3206" w14:textId="77777777">
      <w:pPr>
        <w:tabs>
          <w:tab w:val="left" w:pos="600"/>
        </w:tabs>
        <w:rPr>
          <w:bCs/>
        </w:rPr>
      </w:pPr>
    </w:p>
    <w:p w:rsidR="008863B4" w:rsidP="008863B4" w:rsidRDefault="008863B4" w14:paraId="3321FE53" w14:textId="77777777">
      <w:pPr>
        <w:pStyle w:val="p4"/>
        <w:tabs>
          <w:tab w:val="clear" w:pos="657"/>
          <w:tab w:val="left" w:pos="360"/>
          <w:tab w:val="left" w:pos="720"/>
        </w:tabs>
      </w:pPr>
      <w:r>
        <w:rPr>
          <w:bCs/>
        </w:rPr>
        <w:tab/>
      </w:r>
      <w:r w:rsidRPr="008863B4" w:rsidR="002D1ECF">
        <w:rPr>
          <w:bCs/>
        </w:rPr>
        <w:t xml:space="preserve">1. </w:t>
      </w:r>
      <w:r>
        <w:rPr>
          <w:bCs/>
        </w:rPr>
        <w:tab/>
      </w:r>
      <w:r w:rsidRPr="008863B4">
        <w:rPr>
          <w:bCs/>
          <w:u w:val="single"/>
        </w:rPr>
        <w:t>Need for the Information Collection</w:t>
      </w:r>
      <w:r>
        <w:rPr>
          <w:bCs/>
        </w:rPr>
        <w:t xml:space="preserve"> </w:t>
      </w:r>
    </w:p>
    <w:p w:rsidR="008863B4" w:rsidP="008863B4" w:rsidRDefault="008863B4" w14:paraId="3A269071" w14:textId="77777777">
      <w:pPr>
        <w:pStyle w:val="p4"/>
        <w:tabs>
          <w:tab w:val="clear" w:pos="657"/>
          <w:tab w:val="left" w:pos="360"/>
          <w:tab w:val="left" w:pos="720"/>
        </w:tabs>
      </w:pPr>
    </w:p>
    <w:p w:rsidR="006C6D5A" w:rsidRDefault="008863B4" w14:paraId="7480142B" w14:textId="26A27C41">
      <w:pPr>
        <w:pStyle w:val="p4"/>
        <w:tabs>
          <w:tab w:val="left" w:pos="360"/>
          <w:tab w:val="left" w:pos="720"/>
        </w:tabs>
      </w:pPr>
      <w:r>
        <w:tab/>
      </w:r>
      <w:r>
        <w:tab/>
      </w:r>
      <w:r>
        <w:rPr>
          <w:bCs/>
        </w:rPr>
        <w:t>This</w:t>
      </w:r>
      <w:r w:rsidRPr="008863B4" w:rsidR="002D1ECF">
        <w:t xml:space="preserve"> information </w:t>
      </w:r>
      <w:r w:rsidR="007C2D5A">
        <w:t xml:space="preserve">collection </w:t>
      </w:r>
      <w:r>
        <w:t>concerns</w:t>
      </w:r>
      <w:r w:rsidRPr="008863B4">
        <w:t xml:space="preserve"> Defense Federal Acquisition Regulation Supplement (DFARS) </w:t>
      </w:r>
      <w:r w:rsidR="0055598F">
        <w:t xml:space="preserve">provision at </w:t>
      </w:r>
      <w:r w:rsidR="007220A0">
        <w:t>252.232-</w:t>
      </w:r>
      <w:r w:rsidR="00A372C5">
        <w:t>7015</w:t>
      </w:r>
      <w:r w:rsidR="007220A0">
        <w:t xml:space="preserve">, </w:t>
      </w:r>
      <w:r w:rsidR="0055598F">
        <w:t>Performance-Based Payments—Representation.  This provision is prescribed at DFARS 232.1005-70(b) for use in solicitations where the resulting contract may include perf</w:t>
      </w:r>
      <w:r w:rsidR="007B6609">
        <w:t>o</w:t>
      </w:r>
      <w:r w:rsidR="0055598F">
        <w:t>rmance-based payments.  This representation will be included in the annual representations and certifications in t</w:t>
      </w:r>
      <w:r w:rsidR="007B6609">
        <w:t>h</w:t>
      </w:r>
      <w:r w:rsidR="0055598F">
        <w:t>e System for Award Management.  Paragr</w:t>
      </w:r>
      <w:r w:rsidR="007B6609">
        <w:t>a</w:t>
      </w:r>
      <w:r w:rsidR="0055598F">
        <w:t xml:space="preserve">ph (b) of the provision requires the offeror to check a box indicating whether the offeror’s </w:t>
      </w:r>
      <w:r w:rsidR="00A372C5">
        <w:t>financial statements</w:t>
      </w:r>
      <w:r w:rsidR="0055598F">
        <w:t xml:space="preserve"> </w:t>
      </w:r>
      <w:r w:rsidR="00A372C5">
        <w:t xml:space="preserve">are </w:t>
      </w:r>
      <w:r w:rsidR="0055598F">
        <w:t xml:space="preserve">in compliance with Generally Accepted Accounting </w:t>
      </w:r>
      <w:r w:rsidR="00F60124">
        <w:t>P</w:t>
      </w:r>
      <w:r w:rsidR="0055598F">
        <w:t xml:space="preserve">rinciples.  </w:t>
      </w:r>
    </w:p>
    <w:p w:rsidR="00C53611" w:rsidP="006C6D5A" w:rsidRDefault="00C53611" w14:paraId="70929CA5" w14:textId="77777777">
      <w:pPr>
        <w:widowControl/>
        <w:tabs>
          <w:tab w:val="left" w:pos="360"/>
          <w:tab w:val="left" w:pos="720"/>
          <w:tab w:val="left" w:pos="1080"/>
        </w:tabs>
      </w:pPr>
    </w:p>
    <w:p w:rsidR="00FF42D0" w:rsidP="00FF42D0" w:rsidRDefault="00FF42D0" w14:paraId="43905CDA"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Pr="008863B4" w:rsidR="002D1ECF">
        <w:t xml:space="preserve">2. </w:t>
      </w:r>
      <w:r>
        <w:t xml:space="preserve"> </w:t>
      </w:r>
      <w:r w:rsidRPr="00FF42D0">
        <w:rPr>
          <w:u w:val="single"/>
        </w:rPr>
        <w:t>Use of the Information</w:t>
      </w:r>
    </w:p>
    <w:p w:rsidR="00FF42D0" w:rsidP="00FF42D0" w:rsidRDefault="00FF42D0" w14:paraId="1446FB3A"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C6D5A" w:rsidP="0055598F" w:rsidRDefault="007C2D5A" w14:paraId="0220A65B"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rsidR="0055598F">
        <w:t xml:space="preserve">The Government will use this information to decide whether the offeror is eligible for performance-based payments.  </w:t>
      </w:r>
      <w:r w:rsidR="00FC7372">
        <w:t xml:space="preserve"> </w:t>
      </w:r>
    </w:p>
    <w:p w:rsidR="006C6D5A" w:rsidP="00FF42D0" w:rsidRDefault="006C6D5A" w14:paraId="399AB312"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FF42D0" w:rsidR="00FF42D0" w:rsidP="00FF42D0" w:rsidRDefault="00FF42D0" w14:paraId="7ED4945A"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t xml:space="preserve">3.  </w:t>
      </w:r>
      <w:r w:rsidRPr="00FF42D0">
        <w:rPr>
          <w:u w:val="single"/>
        </w:rPr>
        <w:t>Use of Information Technology</w:t>
      </w:r>
    </w:p>
    <w:p w:rsidR="00FF42D0" w:rsidP="00FF42D0" w:rsidRDefault="00FF42D0" w14:paraId="3C4C373C"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F42D0" w:rsidP="00FF42D0" w:rsidRDefault="00FF42D0" w14:paraId="52EFBA0F"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Information technology is used to </w:t>
      </w:r>
      <w:r w:rsidR="00E9558B">
        <w:t>collect the information (100%)</w:t>
      </w:r>
      <w:r>
        <w:t xml:space="preserve">. </w:t>
      </w:r>
    </w:p>
    <w:p w:rsidR="002D1ECF" w:rsidRDefault="002D1ECF" w14:paraId="51C1B34E" w14:textId="77777777">
      <w:pPr>
        <w:tabs>
          <w:tab w:val="left" w:pos="204"/>
        </w:tabs>
      </w:pPr>
    </w:p>
    <w:p w:rsidRPr="00FF42D0" w:rsidR="00FF42D0" w:rsidP="00FF42D0" w:rsidRDefault="00FF42D0" w14:paraId="0F0899B8" w14:textId="77777777">
      <w:pPr>
        <w:widowControl/>
        <w:tabs>
          <w:tab w:val="left" w:pos="360"/>
          <w:tab w:val="left" w:pos="450"/>
        </w:tabs>
        <w:autoSpaceDE/>
        <w:autoSpaceDN/>
        <w:adjustRightInd/>
      </w:pPr>
      <w:r>
        <w:tab/>
        <w:t>4</w:t>
      </w:r>
      <w:r w:rsidRPr="00FF42D0">
        <w:t xml:space="preserve">.  </w:t>
      </w:r>
      <w:r w:rsidRPr="00FF42D0">
        <w:rPr>
          <w:u w:val="single"/>
        </w:rPr>
        <w:t>Non-duplication</w:t>
      </w:r>
    </w:p>
    <w:p w:rsidRPr="00FF42D0" w:rsidR="00FF42D0" w:rsidP="00FF42D0" w:rsidRDefault="00FF42D0" w14:paraId="57FDEE46" w14:textId="77777777">
      <w:pPr>
        <w:widowControl/>
        <w:autoSpaceDE/>
        <w:autoSpaceDN/>
        <w:adjustRightInd/>
      </w:pPr>
    </w:p>
    <w:p w:rsidRPr="00FF42D0" w:rsidR="00FF42D0" w:rsidP="00FF42D0" w:rsidRDefault="00FF42D0" w14:paraId="43AAE9BE" w14:textId="77777777">
      <w:pPr>
        <w:widowControl/>
        <w:tabs>
          <w:tab w:val="left" w:pos="360"/>
        </w:tabs>
        <w:autoSpaceDE/>
        <w:autoSpaceDN/>
        <w:adjustRightInd/>
      </w:pPr>
      <w:r w:rsidRPr="00FF42D0">
        <w:tab/>
      </w:r>
      <w:r w:rsidRPr="00FF42D0">
        <w:tab/>
        <w:t>As a matter of policy, DoD reviews the DFARS to determine whether adequate language already exists.  This information collection does not duplicate any other requirement.</w:t>
      </w:r>
    </w:p>
    <w:p w:rsidRPr="008863B4" w:rsidR="00FF42D0" w:rsidRDefault="00FF42D0" w14:paraId="0ED5F099" w14:textId="77777777">
      <w:pPr>
        <w:tabs>
          <w:tab w:val="left" w:pos="204"/>
        </w:tabs>
      </w:pPr>
    </w:p>
    <w:p w:rsidR="00FF42D0" w:rsidP="00FF42D0" w:rsidRDefault="00FF42D0" w14:paraId="407BD780" w14:textId="77777777">
      <w:pPr>
        <w:tabs>
          <w:tab w:val="left" w:pos="360"/>
          <w:tab w:val="left" w:pos="720"/>
        </w:tabs>
      </w:pPr>
      <w:r>
        <w:tab/>
      </w:r>
      <w:r w:rsidRPr="008863B4" w:rsidR="002D1ECF">
        <w:t>5.</w:t>
      </w:r>
      <w:r>
        <w:tab/>
      </w:r>
      <w:r w:rsidRPr="00FF42D0">
        <w:rPr>
          <w:u w:val="single"/>
        </w:rPr>
        <w:t>Burden on Small Business</w:t>
      </w:r>
    </w:p>
    <w:p w:rsidR="00FF42D0" w:rsidP="00FF42D0" w:rsidRDefault="002D1ECF" w14:paraId="6A0732FF" w14:textId="77777777">
      <w:pPr>
        <w:tabs>
          <w:tab w:val="left" w:pos="360"/>
          <w:tab w:val="left" w:pos="720"/>
        </w:tabs>
      </w:pPr>
      <w:r w:rsidRPr="008863B4">
        <w:t xml:space="preserve">  </w:t>
      </w:r>
    </w:p>
    <w:p w:rsidRPr="00FF42D0" w:rsidR="00FF42D0" w:rsidP="00FF42D0" w:rsidRDefault="00FF42D0" w14:paraId="313C5740" w14:textId="77777777">
      <w:pPr>
        <w:pStyle w:val="p9"/>
        <w:tabs>
          <w:tab w:val="clear" w:pos="759"/>
          <w:tab w:val="left" w:pos="360"/>
          <w:tab w:val="left" w:pos="720"/>
        </w:tabs>
      </w:pPr>
      <w:r>
        <w:tab/>
      </w:r>
      <w:r>
        <w:tab/>
      </w:r>
      <w:r w:rsidRPr="00FF42D0">
        <w:t xml:space="preserve">Although the information collection requirement does not reduce the burden on small entities, the information is the minimum needed by a contracting officer in order to make an informed decision as to whether </w:t>
      </w:r>
      <w:r w:rsidR="0055598F">
        <w:t>the offeror is eligible for performance-based payments.</w:t>
      </w:r>
    </w:p>
    <w:p w:rsidR="00FF42D0" w:rsidP="00FF42D0" w:rsidRDefault="00FF42D0" w14:paraId="72EBFA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
    <w:p w:rsidR="00FF42D0" w:rsidP="00FF42D0" w:rsidRDefault="00FF42D0" w14:paraId="61EF5EAD" w14:textId="77777777">
      <w:pPr>
        <w:pStyle w:val="p9"/>
        <w:tabs>
          <w:tab w:val="clear" w:pos="759"/>
          <w:tab w:val="left" w:pos="360"/>
          <w:tab w:val="left" w:pos="720"/>
        </w:tabs>
      </w:pPr>
      <w:r>
        <w:tab/>
      </w:r>
      <w:r w:rsidRPr="008863B4" w:rsidR="002D1ECF">
        <w:t xml:space="preserve">6. </w:t>
      </w:r>
      <w:r>
        <w:tab/>
      </w:r>
      <w:r w:rsidRPr="00FF42D0">
        <w:rPr>
          <w:u w:val="single"/>
        </w:rPr>
        <w:t>Less Frequent C</w:t>
      </w:r>
      <w:r w:rsidRPr="00FF42D0" w:rsidR="002D1ECF">
        <w:rPr>
          <w:u w:val="single"/>
        </w:rPr>
        <w:t>ollection</w:t>
      </w:r>
      <w:r w:rsidRPr="008863B4" w:rsidR="002D1ECF">
        <w:t xml:space="preserve"> </w:t>
      </w:r>
    </w:p>
    <w:p w:rsidRPr="00FF42D0" w:rsidR="00FF42D0" w:rsidRDefault="00FF42D0" w14:paraId="370FFDEC" w14:textId="77777777">
      <w:pPr>
        <w:pStyle w:val="p9"/>
      </w:pPr>
    </w:p>
    <w:p w:rsidRPr="005D30BB" w:rsidR="00885C59" w:rsidP="00A52A2F" w:rsidRDefault="00885C59" w14:paraId="7B8D0FDC"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rsidR="00A52A2F">
        <w:t>The frequency for collecting this information is only once per year, as part of the registration and annual update of the offeror’s information in the System for Award Management.</w:t>
      </w:r>
      <w:r w:rsidR="007224C0">
        <w:t xml:space="preserve"> </w:t>
      </w:r>
    </w:p>
    <w:p w:rsidRPr="002E4B9B" w:rsidR="00FF42D0" w:rsidP="00FF42D0" w:rsidRDefault="00FF42D0" w14:paraId="6DA675E9" w14:textId="77777777">
      <w:pPr>
        <w:tabs>
          <w:tab w:val="left" w:pos="759"/>
        </w:tabs>
        <w:rPr>
          <w:rFonts w:ascii="Courier New" w:hAnsi="Courier New" w:cs="Courier New"/>
        </w:rPr>
      </w:pPr>
    </w:p>
    <w:p w:rsidR="00551240" w:rsidP="00551240" w:rsidRDefault="00551240" w14:paraId="260669C0" w14:textId="77777777">
      <w:pPr>
        <w:tabs>
          <w:tab w:val="left" w:pos="360"/>
          <w:tab w:val="left" w:pos="630"/>
        </w:tabs>
      </w:pPr>
      <w:r>
        <w:tab/>
      </w:r>
      <w:r w:rsidRPr="008863B4" w:rsidR="002D1ECF">
        <w:t xml:space="preserve">7. </w:t>
      </w:r>
      <w:r>
        <w:t xml:space="preserve"> </w:t>
      </w:r>
      <w:r w:rsidRPr="00551240">
        <w:rPr>
          <w:u w:val="single"/>
        </w:rPr>
        <w:t>Paperwork Reduction Act Guidelines</w:t>
      </w:r>
    </w:p>
    <w:p w:rsidR="00551240" w:rsidP="00551240" w:rsidRDefault="00551240" w14:paraId="5F13B933" w14:textId="77777777">
      <w:pPr>
        <w:tabs>
          <w:tab w:val="left" w:pos="360"/>
          <w:tab w:val="left" w:pos="630"/>
        </w:tabs>
      </w:pPr>
    </w:p>
    <w:p w:rsidRPr="008863B4" w:rsidR="002D1ECF" w:rsidP="00551240" w:rsidRDefault="00551240" w14:paraId="12B4BA30" w14:textId="0A660255">
      <w:pPr>
        <w:tabs>
          <w:tab w:val="left" w:pos="360"/>
          <w:tab w:val="left" w:pos="720"/>
        </w:tabs>
      </w:pPr>
      <w:r>
        <w:tab/>
      </w:r>
      <w:r>
        <w:tab/>
      </w:r>
      <w:r w:rsidRPr="008863B4" w:rsidR="002D1ECF">
        <w:t>There are no special circumstances for</w:t>
      </w:r>
      <w:r w:rsidR="005D1B1D">
        <w:t xml:space="preserve"> this</w:t>
      </w:r>
      <w:r w:rsidRPr="008863B4" w:rsidR="002D1ECF">
        <w:t xml:space="preserve"> collection.  </w:t>
      </w:r>
      <w:r w:rsidR="005D1B1D">
        <w:t>The c</w:t>
      </w:r>
      <w:r w:rsidRPr="008863B4" w:rsidR="002D1ECF">
        <w:t xml:space="preserve">ollection is consistent with </w:t>
      </w:r>
      <w:r w:rsidRPr="008863B4" w:rsidR="002D1ECF">
        <w:lastRenderedPageBreak/>
        <w:t>the g</w:t>
      </w:r>
      <w:r>
        <w:t>uidelines in 5 CFR 1320.5(d)(2)</w:t>
      </w:r>
      <w:r w:rsidR="00643ACF">
        <w:t>.</w:t>
      </w:r>
    </w:p>
    <w:p w:rsidRPr="008863B4" w:rsidR="002D1ECF" w:rsidRDefault="002D1ECF" w14:paraId="3A57830D" w14:textId="77777777">
      <w:pPr>
        <w:tabs>
          <w:tab w:val="left" w:pos="759"/>
        </w:tabs>
      </w:pPr>
    </w:p>
    <w:p w:rsidR="00551240" w:rsidP="00551240" w:rsidRDefault="00551240" w14:paraId="4A4B6BBB"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r>
      <w:r w:rsidRPr="008863B4" w:rsidR="002D1ECF">
        <w:t xml:space="preserve">8. </w:t>
      </w:r>
      <w:r>
        <w:tab/>
      </w:r>
      <w:r w:rsidRPr="00FE5546" w:rsidR="00FE5546">
        <w:rPr>
          <w:u w:val="single"/>
        </w:rPr>
        <w:t>C</w:t>
      </w:r>
      <w:r w:rsidRPr="00FE5546" w:rsidR="002D1ECF">
        <w:rPr>
          <w:u w:val="single"/>
        </w:rPr>
        <w:t xml:space="preserve">onsultation </w:t>
      </w:r>
      <w:r w:rsidRPr="00FE5546" w:rsidR="00FE5546">
        <w:rPr>
          <w:u w:val="single"/>
        </w:rPr>
        <w:t>and Public</w:t>
      </w:r>
      <w:r w:rsidR="00FE5546">
        <w:rPr>
          <w:u w:val="single"/>
        </w:rPr>
        <w:t xml:space="preserve"> Comments</w:t>
      </w:r>
    </w:p>
    <w:p w:rsidRPr="00D36D64" w:rsidR="00BA11DA" w:rsidP="00BA11DA" w:rsidRDefault="00551240" w14:paraId="4A70AEE3" w14:textId="77777777">
      <w:pPr>
        <w:widowControl/>
        <w:tabs>
          <w:tab w:val="left" w:pos="720"/>
          <w:tab w:val="left" w:pos="1080"/>
          <w:tab w:val="left" w:pos="1440"/>
        </w:tabs>
        <w:autoSpaceDE/>
        <w:autoSpaceDN/>
        <w:adjustRightInd/>
        <w:spacing w:before="100" w:beforeAutospacing="1" w:after="100" w:afterAutospacing="1" w:line="288" w:lineRule="atLeast"/>
      </w:pPr>
      <w:r>
        <w:tab/>
      </w:r>
      <w:r w:rsidR="00BA11DA">
        <w:t>a</w:t>
      </w:r>
      <w:r w:rsidRPr="00D36D64" w:rsidR="00BA11DA">
        <w:t xml:space="preserve">.  </w:t>
      </w:r>
      <w:r w:rsidR="00BA11DA">
        <w:t xml:space="preserve">Subject matter experts within DoD </w:t>
      </w:r>
      <w:r w:rsidRPr="00D36D64" w:rsidR="00BA11DA">
        <w:t>were consulted regarding this information collection.</w:t>
      </w:r>
    </w:p>
    <w:p w:rsidR="00AA206D" w:rsidP="00993CA0" w:rsidRDefault="00BA11DA" w14:paraId="1C5CA698" w14:textId="69CEF723">
      <w:pPr>
        <w:pStyle w:val="p3"/>
        <w:tabs>
          <w:tab w:val="clear" w:pos="600"/>
          <w:tab w:val="left" w:pos="720"/>
        </w:tabs>
        <w:ind w:left="0" w:firstLine="0"/>
      </w:pPr>
      <w:r>
        <w:tab/>
        <w:t>b</w:t>
      </w:r>
      <w:r w:rsidRPr="00D36D64" w:rsidR="00D36D64">
        <w:t xml:space="preserve">.  This information collection is consistent with the guidelines in 5 CFR 1320.6.  Public comments were solicited in the </w:t>
      </w:r>
      <w:r w:rsidRPr="00D36D64" w:rsidR="00D36D64">
        <w:rPr>
          <w:i/>
        </w:rPr>
        <w:t>Federal Register</w:t>
      </w:r>
      <w:r w:rsidRPr="00D36D64" w:rsidR="00D36D64">
        <w:t xml:space="preserve"> on </w:t>
      </w:r>
      <w:r w:rsidR="00A372C5">
        <w:t>April 30</w:t>
      </w:r>
      <w:r w:rsidR="00A40EA9">
        <w:t xml:space="preserve">, </w:t>
      </w:r>
      <w:r>
        <w:t xml:space="preserve">2019 </w:t>
      </w:r>
      <w:r w:rsidR="00A40EA9">
        <w:t>(</w:t>
      </w:r>
      <w:hyperlink w:history="1" r:id="rId6">
        <w:r w:rsidRPr="00643ACF" w:rsidR="00A372C5">
          <w:rPr>
            <w:rStyle w:val="Hyperlink"/>
          </w:rPr>
          <w:t xml:space="preserve">84 </w:t>
        </w:r>
        <w:r w:rsidRPr="00643ACF" w:rsidR="00EF3D1C">
          <w:rPr>
            <w:rStyle w:val="Hyperlink"/>
          </w:rPr>
          <w:t xml:space="preserve">FR </w:t>
        </w:r>
        <w:r w:rsidRPr="00643ACF" w:rsidR="00A372C5">
          <w:rPr>
            <w:rStyle w:val="Hyperlink"/>
          </w:rPr>
          <w:t>18221</w:t>
        </w:r>
      </w:hyperlink>
      <w:r w:rsidR="005E7A98">
        <w:rPr>
          <w:rStyle w:val="Hyperlink"/>
        </w:rPr>
        <w:t>)</w:t>
      </w:r>
      <w:r w:rsidRPr="005E7A98" w:rsidR="005E7A98">
        <w:t xml:space="preserve"> </w:t>
      </w:r>
      <w:r w:rsidR="005E7A98">
        <w:t>in conjunction with publication of the proposed rule under DFARS Case 201</w:t>
      </w:r>
      <w:r w:rsidR="00952DFC">
        <w:t>9</w:t>
      </w:r>
      <w:r w:rsidR="005E7A98">
        <w:t>-D0</w:t>
      </w:r>
      <w:r w:rsidR="00952DFC">
        <w:t>02</w:t>
      </w:r>
      <w:r w:rsidRPr="00D36D64" w:rsidR="00D36D64">
        <w:t>).</w:t>
      </w:r>
      <w:r w:rsidR="00843BFA">
        <w:t xml:space="preserve">  </w:t>
      </w:r>
      <w:r w:rsidR="00F60124">
        <w:t>O</w:t>
      </w:r>
      <w:r w:rsidR="00AA206D">
        <w:t>ne</w:t>
      </w:r>
      <w:r w:rsidR="00612666">
        <w:t xml:space="preserve"> </w:t>
      </w:r>
      <w:r w:rsidR="00F60124">
        <w:t>comment was received on the</w:t>
      </w:r>
      <w:r w:rsidR="00AA206D">
        <w:t xml:space="preserve"> reporting requirement in the new provision, 252.232-7015, Performance-Based Payments-Representation</w:t>
      </w:r>
      <w:r w:rsidR="00612666">
        <w:t>.  The comment and response are provided</w:t>
      </w:r>
      <w:r w:rsidR="00AA206D">
        <w:t xml:space="preserve"> as follows:</w:t>
      </w:r>
    </w:p>
    <w:p w:rsidR="00AA206D" w:rsidP="00993CA0" w:rsidRDefault="00AA206D" w14:paraId="406D6698" w14:textId="4AE1183D">
      <w:pPr>
        <w:pStyle w:val="p3"/>
        <w:tabs>
          <w:tab w:val="clear" w:pos="600"/>
          <w:tab w:val="left" w:pos="720"/>
        </w:tabs>
        <w:ind w:left="0" w:firstLine="0"/>
      </w:pPr>
    </w:p>
    <w:p w:rsidRPr="00F60124" w:rsidR="00612666" w:rsidP="00612666" w:rsidRDefault="00612666" w14:paraId="054B2855" w14:textId="0D45826A">
      <w:r w:rsidRPr="00F60124">
        <w:rPr>
          <w:bCs/>
          <w:i/>
          <w:iCs/>
        </w:rPr>
        <w:tab/>
        <w:t>Comment</w:t>
      </w:r>
      <w:r w:rsidRPr="00F60124">
        <w:rPr>
          <w:bCs/>
        </w:rPr>
        <w:t>:</w:t>
      </w:r>
      <w:r w:rsidRPr="00F60124">
        <w:rPr>
          <w:b/>
        </w:rPr>
        <w:t xml:space="preserve">  </w:t>
      </w:r>
      <w:r w:rsidRPr="00F60124">
        <w:t>One respondent stated that the proposed representation at DFARS 252.232-7015 with regard to compliance with GAAP is unnecessary, since costs incurred have no bearing on the amounts billed under PBPs.</w:t>
      </w:r>
    </w:p>
    <w:p w:rsidRPr="00F60124" w:rsidR="00612666" w:rsidP="00F60124" w:rsidRDefault="00612666" w14:paraId="3EA8E244" w14:textId="77777777"/>
    <w:p w:rsidRPr="00612666" w:rsidR="00612666" w:rsidP="00F60124" w:rsidRDefault="00612666" w14:paraId="386BC848" w14:textId="43EBDA13">
      <w:r w:rsidRPr="00F60124">
        <w:rPr>
          <w:b/>
        </w:rPr>
        <w:tab/>
      </w:r>
      <w:r w:rsidRPr="00F60124">
        <w:rPr>
          <w:bCs/>
          <w:i/>
          <w:iCs/>
        </w:rPr>
        <w:t>Response</w:t>
      </w:r>
      <w:r w:rsidRPr="00F60124">
        <w:rPr>
          <w:bCs/>
        </w:rPr>
        <w:t>:</w:t>
      </w:r>
      <w:r w:rsidRPr="00F60124">
        <w:rPr>
          <w:b/>
        </w:rPr>
        <w:t xml:space="preserve">  </w:t>
      </w:r>
      <w:r w:rsidRPr="00F60124">
        <w:t xml:space="preserve">The fact that incurred costs no longer have bearing on the amounts billed under PBPs has no relevance to the requirement for representation by the offeror that its financial statements are, or are not, in compliance with GAAP.  Section 831, as codified at 10 U.S.C. 2307(b)(4), requires compliance with GAAP in order to receive performance-based payments.  Providing a representation is one of the least burdensome ways to demonstrate compliance with GAAP.   </w:t>
      </w:r>
    </w:p>
    <w:p w:rsidRPr="00D36D64" w:rsidR="00D36D64" w:rsidP="00D36D64" w:rsidRDefault="00D36D64" w14:paraId="669CD383" w14:textId="61C3A176">
      <w:pPr>
        <w:widowControl/>
        <w:tabs>
          <w:tab w:val="left" w:pos="720"/>
          <w:tab w:val="left" w:pos="1080"/>
          <w:tab w:val="left" w:pos="1440"/>
        </w:tabs>
        <w:autoSpaceDE/>
        <w:autoSpaceDN/>
        <w:adjustRightInd/>
        <w:spacing w:before="100" w:beforeAutospacing="1" w:after="100" w:afterAutospacing="1" w:line="288" w:lineRule="atLeast"/>
      </w:pPr>
      <w:r w:rsidRPr="00D36D64">
        <w:tab/>
        <w:t xml:space="preserve">c.  A notice of submission to OMB for clearance of this information collection was published in the </w:t>
      </w:r>
      <w:r w:rsidRPr="00D36D64">
        <w:rPr>
          <w:i/>
        </w:rPr>
        <w:t>Federal Register</w:t>
      </w:r>
      <w:r w:rsidRPr="00D36D64">
        <w:t xml:space="preserve"> on  </w:t>
      </w:r>
      <w:r w:rsidR="00F02952">
        <w:t>February 19, 2020</w:t>
      </w:r>
      <w:r w:rsidR="00BA11DA">
        <w:t xml:space="preserve"> </w:t>
      </w:r>
      <w:r w:rsidRPr="00D36D64">
        <w:t>(</w:t>
      </w:r>
      <w:hyperlink w:history="1" r:id="rId7">
        <w:r w:rsidRPr="0097449E" w:rsidR="00F02952">
          <w:rPr>
            <w:rStyle w:val="Hyperlink"/>
          </w:rPr>
          <w:t>85</w:t>
        </w:r>
        <w:r w:rsidRPr="0097449E" w:rsidR="00643ACF">
          <w:rPr>
            <w:rStyle w:val="Hyperlink"/>
          </w:rPr>
          <w:t xml:space="preserve"> </w:t>
        </w:r>
        <w:r w:rsidRPr="0097449E" w:rsidR="00F02952">
          <w:rPr>
            <w:rStyle w:val="Hyperlink"/>
          </w:rPr>
          <w:t>FR 9461</w:t>
        </w:r>
      </w:hyperlink>
      <w:bookmarkStart w:name="_GoBack" w:id="0"/>
      <w:bookmarkEnd w:id="0"/>
      <w:r w:rsidRPr="00D36D64">
        <w:t>)</w:t>
      </w:r>
      <w:r w:rsidR="005E7A98">
        <w:t>.</w:t>
      </w:r>
    </w:p>
    <w:p w:rsidR="00551240" w:rsidP="00551240" w:rsidRDefault="00551240" w14:paraId="296B3A7C" w14:textId="77777777">
      <w:pPr>
        <w:pStyle w:val="p14"/>
        <w:tabs>
          <w:tab w:val="clear" w:pos="680"/>
          <w:tab w:val="left" w:pos="360"/>
          <w:tab w:val="left" w:pos="720"/>
        </w:tabs>
      </w:pPr>
      <w:r>
        <w:tab/>
      </w:r>
      <w:r w:rsidRPr="008863B4" w:rsidR="002D1ECF">
        <w:t xml:space="preserve">9. </w:t>
      </w:r>
      <w:r w:rsidRPr="00551240">
        <w:tab/>
      </w:r>
      <w:r w:rsidRPr="00551240">
        <w:rPr>
          <w:u w:val="single"/>
        </w:rPr>
        <w:t xml:space="preserve">Gifts or </w:t>
      </w:r>
      <w:r>
        <w:rPr>
          <w:u w:val="single"/>
        </w:rPr>
        <w:t>Payment</w:t>
      </w:r>
    </w:p>
    <w:p w:rsidR="00551240" w:rsidP="00551240" w:rsidRDefault="00551240" w14:paraId="11AF5E1F" w14:textId="77777777">
      <w:pPr>
        <w:pStyle w:val="p14"/>
        <w:tabs>
          <w:tab w:val="clear" w:pos="680"/>
          <w:tab w:val="left" w:pos="360"/>
          <w:tab w:val="left" w:pos="720"/>
        </w:tabs>
      </w:pPr>
    </w:p>
    <w:p w:rsidRPr="008863B4" w:rsidR="002D1ECF" w:rsidP="00551240" w:rsidRDefault="00551240" w14:paraId="0FBA9226" w14:textId="77777777">
      <w:pPr>
        <w:pStyle w:val="p14"/>
        <w:tabs>
          <w:tab w:val="clear" w:pos="680"/>
          <w:tab w:val="left" w:pos="360"/>
          <w:tab w:val="left" w:pos="720"/>
        </w:tabs>
      </w:pPr>
      <w:r>
        <w:tab/>
      </w:r>
      <w:r>
        <w:tab/>
        <w:t xml:space="preserve">DoD will not provide </w:t>
      </w:r>
      <w:r w:rsidRPr="008863B4" w:rsidR="002D1ECF">
        <w:t>payment or gift to respondents</w:t>
      </w:r>
      <w:r>
        <w:t xml:space="preserve"> </w:t>
      </w:r>
      <w:r w:rsidR="00F227BC">
        <w:t>under t</w:t>
      </w:r>
      <w:r>
        <w:t>his information collection requirement</w:t>
      </w:r>
      <w:r w:rsidRPr="008863B4" w:rsidR="002D1ECF">
        <w:t>.</w:t>
      </w:r>
    </w:p>
    <w:p w:rsidRPr="008863B4" w:rsidR="002D1ECF" w:rsidRDefault="002D1ECF" w14:paraId="038568D7" w14:textId="77777777">
      <w:pPr>
        <w:tabs>
          <w:tab w:val="left" w:pos="680"/>
        </w:tabs>
      </w:pPr>
    </w:p>
    <w:p w:rsidR="00551240" w:rsidP="00551240" w:rsidRDefault="00551240" w14:paraId="3013B9F4"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Pr="008863B4" w:rsidR="002D1ECF">
        <w:t xml:space="preserve">10. </w:t>
      </w:r>
      <w:r w:rsidRPr="00551240" w:rsidR="002D1ECF">
        <w:rPr>
          <w:u w:val="single"/>
        </w:rPr>
        <w:t>Confidentiality</w:t>
      </w:r>
      <w:r w:rsidRPr="008863B4" w:rsidR="002D1ECF">
        <w:t xml:space="preserve"> </w:t>
      </w:r>
    </w:p>
    <w:p w:rsidR="00551240" w:rsidP="00551240" w:rsidRDefault="00551240" w14:paraId="7FD181CE"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2C5F" w:rsidP="00551240" w:rsidRDefault="00551240" w14:paraId="236DB692" w14:textId="253241AE">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rsidRPr="0077114B" w:rsidR="001D2C5F">
        <w:rPr>
          <w:rFonts w:eastAsia="Courier New"/>
        </w:rPr>
        <w:t>This information is disclosed only to the extent consistent with statutory requirements</w:t>
      </w:r>
      <w:r w:rsidR="001D2C5F">
        <w:rPr>
          <w:rFonts w:eastAsia="Courier New"/>
        </w:rPr>
        <w:t>, current regulations, and prudent business practices.  The collection of information doe</w:t>
      </w:r>
      <w:r w:rsidR="00E9558B">
        <w:rPr>
          <w:rFonts w:eastAsia="Courier New"/>
        </w:rPr>
        <w:t>s</w:t>
      </w:r>
      <w:r w:rsidR="001D2C5F">
        <w:rPr>
          <w:rFonts w:eastAsia="Courier New"/>
        </w:rPr>
        <w:t xml:space="preserve"> not include and personally identifiable information; therefore no Privacy Impact Assessment or Privacy Act System of Records Notice is required</w:t>
      </w:r>
      <w:r w:rsidR="00643ACF">
        <w:rPr>
          <w:rFonts w:eastAsia="Courier New"/>
        </w:rPr>
        <w:t>.</w:t>
      </w:r>
    </w:p>
    <w:p w:rsidRPr="008863B4" w:rsidR="002D1ECF" w:rsidRDefault="002D1ECF" w14:paraId="4301C6E5" w14:textId="77777777">
      <w:pPr>
        <w:tabs>
          <w:tab w:val="left" w:pos="680"/>
        </w:tabs>
      </w:pPr>
    </w:p>
    <w:p w:rsidR="00551240" w:rsidP="00551240" w:rsidRDefault="00551240" w14:paraId="3638207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Pr="008863B4" w:rsidR="002D1ECF">
        <w:t xml:space="preserve">11. </w:t>
      </w:r>
      <w:r w:rsidRPr="00551240" w:rsidR="002D1ECF">
        <w:rPr>
          <w:u w:val="single"/>
        </w:rPr>
        <w:t xml:space="preserve">Sensitive </w:t>
      </w:r>
      <w:r>
        <w:rPr>
          <w:u w:val="single"/>
        </w:rPr>
        <w:t>Q</w:t>
      </w:r>
      <w:r w:rsidRPr="00551240" w:rsidR="002D1ECF">
        <w:rPr>
          <w:u w:val="single"/>
        </w:rPr>
        <w:t>uestions</w:t>
      </w:r>
      <w:r>
        <w:t xml:space="preserve"> </w:t>
      </w:r>
      <w:r w:rsidRPr="008863B4" w:rsidR="002D1ECF">
        <w:t xml:space="preserve"> </w:t>
      </w:r>
    </w:p>
    <w:p w:rsidR="00551240" w:rsidP="00551240" w:rsidRDefault="00551240" w14:paraId="2241ACC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8863B4" w:rsidR="002D1ECF" w:rsidP="00551240" w:rsidRDefault="00551240" w14:paraId="4C8E0F55" w14:textId="140E79D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No sensitive questions are involved in the information collection</w:t>
      </w:r>
      <w:r w:rsidR="00643ACF">
        <w:t>.</w:t>
      </w:r>
    </w:p>
    <w:p w:rsidRPr="008863B4" w:rsidR="002D1ECF" w:rsidP="002D1ECF" w:rsidRDefault="002D1ECF" w14:paraId="00EEFC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D1ECF" w:rsidP="00C2756A" w:rsidRDefault="00551240" w14:paraId="6B663FC2" w14:textId="77777777">
      <w:pPr>
        <w:pStyle w:val="p14"/>
        <w:tabs>
          <w:tab w:val="clear" w:pos="680"/>
          <w:tab w:val="left" w:pos="360"/>
          <w:tab w:val="left" w:pos="720"/>
        </w:tabs>
      </w:pPr>
      <w:r>
        <w:tab/>
      </w:r>
      <w:r w:rsidRPr="008863B4" w:rsidR="002D1ECF">
        <w:t>12.</w:t>
      </w:r>
      <w:r w:rsidR="00C2756A">
        <w:t xml:space="preserve">  </w:t>
      </w:r>
      <w:r w:rsidRPr="00C2756A">
        <w:rPr>
          <w:u w:val="single"/>
        </w:rPr>
        <w:t>Respondent Burden and its Labor Costs</w:t>
      </w:r>
      <w:r>
        <w:t xml:space="preserve"> </w:t>
      </w:r>
    </w:p>
    <w:p w:rsidR="00C2756A" w:rsidP="00551240" w:rsidRDefault="00C2756A" w14:paraId="4CA8E126" w14:textId="77777777">
      <w:pPr>
        <w:pStyle w:val="p14"/>
        <w:tabs>
          <w:tab w:val="left" w:pos="360"/>
        </w:tabs>
      </w:pPr>
    </w:p>
    <w:p w:rsidR="00C2756A" w:rsidP="00993CA0" w:rsidRDefault="00C2756A" w14:paraId="05D254F0" w14:textId="0C088F05">
      <w:pPr>
        <w:tabs>
          <w:tab w:val="left" w:pos="360"/>
          <w:tab w:val="left" w:pos="720"/>
          <w:tab w:val="right" w:pos="7052"/>
        </w:tabs>
      </w:pPr>
      <w:r>
        <w:tab/>
      </w:r>
      <w:r>
        <w:tab/>
      </w:r>
      <w:r w:rsidR="00952DFC">
        <w:t>The estimates in the following table are based on FPDS data for FY 201</w:t>
      </w:r>
      <w:r w:rsidR="00D76093">
        <w:t>5</w:t>
      </w:r>
      <w:r w:rsidR="00952DFC">
        <w:t xml:space="preserve"> through FY </w:t>
      </w:r>
      <w:r w:rsidR="00952DFC">
        <w:lastRenderedPageBreak/>
        <w:t xml:space="preserve">2017 and advice of DoD subject matter experts.  DoD reviewed the number of awards using performance-based financing, the number of unique entities receiving such awards, and the estimated number of unique entities that submitted offers in response to the solicitations </w:t>
      </w:r>
      <w:r w:rsidR="00126D20">
        <w:t>that contain the new representation 252.232-</w:t>
      </w:r>
      <w:r w:rsidR="00612666">
        <w:t>7015</w:t>
      </w:r>
      <w:r w:rsidR="00126D20">
        <w:t xml:space="preserve">.  This data was </w:t>
      </w:r>
      <w:r w:rsidR="00952DFC">
        <w:t xml:space="preserve">separated into small entities and other than small entities.  </w:t>
      </w:r>
      <w:r w:rsidR="00576758">
        <w:t>DoD used an</w:t>
      </w:r>
      <w:r w:rsidR="00344EF8">
        <w:t xml:space="preserve"> average of the data for these 3</w:t>
      </w:r>
      <w:r w:rsidR="00576758">
        <w:t xml:space="preserve"> years resulting in an estimate of </w:t>
      </w:r>
      <w:r w:rsidR="00126D20">
        <w:t>awards to 112</w:t>
      </w:r>
      <w:r w:rsidR="00576758">
        <w:t xml:space="preserve"> other than small entities</w:t>
      </w:r>
      <w:r w:rsidR="00126D20">
        <w:t xml:space="preserve"> and</w:t>
      </w:r>
      <w:r w:rsidR="00576758">
        <w:t xml:space="preserve"> 7</w:t>
      </w:r>
      <w:r w:rsidR="00126D20">
        <w:t>1</w:t>
      </w:r>
      <w:r w:rsidR="00576758">
        <w:t xml:space="preserve"> small entities</w:t>
      </w:r>
      <w:r w:rsidR="00952DFC">
        <w:t xml:space="preserve">.  </w:t>
      </w:r>
      <w:r w:rsidR="00126D20">
        <w:t xml:space="preserve">There was an average of 81 unique other than small </w:t>
      </w:r>
      <w:r w:rsidR="00FB25DD">
        <w:t>entities and 50 small entities that received such awards</w:t>
      </w:r>
      <w:r w:rsidR="00126D20">
        <w:t xml:space="preserve">.  </w:t>
      </w:r>
      <w:r w:rsidR="00D76093">
        <w:t>DoD used the average rather than the median because the data point</w:t>
      </w:r>
      <w:r w:rsidR="006976C0">
        <w:t>s represent precise data and</w:t>
      </w:r>
      <w:r w:rsidR="00D76093">
        <w:t xml:space="preserve"> do not contain any extreme outli</w:t>
      </w:r>
      <w:r w:rsidR="006976C0">
        <w:t xml:space="preserve">ers, partially because the data points represent </w:t>
      </w:r>
      <w:r w:rsidR="00FB25DD">
        <w:t xml:space="preserve">aggregated </w:t>
      </w:r>
      <w:r w:rsidR="006976C0">
        <w:t xml:space="preserve">cumulative values for each year.  </w:t>
      </w:r>
      <w:r w:rsidR="00952DFC">
        <w:t xml:space="preserve">DoD estimates that an additional 10 percent of unique entities may have submitted offers and not received awards (i.e., a total of </w:t>
      </w:r>
      <w:r w:rsidR="00FB25DD">
        <w:t>89 other than small entities and 55 small entities</w:t>
      </w:r>
      <w:r w:rsidR="00952DFC">
        <w:t xml:space="preserve">). </w:t>
      </w:r>
      <w:r w:rsidR="00612666">
        <w:t xml:space="preserve"> </w:t>
      </w:r>
      <w:r w:rsidR="00126D20">
        <w:t xml:space="preserve">Because this representation is included in the annual representations and certifications, each offeror only need submit one response per year, unless the response changes.  </w:t>
      </w:r>
      <w:r w:rsidR="00571FF2">
        <w:t xml:space="preserve">The representation only requires checking a box and the required information should be readily available, so DoD estimates .1 hour per response.  </w:t>
      </w:r>
    </w:p>
    <w:p w:rsidRPr="00C2756A" w:rsidR="00C2756A" w:rsidP="00C2756A" w:rsidRDefault="00C2756A" w14:paraId="71111E67" w14:textId="77777777">
      <w:pPr>
        <w:widowControl/>
        <w:tabs>
          <w:tab w:val="left"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lang w:eastAsia="x-none"/>
        </w:rPr>
      </w:pPr>
    </w:p>
    <w:tbl>
      <w:tblPr>
        <w:tblW w:w="8042"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14"/>
        <w:gridCol w:w="1228"/>
      </w:tblGrid>
      <w:tr w:rsidRPr="00C2756A" w:rsidR="00A74A05" w:rsidTr="001F4602" w14:paraId="74EBF026" w14:textId="77777777">
        <w:trPr>
          <w:trHeight w:val="386"/>
        </w:trPr>
        <w:tc>
          <w:tcPr>
            <w:tcW w:w="8042" w:type="dxa"/>
            <w:gridSpan w:val="2"/>
            <w:shd w:val="clear" w:color="auto" w:fill="auto"/>
            <w:vAlign w:val="center"/>
          </w:tcPr>
          <w:p w:rsidRPr="00C2756A" w:rsidR="00A74A05" w:rsidP="003B03D1" w:rsidRDefault="00A74A05" w14:paraId="38C83D7E" w14:textId="7512A330">
            <w:pPr>
              <w:widowControl/>
              <w:autoSpaceDE/>
              <w:autoSpaceDN/>
              <w:adjustRightInd/>
              <w:spacing w:before="100" w:beforeAutospacing="1" w:after="100" w:afterAutospacing="1" w:line="288" w:lineRule="atLeast"/>
              <w:jc w:val="center"/>
            </w:pPr>
            <w:r w:rsidRPr="00C2756A">
              <w:t xml:space="preserve">Estimation of Respondent Burden: </w:t>
            </w:r>
            <w:r>
              <w:t xml:space="preserve">DFARS </w:t>
            </w:r>
            <w:r w:rsidRPr="008863B4">
              <w:t>252.232-70</w:t>
            </w:r>
            <w:r w:rsidR="003B03D1">
              <w:t>15</w:t>
            </w:r>
          </w:p>
        </w:tc>
      </w:tr>
      <w:tr w:rsidRPr="00C2756A" w:rsidR="00A74A05" w:rsidTr="001F4602" w14:paraId="2EB299E5" w14:textId="77777777">
        <w:trPr>
          <w:trHeight w:val="386"/>
        </w:trPr>
        <w:tc>
          <w:tcPr>
            <w:tcW w:w="6814" w:type="dxa"/>
            <w:shd w:val="clear" w:color="auto" w:fill="auto"/>
            <w:vAlign w:val="center"/>
          </w:tcPr>
          <w:p w:rsidRPr="00993CA0" w:rsidR="00A74A05" w:rsidP="00993CA0" w:rsidRDefault="00A74A05" w14:paraId="1A68D8CB" w14:textId="77777777">
            <w:pPr>
              <w:widowControl/>
              <w:tabs>
                <w:tab w:val="left" w:pos="360"/>
              </w:tabs>
              <w:autoSpaceDE/>
              <w:autoSpaceDN/>
              <w:adjustRightInd/>
              <w:rPr>
                <w:color w:val="000000"/>
              </w:rPr>
            </w:pPr>
            <w:bookmarkStart w:name="cp458" w:id="1"/>
            <w:r w:rsidRPr="00993CA0">
              <w:rPr>
                <w:color w:val="000000"/>
              </w:rPr>
              <w:t xml:space="preserve">Number of respondents </w:t>
            </w:r>
          </w:p>
        </w:tc>
        <w:tc>
          <w:tcPr>
            <w:tcW w:w="1228" w:type="dxa"/>
            <w:shd w:val="clear" w:color="auto" w:fill="auto"/>
            <w:vAlign w:val="center"/>
          </w:tcPr>
          <w:p w:rsidRPr="00993CA0" w:rsidR="00A74A05" w:rsidP="00AA174E" w:rsidRDefault="00AA174E" w14:paraId="4351A84E" w14:textId="77777777">
            <w:pPr>
              <w:widowControl/>
              <w:autoSpaceDE/>
              <w:autoSpaceDN/>
              <w:adjustRightInd/>
              <w:jc w:val="right"/>
            </w:pPr>
            <w:r>
              <w:t>144</w:t>
            </w:r>
          </w:p>
        </w:tc>
      </w:tr>
      <w:tr w:rsidRPr="00C2756A" w:rsidR="00A74A05" w:rsidTr="001F4602" w14:paraId="2CA8835E" w14:textId="77777777">
        <w:trPr>
          <w:trHeight w:val="422"/>
        </w:trPr>
        <w:tc>
          <w:tcPr>
            <w:tcW w:w="6814" w:type="dxa"/>
            <w:shd w:val="clear" w:color="auto" w:fill="auto"/>
            <w:vAlign w:val="center"/>
          </w:tcPr>
          <w:p w:rsidRPr="00993CA0" w:rsidR="00A74A05" w:rsidP="00993CA0" w:rsidRDefault="00A74A05" w14:paraId="14C6ACB4" w14:textId="77777777">
            <w:pPr>
              <w:widowControl/>
              <w:tabs>
                <w:tab w:val="left" w:pos="360"/>
              </w:tabs>
              <w:autoSpaceDE/>
              <w:autoSpaceDN/>
              <w:adjustRightInd/>
              <w:rPr>
                <w:color w:val="000000"/>
              </w:rPr>
            </w:pPr>
            <w:r w:rsidRPr="00993CA0">
              <w:rPr>
                <w:color w:val="000000"/>
              </w:rPr>
              <w:t xml:space="preserve">Responses per respondent </w:t>
            </w:r>
          </w:p>
        </w:tc>
        <w:tc>
          <w:tcPr>
            <w:tcW w:w="1228" w:type="dxa"/>
            <w:shd w:val="clear" w:color="auto" w:fill="auto"/>
            <w:vAlign w:val="center"/>
          </w:tcPr>
          <w:p w:rsidRPr="00993CA0" w:rsidR="00A74A05" w:rsidP="00C2756A" w:rsidRDefault="00A74A05" w14:paraId="24DC25F2" w14:textId="77777777">
            <w:pPr>
              <w:widowControl/>
              <w:autoSpaceDE/>
              <w:autoSpaceDN/>
              <w:adjustRightInd/>
              <w:contextualSpacing/>
              <w:jc w:val="right"/>
            </w:pPr>
            <w:r w:rsidRPr="00993CA0">
              <w:t>1</w:t>
            </w:r>
          </w:p>
        </w:tc>
      </w:tr>
      <w:tr w:rsidRPr="00C2756A" w:rsidR="00A74A05" w:rsidTr="001F4602" w14:paraId="24C22E8D" w14:textId="77777777">
        <w:trPr>
          <w:trHeight w:val="431"/>
        </w:trPr>
        <w:tc>
          <w:tcPr>
            <w:tcW w:w="6814" w:type="dxa"/>
            <w:shd w:val="clear" w:color="auto" w:fill="auto"/>
            <w:vAlign w:val="center"/>
          </w:tcPr>
          <w:p w:rsidRPr="00993CA0" w:rsidR="00A74A05" w:rsidP="00C2756A" w:rsidRDefault="00A74A05" w14:paraId="57C46771" w14:textId="77777777">
            <w:pPr>
              <w:widowControl/>
              <w:tabs>
                <w:tab w:val="left" w:pos="360"/>
              </w:tabs>
              <w:autoSpaceDE/>
              <w:autoSpaceDN/>
              <w:adjustRightInd/>
              <w:rPr>
                <w:color w:val="000000"/>
              </w:rPr>
            </w:pPr>
            <w:r w:rsidRPr="00993CA0">
              <w:rPr>
                <w:color w:val="000000"/>
              </w:rPr>
              <w:t xml:space="preserve">Number of responses </w:t>
            </w:r>
            <w:r w:rsidR="00C13178">
              <w:rPr>
                <w:color w:val="000000"/>
              </w:rPr>
              <w:t>(entries in SAM)</w:t>
            </w:r>
          </w:p>
        </w:tc>
        <w:tc>
          <w:tcPr>
            <w:tcW w:w="1228" w:type="dxa"/>
            <w:shd w:val="clear" w:color="auto" w:fill="auto"/>
            <w:vAlign w:val="center"/>
          </w:tcPr>
          <w:p w:rsidRPr="00993CA0" w:rsidR="00A74A05" w:rsidP="00AA174E" w:rsidRDefault="00FB25DD" w14:paraId="24C14008" w14:textId="77777777">
            <w:pPr>
              <w:widowControl/>
              <w:autoSpaceDE/>
              <w:autoSpaceDN/>
              <w:adjustRightInd/>
              <w:contextualSpacing/>
              <w:jc w:val="right"/>
            </w:pPr>
            <w:r>
              <w:t>14</w:t>
            </w:r>
            <w:r w:rsidR="00AA174E">
              <w:t>4</w:t>
            </w:r>
          </w:p>
        </w:tc>
      </w:tr>
      <w:tr w:rsidRPr="00C2756A" w:rsidR="00A74A05" w:rsidTr="001F4602" w14:paraId="5E38B19D" w14:textId="77777777">
        <w:trPr>
          <w:trHeight w:val="440"/>
        </w:trPr>
        <w:tc>
          <w:tcPr>
            <w:tcW w:w="6814" w:type="dxa"/>
            <w:shd w:val="clear" w:color="auto" w:fill="auto"/>
            <w:vAlign w:val="center"/>
          </w:tcPr>
          <w:p w:rsidRPr="00993CA0" w:rsidR="00A74A05" w:rsidP="00993CA0" w:rsidRDefault="00A74A05" w14:paraId="4880A12D" w14:textId="77777777">
            <w:pPr>
              <w:widowControl/>
              <w:tabs>
                <w:tab w:val="left" w:pos="360"/>
              </w:tabs>
              <w:autoSpaceDE/>
              <w:autoSpaceDN/>
              <w:adjustRightInd/>
              <w:rPr>
                <w:color w:val="000000"/>
              </w:rPr>
            </w:pPr>
            <w:r w:rsidRPr="00993CA0">
              <w:rPr>
                <w:color w:val="000000"/>
              </w:rPr>
              <w:t xml:space="preserve">Hours per response  </w:t>
            </w:r>
          </w:p>
        </w:tc>
        <w:tc>
          <w:tcPr>
            <w:tcW w:w="1228" w:type="dxa"/>
            <w:shd w:val="clear" w:color="auto" w:fill="auto"/>
            <w:vAlign w:val="center"/>
          </w:tcPr>
          <w:p w:rsidRPr="00993CA0" w:rsidR="00A74A05" w:rsidP="00C2756A" w:rsidRDefault="00A74A05" w14:paraId="09B41FE8" w14:textId="77777777">
            <w:pPr>
              <w:widowControl/>
              <w:autoSpaceDE/>
              <w:autoSpaceDN/>
              <w:adjustRightInd/>
              <w:contextualSpacing/>
              <w:jc w:val="right"/>
            </w:pPr>
            <w:r>
              <w:t>.</w:t>
            </w:r>
            <w:r w:rsidRPr="00993CA0">
              <w:t>1</w:t>
            </w:r>
          </w:p>
        </w:tc>
      </w:tr>
      <w:tr w:rsidRPr="00C2756A" w:rsidR="00A74A05" w:rsidTr="001F4602" w14:paraId="72B838A6" w14:textId="77777777">
        <w:trPr>
          <w:trHeight w:val="449"/>
        </w:trPr>
        <w:tc>
          <w:tcPr>
            <w:tcW w:w="6814" w:type="dxa"/>
            <w:shd w:val="clear" w:color="auto" w:fill="auto"/>
            <w:vAlign w:val="center"/>
          </w:tcPr>
          <w:p w:rsidRPr="00993CA0" w:rsidR="00A74A05" w:rsidP="00C2756A" w:rsidRDefault="00A74A05" w14:paraId="4002C5ED" w14:textId="77777777">
            <w:pPr>
              <w:widowControl/>
              <w:tabs>
                <w:tab w:val="left" w:pos="360"/>
              </w:tabs>
              <w:autoSpaceDE/>
              <w:autoSpaceDN/>
              <w:adjustRightInd/>
              <w:rPr>
                <w:color w:val="000000"/>
              </w:rPr>
            </w:pPr>
            <w:r w:rsidRPr="00993CA0">
              <w:rPr>
                <w:color w:val="000000"/>
              </w:rPr>
              <w:t>Estimated hours (number of responses multiplied hours per response)</w:t>
            </w:r>
          </w:p>
        </w:tc>
        <w:tc>
          <w:tcPr>
            <w:tcW w:w="1228" w:type="dxa"/>
            <w:shd w:val="clear" w:color="auto" w:fill="auto"/>
            <w:vAlign w:val="center"/>
          </w:tcPr>
          <w:p w:rsidRPr="00993CA0" w:rsidR="00A74A05" w:rsidP="00E863DD" w:rsidRDefault="00FB25DD" w14:paraId="456FF289" w14:textId="77777777">
            <w:pPr>
              <w:widowControl/>
              <w:autoSpaceDE/>
              <w:autoSpaceDN/>
              <w:adjustRightInd/>
              <w:contextualSpacing/>
              <w:jc w:val="right"/>
            </w:pPr>
            <w:r>
              <w:t>14.</w:t>
            </w:r>
            <w:r w:rsidR="00E863DD">
              <w:t>4</w:t>
            </w:r>
          </w:p>
        </w:tc>
      </w:tr>
      <w:tr w:rsidRPr="00C2756A" w:rsidR="00A74A05" w:rsidTr="001F4602" w14:paraId="6E043237" w14:textId="77777777">
        <w:trPr>
          <w:trHeight w:val="431"/>
        </w:trPr>
        <w:tc>
          <w:tcPr>
            <w:tcW w:w="6814" w:type="dxa"/>
            <w:shd w:val="clear" w:color="auto" w:fill="auto"/>
            <w:vAlign w:val="center"/>
          </w:tcPr>
          <w:p w:rsidRPr="00993CA0" w:rsidR="00A74A05" w:rsidP="00993CA0" w:rsidRDefault="00A74A05" w14:paraId="20623211" w14:textId="77777777">
            <w:pPr>
              <w:widowControl/>
              <w:tabs>
                <w:tab w:val="left" w:pos="360"/>
              </w:tabs>
              <w:autoSpaceDE/>
              <w:autoSpaceDN/>
              <w:adjustRightInd/>
              <w:rPr>
                <w:color w:val="000000"/>
              </w:rPr>
            </w:pPr>
            <w:r w:rsidRPr="00993CA0">
              <w:rPr>
                <w:color w:val="000000"/>
              </w:rPr>
              <w:t xml:space="preserve">Cost per hour (hourly wage) </w:t>
            </w:r>
            <w:r>
              <w:rPr>
                <w:color w:val="000000"/>
              </w:rPr>
              <w:t xml:space="preserve">– </w:t>
            </w:r>
            <w:r w:rsidRPr="00993CA0">
              <w:rPr>
                <w:i/>
                <w:color w:val="000000"/>
              </w:rPr>
              <w:t>Note</w:t>
            </w:r>
          </w:p>
        </w:tc>
        <w:tc>
          <w:tcPr>
            <w:tcW w:w="1228" w:type="dxa"/>
            <w:shd w:val="clear" w:color="auto" w:fill="auto"/>
            <w:vAlign w:val="center"/>
          </w:tcPr>
          <w:p w:rsidRPr="00993CA0" w:rsidR="00A74A05" w:rsidP="00A61AF6" w:rsidRDefault="00A74A05" w14:paraId="72277018" w14:textId="77777777">
            <w:pPr>
              <w:widowControl/>
              <w:autoSpaceDE/>
              <w:autoSpaceDN/>
              <w:adjustRightInd/>
              <w:contextualSpacing/>
              <w:jc w:val="right"/>
            </w:pPr>
            <w:r w:rsidRPr="00993CA0">
              <w:t>$</w:t>
            </w:r>
            <w:r>
              <w:t>52.54</w:t>
            </w:r>
          </w:p>
        </w:tc>
      </w:tr>
      <w:tr w:rsidRPr="00C2756A" w:rsidR="00A74A05" w:rsidTr="001F4602" w14:paraId="186EFAA5" w14:textId="77777777">
        <w:trPr>
          <w:trHeight w:val="440"/>
        </w:trPr>
        <w:tc>
          <w:tcPr>
            <w:tcW w:w="6814" w:type="dxa"/>
            <w:shd w:val="clear" w:color="auto" w:fill="auto"/>
            <w:vAlign w:val="center"/>
          </w:tcPr>
          <w:p w:rsidRPr="00993CA0" w:rsidR="00A74A05" w:rsidP="00C2756A" w:rsidRDefault="00A74A05" w14:paraId="32075E98" w14:textId="77777777">
            <w:pPr>
              <w:widowControl/>
              <w:tabs>
                <w:tab w:val="left" w:pos="360"/>
              </w:tabs>
              <w:autoSpaceDE/>
              <w:autoSpaceDN/>
              <w:adjustRightInd/>
              <w:rPr>
                <w:color w:val="000000"/>
              </w:rPr>
            </w:pPr>
            <w:r w:rsidRPr="00993CA0">
              <w:rPr>
                <w:color w:val="000000"/>
              </w:rPr>
              <w:t>Annual public burden (estimated hours multiplied by cost per hour)</w:t>
            </w:r>
          </w:p>
        </w:tc>
        <w:tc>
          <w:tcPr>
            <w:tcW w:w="1228" w:type="dxa"/>
            <w:shd w:val="clear" w:color="auto" w:fill="auto"/>
            <w:vAlign w:val="center"/>
          </w:tcPr>
          <w:p w:rsidRPr="00993CA0" w:rsidR="00A74A05" w:rsidP="00AA174E" w:rsidRDefault="00A74A05" w14:paraId="5FC4B560" w14:textId="77777777">
            <w:pPr>
              <w:widowControl/>
              <w:autoSpaceDE/>
              <w:autoSpaceDN/>
              <w:adjustRightInd/>
              <w:contextualSpacing/>
              <w:jc w:val="right"/>
            </w:pPr>
            <w:r w:rsidRPr="00993CA0">
              <w:t>$</w:t>
            </w:r>
            <w:r w:rsidR="00FB25DD">
              <w:t>7</w:t>
            </w:r>
            <w:r w:rsidR="00AA174E">
              <w:t>57</w:t>
            </w:r>
          </w:p>
        </w:tc>
      </w:tr>
    </w:tbl>
    <w:bookmarkEnd w:id="1"/>
    <w:p w:rsidR="002D1ECF" w:rsidP="00EF3D1C" w:rsidRDefault="000E7C75" w14:paraId="74924C74" w14:textId="77777777">
      <w:pPr>
        <w:tabs>
          <w:tab w:val="left" w:pos="436"/>
          <w:tab w:val="right" w:pos="7052"/>
        </w:tabs>
        <w:ind w:left="630" w:right="720"/>
        <w:rPr>
          <w:i/>
          <w:sz w:val="22"/>
          <w:szCs w:val="22"/>
        </w:rPr>
      </w:pPr>
      <w:r w:rsidRPr="00993CA0">
        <w:rPr>
          <w:i/>
          <w:sz w:val="22"/>
          <w:szCs w:val="22"/>
        </w:rPr>
        <w:t>Note:</w:t>
      </w:r>
      <w:r w:rsidRPr="00993CA0" w:rsidR="002D1ECF">
        <w:rPr>
          <w:i/>
          <w:sz w:val="22"/>
          <w:szCs w:val="22"/>
        </w:rPr>
        <w:t xml:space="preserve"> </w:t>
      </w:r>
      <w:r w:rsidRPr="00993CA0" w:rsidR="006303C7">
        <w:rPr>
          <w:i/>
          <w:sz w:val="22"/>
          <w:szCs w:val="22"/>
        </w:rPr>
        <w:t xml:space="preserve"> </w:t>
      </w:r>
      <w:r w:rsidRPr="00993CA0" w:rsidR="00197DBC">
        <w:rPr>
          <w:rFonts w:eastAsia="+mn-ea"/>
          <w:i/>
          <w:color w:val="000000"/>
          <w:sz w:val="22"/>
          <w:szCs w:val="22"/>
        </w:rPr>
        <w:t xml:space="preserve">The cost per hour is based on the Office of Personnel Management (OPM) General Schedule </w:t>
      </w:r>
      <w:r w:rsidRPr="00993CA0" w:rsidR="006303C7">
        <w:rPr>
          <w:rFonts w:eastAsia="+mn-ea"/>
          <w:i/>
          <w:color w:val="000000"/>
          <w:sz w:val="22"/>
          <w:szCs w:val="22"/>
        </w:rPr>
        <w:t xml:space="preserve">(GS) </w:t>
      </w:r>
      <w:r w:rsidRPr="00993CA0" w:rsidR="00197DBC">
        <w:rPr>
          <w:rFonts w:eastAsia="+mn-ea"/>
          <w:i/>
          <w:color w:val="000000"/>
          <w:sz w:val="22"/>
          <w:szCs w:val="22"/>
        </w:rPr>
        <w:t>hourly rate for a GS-1</w:t>
      </w:r>
      <w:r w:rsidR="00A61AF6">
        <w:rPr>
          <w:rFonts w:eastAsia="+mn-ea"/>
          <w:i/>
          <w:color w:val="000000"/>
          <w:sz w:val="22"/>
          <w:szCs w:val="22"/>
        </w:rPr>
        <w:t>2</w:t>
      </w:r>
      <w:r w:rsidRPr="00993CA0" w:rsidR="00197DBC">
        <w:rPr>
          <w:rFonts w:eastAsia="+mn-ea"/>
          <w:i/>
          <w:color w:val="000000"/>
          <w:sz w:val="22"/>
          <w:szCs w:val="22"/>
        </w:rPr>
        <w:t>, step 5, employee (for calendar year 2016) plus the 36.25% civilian personnel full fr</w:t>
      </w:r>
      <w:r w:rsidR="00113AA8">
        <w:rPr>
          <w:rFonts w:eastAsia="+mn-ea"/>
          <w:i/>
          <w:color w:val="000000"/>
          <w:sz w:val="22"/>
          <w:szCs w:val="22"/>
        </w:rPr>
        <w:t>inge benefit rate from Office</w:t>
      </w:r>
      <w:r w:rsidRPr="00993CA0" w:rsidR="00197DBC">
        <w:rPr>
          <w:rFonts w:eastAsia="+mn-ea"/>
          <w:i/>
          <w:color w:val="000000"/>
          <w:sz w:val="22"/>
          <w:szCs w:val="22"/>
        </w:rPr>
        <w:t xml:space="preserve"> Management and Budget (OMB) memorandum M-08-13</w:t>
      </w:r>
      <w:r w:rsidRPr="00993CA0" w:rsidR="002D1ECF">
        <w:rPr>
          <w:i/>
          <w:sz w:val="22"/>
          <w:szCs w:val="22"/>
        </w:rPr>
        <w:t>.</w:t>
      </w:r>
    </w:p>
    <w:p w:rsidRPr="00E433BB" w:rsidR="00BE06FA" w:rsidP="00E433BB" w:rsidRDefault="00BA11DA" w14:paraId="2B8BE70B" w14:textId="77777777">
      <w:pPr>
        <w:tabs>
          <w:tab w:val="left" w:pos="436"/>
          <w:tab w:val="right" w:pos="7052"/>
        </w:tabs>
        <w:ind w:firstLine="720"/>
        <w:rPr>
          <w:i/>
          <w:sz w:val="22"/>
          <w:szCs w:val="22"/>
        </w:rPr>
      </w:pPr>
      <w:r>
        <w:rPr>
          <w:sz w:val="22"/>
          <w:szCs w:val="22"/>
        </w:rPr>
        <w:tab/>
      </w:r>
      <w:r w:rsidR="008E0CA8">
        <w:rPr>
          <w:rFonts w:eastAsia="+mn-ea"/>
          <w:i/>
          <w:color w:val="000000"/>
          <w:sz w:val="22"/>
          <w:szCs w:val="22"/>
        </w:rPr>
        <w:t xml:space="preserve"> </w:t>
      </w:r>
    </w:p>
    <w:p w:rsidRPr="00F94013" w:rsidR="00F94013" w:rsidP="00F94013" w:rsidRDefault="00F94013" w14:paraId="312B4FDD" w14:textId="77777777">
      <w:pPr>
        <w:pStyle w:val="t12"/>
        <w:tabs>
          <w:tab w:val="left" w:pos="360"/>
          <w:tab w:val="left" w:pos="737"/>
          <w:tab w:val="decimal" w:pos="5629"/>
        </w:tabs>
      </w:pPr>
      <w:r w:rsidRPr="00F94013">
        <w:tab/>
      </w:r>
      <w:r w:rsidRPr="00F94013" w:rsidR="002D1ECF">
        <w:t>13.</w:t>
      </w:r>
      <w:r w:rsidRPr="00F94013">
        <w:t xml:space="preserve">  </w:t>
      </w:r>
      <w:r w:rsidRPr="00F94013">
        <w:rPr>
          <w:u w:val="single"/>
        </w:rPr>
        <w:t>Respondent Costs Other than Burden Hour Costs</w:t>
      </w:r>
    </w:p>
    <w:p w:rsidR="00F94013" w:rsidP="002D1ECF" w:rsidRDefault="00F94013" w14:paraId="65A393F8" w14:textId="77777777">
      <w:pPr>
        <w:pStyle w:val="t12"/>
        <w:tabs>
          <w:tab w:val="left" w:pos="737"/>
          <w:tab w:val="decimal" w:pos="5629"/>
        </w:tabs>
      </w:pPr>
    </w:p>
    <w:p w:rsidRPr="008863B4" w:rsidR="002D1ECF" w:rsidP="00F94013" w:rsidRDefault="00F94013" w14:paraId="4F708442" w14:textId="77777777">
      <w:pPr>
        <w:pStyle w:val="t12"/>
        <w:tabs>
          <w:tab w:val="left" w:pos="360"/>
          <w:tab w:val="left" w:pos="720"/>
          <w:tab w:val="decimal" w:pos="5629"/>
        </w:tabs>
      </w:pPr>
      <w:r>
        <w:tab/>
      </w:r>
      <w:r>
        <w:tab/>
        <w:t xml:space="preserve">DoD does not </w:t>
      </w:r>
      <w:r w:rsidRPr="008863B4" w:rsidR="002D1ECF">
        <w:t xml:space="preserve">estimate </w:t>
      </w:r>
      <w:r>
        <w:t>any annual cost burden part from the hourly burden in item 12 above</w:t>
      </w:r>
      <w:r w:rsidR="00197DBC">
        <w:t>.</w:t>
      </w:r>
    </w:p>
    <w:p w:rsidRPr="008863B4" w:rsidR="005E7A98" w:rsidRDefault="005E7A98" w14:paraId="2A8EB8C9" w14:textId="77777777">
      <w:pPr>
        <w:tabs>
          <w:tab w:val="left" w:pos="680"/>
        </w:tabs>
      </w:pPr>
    </w:p>
    <w:p w:rsidRPr="008863B4" w:rsidR="002D1ECF" w:rsidP="00F94013" w:rsidRDefault="00F94013" w14:paraId="4053C492" w14:textId="77777777">
      <w:pPr>
        <w:pStyle w:val="p14"/>
        <w:tabs>
          <w:tab w:val="clear" w:pos="680"/>
          <w:tab w:val="left" w:pos="360"/>
          <w:tab w:val="left" w:pos="720"/>
        </w:tabs>
      </w:pPr>
      <w:r>
        <w:tab/>
      </w:r>
      <w:r w:rsidRPr="008863B4" w:rsidR="002D1ECF">
        <w:t xml:space="preserve">14. </w:t>
      </w:r>
      <w:r>
        <w:t xml:space="preserve"> </w:t>
      </w:r>
      <w:r w:rsidRPr="00F94013">
        <w:rPr>
          <w:u w:val="single"/>
        </w:rPr>
        <w:t>Cost</w:t>
      </w:r>
      <w:r w:rsidRPr="00F94013" w:rsidR="002D1ECF">
        <w:rPr>
          <w:u w:val="single"/>
        </w:rPr>
        <w:t xml:space="preserve"> to the </w:t>
      </w:r>
      <w:r>
        <w:rPr>
          <w:u w:val="single"/>
        </w:rPr>
        <w:t xml:space="preserve">Federal </w:t>
      </w:r>
      <w:r w:rsidRPr="00F94013" w:rsidR="002D1ECF">
        <w:rPr>
          <w:u w:val="single"/>
        </w:rPr>
        <w:t>Government</w:t>
      </w:r>
    </w:p>
    <w:p w:rsidR="002D1ECF" w:rsidRDefault="002D1ECF" w14:paraId="68A8EECD" w14:textId="77777777">
      <w:pPr>
        <w:pStyle w:val="p14"/>
      </w:pPr>
    </w:p>
    <w:p w:rsidRPr="00197DBC" w:rsidR="00197DBC" w:rsidP="00993CA0" w:rsidRDefault="00197DBC" w14:paraId="33DE1F8A" w14:textId="77777777">
      <w:pPr>
        <w:widowControl/>
        <w:tabs>
          <w:tab w:val="left" w:pos="360"/>
          <w:tab w:val="left" w:pos="720"/>
          <w:tab w:val="left" w:pos="1080"/>
        </w:tabs>
        <w:autoSpaceDE/>
        <w:autoSpaceDN/>
        <w:adjustRightInd/>
        <w:rPr>
          <w:lang w:eastAsia="x-none"/>
        </w:rPr>
      </w:pPr>
      <w:r>
        <w:rPr>
          <w:lang w:eastAsia="x-none"/>
        </w:rPr>
        <w:tab/>
      </w:r>
      <w:r>
        <w:rPr>
          <w:lang w:eastAsia="x-none"/>
        </w:rPr>
        <w:tab/>
      </w:r>
      <w:r w:rsidR="006C7F9F">
        <w:rPr>
          <w:lang w:eastAsia="x-none"/>
        </w:rPr>
        <w:t xml:space="preserve">DoD estimates that it will </w:t>
      </w:r>
      <w:r w:rsidRPr="00197DBC" w:rsidR="000E7C75">
        <w:t xml:space="preserve">take the Government </w:t>
      </w:r>
      <w:r w:rsidR="006C7F9F">
        <w:t>six minutes</w:t>
      </w:r>
      <w:r w:rsidRPr="00197DBC" w:rsidR="000E7C75">
        <w:t xml:space="preserve"> to review and verify the information contained in each response.  </w:t>
      </w:r>
      <w:r w:rsidR="00DC6EDB">
        <w:t>Although the offerors will only input the information once per year, the Government will need to review each time an offer is submitted (</w:t>
      </w:r>
      <w:r w:rsidR="00CD1323">
        <w:t>112</w:t>
      </w:r>
      <w:r w:rsidR="00DC6EDB">
        <w:t xml:space="preserve"> </w:t>
      </w:r>
      <w:r w:rsidR="00F23F0E">
        <w:t xml:space="preserve">awards to other than small entities </w:t>
      </w:r>
      <w:r w:rsidR="00DC6EDB">
        <w:t xml:space="preserve">x </w:t>
      </w:r>
      <w:r w:rsidR="00CD1323">
        <w:t>2.21</w:t>
      </w:r>
      <w:r w:rsidR="00F23F0E">
        <w:t xml:space="preserve"> average offers per award</w:t>
      </w:r>
      <w:r w:rsidR="00DC6EDB">
        <w:t>) + (7</w:t>
      </w:r>
      <w:r w:rsidR="00CD1323">
        <w:t>1</w:t>
      </w:r>
      <w:r w:rsidR="00F23F0E">
        <w:t xml:space="preserve"> awards to small entities </w:t>
      </w:r>
      <w:r w:rsidR="00DC6EDB">
        <w:t xml:space="preserve"> x 5.</w:t>
      </w:r>
      <w:r w:rsidR="00CD1323">
        <w:t>4</w:t>
      </w:r>
      <w:r w:rsidR="00F23F0E">
        <w:t xml:space="preserve"> average offers per award</w:t>
      </w:r>
      <w:r w:rsidR="00DC6EDB">
        <w:t xml:space="preserve">) = </w:t>
      </w:r>
      <w:r w:rsidR="00CD1323">
        <w:t>629</w:t>
      </w:r>
      <w:r w:rsidR="00F23F0E">
        <w:t xml:space="preserve"> offers</w:t>
      </w:r>
      <w:r w:rsidR="00DC6EDB">
        <w:t xml:space="preserve">.  </w:t>
      </w:r>
      <w:r w:rsidR="006B674F">
        <w:t xml:space="preserve">Review of the certification should take on the average no more than 6 minutes per offer.  </w:t>
      </w:r>
    </w:p>
    <w:p w:rsidRPr="00197DBC" w:rsidR="00197DBC" w:rsidP="00197DBC" w:rsidRDefault="00197DBC" w14:paraId="6B6CCEA4" w14:textId="77777777">
      <w:pPr>
        <w:widowControl/>
        <w:tabs>
          <w:tab w:val="left" w:pos="360"/>
          <w:tab w:val="left" w:pos="720"/>
          <w:tab w:val="left" w:pos="99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lang w:eastAsia="x-none"/>
        </w:rPr>
      </w:pPr>
    </w:p>
    <w:tbl>
      <w:tblPr>
        <w:tblW w:w="7900"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04"/>
        <w:gridCol w:w="996"/>
      </w:tblGrid>
      <w:tr w:rsidRPr="00197DBC" w:rsidR="00A74A05" w:rsidTr="001F4602" w14:paraId="685B0418" w14:textId="77777777">
        <w:trPr>
          <w:trHeight w:val="386"/>
        </w:trPr>
        <w:tc>
          <w:tcPr>
            <w:tcW w:w="7900" w:type="dxa"/>
            <w:gridSpan w:val="2"/>
            <w:shd w:val="clear" w:color="auto" w:fill="auto"/>
            <w:vAlign w:val="center"/>
          </w:tcPr>
          <w:p w:rsidRPr="00197DBC" w:rsidR="00A74A05" w:rsidP="00197DBC" w:rsidRDefault="00A74A05" w14:paraId="48405DCB" w14:textId="77777777">
            <w:pPr>
              <w:widowControl/>
              <w:tabs>
                <w:tab w:val="left" w:pos="360"/>
                <w:tab w:val="left" w:pos="720"/>
                <w:tab w:val="left" w:pos="1080"/>
              </w:tabs>
              <w:autoSpaceDE/>
              <w:autoSpaceDN/>
              <w:adjustRightInd/>
              <w:spacing w:before="100" w:beforeAutospacing="1" w:after="100" w:afterAutospacing="1" w:line="288" w:lineRule="atLeast"/>
              <w:jc w:val="center"/>
            </w:pPr>
            <w:r w:rsidRPr="00197DBC">
              <w:t xml:space="preserve">Estimation of Cost to the Government: </w:t>
            </w:r>
            <w:r>
              <w:t xml:space="preserve">DFARS </w:t>
            </w:r>
            <w:r w:rsidRPr="00197DBC">
              <w:t>252.232-7007</w:t>
            </w:r>
          </w:p>
        </w:tc>
      </w:tr>
      <w:tr w:rsidRPr="00197DBC" w:rsidR="00A74A05" w:rsidTr="001F4602" w14:paraId="433FD825" w14:textId="77777777">
        <w:trPr>
          <w:trHeight w:val="431"/>
        </w:trPr>
        <w:tc>
          <w:tcPr>
            <w:tcW w:w="6904" w:type="dxa"/>
            <w:shd w:val="clear" w:color="auto" w:fill="auto"/>
            <w:vAlign w:val="center"/>
          </w:tcPr>
          <w:p w:rsidRPr="00197DBC" w:rsidR="00A74A05" w:rsidP="00197DBC" w:rsidRDefault="00C13178" w14:paraId="06B8F446" w14:textId="77777777">
            <w:pPr>
              <w:widowControl/>
              <w:tabs>
                <w:tab w:val="left" w:pos="360"/>
                <w:tab w:val="left" w:pos="720"/>
                <w:tab w:val="left" w:pos="1080"/>
              </w:tabs>
              <w:autoSpaceDE/>
              <w:autoSpaceDN/>
              <w:adjustRightInd/>
              <w:rPr>
                <w:color w:val="000000"/>
              </w:rPr>
            </w:pPr>
            <w:r>
              <w:rPr>
                <w:color w:val="000000"/>
              </w:rPr>
              <w:t>Number of responses (offers)</w:t>
            </w:r>
          </w:p>
        </w:tc>
        <w:tc>
          <w:tcPr>
            <w:tcW w:w="996" w:type="dxa"/>
            <w:shd w:val="clear" w:color="auto" w:fill="auto"/>
            <w:vAlign w:val="center"/>
          </w:tcPr>
          <w:p w:rsidRPr="00197DBC" w:rsidR="00A74A05" w:rsidP="00A029E4" w:rsidRDefault="00A029E4" w14:paraId="007FD5F5" w14:textId="77777777">
            <w:pPr>
              <w:widowControl/>
              <w:tabs>
                <w:tab w:val="left" w:pos="360"/>
                <w:tab w:val="left" w:pos="720"/>
                <w:tab w:val="left" w:pos="1080"/>
              </w:tabs>
              <w:autoSpaceDE/>
              <w:autoSpaceDN/>
              <w:adjustRightInd/>
              <w:contextualSpacing/>
              <w:jc w:val="right"/>
            </w:pPr>
            <w:r>
              <w:t>629</w:t>
            </w:r>
          </w:p>
        </w:tc>
      </w:tr>
      <w:tr w:rsidRPr="00197DBC" w:rsidR="00A74A05" w:rsidTr="001F4602" w14:paraId="26DE0B7D" w14:textId="77777777">
        <w:trPr>
          <w:trHeight w:val="440"/>
        </w:trPr>
        <w:tc>
          <w:tcPr>
            <w:tcW w:w="6904" w:type="dxa"/>
            <w:shd w:val="clear" w:color="auto" w:fill="auto"/>
            <w:vAlign w:val="center"/>
          </w:tcPr>
          <w:p w:rsidRPr="00197DBC" w:rsidR="00A74A05" w:rsidP="00993CA0" w:rsidRDefault="00A74A05" w14:paraId="0353C981" w14:textId="77777777">
            <w:pPr>
              <w:widowControl/>
              <w:tabs>
                <w:tab w:val="left" w:pos="360"/>
                <w:tab w:val="left" w:pos="720"/>
                <w:tab w:val="left" w:pos="1080"/>
              </w:tabs>
              <w:autoSpaceDE/>
              <w:autoSpaceDN/>
              <w:adjustRightInd/>
              <w:rPr>
                <w:color w:val="000000"/>
              </w:rPr>
            </w:pPr>
            <w:r w:rsidRPr="00197DBC">
              <w:rPr>
                <w:color w:val="000000"/>
              </w:rPr>
              <w:t xml:space="preserve">Hours per response </w:t>
            </w:r>
          </w:p>
        </w:tc>
        <w:tc>
          <w:tcPr>
            <w:tcW w:w="996" w:type="dxa"/>
            <w:shd w:val="clear" w:color="auto" w:fill="auto"/>
            <w:vAlign w:val="center"/>
          </w:tcPr>
          <w:p w:rsidRPr="00197DBC" w:rsidR="00A74A05" w:rsidP="00197DBC" w:rsidRDefault="00A74A05" w14:paraId="4066126F" w14:textId="77777777">
            <w:pPr>
              <w:widowControl/>
              <w:tabs>
                <w:tab w:val="left" w:pos="360"/>
                <w:tab w:val="left" w:pos="720"/>
                <w:tab w:val="left" w:pos="1080"/>
              </w:tabs>
              <w:autoSpaceDE/>
              <w:autoSpaceDN/>
              <w:adjustRightInd/>
              <w:contextualSpacing/>
              <w:jc w:val="right"/>
            </w:pPr>
            <w:r>
              <w:t>.</w:t>
            </w:r>
            <w:r w:rsidRPr="00197DBC">
              <w:t>1</w:t>
            </w:r>
          </w:p>
        </w:tc>
      </w:tr>
      <w:tr w:rsidRPr="00197DBC" w:rsidR="00A74A05" w:rsidTr="001F4602" w14:paraId="428D6540" w14:textId="77777777">
        <w:trPr>
          <w:trHeight w:val="449"/>
        </w:trPr>
        <w:tc>
          <w:tcPr>
            <w:tcW w:w="6904" w:type="dxa"/>
            <w:shd w:val="clear" w:color="auto" w:fill="auto"/>
            <w:vAlign w:val="center"/>
          </w:tcPr>
          <w:p w:rsidRPr="00197DBC" w:rsidR="00A74A05" w:rsidP="00AA21C4" w:rsidRDefault="00A74A05" w14:paraId="2F6B78C0" w14:textId="77777777">
            <w:pPr>
              <w:widowControl/>
              <w:tabs>
                <w:tab w:val="left" w:pos="360"/>
                <w:tab w:val="left" w:pos="720"/>
                <w:tab w:val="left" w:pos="1080"/>
              </w:tabs>
              <w:autoSpaceDE/>
              <w:autoSpaceDN/>
              <w:adjustRightInd/>
              <w:rPr>
                <w:color w:val="000000"/>
              </w:rPr>
            </w:pPr>
            <w:r w:rsidRPr="00197DBC">
              <w:rPr>
                <w:color w:val="000000"/>
              </w:rPr>
              <w:t xml:space="preserve">Estimated hours </w:t>
            </w:r>
          </w:p>
        </w:tc>
        <w:tc>
          <w:tcPr>
            <w:tcW w:w="996" w:type="dxa"/>
            <w:shd w:val="clear" w:color="auto" w:fill="auto"/>
            <w:vAlign w:val="center"/>
          </w:tcPr>
          <w:p w:rsidRPr="00197DBC" w:rsidR="00A74A05" w:rsidP="00A029E4" w:rsidRDefault="00A029E4" w14:paraId="49043C62" w14:textId="77777777">
            <w:pPr>
              <w:widowControl/>
              <w:tabs>
                <w:tab w:val="left" w:pos="360"/>
                <w:tab w:val="left" w:pos="720"/>
                <w:tab w:val="left" w:pos="1080"/>
              </w:tabs>
              <w:autoSpaceDE/>
              <w:autoSpaceDN/>
              <w:adjustRightInd/>
              <w:contextualSpacing/>
              <w:jc w:val="right"/>
            </w:pPr>
            <w:r>
              <w:t>62.9</w:t>
            </w:r>
          </w:p>
        </w:tc>
      </w:tr>
      <w:tr w:rsidRPr="00197DBC" w:rsidR="00A74A05" w:rsidTr="001F4602" w14:paraId="7DB94996" w14:textId="77777777">
        <w:trPr>
          <w:trHeight w:val="431"/>
        </w:trPr>
        <w:tc>
          <w:tcPr>
            <w:tcW w:w="6904" w:type="dxa"/>
            <w:shd w:val="clear" w:color="auto" w:fill="auto"/>
            <w:vAlign w:val="center"/>
          </w:tcPr>
          <w:p w:rsidRPr="00197DBC" w:rsidR="00A74A05" w:rsidP="00993CA0" w:rsidRDefault="00A74A05" w14:paraId="4572266F" w14:textId="77777777">
            <w:pPr>
              <w:widowControl/>
              <w:tabs>
                <w:tab w:val="left" w:pos="360"/>
                <w:tab w:val="left" w:pos="720"/>
                <w:tab w:val="left" w:pos="1080"/>
              </w:tabs>
              <w:autoSpaceDE/>
              <w:autoSpaceDN/>
              <w:adjustRightInd/>
              <w:rPr>
                <w:color w:val="000000"/>
              </w:rPr>
            </w:pPr>
            <w:r w:rsidRPr="00197DBC">
              <w:rPr>
                <w:color w:val="000000"/>
              </w:rPr>
              <w:t xml:space="preserve">Cost per hour (hourly wage) </w:t>
            </w:r>
            <w:r>
              <w:rPr>
                <w:color w:val="000000"/>
              </w:rPr>
              <w:t xml:space="preserve">– </w:t>
            </w:r>
            <w:r w:rsidRPr="00993CA0">
              <w:rPr>
                <w:i/>
                <w:color w:val="000000"/>
              </w:rPr>
              <w:t>Note</w:t>
            </w:r>
          </w:p>
        </w:tc>
        <w:tc>
          <w:tcPr>
            <w:tcW w:w="996" w:type="dxa"/>
            <w:shd w:val="clear" w:color="auto" w:fill="auto"/>
            <w:vAlign w:val="center"/>
          </w:tcPr>
          <w:p w:rsidRPr="00197DBC" w:rsidR="00A74A05" w:rsidP="00AD2921" w:rsidRDefault="00A74A05" w14:paraId="47395687" w14:textId="77777777">
            <w:pPr>
              <w:widowControl/>
              <w:tabs>
                <w:tab w:val="left" w:pos="360"/>
                <w:tab w:val="left" w:pos="720"/>
                <w:tab w:val="left" w:pos="1080"/>
              </w:tabs>
              <w:autoSpaceDE/>
              <w:autoSpaceDN/>
              <w:adjustRightInd/>
              <w:contextualSpacing/>
              <w:jc w:val="right"/>
            </w:pPr>
            <w:r w:rsidRPr="00197DBC">
              <w:t>$</w:t>
            </w:r>
            <w:r>
              <w:t>54.64</w:t>
            </w:r>
          </w:p>
        </w:tc>
      </w:tr>
      <w:tr w:rsidRPr="00197DBC" w:rsidR="00A74A05" w:rsidTr="001F4602" w14:paraId="62E1509C" w14:textId="77777777">
        <w:trPr>
          <w:trHeight w:val="440"/>
        </w:trPr>
        <w:tc>
          <w:tcPr>
            <w:tcW w:w="6904" w:type="dxa"/>
            <w:shd w:val="clear" w:color="auto" w:fill="auto"/>
            <w:vAlign w:val="center"/>
          </w:tcPr>
          <w:p w:rsidRPr="00197DBC" w:rsidR="00A74A05" w:rsidP="00C42A78" w:rsidRDefault="00A74A05" w14:paraId="484909CF" w14:textId="77777777">
            <w:pPr>
              <w:widowControl/>
              <w:tabs>
                <w:tab w:val="left" w:pos="360"/>
                <w:tab w:val="left" w:pos="720"/>
                <w:tab w:val="left" w:pos="1080"/>
              </w:tabs>
              <w:autoSpaceDE/>
              <w:autoSpaceDN/>
              <w:adjustRightInd/>
              <w:rPr>
                <w:color w:val="000000"/>
              </w:rPr>
            </w:pPr>
            <w:r w:rsidRPr="00197DBC">
              <w:rPr>
                <w:color w:val="000000"/>
              </w:rPr>
              <w:t>Annual burden (estimated hours multiplied by cost per hour)</w:t>
            </w:r>
          </w:p>
        </w:tc>
        <w:tc>
          <w:tcPr>
            <w:tcW w:w="996" w:type="dxa"/>
            <w:shd w:val="clear" w:color="auto" w:fill="auto"/>
            <w:vAlign w:val="center"/>
          </w:tcPr>
          <w:p w:rsidRPr="00197DBC" w:rsidR="00A74A05" w:rsidP="00EF3D1C" w:rsidRDefault="00A74A05" w14:paraId="350A3007" w14:textId="77777777">
            <w:pPr>
              <w:widowControl/>
              <w:tabs>
                <w:tab w:val="left" w:pos="360"/>
                <w:tab w:val="left" w:pos="720"/>
                <w:tab w:val="left" w:pos="1080"/>
              </w:tabs>
              <w:autoSpaceDE/>
              <w:autoSpaceDN/>
              <w:adjustRightInd/>
              <w:contextualSpacing/>
              <w:jc w:val="right"/>
            </w:pPr>
            <w:r>
              <w:t>$</w:t>
            </w:r>
            <w:r w:rsidR="00A029E4">
              <w:t>3</w:t>
            </w:r>
            <w:r>
              <w:t>,</w:t>
            </w:r>
            <w:r w:rsidR="00A029E4">
              <w:t>30</w:t>
            </w:r>
            <w:r w:rsidR="00EF3D1C">
              <w:t>5</w:t>
            </w:r>
          </w:p>
        </w:tc>
      </w:tr>
    </w:tbl>
    <w:p w:rsidR="00E433BB" w:rsidP="00E433BB" w:rsidRDefault="00E433BB" w14:paraId="78DE693A" w14:textId="77777777">
      <w:pPr>
        <w:tabs>
          <w:tab w:val="left" w:pos="436"/>
          <w:tab w:val="right" w:pos="7052"/>
        </w:tabs>
        <w:rPr>
          <w:i/>
          <w:sz w:val="22"/>
          <w:szCs w:val="22"/>
        </w:rPr>
      </w:pPr>
      <w:r w:rsidRPr="00993CA0">
        <w:rPr>
          <w:i/>
          <w:sz w:val="22"/>
          <w:szCs w:val="22"/>
        </w:rPr>
        <w:t xml:space="preserve">Note:  </w:t>
      </w:r>
      <w:r w:rsidRPr="00993CA0">
        <w:rPr>
          <w:rFonts w:eastAsia="+mn-ea"/>
          <w:i/>
          <w:color w:val="000000"/>
          <w:sz w:val="22"/>
          <w:szCs w:val="22"/>
        </w:rPr>
        <w:t>The cost per hour is based on the Office of Personnel Management (OPM) General Schedule (GS) hourly rate for a GS-1</w:t>
      </w:r>
      <w:r>
        <w:rPr>
          <w:rFonts w:eastAsia="+mn-ea"/>
          <w:i/>
          <w:color w:val="000000"/>
          <w:sz w:val="22"/>
          <w:szCs w:val="22"/>
        </w:rPr>
        <w:t>2</w:t>
      </w:r>
      <w:r w:rsidRPr="00993CA0">
        <w:rPr>
          <w:rFonts w:eastAsia="+mn-ea"/>
          <w:i/>
          <w:color w:val="000000"/>
          <w:sz w:val="22"/>
          <w:szCs w:val="22"/>
        </w:rPr>
        <w:t>, step 5, employee (for calendar year 2016) plus the 36.25% civilian personnel full fringe benefit rate from Office of Management and Budget (OMB) memorandum M-08-13 </w:t>
      </w:r>
      <w:r w:rsidRPr="00993CA0">
        <w:rPr>
          <w:i/>
          <w:sz w:val="22"/>
          <w:szCs w:val="22"/>
        </w:rPr>
        <w:t>.</w:t>
      </w:r>
    </w:p>
    <w:p w:rsidRPr="00CB4F18" w:rsidR="00DC6EDB" w:rsidP="008E0CA8" w:rsidRDefault="00DC6EDB" w14:paraId="0777E03E" w14:textId="77777777">
      <w:pPr>
        <w:tabs>
          <w:tab w:val="left" w:pos="436"/>
          <w:tab w:val="right" w:pos="7052"/>
        </w:tabs>
        <w:rPr>
          <w:sz w:val="22"/>
          <w:szCs w:val="22"/>
        </w:rPr>
      </w:pPr>
    </w:p>
    <w:p w:rsidR="005E7A98" w:rsidP="00F94013" w:rsidRDefault="005E7A98" w14:paraId="1CE25BE7" w14:textId="77777777">
      <w:pPr>
        <w:pStyle w:val="p14"/>
        <w:tabs>
          <w:tab w:val="clear" w:pos="680"/>
          <w:tab w:val="left" w:pos="360"/>
          <w:tab w:val="left" w:pos="720"/>
        </w:tabs>
      </w:pPr>
    </w:p>
    <w:p w:rsidR="00F94013" w:rsidP="00F94013" w:rsidRDefault="00F94013" w14:paraId="32EC7B4B" w14:textId="77777777">
      <w:pPr>
        <w:pStyle w:val="p14"/>
        <w:tabs>
          <w:tab w:val="clear" w:pos="680"/>
          <w:tab w:val="left" w:pos="360"/>
          <w:tab w:val="left" w:pos="720"/>
        </w:tabs>
      </w:pPr>
      <w:r>
        <w:t xml:space="preserve">15.  </w:t>
      </w:r>
      <w:r w:rsidRPr="00F94013">
        <w:rPr>
          <w:u w:val="single"/>
        </w:rPr>
        <w:t>Reasons for Change in Burden</w:t>
      </w:r>
    </w:p>
    <w:p w:rsidRPr="008863B4" w:rsidR="00F94013" w:rsidRDefault="00F94013" w14:paraId="3542C5F0" w14:textId="77777777">
      <w:pPr>
        <w:pStyle w:val="p14"/>
      </w:pPr>
    </w:p>
    <w:p w:rsidR="001E140D" w:rsidP="00E433BB" w:rsidRDefault="00E433BB" w14:paraId="5DB04BEC" w14:textId="77777777">
      <w:pPr>
        <w:pStyle w:val="p14"/>
        <w:tabs>
          <w:tab w:val="clear" w:pos="680"/>
          <w:tab w:val="left" w:pos="720"/>
        </w:tabs>
      </w:pPr>
      <w:r>
        <w:tab/>
        <w:t>This is a new information collection requirement.</w:t>
      </w:r>
      <w:r w:rsidR="00F94013">
        <w:tab/>
      </w:r>
    </w:p>
    <w:p w:rsidR="00E433BB" w:rsidP="00E433BB" w:rsidRDefault="00E433BB" w14:paraId="4F5D7E5E" w14:textId="77777777">
      <w:pPr>
        <w:pStyle w:val="p14"/>
        <w:tabs>
          <w:tab w:val="clear" w:pos="680"/>
          <w:tab w:val="left" w:pos="720"/>
        </w:tabs>
      </w:pPr>
    </w:p>
    <w:p w:rsidR="00F94013" w:rsidP="00F94013" w:rsidRDefault="002D1ECF" w14:paraId="50C5A9A0"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rsidRPr="008863B4">
        <w:t xml:space="preserve">16. </w:t>
      </w:r>
      <w:r w:rsidR="00F94013">
        <w:t xml:space="preserve"> </w:t>
      </w:r>
      <w:r w:rsidRPr="00F94013">
        <w:rPr>
          <w:u w:val="single"/>
        </w:rPr>
        <w:t>Publication</w:t>
      </w:r>
      <w:r w:rsidRPr="00F94013" w:rsidR="00F94013">
        <w:rPr>
          <w:u w:val="single"/>
        </w:rPr>
        <w:t xml:space="preserve"> of Results</w:t>
      </w:r>
    </w:p>
    <w:p w:rsidR="00F94013" w:rsidP="00F94013" w:rsidRDefault="00F94013" w14:paraId="4A0931EC"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p>
    <w:p w:rsidRPr="008863B4" w:rsidR="002D1ECF" w:rsidP="00F94013" w:rsidRDefault="00F94013" w14:paraId="5DCCF98F"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tab/>
      </w:r>
      <w:r>
        <w:tab/>
        <w:t xml:space="preserve"> </w:t>
      </w:r>
      <w:r w:rsidRPr="008863B4" w:rsidR="002D1ECF">
        <w:t>Results of this collection will not be published.</w:t>
      </w:r>
    </w:p>
    <w:p w:rsidRPr="008863B4" w:rsidR="002D1ECF" w:rsidRDefault="002D1ECF" w14:paraId="1B8EC016" w14:textId="77777777">
      <w:pPr>
        <w:tabs>
          <w:tab w:val="left" w:pos="759"/>
        </w:tabs>
      </w:pPr>
    </w:p>
    <w:p w:rsidR="00F94013" w:rsidP="00F94013" w:rsidRDefault="002D1ECF" w14:paraId="4E6BDD5D" w14:textId="77777777">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rsidRPr="008863B4">
        <w:t>17</w:t>
      </w:r>
      <w:r w:rsidRPr="00F94013">
        <w:t xml:space="preserve">. </w:t>
      </w:r>
      <w:r w:rsidRPr="00F94013" w:rsidR="00F94013">
        <w:t xml:space="preserve"> </w:t>
      </w:r>
      <w:r w:rsidRPr="00F94013" w:rsidR="00F94013">
        <w:rPr>
          <w:u w:val="single"/>
        </w:rPr>
        <w:t xml:space="preserve">Non-Display of OMB </w:t>
      </w:r>
      <w:r w:rsidRPr="00F94013">
        <w:rPr>
          <w:u w:val="single"/>
        </w:rPr>
        <w:t xml:space="preserve">Expiration </w:t>
      </w:r>
      <w:r w:rsidRPr="00F94013" w:rsidR="00F94013">
        <w:rPr>
          <w:u w:val="single"/>
        </w:rPr>
        <w:t>D</w:t>
      </w:r>
      <w:r w:rsidRPr="00F94013">
        <w:rPr>
          <w:u w:val="single"/>
        </w:rPr>
        <w:t>ate</w:t>
      </w:r>
      <w:r w:rsidRPr="008863B4">
        <w:t xml:space="preserve">  </w:t>
      </w:r>
    </w:p>
    <w:p w:rsidR="00F94013" w:rsidP="00F94013" w:rsidRDefault="00F94013" w14:paraId="1B181CAB" w14:textId="77777777">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p>
    <w:p w:rsidRPr="008863B4" w:rsidR="002D1ECF" w:rsidRDefault="00A256CC" w14:paraId="07108479" w14:textId="77777777">
      <w:p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tab/>
      </w:r>
      <w:r>
        <w:tab/>
      </w:r>
      <w:r>
        <w:tab/>
      </w:r>
      <w:r w:rsidRPr="008863B4" w:rsidR="002D1ECF">
        <w:t>We do not seek approval not to display the expiration date for OMB approval of this information collection.</w:t>
      </w:r>
    </w:p>
    <w:p w:rsidRPr="008863B4" w:rsidR="002D1ECF" w:rsidRDefault="002D1ECF" w14:paraId="1FB6B9DA" w14:textId="77777777">
      <w:pPr>
        <w:tabs>
          <w:tab w:val="left" w:pos="759"/>
        </w:tabs>
      </w:pPr>
    </w:p>
    <w:p w:rsidR="00FE5546" w:rsidP="00F94013" w:rsidRDefault="002D1ECF" w14:paraId="400493E5" w14:textId="77777777">
      <w:pPr>
        <w:pStyle w:val="p9"/>
        <w:tabs>
          <w:tab w:val="left" w:pos="360"/>
        </w:tabs>
      </w:pPr>
      <w:r w:rsidRPr="008863B4">
        <w:t xml:space="preserve">18. </w:t>
      </w:r>
      <w:r w:rsidR="00FE5546">
        <w:t xml:space="preserve"> </w:t>
      </w:r>
      <w:r w:rsidRPr="00FE5546" w:rsidR="00FE5546">
        <w:rPr>
          <w:u w:val="single"/>
        </w:rPr>
        <w:t>Exceptions to “Certification for Paperwork Reduction Submissions”</w:t>
      </w:r>
    </w:p>
    <w:p w:rsidR="00FE5546" w:rsidP="00F94013" w:rsidRDefault="00FE5546" w14:paraId="0AAA9EC6" w14:textId="77777777">
      <w:pPr>
        <w:pStyle w:val="p9"/>
        <w:tabs>
          <w:tab w:val="left" w:pos="360"/>
        </w:tabs>
      </w:pPr>
    </w:p>
    <w:p w:rsidRPr="008863B4" w:rsidR="002D1ECF" w:rsidP="00FE5546" w:rsidRDefault="00FE5546" w14:paraId="4E99B898" w14:textId="77777777">
      <w:pPr>
        <w:pStyle w:val="p9"/>
        <w:tabs>
          <w:tab w:val="left" w:pos="360"/>
        </w:tabs>
      </w:pPr>
      <w:r>
        <w:tab/>
      </w:r>
      <w:r>
        <w:tab/>
      </w:r>
      <w:r w:rsidRPr="008863B4" w:rsidR="002D1ECF">
        <w:t>There are no exceptions to the certification accompanying this Paperwork Reduction Act submission.</w:t>
      </w:r>
    </w:p>
    <w:p w:rsidRPr="008863B4" w:rsidR="002D1ECF" w:rsidP="00FE5546" w:rsidRDefault="002D1ECF" w14:paraId="7A4B6E91"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Pr="008863B4" w:rsidR="002D1ECF" w:rsidSect="00885C59">
      <w:footerReference w:type="even" r:id="rId8"/>
      <w:footerReference w:type="default" r:id="rId9"/>
      <w:footerReference w:type="first" r:id="rId10"/>
      <w:type w:val="continuous"/>
      <w:pgSz w:w="12240" w:h="15840" w:code="1"/>
      <w:pgMar w:top="1440" w:right="1440" w:bottom="153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D1DC2" w14:textId="77777777" w:rsidR="00A74201" w:rsidRDefault="00A74201">
      <w:r>
        <w:separator/>
      </w:r>
    </w:p>
  </w:endnote>
  <w:endnote w:type="continuationSeparator" w:id="0">
    <w:p w14:paraId="614644A4" w14:textId="77777777" w:rsidR="00A74201" w:rsidRDefault="00A7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9E04B" w14:textId="77777777" w:rsidR="002D1ECF" w:rsidRDefault="002D1ECF" w:rsidP="002D1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05F6">
      <w:rPr>
        <w:rStyle w:val="PageNumber"/>
        <w:noProof/>
      </w:rPr>
      <w:t>6</w:t>
    </w:r>
    <w:r>
      <w:rPr>
        <w:rStyle w:val="PageNumber"/>
      </w:rPr>
      <w:fldChar w:fldCharType="end"/>
    </w:r>
  </w:p>
  <w:p w14:paraId="040E4DBB" w14:textId="77777777" w:rsidR="002D1ECF" w:rsidRDefault="002D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F781" w14:textId="7E541EEB" w:rsidR="002D1ECF" w:rsidRPr="007B1D18" w:rsidRDefault="002D1ECF" w:rsidP="002D1ECF">
    <w:pPr>
      <w:pStyle w:val="Footer"/>
      <w:framePr w:wrap="around" w:vAnchor="text" w:hAnchor="margin" w:xAlign="center" w:y="1"/>
      <w:rPr>
        <w:rStyle w:val="PageNumber"/>
      </w:rPr>
    </w:pPr>
    <w:r w:rsidRPr="007B1D18">
      <w:rPr>
        <w:rStyle w:val="PageNumber"/>
        <w:rFonts w:ascii="Courier New" w:hAnsi="Courier New" w:cs="Courier New"/>
      </w:rPr>
      <w:fldChar w:fldCharType="begin"/>
    </w:r>
    <w:r w:rsidRPr="007B1D18">
      <w:rPr>
        <w:rStyle w:val="PageNumber"/>
        <w:rFonts w:ascii="Courier New" w:hAnsi="Courier New" w:cs="Courier New"/>
      </w:rPr>
      <w:instrText xml:space="preserve">PAGE  </w:instrText>
    </w:r>
    <w:r w:rsidRPr="007B1D18">
      <w:rPr>
        <w:rStyle w:val="PageNumber"/>
        <w:rFonts w:ascii="Courier New" w:hAnsi="Courier New" w:cs="Courier New"/>
      </w:rPr>
      <w:fldChar w:fldCharType="separate"/>
    </w:r>
    <w:r w:rsidR="0097449E">
      <w:rPr>
        <w:rStyle w:val="PageNumber"/>
        <w:rFonts w:ascii="Courier New" w:hAnsi="Courier New" w:cs="Courier New"/>
        <w:noProof/>
      </w:rPr>
      <w:t>2</w:t>
    </w:r>
    <w:r w:rsidRPr="007B1D18">
      <w:rPr>
        <w:rStyle w:val="PageNumber"/>
        <w:rFonts w:ascii="Courier New" w:hAnsi="Courier New" w:cs="Courier New"/>
      </w:rPr>
      <w:fldChar w:fldCharType="end"/>
    </w:r>
  </w:p>
  <w:p w14:paraId="4A13CF1A" w14:textId="77777777" w:rsidR="002D1ECF" w:rsidRDefault="002D1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1805" w14:textId="77777777" w:rsidR="002D1ECF" w:rsidRDefault="002D1ECF" w:rsidP="002D1ECF">
    <w:pPr>
      <w:pStyle w:val="Footer"/>
      <w:jc w:val="center"/>
      <w:rPr>
        <w:rFonts w:ascii="Courier New" w:hAnsi="Courier New" w:cs="Courier New"/>
      </w:rPr>
    </w:pPr>
    <w:r w:rsidRPr="00631EF3">
      <w:rPr>
        <w:rFonts w:ascii="Courier New" w:hAnsi="Courier New" w:cs="Courier New"/>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DAA45" w14:textId="77777777" w:rsidR="00A74201" w:rsidRDefault="00A74201">
      <w:r>
        <w:separator/>
      </w:r>
    </w:p>
  </w:footnote>
  <w:footnote w:type="continuationSeparator" w:id="0">
    <w:p w14:paraId="130927D8" w14:textId="77777777" w:rsidR="00A74201" w:rsidRDefault="00A74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9B"/>
    <w:rsid w:val="00017ECC"/>
    <w:rsid w:val="00090347"/>
    <w:rsid w:val="000A25EF"/>
    <w:rsid w:val="000D5F53"/>
    <w:rsid w:val="000E7C75"/>
    <w:rsid w:val="0011191D"/>
    <w:rsid w:val="00113AA8"/>
    <w:rsid w:val="00126D20"/>
    <w:rsid w:val="00157B2D"/>
    <w:rsid w:val="001603F5"/>
    <w:rsid w:val="0019489F"/>
    <w:rsid w:val="00197DBC"/>
    <w:rsid w:val="001A0D60"/>
    <w:rsid w:val="001A15F9"/>
    <w:rsid w:val="001A52C7"/>
    <w:rsid w:val="001D2C5F"/>
    <w:rsid w:val="001E0ECF"/>
    <w:rsid w:val="001E140D"/>
    <w:rsid w:val="001F0D5A"/>
    <w:rsid w:val="001F4602"/>
    <w:rsid w:val="002005F6"/>
    <w:rsid w:val="00265362"/>
    <w:rsid w:val="002800CF"/>
    <w:rsid w:val="002A3274"/>
    <w:rsid w:val="002D1ECF"/>
    <w:rsid w:val="002E4B9B"/>
    <w:rsid w:val="002F2AC8"/>
    <w:rsid w:val="0030353D"/>
    <w:rsid w:val="00324184"/>
    <w:rsid w:val="00344EF8"/>
    <w:rsid w:val="00350ACF"/>
    <w:rsid w:val="00372EF7"/>
    <w:rsid w:val="003A5A5E"/>
    <w:rsid w:val="003B03D1"/>
    <w:rsid w:val="003B7A78"/>
    <w:rsid w:val="003C2AED"/>
    <w:rsid w:val="004059B1"/>
    <w:rsid w:val="0041701E"/>
    <w:rsid w:val="0044529F"/>
    <w:rsid w:val="00453CE8"/>
    <w:rsid w:val="004742A3"/>
    <w:rsid w:val="004759BB"/>
    <w:rsid w:val="00491904"/>
    <w:rsid w:val="00492B45"/>
    <w:rsid w:val="004B536B"/>
    <w:rsid w:val="004D6C2C"/>
    <w:rsid w:val="004D78C2"/>
    <w:rsid w:val="004F7864"/>
    <w:rsid w:val="00531EAA"/>
    <w:rsid w:val="00543CAB"/>
    <w:rsid w:val="00547228"/>
    <w:rsid w:val="00551240"/>
    <w:rsid w:val="0055598F"/>
    <w:rsid w:val="00567D95"/>
    <w:rsid w:val="00571FF2"/>
    <w:rsid w:val="00576758"/>
    <w:rsid w:val="005C468C"/>
    <w:rsid w:val="005D1B1D"/>
    <w:rsid w:val="005E7A98"/>
    <w:rsid w:val="005F6563"/>
    <w:rsid w:val="00602CF1"/>
    <w:rsid w:val="00604DF1"/>
    <w:rsid w:val="00610F6E"/>
    <w:rsid w:val="00612666"/>
    <w:rsid w:val="006303C7"/>
    <w:rsid w:val="00643ACF"/>
    <w:rsid w:val="00661F53"/>
    <w:rsid w:val="006976C0"/>
    <w:rsid w:val="006A4D0B"/>
    <w:rsid w:val="006B5A50"/>
    <w:rsid w:val="006B674F"/>
    <w:rsid w:val="006C6D5A"/>
    <w:rsid w:val="006C7F9F"/>
    <w:rsid w:val="00713A45"/>
    <w:rsid w:val="007200C9"/>
    <w:rsid w:val="007220A0"/>
    <w:rsid w:val="007224C0"/>
    <w:rsid w:val="00775AD3"/>
    <w:rsid w:val="007B6609"/>
    <w:rsid w:val="007C2D5A"/>
    <w:rsid w:val="007D5637"/>
    <w:rsid w:val="0081089D"/>
    <w:rsid w:val="00843BFA"/>
    <w:rsid w:val="00851945"/>
    <w:rsid w:val="0085733A"/>
    <w:rsid w:val="00884D82"/>
    <w:rsid w:val="00885C59"/>
    <w:rsid w:val="008863B4"/>
    <w:rsid w:val="008E0CA8"/>
    <w:rsid w:val="008E3114"/>
    <w:rsid w:val="00913E87"/>
    <w:rsid w:val="0091774A"/>
    <w:rsid w:val="00920326"/>
    <w:rsid w:val="00936F27"/>
    <w:rsid w:val="00952DFC"/>
    <w:rsid w:val="00963517"/>
    <w:rsid w:val="0097449E"/>
    <w:rsid w:val="0098344C"/>
    <w:rsid w:val="00993CA0"/>
    <w:rsid w:val="009B2E71"/>
    <w:rsid w:val="009C612D"/>
    <w:rsid w:val="009F07D1"/>
    <w:rsid w:val="00A029E4"/>
    <w:rsid w:val="00A256CC"/>
    <w:rsid w:val="00A35196"/>
    <w:rsid w:val="00A372C5"/>
    <w:rsid w:val="00A40EA9"/>
    <w:rsid w:val="00A52A2F"/>
    <w:rsid w:val="00A52C70"/>
    <w:rsid w:val="00A61AF6"/>
    <w:rsid w:val="00A74201"/>
    <w:rsid w:val="00A74A05"/>
    <w:rsid w:val="00AA174E"/>
    <w:rsid w:val="00AA206D"/>
    <w:rsid w:val="00AA21C4"/>
    <w:rsid w:val="00AD2921"/>
    <w:rsid w:val="00AF6AD7"/>
    <w:rsid w:val="00B15072"/>
    <w:rsid w:val="00B32B1E"/>
    <w:rsid w:val="00B33950"/>
    <w:rsid w:val="00B41BDB"/>
    <w:rsid w:val="00B47D4F"/>
    <w:rsid w:val="00B516A5"/>
    <w:rsid w:val="00BA11DA"/>
    <w:rsid w:val="00BB1C2A"/>
    <w:rsid w:val="00BB5AF3"/>
    <w:rsid w:val="00BB794E"/>
    <w:rsid w:val="00BE06FA"/>
    <w:rsid w:val="00C059E3"/>
    <w:rsid w:val="00C13178"/>
    <w:rsid w:val="00C1404A"/>
    <w:rsid w:val="00C21607"/>
    <w:rsid w:val="00C2756A"/>
    <w:rsid w:val="00C42A78"/>
    <w:rsid w:val="00C53611"/>
    <w:rsid w:val="00C95103"/>
    <w:rsid w:val="00CB4F18"/>
    <w:rsid w:val="00CD1323"/>
    <w:rsid w:val="00D36D64"/>
    <w:rsid w:val="00D76093"/>
    <w:rsid w:val="00DC6EDB"/>
    <w:rsid w:val="00DE745E"/>
    <w:rsid w:val="00E25BBE"/>
    <w:rsid w:val="00E36A5B"/>
    <w:rsid w:val="00E433BB"/>
    <w:rsid w:val="00E84E52"/>
    <w:rsid w:val="00E863DD"/>
    <w:rsid w:val="00E93B77"/>
    <w:rsid w:val="00E94522"/>
    <w:rsid w:val="00E9558B"/>
    <w:rsid w:val="00EB783E"/>
    <w:rsid w:val="00EF3D1C"/>
    <w:rsid w:val="00EF7A0B"/>
    <w:rsid w:val="00F02952"/>
    <w:rsid w:val="00F10DDD"/>
    <w:rsid w:val="00F17426"/>
    <w:rsid w:val="00F227BC"/>
    <w:rsid w:val="00F23F0E"/>
    <w:rsid w:val="00F42C56"/>
    <w:rsid w:val="00F60124"/>
    <w:rsid w:val="00F94013"/>
    <w:rsid w:val="00FB25DD"/>
    <w:rsid w:val="00FC7372"/>
    <w:rsid w:val="00FE5546"/>
    <w:rsid w:val="00FF4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FD4466"/>
  <w15:docId w15:val="{405294ED-BDB9-4D12-BD07-C690EBC8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3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3E5B39"/>
  </w:style>
  <w:style w:type="paragraph" w:customStyle="1" w:styleId="c2">
    <w:name w:val="c2"/>
    <w:basedOn w:val="Normal"/>
    <w:rsid w:val="003E5B39"/>
    <w:pPr>
      <w:jc w:val="center"/>
    </w:pPr>
  </w:style>
  <w:style w:type="paragraph" w:customStyle="1" w:styleId="p3">
    <w:name w:val="p3"/>
    <w:basedOn w:val="Normal"/>
    <w:rsid w:val="003E5B39"/>
    <w:pPr>
      <w:tabs>
        <w:tab w:val="left" w:pos="600"/>
      </w:tabs>
      <w:ind w:left="840" w:hanging="600"/>
    </w:pPr>
  </w:style>
  <w:style w:type="paragraph" w:customStyle="1" w:styleId="p4">
    <w:name w:val="p4"/>
    <w:basedOn w:val="Normal"/>
    <w:rsid w:val="003E5B39"/>
    <w:pPr>
      <w:tabs>
        <w:tab w:val="left" w:pos="657"/>
      </w:tabs>
    </w:pPr>
  </w:style>
  <w:style w:type="paragraph" w:customStyle="1" w:styleId="p5">
    <w:name w:val="p5"/>
    <w:basedOn w:val="Normal"/>
    <w:rsid w:val="003E5B39"/>
    <w:pPr>
      <w:tabs>
        <w:tab w:val="left" w:pos="1587"/>
      </w:tabs>
    </w:pPr>
  </w:style>
  <w:style w:type="paragraph" w:customStyle="1" w:styleId="p6">
    <w:name w:val="p6"/>
    <w:basedOn w:val="Normal"/>
    <w:rsid w:val="003E5B39"/>
    <w:pPr>
      <w:tabs>
        <w:tab w:val="left" w:pos="657"/>
      </w:tabs>
      <w:ind w:firstLine="657"/>
    </w:pPr>
  </w:style>
  <w:style w:type="paragraph" w:customStyle="1" w:styleId="p7">
    <w:name w:val="p7"/>
    <w:basedOn w:val="Normal"/>
    <w:rsid w:val="003E5B39"/>
    <w:pPr>
      <w:tabs>
        <w:tab w:val="left" w:pos="204"/>
      </w:tabs>
    </w:pPr>
  </w:style>
  <w:style w:type="paragraph" w:customStyle="1" w:styleId="p8">
    <w:name w:val="p8"/>
    <w:basedOn w:val="Normal"/>
    <w:rsid w:val="003E5B39"/>
    <w:pPr>
      <w:tabs>
        <w:tab w:val="left" w:pos="759"/>
      </w:tabs>
    </w:pPr>
  </w:style>
  <w:style w:type="paragraph" w:customStyle="1" w:styleId="p9">
    <w:name w:val="p9"/>
    <w:basedOn w:val="Normal"/>
    <w:rsid w:val="003E5B39"/>
    <w:pPr>
      <w:tabs>
        <w:tab w:val="left" w:pos="759"/>
      </w:tabs>
    </w:pPr>
  </w:style>
  <w:style w:type="paragraph" w:customStyle="1" w:styleId="c10">
    <w:name w:val="c10"/>
    <w:basedOn w:val="Normal"/>
    <w:rsid w:val="003E5B39"/>
    <w:pPr>
      <w:jc w:val="center"/>
    </w:pPr>
  </w:style>
  <w:style w:type="paragraph" w:customStyle="1" w:styleId="t11">
    <w:name w:val="t11"/>
    <w:basedOn w:val="Normal"/>
    <w:rsid w:val="003E5B39"/>
  </w:style>
  <w:style w:type="paragraph" w:customStyle="1" w:styleId="t12">
    <w:name w:val="t12"/>
    <w:basedOn w:val="Normal"/>
    <w:rsid w:val="003E5B39"/>
  </w:style>
  <w:style w:type="paragraph" w:customStyle="1" w:styleId="p13">
    <w:name w:val="p13"/>
    <w:basedOn w:val="Normal"/>
    <w:rsid w:val="003E5B39"/>
    <w:pPr>
      <w:tabs>
        <w:tab w:val="left" w:pos="680"/>
      </w:tabs>
    </w:pPr>
  </w:style>
  <w:style w:type="paragraph" w:customStyle="1" w:styleId="p14">
    <w:name w:val="p14"/>
    <w:basedOn w:val="Normal"/>
    <w:rsid w:val="003E5B39"/>
    <w:pPr>
      <w:tabs>
        <w:tab w:val="left" w:pos="680"/>
      </w:tabs>
    </w:pPr>
  </w:style>
  <w:style w:type="paragraph" w:customStyle="1" w:styleId="p15">
    <w:name w:val="p15"/>
    <w:basedOn w:val="Normal"/>
    <w:rsid w:val="003E5B39"/>
    <w:pPr>
      <w:tabs>
        <w:tab w:val="left" w:pos="481"/>
      </w:tabs>
    </w:pPr>
  </w:style>
  <w:style w:type="paragraph" w:customStyle="1" w:styleId="c16">
    <w:name w:val="c16"/>
    <w:basedOn w:val="Normal"/>
    <w:rsid w:val="003E5B39"/>
    <w:pPr>
      <w:jc w:val="center"/>
    </w:pPr>
  </w:style>
  <w:style w:type="paragraph" w:customStyle="1" w:styleId="t17">
    <w:name w:val="t17"/>
    <w:basedOn w:val="Normal"/>
    <w:rsid w:val="003E5B39"/>
  </w:style>
  <w:style w:type="paragraph" w:customStyle="1" w:styleId="t18">
    <w:name w:val="t18"/>
    <w:basedOn w:val="Normal"/>
    <w:rsid w:val="003E5B39"/>
  </w:style>
  <w:style w:type="paragraph" w:customStyle="1" w:styleId="p19">
    <w:name w:val="p19"/>
    <w:basedOn w:val="Normal"/>
    <w:rsid w:val="003E5B39"/>
    <w:pPr>
      <w:tabs>
        <w:tab w:val="left" w:pos="759"/>
        <w:tab w:val="left" w:pos="1309"/>
      </w:tabs>
      <w:ind w:firstLine="759"/>
    </w:pPr>
  </w:style>
  <w:style w:type="paragraph" w:customStyle="1" w:styleId="p20">
    <w:name w:val="p20"/>
    <w:basedOn w:val="Normal"/>
    <w:rsid w:val="003E5B39"/>
    <w:pPr>
      <w:tabs>
        <w:tab w:val="left" w:pos="759"/>
        <w:tab w:val="left" w:pos="6570"/>
      </w:tabs>
      <w:ind w:left="6570" w:hanging="5811"/>
    </w:pPr>
  </w:style>
  <w:style w:type="paragraph" w:customStyle="1" w:styleId="p21">
    <w:name w:val="p21"/>
    <w:basedOn w:val="Normal"/>
    <w:rsid w:val="003E5B39"/>
    <w:pPr>
      <w:tabs>
        <w:tab w:val="left" w:pos="759"/>
      </w:tabs>
      <w:ind w:left="681"/>
    </w:pPr>
  </w:style>
  <w:style w:type="paragraph" w:customStyle="1" w:styleId="t22">
    <w:name w:val="t22"/>
    <w:basedOn w:val="Normal"/>
    <w:rsid w:val="003E5B39"/>
  </w:style>
  <w:style w:type="table" w:styleId="TableGrid">
    <w:name w:val="Table Grid"/>
    <w:basedOn w:val="TableNormal"/>
    <w:rsid w:val="005805E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
    <w:name w:val="t9"/>
    <w:basedOn w:val="Normal"/>
    <w:rsid w:val="00FB724E"/>
  </w:style>
  <w:style w:type="paragraph" w:styleId="Footer">
    <w:name w:val="footer"/>
    <w:basedOn w:val="Normal"/>
    <w:rsid w:val="007B1D18"/>
    <w:pPr>
      <w:tabs>
        <w:tab w:val="center" w:pos="4320"/>
        <w:tab w:val="right" w:pos="8640"/>
      </w:tabs>
    </w:pPr>
  </w:style>
  <w:style w:type="character" w:styleId="PageNumber">
    <w:name w:val="page number"/>
    <w:basedOn w:val="DefaultParagraphFont"/>
    <w:rsid w:val="007B1D18"/>
  </w:style>
  <w:style w:type="paragraph" w:styleId="Header">
    <w:name w:val="header"/>
    <w:basedOn w:val="Normal"/>
    <w:rsid w:val="007B1D18"/>
    <w:pPr>
      <w:tabs>
        <w:tab w:val="center" w:pos="4320"/>
        <w:tab w:val="right" w:pos="8640"/>
      </w:tabs>
    </w:pPr>
  </w:style>
  <w:style w:type="paragraph" w:styleId="BalloonText">
    <w:name w:val="Balloon Text"/>
    <w:basedOn w:val="Normal"/>
    <w:link w:val="BalloonTextChar"/>
    <w:uiPriority w:val="99"/>
    <w:semiHidden/>
    <w:unhideWhenUsed/>
    <w:rsid w:val="00477365"/>
    <w:rPr>
      <w:rFonts w:ascii="Tahoma" w:hAnsi="Tahoma" w:cs="Tahoma"/>
      <w:sz w:val="16"/>
      <w:szCs w:val="16"/>
    </w:rPr>
  </w:style>
  <w:style w:type="character" w:customStyle="1" w:styleId="BalloonTextChar">
    <w:name w:val="Balloon Text Char"/>
    <w:link w:val="BalloonText"/>
    <w:uiPriority w:val="99"/>
    <w:semiHidden/>
    <w:rsid w:val="00477365"/>
    <w:rPr>
      <w:rFonts w:ascii="Tahoma" w:hAnsi="Tahoma" w:cs="Tahoma"/>
      <w:sz w:val="16"/>
      <w:szCs w:val="16"/>
    </w:rPr>
  </w:style>
  <w:style w:type="paragraph" w:customStyle="1" w:styleId="DFARS">
    <w:name w:val="DFARS"/>
    <w:basedOn w:val="Normal"/>
    <w:rsid w:val="006350C7"/>
    <w:pPr>
      <w:widowControl/>
      <w:tabs>
        <w:tab w:val="left" w:pos="360"/>
        <w:tab w:val="left" w:pos="810"/>
        <w:tab w:val="left" w:pos="1210"/>
        <w:tab w:val="left" w:pos="1656"/>
        <w:tab w:val="left" w:pos="2131"/>
        <w:tab w:val="left" w:pos="2520"/>
      </w:tabs>
      <w:autoSpaceDE/>
      <w:autoSpaceDN/>
      <w:adjustRightInd/>
      <w:spacing w:line="240" w:lineRule="exact"/>
    </w:pPr>
    <w:rPr>
      <w:rFonts w:ascii="Century Schoolbook" w:hAnsi="Century Schoolbook"/>
      <w:spacing w:val="-5"/>
      <w:kern w:val="20"/>
      <w:szCs w:val="20"/>
    </w:rPr>
  </w:style>
  <w:style w:type="character" w:styleId="Hyperlink">
    <w:name w:val="Hyperlink"/>
    <w:rsid w:val="006350C7"/>
    <w:rPr>
      <w:color w:val="0000FF"/>
      <w:u w:val="single"/>
    </w:rPr>
  </w:style>
  <w:style w:type="character" w:styleId="FollowedHyperlink">
    <w:name w:val="FollowedHyperlink"/>
    <w:uiPriority w:val="99"/>
    <w:semiHidden/>
    <w:unhideWhenUsed/>
    <w:rsid w:val="006350C7"/>
    <w:rPr>
      <w:color w:val="800080"/>
      <w:u w:val="single"/>
    </w:rPr>
  </w:style>
  <w:style w:type="paragraph" w:customStyle="1" w:styleId="dfars0">
    <w:name w:val="dfars"/>
    <w:basedOn w:val="Normal"/>
    <w:rsid w:val="006350C7"/>
    <w:pPr>
      <w:widowControl/>
      <w:autoSpaceDE/>
      <w:autoSpaceDN/>
      <w:adjustRightInd/>
      <w:spacing w:beforeLines="1" w:afterLines="1"/>
    </w:pPr>
    <w:rPr>
      <w:rFonts w:ascii="Times" w:hAnsi="Times"/>
      <w:sz w:val="20"/>
      <w:szCs w:val="20"/>
    </w:rPr>
  </w:style>
  <w:style w:type="table" w:customStyle="1" w:styleId="TableGrid1">
    <w:name w:val="Table Grid1"/>
    <w:basedOn w:val="TableNormal"/>
    <w:next w:val="TableGrid"/>
    <w:uiPriority w:val="59"/>
    <w:rsid w:val="00197D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C6D5A"/>
    <w:pPr>
      <w:widowControl/>
      <w:autoSpaceDE/>
      <w:autoSpaceDN/>
      <w:adjustRightInd/>
      <w:spacing w:before="100" w:beforeAutospacing="1" w:after="100" w:afterAutospacing="1"/>
    </w:pPr>
  </w:style>
  <w:style w:type="paragraph" w:styleId="ListParagraph">
    <w:name w:val="List Paragraph"/>
    <w:basedOn w:val="Normal"/>
    <w:uiPriority w:val="72"/>
    <w:qFormat/>
    <w:rsid w:val="006C6D5A"/>
    <w:pPr>
      <w:ind w:left="720"/>
      <w:contextualSpacing/>
    </w:pPr>
  </w:style>
  <w:style w:type="character" w:customStyle="1" w:styleId="UnresolvedMention">
    <w:name w:val="Unresolved Mention"/>
    <w:basedOn w:val="DefaultParagraphFont"/>
    <w:uiPriority w:val="99"/>
    <w:semiHidden/>
    <w:unhideWhenUsed/>
    <w:rsid w:val="0064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469676">
      <w:bodyDiv w:val="1"/>
      <w:marLeft w:val="0"/>
      <w:marRight w:val="0"/>
      <w:marTop w:val="0"/>
      <w:marBottom w:val="0"/>
      <w:divBdr>
        <w:top w:val="none" w:sz="0" w:space="0" w:color="auto"/>
        <w:left w:val="none" w:sz="0" w:space="0" w:color="auto"/>
        <w:bottom w:val="none" w:sz="0" w:space="0" w:color="auto"/>
        <w:right w:val="none" w:sz="0" w:space="0" w:color="auto"/>
      </w:divBdr>
    </w:div>
    <w:div w:id="189827926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ederalregister.gov/documents/2020/02/19/2020-03259/information-collection-requirement-defense-federal-acquisition-regulation-supplement-dfa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info.gov/content/pkg/FR-2019-04-30/pdf/2019-08487.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OUSD(AT&amp;L)</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OUSD(AT&amp;L)</dc:creator>
  <cp:lastModifiedBy>Hawes, Jennifer L CIV OSD OUSD A-S (USA)</cp:lastModifiedBy>
  <cp:revision>4</cp:revision>
  <cp:lastPrinted>2019-01-11T22:59:00Z</cp:lastPrinted>
  <dcterms:created xsi:type="dcterms:W3CDTF">2020-01-23T21:51:00Z</dcterms:created>
  <dcterms:modified xsi:type="dcterms:W3CDTF">2020-03-11T20:19:00Z</dcterms:modified>
</cp:coreProperties>
</file>