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37DB" w:rsidR="00633A9D" w:rsidP="002237DB" w:rsidRDefault="0085385A" w14:paraId="599C74E3" w14:textId="6A066AD2">
      <w:pPr>
        <w:tabs>
          <w:tab w:val="center" w:pos="4752"/>
          <w:tab w:val="left" w:pos="5040"/>
          <w:tab w:val="left" w:pos="5760"/>
          <w:tab w:val="left" w:pos="6480"/>
          <w:tab w:val="left" w:pos="7200"/>
          <w:tab w:val="left" w:pos="7920"/>
          <w:tab w:val="left" w:pos="8640"/>
          <w:tab w:val="left" w:pos="9360"/>
        </w:tabs>
        <w:jc w:val="center"/>
        <w:rPr>
          <w:b/>
          <w:sz w:val="24"/>
        </w:rPr>
      </w:pPr>
      <w:r w:rsidRPr="002237DB">
        <w:rPr>
          <w:b/>
          <w:sz w:val="24"/>
        </w:rPr>
        <w:t xml:space="preserve">Supporting Statement </w:t>
      </w:r>
      <w:r w:rsidRPr="002237DB" w:rsidR="00633A9D">
        <w:rPr>
          <w:b/>
          <w:sz w:val="24"/>
        </w:rPr>
        <w:t>Part A</w:t>
      </w:r>
    </w:p>
    <w:p w:rsidRPr="002237DB" w:rsidR="000148C7" w:rsidP="002237DB" w:rsidRDefault="000148C7" w14:paraId="349BE052" w14:textId="31ABA41E">
      <w:pPr>
        <w:tabs>
          <w:tab w:val="center" w:pos="4752"/>
          <w:tab w:val="left" w:pos="5040"/>
          <w:tab w:val="left" w:pos="5760"/>
          <w:tab w:val="left" w:pos="6480"/>
          <w:tab w:val="left" w:pos="7200"/>
          <w:tab w:val="left" w:pos="7920"/>
          <w:tab w:val="left" w:pos="8640"/>
          <w:tab w:val="left" w:pos="9360"/>
        </w:tabs>
        <w:jc w:val="center"/>
        <w:rPr>
          <w:b/>
          <w:sz w:val="24"/>
        </w:rPr>
      </w:pPr>
      <w:r w:rsidRPr="002237DB">
        <w:rPr>
          <w:b/>
          <w:sz w:val="24"/>
        </w:rPr>
        <w:t>Comprehensive Addiction and Recovery Act of 2016 (CARA) /</w:t>
      </w:r>
    </w:p>
    <w:p w:rsidRPr="002237DB" w:rsidR="0085385A" w:rsidP="002237DB" w:rsidRDefault="0085385A" w14:paraId="623D1B07" w14:textId="5AF9868D">
      <w:pPr>
        <w:tabs>
          <w:tab w:val="center" w:pos="4752"/>
          <w:tab w:val="left" w:pos="5040"/>
          <w:tab w:val="left" w:pos="5760"/>
          <w:tab w:val="left" w:pos="6480"/>
          <w:tab w:val="left" w:pos="7200"/>
          <w:tab w:val="left" w:pos="7920"/>
          <w:tab w:val="left" w:pos="8640"/>
          <w:tab w:val="left" w:pos="9360"/>
        </w:tabs>
        <w:jc w:val="center"/>
        <w:rPr>
          <w:b/>
          <w:sz w:val="24"/>
        </w:rPr>
      </w:pPr>
      <w:r w:rsidRPr="002237DB">
        <w:rPr>
          <w:b/>
          <w:sz w:val="24"/>
        </w:rPr>
        <w:t>Medicare Prescription Drug Benefit Program</w:t>
      </w:r>
    </w:p>
    <w:p w:rsidRPr="002237DB" w:rsidR="0085385A" w:rsidP="002237DB" w:rsidRDefault="00633A9D" w14:paraId="5D42D1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2237DB">
        <w:rPr>
          <w:b/>
          <w:sz w:val="24"/>
        </w:rPr>
        <w:t>CMS-10141, O</w:t>
      </w:r>
      <w:r w:rsidRPr="002237DB" w:rsidR="0048216A">
        <w:rPr>
          <w:b/>
          <w:sz w:val="24"/>
        </w:rPr>
        <w:t>MB</w:t>
      </w:r>
      <w:r w:rsidRPr="002237DB">
        <w:rPr>
          <w:b/>
          <w:sz w:val="24"/>
        </w:rPr>
        <w:t xml:space="preserve"> 0938-0964</w:t>
      </w:r>
    </w:p>
    <w:p w:rsidRPr="002237DB" w:rsidR="00633A9D" w:rsidP="002237DB" w:rsidRDefault="00633A9D" w14:paraId="676572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D05A5" w14:paraId="505E9E57" w14:textId="60FBFB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237DB">
        <w:rPr>
          <w:b/>
          <w:sz w:val="24"/>
        </w:rPr>
        <w:t>BACKGROUND</w:t>
      </w:r>
    </w:p>
    <w:p w:rsidRPr="002237DB" w:rsidR="0085385A" w:rsidP="002237DB" w:rsidRDefault="0085385A" w14:paraId="58ED54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5838AA" w:rsidP="002237DB" w:rsidRDefault="005838AA" w14:paraId="3302F431" w14:textId="06DE6FD0">
      <w:pPr>
        <w:rPr>
          <w:sz w:val="24"/>
        </w:rPr>
      </w:pPr>
      <w:r w:rsidRPr="002237DB">
        <w:rPr>
          <w:sz w:val="24"/>
        </w:rPr>
        <w:t xml:space="preserve">The Centers for Medicare and Medicaid Services (CMS) published a final rule </w:t>
      </w:r>
      <w:r w:rsidRPr="002237DB" w:rsidR="00984B09">
        <w:rPr>
          <w:sz w:val="24"/>
        </w:rPr>
        <w:t xml:space="preserve">(CMS-4068-F; RIN 0938-AN08) </w:t>
      </w:r>
      <w:r w:rsidRPr="002237DB">
        <w:rPr>
          <w:sz w:val="24"/>
        </w:rPr>
        <w:t>to establish the Medicare Prescription Drug Benefit on January 28, 2005</w:t>
      </w:r>
      <w:r w:rsidRPr="002237DB" w:rsidR="00FA467F">
        <w:rPr>
          <w:sz w:val="24"/>
        </w:rPr>
        <w:t xml:space="preserve"> (70 FR 4194</w:t>
      </w:r>
      <w:r w:rsidRPr="002237DB" w:rsidR="00984B09">
        <w:rPr>
          <w:sz w:val="24"/>
        </w:rPr>
        <w:t>)</w:t>
      </w:r>
      <w:r w:rsidRPr="002237DB">
        <w:rPr>
          <w:sz w:val="24"/>
        </w:rPr>
        <w:t xml:space="preserve">.  The PRA requirements referenced in this PRA submission, as reflected in the final regulation, assisted in the implementation of the provisions of the Social Security Act (the Act) </w:t>
      </w:r>
      <w:r w:rsidR="00CE6737">
        <w:rPr>
          <w:sz w:val="24"/>
        </w:rPr>
        <w:t xml:space="preserve">to </w:t>
      </w:r>
      <w:r w:rsidRPr="002237DB">
        <w:rPr>
          <w:sz w:val="24"/>
        </w:rPr>
        <w:t>establish and regulat</w:t>
      </w:r>
      <w:r w:rsidR="00CE6737">
        <w:rPr>
          <w:sz w:val="24"/>
        </w:rPr>
        <w:t>e</w:t>
      </w:r>
      <w:r w:rsidRPr="002237DB">
        <w:rPr>
          <w:sz w:val="24"/>
        </w:rPr>
        <w:t xml:space="preserve"> the Medicare Prescription Drug Benefit and support </w:t>
      </w:r>
      <w:r w:rsidR="00CE6737">
        <w:rPr>
          <w:sz w:val="24"/>
        </w:rPr>
        <w:t xml:space="preserve">the </w:t>
      </w:r>
      <w:r w:rsidRPr="002237DB">
        <w:rPr>
          <w:sz w:val="24"/>
        </w:rPr>
        <w:t xml:space="preserve">administration of the program.  </w:t>
      </w:r>
    </w:p>
    <w:p w:rsidRPr="00126649" w:rsidR="00912DBE" w:rsidP="000E1983" w:rsidRDefault="00912DBE" w14:paraId="39362BE0" w14:textId="77777777">
      <w:pPr>
        <w:rPr>
          <w:sz w:val="24"/>
        </w:rPr>
      </w:pPr>
    </w:p>
    <w:p w:rsidRPr="00126649" w:rsidR="001F3306" w:rsidP="00126649" w:rsidRDefault="00912DBE" w14:paraId="60D4BB9B" w14:textId="7BE3E27A">
      <w:pPr>
        <w:rPr>
          <w:sz w:val="24"/>
        </w:rPr>
      </w:pPr>
      <w:r w:rsidRPr="00126649">
        <w:rPr>
          <w:sz w:val="24"/>
        </w:rPr>
        <w:t>The May 23, 2019 (84 FR 7912) final rule (CMS-4180-F</w:t>
      </w:r>
      <w:r w:rsidRPr="00126649" w:rsidR="005D38D1">
        <w:rPr>
          <w:sz w:val="24"/>
        </w:rPr>
        <w:t>,</w:t>
      </w:r>
      <w:r w:rsidRPr="00126649">
        <w:rPr>
          <w:sz w:val="24"/>
        </w:rPr>
        <w:t xml:space="preserve"> RIN 0938–AT92) require</w:t>
      </w:r>
      <w:r w:rsidRPr="00126649" w:rsidR="000473A8">
        <w:rPr>
          <w:sz w:val="24"/>
        </w:rPr>
        <w:t>d</w:t>
      </w:r>
      <w:r w:rsidRPr="00126649">
        <w:rPr>
          <w:sz w:val="24"/>
        </w:rPr>
        <w:t xml:space="preserve"> the inclusion of negotiated drug pricing information and lower cost alternatives in the Part D Explanation of Benefits beginning on 01/01/2021. The intent of the provision is to provide enrollees with greater transparency, thereby encouraging lower costs. </w:t>
      </w:r>
      <w:r w:rsidRPr="00126649" w:rsidR="00126649">
        <w:rPr>
          <w:sz w:val="24"/>
        </w:rPr>
        <w:t xml:space="preserve">The final rule </w:t>
      </w:r>
      <w:r w:rsidRPr="00126649">
        <w:rPr>
          <w:sz w:val="24"/>
        </w:rPr>
        <w:t>also added certain new requirements for when MA plans may apply step therapy as a utilization management tool for Part B drugs.</w:t>
      </w:r>
      <w:r w:rsidRPr="00126649" w:rsidR="00126649">
        <w:rPr>
          <w:sz w:val="24"/>
        </w:rPr>
        <w:t xml:space="preserve"> </w:t>
      </w:r>
      <w:r w:rsidRPr="00126649" w:rsidR="005D38D1">
        <w:rPr>
          <w:sz w:val="24"/>
        </w:rPr>
        <w:t xml:space="preserve">The rule </w:t>
      </w:r>
      <w:r w:rsidRPr="00126649" w:rsidR="00126649">
        <w:rPr>
          <w:sz w:val="24"/>
        </w:rPr>
        <w:t xml:space="preserve">also </w:t>
      </w:r>
      <w:r w:rsidRPr="00126649" w:rsidR="00CD284B">
        <w:rPr>
          <w:sz w:val="24"/>
        </w:rPr>
        <w:t>revised § 423.120(d) for Part B Step Therapy and § 423.128(e)(5) for Part D Explanation of Benefits.</w:t>
      </w:r>
      <w:r w:rsidRPr="00126649" w:rsidR="000473A8">
        <w:rPr>
          <w:sz w:val="24"/>
        </w:rPr>
        <w:t xml:space="preserve"> Section </w:t>
      </w:r>
      <w:r w:rsidRPr="00126649" w:rsidR="002237DB">
        <w:rPr>
          <w:sz w:val="24"/>
        </w:rPr>
        <w:t>423.120(d)</w:t>
      </w:r>
      <w:r w:rsidRPr="00126649" w:rsidR="000473A8">
        <w:rPr>
          <w:sz w:val="24"/>
        </w:rPr>
        <w:t xml:space="preserve"> </w:t>
      </w:r>
      <w:r w:rsidRPr="00126649" w:rsidR="002237DB">
        <w:rPr>
          <w:sz w:val="24"/>
        </w:rPr>
        <w:t>provide</w:t>
      </w:r>
      <w:r w:rsidRPr="00126649" w:rsidR="000473A8">
        <w:rPr>
          <w:sz w:val="24"/>
        </w:rPr>
        <w:t>d</w:t>
      </w:r>
      <w:r w:rsidRPr="00126649" w:rsidR="002237DB">
        <w:rPr>
          <w:sz w:val="24"/>
        </w:rPr>
        <w:t xml:space="preserve"> protections to help ensure that beneficiaries maintain access to medically necessary Part B drugs while permitting MA plans to implement step therapy protocols. </w:t>
      </w:r>
      <w:r w:rsidRPr="00126649" w:rsidR="00793C37">
        <w:rPr>
          <w:sz w:val="24"/>
        </w:rPr>
        <w:t>T</w:t>
      </w:r>
      <w:r w:rsidRPr="00126649" w:rsidR="002237DB">
        <w:rPr>
          <w:sz w:val="24"/>
        </w:rPr>
        <w:t>he rule require</w:t>
      </w:r>
      <w:r w:rsidRPr="00126649" w:rsidR="00793C37">
        <w:rPr>
          <w:sz w:val="24"/>
        </w:rPr>
        <w:t>d</w:t>
      </w:r>
      <w:r w:rsidRPr="00126649" w:rsidR="002237DB">
        <w:rPr>
          <w:sz w:val="24"/>
        </w:rPr>
        <w:t xml:space="preserve"> that an MA plan establish and use a P&amp;T Committee to review and approve step therapy programs used in connection with Part B drugs.</w:t>
      </w:r>
      <w:r w:rsidRPr="00126649" w:rsidR="00793C37">
        <w:rPr>
          <w:sz w:val="24"/>
        </w:rPr>
        <w:t xml:space="preserve"> </w:t>
      </w:r>
      <w:r w:rsidRPr="00126649" w:rsidR="00793C37">
        <w:rPr>
          <w:color w:val="000000"/>
          <w:sz w:val="24"/>
        </w:rPr>
        <w:t xml:space="preserve">Additionally, </w:t>
      </w:r>
      <w:r w:rsidRPr="00126649" w:rsidR="00F4427D">
        <w:rPr>
          <w:color w:val="000000"/>
          <w:sz w:val="24"/>
        </w:rPr>
        <w:t xml:space="preserve">Part D sponsors </w:t>
      </w:r>
      <w:r w:rsidRPr="00126649" w:rsidR="00793C37">
        <w:rPr>
          <w:color w:val="000000"/>
          <w:sz w:val="24"/>
        </w:rPr>
        <w:t xml:space="preserve">were required </w:t>
      </w:r>
      <w:r w:rsidRPr="00126649" w:rsidR="00F4427D">
        <w:rPr>
          <w:color w:val="000000"/>
          <w:sz w:val="24"/>
        </w:rPr>
        <w:t xml:space="preserve">to collect information on beneficiaries’ prescription fills, in order to provide them with therapeutic alternatives for lower-cost drugs, based on their current prescription information. </w:t>
      </w:r>
    </w:p>
    <w:p w:rsidRPr="00126649" w:rsidR="00342329" w:rsidP="002237DB" w:rsidRDefault="00342329" w14:paraId="414FED76" w14:textId="09CA0A90">
      <w:pPr>
        <w:rPr>
          <w:sz w:val="24"/>
        </w:rPr>
      </w:pPr>
    </w:p>
    <w:p w:rsidRPr="002237DB" w:rsidR="00793C37" w:rsidP="00793C37" w:rsidRDefault="00793C37" w14:paraId="5280A73B" w14:textId="342330ED">
      <w:pPr>
        <w:keepNext/>
        <w:tabs>
          <w:tab w:val="left" w:pos="-2154"/>
          <w:tab w:val="left" w:pos="-1440"/>
          <w:tab w:val="left" w:pos="-1164"/>
          <w:tab w:val="left" w:pos="540"/>
          <w:tab w:val="left" w:pos="720"/>
        </w:tabs>
        <w:rPr>
          <w:sz w:val="24"/>
        </w:rPr>
      </w:pPr>
      <w:r>
        <w:rPr>
          <w:sz w:val="24"/>
        </w:rPr>
        <w:t xml:space="preserve">This 2020 iteration proposes non-rule changes along with changes associated with a </w:t>
      </w:r>
      <w:r w:rsidRPr="002237DB">
        <w:rPr>
          <w:sz w:val="24"/>
        </w:rPr>
        <w:t>proposed rule (CMS-</w:t>
      </w:r>
      <w:r>
        <w:rPr>
          <w:sz w:val="24"/>
        </w:rPr>
        <w:t>4190</w:t>
      </w:r>
      <w:r w:rsidRPr="002237DB">
        <w:rPr>
          <w:sz w:val="24"/>
        </w:rPr>
        <w:t>-P; RIN 0938-AT</w:t>
      </w:r>
      <w:r>
        <w:rPr>
          <w:sz w:val="24"/>
        </w:rPr>
        <w:t>97</w:t>
      </w:r>
      <w:r w:rsidRPr="002237DB">
        <w:rPr>
          <w:sz w:val="24"/>
        </w:rPr>
        <w:t xml:space="preserve">) </w:t>
      </w:r>
      <w:r>
        <w:rPr>
          <w:sz w:val="24"/>
        </w:rPr>
        <w:t xml:space="preserve">that </w:t>
      </w:r>
      <w:r w:rsidRPr="002237DB">
        <w:rPr>
          <w:sz w:val="24"/>
        </w:rPr>
        <w:t xml:space="preserve">published in the Federal Register on </w:t>
      </w:r>
      <w:r>
        <w:rPr>
          <w:sz w:val="24"/>
        </w:rPr>
        <w:t>February 18, 2020</w:t>
      </w:r>
      <w:r w:rsidRPr="002237DB">
        <w:rPr>
          <w:sz w:val="24"/>
        </w:rPr>
        <w:t xml:space="preserve"> (</w:t>
      </w:r>
      <w:r>
        <w:rPr>
          <w:sz w:val="24"/>
        </w:rPr>
        <w:t>85</w:t>
      </w:r>
      <w:r w:rsidRPr="002237DB">
        <w:rPr>
          <w:sz w:val="24"/>
        </w:rPr>
        <w:t xml:space="preserve"> FR </w:t>
      </w:r>
      <w:r>
        <w:rPr>
          <w:sz w:val="24"/>
        </w:rPr>
        <w:t>9002</w:t>
      </w:r>
      <w:r w:rsidRPr="002237DB">
        <w:rPr>
          <w:sz w:val="24"/>
        </w:rPr>
        <w:t>).</w:t>
      </w:r>
      <w:r>
        <w:rPr>
          <w:sz w:val="24"/>
        </w:rPr>
        <w:t xml:space="preserve"> </w:t>
      </w:r>
    </w:p>
    <w:p w:rsidR="00793C37" w:rsidP="002237DB" w:rsidRDefault="00793C37" w14:paraId="2703FC13" w14:textId="0E6F8243">
      <w:pPr>
        <w:rPr>
          <w:sz w:val="24"/>
        </w:rPr>
      </w:pPr>
    </w:p>
    <w:p w:rsidRPr="000D50AD" w:rsidR="00793C37" w:rsidP="002237DB" w:rsidRDefault="00793C37" w14:paraId="66E5029A" w14:textId="00636485">
      <w:pPr>
        <w:rPr>
          <w:i/>
          <w:sz w:val="24"/>
        </w:rPr>
      </w:pPr>
      <w:r w:rsidRPr="000D50AD">
        <w:rPr>
          <w:i/>
          <w:sz w:val="24"/>
        </w:rPr>
        <w:t>Summary of Non-rule Changes (Requirements/Burden)</w:t>
      </w:r>
    </w:p>
    <w:p w:rsidR="00DF7608" w:rsidP="002237DB" w:rsidRDefault="00DF7608" w14:paraId="4E0A84FA" w14:textId="77777777">
      <w:pPr>
        <w:rPr>
          <w:sz w:val="24"/>
        </w:rPr>
      </w:pPr>
    </w:p>
    <w:p w:rsidRPr="00E03199" w:rsidR="00DF7608" w:rsidP="00DF7608" w:rsidRDefault="00DF7608" w14:paraId="049C5513" w14:textId="77777777">
      <w:pPr>
        <w:rPr>
          <w:sz w:val="24"/>
        </w:rPr>
      </w:pPr>
      <w:r w:rsidRPr="00E03199">
        <w:rPr>
          <w:sz w:val="24"/>
        </w:rPr>
        <w:t>In 2013, CMS issued detailed guidance to Part D sponsors which included expectations that CMS had for sponsors to address the urgent opioid crisis.</w:t>
      </w:r>
      <w:r w:rsidRPr="001B60A7">
        <w:rPr>
          <w:rStyle w:val="FootnoteReference"/>
          <w:vertAlign w:val="superscript"/>
        </w:rPr>
        <w:footnoteReference w:id="2"/>
      </w:r>
      <w:r w:rsidRPr="001B60A7">
        <w:rPr>
          <w:sz w:val="24"/>
          <w:vertAlign w:val="superscript"/>
        </w:rPr>
        <w:t xml:space="preserve"> </w:t>
      </w:r>
      <w:r w:rsidRPr="00E03199">
        <w:rPr>
          <w:sz w:val="24"/>
        </w:rPr>
        <w:t>This guidance was issued pursuant to § 423.153(b) which requires Part D plan sponsors to have established a reasonable and appropriate drug utilization management program that maintains policies and systems to assist in preventing over-utilization of prescribed medications and provides CMS with information concerning the procedures and performance of its drug utilization management program.  </w:t>
      </w:r>
    </w:p>
    <w:p w:rsidRPr="00E03199" w:rsidR="00DF7608" w:rsidP="00DF7608" w:rsidRDefault="00DF7608" w14:paraId="7C785CBE" w14:textId="77777777">
      <w:pPr>
        <w:rPr>
          <w:sz w:val="24"/>
        </w:rPr>
      </w:pPr>
    </w:p>
    <w:p w:rsidRPr="00E03199" w:rsidR="00DF7608" w:rsidP="00DF7608" w:rsidRDefault="00DF7608" w14:paraId="308AD09F" w14:textId="5E28A4A8">
      <w:pPr>
        <w:rPr>
          <w:sz w:val="24"/>
        </w:rPr>
      </w:pPr>
      <w:r w:rsidRPr="00E03199">
        <w:rPr>
          <w:sz w:val="24"/>
        </w:rPr>
        <w:t xml:space="preserve">Section 704 of the Comprehensive Addiction and Recovery Act (CARA) of 2016 included provisions permitting Part D sponsors to establish drug management programs (DMPs) for beneficiaries at-risk for misuse or abuse of frequently abused drugs (FADs). In final rule CMS-4182-F published in the Federal Register on April 16, 2018, CMS established the framework </w:t>
      </w:r>
      <w:r w:rsidRPr="00E03199">
        <w:rPr>
          <w:sz w:val="24"/>
        </w:rPr>
        <w:lastRenderedPageBreak/>
        <w:t xml:space="preserve">under which Part D sponsors may implement a DMP. This rule codified existing guidance, including the retrospective Part D Drug Utilization Review (DUR) Policy and Overutilization Monitoring System (OMS), with adjustments necessary to comply with CARA, by integrating </w:t>
      </w:r>
      <w:r w:rsidRPr="00A775E6">
        <w:rPr>
          <w:sz w:val="24"/>
        </w:rPr>
        <w:t xml:space="preserve">them with the DMP provisions now at </w:t>
      </w:r>
      <w:r w:rsidRPr="00E03199" w:rsidR="006F61FA">
        <w:rPr>
          <w:sz w:val="24"/>
        </w:rPr>
        <w:t xml:space="preserve">CFR </w:t>
      </w:r>
      <w:r w:rsidRPr="00A775E6" w:rsidR="00FC219F">
        <w:rPr>
          <w:sz w:val="24"/>
        </w:rPr>
        <w:t>§</w:t>
      </w:r>
      <w:r w:rsidRPr="00A775E6">
        <w:rPr>
          <w:sz w:val="24"/>
        </w:rPr>
        <w:t xml:space="preserve"> 423.153(f). Burden associated with mandatory DMPs, as required by the Substance Use-Disorder Prevention that Promotes Opioid Recovery and Treatment (SUPPORT) for Patients and Communities Act (SUPPORT Act), as proposed in </w:t>
      </w:r>
      <w:r w:rsidRPr="00A775E6" w:rsidR="004B2546">
        <w:rPr>
          <w:sz w:val="24"/>
        </w:rPr>
        <w:t>CMS-</w:t>
      </w:r>
      <w:r w:rsidRPr="00A775E6">
        <w:rPr>
          <w:sz w:val="24"/>
        </w:rPr>
        <w:t xml:space="preserve">4190-P, </w:t>
      </w:r>
      <w:r w:rsidRPr="00E03199" w:rsidR="006F61FA">
        <w:rPr>
          <w:sz w:val="24"/>
        </w:rPr>
        <w:t xml:space="preserve">(RIN 0938-AT97), </w:t>
      </w:r>
      <w:r w:rsidRPr="00A775E6">
        <w:rPr>
          <w:sz w:val="24"/>
        </w:rPr>
        <w:t>has been estimated for Part D sponsor parent organizations who have not already adopted DMPs. The purpose of this revision</w:t>
      </w:r>
      <w:r w:rsidRPr="00E03199" w:rsidR="006F61FA">
        <w:rPr>
          <w:sz w:val="24"/>
        </w:rPr>
        <w:t xml:space="preserve"> to PRA package 10141</w:t>
      </w:r>
      <w:r w:rsidRPr="00A775E6">
        <w:rPr>
          <w:sz w:val="24"/>
        </w:rPr>
        <w:t xml:space="preserve"> is to quantify burden that had previously not been separately accounted for related to the adoption of DMPs by Part D sponsors.</w:t>
      </w:r>
      <w:r w:rsidRPr="00E03199">
        <w:rPr>
          <w:sz w:val="24"/>
        </w:rPr>
        <w:t xml:space="preserve"> </w:t>
      </w:r>
    </w:p>
    <w:p w:rsidR="00793C37" w:rsidP="002237DB" w:rsidRDefault="00793C37" w14:paraId="7613BC54" w14:textId="6E2CE9E9">
      <w:pPr>
        <w:rPr>
          <w:sz w:val="24"/>
        </w:rPr>
      </w:pPr>
    </w:p>
    <w:p w:rsidRPr="00E65A24" w:rsidR="00793C37" w:rsidP="00793C37" w:rsidRDefault="00793C37" w14:paraId="1E23D11B" w14:textId="75552549">
      <w:pPr>
        <w:rPr>
          <w:i/>
          <w:sz w:val="24"/>
        </w:rPr>
      </w:pPr>
      <w:r w:rsidRPr="00E65A24">
        <w:rPr>
          <w:i/>
          <w:sz w:val="24"/>
        </w:rPr>
        <w:t xml:space="preserve">Summary of </w:t>
      </w:r>
      <w:r w:rsidR="00FA7F8A">
        <w:rPr>
          <w:i/>
          <w:sz w:val="24"/>
        </w:rPr>
        <w:t>Rule (</w:t>
      </w:r>
      <w:r>
        <w:rPr>
          <w:i/>
          <w:sz w:val="24"/>
        </w:rPr>
        <w:t>CMS-4190-P</w:t>
      </w:r>
      <w:r w:rsidR="00FA7F8A">
        <w:rPr>
          <w:i/>
          <w:sz w:val="24"/>
        </w:rPr>
        <w:t>)</w:t>
      </w:r>
      <w:r>
        <w:rPr>
          <w:i/>
          <w:sz w:val="24"/>
        </w:rPr>
        <w:t xml:space="preserve"> </w:t>
      </w:r>
      <w:r w:rsidRPr="00E65A24">
        <w:rPr>
          <w:i/>
          <w:sz w:val="24"/>
        </w:rPr>
        <w:t>Changes (Requirements/Burden)</w:t>
      </w:r>
    </w:p>
    <w:p w:rsidRPr="002D2245" w:rsidR="00ED0CDA" w:rsidP="00ED0CDA" w:rsidRDefault="00ED0CDA" w14:paraId="77A6D8C6" w14:textId="77777777">
      <w:pPr>
        <w:rPr>
          <w:sz w:val="24"/>
          <w:highlight w:val="yellow"/>
        </w:rPr>
      </w:pPr>
    </w:p>
    <w:p w:rsidRPr="002D2245" w:rsidR="00ED0CDA" w:rsidP="00ED0CDA" w:rsidRDefault="00ED0CDA" w14:paraId="56D71239" w14:textId="77777777">
      <w:pPr>
        <w:rPr>
          <w:sz w:val="24"/>
        </w:rPr>
      </w:pPr>
      <w:r w:rsidRPr="002D2245">
        <w:rPr>
          <w:i/>
          <w:color w:val="000000"/>
          <w:sz w:val="24"/>
          <w:u w:val="single"/>
        </w:rPr>
        <w:t>Educating MA and Part D Beneficiaries on Opioid Risks and Alternative Treatments</w:t>
      </w:r>
      <w:r>
        <w:rPr>
          <w:i/>
          <w:color w:val="000000"/>
          <w:sz w:val="24"/>
        </w:rPr>
        <w:t xml:space="preserve">  </w:t>
      </w:r>
      <w:r w:rsidRPr="002D2245">
        <w:rPr>
          <w:sz w:val="24"/>
        </w:rPr>
        <w:t>On October 24, 2018 President Trump signed into law the Substance Use-Disorder Prevention That Promotes Opioid Recovery and Treatment for Patients and Communities Act (SUPPORT Act; P.L. 115-271). The SUPPORT Act builds on several prior law aimed at addressing the opioid epidemic, including the Comprehensive Addiction and Recovery Act of 2016 (CARA; P.L. 114-98). CARA targeted the opioid crisis through public health and law enforcement strategies, and provided new authority for Part D sponsors to implement drug management programs for beneficiaries deemed at risk of misusing or abusing frequently abused drugs, such as opioids. These measures included limiting the number of prescribers and pharmacies used by such enrollees.</w:t>
      </w:r>
    </w:p>
    <w:p w:rsidRPr="002D2245" w:rsidR="00ED0CDA" w:rsidP="00ED0CDA" w:rsidRDefault="00ED0CDA" w14:paraId="13E2FCEF" w14:textId="77777777">
      <w:pPr>
        <w:rPr>
          <w:sz w:val="24"/>
        </w:rPr>
      </w:pPr>
    </w:p>
    <w:p w:rsidRPr="002D2245" w:rsidR="00ED0CDA" w:rsidP="00ED0CDA" w:rsidRDefault="00ED0CDA" w14:paraId="060E29B4" w14:textId="77777777">
      <w:pPr>
        <w:rPr>
          <w:i/>
          <w:sz w:val="24"/>
        </w:rPr>
      </w:pPr>
      <w:r w:rsidRPr="002D2245">
        <w:rPr>
          <w:i/>
          <w:sz w:val="24"/>
          <w:u w:val="single"/>
        </w:rPr>
        <w:t>Mandatory Drug Management Programs</w:t>
      </w:r>
      <w:r>
        <w:rPr>
          <w:i/>
          <w:sz w:val="24"/>
        </w:rPr>
        <w:t xml:space="preserve">  </w:t>
      </w:r>
      <w:r w:rsidRPr="002D2245">
        <w:rPr>
          <w:sz w:val="24"/>
        </w:rPr>
        <w:t>The SUPPORT Act made changes to the requirements for Part D drug management programs (DMPs) to enhance Part D sponsors’ ability to reduce the abuse or misuse of opioid medications in their prescription drug benefit plans. CMS is proposing two corresponding changes to the Part D drug management program provisions codified in § 423.153(f): 1) requiring Part D sponsors to adopt DMPs with respect to plans years on or after January 1, 2022, as required under Section 2004 of the SUPPORT Act; and 2) requiring inclusion of Part D beneficiaries with a history of opioid-related overdose in sponsors’ DMPs beginning January 1, 2021, as required under Section 2006 of the SUPPORT Act. In addition, CMS is proposing to exempt beneficiaries with sickle cell disease from DMPs and proposing several technical clarifications to the DMP regulations, which are described in subsequent paragraphs.</w:t>
      </w:r>
    </w:p>
    <w:p w:rsidRPr="002D2245" w:rsidR="00ED0CDA" w:rsidP="00ED0CDA" w:rsidRDefault="00ED0CDA" w14:paraId="68629FCD" w14:textId="77777777">
      <w:pPr>
        <w:rPr>
          <w:i/>
          <w:sz w:val="24"/>
        </w:rPr>
      </w:pPr>
    </w:p>
    <w:p w:rsidRPr="002D2245" w:rsidR="00ED0CDA" w:rsidP="00ED0CDA" w:rsidRDefault="00ED0CDA" w14:paraId="2A996B44" w14:textId="77777777">
      <w:pPr>
        <w:rPr>
          <w:sz w:val="24"/>
        </w:rPr>
      </w:pPr>
      <w:r w:rsidRPr="002D2245">
        <w:rPr>
          <w:i/>
          <w:sz w:val="24"/>
          <w:u w:val="single"/>
        </w:rPr>
        <w:t>Special Election Periods (SEPs) for Exceptional Conditions</w:t>
      </w:r>
      <w:r>
        <w:rPr>
          <w:i/>
          <w:sz w:val="24"/>
        </w:rPr>
        <w:t xml:space="preserve">  </w:t>
      </w:r>
      <w:r w:rsidRPr="002D2245">
        <w:rPr>
          <w:sz w:val="24"/>
        </w:rPr>
        <w:t xml:space="preserve">Sections 1851(e)(4)  and 1860D-1(b)(3) of the Act establish special election periods (SEPs) during which, if certain circumstances exist, an individual may request enrollment in, or disenrollment from, MA and Part D plans.  The Secretary also has the authority to create SEPs for individuals who meet other exceptional conditions.  </w:t>
      </w:r>
    </w:p>
    <w:p w:rsidRPr="002D2245" w:rsidR="00ED0CDA" w:rsidP="00ED0CDA" w:rsidRDefault="00ED0CDA" w14:paraId="5AB4E9D7" w14:textId="77777777">
      <w:pPr>
        <w:rPr>
          <w:sz w:val="24"/>
        </w:rPr>
      </w:pPr>
    </w:p>
    <w:p w:rsidRPr="002237DB" w:rsidR="00793C37" w:rsidP="002237DB" w:rsidRDefault="00ED0CDA" w14:paraId="6D23B8A5" w14:textId="1E0D8ED4">
      <w:pPr>
        <w:rPr>
          <w:sz w:val="24"/>
        </w:rPr>
      </w:pPr>
      <w:r w:rsidRPr="002D2245">
        <w:rPr>
          <w:sz w:val="24"/>
        </w:rPr>
        <w:t xml:space="preserve">We are proposing to codify a number of SEPs that we have adopted and implemented through subregulatory guidance as exceptional circumstances SEPs.  Codifying our current policy for these SEPs will provide transparency and stability to the MA and Part D programs by ensuring that the SEPs are known and changed only through additional rulemaking. Among the proposed </w:t>
      </w:r>
      <w:r w:rsidRPr="002D2245">
        <w:rPr>
          <w:sz w:val="24"/>
        </w:rPr>
        <w:lastRenderedPageBreak/>
        <w:t xml:space="preserve">SEPs are the SEP for Individuals Affected by a FEMA-Declared Weather-Related Emergency or Major Disaster, the SEP for Employer/Union Group Health Plan (EGHP) elections, and the SEP for Individuals Who Disenroll in Connection with a CMS Sanction. </w:t>
      </w:r>
    </w:p>
    <w:p w:rsidR="00E36AEE" w:rsidP="002237DB" w:rsidRDefault="00E36AEE" w14:paraId="3BDDFB8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85385A" w:rsidP="002237DB" w:rsidRDefault="008D05A5" w14:paraId="677E49AD" w14:textId="251435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237DB">
        <w:rPr>
          <w:b/>
          <w:sz w:val="24"/>
        </w:rPr>
        <w:t>A.</w:t>
      </w:r>
      <w:r w:rsidRPr="002237DB">
        <w:rPr>
          <w:b/>
          <w:sz w:val="24"/>
        </w:rPr>
        <w:tab/>
        <w:t>JUSTIFICATION</w:t>
      </w:r>
    </w:p>
    <w:p w:rsidRPr="002237DB" w:rsidR="0085385A" w:rsidP="002237DB" w:rsidRDefault="0085385A" w14:paraId="72DD59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30BB78F2" w14:textId="164F7C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2237DB">
        <w:rPr>
          <w:sz w:val="24"/>
        </w:rPr>
        <w:t>1.</w:t>
      </w:r>
      <w:r w:rsidRPr="002237DB">
        <w:rPr>
          <w:sz w:val="24"/>
        </w:rPr>
        <w:tab/>
      </w:r>
      <w:r w:rsidRPr="002237DB">
        <w:rPr>
          <w:sz w:val="24"/>
          <w:u w:val="single"/>
        </w:rPr>
        <w:t>Need and Legal Basis</w:t>
      </w:r>
    </w:p>
    <w:p w:rsidRPr="002237DB" w:rsidR="00C56DB7" w:rsidP="002237DB" w:rsidRDefault="00C56DB7" w14:paraId="2EB43B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5838AA" w:rsidP="002237DB" w:rsidRDefault="00C76642" w14:paraId="68368A93" w14:textId="092D15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w:t>
      </w:r>
      <w:r w:rsidRPr="002237DB" w:rsidR="00984B09">
        <w:rPr>
          <w:sz w:val="24"/>
        </w:rPr>
        <w:t xml:space="preserve"> voluntary prescription drug benefit program was enacted into law on December 8, 2003</w:t>
      </w:r>
      <w:r w:rsidR="00084AB8">
        <w:rPr>
          <w:sz w:val="24"/>
        </w:rPr>
        <w:t>,</w:t>
      </w:r>
      <w:r w:rsidRPr="002237DB" w:rsidR="00984B09">
        <w:rPr>
          <w:sz w:val="24"/>
        </w:rPr>
        <w:t xml:space="preserve"> in section 101 of Title I of the Medicare Prescription Drug, Improvement, and Modernization Act of 2003 (MMA) (Pub. L. 108–173).  </w:t>
      </w:r>
      <w:r w:rsidRPr="002237DB" w:rsidR="00C24BAF">
        <w:rPr>
          <w:sz w:val="24"/>
        </w:rPr>
        <w:t xml:space="preserve"> Section 101 amended Title XVIII of the Act by establishing </w:t>
      </w:r>
      <w:r w:rsidRPr="002237DB" w:rsidR="00E247D6">
        <w:rPr>
          <w:sz w:val="24"/>
        </w:rPr>
        <w:t xml:space="preserve">the </w:t>
      </w:r>
      <w:r w:rsidRPr="002237DB" w:rsidR="00C24BAF">
        <w:rPr>
          <w:sz w:val="24"/>
        </w:rPr>
        <w:t xml:space="preserve">new Part D: the Voluntary Prescription Drug Benefit Program. </w:t>
      </w:r>
      <w:r w:rsidRPr="002237DB" w:rsidR="0027161F">
        <w:rPr>
          <w:sz w:val="24"/>
        </w:rPr>
        <w:t xml:space="preserve">Section 101 of Title I added sections 1860D-1 through D-42 and sections 102, 103, 104 and 109 to the Act. </w:t>
      </w:r>
      <w:r w:rsidRPr="002237DB" w:rsidR="005838AA">
        <w:rPr>
          <w:sz w:val="24"/>
        </w:rPr>
        <w:t xml:space="preserve">As specified in the MMA, the prescription drug benefit program became available to beneficiaries beginning on January 1, 2006.  </w:t>
      </w:r>
    </w:p>
    <w:p w:rsidRPr="002237DB" w:rsidR="005838AA" w:rsidP="002237DB" w:rsidRDefault="005838AA" w14:paraId="5498A791" w14:textId="1059A5D1">
      <w:pPr>
        <w:rPr>
          <w:sz w:val="24"/>
        </w:rPr>
      </w:pPr>
    </w:p>
    <w:p w:rsidRPr="002237DB" w:rsidR="00C56DB7" w:rsidP="002237DB" w:rsidRDefault="00C56DB7" w14:paraId="4650F98D" w14:textId="4E3E91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On January 28, 2005 (70 FR 4194) CMS published a final rule (CMS-4068-F; RIN 0938-AN08) to implement the provisions of the Act </w:t>
      </w:r>
      <w:r w:rsidRPr="002237DB" w:rsidR="00C24BAF">
        <w:rPr>
          <w:sz w:val="24"/>
        </w:rPr>
        <w:t xml:space="preserve">and </w:t>
      </w:r>
      <w:r w:rsidRPr="002237DB">
        <w:rPr>
          <w:sz w:val="24"/>
        </w:rPr>
        <w:t>establish and regulat</w:t>
      </w:r>
      <w:r w:rsidRPr="002237DB" w:rsidR="00C24BAF">
        <w:rPr>
          <w:sz w:val="24"/>
        </w:rPr>
        <w:t>e</w:t>
      </w:r>
      <w:r w:rsidRPr="002237DB">
        <w:rPr>
          <w:sz w:val="24"/>
        </w:rPr>
        <w:t xml:space="preserve"> the Medicare Prescription Drug Benefit. </w:t>
      </w:r>
    </w:p>
    <w:p w:rsidRPr="002237DB" w:rsidR="00541EB8" w:rsidP="002237DB" w:rsidRDefault="00541EB8" w14:paraId="1EC1C358" w14:textId="77777777">
      <w:pPr>
        <w:rPr>
          <w:snapToGrid w:val="0"/>
          <w:sz w:val="24"/>
        </w:rPr>
      </w:pPr>
    </w:p>
    <w:p w:rsidR="006451AB" w:rsidP="00CC5C25" w:rsidRDefault="004017F3" w14:paraId="58419A0B" w14:textId="77777777">
      <w:pPr>
        <w:rPr>
          <w:bCs/>
          <w:sz w:val="24"/>
        </w:rPr>
      </w:pPr>
      <w:r w:rsidRPr="000B416A">
        <w:rPr>
          <w:color w:val="000000"/>
        </w:rPr>
        <w:t xml:space="preserve">Section </w:t>
      </w:r>
      <w:r w:rsidR="006451AB">
        <w:rPr>
          <w:sz w:val="24"/>
        </w:rPr>
        <w:t xml:space="preserve">6102 of the SUPPORT Act amends SSA section 1860D-4(a)(1) to require that, beginning in plan year 2021, Part D plans must provide enrollees with information regarding the treatment of pain, including the risks of prolonged opioid use and coverage of non-pharmacological therapies, devices, and non-opioid medications. Rather than disclosing the information to all enrollees, a plan sponsor may provide the information through mail or electronic communications to a subset of plan enrollees, such as enrollees who have been prescribed an opioid in the previous two-year service. We codified these requirements in </w:t>
      </w:r>
      <w:r w:rsidRPr="00A00F63" w:rsidR="006451AB">
        <w:rPr>
          <w:bCs/>
          <w:sz w:val="24"/>
        </w:rPr>
        <w:t xml:space="preserve">42 USC 1395w-104: </w:t>
      </w:r>
      <w:r w:rsidRPr="00CC5C25" w:rsidR="006451AB">
        <w:rPr>
          <w:bCs/>
          <w:i/>
          <w:sz w:val="24"/>
        </w:rPr>
        <w:t>Beneficiary protections for qualified prescription drug coverage</w:t>
      </w:r>
      <w:r w:rsidRPr="00A00F63" w:rsidR="006451AB">
        <w:rPr>
          <w:bCs/>
          <w:sz w:val="24"/>
        </w:rPr>
        <w:t>.</w:t>
      </w:r>
      <w:r w:rsidR="006451AB">
        <w:rPr>
          <w:bCs/>
          <w:sz w:val="24"/>
        </w:rPr>
        <w:t xml:space="preserve"> </w:t>
      </w:r>
    </w:p>
    <w:p w:rsidR="006451AB" w:rsidP="00CC5C25" w:rsidRDefault="006451AB" w14:paraId="67BF901B" w14:textId="77777777">
      <w:pPr>
        <w:rPr>
          <w:bCs/>
          <w:sz w:val="24"/>
        </w:rPr>
      </w:pPr>
    </w:p>
    <w:p w:rsidR="006451AB" w:rsidP="00CC5C25" w:rsidRDefault="006451AB" w14:paraId="3B083C2B" w14:textId="77777777">
      <w:pPr>
        <w:rPr>
          <w:bCs/>
          <w:sz w:val="24"/>
        </w:rPr>
      </w:pPr>
      <w:r>
        <w:rPr>
          <w:bCs/>
          <w:sz w:val="24"/>
        </w:rPr>
        <w:t>CMS proposes to revise paragraph (</w:t>
      </w:r>
      <w:r w:rsidR="0068431C">
        <w:rPr>
          <w:bCs/>
          <w:sz w:val="24"/>
        </w:rPr>
        <w:t>a</w:t>
      </w:r>
      <w:r>
        <w:rPr>
          <w:bCs/>
          <w:sz w:val="24"/>
        </w:rPr>
        <w:t xml:space="preserve">) of section 423.128, </w:t>
      </w:r>
      <w:r>
        <w:rPr>
          <w:bCs/>
          <w:i/>
          <w:sz w:val="24"/>
        </w:rPr>
        <w:t>Dissemination of Part D Plan Information</w:t>
      </w:r>
      <w:r>
        <w:rPr>
          <w:bCs/>
          <w:sz w:val="24"/>
        </w:rPr>
        <w:t xml:space="preserve">, to require that Medicare Advantage Prescription Drug Plans and standalone Part D Sponsors to include information on risks associated with opioids and coverage of nonpharmacological therapies and nonopioid medications. By “include information on risks associated with opioids and nonpharmacological therapies”, we propose that sponsors disseminate this information to any beneficiary who has received an opioid prescription in the past 14 days within a plan benefit’s calendar year. Medicare Advantage and Part D Prescription Drug plans are provided a model template to be used as a guide they will develop language with to send to beneficiaries. We believe providing plans with flexibility in creating language within the models is the most effective way for them to communicate the risks of opioid use in their beneficiary population. </w:t>
      </w:r>
    </w:p>
    <w:p w:rsidR="00CA4A44" w:rsidP="00CC5C25" w:rsidRDefault="00CA4A44" w14:paraId="7DAA36B2" w14:textId="77777777">
      <w:pPr>
        <w:rPr>
          <w:bCs/>
          <w:sz w:val="24"/>
        </w:rPr>
      </w:pPr>
    </w:p>
    <w:p w:rsidRPr="00CA4A44" w:rsidR="00CA4A44" w:rsidP="00CA4A44" w:rsidRDefault="00CA4A44" w14:paraId="0601397D" w14:textId="77777777">
      <w:pPr>
        <w:rPr>
          <w:bCs/>
          <w:sz w:val="24"/>
        </w:rPr>
      </w:pPr>
      <w:r w:rsidRPr="00CA4A44">
        <w:rPr>
          <w:bCs/>
          <w:sz w:val="24"/>
        </w:rPr>
        <w:t xml:space="preserve">As part of codifying the framework for DMPs in 2018, CMS codified a definition of an ARB in § 423.100. An ARB is defined as a Part D eligible individual--(1) who is—(i) Identified using clinical guidelines (as defined in § 423.100); (ii) Not an exempted beneficiary; and (iii) Determined to be at-risk for misuse or abuse of such FADs under a Part D sponsor's drug management program in accordance with the requirements of § 423.153(f); or (2) With respect to </w:t>
      </w:r>
      <w:r w:rsidRPr="00CA4A44">
        <w:rPr>
          <w:bCs/>
          <w:sz w:val="24"/>
        </w:rPr>
        <w:lastRenderedPageBreak/>
        <w:t>whom a Part D sponsor receives a notice upon the beneficiary’s enrollment in such sponsor’s plan that the beneficiary was identified as an at-risk beneficiary (as defined in the paragraph (1) of this definition) under the prescription drug plan in which the beneficiary was most recently enrolled and such identification had not been terminated upon disenrollment. Please refer to sections III.A. and III.B. of this section of this proposed rule for more information about DMPs.</w:t>
      </w:r>
    </w:p>
    <w:p w:rsidR="00642AB2" w:rsidP="006F5771" w:rsidRDefault="00642AB2" w14:paraId="42F3246A" w14:textId="632C95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A4A44" w:rsidR="00CA4A44" w:rsidP="00CA4A44" w:rsidRDefault="00642AB2" w14:paraId="28D0A247" w14:textId="77777777">
      <w:pPr>
        <w:rPr>
          <w:bCs/>
          <w:sz w:val="24"/>
        </w:rPr>
      </w:pPr>
      <w:r>
        <w:rPr>
          <w:sz w:val="24"/>
        </w:rPr>
        <w:t>Under</w:t>
      </w:r>
      <w:r w:rsidRPr="00CA4A44" w:rsidR="00CA4A44">
        <w:rPr>
          <w:bCs/>
          <w:sz w:val="24"/>
        </w:rPr>
        <w:t xml:space="preserve"> our proposed revisions to § 423.153(d) to implement sections 6064 and 6103 of the SUPPORT Act, at-risk beneficiaries, as defined in § 423.100 would be targeted for enrollment in a sponsor’s MTM program</w:t>
      </w:r>
      <w:r w:rsidRPr="00CA4A44" w:rsidR="00CA4A44">
        <w:rPr>
          <w:bCs/>
          <w:sz w:val="24"/>
          <w:vertAlign w:val="superscript"/>
        </w:rPr>
        <w:t>.</w:t>
      </w:r>
      <w:r w:rsidRPr="00CA4A44" w:rsidR="00CA4A44">
        <w:rPr>
          <w:bCs/>
          <w:sz w:val="24"/>
        </w:rPr>
        <w:t xml:space="preserve"> The existing criteria that Part D sponsors currently use to target beneficiaries for MTM program enrollment would remain unchanged, so that two groups of enrollees would now be targeted for enrollment: the first group would include enrollees who meet the existing criteria (multiple chronic diseases, multiple Part D drugs and drug costs); and the second group would include enrollees who are determined to be at-risk beneficiaries under § 423.100. The MTM program requirements would be the same for all targeted beneficiaries enrolled in a Part D sponsor’s MTM program, regardless of whether they were targeted for enrollment based upon the existing criteria or because they are at-risk beneficiaries. </w:t>
      </w:r>
    </w:p>
    <w:p w:rsidR="00835431" w:rsidP="006451AB" w:rsidRDefault="00835431" w14:paraId="3C92CAE3" w14:textId="77777777">
      <w:pPr>
        <w:ind w:firstLine="720"/>
        <w:rPr>
          <w:bCs/>
          <w:sz w:val="24"/>
        </w:rPr>
      </w:pPr>
    </w:p>
    <w:p w:rsidR="00835431" w:rsidP="00835431" w:rsidRDefault="00835431" w14:paraId="667E36DC" w14:textId="77777777">
      <w:pPr>
        <w:rPr>
          <w:sz w:val="24"/>
        </w:rPr>
      </w:pPr>
      <w:r w:rsidRPr="00835431">
        <w:rPr>
          <w:sz w:val="24"/>
        </w:rPr>
        <w:t>Section 1860D–1(b)(1)(B) of the Act directs us to adopt enrollment rules “similar to (and coordinated with)” those under Part C.  Accordingly, in addition to those SEPs described above, we have applied certain SEPs established under the MA program to the Part D program.  The SEPs from the MA program that have been codified for Part D include the following:</w:t>
      </w:r>
    </w:p>
    <w:p w:rsidRPr="00835431" w:rsidR="00835431" w:rsidP="00835431" w:rsidRDefault="00835431" w14:paraId="130B924E" w14:textId="77777777">
      <w:pPr>
        <w:rPr>
          <w:sz w:val="24"/>
        </w:rPr>
      </w:pPr>
    </w:p>
    <w:p w:rsidRPr="00835431" w:rsidR="00835431" w:rsidP="00835431" w:rsidRDefault="00835431" w14:paraId="3DF881E5" w14:textId="77777777">
      <w:pPr>
        <w:rPr>
          <w:sz w:val="24"/>
        </w:rPr>
      </w:pPr>
      <w:r w:rsidRPr="00835431">
        <w:rPr>
          <w:sz w:val="24"/>
        </w:rPr>
        <w:t>•  The Part D plan sponsor's contract is terminated by the plan sponsor or by CMS or the plan is no longer offered in the area where the individual resides (§ 423.38(c)(6)).</w:t>
      </w:r>
    </w:p>
    <w:p w:rsidR="00835431" w:rsidP="00835431" w:rsidRDefault="00835431" w14:paraId="019BF394" w14:textId="77777777">
      <w:pPr>
        <w:rPr>
          <w:sz w:val="24"/>
        </w:rPr>
      </w:pPr>
      <w:r w:rsidRPr="00835431">
        <w:rPr>
          <w:sz w:val="24"/>
        </w:rPr>
        <w:t>•  The individual is no longer eligible for the Part D plan because of a change in his or her place of residence to a location outside of the Part D plan region(s) in which the plan is offered (§ 423.38(c)(7)).</w:t>
      </w:r>
    </w:p>
    <w:p w:rsidRPr="00835431" w:rsidR="00835431" w:rsidP="00835431" w:rsidRDefault="00835431" w14:paraId="56DC2FE2" w14:textId="77777777">
      <w:pPr>
        <w:rPr>
          <w:sz w:val="24"/>
        </w:rPr>
      </w:pPr>
    </w:p>
    <w:p w:rsidRPr="000B416A" w:rsidR="00AF02C1" w:rsidP="003D717F" w:rsidRDefault="00835431" w14:paraId="30130640" w14:textId="3EB627DE">
      <w:pPr>
        <w:pStyle w:val="NormalWeb"/>
        <w:spacing w:before="0" w:beforeAutospacing="0" w:after="0" w:afterAutospacing="0"/>
      </w:pPr>
      <w:r w:rsidRPr="00835431">
        <w:t>•  The individual demonstrates to CMS that the plan sponsor substantially violated a material provision of its contract</w:t>
      </w:r>
      <w:r w:rsidRPr="000B416A" w:rsidR="004017F3">
        <w:rPr>
          <w:color w:val="000000"/>
        </w:rPr>
        <w:t xml:space="preserve"> in relation to the initial coverage limit and the out-of-pocket threshold for the current year.</w:t>
      </w:r>
      <w:r w:rsidRPr="000B416A" w:rsidR="003D717F">
        <w:rPr>
          <w:color w:val="000000"/>
        </w:rPr>
        <w:t xml:space="preserve"> In line with Section 1860D–4(a)(1)(A)(4), o</w:t>
      </w:r>
      <w:r w:rsidRPr="000B416A" w:rsidR="00F30AB9">
        <w:t>ur</w:t>
      </w:r>
      <w:r w:rsidRPr="000B416A" w:rsidR="00AF02C1">
        <w:t xml:space="preserve"> May 23, 2019 (84 FR 23832) final rule (CMS-4</w:t>
      </w:r>
      <w:r w:rsidRPr="000B416A" w:rsidR="00084AB8">
        <w:t>1</w:t>
      </w:r>
      <w:r w:rsidRPr="000B416A" w:rsidR="00AF02C1">
        <w:t>80-F) revise</w:t>
      </w:r>
      <w:r w:rsidRPr="000B416A" w:rsidR="00492FC8">
        <w:t>d</w:t>
      </w:r>
      <w:r w:rsidRPr="000B416A" w:rsidR="00AF02C1">
        <w:t xml:space="preserve"> § 423.120(d) for Part B Step Therapy and § 423.128(e)(5) for Part D Explanation of Benefits.</w:t>
      </w:r>
      <w:r w:rsidRPr="00835431">
        <w:t>individual (§ 423.38(c)(8)).</w:t>
      </w:r>
    </w:p>
    <w:p w:rsidRPr="00835431" w:rsidR="00835431" w:rsidP="00835431" w:rsidRDefault="00835431" w14:paraId="6D2435B4" w14:textId="77777777">
      <w:pPr>
        <w:rPr>
          <w:sz w:val="24"/>
        </w:rPr>
      </w:pPr>
      <w:r w:rsidRPr="00835431">
        <w:rPr>
          <w:sz w:val="24"/>
        </w:rPr>
        <w:t xml:space="preserve">Section 1860D-1(b)(3)(C) of the Act also grants the Secretary the authority to create SEPs for individuals who meet other exceptional conditions, which is reflected at § 423.38(c)(8)(ii). Pursuant to this authority, </w:t>
      </w:r>
      <w:r w:rsidR="008D0CA3">
        <w:rPr>
          <w:sz w:val="24"/>
        </w:rPr>
        <w:t>w</w:t>
      </w:r>
      <w:r w:rsidRPr="00835431">
        <w:rPr>
          <w:sz w:val="24"/>
        </w:rPr>
        <w:t>e have codified SEPs for the following circumstances:</w:t>
      </w:r>
    </w:p>
    <w:p w:rsidRPr="000B416A" w:rsidR="002C36DF" w:rsidP="002237DB" w:rsidRDefault="002C36DF" w14:paraId="4403778A" w14:textId="2B4ABC51">
      <w:pPr>
        <w:keepNext/>
        <w:tabs>
          <w:tab w:val="left" w:pos="-2154"/>
          <w:tab w:val="left" w:pos="-1440"/>
          <w:tab w:val="left" w:pos="-1164"/>
          <w:tab w:val="left" w:pos="540"/>
          <w:tab w:val="left" w:pos="720"/>
        </w:tabs>
        <w:rPr>
          <w:sz w:val="24"/>
        </w:rPr>
      </w:pPr>
    </w:p>
    <w:p w:rsidR="00DF7608" w:rsidP="002237DB" w:rsidRDefault="00DF7608" w14:paraId="60AE7E17" w14:textId="21281771">
      <w:pPr>
        <w:keepNext/>
        <w:tabs>
          <w:tab w:val="left" w:pos="-2154"/>
          <w:tab w:val="left" w:pos="-1440"/>
          <w:tab w:val="left" w:pos="-1164"/>
          <w:tab w:val="left" w:pos="540"/>
          <w:tab w:val="left" w:pos="720"/>
        </w:tabs>
        <w:rPr>
          <w:bCs/>
          <w:sz w:val="24"/>
        </w:rPr>
      </w:pPr>
      <w:r w:rsidRPr="000B416A">
        <w:rPr>
          <w:sz w:val="24"/>
        </w:rPr>
        <w:t xml:space="preserve">Section 704 of the Comprehensive Addiction and Recovery Act (CARA) of 2016 included provisions permitting Part D sponsors to establish drug management programs (DMPs) for beneficiaries at-risk for misuse or abuse of frequently abused drugs (FADs). In final rule CMS-4182-F published in the Federal Register on April 16, 2018, CMS established the framework under which Part D sponsors could implement a DMP. </w:t>
      </w:r>
      <w:r w:rsidRPr="000B416A">
        <w:rPr>
          <w:bCs/>
          <w:sz w:val="24"/>
        </w:rPr>
        <w:t xml:space="preserve">In the 2018 rule, 4182-F, CMS codified the definition of an ARB in § 423.100. An ARB is defined as a Part D eligible individual (1) who is (i) Identified using clinical guidelines (as defined in § 423.100); (ii) Not an exempted beneficiary; and (iii) Determined to be at-risk for misuse or abuse of such FADs under a Part D sponsor's drug management program in accordance with the requirements of § 423.153(f); or (2) </w:t>
      </w:r>
      <w:r w:rsidRPr="000B416A">
        <w:rPr>
          <w:bCs/>
          <w:sz w:val="24"/>
        </w:rPr>
        <w:lastRenderedPageBreak/>
        <w:t>with respect to whom a Part D sponsor receives a notice upon the beneficiary’s enrollment in such sponsor’s plan that the beneficiary was identified as an at-risk beneficiary (as defined in the paragraph (1) of this definition) under the prescription drug plan in which the beneficiary was most recently enrolled and such identification had not been terminated upon disenrollment.</w:t>
      </w:r>
    </w:p>
    <w:p w:rsidRPr="002237DB" w:rsidR="00DF7608" w:rsidP="002237DB" w:rsidRDefault="00DF7608" w14:paraId="1A1810C9" w14:textId="77777777">
      <w:pPr>
        <w:keepNext/>
        <w:tabs>
          <w:tab w:val="left" w:pos="-2154"/>
          <w:tab w:val="left" w:pos="-1440"/>
          <w:tab w:val="left" w:pos="-1164"/>
          <w:tab w:val="left" w:pos="540"/>
          <w:tab w:val="left" w:pos="720"/>
        </w:tabs>
        <w:rPr>
          <w:sz w:val="24"/>
        </w:rPr>
      </w:pPr>
    </w:p>
    <w:p w:rsidR="0085385A" w:rsidP="002237DB" w:rsidRDefault="0085385A" w14:paraId="7753FC91" w14:textId="6D051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2237DB">
        <w:rPr>
          <w:sz w:val="24"/>
        </w:rPr>
        <w:t>2.</w:t>
      </w:r>
      <w:r w:rsidRPr="002237DB">
        <w:rPr>
          <w:sz w:val="24"/>
        </w:rPr>
        <w:tab/>
      </w:r>
      <w:r w:rsidRPr="002237DB">
        <w:rPr>
          <w:sz w:val="24"/>
          <w:u w:val="single"/>
        </w:rPr>
        <w:t>Information Users</w:t>
      </w:r>
    </w:p>
    <w:p w:rsidRPr="002237DB" w:rsidR="00492FC8" w:rsidP="002237DB" w:rsidRDefault="00492FC8" w14:paraId="764A9D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0D0D9E" w:rsidP="000D0D9E" w:rsidRDefault="00DB2EF7" w14:paraId="03DFA7D3" w14:textId="259C4C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As explained below, </w:t>
      </w:r>
      <w:r w:rsidRPr="002237DB" w:rsidR="000D0D9E">
        <w:rPr>
          <w:sz w:val="24"/>
        </w:rPr>
        <w:t xml:space="preserve">CMS will use this information from plan sponsors and States to approve contract applications, monitor compliance with contract requirements, make proper payment to plans, and ensure that correct information is disclosed to potential and current enrollees.  </w:t>
      </w:r>
    </w:p>
    <w:p w:rsidRPr="002237DB" w:rsidR="000D0D9E" w:rsidP="002237DB" w:rsidRDefault="000D0D9E" w14:paraId="6DAF94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117E4" w:rsidR="00AD3CAD" w:rsidP="00AD3CAD" w:rsidRDefault="00AD3CAD" w14:paraId="7CF1F0B1" w14:textId="06D175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0117E4">
        <w:rPr>
          <w:i/>
          <w:sz w:val="24"/>
        </w:rPr>
        <w:t>ICRs Regarding Business Continuity Plans under §§ 422.504(o) and 423.505(p)</w:t>
      </w:r>
    </w:p>
    <w:p w:rsidRPr="0016757F" w:rsidR="00AD3CAD" w:rsidP="00AD3CAD" w:rsidRDefault="00AD3CAD" w14:paraId="68ABA86A" w14:textId="50B7F1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82D80" w:rsidP="00B21A91" w:rsidRDefault="008C5DD3" w14:paraId="30F24038" w14:textId="028E61DF">
      <w:pPr>
        <w:pStyle w:val="NormalWeb"/>
        <w:spacing w:before="0" w:beforeAutospacing="0" w:after="0" w:afterAutospacing="0"/>
      </w:pPr>
      <w:r w:rsidRPr="0016757F">
        <w:t>Part D sponsor</w:t>
      </w:r>
      <w:r>
        <w:t>s are required to</w:t>
      </w:r>
      <w:r w:rsidRPr="0016757F">
        <w:t xml:space="preserve"> maintain for 6 years books, records, documents, and other evidence of accounting procedu</w:t>
      </w:r>
      <w:r w:rsidRPr="008C5DD3">
        <w:t>res and practices</w:t>
      </w:r>
      <w:r>
        <w:t xml:space="preserve">. Evidence of these mechanisms must be submitted to CMS, and must demonstrate </w:t>
      </w:r>
      <w:r w:rsidR="00A01B2C">
        <w:t>the ability to restore business operations in case of a natural disaster, emergency, or any other disruption that would otherwise affect their ability to conduct business.</w:t>
      </w:r>
    </w:p>
    <w:p w:rsidR="00B21A91" w:rsidP="00B21A91" w:rsidRDefault="00B21A91" w14:paraId="2B4D4C34" w14:textId="77777777">
      <w:pPr>
        <w:pStyle w:val="NormalWeb"/>
        <w:spacing w:before="0" w:beforeAutospacing="0" w:after="0" w:afterAutospacing="0"/>
      </w:pPr>
    </w:p>
    <w:p w:rsidR="008C5DD3" w:rsidP="00B21A91" w:rsidRDefault="00AD0E6D" w14:paraId="21FC83FF" w14:textId="1C9F6ED9">
      <w:pPr>
        <w:pStyle w:val="NormalWeb"/>
        <w:spacing w:before="0" w:beforeAutospacing="0" w:after="0" w:afterAutospacing="0"/>
      </w:pPr>
      <w:r>
        <w:t xml:space="preserve">Additionally, sponsors </w:t>
      </w:r>
      <w:r w:rsidRPr="002237DB">
        <w:t>that have existing business continuity plans that do not meet all</w:t>
      </w:r>
      <w:r w:rsidR="000715DC">
        <w:t xml:space="preserve"> the requirements must revise and document this information and changes to CMS.</w:t>
      </w:r>
    </w:p>
    <w:p w:rsidRPr="0016757F" w:rsidR="00AD3CAD" w:rsidP="00AD3CAD" w:rsidRDefault="00AD3CAD" w14:paraId="3CCC53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117E4" w:rsidR="00AD3CAD" w:rsidP="00AD3CAD" w:rsidRDefault="00AD3CAD" w14:paraId="1C68DCED" w14:textId="5D12ED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0117E4">
        <w:rPr>
          <w:i/>
          <w:sz w:val="24"/>
        </w:rPr>
        <w:t>ICRs Regarding Medicare Prescription Drug Benefit Program (Beneficiaries)</w:t>
      </w:r>
    </w:p>
    <w:p w:rsidRPr="000715DC" w:rsidR="00AD3CAD" w:rsidP="00AD3CAD" w:rsidRDefault="00AD3CAD" w14:paraId="7DF03195" w14:textId="787EAB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D1E53" w:rsidP="000D1E53" w:rsidRDefault="009B057A" w14:paraId="607AE4B4" w14:textId="1C024D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6757F">
        <w:rPr>
          <w:sz w:val="24"/>
        </w:rPr>
        <w:t>Those who wish to enroll in a Part D sponsors’ plan must submit an enrollment form and an acknowledgement of disclosure of pertinent information to be shared between the Department of Health and Human Services</w:t>
      </w:r>
      <w:r w:rsidRPr="0016757F" w:rsidR="002F514F">
        <w:rPr>
          <w:sz w:val="24"/>
        </w:rPr>
        <w:t xml:space="preserve"> and the Part D sponsor</w:t>
      </w:r>
      <w:r w:rsidRPr="0016757F">
        <w:rPr>
          <w:sz w:val="24"/>
        </w:rPr>
        <w:t xml:space="preserve">. The enrollee must also </w:t>
      </w:r>
      <w:r w:rsidRPr="000715DC" w:rsidR="002F514F">
        <w:rPr>
          <w:sz w:val="24"/>
        </w:rPr>
        <w:t>p</w:t>
      </w:r>
      <w:r w:rsidRPr="002237DB" w:rsidR="002F514F">
        <w:rPr>
          <w:sz w:val="24"/>
        </w:rPr>
        <w:t>rovide information regarding reimbursement for Part D costs through other insurance, group health plan or other third-party payment arrangement</w:t>
      </w:r>
      <w:r w:rsidR="002F514F">
        <w:rPr>
          <w:sz w:val="24"/>
        </w:rPr>
        <w:t>.</w:t>
      </w:r>
    </w:p>
    <w:p w:rsidR="00282D80" w:rsidP="000D1E53" w:rsidRDefault="00282D80" w14:paraId="0E2B5F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16757F" w:rsidR="00AD0E6D" w:rsidP="000D1E53" w:rsidRDefault="000D0D9E" w14:paraId="56B247A6" w14:textId="32562B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237DB">
        <w:rPr>
          <w:sz w:val="24"/>
        </w:rPr>
        <w:t xml:space="preserve">Medicare beneficiaries will use the information provided by the Part D sponsors to make decisions regarding Part D enrollment as well as grievance and appeal requests.  </w:t>
      </w:r>
      <w:r>
        <w:rPr>
          <w:sz w:val="24"/>
        </w:rPr>
        <w:t xml:space="preserve">This information comes as written guidance provided to beneficiaries after enrollment, and indicates options available in case a beneficiary wants to appeal a coverage determination or file a grievance.  </w:t>
      </w:r>
    </w:p>
    <w:p w:rsidRPr="000715DC" w:rsidR="00AD3CAD" w:rsidP="00AD3CAD" w:rsidRDefault="00AD3CAD" w14:paraId="3C9D67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117E4" w:rsidR="00AD3CAD" w:rsidP="00AD3CAD" w:rsidRDefault="00AD3CAD" w14:paraId="02AB17E5" w14:textId="19BEC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0117E4">
        <w:rPr>
          <w:i/>
          <w:sz w:val="24"/>
        </w:rPr>
        <w:t xml:space="preserve">ICRs Regarding Medicare Prescription Drug Benefit Program (Plans) </w:t>
      </w:r>
    </w:p>
    <w:p w:rsidRPr="0016757F" w:rsidR="00AD3CAD" w:rsidP="00AD3CAD" w:rsidRDefault="00AD3CAD" w14:paraId="78C05BEB" w14:textId="413B38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82D80" w:rsidP="0016757F" w:rsidRDefault="00AD0E6D" w14:paraId="62E64CB7" w14:textId="77777777">
      <w:pPr>
        <w:rPr>
          <w:sz w:val="24"/>
        </w:rPr>
      </w:pPr>
      <w:r>
        <w:rPr>
          <w:sz w:val="24"/>
        </w:rPr>
        <w:t>Upon receipt of a potential beneficiary’s enrollment form, t</w:t>
      </w:r>
      <w:r w:rsidRPr="002237DB">
        <w:rPr>
          <w:sz w:val="24"/>
        </w:rPr>
        <w:t>he Part D plan sponsor must provide the individual with prompt notice of acceptance or denial of the individual’s enrollment request, in a format and manner specified by CMS.</w:t>
      </w:r>
      <w:r w:rsidR="00282D80">
        <w:rPr>
          <w:sz w:val="24"/>
        </w:rPr>
        <w:t xml:space="preserve"> </w:t>
      </w:r>
    </w:p>
    <w:p w:rsidR="00107E00" w:rsidP="0016757F" w:rsidRDefault="00107E00" w14:paraId="158F14D8" w14:textId="77777777">
      <w:pPr>
        <w:rPr>
          <w:sz w:val="24"/>
        </w:rPr>
      </w:pPr>
    </w:p>
    <w:p w:rsidR="00107E00" w:rsidP="0016757F" w:rsidRDefault="00107E00" w14:paraId="2D1F598B" w14:textId="52B50EB9">
      <w:pPr>
        <w:rPr>
          <w:sz w:val="24"/>
        </w:rPr>
      </w:pPr>
      <w:r>
        <w:rPr>
          <w:sz w:val="24"/>
        </w:rPr>
        <w:t xml:space="preserve">A beneficiary that has utilized their drug benefit receives an explanation of benefits indicating how cost-sharing is applied to their drugs based on their prescription drug benefit. </w:t>
      </w:r>
    </w:p>
    <w:p w:rsidR="00AD0E6D" w:rsidP="0016757F" w:rsidRDefault="00AD0E6D" w14:paraId="55C46432" w14:textId="77777777">
      <w:pPr>
        <w:rPr>
          <w:sz w:val="24"/>
        </w:rPr>
      </w:pPr>
    </w:p>
    <w:p w:rsidR="003F61BF" w:rsidP="00107E00" w:rsidRDefault="00107E00" w14:paraId="1DC4BAF2" w14:textId="667ED3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Part D sponsors will use information from beneficiaries’ history of prescription to provide a list </w:t>
      </w:r>
      <w:r>
        <w:rPr>
          <w:sz w:val="24"/>
        </w:rPr>
        <w:lastRenderedPageBreak/>
        <w:t xml:space="preserve">of therapeutic alternatives to drugs they are taking. Specifically, prescription information that is entered into a pharmacy at the point-of-sale shows the sponsor the type of medication is taking. They will use this to provide information on the explanation of benefits (EOB) of therapeutically equivalent medications that may cost less for the beneficiary. </w:t>
      </w:r>
    </w:p>
    <w:p w:rsidRPr="002237DB" w:rsidR="004816C0" w:rsidP="00107E00" w:rsidRDefault="004816C0" w14:paraId="2A8A33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C4C74" w:rsidR="003F61BF" w:rsidP="001C4C74" w:rsidRDefault="003F61BF" w14:paraId="35050CB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C4C74">
        <w:rPr>
          <w:sz w:val="24"/>
        </w:rPr>
        <w:t>In § 423.168(c), an accreditation organization approved by CMS must provide to CMS in written form and on a monthly basis copies of accreditation surveys, notices of accreditation decisions, notice of all complaints, information about any remedial or adverse action taken, and notice of any finalized changes to accreditation standards, requirements or survey processes.</w:t>
      </w:r>
    </w:p>
    <w:p w:rsidRPr="0016757F" w:rsidR="003F61BF" w:rsidP="0016757F" w:rsidRDefault="003F61BF" w14:paraId="3341CA0F" w14:textId="77777777">
      <w:pPr>
        <w:rPr>
          <w:sz w:val="24"/>
        </w:rPr>
      </w:pPr>
    </w:p>
    <w:p w:rsidRPr="00AC3233" w:rsidR="00AD3CAD" w:rsidP="00AD3CAD" w:rsidRDefault="00AD3CAD" w14:paraId="06933B44" w14:textId="2B7DB6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AC3233">
        <w:rPr>
          <w:i/>
          <w:sz w:val="24"/>
        </w:rPr>
        <w:t>ICRs Regarding State Eligibility Determinations (§423.904(b)) and Reporting (§423.910(d))</w:t>
      </w:r>
    </w:p>
    <w:p w:rsidR="00AD3CAD" w:rsidP="00AD3CAD" w:rsidRDefault="00AD3CAD" w14:paraId="595551AE" w14:textId="60AEEC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cyan"/>
        </w:rPr>
      </w:pPr>
    </w:p>
    <w:p w:rsidR="00282D80" w:rsidP="00282D80" w:rsidRDefault="00282D80" w14:paraId="4BC7FC6F" w14:textId="32D2FFB9">
      <w:pPr>
        <w:rPr>
          <w:sz w:val="24"/>
        </w:rPr>
      </w:pPr>
      <w:r w:rsidRPr="002237DB">
        <w:rPr>
          <w:sz w:val="24"/>
        </w:rPr>
        <w:t>States</w:t>
      </w:r>
      <w:r>
        <w:rPr>
          <w:sz w:val="24"/>
        </w:rPr>
        <w:t xml:space="preserve"> are required to make available</w:t>
      </w:r>
      <w:r w:rsidRPr="002237DB">
        <w:rPr>
          <w:sz w:val="24"/>
        </w:rPr>
        <w:t xml:space="preserve"> application forms</w:t>
      </w:r>
      <w:r>
        <w:rPr>
          <w:sz w:val="24"/>
        </w:rPr>
        <w:t xml:space="preserve"> for low-income subsidy</w:t>
      </w:r>
      <w:r w:rsidRPr="002237DB">
        <w:rPr>
          <w:sz w:val="24"/>
        </w:rPr>
        <w:t>, information on the nature of, and eligibility requirements for the subsidies under this section, and offer assistance with the completion of the application forms.</w:t>
      </w:r>
      <w:r w:rsidR="000D0D9E">
        <w:rPr>
          <w:sz w:val="24"/>
        </w:rPr>
        <w:t xml:space="preserve"> I</w:t>
      </w:r>
      <w:r w:rsidRPr="002237DB" w:rsidR="000D0D9E">
        <w:rPr>
          <w:sz w:val="24"/>
        </w:rPr>
        <w:t>ndividual</w:t>
      </w:r>
      <w:r w:rsidR="000D0D9E">
        <w:rPr>
          <w:sz w:val="24"/>
        </w:rPr>
        <w:t>s</w:t>
      </w:r>
      <w:r w:rsidRPr="002237DB" w:rsidR="000D0D9E">
        <w:rPr>
          <w:sz w:val="24"/>
        </w:rPr>
        <w:t xml:space="preserve"> or personal representative</w:t>
      </w:r>
      <w:r w:rsidR="000D0D9E">
        <w:rPr>
          <w:sz w:val="24"/>
        </w:rPr>
        <w:t>s</w:t>
      </w:r>
      <w:r w:rsidRPr="002237DB" w:rsidR="000D0D9E">
        <w:rPr>
          <w:sz w:val="24"/>
        </w:rPr>
        <w:t xml:space="preserve"> applying</w:t>
      </w:r>
      <w:r w:rsidR="000D0D9E">
        <w:rPr>
          <w:sz w:val="24"/>
        </w:rPr>
        <w:t xml:space="preserve"> for the low-income subsidy must c</w:t>
      </w:r>
      <w:r w:rsidRPr="002237DB" w:rsidR="000D0D9E">
        <w:rPr>
          <w:sz w:val="24"/>
        </w:rPr>
        <w:t>omplete all required elements, provide documents as necessary, and certify as to the accuracy of the information provided.</w:t>
      </w:r>
      <w:r w:rsidRPr="002237DB">
        <w:rPr>
          <w:sz w:val="24"/>
        </w:rPr>
        <w:t xml:space="preserve">  State agencies</w:t>
      </w:r>
      <w:r>
        <w:rPr>
          <w:sz w:val="24"/>
        </w:rPr>
        <w:t xml:space="preserve"> are required</w:t>
      </w:r>
      <w:r w:rsidRPr="002237DB">
        <w:rPr>
          <w:sz w:val="24"/>
        </w:rPr>
        <w:t xml:space="preserve"> to inform CMS</w:t>
      </w:r>
      <w:r>
        <w:rPr>
          <w:sz w:val="24"/>
        </w:rPr>
        <w:t xml:space="preserve"> of LIS eligibility for potential enrollees, and must</w:t>
      </w:r>
      <w:r w:rsidRPr="002237DB">
        <w:rPr>
          <w:sz w:val="24"/>
        </w:rPr>
        <w:t xml:space="preserve"> inform CMS of these cases.  </w:t>
      </w:r>
      <w:r w:rsidRPr="002237DB">
        <w:rPr>
          <w:sz w:val="24"/>
        </w:rPr>
        <w:tab/>
      </w:r>
    </w:p>
    <w:p w:rsidR="00282D80" w:rsidP="00282D80" w:rsidRDefault="00282D80" w14:paraId="4E8A56EC" w14:textId="77777777">
      <w:pPr>
        <w:rPr>
          <w:sz w:val="24"/>
        </w:rPr>
      </w:pPr>
    </w:p>
    <w:p w:rsidRPr="002237DB" w:rsidR="00282D80" w:rsidP="00282D80" w:rsidRDefault="00282D80" w14:paraId="125C27F6" w14:textId="3E50A7D3">
      <w:pPr>
        <w:rPr>
          <w:sz w:val="24"/>
        </w:rPr>
      </w:pPr>
      <w:r w:rsidRPr="002237DB">
        <w:rPr>
          <w:sz w:val="24"/>
        </w:rPr>
        <w:t>St</w:t>
      </w:r>
      <w:r>
        <w:rPr>
          <w:sz w:val="24"/>
        </w:rPr>
        <w:t>ates must provide CMS with this</w:t>
      </w:r>
      <w:r w:rsidRPr="002237DB">
        <w:rPr>
          <w:sz w:val="24"/>
        </w:rPr>
        <w:t xml:space="preserve"> information as specified </w:t>
      </w:r>
      <w:r w:rsidR="000D0D9E">
        <w:rPr>
          <w:sz w:val="24"/>
        </w:rPr>
        <w:t xml:space="preserve">in order </w:t>
      </w:r>
      <w:r w:rsidRPr="002237DB">
        <w:rPr>
          <w:sz w:val="24"/>
        </w:rPr>
        <w:t xml:space="preserve">to </w:t>
      </w:r>
      <w:r w:rsidR="005D6A82">
        <w:rPr>
          <w:sz w:val="24"/>
        </w:rPr>
        <w:t>administer</w:t>
      </w:r>
      <w:r w:rsidRPr="002237DB">
        <w:rPr>
          <w:sz w:val="24"/>
        </w:rPr>
        <w:t xml:space="preserve"> the Part D prescription drug benefit.</w:t>
      </w:r>
      <w:r w:rsidR="000D0D9E">
        <w:rPr>
          <w:sz w:val="24"/>
        </w:rPr>
        <w:t xml:space="preserve"> </w:t>
      </w:r>
    </w:p>
    <w:p w:rsidRPr="0016757F" w:rsidR="00AD3CAD" w:rsidP="00AD3CAD" w:rsidRDefault="00AD3CAD" w14:paraId="21617B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20B7A" w:rsidR="00AD3CAD" w:rsidP="00AD3CAD" w:rsidRDefault="00AD3CAD" w14:paraId="32C78772" w14:textId="26B812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B20B7A">
        <w:rPr>
          <w:i/>
          <w:sz w:val="24"/>
        </w:rPr>
        <w:t xml:space="preserve">ICRs Regarding the Creation of Model Notices to the Medicare Beneficiaries and Prescribers </w:t>
      </w:r>
    </w:p>
    <w:p w:rsidRPr="0016757F" w:rsidR="00AD3CAD" w:rsidP="00AD3CAD" w:rsidRDefault="00AD3CAD" w14:paraId="2BA3E5E0" w14:textId="68DE86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6757F" w:rsidR="00B17CD0" w:rsidP="00AD3CAD" w:rsidRDefault="000D0D9E" w14:paraId="7CD3C821" w14:textId="6F8B7C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6757F">
        <w:rPr>
          <w:sz w:val="24"/>
        </w:rPr>
        <w:t xml:space="preserve">The Comprehensive Addiction and Recovery Act requires Part D sponsors that participate in a drug management </w:t>
      </w:r>
      <w:r w:rsidRPr="0016757F" w:rsidR="00B17CD0">
        <w:rPr>
          <w:sz w:val="24"/>
        </w:rPr>
        <w:t xml:space="preserve">program to develop notices to be sent to prescribers informing them of any beneficiary believed to be abusing </w:t>
      </w:r>
      <w:r w:rsidR="006F077B">
        <w:rPr>
          <w:sz w:val="24"/>
        </w:rPr>
        <w:t>opioids</w:t>
      </w:r>
      <w:r w:rsidRPr="0016757F" w:rsidR="00B17CD0">
        <w:rPr>
          <w:sz w:val="24"/>
        </w:rPr>
        <w:t xml:space="preserve"> based on clinical criteria, as well as notifying the beneficiary of this. </w:t>
      </w:r>
    </w:p>
    <w:p w:rsidR="006F13BB" w:rsidP="00AD3CAD" w:rsidRDefault="006F13BB" w14:paraId="766AEF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2AB2" w:rsidP="00AD3CAD" w:rsidRDefault="006F13BB" w14:paraId="5C348C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4"/>
        </w:rPr>
        <w:t xml:space="preserve">In order to determine which beneficiaries would be included </w:t>
      </w:r>
      <w:r w:rsidR="006F077B">
        <w:rPr>
          <w:sz w:val="24"/>
        </w:rPr>
        <w:t>in their drug management programs,</w:t>
      </w:r>
      <w:r w:rsidRPr="006F077B" w:rsidR="006F077B">
        <w:rPr>
          <w:sz w:val="24"/>
        </w:rPr>
        <w:t xml:space="preserve"> Part D plans will engage in case management of potential at-risk beneficiaries, through contact with their prescribers, when such beneficiary is found to be taking a specific dosage of opioids and/or obtaining them from multiple prescribers and multiple pharmacies who may not know about each other.</w:t>
      </w:r>
      <w:r w:rsidRPr="00BF0F61" w:rsidR="00BF0F61">
        <w:t xml:space="preserve"> </w:t>
      </w:r>
    </w:p>
    <w:p w:rsidR="00642AB2" w:rsidP="00AD3CAD" w:rsidRDefault="00642AB2" w14:paraId="480F6F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F13BB" w:rsidP="00AD3CAD" w:rsidRDefault="00BF0F61" w14:paraId="7F851857" w14:textId="66FE62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C4C74">
        <w:rPr>
          <w:sz w:val="24"/>
        </w:rPr>
        <w:t>The sponsor will provide an initial notice to a potential at-risk beneficiary if the sponsor intends to limit the beneficiary’s access to coverage for frequently abused drugs, and the sponsor will provide a second notice to an at-risk beneficiary when it actually imposes a limit on the beneficiary’s access to coverage for frequently abused drugs. Alternatively, the sponsor will provide an alternate second notice if it decides not to limit the beneficiary’s access to coverage for frequently abused drugs</w:t>
      </w:r>
      <w:r w:rsidR="00DF7608">
        <w:rPr>
          <w:sz w:val="24"/>
        </w:rPr>
        <w:t>.</w:t>
      </w:r>
    </w:p>
    <w:p w:rsidR="00DF7608" w:rsidP="00AD3CAD" w:rsidRDefault="00DF7608" w14:paraId="6B2BF9F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F7608" w:rsidP="00AD3CAD" w:rsidRDefault="00DF7608" w14:paraId="22613BDF" w14:textId="43565F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A0554">
        <w:rPr>
          <w:sz w:val="24"/>
        </w:rPr>
        <w:t xml:space="preserve">Under DMPs, Part D sponsors will use the </w:t>
      </w:r>
      <w:r w:rsidR="00E57DA0">
        <w:rPr>
          <w:sz w:val="24"/>
        </w:rPr>
        <w:t xml:space="preserve"> a</w:t>
      </w:r>
      <w:r w:rsidR="005730B1">
        <w:rPr>
          <w:sz w:val="24"/>
        </w:rPr>
        <w:t xml:space="preserve">uthority provided under </w:t>
      </w:r>
      <w:r w:rsidRPr="00AC3233" w:rsidR="005730B1">
        <w:rPr>
          <w:i/>
          <w:sz w:val="24"/>
        </w:rPr>
        <w:t>§</w:t>
      </w:r>
      <w:r w:rsidR="005730B1">
        <w:rPr>
          <w:i/>
          <w:sz w:val="24"/>
        </w:rPr>
        <w:t xml:space="preserve"> </w:t>
      </w:r>
      <w:r w:rsidR="005730B1">
        <w:rPr>
          <w:sz w:val="24"/>
        </w:rPr>
        <w:t>423.100</w:t>
      </w:r>
      <w:r w:rsidRPr="008A0554">
        <w:rPr>
          <w:sz w:val="24"/>
        </w:rPr>
        <w:t xml:space="preserve"> to communicate with prescribers in the course of case management and to communicate to enrollees regarding risk status and potential coverage limitations. Information will also be used by for Part D sponsors to convey information about the a prior sponsor’s findings about the beneficiary’s prior opioid and/or benzodiazepine utilization, and to provide the new sponsor with the records and </w:t>
      </w:r>
      <w:r w:rsidRPr="008A0554">
        <w:rPr>
          <w:sz w:val="24"/>
        </w:rPr>
        <w:lastRenderedPageBreak/>
        <w:t>actions generated by the former sponsor’s review of the beneficiary under its DMP.</w:t>
      </w:r>
    </w:p>
    <w:p w:rsidRPr="009A25B3" w:rsidR="00AD3CAD" w:rsidP="00AD3CAD" w:rsidRDefault="00AD3CAD" w14:paraId="4920B8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20B7A" w:rsidR="00AD3CAD" w:rsidP="00AD3CAD" w:rsidRDefault="00AD3CAD" w14:paraId="49B68476" w14:textId="4C9E85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B20B7A">
        <w:rPr>
          <w:i/>
          <w:sz w:val="24"/>
        </w:rPr>
        <w:t>ICRs Regarding the Preparation and Issuance of the Model Notices to the Medicare Beneficiaries and Prescribers</w:t>
      </w:r>
    </w:p>
    <w:p w:rsidRPr="0016757F" w:rsidR="00DB218A" w:rsidP="00AD3CAD" w:rsidRDefault="00DB218A" w14:paraId="416CD4E3" w14:textId="4522B9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6757F" w:rsidR="00893016" w:rsidP="00AD3CAD" w:rsidRDefault="00107E00" w14:paraId="5C699E16" w14:textId="4127C1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6757F">
        <w:rPr>
          <w:sz w:val="24"/>
        </w:rPr>
        <w:t xml:space="preserve">To ensure patient protections and safety and to protect the Trust Funds from prescribers and providers identified as bad actors, </w:t>
      </w:r>
      <w:r w:rsidRPr="0016757F" w:rsidR="00893016">
        <w:rPr>
          <w:sz w:val="24"/>
        </w:rPr>
        <w:t xml:space="preserve"> a Part D plan sponsor must</w:t>
      </w:r>
      <w:r w:rsidRPr="0016757F">
        <w:rPr>
          <w:sz w:val="24"/>
        </w:rPr>
        <w:t xml:space="preserve"> reject, or require its pharmacy benefit manager to reject, a pharmacy claim for a Part D drug if the individual who prescribed the drug is included on the ‘‘preclusion list.’’ </w:t>
      </w:r>
    </w:p>
    <w:p w:rsidRPr="0016757F" w:rsidR="00893016" w:rsidP="00AD3CAD" w:rsidRDefault="00893016" w14:paraId="422AB4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6757F" w:rsidR="00107E00" w:rsidP="00AD3CAD" w:rsidRDefault="00893016" w14:paraId="2924EEE0" w14:textId="382B68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6757F">
        <w:rPr>
          <w:sz w:val="24"/>
        </w:rPr>
        <w:t>CMS will issue an initial email notification to the impacted providers using the email addresses obtained from the Provider Enrollment, Chain and Ownership System (PECOS), the Medicare enrollment system of record, or the National Provider Plan and Enumeration System (NPPES). CMS or a Medicare Administrative Contractor (MAC) will follow up with a written notice through certified mail to the impacted provider in advance of his or her inclusion on the Preclusion List and their applicable appeal rights.</w:t>
      </w:r>
    </w:p>
    <w:p w:rsidRPr="002237DB" w:rsidR="00E43147" w:rsidP="002237DB" w:rsidRDefault="00E43147" w14:paraId="3656358D" w14:textId="403462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731021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237DB">
        <w:rPr>
          <w:sz w:val="24"/>
        </w:rPr>
        <w:t>3.</w:t>
      </w:r>
      <w:r w:rsidRPr="002237DB">
        <w:rPr>
          <w:sz w:val="24"/>
        </w:rPr>
        <w:tab/>
      </w:r>
      <w:r w:rsidRPr="002237DB">
        <w:rPr>
          <w:sz w:val="24"/>
          <w:u w:val="single"/>
        </w:rPr>
        <w:t>Improved Information Technology</w:t>
      </w:r>
    </w:p>
    <w:p w:rsidR="0034605A" w:rsidP="006F5771" w:rsidRDefault="0034605A" w14:paraId="2D3643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4605A" w:rsidP="006F5771" w:rsidRDefault="0034605A" w14:paraId="227633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Information collection may involve the use of automated or electronic mechanisms designed to reduce burden and increase efficiency. </w:t>
      </w:r>
    </w:p>
    <w:p w:rsidR="00642AB2" w:rsidP="006F5771" w:rsidRDefault="00642AB2" w14:paraId="6329F7AB" w14:textId="5E37DB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r w:rsidR="008C433E">
        <w:rPr>
          <w:sz w:val="24"/>
        </w:rPr>
        <w:t xml:space="preserve">§ </w:t>
      </w:r>
      <w:r>
        <w:rPr>
          <w:sz w:val="24"/>
        </w:rPr>
        <w:t xml:space="preserve">423.505(p), </w:t>
      </w:r>
      <w:r>
        <w:rPr>
          <w:snapToGrid w:val="0"/>
          <w:sz w:val="24"/>
        </w:rPr>
        <w:t xml:space="preserve">Part D sponsors are required to develop business continuity plans with the goal of </w:t>
      </w:r>
      <w:r w:rsidRPr="00964F36">
        <w:rPr>
          <w:snapToGrid w:val="0"/>
          <w:sz w:val="24"/>
        </w:rPr>
        <w:t>better ensur</w:t>
      </w:r>
      <w:r>
        <w:rPr>
          <w:snapToGrid w:val="0"/>
          <w:sz w:val="24"/>
        </w:rPr>
        <w:t>ing</w:t>
      </w:r>
      <w:r w:rsidRPr="00964F36">
        <w:rPr>
          <w:snapToGrid w:val="0"/>
          <w:sz w:val="24"/>
        </w:rPr>
        <w:t xml:space="preserve"> beneficiary access to health care services and Part D drugs during </w:t>
      </w:r>
      <w:r>
        <w:rPr>
          <w:snapToGrid w:val="0"/>
          <w:sz w:val="24"/>
        </w:rPr>
        <w:t xml:space="preserve">and after </w:t>
      </w:r>
      <w:r w:rsidRPr="00964F36">
        <w:rPr>
          <w:snapToGrid w:val="0"/>
          <w:sz w:val="24"/>
        </w:rPr>
        <w:t>interruptions to regular business operations</w:t>
      </w:r>
      <w:r>
        <w:rPr>
          <w:snapToGrid w:val="0"/>
          <w:sz w:val="24"/>
        </w:rPr>
        <w:t>.</w:t>
      </w:r>
      <w:r w:rsidR="00AF0CA7">
        <w:rPr>
          <w:snapToGrid w:val="0"/>
          <w:sz w:val="24"/>
        </w:rPr>
        <w:t xml:space="preserve"> These strategies </w:t>
      </w:r>
      <w:r w:rsidRPr="00AF0CA7" w:rsidR="00AF0CA7">
        <w:rPr>
          <w:snapToGrid w:val="0"/>
          <w:sz w:val="24"/>
        </w:rPr>
        <w:t>developing contingency plans to maintain the availability and, as applicable, the confidentiality of hard copy and electronic essential records, including a disaster recovery plan for IT and beneficiary communication</w:t>
      </w:r>
      <w:r w:rsidR="00AF0CA7">
        <w:rPr>
          <w:snapToGrid w:val="0"/>
          <w:sz w:val="24"/>
        </w:rPr>
        <w:t xml:space="preserve"> systems.</w:t>
      </w:r>
    </w:p>
    <w:p w:rsidR="00BF0F61" w:rsidP="006F5771" w:rsidRDefault="00BF0F61" w14:paraId="66BCD6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F0F61" w:rsidP="006F5771" w:rsidRDefault="00BF0F61" w14:paraId="75882A5D" w14:textId="4F0A12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F1643">
        <w:rPr>
          <w:sz w:val="24"/>
        </w:rPr>
        <w:t xml:space="preserve">Under </w:t>
      </w:r>
      <w:r w:rsidRPr="005F1643" w:rsidR="008C433E">
        <w:rPr>
          <w:sz w:val="24"/>
        </w:rPr>
        <w:t xml:space="preserve">§ </w:t>
      </w:r>
      <w:r w:rsidRPr="005F1643" w:rsidR="00BE5074">
        <w:rPr>
          <w:sz w:val="24"/>
        </w:rPr>
        <w:t xml:space="preserve">423.153(f)(6)(i), which codified requirements in the Comprehensive Addiction and Recovery Act, the Part D sponsor </w:t>
      </w:r>
      <w:r w:rsidRPr="005F1643" w:rsidR="00D712A4">
        <w:rPr>
          <w:sz w:val="24"/>
        </w:rPr>
        <w:t>will send a</w:t>
      </w:r>
      <w:r w:rsidRPr="005F1643" w:rsidR="00642AB2">
        <w:rPr>
          <w:sz w:val="24"/>
        </w:rPr>
        <w:t xml:space="preserve"> mailed</w:t>
      </w:r>
      <w:r w:rsidRPr="005F1643" w:rsidR="00D712A4">
        <w:rPr>
          <w:sz w:val="24"/>
        </w:rPr>
        <w:t xml:space="preserve"> written notice to indicate </w:t>
      </w:r>
      <w:r w:rsidRPr="005F1643" w:rsidR="00642AB2">
        <w:rPr>
          <w:sz w:val="24"/>
        </w:rPr>
        <w:t xml:space="preserve">a beneficiary’s at-risk status and whether any restrictions have been imposed on their access to opioids. </w:t>
      </w:r>
      <w:r w:rsidRPr="005F1643" w:rsidR="00DF7608">
        <w:rPr>
          <w:sz w:val="24"/>
        </w:rPr>
        <w:t>Where feasible the collection of information involves the use of automated, electronic, mechanical, or other technological collection techniques designed to reduce burden and enhance accuracy.  It is anticipated that sponsors will upload sample letters into automated computer systems so the content is communicated reliably and a digital record of letters being sent is maintained. Communication between the plan sponsor and CMS is conducted electronically through OMS and MARx allowing for detailed DMP data disclosure and maintenance of records. Although responses to CMS regarding outcomes of case management or coverage limitations require manual input into OMS or MARx, respectively, by sponsors, the electronic format eliminates the need for paper submissions.</w:t>
      </w:r>
      <w:r w:rsidR="00642AB2">
        <w:rPr>
          <w:sz w:val="24"/>
        </w:rPr>
        <w:t xml:space="preserve"> </w:t>
      </w:r>
    </w:p>
    <w:p w:rsidR="00AF0CA7" w:rsidP="006F5771" w:rsidRDefault="00AF0CA7" w14:paraId="1703C8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4605A" w:rsidP="006F5771" w:rsidRDefault="00146B54" w14:paraId="3BBFBB62" w14:textId="5E6BDE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Enrollment requirements outlined in </w:t>
      </w:r>
      <w:r w:rsidR="008C433E">
        <w:rPr>
          <w:sz w:val="24"/>
        </w:rPr>
        <w:t xml:space="preserve">§ </w:t>
      </w:r>
      <w:r>
        <w:rPr>
          <w:sz w:val="24"/>
        </w:rPr>
        <w:t>423.32 indicate that</w:t>
      </w:r>
      <w:r w:rsidR="00AF0CA7">
        <w:rPr>
          <w:sz w:val="24"/>
        </w:rPr>
        <w:t xml:space="preserve"> a</w:t>
      </w:r>
      <w:r w:rsidRPr="00AF0CA7" w:rsidR="00AF0CA7">
        <w:rPr>
          <w:sz w:val="24"/>
        </w:rPr>
        <w:t>ll PDP sponsors must have, at minimum, a paper enrollment form available for potential enrollees to request enrollment in a PDP. PDP sponsors may also accept enrollment elections made via the on-line enrollment center hosted by CMS, as well as requests for enrollment as described</w:t>
      </w:r>
      <w:r w:rsidR="00AF0CA7">
        <w:rPr>
          <w:sz w:val="24"/>
        </w:rPr>
        <w:t>.</w:t>
      </w:r>
      <w:r>
        <w:rPr>
          <w:sz w:val="24"/>
        </w:rPr>
        <w:t xml:space="preserve"> These requirements apply to any beneficiary wishing to enroll in LIS as well. </w:t>
      </w:r>
    </w:p>
    <w:p w:rsidR="00146B54" w:rsidP="00146B54" w:rsidRDefault="00146B54" w14:paraId="71E6AA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146B54" w:rsidP="00146B54" w:rsidRDefault="00146B54" w14:paraId="7162AF29" w14:textId="1D02FB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For appeals and grievances related to coverage determinations, guidance may be delivered by mail or electronically, depending on the beneficiary’s preference. </w:t>
      </w:r>
    </w:p>
    <w:p w:rsidR="00AF0CA7" w:rsidP="006F5771" w:rsidRDefault="00AF0CA7" w14:paraId="5329FF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4605A" w:rsidP="006F5771" w:rsidRDefault="00182D47" w14:paraId="4D66B445" w14:textId="2174B1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Section </w:t>
      </w:r>
      <w:r w:rsidR="0034605A">
        <w:rPr>
          <w:sz w:val="24"/>
        </w:rPr>
        <w:t xml:space="preserve">423.128(e) in 4180-F requires information on therapeutic alternatives to be included on a beneficiary’s explanation of benefit when their drug benefit is utilized in a given month. This information can be mailed or delivered electronically, depending on the beneficiary’s preferred method of delivery. </w:t>
      </w:r>
    </w:p>
    <w:p w:rsidRPr="002237DB" w:rsidR="00795B88" w:rsidP="002237DB" w:rsidRDefault="00795B88" w14:paraId="74F823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0F3726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4.</w:t>
      </w:r>
      <w:r w:rsidRPr="002237DB">
        <w:rPr>
          <w:sz w:val="24"/>
        </w:rPr>
        <w:tab/>
      </w:r>
      <w:r w:rsidRPr="002237DB">
        <w:rPr>
          <w:sz w:val="24"/>
          <w:u w:val="single"/>
        </w:rPr>
        <w:t>Duplication of Similar Information</w:t>
      </w:r>
    </w:p>
    <w:p w:rsidRPr="002237DB" w:rsidR="0085385A" w:rsidP="002237DB" w:rsidRDefault="0085385A" w14:paraId="51CFC2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32FF6" w14:paraId="6CC50C3C" w14:textId="5F6EA3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This collection does not contain duplication of similar information.</w:t>
      </w:r>
    </w:p>
    <w:p w:rsidRPr="002237DB" w:rsidR="00832FF6" w:rsidP="002237DB" w:rsidRDefault="00832FF6" w14:paraId="3275269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5E733C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237DB">
        <w:rPr>
          <w:sz w:val="24"/>
        </w:rPr>
        <w:t>5.</w:t>
      </w:r>
      <w:r w:rsidRPr="002237DB">
        <w:rPr>
          <w:sz w:val="24"/>
        </w:rPr>
        <w:tab/>
      </w:r>
      <w:r w:rsidRPr="002237DB">
        <w:rPr>
          <w:sz w:val="24"/>
          <w:u w:val="single"/>
        </w:rPr>
        <w:t>Small Businesses</w:t>
      </w:r>
    </w:p>
    <w:p w:rsidRPr="002237DB" w:rsidR="0085385A" w:rsidP="002237DB" w:rsidRDefault="0085385A" w14:paraId="05DE36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690AF4" w:rsidP="002237DB" w:rsidRDefault="00690AF4" w14:paraId="33EF3B9E" w14:textId="7777777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Some Part D sponsors and MA organizations are small businesses so they may be affected.  They will have to comply with all the information requirements described in this supporting statement.  </w:t>
      </w:r>
    </w:p>
    <w:p w:rsidRPr="002237DB" w:rsidR="0085385A" w:rsidP="002237DB" w:rsidRDefault="0085385A" w14:paraId="4EF857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2835F2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237DB">
        <w:rPr>
          <w:sz w:val="24"/>
        </w:rPr>
        <w:t>6.</w:t>
      </w:r>
      <w:r w:rsidRPr="002237DB">
        <w:rPr>
          <w:sz w:val="24"/>
        </w:rPr>
        <w:tab/>
      </w:r>
      <w:r w:rsidRPr="002237DB">
        <w:rPr>
          <w:sz w:val="24"/>
          <w:u w:val="single"/>
        </w:rPr>
        <w:t>Less Frequent Collection</w:t>
      </w:r>
    </w:p>
    <w:p w:rsidRPr="002237DB" w:rsidR="0085385A" w:rsidP="002237DB" w:rsidRDefault="0085385A" w14:paraId="38AF9F6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92221A" w:rsidP="002237DB" w:rsidRDefault="0092221A" w14:paraId="12E72A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This information is collected on the least frequent basis necessary to support CMS’ administration of the Part D and MA programs and plan sponsor’s provision of benefits under their contracts with CMS.  With less frequent collection, CMS would not have access to the data necessary to administer these programs and plan sponsors.  </w:t>
      </w:r>
    </w:p>
    <w:p w:rsidRPr="002237DB" w:rsidR="0092221A" w:rsidP="002237DB" w:rsidRDefault="0092221A" w14:paraId="4945C4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92221A" w:rsidP="002237DB" w:rsidRDefault="0092221A" w14:paraId="1492A1DB" w14:textId="2832D9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For example, under the information collection on business continuity plans, existing plan sponsors are required to annually test their plan and update these documents as needed.  New plan sponsors without existing business continuity plans must develop and implement such plans.  Business continuity plans ensure that plan sponsors are able to restore business operations after disruptions caused by events such as natural or man-made disasters, systems failures and emergencies.  In another example information collected from beneficiaries is collected when an enrollment application is filed and when a coverage determination is requested.  Other information, such as other payers reimbursing Part D costs on the enrollee’s behalf, is collected from beneficiaries only annually.  Information from Part D sponsors related, for example, to drug utilization management or dissemination of plan information, is an annually requirement; however, although bid information from sponsors is an annual collection, cost information is collected monthly.  Information collected from the states pertaining to low-income subsidy determinations and redeterminations is collected monthly. </w:t>
      </w:r>
    </w:p>
    <w:p w:rsidRPr="002237DB" w:rsidR="0092221A" w:rsidP="002237DB" w:rsidRDefault="0092221A" w14:paraId="585804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92221A" w:rsidP="002237DB" w:rsidRDefault="0092221A" w14:paraId="43AC00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Conducting testing of business continuity plans less frequently than annually increases the risks associated with a service disruption to beneficiary access to care and coverage.  Some other consequences of less frequent collection would be improper or erroneous payment to Part D plans, improper enrollment of beneficiaries in a Part D organization, release of misleading information regarding the health care coverage through a plan to potential members, and inadequate provision of patients’ rights to Medicare-covered services.</w:t>
      </w:r>
    </w:p>
    <w:p w:rsidRPr="002237DB" w:rsidR="0085385A" w:rsidP="002237DB" w:rsidRDefault="0085385A" w14:paraId="1101D2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0DE293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237DB">
        <w:rPr>
          <w:sz w:val="24"/>
        </w:rPr>
        <w:lastRenderedPageBreak/>
        <w:t>7.</w:t>
      </w:r>
      <w:r w:rsidRPr="002237DB">
        <w:rPr>
          <w:sz w:val="24"/>
        </w:rPr>
        <w:tab/>
      </w:r>
      <w:r w:rsidRPr="002237DB">
        <w:rPr>
          <w:sz w:val="24"/>
          <w:u w:val="single"/>
        </w:rPr>
        <w:t>Special Circumstances</w:t>
      </w:r>
    </w:p>
    <w:p w:rsidRPr="002237DB" w:rsidR="0085385A" w:rsidP="002237DB" w:rsidRDefault="0085385A" w14:paraId="14AB64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A923C8" w:rsidP="002237DB" w:rsidRDefault="00A923C8" w14:paraId="320FF4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There are no special circumstances that would require an information collection to be conducted in a manner that requires respondents to:</w:t>
      </w:r>
    </w:p>
    <w:p w:rsidRPr="002237DB" w:rsidR="00EA4CAB" w:rsidP="002237DB" w:rsidRDefault="00EA4CAB" w14:paraId="7C319A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A923C8" w:rsidP="002237DB" w:rsidRDefault="00A923C8" w14:paraId="292DDE78" w14:textId="77777777">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2237DB">
        <w:rPr>
          <w:sz w:val="24"/>
        </w:rPr>
        <w:t>Report information to the agency more often than quarterly;</w:t>
      </w:r>
    </w:p>
    <w:p w:rsidRPr="002237DB" w:rsidR="00A923C8" w:rsidP="002237DB" w:rsidRDefault="00A923C8" w14:paraId="5FBC5E36" w14:textId="77777777">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2237DB">
        <w:rPr>
          <w:sz w:val="24"/>
        </w:rPr>
        <w:t xml:space="preserve">Prepare a written response to a collection of information in fewer than 30 days after receipt of it; </w:t>
      </w:r>
    </w:p>
    <w:p w:rsidRPr="002237DB" w:rsidR="00A923C8" w:rsidP="002237DB" w:rsidRDefault="00A923C8" w14:paraId="5877156F" w14:textId="77777777">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2237DB">
        <w:rPr>
          <w:sz w:val="24"/>
        </w:rPr>
        <w:t>Submit more than an original and two copies of any document;</w:t>
      </w:r>
    </w:p>
    <w:p w:rsidRPr="002237DB" w:rsidR="00A923C8" w:rsidP="002237DB" w:rsidRDefault="00A923C8" w14:paraId="6B7E18AA" w14:textId="77777777">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2237DB">
        <w:rPr>
          <w:sz w:val="24"/>
        </w:rPr>
        <w:t>Retain records, other than health, medical, government contract, grant-in-aid, or tax records for more than three years;</w:t>
      </w:r>
    </w:p>
    <w:p w:rsidRPr="002237DB" w:rsidR="00A923C8" w:rsidP="002237DB" w:rsidRDefault="00A923C8" w14:paraId="5F852DB0" w14:textId="77777777">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2237DB">
        <w:rPr>
          <w:sz w:val="24"/>
        </w:rPr>
        <w:t>Collect data in connection with a statistical survey that is not designed to produce valid and reliable results that can be generalized to the universe of study,</w:t>
      </w:r>
    </w:p>
    <w:p w:rsidRPr="002237DB" w:rsidR="00A923C8" w:rsidP="002237DB" w:rsidRDefault="00A923C8" w14:paraId="1336A390" w14:textId="77777777">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2237DB">
        <w:rPr>
          <w:sz w:val="24"/>
        </w:rPr>
        <w:t>Use a statistical data classification that has not been reviewed and approved by OMB;</w:t>
      </w:r>
    </w:p>
    <w:p w:rsidRPr="002237DB" w:rsidR="00A923C8" w:rsidP="002237DB" w:rsidRDefault="00A923C8" w14:paraId="322D90FF" w14:textId="77777777">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2237DB">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237DB" w:rsidR="00A923C8" w:rsidP="002237DB" w:rsidRDefault="00A923C8" w14:paraId="19205DA2" w14:textId="77777777">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hanging="144"/>
        <w:rPr>
          <w:sz w:val="24"/>
        </w:rPr>
      </w:pPr>
      <w:r w:rsidRPr="002237DB">
        <w:rPr>
          <w:sz w:val="24"/>
        </w:rPr>
        <w:t>Submit proprietary trade secret, or other confidential information unless the agency can demonstrate that it has instituted procedures to protect the information's confidentiality to the extent permitted by law.</w:t>
      </w:r>
    </w:p>
    <w:p w:rsidRPr="002237DB" w:rsidR="00A923C8" w:rsidP="002237DB" w:rsidRDefault="00A923C8" w14:paraId="2C290C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0E43BE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237DB">
        <w:rPr>
          <w:sz w:val="24"/>
        </w:rPr>
        <w:t>8.</w:t>
      </w:r>
      <w:r w:rsidRPr="002237DB">
        <w:rPr>
          <w:sz w:val="24"/>
        </w:rPr>
        <w:tab/>
      </w:r>
      <w:r w:rsidRPr="002237DB">
        <w:rPr>
          <w:sz w:val="24"/>
          <w:u w:val="single"/>
        </w:rPr>
        <w:t>Federal Register Notice/Outside Consultation</w:t>
      </w:r>
    </w:p>
    <w:p w:rsidRPr="002237DB" w:rsidR="0085385A" w:rsidP="002237DB" w:rsidRDefault="0085385A" w14:paraId="57F62E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7D569A" w:rsidP="002237DB" w:rsidRDefault="00782DDF" w14:paraId="27964599" w14:textId="28D6527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The proposed rule </w:t>
      </w:r>
      <w:r w:rsidRPr="002237DB" w:rsidR="00534281">
        <w:rPr>
          <w:sz w:val="24"/>
        </w:rPr>
        <w:t>(CMS-</w:t>
      </w:r>
      <w:r w:rsidR="00075D0F">
        <w:rPr>
          <w:sz w:val="24"/>
        </w:rPr>
        <w:t>4190</w:t>
      </w:r>
      <w:r w:rsidRPr="002237DB" w:rsidR="00534281">
        <w:rPr>
          <w:sz w:val="24"/>
        </w:rPr>
        <w:t>-P; RIN 0938-AT</w:t>
      </w:r>
      <w:r w:rsidR="009917C8">
        <w:rPr>
          <w:sz w:val="24"/>
        </w:rPr>
        <w:t>97</w:t>
      </w:r>
      <w:r w:rsidRPr="002237DB" w:rsidR="00534281">
        <w:rPr>
          <w:sz w:val="24"/>
        </w:rPr>
        <w:t xml:space="preserve">) </w:t>
      </w:r>
      <w:r w:rsidR="001600E5">
        <w:rPr>
          <w:sz w:val="24"/>
        </w:rPr>
        <w:t>will be</w:t>
      </w:r>
      <w:r w:rsidR="006451AB">
        <w:rPr>
          <w:sz w:val="24"/>
        </w:rPr>
        <w:t xml:space="preserve"> </w:t>
      </w:r>
      <w:r w:rsidRPr="002237DB" w:rsidR="00534281">
        <w:rPr>
          <w:sz w:val="24"/>
        </w:rPr>
        <w:t xml:space="preserve">published in the Federal Register on </w:t>
      </w:r>
      <w:r w:rsidR="009917C8">
        <w:rPr>
          <w:sz w:val="24"/>
        </w:rPr>
        <w:t>February 18, 2020</w:t>
      </w:r>
      <w:r w:rsidRPr="002237DB" w:rsidR="00534281">
        <w:rPr>
          <w:sz w:val="24"/>
        </w:rPr>
        <w:t xml:space="preserve"> (</w:t>
      </w:r>
      <w:r w:rsidR="009917C8">
        <w:rPr>
          <w:sz w:val="24"/>
        </w:rPr>
        <w:t>85</w:t>
      </w:r>
      <w:r w:rsidRPr="002237DB" w:rsidR="00534281">
        <w:rPr>
          <w:sz w:val="24"/>
        </w:rPr>
        <w:t xml:space="preserve"> FR </w:t>
      </w:r>
      <w:r w:rsidR="009917C8">
        <w:rPr>
          <w:sz w:val="24"/>
        </w:rPr>
        <w:t>9002</w:t>
      </w:r>
      <w:r w:rsidRPr="002237DB" w:rsidR="00534281">
        <w:rPr>
          <w:sz w:val="24"/>
        </w:rPr>
        <w:t>).</w:t>
      </w:r>
      <w:r w:rsidR="00E92B03">
        <w:rPr>
          <w:sz w:val="24"/>
        </w:rPr>
        <w:t xml:space="preserve"> We solicit public feedback to assist with the development and implementation of the provisions associated with this rule. </w:t>
      </w:r>
      <w:r w:rsidR="00556271">
        <w:rPr>
          <w:sz w:val="24"/>
        </w:rPr>
        <w:t xml:space="preserve"> </w:t>
      </w:r>
    </w:p>
    <w:p w:rsidRPr="002237DB" w:rsidR="0085779D" w:rsidP="002237DB" w:rsidRDefault="0085779D" w14:paraId="3640233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2A944F9C" w14:textId="1D4969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237DB">
        <w:rPr>
          <w:sz w:val="24"/>
        </w:rPr>
        <w:t>9.</w:t>
      </w:r>
      <w:r w:rsidRPr="002237DB">
        <w:rPr>
          <w:sz w:val="24"/>
        </w:rPr>
        <w:tab/>
      </w:r>
      <w:r w:rsidRPr="002237DB">
        <w:rPr>
          <w:sz w:val="24"/>
          <w:u w:val="single"/>
        </w:rPr>
        <w:t xml:space="preserve">Payments/Gifts </w:t>
      </w:r>
      <w:r w:rsidR="00BA2E46">
        <w:rPr>
          <w:sz w:val="24"/>
          <w:u w:val="single"/>
        </w:rPr>
        <w:t>t</w:t>
      </w:r>
      <w:r w:rsidRPr="002237DB">
        <w:rPr>
          <w:sz w:val="24"/>
          <w:u w:val="single"/>
        </w:rPr>
        <w:t>o Respondents</w:t>
      </w:r>
    </w:p>
    <w:p w:rsidR="00920B62" w:rsidP="002237DB" w:rsidRDefault="00920B62" w14:paraId="1754E5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20B62" w:rsidR="0085385A" w:rsidP="002237DB" w:rsidRDefault="00920B62" w14:paraId="30B9C52B" w14:textId="0F9788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Respondent receiving payment in any form must be in compliance with the information collection requirements set forth. </w:t>
      </w:r>
    </w:p>
    <w:p w:rsidRPr="002237DB" w:rsidR="0085385A" w:rsidP="002237DB" w:rsidRDefault="0085385A" w14:paraId="61CDBF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2D455D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237DB">
        <w:rPr>
          <w:sz w:val="24"/>
        </w:rPr>
        <w:t>10.</w:t>
      </w:r>
      <w:r w:rsidRPr="002237DB">
        <w:rPr>
          <w:sz w:val="24"/>
        </w:rPr>
        <w:tab/>
      </w:r>
      <w:r w:rsidRPr="002237DB">
        <w:rPr>
          <w:sz w:val="24"/>
          <w:u w:val="single"/>
        </w:rPr>
        <w:t>Confidentiality</w:t>
      </w:r>
    </w:p>
    <w:p w:rsidRPr="002237DB" w:rsidR="0092221A" w:rsidP="002237DB" w:rsidRDefault="0092221A" w14:paraId="045F8F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92221A" w:rsidP="002237DB" w:rsidRDefault="0092221A" w14:paraId="6105386C" w14:textId="549546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CMS recognizes the potential confidential or proprietary nature of the information related to the information collection on business continuity plans.  Plans are not required as a matter of course to submit these plans to CMS or to make such plans publicly available.  If CMS requests the documents, we do not intend to voluntarily disclose then to any parties outside the government.  Although the documents may be subject to release under the Freedom of Information Act (FOIA) plan sponsors may seek to protect their information from disclosure by claiming FOIA exemption 4 and taking the appropriate steps, including labeling the information in questions as “confidential” or “proprietary.”</w:t>
      </w:r>
    </w:p>
    <w:p w:rsidRPr="002237DB" w:rsidR="0092221A" w:rsidP="002237DB" w:rsidRDefault="0092221A" w14:paraId="205262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92221A" w:rsidP="002237DB" w:rsidRDefault="0092221A" w14:paraId="139DA6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The information collected from organizations for the purposes of disclosing to the potential enrollees their health care coverage choices is public information. The information is being </w:t>
      </w:r>
      <w:r w:rsidRPr="002237DB">
        <w:rPr>
          <w:sz w:val="24"/>
        </w:rPr>
        <w:lastRenderedPageBreak/>
        <w:t>collected for purposes of the National Medicare Education Program, the purpose of which is the broad public dissemination of objective, comparative information on benefits, program rules, and premiums of the contracting with organizations.  The information collected from Medicare beneficiaries and contained in medical records and other health and enrollment information must conform to all requirements at 42 CFR Parts 417, 422, and 423 including all Federal and State laws regarding confidentiality and disclosure.</w:t>
      </w:r>
    </w:p>
    <w:p w:rsidRPr="002237DB" w:rsidR="00CF0D96" w:rsidP="002237DB" w:rsidRDefault="00CF0D96" w14:paraId="2CDBD2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5C73DF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237DB">
        <w:rPr>
          <w:sz w:val="24"/>
        </w:rPr>
        <w:t>11.</w:t>
      </w:r>
      <w:r w:rsidRPr="002237DB">
        <w:rPr>
          <w:sz w:val="24"/>
        </w:rPr>
        <w:tab/>
      </w:r>
      <w:r w:rsidRPr="002237DB">
        <w:rPr>
          <w:sz w:val="24"/>
          <w:u w:val="single"/>
        </w:rPr>
        <w:t>Sensitive Questions</w:t>
      </w:r>
    </w:p>
    <w:p w:rsidRPr="002237DB" w:rsidR="0085385A" w:rsidP="002237DB" w:rsidRDefault="0085385A" w14:paraId="36ED13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A923C8" w:rsidP="002237DB" w:rsidRDefault="00A923C8" w14:paraId="0895B8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There are no sensitive questions associated with this collection. </w:t>
      </w:r>
      <w:r w:rsidRPr="002237DB" w:rsidR="002627F9">
        <w:rPr>
          <w:sz w:val="24"/>
        </w:rPr>
        <w:t xml:space="preserve"> </w:t>
      </w:r>
      <w:r w:rsidRPr="002237DB">
        <w:rPr>
          <w:sz w:val="24"/>
        </w:rPr>
        <w:t>Specifically, the collection does not solicit questions of a sensitive nature, such as sexual behavior and attitudes, religious beliefs, and other matters that are commonly considered private.</w:t>
      </w:r>
    </w:p>
    <w:p w:rsidRPr="002237DB" w:rsidR="00A923C8" w:rsidP="002237DB" w:rsidRDefault="00A923C8" w14:paraId="19C84B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401FEC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2237DB">
        <w:rPr>
          <w:sz w:val="24"/>
        </w:rPr>
        <w:t>12.</w:t>
      </w:r>
      <w:r w:rsidRPr="002237DB">
        <w:rPr>
          <w:sz w:val="24"/>
        </w:rPr>
        <w:tab/>
      </w:r>
      <w:r w:rsidRPr="002237DB">
        <w:rPr>
          <w:sz w:val="24"/>
          <w:u w:val="single"/>
        </w:rPr>
        <w:t>Burden Estimate (Total Hours &amp; Wages)</w:t>
      </w:r>
    </w:p>
    <w:p w:rsidRPr="002237DB" w:rsidR="007F6EEB" w:rsidP="002237DB" w:rsidRDefault="007F6EEB" w14:paraId="573C9A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2237DB" w:rsidR="007F6EEB" w:rsidP="002237DB" w:rsidRDefault="007F6EEB" w14:paraId="4B0B6D75" w14:textId="78D1B2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2237DB">
        <w:rPr>
          <w:sz w:val="24"/>
        </w:rPr>
        <w:t xml:space="preserve">This section </w:t>
      </w:r>
      <w:r w:rsidRPr="002237DB" w:rsidR="00B929D8">
        <w:rPr>
          <w:sz w:val="24"/>
        </w:rPr>
        <w:t>consists of t</w:t>
      </w:r>
      <w:r w:rsidRPr="002237DB">
        <w:rPr>
          <w:sz w:val="24"/>
        </w:rPr>
        <w:t>he following</w:t>
      </w:r>
      <w:r w:rsidRPr="002237DB" w:rsidR="00F23B77">
        <w:rPr>
          <w:sz w:val="24"/>
        </w:rPr>
        <w:t xml:space="preserve"> </w:t>
      </w:r>
      <w:r w:rsidRPr="002237DB" w:rsidR="00B929D8">
        <w:rPr>
          <w:sz w:val="24"/>
        </w:rPr>
        <w:t>subsections</w:t>
      </w:r>
      <w:r w:rsidRPr="002237DB">
        <w:rPr>
          <w:sz w:val="24"/>
        </w:rPr>
        <w:t>:</w:t>
      </w:r>
    </w:p>
    <w:p w:rsidRPr="002237DB" w:rsidR="000A7B17" w:rsidP="002237DB" w:rsidRDefault="000A7B17" w14:paraId="1B1CE3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rsidRPr="008D25E1" w:rsidR="008A25F4" w:rsidP="002237DB" w:rsidRDefault="007F6EEB" w14:paraId="23C7E8E4" w14:textId="6B7754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D25E1">
        <w:rPr>
          <w:i/>
          <w:sz w:val="24"/>
        </w:rPr>
        <w:t>Wage</w:t>
      </w:r>
      <w:r w:rsidRPr="008D25E1" w:rsidR="000A7B17">
        <w:rPr>
          <w:i/>
          <w:sz w:val="24"/>
        </w:rPr>
        <w:t xml:space="preserve"> Estimates</w:t>
      </w:r>
    </w:p>
    <w:p w:rsidRPr="008D25E1" w:rsidR="007F6EEB" w:rsidP="002237DB" w:rsidRDefault="0059049C" w14:paraId="5E6E37BB" w14:textId="49252D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D25E1">
        <w:rPr>
          <w:i/>
          <w:sz w:val="24"/>
        </w:rPr>
        <w:t>Requirements and Annual Burden Estimates</w:t>
      </w:r>
    </w:p>
    <w:p w:rsidRPr="008D25E1" w:rsidR="0059049C" w:rsidP="002237DB" w:rsidRDefault="0059049C" w14:paraId="78C82D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8D25E1">
        <w:rPr>
          <w:i/>
          <w:sz w:val="24"/>
        </w:rPr>
        <w:t>12.1  ICRs Regarding Business Continuity Plans under §§ 422.504(o) and 423.505(p)</w:t>
      </w:r>
    </w:p>
    <w:p w:rsidRPr="008D25E1" w:rsidR="0059049C" w:rsidP="002237DB" w:rsidRDefault="0059049C" w14:paraId="327A9FEC" w14:textId="4A5EC7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8D25E1">
        <w:rPr>
          <w:i/>
          <w:sz w:val="24"/>
        </w:rPr>
        <w:t>(</w:t>
      </w:r>
      <w:r w:rsidRPr="008D25E1" w:rsidR="008A69A8">
        <w:rPr>
          <w:i/>
          <w:sz w:val="24"/>
        </w:rPr>
        <w:t>No Changes</w:t>
      </w:r>
      <w:r w:rsidRPr="008D25E1">
        <w:rPr>
          <w:i/>
          <w:sz w:val="24"/>
        </w:rPr>
        <w:t>)</w:t>
      </w:r>
    </w:p>
    <w:p w:rsidRPr="008D25E1" w:rsidR="0059049C" w:rsidP="002237DB" w:rsidRDefault="0059049C" w14:paraId="1AFD74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8D25E1">
        <w:rPr>
          <w:i/>
          <w:sz w:val="24"/>
        </w:rPr>
        <w:t>12.2  ICRs Regarding Medicare Prescription Drug Benefit Program (Beneficiaries)</w:t>
      </w:r>
    </w:p>
    <w:p w:rsidRPr="008D25E1" w:rsidR="00C4029E" w:rsidP="002237DB" w:rsidRDefault="008D25E1" w14:paraId="2300B692" w14:textId="5E2A87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b/>
          <w:i/>
          <w:sz w:val="24"/>
        </w:rPr>
      </w:pPr>
      <w:r w:rsidRPr="008D25E1">
        <w:rPr>
          <w:b/>
          <w:i/>
          <w:sz w:val="24"/>
        </w:rPr>
        <w:t>(Revised</w:t>
      </w:r>
      <w:r w:rsidRPr="008D25E1" w:rsidR="00C4029E">
        <w:rPr>
          <w:b/>
          <w:i/>
          <w:sz w:val="24"/>
        </w:rPr>
        <w:t>)</w:t>
      </w:r>
    </w:p>
    <w:p w:rsidRPr="008D25E1" w:rsidR="0059049C" w:rsidP="002237DB" w:rsidRDefault="0059049C" w14:paraId="70E90516" w14:textId="77777777">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contextualSpacing w:val="0"/>
        <w:rPr>
          <w:i/>
          <w:sz w:val="24"/>
        </w:rPr>
      </w:pPr>
      <w:r w:rsidRPr="008D25E1">
        <w:rPr>
          <w:i/>
          <w:sz w:val="24"/>
        </w:rPr>
        <w:t xml:space="preserve">12.3 ICRs Regarding Medicare Prescription Drug Benefit Program (Plans) </w:t>
      </w:r>
    </w:p>
    <w:p w:rsidRPr="008D25E1" w:rsidR="00C4029E" w:rsidP="002237DB" w:rsidRDefault="00C4029E" w14:paraId="18044B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b/>
          <w:i/>
          <w:sz w:val="24"/>
        </w:rPr>
      </w:pPr>
      <w:r w:rsidRPr="008D25E1">
        <w:rPr>
          <w:b/>
          <w:i/>
          <w:sz w:val="24"/>
        </w:rPr>
        <w:t>(</w:t>
      </w:r>
      <w:r w:rsidRPr="008D25E1" w:rsidR="008A69A8">
        <w:rPr>
          <w:b/>
          <w:i/>
          <w:sz w:val="24"/>
        </w:rPr>
        <w:t>Revis</w:t>
      </w:r>
      <w:r w:rsidRPr="008D25E1">
        <w:rPr>
          <w:b/>
          <w:i/>
          <w:sz w:val="24"/>
        </w:rPr>
        <w:t>ed)</w:t>
      </w:r>
    </w:p>
    <w:p w:rsidRPr="008D25E1" w:rsidR="0059049C" w:rsidP="002237DB" w:rsidRDefault="0059049C" w14:paraId="559FD171" w14:textId="1DBCD5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8D25E1">
        <w:rPr>
          <w:i/>
          <w:sz w:val="24"/>
        </w:rPr>
        <w:t xml:space="preserve">12.4  ICRs Regarding State Eligibility Determinations </w:t>
      </w:r>
      <w:r w:rsidRPr="008D25E1" w:rsidR="00167C47">
        <w:rPr>
          <w:i/>
          <w:sz w:val="24"/>
        </w:rPr>
        <w:t>(</w:t>
      </w:r>
      <w:r w:rsidRPr="008D25E1">
        <w:rPr>
          <w:i/>
          <w:sz w:val="24"/>
        </w:rPr>
        <w:t>§423.904(b)</w:t>
      </w:r>
      <w:r w:rsidRPr="008D25E1" w:rsidR="00167C47">
        <w:rPr>
          <w:i/>
          <w:sz w:val="24"/>
        </w:rPr>
        <w:t>)</w:t>
      </w:r>
      <w:r w:rsidRPr="008D25E1">
        <w:rPr>
          <w:i/>
          <w:sz w:val="24"/>
        </w:rPr>
        <w:t xml:space="preserve"> and Reporting </w:t>
      </w:r>
      <w:r w:rsidRPr="008D25E1" w:rsidR="00167C47">
        <w:rPr>
          <w:i/>
          <w:sz w:val="24"/>
        </w:rPr>
        <w:t>(</w:t>
      </w:r>
      <w:r w:rsidRPr="008D25E1">
        <w:rPr>
          <w:i/>
          <w:sz w:val="24"/>
        </w:rPr>
        <w:t>§423.910(d)</w:t>
      </w:r>
      <w:r w:rsidRPr="008D25E1" w:rsidR="00167C47">
        <w:rPr>
          <w:i/>
          <w:sz w:val="24"/>
        </w:rPr>
        <w:t>)</w:t>
      </w:r>
    </w:p>
    <w:p w:rsidRPr="008D25E1" w:rsidR="008A69A8" w:rsidP="002237DB" w:rsidRDefault="008A69A8" w14:paraId="38BA1B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8D25E1">
        <w:rPr>
          <w:i/>
          <w:sz w:val="24"/>
        </w:rPr>
        <w:t>(No Changes)</w:t>
      </w:r>
    </w:p>
    <w:p w:rsidRPr="008D25E1" w:rsidR="0059049C" w:rsidP="002237DB" w:rsidRDefault="0059049C" w14:paraId="26C7012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8D25E1">
        <w:rPr>
          <w:i/>
          <w:sz w:val="24"/>
        </w:rPr>
        <w:t>12.5  ICRs Regarding the Part D Sponsor’s System Programming</w:t>
      </w:r>
    </w:p>
    <w:p w:rsidRPr="008D25E1" w:rsidR="0059049C" w:rsidP="002237DB" w:rsidRDefault="0059049C" w14:paraId="3B833A5C" w14:textId="16BD64B7">
      <w:pPr>
        <w:ind w:left="288"/>
        <w:rPr>
          <w:i/>
          <w:sz w:val="24"/>
        </w:rPr>
      </w:pPr>
      <w:r w:rsidRPr="008D25E1">
        <w:rPr>
          <w:i/>
          <w:sz w:val="24"/>
        </w:rPr>
        <w:t>(</w:t>
      </w:r>
      <w:r w:rsidRPr="008D25E1" w:rsidR="00231126">
        <w:rPr>
          <w:i/>
          <w:sz w:val="24"/>
        </w:rPr>
        <w:t>No Changes)</w:t>
      </w:r>
    </w:p>
    <w:p w:rsidRPr="008D25E1" w:rsidR="0059049C" w:rsidP="002237DB" w:rsidRDefault="0059049C" w14:paraId="4B7CE9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8D25E1">
        <w:rPr>
          <w:i/>
          <w:sz w:val="24"/>
        </w:rPr>
        <w:t xml:space="preserve">12.6 ICRs Regarding the Creation of Model Notices to the Medicare Beneficiaries and Prescribers </w:t>
      </w:r>
    </w:p>
    <w:p w:rsidRPr="008D25E1" w:rsidR="0059049C" w:rsidP="002237DB" w:rsidRDefault="00231126" w14:paraId="121FF731" w14:textId="328C90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8D25E1">
        <w:rPr>
          <w:i/>
          <w:sz w:val="24"/>
        </w:rPr>
        <w:t>(No Changes)</w:t>
      </w:r>
    </w:p>
    <w:p w:rsidRPr="008D25E1" w:rsidR="0059049C" w:rsidP="002237DB" w:rsidRDefault="0059049C" w14:paraId="095599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8D25E1">
        <w:rPr>
          <w:i/>
          <w:sz w:val="24"/>
        </w:rPr>
        <w:t>12.7 ICRs Regarding the Preparation and Issuance of the Model Notices to the Medicare Beneficiaries and Prescribers</w:t>
      </w:r>
    </w:p>
    <w:p w:rsidRPr="008D25E1" w:rsidR="0059049C" w:rsidP="002237DB" w:rsidRDefault="00231126" w14:paraId="33E9E918" w14:textId="1ACBC3B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sz w:val="24"/>
        </w:rPr>
      </w:pPr>
      <w:r w:rsidRPr="008D25E1">
        <w:rPr>
          <w:i/>
          <w:sz w:val="24"/>
        </w:rPr>
        <w:t>(No Changes)</w:t>
      </w:r>
    </w:p>
    <w:p w:rsidRPr="008D25E1" w:rsidR="007F6EEB" w:rsidP="002237DB" w:rsidRDefault="0059049C" w14:paraId="43581149" w14:textId="7EC0F9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D25E1">
        <w:rPr>
          <w:i/>
          <w:sz w:val="24"/>
        </w:rPr>
        <w:t xml:space="preserve">Summary of Requirements and Annual </w:t>
      </w:r>
      <w:r w:rsidRPr="008D25E1" w:rsidR="007F6EEB">
        <w:rPr>
          <w:i/>
          <w:sz w:val="24"/>
        </w:rPr>
        <w:t>Burden Estimates</w:t>
      </w:r>
    </w:p>
    <w:p w:rsidRPr="008D25E1" w:rsidR="007F6EEB" w:rsidP="002237DB" w:rsidRDefault="007F6EEB" w14:paraId="51017507" w14:textId="2B80D9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D25E1">
        <w:rPr>
          <w:i/>
          <w:sz w:val="24"/>
        </w:rPr>
        <w:t>Information Collection Instruments, Instructions and Guidance Documents</w:t>
      </w:r>
    </w:p>
    <w:p w:rsidRPr="008D25E1" w:rsidR="007F6EEB" w:rsidP="002237DB" w:rsidRDefault="007F6EEB" w14:paraId="637965AD" w14:textId="47141B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D25E1">
        <w:rPr>
          <w:i/>
          <w:sz w:val="24"/>
        </w:rPr>
        <w:t>ICRs Exempt from the Requirements of the Paperwork Reduction Act</w:t>
      </w:r>
    </w:p>
    <w:p w:rsidRPr="002237DB" w:rsidR="00F23B77" w:rsidP="002237DB" w:rsidRDefault="00F23B77" w14:paraId="30C239D0" w14:textId="502363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D25E1">
        <w:rPr>
          <w:i/>
          <w:sz w:val="24"/>
        </w:rPr>
        <w:t>ICRs Approved Under Other OMB Control Numbers</w:t>
      </w:r>
    </w:p>
    <w:p w:rsidRPr="002237DB" w:rsidR="007F6EEB" w:rsidP="002237DB" w:rsidRDefault="007F6EEB" w14:paraId="188C15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2237DB" w:rsidR="00387DEF" w:rsidP="002237DB" w:rsidRDefault="00A068C5" w14:paraId="14D237F3" w14:textId="09A0F7C1">
      <w:pPr>
        <w:keepNext/>
        <w:numPr>
          <w:ilvl w:val="0"/>
          <w:numId w:val="2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2237DB">
        <w:rPr>
          <w:i/>
          <w:sz w:val="24"/>
        </w:rPr>
        <w:t>WAGE ESTIMATES</w:t>
      </w:r>
    </w:p>
    <w:p w:rsidRPr="002237DB" w:rsidR="00387DEF" w:rsidP="002237DB" w:rsidRDefault="00387DEF" w14:paraId="5FB9100F" w14:textId="77777777">
      <w:pPr>
        <w:keepNext/>
        <w:rPr>
          <w:sz w:val="24"/>
        </w:rPr>
      </w:pPr>
    </w:p>
    <w:p w:rsidRPr="002237DB" w:rsidR="00591AEA" w:rsidP="002237DB" w:rsidRDefault="00591AEA" w14:paraId="3D19244D" w14:textId="63AB046F">
      <w:pPr>
        <w:rPr>
          <w:sz w:val="24"/>
        </w:rPr>
      </w:pPr>
      <w:r w:rsidRPr="002237DB">
        <w:rPr>
          <w:sz w:val="24"/>
        </w:rPr>
        <w:t xml:space="preserve">To derive average costs, we used data from the U.S. Bureau of Labor Statistics’ May </w:t>
      </w:r>
      <w:r w:rsidRPr="002237DB" w:rsidR="00FB4CD6">
        <w:rPr>
          <w:sz w:val="24"/>
        </w:rPr>
        <w:t>201</w:t>
      </w:r>
      <w:r w:rsidR="00BA4D53">
        <w:rPr>
          <w:sz w:val="24"/>
        </w:rPr>
        <w:t>8</w:t>
      </w:r>
      <w:r w:rsidRPr="002237DB">
        <w:rPr>
          <w:sz w:val="24"/>
        </w:rPr>
        <w:t xml:space="preserve"> National Occupational Employment and Wage Estimates for all salary estimates (</w:t>
      </w:r>
      <w:hyperlink w:history="1" r:id="rId10">
        <w:r w:rsidRPr="002237DB" w:rsidR="005471FF">
          <w:rPr>
            <w:rStyle w:val="Hyperlink"/>
            <w:color w:val="auto"/>
            <w:sz w:val="24"/>
          </w:rPr>
          <w:t>https://www.bls.gov/oes/current/oes_nat.htm</w:t>
        </w:r>
      </w:hyperlink>
      <w:r w:rsidRPr="002237DB">
        <w:rPr>
          <w:sz w:val="24"/>
        </w:rPr>
        <w:t xml:space="preserve">). </w:t>
      </w:r>
      <w:r w:rsidRPr="002237DB" w:rsidR="002627F9">
        <w:rPr>
          <w:sz w:val="24"/>
        </w:rPr>
        <w:t xml:space="preserve"> </w:t>
      </w:r>
      <w:r w:rsidRPr="002237DB">
        <w:rPr>
          <w:sz w:val="24"/>
        </w:rPr>
        <w:t xml:space="preserve">In this regard, the following table presents the </w:t>
      </w:r>
      <w:r w:rsidRPr="002237DB">
        <w:rPr>
          <w:sz w:val="24"/>
        </w:rPr>
        <w:lastRenderedPageBreak/>
        <w:t>mean hourly wage, the cost of fringe benefits and overhead (calculated at 100 percent of salary), and the adjusted hourly wage.</w:t>
      </w:r>
    </w:p>
    <w:p w:rsidRPr="002237DB" w:rsidR="00EA4CAB" w:rsidP="002237DB" w:rsidRDefault="00EA4CAB" w14:paraId="1C99B07A" w14:textId="77777777">
      <w:pPr>
        <w:rPr>
          <w:sz w:val="24"/>
        </w:rPr>
      </w:pPr>
    </w:p>
    <w:p w:rsidRPr="002237DB" w:rsidR="00591AEA" w:rsidP="002237DB" w:rsidRDefault="00591AEA" w14:paraId="0892787D" w14:textId="302C7C32">
      <w:pPr>
        <w:keepNext/>
        <w:jc w:val="center"/>
        <w:rPr>
          <w:b/>
          <w:sz w:val="24"/>
        </w:rPr>
      </w:pPr>
      <w:r w:rsidRPr="002237DB">
        <w:rPr>
          <w:b/>
          <w:sz w:val="24"/>
        </w:rPr>
        <w:t>National Occupational Employment and Wage Estimates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7"/>
        <w:gridCol w:w="1656"/>
        <w:gridCol w:w="1587"/>
        <w:gridCol w:w="1592"/>
        <w:gridCol w:w="1615"/>
      </w:tblGrid>
      <w:tr w:rsidRPr="00E01EE3" w:rsidR="00A458D2" w:rsidTr="004C3E6B" w14:paraId="5CDD1D5A" w14:textId="77777777">
        <w:trPr>
          <w:jc w:val="center"/>
        </w:trPr>
        <w:tc>
          <w:tcPr>
            <w:tcW w:w="1657" w:type="dxa"/>
            <w:tcBorders>
              <w:top w:val="single" w:color="auto" w:sz="4" w:space="0"/>
              <w:left w:val="single" w:color="auto" w:sz="4" w:space="0"/>
              <w:bottom w:val="single" w:color="auto" w:sz="4" w:space="0"/>
              <w:right w:val="single" w:color="auto" w:sz="4" w:space="0"/>
            </w:tcBorders>
            <w:hideMark/>
          </w:tcPr>
          <w:p w:rsidRPr="00E01EE3" w:rsidR="00591AEA" w:rsidP="002237DB" w:rsidRDefault="00591AEA" w14:paraId="76251711" w14:textId="77777777">
            <w:pPr>
              <w:keepNext/>
              <w:rPr>
                <w:b/>
                <w:sz w:val="18"/>
                <w:szCs w:val="18"/>
              </w:rPr>
            </w:pPr>
            <w:r w:rsidRPr="00E01EE3">
              <w:rPr>
                <w:b/>
                <w:sz w:val="18"/>
                <w:szCs w:val="18"/>
              </w:rPr>
              <w:t>BLS Occupation Title</w:t>
            </w:r>
          </w:p>
        </w:tc>
        <w:tc>
          <w:tcPr>
            <w:tcW w:w="1656" w:type="dxa"/>
            <w:tcBorders>
              <w:top w:val="single" w:color="auto" w:sz="4" w:space="0"/>
              <w:left w:val="single" w:color="auto" w:sz="4" w:space="0"/>
              <w:bottom w:val="single" w:color="auto" w:sz="4" w:space="0"/>
              <w:right w:val="single" w:color="auto" w:sz="4" w:space="0"/>
            </w:tcBorders>
            <w:hideMark/>
          </w:tcPr>
          <w:p w:rsidRPr="00E01EE3" w:rsidR="00591AEA" w:rsidP="002237DB" w:rsidRDefault="00591AEA" w14:paraId="07F2E835" w14:textId="77777777">
            <w:pPr>
              <w:keepNext/>
              <w:rPr>
                <w:b/>
                <w:sz w:val="18"/>
                <w:szCs w:val="18"/>
              </w:rPr>
            </w:pPr>
            <w:r w:rsidRPr="00E01EE3">
              <w:rPr>
                <w:b/>
                <w:sz w:val="18"/>
                <w:szCs w:val="18"/>
              </w:rPr>
              <w:t>Occupation Code</w:t>
            </w:r>
          </w:p>
        </w:tc>
        <w:tc>
          <w:tcPr>
            <w:tcW w:w="1587" w:type="dxa"/>
            <w:tcBorders>
              <w:top w:val="single" w:color="auto" w:sz="4" w:space="0"/>
              <w:left w:val="single" w:color="auto" w:sz="4" w:space="0"/>
              <w:bottom w:val="single" w:color="auto" w:sz="4" w:space="0"/>
              <w:right w:val="single" w:color="auto" w:sz="4" w:space="0"/>
            </w:tcBorders>
            <w:hideMark/>
          </w:tcPr>
          <w:p w:rsidRPr="00E01EE3" w:rsidR="00591AEA" w:rsidP="002237DB" w:rsidRDefault="00591AEA" w14:paraId="0CC2E4A4" w14:textId="77777777">
            <w:pPr>
              <w:keepNext/>
              <w:rPr>
                <w:b/>
                <w:sz w:val="18"/>
                <w:szCs w:val="18"/>
              </w:rPr>
            </w:pPr>
            <w:r w:rsidRPr="00E01EE3">
              <w:rPr>
                <w:b/>
                <w:sz w:val="18"/>
                <w:szCs w:val="18"/>
              </w:rPr>
              <w:t>Mean Hourly Wage ($/hr)</w:t>
            </w:r>
          </w:p>
        </w:tc>
        <w:tc>
          <w:tcPr>
            <w:tcW w:w="1592" w:type="dxa"/>
            <w:tcBorders>
              <w:top w:val="single" w:color="auto" w:sz="4" w:space="0"/>
              <w:left w:val="single" w:color="auto" w:sz="4" w:space="0"/>
              <w:bottom w:val="single" w:color="auto" w:sz="4" w:space="0"/>
              <w:right w:val="single" w:color="auto" w:sz="4" w:space="0"/>
            </w:tcBorders>
            <w:hideMark/>
          </w:tcPr>
          <w:p w:rsidRPr="00E01EE3" w:rsidR="00591AEA" w:rsidP="002237DB" w:rsidRDefault="00591AEA" w14:paraId="2BCA2193" w14:textId="77777777">
            <w:pPr>
              <w:keepNext/>
              <w:rPr>
                <w:b/>
                <w:sz w:val="18"/>
                <w:szCs w:val="18"/>
              </w:rPr>
            </w:pPr>
            <w:r w:rsidRPr="00E01EE3">
              <w:rPr>
                <w:b/>
                <w:sz w:val="18"/>
                <w:szCs w:val="18"/>
              </w:rPr>
              <w:t>Fringe Benefits and Overhead ($/hr)</w:t>
            </w:r>
          </w:p>
        </w:tc>
        <w:tc>
          <w:tcPr>
            <w:tcW w:w="1615" w:type="dxa"/>
            <w:tcBorders>
              <w:top w:val="single" w:color="auto" w:sz="4" w:space="0"/>
              <w:left w:val="single" w:color="auto" w:sz="4" w:space="0"/>
              <w:bottom w:val="single" w:color="auto" w:sz="4" w:space="0"/>
              <w:right w:val="single" w:color="auto" w:sz="4" w:space="0"/>
            </w:tcBorders>
            <w:hideMark/>
          </w:tcPr>
          <w:p w:rsidRPr="00E01EE3" w:rsidR="00591AEA" w:rsidP="002237DB" w:rsidRDefault="00591AEA" w14:paraId="0476CE83" w14:textId="77777777">
            <w:pPr>
              <w:keepNext/>
              <w:rPr>
                <w:b/>
                <w:sz w:val="18"/>
                <w:szCs w:val="18"/>
              </w:rPr>
            </w:pPr>
            <w:r w:rsidRPr="00E01EE3">
              <w:rPr>
                <w:b/>
                <w:sz w:val="18"/>
                <w:szCs w:val="18"/>
              </w:rPr>
              <w:t>Adjusted Hourly Wage ($/hr)</w:t>
            </w:r>
          </w:p>
        </w:tc>
      </w:tr>
      <w:tr w:rsidRPr="0029627A" w:rsidR="00A458D2" w:rsidTr="004C3E6B" w14:paraId="6069B0A3" w14:textId="77777777">
        <w:trPr>
          <w:jc w:val="center"/>
        </w:trPr>
        <w:tc>
          <w:tcPr>
            <w:tcW w:w="1657" w:type="dxa"/>
            <w:tcBorders>
              <w:top w:val="single" w:color="auto" w:sz="4" w:space="0"/>
              <w:left w:val="single" w:color="auto" w:sz="4" w:space="0"/>
              <w:bottom w:val="single" w:color="auto" w:sz="4" w:space="0"/>
              <w:right w:val="single" w:color="auto" w:sz="4" w:space="0"/>
            </w:tcBorders>
          </w:tcPr>
          <w:p w:rsidRPr="0029627A" w:rsidR="00591AEA" w:rsidP="002237DB" w:rsidRDefault="00591AEA" w14:paraId="29BBF484" w14:textId="77777777">
            <w:pPr>
              <w:rPr>
                <w:sz w:val="18"/>
                <w:szCs w:val="18"/>
              </w:rPr>
            </w:pPr>
            <w:r w:rsidRPr="0029627A">
              <w:rPr>
                <w:sz w:val="18"/>
                <w:szCs w:val="18"/>
              </w:rPr>
              <w:t>Business Operations Specialist</w:t>
            </w:r>
          </w:p>
        </w:tc>
        <w:tc>
          <w:tcPr>
            <w:tcW w:w="1656" w:type="dxa"/>
            <w:tcBorders>
              <w:top w:val="single" w:color="auto" w:sz="4" w:space="0"/>
              <w:left w:val="single" w:color="auto" w:sz="4" w:space="0"/>
              <w:bottom w:val="single" w:color="auto" w:sz="4" w:space="0"/>
              <w:right w:val="single" w:color="auto" w:sz="4" w:space="0"/>
            </w:tcBorders>
          </w:tcPr>
          <w:p w:rsidRPr="0029627A" w:rsidR="00591AEA" w:rsidP="002237DB" w:rsidRDefault="00591AEA" w14:paraId="2AA0383B" w14:textId="77777777">
            <w:pPr>
              <w:rPr>
                <w:sz w:val="18"/>
                <w:szCs w:val="18"/>
              </w:rPr>
            </w:pPr>
            <w:r w:rsidRPr="0029627A">
              <w:rPr>
                <w:sz w:val="18"/>
                <w:szCs w:val="18"/>
              </w:rPr>
              <w:t>13-1000</w:t>
            </w:r>
          </w:p>
        </w:tc>
        <w:tc>
          <w:tcPr>
            <w:tcW w:w="1587" w:type="dxa"/>
            <w:tcBorders>
              <w:top w:val="single" w:color="auto" w:sz="4" w:space="0"/>
              <w:left w:val="single" w:color="auto" w:sz="4" w:space="0"/>
              <w:bottom w:val="single" w:color="auto" w:sz="4" w:space="0"/>
              <w:right w:val="single" w:color="auto" w:sz="4" w:space="0"/>
            </w:tcBorders>
          </w:tcPr>
          <w:p w:rsidRPr="0029627A" w:rsidR="00591AEA" w:rsidP="002237DB" w:rsidRDefault="004B1496" w14:paraId="5F9A05D3" w14:textId="0F24FAFA">
            <w:pPr>
              <w:rPr>
                <w:sz w:val="18"/>
                <w:szCs w:val="18"/>
              </w:rPr>
            </w:pPr>
            <w:r w:rsidRPr="0029627A">
              <w:rPr>
                <w:sz w:val="18"/>
                <w:szCs w:val="18"/>
              </w:rPr>
              <w:t>35.</w:t>
            </w:r>
            <w:r w:rsidR="00BA4D53">
              <w:rPr>
                <w:sz w:val="18"/>
                <w:szCs w:val="18"/>
              </w:rPr>
              <w:t xml:space="preserve">52 </w:t>
            </w:r>
            <w:r w:rsidRPr="0029627A" w:rsidR="004B637D">
              <w:rPr>
                <w:sz w:val="18"/>
                <w:szCs w:val="18"/>
              </w:rPr>
              <w:t xml:space="preserve"> </w:t>
            </w:r>
          </w:p>
        </w:tc>
        <w:tc>
          <w:tcPr>
            <w:tcW w:w="1592" w:type="dxa"/>
            <w:tcBorders>
              <w:top w:val="single" w:color="auto" w:sz="4" w:space="0"/>
              <w:left w:val="single" w:color="auto" w:sz="4" w:space="0"/>
              <w:bottom w:val="single" w:color="auto" w:sz="4" w:space="0"/>
              <w:right w:val="single" w:color="auto" w:sz="4" w:space="0"/>
            </w:tcBorders>
          </w:tcPr>
          <w:p w:rsidRPr="0029627A" w:rsidR="00591AEA" w:rsidP="002237DB" w:rsidRDefault="004B1496" w14:paraId="32DE5A0D" w14:textId="2C227580">
            <w:pPr>
              <w:rPr>
                <w:sz w:val="18"/>
                <w:szCs w:val="18"/>
              </w:rPr>
            </w:pPr>
            <w:r w:rsidRPr="0029627A">
              <w:rPr>
                <w:sz w:val="18"/>
                <w:szCs w:val="18"/>
              </w:rPr>
              <w:t>35.</w:t>
            </w:r>
            <w:r w:rsidR="00BA4D53">
              <w:rPr>
                <w:sz w:val="18"/>
                <w:szCs w:val="18"/>
              </w:rPr>
              <w:t xml:space="preserve">52 </w:t>
            </w:r>
            <w:r w:rsidRPr="0029627A" w:rsidR="004B637D">
              <w:rPr>
                <w:sz w:val="18"/>
                <w:szCs w:val="18"/>
              </w:rPr>
              <w:t xml:space="preserve"> </w:t>
            </w:r>
          </w:p>
        </w:tc>
        <w:tc>
          <w:tcPr>
            <w:tcW w:w="1615" w:type="dxa"/>
            <w:tcBorders>
              <w:top w:val="single" w:color="auto" w:sz="4" w:space="0"/>
              <w:left w:val="single" w:color="auto" w:sz="4" w:space="0"/>
              <w:bottom w:val="single" w:color="auto" w:sz="4" w:space="0"/>
              <w:right w:val="single" w:color="auto" w:sz="4" w:space="0"/>
            </w:tcBorders>
          </w:tcPr>
          <w:p w:rsidRPr="0029627A" w:rsidR="00591AEA" w:rsidP="002237DB" w:rsidRDefault="00BA4D53" w14:paraId="17317BDE" w14:textId="18BD127A">
            <w:pPr>
              <w:rPr>
                <w:sz w:val="18"/>
                <w:szCs w:val="18"/>
              </w:rPr>
            </w:pPr>
            <w:r>
              <w:rPr>
                <w:sz w:val="18"/>
                <w:szCs w:val="18"/>
              </w:rPr>
              <w:t>71.04</w:t>
            </w:r>
            <w:r w:rsidRPr="0029627A" w:rsidR="004B637D">
              <w:rPr>
                <w:sz w:val="18"/>
                <w:szCs w:val="18"/>
              </w:rPr>
              <w:t xml:space="preserve"> </w:t>
            </w:r>
          </w:p>
        </w:tc>
      </w:tr>
      <w:tr w:rsidRPr="0029627A" w:rsidR="00A458D2" w:rsidTr="004C3E6B" w14:paraId="3CC2D94D" w14:textId="77777777">
        <w:trPr>
          <w:jc w:val="center"/>
        </w:trPr>
        <w:tc>
          <w:tcPr>
            <w:tcW w:w="1657" w:type="dxa"/>
            <w:tcBorders>
              <w:top w:val="single" w:color="auto" w:sz="4" w:space="0"/>
              <w:left w:val="single" w:color="auto" w:sz="4" w:space="0"/>
              <w:bottom w:val="single" w:color="auto" w:sz="4" w:space="0"/>
              <w:right w:val="single" w:color="auto" w:sz="4" w:space="0"/>
            </w:tcBorders>
          </w:tcPr>
          <w:p w:rsidRPr="0029627A" w:rsidR="00591AEA" w:rsidP="002237DB" w:rsidRDefault="00591AEA" w14:paraId="4DFD3504" w14:textId="77777777">
            <w:pPr>
              <w:rPr>
                <w:sz w:val="18"/>
                <w:szCs w:val="18"/>
              </w:rPr>
            </w:pPr>
            <w:r w:rsidRPr="0029627A">
              <w:rPr>
                <w:sz w:val="18"/>
                <w:szCs w:val="18"/>
              </w:rPr>
              <w:t>Computer Programmer</w:t>
            </w:r>
          </w:p>
        </w:tc>
        <w:tc>
          <w:tcPr>
            <w:tcW w:w="1656" w:type="dxa"/>
            <w:tcBorders>
              <w:top w:val="single" w:color="auto" w:sz="4" w:space="0"/>
              <w:left w:val="single" w:color="auto" w:sz="4" w:space="0"/>
              <w:bottom w:val="single" w:color="auto" w:sz="4" w:space="0"/>
              <w:right w:val="single" w:color="auto" w:sz="4" w:space="0"/>
            </w:tcBorders>
          </w:tcPr>
          <w:p w:rsidRPr="0029627A" w:rsidR="00591AEA" w:rsidP="002237DB" w:rsidRDefault="00591AEA" w14:paraId="05E7AE14" w14:textId="77777777">
            <w:pPr>
              <w:rPr>
                <w:sz w:val="18"/>
                <w:szCs w:val="18"/>
              </w:rPr>
            </w:pPr>
            <w:r w:rsidRPr="0029627A">
              <w:rPr>
                <w:sz w:val="18"/>
                <w:szCs w:val="18"/>
              </w:rPr>
              <w:t>15-1131</w:t>
            </w:r>
          </w:p>
        </w:tc>
        <w:tc>
          <w:tcPr>
            <w:tcW w:w="1587" w:type="dxa"/>
            <w:tcBorders>
              <w:top w:val="single" w:color="auto" w:sz="4" w:space="0"/>
              <w:left w:val="single" w:color="auto" w:sz="4" w:space="0"/>
              <w:bottom w:val="single" w:color="auto" w:sz="4" w:space="0"/>
              <w:right w:val="single" w:color="auto" w:sz="4" w:space="0"/>
            </w:tcBorders>
          </w:tcPr>
          <w:p w:rsidRPr="0029627A" w:rsidR="00591AEA" w:rsidP="002237DB" w:rsidRDefault="00BA4D53" w14:paraId="240DDDA7" w14:textId="6F9A57BE">
            <w:pPr>
              <w:rPr>
                <w:sz w:val="18"/>
                <w:szCs w:val="18"/>
              </w:rPr>
            </w:pPr>
            <w:r>
              <w:rPr>
                <w:sz w:val="18"/>
                <w:szCs w:val="18"/>
              </w:rPr>
              <w:t xml:space="preserve"> 43.07</w:t>
            </w:r>
            <w:r w:rsidRPr="0029627A" w:rsidR="004B637D">
              <w:rPr>
                <w:sz w:val="18"/>
                <w:szCs w:val="18"/>
              </w:rPr>
              <w:t xml:space="preserve"> </w:t>
            </w:r>
          </w:p>
        </w:tc>
        <w:tc>
          <w:tcPr>
            <w:tcW w:w="1592" w:type="dxa"/>
            <w:tcBorders>
              <w:top w:val="single" w:color="auto" w:sz="4" w:space="0"/>
              <w:left w:val="single" w:color="auto" w:sz="4" w:space="0"/>
              <w:bottom w:val="single" w:color="auto" w:sz="4" w:space="0"/>
              <w:right w:val="single" w:color="auto" w:sz="4" w:space="0"/>
            </w:tcBorders>
          </w:tcPr>
          <w:p w:rsidRPr="0029627A" w:rsidR="00591AEA" w:rsidP="002237DB" w:rsidRDefault="00BA4D53" w14:paraId="42FD25D6" w14:textId="287A9B01">
            <w:pPr>
              <w:rPr>
                <w:sz w:val="18"/>
                <w:szCs w:val="18"/>
              </w:rPr>
            </w:pPr>
            <w:r>
              <w:rPr>
                <w:sz w:val="18"/>
                <w:szCs w:val="18"/>
              </w:rPr>
              <w:t>43.07</w:t>
            </w:r>
            <w:r w:rsidRPr="0029627A" w:rsidR="004B637D">
              <w:rPr>
                <w:sz w:val="18"/>
                <w:szCs w:val="18"/>
              </w:rPr>
              <w:t xml:space="preserve"> </w:t>
            </w:r>
          </w:p>
        </w:tc>
        <w:tc>
          <w:tcPr>
            <w:tcW w:w="1615" w:type="dxa"/>
            <w:tcBorders>
              <w:top w:val="single" w:color="auto" w:sz="4" w:space="0"/>
              <w:left w:val="single" w:color="auto" w:sz="4" w:space="0"/>
              <w:bottom w:val="single" w:color="auto" w:sz="4" w:space="0"/>
              <w:right w:val="single" w:color="auto" w:sz="4" w:space="0"/>
            </w:tcBorders>
          </w:tcPr>
          <w:p w:rsidRPr="0029627A" w:rsidR="00591AEA" w:rsidP="002237DB" w:rsidRDefault="00BA4D53" w14:paraId="04A1583D" w14:textId="02993030">
            <w:pPr>
              <w:rPr>
                <w:sz w:val="18"/>
                <w:szCs w:val="18"/>
              </w:rPr>
            </w:pPr>
            <w:r>
              <w:rPr>
                <w:sz w:val="18"/>
                <w:szCs w:val="18"/>
              </w:rPr>
              <w:t>86.14</w:t>
            </w:r>
            <w:r w:rsidRPr="0029627A" w:rsidR="004B637D">
              <w:rPr>
                <w:sz w:val="18"/>
                <w:szCs w:val="18"/>
              </w:rPr>
              <w:t xml:space="preserve"> </w:t>
            </w:r>
          </w:p>
        </w:tc>
      </w:tr>
      <w:tr w:rsidRPr="0029627A" w:rsidR="0029627A" w:rsidTr="004C3E6B" w14:paraId="7BE654C4" w14:textId="77777777">
        <w:trPr>
          <w:jc w:val="center"/>
        </w:trPr>
        <w:tc>
          <w:tcPr>
            <w:tcW w:w="1657" w:type="dxa"/>
            <w:tcBorders>
              <w:top w:val="single" w:color="auto" w:sz="4" w:space="0"/>
              <w:left w:val="single" w:color="auto" w:sz="4" w:space="0"/>
              <w:bottom w:val="single" w:color="auto" w:sz="4" w:space="0"/>
              <w:right w:val="single" w:color="auto" w:sz="4" w:space="0"/>
            </w:tcBorders>
          </w:tcPr>
          <w:p w:rsidRPr="0029627A" w:rsidR="0029627A" w:rsidP="0029627A" w:rsidRDefault="0029627A" w14:paraId="33CD4B41" w14:textId="1D119EFD">
            <w:pPr>
              <w:rPr>
                <w:sz w:val="18"/>
                <w:szCs w:val="18"/>
              </w:rPr>
            </w:pPr>
            <w:r w:rsidRPr="0029627A">
              <w:t>General Operations Manager</w:t>
            </w:r>
          </w:p>
        </w:tc>
        <w:tc>
          <w:tcPr>
            <w:tcW w:w="1656" w:type="dxa"/>
            <w:tcBorders>
              <w:top w:val="single" w:color="auto" w:sz="4" w:space="0"/>
              <w:left w:val="single" w:color="auto" w:sz="4" w:space="0"/>
              <w:bottom w:val="single" w:color="auto" w:sz="4" w:space="0"/>
              <w:right w:val="single" w:color="auto" w:sz="4" w:space="0"/>
            </w:tcBorders>
          </w:tcPr>
          <w:p w:rsidRPr="0029627A" w:rsidR="0029627A" w:rsidP="0029627A" w:rsidRDefault="0029627A" w14:paraId="65CCDA92" w14:textId="480D10B9">
            <w:pPr>
              <w:rPr>
                <w:sz w:val="18"/>
                <w:szCs w:val="18"/>
              </w:rPr>
            </w:pPr>
            <w:r w:rsidRPr="0029627A">
              <w:t>11-1021</w:t>
            </w:r>
          </w:p>
        </w:tc>
        <w:tc>
          <w:tcPr>
            <w:tcW w:w="1587" w:type="dxa"/>
            <w:tcBorders>
              <w:top w:val="single" w:color="auto" w:sz="4" w:space="0"/>
              <w:left w:val="single" w:color="auto" w:sz="4" w:space="0"/>
              <w:bottom w:val="single" w:color="auto" w:sz="4" w:space="0"/>
              <w:right w:val="single" w:color="auto" w:sz="4" w:space="0"/>
            </w:tcBorders>
          </w:tcPr>
          <w:p w:rsidRPr="0029627A" w:rsidR="0029627A" w:rsidP="0029627A" w:rsidRDefault="0029627A" w14:paraId="7EEA0AB2" w14:textId="3847679E">
            <w:pPr>
              <w:rPr>
                <w:sz w:val="18"/>
                <w:szCs w:val="18"/>
              </w:rPr>
            </w:pPr>
            <w:r w:rsidRPr="0029627A">
              <w:t>59.56</w:t>
            </w:r>
          </w:p>
        </w:tc>
        <w:tc>
          <w:tcPr>
            <w:tcW w:w="1592" w:type="dxa"/>
            <w:tcBorders>
              <w:top w:val="single" w:color="auto" w:sz="4" w:space="0"/>
              <w:left w:val="single" w:color="auto" w:sz="4" w:space="0"/>
              <w:bottom w:val="single" w:color="auto" w:sz="4" w:space="0"/>
              <w:right w:val="single" w:color="auto" w:sz="4" w:space="0"/>
            </w:tcBorders>
          </w:tcPr>
          <w:p w:rsidRPr="0029627A" w:rsidR="0029627A" w:rsidP="0029627A" w:rsidRDefault="0029627A" w14:paraId="73A951F0" w14:textId="265EED25">
            <w:pPr>
              <w:rPr>
                <w:sz w:val="18"/>
                <w:szCs w:val="18"/>
              </w:rPr>
            </w:pPr>
            <w:r w:rsidRPr="0029627A">
              <w:t>59.56</w:t>
            </w:r>
          </w:p>
        </w:tc>
        <w:tc>
          <w:tcPr>
            <w:tcW w:w="1615" w:type="dxa"/>
            <w:tcBorders>
              <w:top w:val="single" w:color="auto" w:sz="4" w:space="0"/>
              <w:left w:val="single" w:color="auto" w:sz="4" w:space="0"/>
              <w:bottom w:val="single" w:color="auto" w:sz="4" w:space="0"/>
              <w:right w:val="single" w:color="auto" w:sz="4" w:space="0"/>
            </w:tcBorders>
          </w:tcPr>
          <w:p w:rsidRPr="0029627A" w:rsidR="0029627A" w:rsidP="0029627A" w:rsidRDefault="0029627A" w14:paraId="41B94705" w14:textId="22BC68A1">
            <w:pPr>
              <w:rPr>
                <w:sz w:val="18"/>
                <w:szCs w:val="18"/>
              </w:rPr>
            </w:pPr>
            <w:r w:rsidRPr="0029627A">
              <w:t>119.12</w:t>
            </w:r>
          </w:p>
        </w:tc>
      </w:tr>
      <w:tr w:rsidRPr="0029627A" w:rsidR="0029627A" w:rsidTr="004C3E6B" w14:paraId="5EB24939" w14:textId="77777777">
        <w:trPr>
          <w:jc w:val="center"/>
        </w:trPr>
        <w:tc>
          <w:tcPr>
            <w:tcW w:w="1657" w:type="dxa"/>
            <w:tcBorders>
              <w:top w:val="single" w:color="auto" w:sz="4" w:space="0"/>
              <w:left w:val="single" w:color="auto" w:sz="4" w:space="0"/>
              <w:bottom w:val="single" w:color="auto" w:sz="4" w:space="0"/>
              <w:right w:val="single" w:color="auto" w:sz="4" w:space="0"/>
            </w:tcBorders>
            <w:hideMark/>
          </w:tcPr>
          <w:p w:rsidRPr="0029627A" w:rsidR="0029627A" w:rsidP="0029627A" w:rsidRDefault="0029627A" w14:paraId="3364BCDD" w14:textId="77777777">
            <w:pPr>
              <w:rPr>
                <w:sz w:val="18"/>
                <w:szCs w:val="18"/>
              </w:rPr>
            </w:pPr>
            <w:r w:rsidRPr="0029627A">
              <w:rPr>
                <w:sz w:val="18"/>
                <w:szCs w:val="18"/>
              </w:rPr>
              <w:t>Insurance Claim and Policy Processing Clerk</w:t>
            </w:r>
          </w:p>
        </w:tc>
        <w:tc>
          <w:tcPr>
            <w:tcW w:w="1656" w:type="dxa"/>
            <w:tcBorders>
              <w:top w:val="single" w:color="auto" w:sz="4" w:space="0"/>
              <w:left w:val="single" w:color="auto" w:sz="4" w:space="0"/>
              <w:bottom w:val="single" w:color="auto" w:sz="4" w:space="0"/>
              <w:right w:val="single" w:color="auto" w:sz="4" w:space="0"/>
            </w:tcBorders>
            <w:hideMark/>
          </w:tcPr>
          <w:p w:rsidRPr="0029627A" w:rsidR="0029627A" w:rsidP="0029627A" w:rsidRDefault="0029627A" w14:paraId="3AAE2627" w14:textId="77777777">
            <w:pPr>
              <w:rPr>
                <w:sz w:val="18"/>
                <w:szCs w:val="18"/>
              </w:rPr>
            </w:pPr>
            <w:r w:rsidRPr="0029627A">
              <w:rPr>
                <w:sz w:val="18"/>
                <w:szCs w:val="18"/>
              </w:rPr>
              <w:t>43-9041</w:t>
            </w:r>
          </w:p>
        </w:tc>
        <w:tc>
          <w:tcPr>
            <w:tcW w:w="1587" w:type="dxa"/>
            <w:tcBorders>
              <w:top w:val="single" w:color="auto" w:sz="4" w:space="0"/>
              <w:left w:val="single" w:color="auto" w:sz="4" w:space="0"/>
              <w:bottom w:val="single" w:color="auto" w:sz="4" w:space="0"/>
              <w:right w:val="single" w:color="auto" w:sz="4" w:space="0"/>
            </w:tcBorders>
            <w:hideMark/>
          </w:tcPr>
          <w:p w:rsidRPr="0029627A" w:rsidR="0029627A" w:rsidP="0029627A" w:rsidRDefault="00BA4D53" w14:paraId="45FA8507" w14:textId="4AF8297D">
            <w:pPr>
              <w:rPr>
                <w:sz w:val="18"/>
                <w:szCs w:val="18"/>
              </w:rPr>
            </w:pPr>
            <w:r>
              <w:rPr>
                <w:sz w:val="18"/>
                <w:szCs w:val="18"/>
              </w:rPr>
              <w:t xml:space="preserve">20.26 </w:t>
            </w:r>
            <w:r w:rsidRPr="0029627A" w:rsidR="0029627A">
              <w:rPr>
                <w:sz w:val="18"/>
                <w:szCs w:val="18"/>
              </w:rPr>
              <w:t xml:space="preserve"> </w:t>
            </w:r>
          </w:p>
        </w:tc>
        <w:tc>
          <w:tcPr>
            <w:tcW w:w="1592" w:type="dxa"/>
            <w:tcBorders>
              <w:top w:val="single" w:color="auto" w:sz="4" w:space="0"/>
              <w:left w:val="single" w:color="auto" w:sz="4" w:space="0"/>
              <w:bottom w:val="single" w:color="auto" w:sz="4" w:space="0"/>
              <w:right w:val="single" w:color="auto" w:sz="4" w:space="0"/>
            </w:tcBorders>
            <w:hideMark/>
          </w:tcPr>
          <w:p w:rsidRPr="0029627A" w:rsidR="0029627A" w:rsidP="00205927" w:rsidRDefault="00BA4D53" w14:paraId="36CE35BC" w14:textId="7DEADFAB">
            <w:pPr>
              <w:rPr>
                <w:sz w:val="18"/>
                <w:szCs w:val="18"/>
              </w:rPr>
            </w:pPr>
            <w:r>
              <w:rPr>
                <w:sz w:val="18"/>
                <w:szCs w:val="18"/>
              </w:rPr>
              <w:t>20.26</w:t>
            </w:r>
            <w:r w:rsidRPr="0029627A" w:rsidR="0029627A">
              <w:rPr>
                <w:sz w:val="18"/>
                <w:szCs w:val="18"/>
              </w:rPr>
              <w:t xml:space="preserve"> </w:t>
            </w:r>
          </w:p>
        </w:tc>
        <w:tc>
          <w:tcPr>
            <w:tcW w:w="1615" w:type="dxa"/>
            <w:tcBorders>
              <w:top w:val="single" w:color="auto" w:sz="4" w:space="0"/>
              <w:left w:val="single" w:color="auto" w:sz="4" w:space="0"/>
              <w:bottom w:val="single" w:color="auto" w:sz="4" w:space="0"/>
              <w:right w:val="single" w:color="auto" w:sz="4" w:space="0"/>
            </w:tcBorders>
            <w:hideMark/>
          </w:tcPr>
          <w:p w:rsidRPr="0029627A" w:rsidR="0029627A" w:rsidP="0029627A" w:rsidRDefault="00BA4D53" w14:paraId="1FF03F1F" w14:textId="5599E1F8">
            <w:pPr>
              <w:rPr>
                <w:sz w:val="18"/>
                <w:szCs w:val="18"/>
              </w:rPr>
            </w:pPr>
            <w:r>
              <w:rPr>
                <w:sz w:val="18"/>
                <w:szCs w:val="18"/>
              </w:rPr>
              <w:t>40</w:t>
            </w:r>
            <w:r w:rsidRPr="0029627A" w:rsidR="0029627A">
              <w:rPr>
                <w:sz w:val="18"/>
                <w:szCs w:val="18"/>
              </w:rPr>
              <w:t xml:space="preserve">.52 </w:t>
            </w:r>
          </w:p>
        </w:tc>
      </w:tr>
      <w:tr w:rsidRPr="0029627A" w:rsidR="0029627A" w:rsidTr="004C3E6B" w14:paraId="3FA6DBF5" w14:textId="77777777">
        <w:trPr>
          <w:jc w:val="center"/>
        </w:trPr>
        <w:tc>
          <w:tcPr>
            <w:tcW w:w="1657" w:type="dxa"/>
            <w:tcBorders>
              <w:top w:val="single" w:color="auto" w:sz="4" w:space="0"/>
              <w:left w:val="single" w:color="auto" w:sz="4" w:space="0"/>
              <w:bottom w:val="single" w:color="auto" w:sz="4" w:space="0"/>
              <w:right w:val="single" w:color="auto" w:sz="4" w:space="0"/>
            </w:tcBorders>
          </w:tcPr>
          <w:p w:rsidRPr="0029627A" w:rsidR="0029627A" w:rsidP="0029627A" w:rsidRDefault="0029627A" w14:paraId="16CFEA4D" w14:textId="2995FB9A">
            <w:pPr>
              <w:rPr>
                <w:sz w:val="18"/>
                <w:szCs w:val="18"/>
              </w:rPr>
            </w:pPr>
            <w:r w:rsidRPr="0029627A">
              <w:t>Pharmacist</w:t>
            </w:r>
          </w:p>
        </w:tc>
        <w:tc>
          <w:tcPr>
            <w:tcW w:w="1656" w:type="dxa"/>
            <w:tcBorders>
              <w:top w:val="single" w:color="auto" w:sz="4" w:space="0"/>
              <w:left w:val="single" w:color="auto" w:sz="4" w:space="0"/>
              <w:bottom w:val="single" w:color="auto" w:sz="4" w:space="0"/>
              <w:right w:val="single" w:color="auto" w:sz="4" w:space="0"/>
            </w:tcBorders>
          </w:tcPr>
          <w:p w:rsidRPr="0029627A" w:rsidR="0029627A" w:rsidP="0029627A" w:rsidRDefault="0029627A" w14:paraId="415C5B8C" w14:textId="79E2192F">
            <w:pPr>
              <w:rPr>
                <w:sz w:val="18"/>
                <w:szCs w:val="18"/>
              </w:rPr>
            </w:pPr>
            <w:r w:rsidRPr="0029627A">
              <w:t>29-1051</w:t>
            </w:r>
          </w:p>
        </w:tc>
        <w:tc>
          <w:tcPr>
            <w:tcW w:w="1587" w:type="dxa"/>
            <w:tcBorders>
              <w:top w:val="single" w:color="auto" w:sz="4" w:space="0"/>
              <w:left w:val="single" w:color="auto" w:sz="4" w:space="0"/>
              <w:bottom w:val="single" w:color="auto" w:sz="4" w:space="0"/>
              <w:right w:val="single" w:color="auto" w:sz="4" w:space="0"/>
            </w:tcBorders>
          </w:tcPr>
          <w:p w:rsidRPr="0029627A" w:rsidR="0029627A" w:rsidP="0029627A" w:rsidRDefault="0029627A" w14:paraId="0F30DFF5" w14:textId="71ED22E5">
            <w:pPr>
              <w:rPr>
                <w:sz w:val="18"/>
                <w:szCs w:val="18"/>
              </w:rPr>
            </w:pPr>
            <w:r w:rsidRPr="0029627A">
              <w:t>59.45</w:t>
            </w:r>
          </w:p>
        </w:tc>
        <w:tc>
          <w:tcPr>
            <w:tcW w:w="1592" w:type="dxa"/>
            <w:tcBorders>
              <w:top w:val="single" w:color="auto" w:sz="4" w:space="0"/>
              <w:left w:val="single" w:color="auto" w:sz="4" w:space="0"/>
              <w:bottom w:val="single" w:color="auto" w:sz="4" w:space="0"/>
              <w:right w:val="single" w:color="auto" w:sz="4" w:space="0"/>
            </w:tcBorders>
          </w:tcPr>
          <w:p w:rsidRPr="0029627A" w:rsidR="0029627A" w:rsidP="0029627A" w:rsidRDefault="0029627A" w14:paraId="610C622A" w14:textId="3160B117">
            <w:pPr>
              <w:rPr>
                <w:sz w:val="18"/>
                <w:szCs w:val="18"/>
              </w:rPr>
            </w:pPr>
            <w:r w:rsidRPr="0029627A">
              <w:t>59.45</w:t>
            </w:r>
          </w:p>
        </w:tc>
        <w:tc>
          <w:tcPr>
            <w:tcW w:w="1615" w:type="dxa"/>
            <w:tcBorders>
              <w:top w:val="single" w:color="auto" w:sz="4" w:space="0"/>
              <w:left w:val="single" w:color="auto" w:sz="4" w:space="0"/>
              <w:bottom w:val="single" w:color="auto" w:sz="4" w:space="0"/>
              <w:right w:val="single" w:color="auto" w:sz="4" w:space="0"/>
            </w:tcBorders>
          </w:tcPr>
          <w:p w:rsidRPr="0029627A" w:rsidR="0029627A" w:rsidP="0029627A" w:rsidRDefault="0029627A" w14:paraId="331ECCE2" w14:textId="6576899C">
            <w:pPr>
              <w:rPr>
                <w:sz w:val="18"/>
                <w:szCs w:val="18"/>
              </w:rPr>
            </w:pPr>
            <w:r w:rsidRPr="0029627A">
              <w:t>118.90</w:t>
            </w:r>
          </w:p>
        </w:tc>
      </w:tr>
      <w:tr w:rsidRPr="0029627A" w:rsidR="0029627A" w:rsidTr="004C3E6B" w14:paraId="3AD3EEE4" w14:textId="77777777">
        <w:trPr>
          <w:jc w:val="center"/>
        </w:trPr>
        <w:tc>
          <w:tcPr>
            <w:tcW w:w="1657" w:type="dxa"/>
            <w:tcBorders>
              <w:top w:val="single" w:color="auto" w:sz="4" w:space="0"/>
              <w:left w:val="single" w:color="auto" w:sz="4" w:space="0"/>
              <w:bottom w:val="single" w:color="auto" w:sz="4" w:space="0"/>
              <w:right w:val="single" w:color="auto" w:sz="4" w:space="0"/>
            </w:tcBorders>
          </w:tcPr>
          <w:p w:rsidRPr="0029627A" w:rsidR="0029627A" w:rsidP="0029627A" w:rsidRDefault="0029627A" w14:paraId="5D5C027D" w14:textId="0F89FFBD">
            <w:pPr>
              <w:rPr>
                <w:sz w:val="18"/>
                <w:szCs w:val="18"/>
              </w:rPr>
            </w:pPr>
            <w:r w:rsidRPr="0029627A">
              <w:t>Physicians and Surgeons</w:t>
            </w:r>
          </w:p>
        </w:tc>
        <w:tc>
          <w:tcPr>
            <w:tcW w:w="1656" w:type="dxa"/>
            <w:tcBorders>
              <w:top w:val="single" w:color="auto" w:sz="4" w:space="0"/>
              <w:left w:val="single" w:color="auto" w:sz="4" w:space="0"/>
              <w:bottom w:val="single" w:color="auto" w:sz="4" w:space="0"/>
              <w:right w:val="single" w:color="auto" w:sz="4" w:space="0"/>
            </w:tcBorders>
          </w:tcPr>
          <w:p w:rsidRPr="0029627A" w:rsidR="0029627A" w:rsidP="0029627A" w:rsidRDefault="0029627A" w14:paraId="2DD85279" w14:textId="3C24B5E0">
            <w:pPr>
              <w:rPr>
                <w:sz w:val="18"/>
                <w:szCs w:val="18"/>
              </w:rPr>
            </w:pPr>
            <w:r w:rsidRPr="0029627A">
              <w:t>29-1060</w:t>
            </w:r>
          </w:p>
        </w:tc>
        <w:tc>
          <w:tcPr>
            <w:tcW w:w="1587" w:type="dxa"/>
            <w:tcBorders>
              <w:top w:val="single" w:color="auto" w:sz="4" w:space="0"/>
              <w:left w:val="single" w:color="auto" w:sz="4" w:space="0"/>
              <w:bottom w:val="single" w:color="auto" w:sz="4" w:space="0"/>
              <w:right w:val="single" w:color="auto" w:sz="4" w:space="0"/>
            </w:tcBorders>
          </w:tcPr>
          <w:p w:rsidRPr="0029627A" w:rsidR="0029627A" w:rsidP="0029627A" w:rsidRDefault="0029627A" w14:paraId="5EE0B65C" w14:textId="67621F66">
            <w:pPr>
              <w:rPr>
                <w:sz w:val="18"/>
                <w:szCs w:val="18"/>
              </w:rPr>
            </w:pPr>
            <w:r w:rsidRPr="0029627A">
              <w:t>101.43</w:t>
            </w:r>
          </w:p>
        </w:tc>
        <w:tc>
          <w:tcPr>
            <w:tcW w:w="1592" w:type="dxa"/>
            <w:tcBorders>
              <w:top w:val="single" w:color="auto" w:sz="4" w:space="0"/>
              <w:left w:val="single" w:color="auto" w:sz="4" w:space="0"/>
              <w:bottom w:val="single" w:color="auto" w:sz="4" w:space="0"/>
              <w:right w:val="single" w:color="auto" w:sz="4" w:space="0"/>
            </w:tcBorders>
          </w:tcPr>
          <w:p w:rsidRPr="0029627A" w:rsidR="0029627A" w:rsidP="0029627A" w:rsidRDefault="0029627A" w14:paraId="6DC0CF6B" w14:textId="3A5B81C5">
            <w:pPr>
              <w:rPr>
                <w:sz w:val="18"/>
                <w:szCs w:val="18"/>
              </w:rPr>
            </w:pPr>
            <w:r w:rsidRPr="0029627A">
              <w:t>101.43</w:t>
            </w:r>
          </w:p>
        </w:tc>
        <w:tc>
          <w:tcPr>
            <w:tcW w:w="1615" w:type="dxa"/>
            <w:tcBorders>
              <w:top w:val="single" w:color="auto" w:sz="4" w:space="0"/>
              <w:left w:val="single" w:color="auto" w:sz="4" w:space="0"/>
              <w:bottom w:val="single" w:color="auto" w:sz="4" w:space="0"/>
              <w:right w:val="single" w:color="auto" w:sz="4" w:space="0"/>
            </w:tcBorders>
          </w:tcPr>
          <w:p w:rsidRPr="0029627A" w:rsidR="0029627A" w:rsidP="0029627A" w:rsidRDefault="0029627A" w14:paraId="18E24092" w14:textId="638E23C1">
            <w:pPr>
              <w:rPr>
                <w:sz w:val="18"/>
                <w:szCs w:val="18"/>
              </w:rPr>
            </w:pPr>
            <w:r w:rsidRPr="0029627A">
              <w:t>202.86</w:t>
            </w:r>
          </w:p>
        </w:tc>
      </w:tr>
      <w:tr w:rsidRPr="0029627A" w:rsidR="0029627A" w:rsidTr="004C3E6B" w14:paraId="558FF276" w14:textId="77777777">
        <w:trPr>
          <w:jc w:val="center"/>
        </w:trPr>
        <w:tc>
          <w:tcPr>
            <w:tcW w:w="1657" w:type="dxa"/>
            <w:tcBorders>
              <w:top w:val="single" w:color="auto" w:sz="4" w:space="0"/>
              <w:left w:val="single" w:color="auto" w:sz="4" w:space="0"/>
              <w:bottom w:val="single" w:color="auto" w:sz="4" w:space="0"/>
              <w:right w:val="single" w:color="auto" w:sz="4" w:space="0"/>
            </w:tcBorders>
          </w:tcPr>
          <w:p w:rsidRPr="0029627A" w:rsidR="0029627A" w:rsidP="0029627A" w:rsidRDefault="0029627A" w14:paraId="56EC62DC" w14:textId="77777777">
            <w:pPr>
              <w:rPr>
                <w:sz w:val="18"/>
                <w:szCs w:val="18"/>
              </w:rPr>
            </w:pPr>
            <w:r w:rsidRPr="0029627A">
              <w:rPr>
                <w:sz w:val="18"/>
                <w:szCs w:val="18"/>
              </w:rPr>
              <w:t>Software Developers and Programmers</w:t>
            </w:r>
          </w:p>
        </w:tc>
        <w:tc>
          <w:tcPr>
            <w:tcW w:w="1656" w:type="dxa"/>
            <w:tcBorders>
              <w:top w:val="single" w:color="auto" w:sz="4" w:space="0"/>
              <w:left w:val="single" w:color="auto" w:sz="4" w:space="0"/>
              <w:bottom w:val="single" w:color="auto" w:sz="4" w:space="0"/>
              <w:right w:val="single" w:color="auto" w:sz="4" w:space="0"/>
            </w:tcBorders>
          </w:tcPr>
          <w:p w:rsidRPr="0029627A" w:rsidR="0029627A" w:rsidP="0029627A" w:rsidRDefault="0029627A" w14:paraId="4599749B" w14:textId="77777777">
            <w:pPr>
              <w:rPr>
                <w:sz w:val="18"/>
                <w:szCs w:val="18"/>
              </w:rPr>
            </w:pPr>
            <w:r w:rsidRPr="0029627A">
              <w:rPr>
                <w:sz w:val="18"/>
                <w:szCs w:val="18"/>
              </w:rPr>
              <w:t>15-1130</w:t>
            </w:r>
          </w:p>
        </w:tc>
        <w:tc>
          <w:tcPr>
            <w:tcW w:w="1587" w:type="dxa"/>
            <w:tcBorders>
              <w:top w:val="single" w:color="auto" w:sz="4" w:space="0"/>
              <w:left w:val="single" w:color="auto" w:sz="4" w:space="0"/>
              <w:bottom w:val="single" w:color="auto" w:sz="4" w:space="0"/>
              <w:right w:val="single" w:color="auto" w:sz="4" w:space="0"/>
            </w:tcBorders>
          </w:tcPr>
          <w:p w:rsidRPr="0029627A" w:rsidR="0029627A" w:rsidP="0029627A" w:rsidRDefault="00BA4D53" w14:paraId="2B1B25B8" w14:textId="339BFBE8">
            <w:pPr>
              <w:rPr>
                <w:sz w:val="18"/>
                <w:szCs w:val="18"/>
              </w:rPr>
            </w:pPr>
            <w:r>
              <w:rPr>
                <w:sz w:val="18"/>
                <w:szCs w:val="18"/>
              </w:rPr>
              <w:t xml:space="preserve">50.23 </w:t>
            </w:r>
            <w:r w:rsidRPr="0029627A" w:rsidR="0029627A">
              <w:rPr>
                <w:sz w:val="18"/>
                <w:szCs w:val="18"/>
              </w:rPr>
              <w:t xml:space="preserve"> </w:t>
            </w:r>
          </w:p>
        </w:tc>
        <w:tc>
          <w:tcPr>
            <w:tcW w:w="1592" w:type="dxa"/>
            <w:tcBorders>
              <w:top w:val="single" w:color="auto" w:sz="4" w:space="0"/>
              <w:left w:val="single" w:color="auto" w:sz="4" w:space="0"/>
              <w:bottom w:val="single" w:color="auto" w:sz="4" w:space="0"/>
              <w:right w:val="single" w:color="auto" w:sz="4" w:space="0"/>
            </w:tcBorders>
          </w:tcPr>
          <w:p w:rsidRPr="0029627A" w:rsidR="0029627A" w:rsidP="0029627A" w:rsidRDefault="00BA4D53" w14:paraId="4B82BB4A" w14:textId="6A6B2976">
            <w:pPr>
              <w:rPr>
                <w:sz w:val="18"/>
                <w:szCs w:val="18"/>
              </w:rPr>
            </w:pPr>
            <w:r>
              <w:rPr>
                <w:sz w:val="18"/>
                <w:szCs w:val="18"/>
              </w:rPr>
              <w:t xml:space="preserve">50.23 </w:t>
            </w:r>
            <w:r w:rsidRPr="0029627A" w:rsidR="0029627A">
              <w:rPr>
                <w:sz w:val="18"/>
                <w:szCs w:val="18"/>
              </w:rPr>
              <w:t xml:space="preserve"> </w:t>
            </w:r>
          </w:p>
        </w:tc>
        <w:tc>
          <w:tcPr>
            <w:tcW w:w="1615" w:type="dxa"/>
            <w:tcBorders>
              <w:top w:val="single" w:color="auto" w:sz="4" w:space="0"/>
              <w:left w:val="single" w:color="auto" w:sz="4" w:space="0"/>
              <w:bottom w:val="single" w:color="auto" w:sz="4" w:space="0"/>
              <w:right w:val="single" w:color="auto" w:sz="4" w:space="0"/>
            </w:tcBorders>
          </w:tcPr>
          <w:p w:rsidRPr="0029627A" w:rsidR="0029627A" w:rsidP="0029627A" w:rsidRDefault="00BA4D53" w14:paraId="7157EF9B" w14:textId="0DDD4151">
            <w:pPr>
              <w:rPr>
                <w:sz w:val="18"/>
                <w:szCs w:val="18"/>
              </w:rPr>
            </w:pPr>
            <w:r>
              <w:rPr>
                <w:sz w:val="18"/>
                <w:szCs w:val="18"/>
              </w:rPr>
              <w:t>100.46</w:t>
            </w:r>
            <w:r w:rsidRPr="0029627A" w:rsidR="0029627A">
              <w:rPr>
                <w:sz w:val="18"/>
                <w:szCs w:val="18"/>
              </w:rPr>
              <w:t xml:space="preserve"> </w:t>
            </w:r>
          </w:p>
        </w:tc>
      </w:tr>
      <w:tr w:rsidRPr="000E02B3" w:rsidR="0029627A" w:rsidTr="004C3E6B" w14:paraId="761B8398" w14:textId="77777777">
        <w:trPr>
          <w:jc w:val="center"/>
        </w:trPr>
        <w:tc>
          <w:tcPr>
            <w:tcW w:w="1657" w:type="dxa"/>
            <w:tcBorders>
              <w:top w:val="single" w:color="auto" w:sz="4" w:space="0"/>
              <w:left w:val="single" w:color="auto" w:sz="4" w:space="0"/>
              <w:bottom w:val="single" w:color="auto" w:sz="4" w:space="0"/>
              <w:right w:val="single" w:color="auto" w:sz="4" w:space="0"/>
            </w:tcBorders>
          </w:tcPr>
          <w:p w:rsidRPr="0029627A" w:rsidR="0029627A" w:rsidP="0029627A" w:rsidRDefault="0029627A" w14:paraId="101254AD" w14:textId="01BF3F1F">
            <w:pPr>
              <w:rPr>
                <w:szCs w:val="20"/>
              </w:rPr>
            </w:pPr>
            <w:r w:rsidRPr="0029627A">
              <w:t>Technicians, all other</w:t>
            </w:r>
          </w:p>
        </w:tc>
        <w:tc>
          <w:tcPr>
            <w:tcW w:w="1656" w:type="dxa"/>
            <w:tcBorders>
              <w:top w:val="single" w:color="auto" w:sz="4" w:space="0"/>
              <w:left w:val="single" w:color="auto" w:sz="4" w:space="0"/>
              <w:bottom w:val="single" w:color="auto" w:sz="4" w:space="0"/>
              <w:right w:val="single" w:color="auto" w:sz="4" w:space="0"/>
            </w:tcBorders>
          </w:tcPr>
          <w:p w:rsidRPr="0029627A" w:rsidR="0029627A" w:rsidP="0029627A" w:rsidRDefault="0029627A" w14:paraId="2A471ACF" w14:textId="20E528C8">
            <w:pPr>
              <w:rPr>
                <w:szCs w:val="20"/>
              </w:rPr>
            </w:pPr>
            <w:r w:rsidRPr="0029627A">
              <w:t>19-4099</w:t>
            </w:r>
          </w:p>
        </w:tc>
        <w:tc>
          <w:tcPr>
            <w:tcW w:w="1587" w:type="dxa"/>
            <w:tcBorders>
              <w:top w:val="single" w:color="auto" w:sz="4" w:space="0"/>
              <w:left w:val="single" w:color="auto" w:sz="4" w:space="0"/>
              <w:bottom w:val="single" w:color="auto" w:sz="4" w:space="0"/>
              <w:right w:val="single" w:color="auto" w:sz="4" w:space="0"/>
            </w:tcBorders>
          </w:tcPr>
          <w:p w:rsidRPr="0029627A" w:rsidR="0029627A" w:rsidP="0029627A" w:rsidRDefault="0029627A" w14:paraId="04DC4641" w14:textId="125A540F">
            <w:pPr>
              <w:rPr>
                <w:szCs w:val="20"/>
              </w:rPr>
            </w:pPr>
            <w:r w:rsidRPr="0029627A">
              <w:t>25.45</w:t>
            </w:r>
          </w:p>
        </w:tc>
        <w:tc>
          <w:tcPr>
            <w:tcW w:w="1592" w:type="dxa"/>
            <w:tcBorders>
              <w:top w:val="single" w:color="auto" w:sz="4" w:space="0"/>
              <w:left w:val="single" w:color="auto" w:sz="4" w:space="0"/>
              <w:bottom w:val="single" w:color="auto" w:sz="4" w:space="0"/>
              <w:right w:val="single" w:color="auto" w:sz="4" w:space="0"/>
            </w:tcBorders>
          </w:tcPr>
          <w:p w:rsidRPr="0029627A" w:rsidR="0029627A" w:rsidP="0029627A" w:rsidRDefault="0029627A" w14:paraId="117FD0EE" w14:textId="2E576DEF">
            <w:pPr>
              <w:rPr>
                <w:szCs w:val="20"/>
              </w:rPr>
            </w:pPr>
            <w:r w:rsidRPr="0029627A">
              <w:t>25.45</w:t>
            </w:r>
          </w:p>
        </w:tc>
        <w:tc>
          <w:tcPr>
            <w:tcW w:w="1615" w:type="dxa"/>
            <w:tcBorders>
              <w:top w:val="single" w:color="auto" w:sz="4" w:space="0"/>
              <w:left w:val="single" w:color="auto" w:sz="4" w:space="0"/>
              <w:bottom w:val="single" w:color="auto" w:sz="4" w:space="0"/>
              <w:right w:val="single" w:color="auto" w:sz="4" w:space="0"/>
            </w:tcBorders>
          </w:tcPr>
          <w:p w:rsidRPr="00E35070" w:rsidR="0029627A" w:rsidP="0029627A" w:rsidRDefault="0029627A" w14:paraId="6F7EFF78" w14:textId="6B214349">
            <w:pPr>
              <w:rPr>
                <w:szCs w:val="20"/>
              </w:rPr>
            </w:pPr>
            <w:r w:rsidRPr="0029627A">
              <w:t>50.90</w:t>
            </w:r>
          </w:p>
        </w:tc>
      </w:tr>
    </w:tbl>
    <w:p w:rsidRPr="002237DB" w:rsidR="00387DEF" w:rsidP="002237DB" w:rsidRDefault="00387DEF" w14:paraId="6CB5C8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Pr="002237DB" w:rsidR="00387DEF" w:rsidP="002237DB" w:rsidRDefault="00A068C5" w14:paraId="6FBD4A88" w14:textId="240A11FD">
      <w:pPr>
        <w:numPr>
          <w:ilvl w:val="0"/>
          <w:numId w:val="3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i/>
          <w:sz w:val="24"/>
        </w:rPr>
      </w:pPr>
      <w:r w:rsidRPr="002237DB">
        <w:rPr>
          <w:i/>
          <w:sz w:val="24"/>
        </w:rPr>
        <w:t>REQUIREMENTS AND ANNUAL BURDEN ESTIMATES</w:t>
      </w:r>
    </w:p>
    <w:p w:rsidRPr="002237DB" w:rsidR="00D8016D" w:rsidP="002237DB" w:rsidRDefault="00D8016D" w14:paraId="74FE0E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AC0CDF" w:rsidP="002237DB" w:rsidRDefault="00140F06" w14:paraId="0192916E" w14:textId="374BC3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The </w:t>
      </w:r>
      <w:r w:rsidRPr="002237DB" w:rsidR="0051432E">
        <w:rPr>
          <w:sz w:val="24"/>
        </w:rPr>
        <w:t xml:space="preserve">following </w:t>
      </w:r>
      <w:r w:rsidRPr="002237DB">
        <w:rPr>
          <w:sz w:val="24"/>
        </w:rPr>
        <w:t>information collection</w:t>
      </w:r>
      <w:r w:rsidRPr="002237DB" w:rsidR="00D8016D">
        <w:rPr>
          <w:sz w:val="24"/>
        </w:rPr>
        <w:t xml:space="preserve"> request</w:t>
      </w:r>
      <w:r w:rsidRPr="002237DB">
        <w:rPr>
          <w:sz w:val="24"/>
        </w:rPr>
        <w:t xml:space="preserve">s consist of </w:t>
      </w:r>
      <w:r w:rsidRPr="002237DB" w:rsidR="00253171">
        <w:rPr>
          <w:sz w:val="24"/>
        </w:rPr>
        <w:t xml:space="preserve">six </w:t>
      </w:r>
      <w:r w:rsidRPr="002237DB">
        <w:rPr>
          <w:sz w:val="24"/>
        </w:rPr>
        <w:t>Information Collection Requests (ICRs)</w:t>
      </w:r>
      <w:r w:rsidRPr="002237DB" w:rsidR="00591968">
        <w:rPr>
          <w:sz w:val="24"/>
        </w:rPr>
        <w:t xml:space="preserve"> that remain unchanged</w:t>
      </w:r>
      <w:r w:rsidRPr="002237DB" w:rsidR="0051432E">
        <w:rPr>
          <w:sz w:val="24"/>
        </w:rPr>
        <w:t xml:space="preserve"> </w:t>
      </w:r>
      <w:r w:rsidRPr="002237DB" w:rsidR="00674781">
        <w:rPr>
          <w:sz w:val="24"/>
        </w:rPr>
        <w:t>(see sections 12.1</w:t>
      </w:r>
      <w:r w:rsidRPr="002237DB" w:rsidR="00695806">
        <w:rPr>
          <w:sz w:val="24"/>
        </w:rPr>
        <w:t xml:space="preserve">, 12.2, </w:t>
      </w:r>
      <w:r w:rsidRPr="002237DB" w:rsidR="00674781">
        <w:rPr>
          <w:sz w:val="24"/>
        </w:rPr>
        <w:t>12.4</w:t>
      </w:r>
      <w:r w:rsidRPr="002237DB" w:rsidR="00253171">
        <w:rPr>
          <w:sz w:val="24"/>
        </w:rPr>
        <w:t xml:space="preserve">, </w:t>
      </w:r>
      <w:r w:rsidRPr="002237DB" w:rsidR="0051432E">
        <w:rPr>
          <w:sz w:val="24"/>
        </w:rPr>
        <w:t>12.</w:t>
      </w:r>
      <w:r w:rsidRPr="002237DB" w:rsidR="00674781">
        <w:rPr>
          <w:sz w:val="24"/>
        </w:rPr>
        <w:t>5</w:t>
      </w:r>
      <w:r w:rsidRPr="002237DB" w:rsidR="0051432E">
        <w:rPr>
          <w:sz w:val="24"/>
        </w:rPr>
        <w:t>, 12.</w:t>
      </w:r>
      <w:r w:rsidRPr="002237DB" w:rsidR="00674781">
        <w:rPr>
          <w:sz w:val="24"/>
        </w:rPr>
        <w:t>6</w:t>
      </w:r>
      <w:r w:rsidRPr="002237DB" w:rsidR="0051432E">
        <w:rPr>
          <w:sz w:val="24"/>
        </w:rPr>
        <w:t>, and 12.</w:t>
      </w:r>
      <w:r w:rsidRPr="002237DB" w:rsidR="00674781">
        <w:rPr>
          <w:sz w:val="24"/>
        </w:rPr>
        <w:t>7</w:t>
      </w:r>
      <w:r w:rsidRPr="002237DB" w:rsidR="000E3C0F">
        <w:rPr>
          <w:sz w:val="24"/>
        </w:rPr>
        <w:t>.</w:t>
      </w:r>
      <w:r w:rsidRPr="002237DB" w:rsidR="00695806">
        <w:rPr>
          <w:sz w:val="24"/>
        </w:rPr>
        <w:t xml:space="preserve"> </w:t>
      </w:r>
      <w:r w:rsidRPr="002237DB" w:rsidR="002627F9">
        <w:rPr>
          <w:sz w:val="24"/>
        </w:rPr>
        <w:t xml:space="preserve"> </w:t>
      </w:r>
      <w:r w:rsidRPr="002237DB" w:rsidR="00695806">
        <w:rPr>
          <w:sz w:val="24"/>
        </w:rPr>
        <w:t>Revisions to section</w:t>
      </w:r>
      <w:r w:rsidRPr="002237DB" w:rsidR="00D8016D">
        <w:rPr>
          <w:sz w:val="24"/>
        </w:rPr>
        <w:t xml:space="preserve"> 12.3 </w:t>
      </w:r>
      <w:r w:rsidRPr="002237DB" w:rsidR="00AC0CDF">
        <w:rPr>
          <w:sz w:val="24"/>
        </w:rPr>
        <w:t>are</w:t>
      </w:r>
      <w:r w:rsidRPr="002237DB" w:rsidR="00695806">
        <w:rPr>
          <w:sz w:val="24"/>
        </w:rPr>
        <w:t xml:space="preserve"> limited to </w:t>
      </w:r>
      <w:r w:rsidRPr="002237DB" w:rsidR="00253171">
        <w:rPr>
          <w:sz w:val="24"/>
        </w:rPr>
        <w:t xml:space="preserve">subsection </w:t>
      </w:r>
      <w:r w:rsidRPr="002237DB" w:rsidR="00AC0CDF">
        <w:rPr>
          <w:sz w:val="24"/>
        </w:rPr>
        <w:t>to 12.3.8 for Part B Step Therapy and subsection 12.3.9 for Part D Explanation of Benefits.</w:t>
      </w:r>
      <w:r w:rsidRPr="002237DB" w:rsidR="00253171">
        <w:rPr>
          <w:sz w:val="24"/>
        </w:rPr>
        <w:t xml:space="preserve"> As </w:t>
      </w:r>
      <w:r w:rsidRPr="002237DB" w:rsidR="005E42AF">
        <w:rPr>
          <w:sz w:val="24"/>
        </w:rPr>
        <w:t xml:space="preserve">explained within this document, </w:t>
      </w:r>
      <w:r w:rsidRPr="002237DB" w:rsidR="00253171">
        <w:rPr>
          <w:sz w:val="24"/>
        </w:rPr>
        <w:t xml:space="preserve">the changes are associated with </w:t>
      </w:r>
      <w:r w:rsidRPr="002237DB" w:rsidR="005E42AF">
        <w:rPr>
          <w:sz w:val="24"/>
        </w:rPr>
        <w:t xml:space="preserve">the </w:t>
      </w:r>
      <w:r w:rsidR="00E36AEE">
        <w:rPr>
          <w:sz w:val="24"/>
        </w:rPr>
        <w:t>CMS-4190-P</w:t>
      </w:r>
      <w:r w:rsidRPr="002237DB" w:rsidR="005E42AF">
        <w:rPr>
          <w:sz w:val="24"/>
        </w:rPr>
        <w:t xml:space="preserve"> final rule</w:t>
      </w:r>
      <w:r w:rsidRPr="002237DB" w:rsidR="00253171">
        <w:rPr>
          <w:sz w:val="24"/>
        </w:rPr>
        <w:t>.</w:t>
      </w:r>
    </w:p>
    <w:p w:rsidRPr="002237DB" w:rsidR="0059049C" w:rsidP="002237DB" w:rsidRDefault="0059049C" w14:paraId="7E44C2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ED5517" w:rsidP="002237DB" w:rsidRDefault="00140F06" w14:paraId="473E3B35" w14:textId="549432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237DB">
        <w:rPr>
          <w:b/>
          <w:sz w:val="24"/>
        </w:rPr>
        <w:t xml:space="preserve">12.1 </w:t>
      </w:r>
      <w:r w:rsidRPr="002237DB" w:rsidR="00ED5517">
        <w:rPr>
          <w:b/>
          <w:sz w:val="24"/>
        </w:rPr>
        <w:t xml:space="preserve">ICRs Regarding Business Continuity Plans under </w:t>
      </w:r>
      <w:r w:rsidRPr="002237DB">
        <w:rPr>
          <w:b/>
          <w:sz w:val="24"/>
        </w:rPr>
        <w:t>§§</w:t>
      </w:r>
      <w:r w:rsidRPr="002237DB" w:rsidR="002627F9">
        <w:rPr>
          <w:b/>
          <w:sz w:val="24"/>
        </w:rPr>
        <w:t> </w:t>
      </w:r>
      <w:r w:rsidRPr="002237DB" w:rsidR="00ED5517">
        <w:rPr>
          <w:b/>
          <w:sz w:val="24"/>
        </w:rPr>
        <w:t>422.504(o) and 423.505(p)</w:t>
      </w:r>
    </w:p>
    <w:p w:rsidRPr="002237DB" w:rsidR="00140F06" w:rsidP="002237DB" w:rsidRDefault="00EA4CAB" w14:paraId="6E47CFD2" w14:textId="548AAF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b/>
          <w:sz w:val="24"/>
        </w:rPr>
        <w:t>(NO CHANGES)</w:t>
      </w:r>
    </w:p>
    <w:p w:rsidRPr="002237DB" w:rsidR="00484EC0" w:rsidP="002237DB" w:rsidRDefault="00484EC0" w14:paraId="70D79D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9D0246" w:rsidP="002237DB" w:rsidRDefault="00140F06" w14:paraId="1AC653B3" w14:textId="1668EBBD">
      <w:pPr>
        <w:rPr>
          <w:sz w:val="24"/>
          <w:u w:val="single"/>
        </w:rPr>
      </w:pPr>
      <w:r w:rsidRPr="002237DB">
        <w:rPr>
          <w:sz w:val="24"/>
          <w:u w:val="single"/>
        </w:rPr>
        <w:t xml:space="preserve">12.1.1 </w:t>
      </w:r>
      <w:r w:rsidRPr="002237DB" w:rsidR="009D0246">
        <w:rPr>
          <w:sz w:val="24"/>
          <w:u w:val="single"/>
        </w:rPr>
        <w:t>Contract provisions</w:t>
      </w:r>
      <w:r w:rsidRPr="002237DB">
        <w:rPr>
          <w:sz w:val="24"/>
          <w:u w:val="single"/>
        </w:rPr>
        <w:t xml:space="preserve"> (§§</w:t>
      </w:r>
      <w:r w:rsidRPr="002237DB" w:rsidR="002627F9">
        <w:rPr>
          <w:sz w:val="24"/>
          <w:u w:val="single"/>
        </w:rPr>
        <w:t> </w:t>
      </w:r>
      <w:r w:rsidRPr="002237DB">
        <w:rPr>
          <w:sz w:val="24"/>
          <w:u w:val="single"/>
        </w:rPr>
        <w:t>422.504 and 423.505)</w:t>
      </w:r>
    </w:p>
    <w:p w:rsidRPr="002237DB" w:rsidR="009D0246" w:rsidP="002237DB" w:rsidRDefault="009D0246" w14:paraId="4585AE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907214" w:rsidP="002237DB" w:rsidRDefault="00907214" w14:paraId="34807DFC" w14:textId="6B0B6B09">
      <w:pPr>
        <w:rPr>
          <w:sz w:val="24"/>
        </w:rPr>
      </w:pPr>
      <w:r w:rsidRPr="002237DB">
        <w:rPr>
          <w:sz w:val="24"/>
        </w:rPr>
        <w:t>Sections 422.504(o) and 423.505(p) require, respectively, MA organizations and Part D sponsors to develop, maintain, and implement business continuity plans that identify potential business disruptions and develop ways to maintain functions or restore them as soon possible thereafter. We believe many entities already have developed and are maintaining plans that meet these requirements</w:t>
      </w:r>
      <w:r w:rsidRPr="002237DB" w:rsidR="00857ED7">
        <w:rPr>
          <w:sz w:val="24"/>
        </w:rPr>
        <w:t xml:space="preserve"> for two reasons - 1) c</w:t>
      </w:r>
      <w:r w:rsidRPr="002237DB">
        <w:rPr>
          <w:sz w:val="24"/>
        </w:rPr>
        <w:t>reating business continuity plans is a well-established practice across most industries; and</w:t>
      </w:r>
      <w:r w:rsidRPr="002237DB" w:rsidR="00857ED7">
        <w:rPr>
          <w:sz w:val="24"/>
        </w:rPr>
        <w:t xml:space="preserve"> 2)</w:t>
      </w:r>
      <w:r w:rsidRPr="002237DB">
        <w:rPr>
          <w:sz w:val="24"/>
        </w:rPr>
        <w:t xml:space="preserve"> </w:t>
      </w:r>
      <w:r w:rsidRPr="002237DB" w:rsidR="00857ED7">
        <w:rPr>
          <w:sz w:val="24"/>
        </w:rPr>
        <w:t xml:space="preserve">CMS </w:t>
      </w:r>
      <w:r w:rsidRPr="002237DB">
        <w:rPr>
          <w:sz w:val="24"/>
        </w:rPr>
        <w:t xml:space="preserve">finalized a regulation </w:t>
      </w:r>
      <w:r w:rsidRPr="002237DB" w:rsidR="007342F8">
        <w:rPr>
          <w:sz w:val="24"/>
        </w:rPr>
        <w:t>(80 FR 7912) that</w:t>
      </w:r>
      <w:r w:rsidRPr="002237DB">
        <w:rPr>
          <w:sz w:val="24"/>
        </w:rPr>
        <w:t xml:space="preserve"> create</w:t>
      </w:r>
      <w:r w:rsidRPr="002237DB" w:rsidR="007342F8">
        <w:rPr>
          <w:sz w:val="24"/>
        </w:rPr>
        <w:t>d</w:t>
      </w:r>
      <w:r w:rsidRPr="002237DB">
        <w:rPr>
          <w:sz w:val="24"/>
        </w:rPr>
        <w:t xml:space="preserve"> flexibility for industry practices</w:t>
      </w:r>
      <w:r w:rsidRPr="002237DB" w:rsidR="007342F8">
        <w:rPr>
          <w:sz w:val="24"/>
        </w:rPr>
        <w:t xml:space="preserve"> related to business continuity</w:t>
      </w:r>
      <w:r w:rsidRPr="002237DB">
        <w:rPr>
          <w:sz w:val="24"/>
        </w:rPr>
        <w:t>.</w:t>
      </w:r>
      <w:r w:rsidRPr="002237DB" w:rsidR="00A85845">
        <w:rPr>
          <w:sz w:val="24"/>
        </w:rPr>
        <w:t xml:space="preserve"> </w:t>
      </w:r>
      <w:r w:rsidRPr="002237DB">
        <w:rPr>
          <w:sz w:val="24"/>
        </w:rPr>
        <w:t xml:space="preserve"> Accordingly, the burden associated with the requirement is the time and effort necessary for Part D sponsors and MA organizations without plans to develop and maintain business continuity plans and the time and effort for entities that have existing business continuity plans that do not meet all the requirements to revise them.  For the first year, we estimate 28 entities do not have the plans in place </w:t>
      </w:r>
      <w:r w:rsidRPr="002237DB" w:rsidR="003D7BC2">
        <w:rPr>
          <w:sz w:val="24"/>
        </w:rPr>
        <w:t xml:space="preserve">and it will take </w:t>
      </w:r>
      <w:r w:rsidRPr="002237DB">
        <w:rPr>
          <w:sz w:val="24"/>
        </w:rPr>
        <w:t xml:space="preserve">240 hours </w:t>
      </w:r>
      <w:r w:rsidRPr="002237DB">
        <w:rPr>
          <w:sz w:val="24"/>
        </w:rPr>
        <w:lastRenderedPageBreak/>
        <w:t xml:space="preserve">each to fulfill the business continuity requirements, for a total burden of </w:t>
      </w:r>
      <w:r w:rsidRPr="002237DB">
        <w:rPr>
          <w:b/>
          <w:sz w:val="24"/>
        </w:rPr>
        <w:t>6,720 hours</w:t>
      </w:r>
      <w:r w:rsidRPr="002237DB" w:rsidR="006708DB">
        <w:rPr>
          <w:b/>
          <w:sz w:val="24"/>
        </w:rPr>
        <w:t xml:space="preserve"> </w:t>
      </w:r>
      <w:r w:rsidRPr="002237DB" w:rsidR="006708DB">
        <w:rPr>
          <w:sz w:val="24"/>
        </w:rPr>
        <w:t xml:space="preserve">(28 plans x 240 </w:t>
      </w:r>
      <w:r w:rsidR="00DA7855">
        <w:rPr>
          <w:sz w:val="24"/>
        </w:rPr>
        <w:t>hr</w:t>
      </w:r>
      <w:r w:rsidRPr="002237DB" w:rsidR="006708DB">
        <w:rPr>
          <w:sz w:val="24"/>
        </w:rPr>
        <w:t>)</w:t>
      </w:r>
      <w:r w:rsidRPr="002237DB">
        <w:rPr>
          <w:sz w:val="24"/>
        </w:rPr>
        <w:t xml:space="preserve">. </w:t>
      </w:r>
      <w:r w:rsidRPr="002237DB" w:rsidR="002627F9">
        <w:rPr>
          <w:sz w:val="24"/>
        </w:rPr>
        <w:t xml:space="preserve"> </w:t>
      </w:r>
      <w:r w:rsidRPr="002237DB">
        <w:rPr>
          <w:sz w:val="24"/>
        </w:rPr>
        <w:t xml:space="preserve">We also estimate </w:t>
      </w:r>
      <w:r w:rsidRPr="002237DB" w:rsidR="003D7BC2">
        <w:rPr>
          <w:sz w:val="24"/>
        </w:rPr>
        <w:t xml:space="preserve">that there are </w:t>
      </w:r>
      <w:r w:rsidRPr="002237DB">
        <w:rPr>
          <w:sz w:val="24"/>
        </w:rPr>
        <w:t xml:space="preserve">57 entities with existing plans </w:t>
      </w:r>
      <w:r w:rsidRPr="002237DB" w:rsidR="007821D3">
        <w:rPr>
          <w:sz w:val="24"/>
        </w:rPr>
        <w:t xml:space="preserve">that need to be updated </w:t>
      </w:r>
      <w:r w:rsidRPr="002237DB" w:rsidR="003D7BC2">
        <w:rPr>
          <w:sz w:val="24"/>
        </w:rPr>
        <w:t xml:space="preserve">and it will take </w:t>
      </w:r>
      <w:r w:rsidRPr="002237DB">
        <w:rPr>
          <w:b/>
          <w:sz w:val="24"/>
        </w:rPr>
        <w:t>120 hours</w:t>
      </w:r>
      <w:r w:rsidRPr="002237DB">
        <w:rPr>
          <w:sz w:val="24"/>
        </w:rPr>
        <w:t xml:space="preserve"> to revise their business continuity plans</w:t>
      </w:r>
      <w:r w:rsidRPr="002237DB" w:rsidR="003D7BC2">
        <w:rPr>
          <w:sz w:val="24"/>
        </w:rPr>
        <w:t xml:space="preserve"> in the first year</w:t>
      </w:r>
      <w:r w:rsidRPr="002237DB">
        <w:rPr>
          <w:sz w:val="24"/>
        </w:rPr>
        <w:t xml:space="preserve">, for a total burden of </w:t>
      </w:r>
      <w:r w:rsidRPr="002237DB">
        <w:rPr>
          <w:b/>
          <w:sz w:val="24"/>
        </w:rPr>
        <w:t>6,840 hours</w:t>
      </w:r>
      <w:r w:rsidRPr="002237DB" w:rsidR="006708DB">
        <w:rPr>
          <w:b/>
          <w:sz w:val="24"/>
        </w:rPr>
        <w:t xml:space="preserve"> </w:t>
      </w:r>
      <w:r w:rsidRPr="002237DB" w:rsidR="006708DB">
        <w:rPr>
          <w:sz w:val="24"/>
        </w:rPr>
        <w:t xml:space="preserve">(6,720 </w:t>
      </w:r>
      <w:r w:rsidR="00DA7855">
        <w:rPr>
          <w:sz w:val="24"/>
        </w:rPr>
        <w:t>hr</w:t>
      </w:r>
      <w:r w:rsidRPr="002237DB" w:rsidR="006708DB">
        <w:rPr>
          <w:sz w:val="24"/>
        </w:rPr>
        <w:t xml:space="preserve"> + 120 </w:t>
      </w:r>
      <w:r w:rsidR="00DA7855">
        <w:rPr>
          <w:sz w:val="24"/>
        </w:rPr>
        <w:t>hr</w:t>
      </w:r>
      <w:r w:rsidRPr="002237DB" w:rsidR="006708DB">
        <w:rPr>
          <w:sz w:val="24"/>
        </w:rPr>
        <w:t>)</w:t>
      </w:r>
      <w:r w:rsidRPr="002237DB" w:rsidR="00AF2E12">
        <w:rPr>
          <w:sz w:val="24"/>
        </w:rPr>
        <w:t xml:space="preserve"> at a cost of $</w:t>
      </w:r>
      <w:r w:rsidRPr="002237DB" w:rsidR="004B1496">
        <w:rPr>
          <w:sz w:val="24"/>
        </w:rPr>
        <w:t xml:space="preserve"> </w:t>
      </w:r>
      <w:r w:rsidR="003C02BE">
        <w:rPr>
          <w:sz w:val="24"/>
        </w:rPr>
        <w:t>485,913.60</w:t>
      </w:r>
      <w:r w:rsidRPr="002237DB" w:rsidR="00AF2E12">
        <w:rPr>
          <w:sz w:val="24"/>
        </w:rPr>
        <w:t>0 (6,840 hr x $</w:t>
      </w:r>
      <w:r w:rsidR="00AF6188">
        <w:rPr>
          <w:sz w:val="24"/>
        </w:rPr>
        <w:t>71.04</w:t>
      </w:r>
      <w:r w:rsidRPr="002237DB" w:rsidR="004B1496">
        <w:rPr>
          <w:sz w:val="24"/>
        </w:rPr>
        <w:t xml:space="preserve"> </w:t>
      </w:r>
      <w:r w:rsidRPr="002237DB" w:rsidR="005E6CE1">
        <w:rPr>
          <w:sz w:val="24"/>
        </w:rPr>
        <w:t>for a business operations specialist</w:t>
      </w:r>
      <w:r w:rsidRPr="002237DB">
        <w:rPr>
          <w:sz w:val="24"/>
        </w:rPr>
        <w:t xml:space="preserve">. </w:t>
      </w:r>
    </w:p>
    <w:p w:rsidRPr="002237DB" w:rsidR="0051311F" w:rsidP="002237DB" w:rsidRDefault="0051311F" w14:paraId="311C591A" w14:textId="77777777">
      <w:pPr>
        <w:rPr>
          <w:sz w:val="24"/>
        </w:rPr>
      </w:pPr>
    </w:p>
    <w:p w:rsidRPr="002237DB" w:rsidR="00067F35" w:rsidP="002237DB" w:rsidRDefault="00907214" w14:paraId="21AA82DD" w14:textId="71A27E67">
      <w:pPr>
        <w:rPr>
          <w:sz w:val="24"/>
        </w:rPr>
      </w:pPr>
      <w:r w:rsidRPr="002237DB">
        <w:rPr>
          <w:sz w:val="24"/>
        </w:rPr>
        <w:t xml:space="preserve">In subsequent years, we estimate there will be 9 new Part D sponsors and MA organizations that do not already have a business continuity plan based on our experience that most entities that create new plans each year are under parent organizations that already have business continuity plans in place. </w:t>
      </w:r>
      <w:r w:rsidRPr="002237DB" w:rsidR="002627F9">
        <w:rPr>
          <w:sz w:val="24"/>
        </w:rPr>
        <w:t xml:space="preserve"> </w:t>
      </w:r>
      <w:r w:rsidRPr="002237DB">
        <w:rPr>
          <w:sz w:val="24"/>
        </w:rPr>
        <w:t>We estimate a burden of 240 hours for each of these 9 entities</w:t>
      </w:r>
      <w:r w:rsidRPr="002237DB" w:rsidR="00CE2E11">
        <w:rPr>
          <w:sz w:val="24"/>
        </w:rPr>
        <w:t>.  We also estimate that</w:t>
      </w:r>
      <w:r w:rsidRPr="002237DB">
        <w:rPr>
          <w:sz w:val="24"/>
        </w:rPr>
        <w:t xml:space="preserve"> 5 entities with existing plans </w:t>
      </w:r>
      <w:r w:rsidRPr="002237DB" w:rsidR="00CE2E11">
        <w:rPr>
          <w:sz w:val="24"/>
        </w:rPr>
        <w:t xml:space="preserve">will </w:t>
      </w:r>
      <w:r w:rsidRPr="002237DB">
        <w:rPr>
          <w:sz w:val="24"/>
        </w:rPr>
        <w:t xml:space="preserve">either experience a problem or </w:t>
      </w:r>
      <w:r w:rsidRPr="002237DB" w:rsidR="00CE2E11">
        <w:rPr>
          <w:sz w:val="24"/>
        </w:rPr>
        <w:t xml:space="preserve">for some other reason update </w:t>
      </w:r>
      <w:r w:rsidRPr="002237DB" w:rsidR="00857ED7">
        <w:rPr>
          <w:sz w:val="24"/>
        </w:rPr>
        <w:t>the</w:t>
      </w:r>
      <w:r w:rsidRPr="002237DB" w:rsidR="00CE2E11">
        <w:rPr>
          <w:sz w:val="24"/>
        </w:rPr>
        <w:t>ir</w:t>
      </w:r>
      <w:r w:rsidRPr="002237DB" w:rsidR="00857ED7">
        <w:rPr>
          <w:sz w:val="24"/>
        </w:rPr>
        <w:t xml:space="preserve"> plan</w:t>
      </w:r>
      <w:r w:rsidRPr="002237DB" w:rsidR="00CE2E11">
        <w:rPr>
          <w:sz w:val="24"/>
        </w:rPr>
        <w:t xml:space="preserve"> and it will take </w:t>
      </w:r>
      <w:r w:rsidRPr="002237DB" w:rsidR="002D5ECE">
        <w:rPr>
          <w:sz w:val="24"/>
        </w:rPr>
        <w:t xml:space="preserve">each plan </w:t>
      </w:r>
      <w:r w:rsidRPr="002237DB" w:rsidR="00CE2E11">
        <w:rPr>
          <w:sz w:val="24"/>
        </w:rPr>
        <w:t>40 hours for these revisions</w:t>
      </w:r>
      <w:r w:rsidRPr="002237DB">
        <w:rPr>
          <w:sz w:val="24"/>
        </w:rPr>
        <w:t xml:space="preserve">. </w:t>
      </w:r>
      <w:r w:rsidRPr="002237DB" w:rsidR="002627F9">
        <w:rPr>
          <w:sz w:val="24"/>
        </w:rPr>
        <w:t xml:space="preserve"> </w:t>
      </w:r>
      <w:r w:rsidRPr="002237DB">
        <w:rPr>
          <w:sz w:val="24"/>
        </w:rPr>
        <w:t xml:space="preserve">For each subsequent year, we estimate 9 entities </w:t>
      </w:r>
      <w:r w:rsidRPr="002237DB" w:rsidR="00CE2E11">
        <w:rPr>
          <w:sz w:val="24"/>
        </w:rPr>
        <w:t>will</w:t>
      </w:r>
      <w:r w:rsidRPr="002237DB">
        <w:rPr>
          <w:sz w:val="24"/>
        </w:rPr>
        <w:t xml:space="preserve"> not have the plans in place </w:t>
      </w:r>
      <w:r w:rsidRPr="002237DB" w:rsidR="002D5ECE">
        <w:rPr>
          <w:sz w:val="24"/>
        </w:rPr>
        <w:t xml:space="preserve">and it will take </w:t>
      </w:r>
      <w:r w:rsidRPr="002237DB">
        <w:rPr>
          <w:sz w:val="24"/>
        </w:rPr>
        <w:t xml:space="preserve">240 hours each to fulfill the business continuity requirements, for a total burden of </w:t>
      </w:r>
      <w:r w:rsidRPr="002237DB">
        <w:rPr>
          <w:b/>
          <w:sz w:val="24"/>
        </w:rPr>
        <w:t>2,160 hours</w:t>
      </w:r>
      <w:r w:rsidRPr="002237DB" w:rsidR="006708DB">
        <w:rPr>
          <w:b/>
          <w:sz w:val="24"/>
        </w:rPr>
        <w:t xml:space="preserve"> </w:t>
      </w:r>
      <w:r w:rsidRPr="002237DB" w:rsidR="006708DB">
        <w:rPr>
          <w:sz w:val="24"/>
        </w:rPr>
        <w:t xml:space="preserve">(240 </w:t>
      </w:r>
      <w:r w:rsidR="00DA7855">
        <w:rPr>
          <w:sz w:val="24"/>
        </w:rPr>
        <w:t>hr</w:t>
      </w:r>
      <w:r w:rsidRPr="002237DB" w:rsidR="006708DB">
        <w:rPr>
          <w:sz w:val="24"/>
        </w:rPr>
        <w:t xml:space="preserve"> x 9 plans)</w:t>
      </w:r>
      <w:r w:rsidRPr="002237DB">
        <w:rPr>
          <w:sz w:val="24"/>
        </w:rPr>
        <w:t xml:space="preserve">. </w:t>
      </w:r>
      <w:r w:rsidRPr="002237DB" w:rsidR="002627F9">
        <w:rPr>
          <w:sz w:val="24"/>
        </w:rPr>
        <w:t xml:space="preserve"> </w:t>
      </w:r>
      <w:r w:rsidRPr="002237DB">
        <w:rPr>
          <w:sz w:val="24"/>
        </w:rPr>
        <w:t xml:space="preserve">We also estimate for each subsequent year 5 entities with existing plans </w:t>
      </w:r>
      <w:r w:rsidRPr="002237DB" w:rsidR="002D5ECE">
        <w:rPr>
          <w:sz w:val="24"/>
        </w:rPr>
        <w:t xml:space="preserve">will need </w:t>
      </w:r>
      <w:r w:rsidRPr="002237DB">
        <w:rPr>
          <w:sz w:val="24"/>
        </w:rPr>
        <w:t>to update their business continuity plans</w:t>
      </w:r>
      <w:r w:rsidRPr="002237DB" w:rsidR="002D5ECE">
        <w:rPr>
          <w:sz w:val="24"/>
        </w:rPr>
        <w:t xml:space="preserve"> and it will take 40 hours for each plan to make these revisions, </w:t>
      </w:r>
      <w:r w:rsidRPr="002237DB">
        <w:rPr>
          <w:sz w:val="24"/>
        </w:rPr>
        <w:t xml:space="preserve">for a total burden of </w:t>
      </w:r>
      <w:r w:rsidRPr="002237DB">
        <w:rPr>
          <w:b/>
          <w:sz w:val="24"/>
        </w:rPr>
        <w:t>200 hours</w:t>
      </w:r>
      <w:r w:rsidRPr="002237DB" w:rsidR="006708DB">
        <w:rPr>
          <w:b/>
          <w:sz w:val="24"/>
        </w:rPr>
        <w:t xml:space="preserve"> </w:t>
      </w:r>
      <w:r w:rsidRPr="002237DB" w:rsidR="006708DB">
        <w:rPr>
          <w:sz w:val="24"/>
        </w:rPr>
        <w:t xml:space="preserve">(40 </w:t>
      </w:r>
      <w:r w:rsidR="00DA7855">
        <w:rPr>
          <w:sz w:val="24"/>
        </w:rPr>
        <w:t>hr</w:t>
      </w:r>
      <w:r w:rsidRPr="002237DB" w:rsidR="006708DB">
        <w:rPr>
          <w:sz w:val="24"/>
        </w:rPr>
        <w:t xml:space="preserve"> x 5 plans)</w:t>
      </w:r>
      <w:r w:rsidRPr="002237DB">
        <w:rPr>
          <w:sz w:val="24"/>
        </w:rPr>
        <w:t xml:space="preserve"> </w:t>
      </w:r>
      <w:r w:rsidRPr="002237DB" w:rsidR="00067F35">
        <w:rPr>
          <w:sz w:val="24"/>
        </w:rPr>
        <w:t>at a cost of $</w:t>
      </w:r>
      <w:r w:rsidRPr="002237DB" w:rsidR="004B1496">
        <w:rPr>
          <w:sz w:val="24"/>
        </w:rPr>
        <w:t xml:space="preserve"> 14,</w:t>
      </w:r>
      <w:r w:rsidR="00AF6188">
        <w:rPr>
          <w:sz w:val="24"/>
        </w:rPr>
        <w:t xml:space="preserve">208 </w:t>
      </w:r>
      <w:r w:rsidRPr="002237DB" w:rsidR="00067F35">
        <w:rPr>
          <w:sz w:val="24"/>
        </w:rPr>
        <w:t>200 hr x $</w:t>
      </w:r>
      <w:r w:rsidR="00AF6188">
        <w:rPr>
          <w:sz w:val="24"/>
        </w:rPr>
        <w:t>71.04</w:t>
      </w:r>
      <w:r w:rsidR="00205927">
        <w:rPr>
          <w:sz w:val="24"/>
        </w:rPr>
        <w:t>/</w:t>
      </w:r>
      <w:r w:rsidRPr="002237DB" w:rsidR="004B1496">
        <w:rPr>
          <w:sz w:val="24"/>
        </w:rPr>
        <w:t xml:space="preserve"> </w:t>
      </w:r>
      <w:r w:rsidR="001D61F7">
        <w:rPr>
          <w:sz w:val="24"/>
        </w:rPr>
        <w:t>hr</w:t>
      </w:r>
      <w:r w:rsidRPr="002237DB" w:rsidR="00067F35">
        <w:rPr>
          <w:sz w:val="24"/>
        </w:rPr>
        <w:t xml:space="preserve">) r a business operations specialist. </w:t>
      </w:r>
    </w:p>
    <w:p w:rsidRPr="002237DB" w:rsidR="00ED5517" w:rsidP="002237DB" w:rsidRDefault="00ED5517" w14:paraId="563D298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04730" w:rsidR="00A77F21" w:rsidP="002237DB" w:rsidRDefault="00CF708A" w14:paraId="036FF472" w14:textId="5AA2B3B8">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004730">
        <w:rPr>
          <w:sz w:val="24"/>
        </w:rPr>
        <w:t xml:space="preserve">Business Continuity Plans: </w:t>
      </w:r>
      <w:r w:rsidRPr="00004730" w:rsidR="00A77F21">
        <w:rPr>
          <w:sz w:val="24"/>
        </w:rPr>
        <w:t>Burden Summary</w:t>
      </w:r>
      <w:r w:rsidRPr="00004730" w:rsidR="0057130B">
        <w:rPr>
          <w:sz w:val="24"/>
        </w:rPr>
        <w:t xml:space="preserve"> </w:t>
      </w:r>
      <w:r w:rsidRPr="002237DB" w:rsidR="0057130B">
        <w:rPr>
          <w:b/>
          <w:sz w:val="24"/>
        </w:rPr>
        <w:t>(</w:t>
      </w:r>
      <w:r w:rsidRPr="00004730" w:rsidR="007F505F">
        <w:rPr>
          <w:sz w:val="24"/>
        </w:rPr>
        <w:t xml:space="preserve">: </w:t>
      </w:r>
      <w:r w:rsidRPr="00004730" w:rsidR="0057130B">
        <w:rPr>
          <w:sz w:val="24"/>
        </w:rPr>
        <w:t>Subtotal)</w:t>
      </w:r>
    </w:p>
    <w:tbl>
      <w:tblPr>
        <w:tblW w:w="10080" w:type="dxa"/>
        <w:jc w:val="center"/>
        <w:tblLayout w:type="fixed"/>
        <w:tblLook w:val="0000" w:firstRow="0" w:lastRow="0" w:firstColumn="0" w:lastColumn="0" w:noHBand="0" w:noVBand="0"/>
      </w:tblPr>
      <w:tblGrid>
        <w:gridCol w:w="1440"/>
        <w:gridCol w:w="1440"/>
        <w:gridCol w:w="1440"/>
        <w:gridCol w:w="1440"/>
        <w:gridCol w:w="1440"/>
        <w:gridCol w:w="1440"/>
        <w:gridCol w:w="1440"/>
      </w:tblGrid>
      <w:tr w:rsidRPr="00004730" w:rsidR="00C3186F" w:rsidTr="00C3186F" w14:paraId="7D1E9A66" w14:textId="77777777">
        <w:trPr>
          <w:trHeight w:val="1495"/>
          <w:jc w:val="center"/>
        </w:trPr>
        <w:tc>
          <w:tcPr>
            <w:tcW w:w="1440" w:type="dxa"/>
            <w:tcBorders>
              <w:top w:val="single" w:color="auto" w:sz="6" w:space="0"/>
              <w:left w:val="single" w:color="auto" w:sz="6" w:space="0"/>
              <w:bottom w:val="single" w:color="auto" w:sz="6" w:space="0"/>
              <w:right w:val="single" w:color="auto" w:sz="6" w:space="0"/>
            </w:tcBorders>
          </w:tcPr>
          <w:p w:rsidRPr="00004730" w:rsidR="00C3186F" w:rsidP="002237DB" w:rsidRDefault="00C3186F" w14:paraId="7901744E" w14:textId="097C753B">
            <w:pPr>
              <w:widowControl/>
              <w:jc w:val="center"/>
              <w:rPr>
                <w:sz w:val="18"/>
                <w:szCs w:val="18"/>
              </w:rPr>
            </w:pPr>
            <w:r w:rsidRPr="00004730">
              <w:rPr>
                <w:bCs/>
                <w:sz w:val="18"/>
                <w:szCs w:val="18"/>
              </w:rPr>
              <w:t>C</w:t>
            </w:r>
            <w:r w:rsidRPr="00004730">
              <w:rPr>
                <w:sz w:val="18"/>
                <w:szCs w:val="18"/>
              </w:rPr>
              <w:t>FR Section</w:t>
            </w:r>
          </w:p>
        </w:tc>
        <w:tc>
          <w:tcPr>
            <w:tcW w:w="1440" w:type="dxa"/>
            <w:tcBorders>
              <w:top w:val="single" w:color="auto" w:sz="6" w:space="0"/>
              <w:left w:val="single" w:color="auto" w:sz="6" w:space="0"/>
              <w:bottom w:val="single" w:color="auto" w:sz="6" w:space="0"/>
              <w:right w:val="single" w:color="auto" w:sz="6" w:space="0"/>
            </w:tcBorders>
          </w:tcPr>
          <w:p w:rsidRPr="00004730" w:rsidR="00C3186F" w:rsidP="007F505F" w:rsidRDefault="00C3186F" w14:paraId="47D7CBB2" w14:textId="3CD439C8">
            <w:pPr>
              <w:widowControl/>
              <w:jc w:val="center"/>
              <w:rPr>
                <w:sz w:val="18"/>
                <w:szCs w:val="18"/>
              </w:rPr>
            </w:pPr>
            <w:r w:rsidRPr="00004730">
              <w:rPr>
                <w:sz w:val="18"/>
                <w:szCs w:val="18"/>
              </w:rPr>
              <w:t>Response Type</w:t>
            </w:r>
            <w:r w:rsidRPr="00004730" w:rsidR="00B95E09">
              <w:rPr>
                <w:sz w:val="18"/>
                <w:szCs w:val="18"/>
              </w:rPr>
              <w:t>*</w:t>
            </w:r>
          </w:p>
        </w:tc>
        <w:tc>
          <w:tcPr>
            <w:tcW w:w="1440" w:type="dxa"/>
            <w:tcBorders>
              <w:top w:val="single" w:color="auto" w:sz="6" w:space="0"/>
              <w:left w:val="single" w:color="auto" w:sz="6" w:space="0"/>
              <w:bottom w:val="single" w:color="auto" w:sz="6" w:space="0"/>
              <w:right w:val="single" w:color="auto" w:sz="6" w:space="0"/>
            </w:tcBorders>
          </w:tcPr>
          <w:p w:rsidRPr="00004730" w:rsidR="00C3186F" w:rsidP="002237DB" w:rsidRDefault="00C3186F" w14:paraId="3CAE5324" w14:textId="77777777">
            <w:pPr>
              <w:widowControl/>
              <w:jc w:val="center"/>
              <w:rPr>
                <w:sz w:val="18"/>
                <w:szCs w:val="18"/>
              </w:rPr>
            </w:pPr>
            <w:r w:rsidRPr="00004730">
              <w:rPr>
                <w:sz w:val="18"/>
                <w:szCs w:val="18"/>
              </w:rPr>
              <w:t># Respondents</w:t>
            </w:r>
          </w:p>
        </w:tc>
        <w:tc>
          <w:tcPr>
            <w:tcW w:w="1440" w:type="dxa"/>
            <w:tcBorders>
              <w:top w:val="single" w:color="auto" w:sz="6" w:space="0"/>
              <w:left w:val="single" w:color="auto" w:sz="6" w:space="0"/>
              <w:bottom w:val="single" w:color="auto" w:sz="6" w:space="0"/>
              <w:right w:val="single" w:color="auto" w:sz="6" w:space="0"/>
            </w:tcBorders>
          </w:tcPr>
          <w:p w:rsidRPr="00004730" w:rsidR="00C3186F" w:rsidP="002237DB" w:rsidRDefault="00C3186F" w14:paraId="06B86000" w14:textId="132D6842">
            <w:pPr>
              <w:widowControl/>
              <w:jc w:val="center"/>
              <w:rPr>
                <w:sz w:val="18"/>
                <w:szCs w:val="18"/>
              </w:rPr>
            </w:pPr>
            <w:r w:rsidRPr="00004730">
              <w:rPr>
                <w:sz w:val="18"/>
                <w:szCs w:val="18"/>
              </w:rPr>
              <w:t>Time (hr per response)</w:t>
            </w:r>
          </w:p>
        </w:tc>
        <w:tc>
          <w:tcPr>
            <w:tcW w:w="1440" w:type="dxa"/>
            <w:tcBorders>
              <w:top w:val="single" w:color="auto" w:sz="6" w:space="0"/>
              <w:left w:val="single" w:color="auto" w:sz="6" w:space="0"/>
              <w:bottom w:val="single" w:color="auto" w:sz="6" w:space="0"/>
              <w:right w:val="single" w:color="auto" w:sz="6" w:space="0"/>
            </w:tcBorders>
          </w:tcPr>
          <w:p w:rsidRPr="00004730" w:rsidR="00C3186F" w:rsidP="002237DB" w:rsidRDefault="00C3186F" w14:paraId="6A47A442" w14:textId="77777777">
            <w:pPr>
              <w:widowControl/>
              <w:jc w:val="center"/>
              <w:rPr>
                <w:sz w:val="18"/>
                <w:szCs w:val="18"/>
              </w:rPr>
            </w:pPr>
            <w:r w:rsidRPr="00004730">
              <w:rPr>
                <w:sz w:val="18"/>
                <w:szCs w:val="18"/>
              </w:rPr>
              <w:t># Responses (per respondent)</w:t>
            </w:r>
          </w:p>
        </w:tc>
        <w:tc>
          <w:tcPr>
            <w:tcW w:w="1440" w:type="dxa"/>
            <w:tcBorders>
              <w:top w:val="single" w:color="auto" w:sz="6" w:space="0"/>
              <w:left w:val="single" w:color="auto" w:sz="6" w:space="0"/>
              <w:bottom w:val="single" w:color="auto" w:sz="6" w:space="0"/>
              <w:right w:val="single" w:color="auto" w:sz="6" w:space="0"/>
            </w:tcBorders>
          </w:tcPr>
          <w:p w:rsidRPr="00004730" w:rsidR="00C3186F" w:rsidP="002237DB" w:rsidRDefault="00C3186F" w14:paraId="59756406" w14:textId="77777777">
            <w:pPr>
              <w:widowControl/>
              <w:jc w:val="center"/>
              <w:rPr>
                <w:sz w:val="18"/>
                <w:szCs w:val="18"/>
              </w:rPr>
            </w:pPr>
            <w:r w:rsidRPr="00004730">
              <w:rPr>
                <w:sz w:val="18"/>
                <w:szCs w:val="18"/>
              </w:rPr>
              <w:t>Total Responses (all respondents)</w:t>
            </w:r>
          </w:p>
        </w:tc>
        <w:tc>
          <w:tcPr>
            <w:tcW w:w="1440" w:type="dxa"/>
            <w:tcBorders>
              <w:top w:val="single" w:color="auto" w:sz="6" w:space="0"/>
              <w:left w:val="single" w:color="auto" w:sz="6" w:space="0"/>
              <w:bottom w:val="single" w:color="auto" w:sz="6" w:space="0"/>
              <w:right w:val="single" w:color="auto" w:sz="6" w:space="0"/>
            </w:tcBorders>
          </w:tcPr>
          <w:p w:rsidRPr="00004730" w:rsidR="00C3186F" w:rsidP="002237DB" w:rsidRDefault="00C3186F" w14:paraId="078B112D" w14:textId="77777777">
            <w:pPr>
              <w:widowControl/>
              <w:jc w:val="center"/>
              <w:rPr>
                <w:sz w:val="18"/>
                <w:szCs w:val="18"/>
              </w:rPr>
            </w:pPr>
            <w:r w:rsidRPr="00004730">
              <w:rPr>
                <w:sz w:val="18"/>
                <w:szCs w:val="18"/>
              </w:rPr>
              <w:t>Total Annual Time (all respondents)</w:t>
            </w:r>
          </w:p>
        </w:tc>
      </w:tr>
      <w:tr w:rsidRPr="00E01EE3" w:rsidR="00C3186F" w:rsidTr="00C3186F" w14:paraId="16557935" w14:textId="77777777">
        <w:trPr>
          <w:trHeight w:val="482"/>
          <w:jc w:val="center"/>
        </w:trPr>
        <w:tc>
          <w:tcPr>
            <w:tcW w:w="1440" w:type="dxa"/>
            <w:vMerge w:val="restart"/>
            <w:tcBorders>
              <w:top w:val="single" w:color="auto" w:sz="6" w:space="0"/>
              <w:left w:val="single" w:color="auto" w:sz="6" w:space="0"/>
              <w:right w:val="single" w:color="auto" w:sz="4" w:space="0"/>
            </w:tcBorders>
          </w:tcPr>
          <w:p w:rsidRPr="00E01EE3" w:rsidR="00C3186F" w:rsidP="002237DB" w:rsidRDefault="00C3186F" w14:paraId="1A163DF5" w14:textId="77777777">
            <w:pPr>
              <w:widowControl/>
              <w:rPr>
                <w:sz w:val="18"/>
                <w:szCs w:val="18"/>
              </w:rPr>
            </w:pPr>
            <w:r w:rsidRPr="00E01EE3">
              <w:rPr>
                <w:sz w:val="18"/>
                <w:szCs w:val="18"/>
              </w:rPr>
              <w:t>423.505(p) combined with 422.504(o)</w:t>
            </w:r>
          </w:p>
        </w:tc>
        <w:tc>
          <w:tcPr>
            <w:tcW w:w="1440" w:type="dxa"/>
            <w:vMerge w:val="restart"/>
            <w:tcBorders>
              <w:top w:val="single" w:color="auto" w:sz="4" w:space="0"/>
              <w:left w:val="single" w:color="auto" w:sz="4" w:space="0"/>
              <w:right w:val="single" w:color="auto" w:sz="4" w:space="0"/>
            </w:tcBorders>
          </w:tcPr>
          <w:p w:rsidR="00C3186F" w:rsidP="002237DB" w:rsidRDefault="00C3186F" w14:paraId="0ED4EAF5" w14:textId="77F59D6D">
            <w:pPr>
              <w:widowControl/>
              <w:jc w:val="center"/>
              <w:rPr>
                <w:sz w:val="18"/>
                <w:szCs w:val="18"/>
              </w:rPr>
            </w:pPr>
            <w:r>
              <w:rPr>
                <w:sz w:val="18"/>
                <w:szCs w:val="18"/>
              </w:rPr>
              <w:t xml:space="preserve"> </w:t>
            </w:r>
          </w:p>
          <w:p w:rsidRPr="00E01EE3" w:rsidR="00471D4B" w:rsidP="002237DB" w:rsidRDefault="00471D4B" w14:paraId="6253A011" w14:textId="1946636A">
            <w:pPr>
              <w:widowControl/>
              <w:jc w:val="center"/>
              <w:rPr>
                <w:sz w:val="18"/>
                <w:szCs w:val="18"/>
              </w:rPr>
            </w:pPr>
            <w:r>
              <w:rPr>
                <w:sz w:val="18"/>
                <w:szCs w:val="18"/>
              </w:rPr>
              <w:t>RK</w:t>
            </w:r>
          </w:p>
        </w:tc>
        <w:tc>
          <w:tcPr>
            <w:tcW w:w="1440" w:type="dxa"/>
            <w:tcBorders>
              <w:top w:val="single" w:color="auto" w:sz="4" w:space="0"/>
              <w:left w:val="single" w:color="auto" w:sz="4" w:space="0"/>
              <w:bottom w:val="single" w:color="auto" w:sz="4" w:space="0"/>
              <w:right w:val="single" w:color="auto" w:sz="4" w:space="0"/>
            </w:tcBorders>
          </w:tcPr>
          <w:p w:rsidRPr="00E01EE3" w:rsidR="00C3186F" w:rsidP="002237DB" w:rsidRDefault="00C3186F" w14:paraId="3D3091A1" w14:textId="77777777">
            <w:pPr>
              <w:widowControl/>
              <w:jc w:val="center"/>
              <w:rPr>
                <w:sz w:val="18"/>
                <w:szCs w:val="18"/>
              </w:rPr>
            </w:pPr>
            <w:r w:rsidRPr="00E01EE3">
              <w:rPr>
                <w:sz w:val="18"/>
                <w:szCs w:val="18"/>
              </w:rPr>
              <w:t>28</w:t>
            </w:r>
          </w:p>
        </w:tc>
        <w:tc>
          <w:tcPr>
            <w:tcW w:w="1440" w:type="dxa"/>
            <w:tcBorders>
              <w:top w:val="single" w:color="auto" w:sz="6" w:space="0"/>
              <w:left w:val="single" w:color="auto" w:sz="4" w:space="0"/>
              <w:bottom w:val="single" w:color="auto" w:sz="6" w:space="0"/>
              <w:right w:val="single" w:color="auto" w:sz="6" w:space="0"/>
            </w:tcBorders>
          </w:tcPr>
          <w:p w:rsidRPr="00E01EE3" w:rsidR="00C3186F" w:rsidP="002237DB" w:rsidRDefault="00C3186F" w14:paraId="0B4FA515" w14:textId="79E96E46">
            <w:pPr>
              <w:widowControl/>
              <w:jc w:val="center"/>
              <w:rPr>
                <w:sz w:val="18"/>
                <w:szCs w:val="18"/>
              </w:rPr>
            </w:pPr>
            <w:r w:rsidRPr="00E01EE3">
              <w:rPr>
                <w:sz w:val="18"/>
                <w:szCs w:val="18"/>
              </w:rPr>
              <w:t>240</w:t>
            </w:r>
          </w:p>
        </w:tc>
        <w:tc>
          <w:tcPr>
            <w:tcW w:w="1440" w:type="dxa"/>
            <w:tcBorders>
              <w:top w:val="single" w:color="auto" w:sz="6" w:space="0"/>
              <w:left w:val="single" w:color="auto" w:sz="6" w:space="0"/>
              <w:bottom w:val="single" w:color="auto" w:sz="6" w:space="0"/>
              <w:right w:val="single" w:color="auto" w:sz="6" w:space="0"/>
            </w:tcBorders>
          </w:tcPr>
          <w:p w:rsidRPr="00E01EE3" w:rsidR="00C3186F" w:rsidP="002237DB" w:rsidRDefault="00C3186F" w14:paraId="097CD712" w14:textId="77777777">
            <w:pPr>
              <w:widowControl/>
              <w:jc w:val="center"/>
              <w:rPr>
                <w:sz w:val="18"/>
                <w:szCs w:val="18"/>
              </w:rPr>
            </w:pPr>
            <w:r w:rsidRPr="00E01EE3">
              <w:rPr>
                <w:sz w:val="18"/>
                <w:szCs w:val="18"/>
              </w:rPr>
              <w:t>1</w:t>
            </w:r>
          </w:p>
        </w:tc>
        <w:tc>
          <w:tcPr>
            <w:tcW w:w="1440" w:type="dxa"/>
            <w:tcBorders>
              <w:top w:val="single" w:color="auto" w:sz="6" w:space="0"/>
              <w:left w:val="single" w:color="auto" w:sz="6" w:space="0"/>
              <w:bottom w:val="single" w:color="auto" w:sz="6" w:space="0"/>
              <w:right w:val="single" w:color="auto" w:sz="6" w:space="0"/>
            </w:tcBorders>
          </w:tcPr>
          <w:p w:rsidRPr="00E01EE3" w:rsidR="00C3186F" w:rsidP="002237DB" w:rsidRDefault="00C3186F" w14:paraId="1553891C" w14:textId="77777777">
            <w:pPr>
              <w:widowControl/>
              <w:jc w:val="center"/>
              <w:rPr>
                <w:sz w:val="18"/>
                <w:szCs w:val="18"/>
              </w:rPr>
            </w:pPr>
            <w:r w:rsidRPr="00E01EE3">
              <w:rPr>
                <w:sz w:val="18"/>
                <w:szCs w:val="18"/>
              </w:rPr>
              <w:t>28</w:t>
            </w:r>
          </w:p>
        </w:tc>
        <w:tc>
          <w:tcPr>
            <w:tcW w:w="1440" w:type="dxa"/>
            <w:tcBorders>
              <w:top w:val="single" w:color="auto" w:sz="6" w:space="0"/>
              <w:left w:val="single" w:color="auto" w:sz="6" w:space="0"/>
              <w:bottom w:val="single" w:color="auto" w:sz="6" w:space="0"/>
              <w:right w:val="single" w:color="auto" w:sz="6" w:space="0"/>
            </w:tcBorders>
          </w:tcPr>
          <w:p w:rsidRPr="00E01EE3" w:rsidR="00C3186F" w:rsidP="002237DB" w:rsidRDefault="00C3186F" w14:paraId="40BFBA28" w14:textId="77777777">
            <w:pPr>
              <w:widowControl/>
              <w:jc w:val="center"/>
              <w:rPr>
                <w:sz w:val="18"/>
                <w:szCs w:val="18"/>
              </w:rPr>
            </w:pPr>
            <w:r w:rsidRPr="00E01EE3">
              <w:rPr>
                <w:sz w:val="18"/>
                <w:szCs w:val="18"/>
              </w:rPr>
              <w:t>6,720</w:t>
            </w:r>
          </w:p>
        </w:tc>
      </w:tr>
      <w:tr w:rsidRPr="00E01EE3" w:rsidR="00C3186F" w:rsidTr="00C3186F" w14:paraId="6CA53CE0" w14:textId="77777777">
        <w:trPr>
          <w:trHeight w:val="482"/>
          <w:jc w:val="center"/>
        </w:trPr>
        <w:tc>
          <w:tcPr>
            <w:tcW w:w="1440" w:type="dxa"/>
            <w:vMerge/>
            <w:tcBorders>
              <w:left w:val="single" w:color="auto" w:sz="6" w:space="0"/>
              <w:right w:val="single" w:color="auto" w:sz="4" w:space="0"/>
            </w:tcBorders>
          </w:tcPr>
          <w:p w:rsidRPr="00E01EE3" w:rsidR="00C3186F" w:rsidP="002237DB" w:rsidRDefault="00C3186F" w14:paraId="6817B693" w14:textId="77777777">
            <w:pPr>
              <w:widowControl/>
              <w:rPr>
                <w:sz w:val="18"/>
                <w:szCs w:val="18"/>
              </w:rPr>
            </w:pPr>
          </w:p>
        </w:tc>
        <w:tc>
          <w:tcPr>
            <w:tcW w:w="1440" w:type="dxa"/>
            <w:vMerge/>
            <w:tcBorders>
              <w:left w:val="single" w:color="auto" w:sz="4" w:space="0"/>
              <w:right w:val="single" w:color="auto" w:sz="4" w:space="0"/>
            </w:tcBorders>
          </w:tcPr>
          <w:p w:rsidRPr="00E01EE3" w:rsidR="00C3186F" w:rsidP="002237DB" w:rsidRDefault="00C3186F" w14:paraId="70C41AD0" w14:textId="77777777">
            <w:pPr>
              <w:widowControl/>
              <w:jc w:val="center"/>
              <w:rPr>
                <w:sz w:val="18"/>
                <w:szCs w:val="18"/>
              </w:rPr>
            </w:pPr>
          </w:p>
        </w:tc>
        <w:tc>
          <w:tcPr>
            <w:tcW w:w="1440" w:type="dxa"/>
            <w:tcBorders>
              <w:top w:val="single" w:color="auto" w:sz="4" w:space="0"/>
              <w:left w:val="single" w:color="auto" w:sz="4" w:space="0"/>
              <w:bottom w:val="single" w:color="auto" w:sz="4" w:space="0"/>
              <w:right w:val="single" w:color="auto" w:sz="4" w:space="0"/>
            </w:tcBorders>
          </w:tcPr>
          <w:p w:rsidRPr="00E01EE3" w:rsidR="00C3186F" w:rsidP="002237DB" w:rsidRDefault="00C3186F" w14:paraId="2E458F9B" w14:textId="77777777">
            <w:pPr>
              <w:widowControl/>
              <w:jc w:val="center"/>
              <w:rPr>
                <w:sz w:val="18"/>
                <w:szCs w:val="18"/>
              </w:rPr>
            </w:pPr>
            <w:r w:rsidRPr="00E01EE3">
              <w:rPr>
                <w:sz w:val="18"/>
                <w:szCs w:val="18"/>
              </w:rPr>
              <w:t>57</w:t>
            </w:r>
          </w:p>
        </w:tc>
        <w:tc>
          <w:tcPr>
            <w:tcW w:w="1440" w:type="dxa"/>
            <w:tcBorders>
              <w:top w:val="single" w:color="auto" w:sz="6" w:space="0"/>
              <w:left w:val="single" w:color="auto" w:sz="4" w:space="0"/>
              <w:bottom w:val="single" w:color="auto" w:sz="4" w:space="0"/>
              <w:right w:val="single" w:color="auto" w:sz="6" w:space="0"/>
            </w:tcBorders>
          </w:tcPr>
          <w:p w:rsidRPr="00E01EE3" w:rsidR="00C3186F" w:rsidP="002237DB" w:rsidRDefault="00C3186F" w14:paraId="3DA2F278" w14:textId="0F236654">
            <w:pPr>
              <w:widowControl/>
              <w:jc w:val="center"/>
              <w:rPr>
                <w:sz w:val="18"/>
                <w:szCs w:val="18"/>
              </w:rPr>
            </w:pPr>
            <w:r w:rsidRPr="00E01EE3">
              <w:rPr>
                <w:sz w:val="18"/>
                <w:szCs w:val="18"/>
              </w:rPr>
              <w:t>120</w:t>
            </w:r>
          </w:p>
        </w:tc>
        <w:tc>
          <w:tcPr>
            <w:tcW w:w="1440" w:type="dxa"/>
            <w:tcBorders>
              <w:top w:val="single" w:color="auto" w:sz="6" w:space="0"/>
              <w:left w:val="single" w:color="auto" w:sz="6" w:space="0"/>
              <w:bottom w:val="single" w:color="auto" w:sz="4" w:space="0"/>
              <w:right w:val="single" w:color="auto" w:sz="6" w:space="0"/>
            </w:tcBorders>
          </w:tcPr>
          <w:p w:rsidRPr="00E01EE3" w:rsidR="00C3186F" w:rsidP="002237DB" w:rsidRDefault="00C3186F" w14:paraId="2F3CB22C" w14:textId="77777777">
            <w:pPr>
              <w:widowControl/>
              <w:jc w:val="center"/>
              <w:rPr>
                <w:sz w:val="18"/>
                <w:szCs w:val="18"/>
              </w:rPr>
            </w:pPr>
            <w:r w:rsidRPr="00E01EE3">
              <w:rPr>
                <w:sz w:val="18"/>
                <w:szCs w:val="18"/>
              </w:rPr>
              <w:t>1</w:t>
            </w:r>
          </w:p>
        </w:tc>
        <w:tc>
          <w:tcPr>
            <w:tcW w:w="1440" w:type="dxa"/>
            <w:tcBorders>
              <w:top w:val="single" w:color="auto" w:sz="6" w:space="0"/>
              <w:left w:val="single" w:color="auto" w:sz="6" w:space="0"/>
              <w:bottom w:val="single" w:color="auto" w:sz="4" w:space="0"/>
              <w:right w:val="single" w:color="auto" w:sz="6" w:space="0"/>
            </w:tcBorders>
          </w:tcPr>
          <w:p w:rsidRPr="00E01EE3" w:rsidR="00C3186F" w:rsidP="002237DB" w:rsidRDefault="00C3186F" w14:paraId="468C0DE3" w14:textId="77777777">
            <w:pPr>
              <w:widowControl/>
              <w:jc w:val="center"/>
              <w:rPr>
                <w:sz w:val="18"/>
                <w:szCs w:val="18"/>
              </w:rPr>
            </w:pPr>
            <w:r w:rsidRPr="00E01EE3">
              <w:rPr>
                <w:sz w:val="18"/>
                <w:szCs w:val="18"/>
              </w:rPr>
              <w:t>57</w:t>
            </w:r>
          </w:p>
        </w:tc>
        <w:tc>
          <w:tcPr>
            <w:tcW w:w="1440" w:type="dxa"/>
            <w:tcBorders>
              <w:top w:val="single" w:color="auto" w:sz="6" w:space="0"/>
              <w:left w:val="single" w:color="auto" w:sz="6" w:space="0"/>
              <w:bottom w:val="single" w:color="auto" w:sz="4" w:space="0"/>
              <w:right w:val="single" w:color="auto" w:sz="6" w:space="0"/>
            </w:tcBorders>
          </w:tcPr>
          <w:p w:rsidRPr="00E01EE3" w:rsidR="00C3186F" w:rsidP="002237DB" w:rsidRDefault="00C3186F" w14:paraId="05FD9762" w14:textId="77777777">
            <w:pPr>
              <w:widowControl/>
              <w:jc w:val="center"/>
              <w:rPr>
                <w:sz w:val="18"/>
                <w:szCs w:val="18"/>
              </w:rPr>
            </w:pPr>
            <w:r w:rsidRPr="00E01EE3">
              <w:rPr>
                <w:sz w:val="18"/>
                <w:szCs w:val="18"/>
              </w:rPr>
              <w:t>6,840</w:t>
            </w:r>
          </w:p>
        </w:tc>
      </w:tr>
      <w:tr w:rsidRPr="00E01EE3" w:rsidR="00C3186F" w:rsidTr="00C3186F" w14:paraId="1E7B3B88" w14:textId="77777777">
        <w:trPr>
          <w:trHeight w:val="240"/>
          <w:jc w:val="center"/>
        </w:trPr>
        <w:tc>
          <w:tcPr>
            <w:tcW w:w="1440" w:type="dxa"/>
            <w:vMerge/>
            <w:tcBorders>
              <w:left w:val="single" w:color="auto" w:sz="6" w:space="0"/>
              <w:right w:val="single" w:color="auto" w:sz="4" w:space="0"/>
            </w:tcBorders>
          </w:tcPr>
          <w:p w:rsidRPr="00E01EE3" w:rsidR="00C3186F" w:rsidP="002237DB" w:rsidRDefault="00C3186F" w14:paraId="1A1D5902" w14:textId="77777777">
            <w:pPr>
              <w:widowControl/>
              <w:rPr>
                <w:sz w:val="18"/>
                <w:szCs w:val="18"/>
              </w:rPr>
            </w:pPr>
          </w:p>
        </w:tc>
        <w:tc>
          <w:tcPr>
            <w:tcW w:w="1440" w:type="dxa"/>
            <w:vMerge/>
            <w:tcBorders>
              <w:left w:val="single" w:color="auto" w:sz="4" w:space="0"/>
              <w:right w:val="single" w:color="auto" w:sz="4" w:space="0"/>
            </w:tcBorders>
          </w:tcPr>
          <w:p w:rsidRPr="00E01EE3" w:rsidR="00C3186F" w:rsidP="002237DB" w:rsidRDefault="00C3186F" w14:paraId="72EC7079" w14:textId="77777777">
            <w:pPr>
              <w:widowControl/>
              <w:jc w:val="center"/>
              <w:rPr>
                <w:sz w:val="18"/>
                <w:szCs w:val="18"/>
              </w:rPr>
            </w:pPr>
          </w:p>
        </w:tc>
        <w:tc>
          <w:tcPr>
            <w:tcW w:w="1440" w:type="dxa"/>
            <w:tcBorders>
              <w:top w:val="single" w:color="auto" w:sz="4" w:space="0"/>
              <w:left w:val="single" w:color="auto" w:sz="4" w:space="0"/>
              <w:bottom w:val="single" w:color="auto" w:sz="4" w:space="0"/>
              <w:right w:val="single" w:color="auto" w:sz="4" w:space="0"/>
            </w:tcBorders>
          </w:tcPr>
          <w:p w:rsidRPr="00E01EE3" w:rsidR="00C3186F" w:rsidP="002237DB" w:rsidRDefault="00C3186F" w14:paraId="73A3CE7C" w14:textId="77777777">
            <w:pPr>
              <w:widowControl/>
              <w:jc w:val="center"/>
              <w:rPr>
                <w:sz w:val="18"/>
                <w:szCs w:val="18"/>
              </w:rPr>
            </w:pPr>
            <w:r w:rsidRPr="00E01EE3">
              <w:rPr>
                <w:sz w:val="18"/>
                <w:szCs w:val="18"/>
              </w:rPr>
              <w:t>9</w:t>
            </w:r>
          </w:p>
        </w:tc>
        <w:tc>
          <w:tcPr>
            <w:tcW w:w="1440" w:type="dxa"/>
            <w:tcBorders>
              <w:top w:val="single" w:color="auto" w:sz="4" w:space="0"/>
              <w:left w:val="single" w:color="auto" w:sz="4" w:space="0"/>
              <w:bottom w:val="single" w:color="auto" w:sz="4" w:space="0"/>
              <w:right w:val="single" w:color="auto" w:sz="4" w:space="0"/>
            </w:tcBorders>
          </w:tcPr>
          <w:p w:rsidRPr="00E01EE3" w:rsidR="00C3186F" w:rsidP="002237DB" w:rsidRDefault="00C3186F" w14:paraId="6E35670D" w14:textId="51EA2D1C">
            <w:pPr>
              <w:widowControl/>
              <w:jc w:val="center"/>
              <w:rPr>
                <w:sz w:val="18"/>
                <w:szCs w:val="18"/>
              </w:rPr>
            </w:pPr>
            <w:r w:rsidRPr="00E01EE3">
              <w:rPr>
                <w:sz w:val="18"/>
                <w:szCs w:val="18"/>
              </w:rPr>
              <w:t>240</w:t>
            </w:r>
          </w:p>
        </w:tc>
        <w:tc>
          <w:tcPr>
            <w:tcW w:w="1440" w:type="dxa"/>
            <w:tcBorders>
              <w:top w:val="single" w:color="auto" w:sz="4" w:space="0"/>
              <w:left w:val="single" w:color="auto" w:sz="4" w:space="0"/>
              <w:bottom w:val="single" w:color="auto" w:sz="4" w:space="0"/>
              <w:right w:val="single" w:color="auto" w:sz="4" w:space="0"/>
            </w:tcBorders>
          </w:tcPr>
          <w:p w:rsidRPr="00E01EE3" w:rsidR="00C3186F" w:rsidP="002237DB" w:rsidRDefault="00C3186F" w14:paraId="11BF4F3E" w14:textId="77777777">
            <w:pPr>
              <w:widowControl/>
              <w:jc w:val="center"/>
              <w:rPr>
                <w:sz w:val="18"/>
                <w:szCs w:val="18"/>
              </w:rPr>
            </w:pPr>
            <w:r w:rsidRPr="00E01EE3">
              <w:rPr>
                <w:sz w:val="18"/>
                <w:szCs w:val="18"/>
              </w:rPr>
              <w:t>1</w:t>
            </w:r>
          </w:p>
        </w:tc>
        <w:tc>
          <w:tcPr>
            <w:tcW w:w="1440" w:type="dxa"/>
            <w:tcBorders>
              <w:top w:val="single" w:color="auto" w:sz="4" w:space="0"/>
              <w:left w:val="single" w:color="auto" w:sz="4" w:space="0"/>
              <w:bottom w:val="single" w:color="auto" w:sz="4" w:space="0"/>
              <w:right w:val="single" w:color="auto" w:sz="4" w:space="0"/>
            </w:tcBorders>
          </w:tcPr>
          <w:p w:rsidRPr="00E01EE3" w:rsidR="00C3186F" w:rsidP="002237DB" w:rsidRDefault="00C3186F" w14:paraId="734FB831" w14:textId="77777777">
            <w:pPr>
              <w:widowControl/>
              <w:jc w:val="center"/>
              <w:rPr>
                <w:sz w:val="18"/>
                <w:szCs w:val="18"/>
              </w:rPr>
            </w:pPr>
            <w:r w:rsidRPr="00E01EE3">
              <w:rPr>
                <w:sz w:val="18"/>
                <w:szCs w:val="18"/>
              </w:rPr>
              <w:t>9</w:t>
            </w:r>
          </w:p>
        </w:tc>
        <w:tc>
          <w:tcPr>
            <w:tcW w:w="1440" w:type="dxa"/>
            <w:tcBorders>
              <w:top w:val="single" w:color="auto" w:sz="4" w:space="0"/>
              <w:left w:val="single" w:color="auto" w:sz="4" w:space="0"/>
              <w:bottom w:val="single" w:color="auto" w:sz="4" w:space="0"/>
              <w:right w:val="single" w:color="auto" w:sz="4" w:space="0"/>
            </w:tcBorders>
          </w:tcPr>
          <w:p w:rsidRPr="00E01EE3" w:rsidR="00C3186F" w:rsidP="002237DB" w:rsidRDefault="00C3186F" w14:paraId="545A1241" w14:textId="77777777">
            <w:pPr>
              <w:widowControl/>
              <w:jc w:val="center"/>
              <w:rPr>
                <w:sz w:val="18"/>
                <w:szCs w:val="18"/>
              </w:rPr>
            </w:pPr>
            <w:r w:rsidRPr="00E01EE3">
              <w:rPr>
                <w:sz w:val="18"/>
                <w:szCs w:val="18"/>
              </w:rPr>
              <w:t>2,160</w:t>
            </w:r>
          </w:p>
        </w:tc>
      </w:tr>
      <w:tr w:rsidRPr="00E01EE3" w:rsidR="00C3186F" w:rsidTr="00C3186F" w14:paraId="11B752EE" w14:textId="77777777">
        <w:trPr>
          <w:trHeight w:val="240"/>
          <w:jc w:val="center"/>
        </w:trPr>
        <w:tc>
          <w:tcPr>
            <w:tcW w:w="1440" w:type="dxa"/>
            <w:vMerge/>
            <w:tcBorders>
              <w:left w:val="single" w:color="auto" w:sz="6" w:space="0"/>
              <w:bottom w:val="single" w:color="auto" w:sz="6" w:space="0"/>
              <w:right w:val="single" w:color="auto" w:sz="4" w:space="0"/>
            </w:tcBorders>
          </w:tcPr>
          <w:p w:rsidRPr="00E01EE3" w:rsidR="00C3186F" w:rsidP="002237DB" w:rsidRDefault="00C3186F" w14:paraId="78A783CE" w14:textId="77777777">
            <w:pPr>
              <w:widowControl/>
              <w:rPr>
                <w:sz w:val="18"/>
                <w:szCs w:val="18"/>
              </w:rPr>
            </w:pPr>
          </w:p>
        </w:tc>
        <w:tc>
          <w:tcPr>
            <w:tcW w:w="1440" w:type="dxa"/>
            <w:vMerge/>
            <w:tcBorders>
              <w:left w:val="single" w:color="auto" w:sz="4" w:space="0"/>
              <w:bottom w:val="single" w:color="auto" w:sz="4" w:space="0"/>
              <w:right w:val="single" w:color="auto" w:sz="4" w:space="0"/>
            </w:tcBorders>
          </w:tcPr>
          <w:p w:rsidRPr="00E01EE3" w:rsidR="00C3186F" w:rsidP="002237DB" w:rsidRDefault="00C3186F" w14:paraId="4D7866E7" w14:textId="77777777">
            <w:pPr>
              <w:widowControl/>
              <w:jc w:val="center"/>
              <w:rPr>
                <w:sz w:val="18"/>
                <w:szCs w:val="18"/>
              </w:rPr>
            </w:pPr>
          </w:p>
        </w:tc>
        <w:tc>
          <w:tcPr>
            <w:tcW w:w="1440" w:type="dxa"/>
            <w:tcBorders>
              <w:top w:val="single" w:color="auto" w:sz="4" w:space="0"/>
              <w:left w:val="single" w:color="auto" w:sz="4" w:space="0"/>
              <w:bottom w:val="single" w:color="auto" w:sz="4" w:space="0"/>
              <w:right w:val="single" w:color="auto" w:sz="4" w:space="0"/>
            </w:tcBorders>
          </w:tcPr>
          <w:p w:rsidRPr="00E01EE3" w:rsidR="00C3186F" w:rsidP="002237DB" w:rsidRDefault="00C3186F" w14:paraId="1F108981" w14:textId="77777777">
            <w:pPr>
              <w:widowControl/>
              <w:tabs>
                <w:tab w:val="center" w:pos="609"/>
              </w:tabs>
              <w:jc w:val="center"/>
              <w:rPr>
                <w:sz w:val="18"/>
                <w:szCs w:val="18"/>
              </w:rPr>
            </w:pPr>
            <w:r w:rsidRPr="00E01EE3">
              <w:rPr>
                <w:sz w:val="18"/>
                <w:szCs w:val="18"/>
              </w:rPr>
              <w:t>5</w:t>
            </w:r>
          </w:p>
        </w:tc>
        <w:tc>
          <w:tcPr>
            <w:tcW w:w="1440" w:type="dxa"/>
            <w:tcBorders>
              <w:top w:val="single" w:color="auto" w:sz="4" w:space="0"/>
              <w:left w:val="single" w:color="auto" w:sz="4" w:space="0"/>
              <w:bottom w:val="single" w:color="auto" w:sz="4" w:space="0"/>
              <w:right w:val="single" w:color="auto" w:sz="4" w:space="0"/>
            </w:tcBorders>
          </w:tcPr>
          <w:p w:rsidRPr="00E01EE3" w:rsidR="00C3186F" w:rsidP="002237DB" w:rsidRDefault="00C3186F" w14:paraId="5877EEAE" w14:textId="41813A37">
            <w:pPr>
              <w:widowControl/>
              <w:jc w:val="center"/>
              <w:rPr>
                <w:sz w:val="18"/>
                <w:szCs w:val="18"/>
              </w:rPr>
            </w:pPr>
            <w:r w:rsidRPr="00E01EE3">
              <w:rPr>
                <w:sz w:val="18"/>
                <w:szCs w:val="18"/>
              </w:rPr>
              <w:t>40</w:t>
            </w:r>
          </w:p>
        </w:tc>
        <w:tc>
          <w:tcPr>
            <w:tcW w:w="1440" w:type="dxa"/>
            <w:tcBorders>
              <w:top w:val="single" w:color="auto" w:sz="4" w:space="0"/>
              <w:left w:val="single" w:color="auto" w:sz="4" w:space="0"/>
              <w:bottom w:val="single" w:color="auto" w:sz="4" w:space="0"/>
              <w:right w:val="single" w:color="auto" w:sz="4" w:space="0"/>
            </w:tcBorders>
          </w:tcPr>
          <w:p w:rsidRPr="00E01EE3" w:rsidR="00C3186F" w:rsidP="002237DB" w:rsidRDefault="00C3186F" w14:paraId="0C0C7ABB" w14:textId="77777777">
            <w:pPr>
              <w:widowControl/>
              <w:jc w:val="center"/>
              <w:rPr>
                <w:sz w:val="18"/>
                <w:szCs w:val="18"/>
              </w:rPr>
            </w:pPr>
            <w:r w:rsidRPr="00E01EE3">
              <w:rPr>
                <w:sz w:val="18"/>
                <w:szCs w:val="18"/>
              </w:rPr>
              <w:t>1</w:t>
            </w:r>
          </w:p>
        </w:tc>
        <w:tc>
          <w:tcPr>
            <w:tcW w:w="1440" w:type="dxa"/>
            <w:tcBorders>
              <w:top w:val="single" w:color="auto" w:sz="4" w:space="0"/>
              <w:left w:val="single" w:color="auto" w:sz="4" w:space="0"/>
              <w:bottom w:val="single" w:color="auto" w:sz="4" w:space="0"/>
              <w:right w:val="single" w:color="auto" w:sz="4" w:space="0"/>
            </w:tcBorders>
          </w:tcPr>
          <w:p w:rsidRPr="00E01EE3" w:rsidR="00C3186F" w:rsidP="002237DB" w:rsidRDefault="00C3186F" w14:paraId="55CD1287" w14:textId="77777777">
            <w:pPr>
              <w:widowControl/>
              <w:jc w:val="center"/>
              <w:rPr>
                <w:sz w:val="18"/>
                <w:szCs w:val="18"/>
              </w:rPr>
            </w:pPr>
            <w:r w:rsidRPr="00E01EE3">
              <w:rPr>
                <w:sz w:val="18"/>
                <w:szCs w:val="18"/>
              </w:rPr>
              <w:t>5</w:t>
            </w:r>
          </w:p>
        </w:tc>
        <w:tc>
          <w:tcPr>
            <w:tcW w:w="1440" w:type="dxa"/>
            <w:tcBorders>
              <w:top w:val="single" w:color="auto" w:sz="4" w:space="0"/>
              <w:left w:val="single" w:color="auto" w:sz="4" w:space="0"/>
              <w:bottom w:val="single" w:color="auto" w:sz="4" w:space="0"/>
              <w:right w:val="single" w:color="auto" w:sz="4" w:space="0"/>
            </w:tcBorders>
          </w:tcPr>
          <w:p w:rsidRPr="00E01EE3" w:rsidR="00C3186F" w:rsidP="002237DB" w:rsidRDefault="00C3186F" w14:paraId="374CA088" w14:textId="77777777">
            <w:pPr>
              <w:widowControl/>
              <w:jc w:val="center"/>
              <w:rPr>
                <w:sz w:val="18"/>
                <w:szCs w:val="18"/>
              </w:rPr>
            </w:pPr>
            <w:r w:rsidRPr="00E01EE3">
              <w:rPr>
                <w:sz w:val="18"/>
                <w:szCs w:val="18"/>
              </w:rPr>
              <w:t>200</w:t>
            </w:r>
          </w:p>
        </w:tc>
      </w:tr>
      <w:tr w:rsidRPr="00E01EE3" w:rsidR="00C3186F" w:rsidTr="00C3186F" w14:paraId="0DD9FFFC" w14:textId="77777777">
        <w:trPr>
          <w:trHeight w:val="290"/>
          <w:jc w:val="center"/>
        </w:trPr>
        <w:tc>
          <w:tcPr>
            <w:tcW w:w="2880" w:type="dxa"/>
            <w:gridSpan w:val="2"/>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C3186F" w:rsidP="002237DB" w:rsidRDefault="00C3186F" w14:paraId="40F53FEA" w14:textId="77777777">
            <w:pPr>
              <w:widowControl/>
              <w:jc w:val="center"/>
              <w:rPr>
                <w:b/>
                <w:sz w:val="18"/>
                <w:szCs w:val="18"/>
              </w:rPr>
            </w:pPr>
            <w:r w:rsidRPr="00E01EE3">
              <w:rPr>
                <w:b/>
                <w:sz w:val="18"/>
                <w:szCs w:val="18"/>
              </w:rPr>
              <w:t>Subtotal</w:t>
            </w:r>
          </w:p>
        </w:tc>
        <w:tc>
          <w:tcPr>
            <w:tcW w:w="144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C3186F" w:rsidP="002237DB" w:rsidRDefault="00C3186F" w14:paraId="1BA1CA7A" w14:textId="77777777">
            <w:pPr>
              <w:widowControl/>
              <w:jc w:val="center"/>
              <w:rPr>
                <w:b/>
                <w:sz w:val="18"/>
                <w:szCs w:val="18"/>
              </w:rPr>
            </w:pPr>
            <w:r w:rsidRPr="00E01EE3">
              <w:rPr>
                <w:b/>
                <w:sz w:val="18"/>
                <w:szCs w:val="18"/>
              </w:rPr>
              <w:t>99</w:t>
            </w:r>
          </w:p>
        </w:tc>
        <w:tc>
          <w:tcPr>
            <w:tcW w:w="144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C3186F" w:rsidP="002237DB" w:rsidRDefault="00C3186F" w14:paraId="28E17553" w14:textId="302647D9">
            <w:pPr>
              <w:widowControl/>
              <w:jc w:val="center"/>
              <w:rPr>
                <w:b/>
                <w:sz w:val="18"/>
                <w:szCs w:val="18"/>
              </w:rPr>
            </w:pPr>
            <w:r w:rsidRPr="00E01EE3">
              <w:rPr>
                <w:b/>
                <w:sz w:val="18"/>
                <w:szCs w:val="18"/>
              </w:rPr>
              <w:t>Varies</w:t>
            </w:r>
          </w:p>
        </w:tc>
        <w:tc>
          <w:tcPr>
            <w:tcW w:w="144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C3186F" w:rsidP="002237DB" w:rsidRDefault="00C3186F" w14:paraId="6C5EC42C" w14:textId="77777777">
            <w:pPr>
              <w:widowControl/>
              <w:jc w:val="center"/>
              <w:rPr>
                <w:b/>
                <w:sz w:val="18"/>
                <w:szCs w:val="18"/>
              </w:rPr>
            </w:pPr>
            <w:r w:rsidRPr="00E01EE3">
              <w:rPr>
                <w:b/>
                <w:sz w:val="18"/>
                <w:szCs w:val="18"/>
              </w:rPr>
              <w:t>1</w:t>
            </w:r>
          </w:p>
        </w:tc>
        <w:tc>
          <w:tcPr>
            <w:tcW w:w="144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C3186F" w:rsidP="002237DB" w:rsidRDefault="00C3186F" w14:paraId="0A98AFB8" w14:textId="77777777">
            <w:pPr>
              <w:widowControl/>
              <w:jc w:val="center"/>
              <w:rPr>
                <w:b/>
                <w:sz w:val="18"/>
                <w:szCs w:val="18"/>
              </w:rPr>
            </w:pPr>
            <w:r w:rsidRPr="00E01EE3">
              <w:rPr>
                <w:b/>
                <w:sz w:val="18"/>
                <w:szCs w:val="18"/>
              </w:rPr>
              <w:t>99</w:t>
            </w:r>
          </w:p>
        </w:tc>
        <w:tc>
          <w:tcPr>
            <w:tcW w:w="144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C3186F" w:rsidP="002237DB" w:rsidRDefault="00C3186F" w14:paraId="1E99D055" w14:textId="77777777">
            <w:pPr>
              <w:widowControl/>
              <w:jc w:val="center"/>
              <w:rPr>
                <w:b/>
                <w:sz w:val="18"/>
                <w:szCs w:val="18"/>
              </w:rPr>
            </w:pPr>
            <w:r w:rsidRPr="00E01EE3">
              <w:rPr>
                <w:b/>
                <w:sz w:val="18"/>
                <w:szCs w:val="18"/>
              </w:rPr>
              <w:t>15,920</w:t>
            </w:r>
          </w:p>
        </w:tc>
      </w:tr>
    </w:tbl>
    <w:p w:rsidRPr="00994FC5" w:rsidR="00ED5517" w:rsidP="002237DB" w:rsidRDefault="00B95E09" w14:paraId="7F3E1560" w14:textId="4C25A3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94FC5">
        <w:rPr>
          <w:szCs w:val="20"/>
        </w:rPr>
        <w:t>*RK (</w:t>
      </w:r>
      <w:r w:rsidRPr="00994FC5" w:rsidR="008F10F3">
        <w:rPr>
          <w:szCs w:val="20"/>
        </w:rPr>
        <w:t>recordkeeping</w:t>
      </w:r>
      <w:r w:rsidRPr="00994FC5">
        <w:rPr>
          <w:szCs w:val="20"/>
        </w:rPr>
        <w:t>).</w:t>
      </w:r>
    </w:p>
    <w:p w:rsidRPr="002237DB" w:rsidR="00B95E09" w:rsidP="002237DB" w:rsidRDefault="00B95E09" w14:paraId="6F8318F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35962" w:rsidR="00140F06" w:rsidP="002237DB" w:rsidRDefault="00140F06" w14:paraId="7F3F4B00" w14:textId="63AD72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35962">
        <w:rPr>
          <w:b/>
          <w:sz w:val="24"/>
        </w:rPr>
        <w:t>12.2</w:t>
      </w:r>
      <w:r w:rsidRPr="00B35962" w:rsidR="00857ED7">
        <w:rPr>
          <w:b/>
          <w:sz w:val="24"/>
        </w:rPr>
        <w:t xml:space="preserve"> </w:t>
      </w:r>
      <w:r w:rsidRPr="00B35962" w:rsidR="00ED5517">
        <w:rPr>
          <w:b/>
          <w:sz w:val="24"/>
        </w:rPr>
        <w:t>ICRs Regarding Medicare Prescription Drug Benefit Program (Benes)</w:t>
      </w:r>
      <w:r w:rsidRPr="00B35962" w:rsidR="00236605">
        <w:rPr>
          <w:b/>
          <w:sz w:val="24"/>
        </w:rPr>
        <w:t xml:space="preserve"> (§§ 423.32, 423.34, 423.38, 423.56, </w:t>
      </w:r>
      <w:r w:rsidRPr="00B35962" w:rsidR="00B35962">
        <w:rPr>
          <w:b/>
          <w:sz w:val="24"/>
        </w:rPr>
        <w:t>and 423.578)</w:t>
      </w:r>
    </w:p>
    <w:p w:rsidRPr="002237DB" w:rsidR="00140F06" w:rsidP="00B20B7A" w:rsidRDefault="00716B02" w14:paraId="71AB446B" w14:textId="2ED56D9E">
      <w:pPr>
        <w:tabs>
          <w:tab w:val="left" w:pos="0"/>
          <w:tab w:val="left" w:pos="432"/>
          <w:tab w:val="left" w:pos="720"/>
          <w:tab w:val="left" w:pos="1440"/>
          <w:tab w:val="right" w:pos="9360"/>
        </w:tabs>
        <w:rPr>
          <w:sz w:val="24"/>
        </w:rPr>
      </w:pPr>
      <w:r w:rsidRPr="002237DB">
        <w:rPr>
          <w:b/>
          <w:sz w:val="24"/>
        </w:rPr>
        <w:t>(</w:t>
      </w:r>
      <w:r w:rsidR="00C071D8">
        <w:rPr>
          <w:b/>
          <w:sz w:val="24"/>
        </w:rPr>
        <w:t>Revised</w:t>
      </w:r>
      <w:r w:rsidRPr="002237DB">
        <w:rPr>
          <w:b/>
          <w:sz w:val="24"/>
        </w:rPr>
        <w:t>)</w:t>
      </w:r>
    </w:p>
    <w:p w:rsidRPr="002237DB" w:rsidR="00716B02" w:rsidP="002237DB" w:rsidRDefault="00716B02" w14:paraId="50EE05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484EC0" w:rsidP="002237DB" w:rsidRDefault="00F14979" w14:paraId="6A39C45D" w14:textId="1547E6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The </w:t>
      </w:r>
      <w:r w:rsidRPr="002237DB" w:rsidR="00716B02">
        <w:rPr>
          <w:sz w:val="24"/>
        </w:rPr>
        <w:t xml:space="preserve">following </w:t>
      </w:r>
      <w:r w:rsidRPr="002237DB">
        <w:rPr>
          <w:sz w:val="24"/>
        </w:rPr>
        <w:t>ICRs are related to the enrollment process and creditable coverage.</w:t>
      </w:r>
    </w:p>
    <w:p w:rsidRPr="002237DB" w:rsidR="00ED5517" w:rsidP="002237DB" w:rsidRDefault="00ED5517" w14:paraId="452F01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EF1CAC" w:rsidP="002237DB" w:rsidRDefault="00140F06" w14:paraId="374BCEB8" w14:textId="6798322F">
      <w:pPr>
        <w:rPr>
          <w:i/>
          <w:sz w:val="24"/>
          <w:u w:val="single"/>
        </w:rPr>
      </w:pPr>
      <w:r w:rsidRPr="002237DB">
        <w:rPr>
          <w:i/>
          <w:sz w:val="24"/>
          <w:u w:val="single"/>
        </w:rPr>
        <w:t xml:space="preserve">12.2.1 </w:t>
      </w:r>
      <w:r w:rsidRPr="002237DB" w:rsidR="00EF1CAC">
        <w:rPr>
          <w:i/>
          <w:sz w:val="24"/>
          <w:u w:val="single"/>
        </w:rPr>
        <w:t>Enrollment process</w:t>
      </w:r>
      <w:r w:rsidRPr="002237DB">
        <w:rPr>
          <w:i/>
          <w:sz w:val="24"/>
          <w:u w:val="single"/>
        </w:rPr>
        <w:t xml:space="preserve"> (§</w:t>
      </w:r>
      <w:r w:rsidRPr="002237DB" w:rsidR="0061071E">
        <w:rPr>
          <w:i/>
          <w:sz w:val="24"/>
          <w:u w:val="single"/>
        </w:rPr>
        <w:t> </w:t>
      </w:r>
      <w:r w:rsidRPr="002237DB">
        <w:rPr>
          <w:i/>
          <w:sz w:val="24"/>
          <w:u w:val="single"/>
        </w:rPr>
        <w:t>423.32)</w:t>
      </w:r>
    </w:p>
    <w:p w:rsidRPr="002237DB" w:rsidR="00EF1CAC" w:rsidP="002237DB" w:rsidRDefault="00EF1CAC" w14:paraId="7246405B" w14:textId="77777777">
      <w:pPr>
        <w:rPr>
          <w:sz w:val="24"/>
        </w:rPr>
      </w:pPr>
    </w:p>
    <w:p w:rsidRPr="002237DB" w:rsidR="00EF1CAC" w:rsidP="002237DB" w:rsidRDefault="00EF1CAC" w14:paraId="0C1FE942" w14:textId="369C185D">
      <w:pPr>
        <w:rPr>
          <w:sz w:val="24"/>
        </w:rPr>
      </w:pPr>
      <w:r w:rsidRPr="002237DB">
        <w:rPr>
          <w:sz w:val="24"/>
        </w:rPr>
        <w:t>(a)</w:t>
      </w:r>
      <w:r w:rsidRPr="002237DB">
        <w:rPr>
          <w:sz w:val="24"/>
        </w:rPr>
        <w:tab/>
        <w:t>A Part D eligible who wishes to enroll in a Part D plan may enroll during the enrollment periods specified in §</w:t>
      </w:r>
      <w:r w:rsidRPr="002237DB" w:rsidR="0061071E">
        <w:rPr>
          <w:sz w:val="24"/>
        </w:rPr>
        <w:t> </w:t>
      </w:r>
      <w:r w:rsidRPr="002237DB">
        <w:rPr>
          <w:sz w:val="24"/>
        </w:rPr>
        <w:t xml:space="preserve">423.38, by </w:t>
      </w:r>
      <w:r w:rsidRPr="002237DB" w:rsidR="00E176DD">
        <w:rPr>
          <w:sz w:val="24"/>
        </w:rPr>
        <w:t>submitting an</w:t>
      </w:r>
      <w:r w:rsidRPr="002237DB">
        <w:rPr>
          <w:sz w:val="24"/>
        </w:rPr>
        <w:t xml:space="preserve"> enrollment </w:t>
      </w:r>
      <w:r w:rsidRPr="002237DB" w:rsidR="00E176DD">
        <w:rPr>
          <w:sz w:val="24"/>
        </w:rPr>
        <w:t xml:space="preserve">request to </w:t>
      </w:r>
      <w:r w:rsidRPr="002237DB">
        <w:rPr>
          <w:sz w:val="24"/>
        </w:rPr>
        <w:t xml:space="preserve">the Part D plan through </w:t>
      </w:r>
      <w:r w:rsidRPr="002237DB" w:rsidR="00E176DD">
        <w:rPr>
          <w:sz w:val="24"/>
        </w:rPr>
        <w:t xml:space="preserve">one of the </w:t>
      </w:r>
      <w:r w:rsidRPr="002237DB">
        <w:rPr>
          <w:sz w:val="24"/>
        </w:rPr>
        <w:t xml:space="preserve">mechanisms CMS determines are appropriate.  </w:t>
      </w:r>
    </w:p>
    <w:p w:rsidRPr="002237DB" w:rsidR="00716B02" w:rsidP="002237DB" w:rsidRDefault="00716B02" w14:paraId="0268738A" w14:textId="77777777">
      <w:pPr>
        <w:pStyle w:val="tab"/>
        <w:spacing w:line="240" w:lineRule="auto"/>
        <w:ind w:firstLine="0"/>
        <w:rPr>
          <w:rFonts w:ascii="Times New Roman" w:hAnsi="Times New Roman" w:cs="Times New Roman"/>
        </w:rPr>
      </w:pPr>
    </w:p>
    <w:p w:rsidRPr="002237DB" w:rsidR="00EF1CAC" w:rsidP="002237DB" w:rsidRDefault="00EF1CAC" w14:paraId="3F4448BE" w14:textId="4CDB13B9">
      <w:pPr>
        <w:pStyle w:val="tab"/>
        <w:spacing w:line="240" w:lineRule="auto"/>
        <w:ind w:firstLine="0"/>
        <w:rPr>
          <w:rFonts w:ascii="Times New Roman" w:hAnsi="Times New Roman" w:cs="Times New Roman"/>
        </w:rPr>
      </w:pPr>
      <w:r w:rsidRPr="002237DB">
        <w:rPr>
          <w:rFonts w:ascii="Times New Roman" w:hAnsi="Times New Roman" w:cs="Times New Roman"/>
        </w:rPr>
        <w:lastRenderedPageBreak/>
        <w:t xml:space="preserve">The burden associated with this requirement is the time and effort necessary for an individual to submit the enrollment </w:t>
      </w:r>
      <w:r w:rsidRPr="002237DB" w:rsidR="00E176DD">
        <w:rPr>
          <w:rFonts w:ascii="Times New Roman" w:hAnsi="Times New Roman" w:cs="Times New Roman"/>
        </w:rPr>
        <w:t xml:space="preserve">request </w:t>
      </w:r>
      <w:r w:rsidRPr="002237DB">
        <w:rPr>
          <w:rFonts w:ascii="Times New Roman" w:hAnsi="Times New Roman" w:cs="Times New Roman"/>
        </w:rPr>
        <w:t xml:space="preserve">to a Part D plan sponsor. </w:t>
      </w:r>
      <w:r w:rsidRPr="002237DB" w:rsidR="002627F9">
        <w:rPr>
          <w:rFonts w:ascii="Times New Roman" w:hAnsi="Times New Roman" w:cs="Times New Roman"/>
        </w:rPr>
        <w:t xml:space="preserve"> </w:t>
      </w:r>
      <w:r w:rsidRPr="002237DB">
        <w:rPr>
          <w:rFonts w:ascii="Times New Roman" w:hAnsi="Times New Roman" w:cs="Times New Roman"/>
        </w:rPr>
        <w:t xml:space="preserve">We estimate that it will take 30 minutes (0.5 hours) to complete and submit the </w:t>
      </w:r>
      <w:r w:rsidRPr="002237DB" w:rsidR="00E176DD">
        <w:rPr>
          <w:rFonts w:ascii="Times New Roman" w:hAnsi="Times New Roman" w:cs="Times New Roman"/>
        </w:rPr>
        <w:t>request</w:t>
      </w:r>
      <w:r w:rsidRPr="002237DB">
        <w:rPr>
          <w:rFonts w:ascii="Times New Roman" w:hAnsi="Times New Roman" w:cs="Times New Roman"/>
        </w:rPr>
        <w:t xml:space="preserve"> to the Part D plan.  Since the inception of the Part D program in 2006, more than 30 million individuals are enrolled in the program. </w:t>
      </w:r>
      <w:r w:rsidRPr="002237DB" w:rsidR="002627F9">
        <w:rPr>
          <w:rFonts w:ascii="Times New Roman" w:hAnsi="Times New Roman" w:cs="Times New Roman"/>
        </w:rPr>
        <w:t xml:space="preserve"> </w:t>
      </w:r>
      <w:r w:rsidRPr="002237DB">
        <w:rPr>
          <w:rFonts w:ascii="Times New Roman" w:hAnsi="Times New Roman" w:cs="Times New Roman"/>
        </w:rPr>
        <w:t xml:space="preserve">Once enrolled, individuals are not required to complete an enrollment </w:t>
      </w:r>
      <w:r w:rsidRPr="002237DB" w:rsidR="00E176DD">
        <w:rPr>
          <w:rFonts w:ascii="Times New Roman" w:hAnsi="Times New Roman" w:cs="Times New Roman"/>
        </w:rPr>
        <w:t xml:space="preserve">request </w:t>
      </w:r>
      <w:r w:rsidRPr="002237DB">
        <w:rPr>
          <w:rFonts w:ascii="Times New Roman" w:hAnsi="Times New Roman" w:cs="Times New Roman"/>
        </w:rPr>
        <w:t xml:space="preserve">to remain enrolled in their chosen plan year-to-year.  Generally individuals are limited to changing Part D plans during the annual coordinated election period, and enrollment data indicates that individuals typically stay with a plan once enrolled.  In </w:t>
      </w:r>
      <w:r w:rsidRPr="002237DB" w:rsidR="000D0697">
        <w:rPr>
          <w:rFonts w:ascii="Times New Roman" w:hAnsi="Times New Roman" w:cs="Times New Roman"/>
        </w:rPr>
        <w:t>the Fall of</w:t>
      </w:r>
      <w:r w:rsidRPr="002237DB" w:rsidR="00FE4420">
        <w:rPr>
          <w:rFonts w:ascii="Times New Roman" w:hAnsi="Times New Roman" w:cs="Times New Roman"/>
        </w:rPr>
        <w:t xml:space="preserve"> 201</w:t>
      </w:r>
      <w:r w:rsidR="00D54D9C">
        <w:rPr>
          <w:rFonts w:ascii="Times New Roman" w:hAnsi="Times New Roman" w:cs="Times New Roman"/>
        </w:rPr>
        <w:t>9</w:t>
      </w:r>
      <w:r w:rsidRPr="002237DB">
        <w:rPr>
          <w:rFonts w:ascii="Times New Roman" w:hAnsi="Times New Roman" w:cs="Times New Roman"/>
        </w:rPr>
        <w:t xml:space="preserve">, about </w:t>
      </w:r>
      <w:r w:rsidRPr="002237DB" w:rsidR="00E176DD">
        <w:rPr>
          <w:rFonts w:ascii="Times New Roman" w:hAnsi="Times New Roman" w:cs="Times New Roman"/>
        </w:rPr>
        <w:t>1.9 million</w:t>
      </w:r>
      <w:r w:rsidRPr="002237DB">
        <w:rPr>
          <w:rFonts w:ascii="Times New Roman" w:hAnsi="Times New Roman" w:cs="Times New Roman"/>
        </w:rPr>
        <w:t xml:space="preserve"> individuals newly enrolled </w:t>
      </w:r>
      <w:r w:rsidRPr="002237DB" w:rsidR="00E176DD">
        <w:rPr>
          <w:rFonts w:ascii="Times New Roman" w:hAnsi="Times New Roman" w:cs="Times New Roman"/>
        </w:rPr>
        <w:t xml:space="preserve">in </w:t>
      </w:r>
      <w:r w:rsidRPr="002237DB">
        <w:rPr>
          <w:rFonts w:ascii="Times New Roman" w:hAnsi="Times New Roman" w:cs="Times New Roman"/>
        </w:rPr>
        <w:t xml:space="preserve">or switched </w:t>
      </w:r>
      <w:r w:rsidRPr="002237DB" w:rsidR="00E176DD">
        <w:rPr>
          <w:rFonts w:ascii="Times New Roman" w:hAnsi="Times New Roman" w:cs="Times New Roman"/>
        </w:rPr>
        <w:t xml:space="preserve">stand-alone Medicare prescription drug </w:t>
      </w:r>
      <w:r w:rsidRPr="002237DB">
        <w:rPr>
          <w:rFonts w:ascii="Times New Roman" w:hAnsi="Times New Roman" w:cs="Times New Roman"/>
        </w:rPr>
        <w:t xml:space="preserve">plans </w:t>
      </w:r>
      <w:r w:rsidRPr="002237DB" w:rsidR="00E176DD">
        <w:rPr>
          <w:rFonts w:ascii="Times New Roman" w:hAnsi="Times New Roman" w:cs="Times New Roman"/>
        </w:rPr>
        <w:t xml:space="preserve">(PDPs) </w:t>
      </w:r>
      <w:r w:rsidRPr="002237DB">
        <w:rPr>
          <w:rFonts w:ascii="Times New Roman" w:hAnsi="Times New Roman" w:cs="Times New Roman"/>
        </w:rPr>
        <w:t>during the annual coordinated election period</w:t>
      </w:r>
      <w:r w:rsidRPr="002237DB" w:rsidR="00E176DD">
        <w:rPr>
          <w:rFonts w:ascii="Times New Roman" w:hAnsi="Times New Roman" w:cs="Times New Roman"/>
        </w:rPr>
        <w:t xml:space="preserve">; these enrollments </w:t>
      </w:r>
      <w:r w:rsidRPr="002237DB" w:rsidR="000D0697">
        <w:rPr>
          <w:rFonts w:ascii="Times New Roman" w:hAnsi="Times New Roman" w:cs="Times New Roman"/>
        </w:rPr>
        <w:t>took effect on January 1 of 201</w:t>
      </w:r>
      <w:r w:rsidRPr="002237DB" w:rsidR="00FE4420">
        <w:rPr>
          <w:rFonts w:ascii="Times New Roman" w:hAnsi="Times New Roman" w:cs="Times New Roman"/>
        </w:rPr>
        <w:t>8</w:t>
      </w:r>
      <w:r w:rsidRPr="002237DB">
        <w:rPr>
          <w:rFonts w:ascii="Times New Roman" w:hAnsi="Times New Roman" w:cs="Times New Roman"/>
        </w:rPr>
        <w:t xml:space="preserve">. </w:t>
      </w:r>
      <w:r w:rsidRPr="002237DB" w:rsidR="002627F9">
        <w:rPr>
          <w:rFonts w:ascii="Times New Roman" w:hAnsi="Times New Roman" w:cs="Times New Roman"/>
        </w:rPr>
        <w:t xml:space="preserve"> </w:t>
      </w:r>
      <w:r w:rsidRPr="002237DB" w:rsidR="00E176DD">
        <w:rPr>
          <w:rFonts w:ascii="Times New Roman" w:hAnsi="Times New Roman" w:cs="Times New Roman"/>
        </w:rPr>
        <w:t>New PDP enrollments (not counting</w:t>
      </w:r>
      <w:r w:rsidRPr="002237DB" w:rsidR="00E5283F">
        <w:rPr>
          <w:rFonts w:ascii="Times New Roman" w:hAnsi="Times New Roman" w:cs="Times New Roman"/>
        </w:rPr>
        <w:t xml:space="preserve"> those with a January 1</w:t>
      </w:r>
      <w:r w:rsidRPr="002237DB" w:rsidR="00954782">
        <w:rPr>
          <w:rFonts w:ascii="Times New Roman" w:hAnsi="Times New Roman" w:cs="Times New Roman"/>
        </w:rPr>
        <w:t xml:space="preserve"> </w:t>
      </w:r>
      <w:r w:rsidRPr="002237DB" w:rsidR="00E5283F">
        <w:rPr>
          <w:rFonts w:ascii="Times New Roman" w:hAnsi="Times New Roman" w:cs="Times New Roman"/>
        </w:rPr>
        <w:t xml:space="preserve">effective date) average approximately 186.000 per month.  </w:t>
      </w:r>
      <w:r w:rsidRPr="002237DB">
        <w:rPr>
          <w:rFonts w:ascii="Times New Roman" w:hAnsi="Times New Roman" w:cs="Times New Roman"/>
        </w:rPr>
        <w:t xml:space="preserve">Therefore, it is estimated that a total of </w:t>
      </w:r>
      <w:r w:rsidRPr="002237DB" w:rsidR="00E5283F">
        <w:rPr>
          <w:rFonts w:ascii="Times New Roman" w:hAnsi="Times New Roman" w:cs="Times New Roman"/>
        </w:rPr>
        <w:t xml:space="preserve">3.954 </w:t>
      </w:r>
      <w:r w:rsidRPr="002237DB">
        <w:rPr>
          <w:rFonts w:ascii="Times New Roman" w:hAnsi="Times New Roman" w:cs="Times New Roman"/>
        </w:rPr>
        <w:t xml:space="preserve">million individuals may </w:t>
      </w:r>
      <w:r w:rsidRPr="002237DB" w:rsidR="00E5283F">
        <w:rPr>
          <w:rFonts w:ascii="Times New Roman" w:hAnsi="Times New Roman" w:cs="Times New Roman"/>
        </w:rPr>
        <w:t xml:space="preserve">newly enroll in or </w:t>
      </w:r>
      <w:r w:rsidRPr="002237DB">
        <w:rPr>
          <w:rFonts w:ascii="Times New Roman" w:hAnsi="Times New Roman" w:cs="Times New Roman"/>
        </w:rPr>
        <w:t>change their PD</w:t>
      </w:r>
      <w:r w:rsidRPr="002237DB" w:rsidR="00E5283F">
        <w:rPr>
          <w:rFonts w:ascii="Times New Roman" w:hAnsi="Times New Roman" w:cs="Times New Roman"/>
        </w:rPr>
        <w:t>P</w:t>
      </w:r>
      <w:r w:rsidRPr="002237DB">
        <w:rPr>
          <w:rFonts w:ascii="Times New Roman" w:hAnsi="Times New Roman" w:cs="Times New Roman"/>
        </w:rPr>
        <w:t xml:space="preserve"> annually. </w:t>
      </w:r>
      <w:r w:rsidRPr="002237DB" w:rsidR="002627F9">
        <w:rPr>
          <w:rFonts w:ascii="Times New Roman" w:hAnsi="Times New Roman" w:cs="Times New Roman"/>
        </w:rPr>
        <w:t xml:space="preserve"> </w:t>
      </w:r>
      <w:r w:rsidRPr="002237DB">
        <w:rPr>
          <w:rFonts w:ascii="Times New Roman" w:hAnsi="Times New Roman" w:cs="Times New Roman"/>
        </w:rPr>
        <w:t xml:space="preserve">The total burden is calculated </w:t>
      </w:r>
      <w:r w:rsidRPr="002237DB" w:rsidR="00E5283F">
        <w:rPr>
          <w:rFonts w:ascii="Times New Roman" w:hAnsi="Times New Roman" w:cs="Times New Roman"/>
        </w:rPr>
        <w:t xml:space="preserve">to </w:t>
      </w:r>
      <w:r w:rsidRPr="002237DB">
        <w:rPr>
          <w:rFonts w:ascii="Times New Roman" w:hAnsi="Times New Roman" w:cs="Times New Roman"/>
        </w:rPr>
        <w:t xml:space="preserve">be </w:t>
      </w:r>
      <w:r w:rsidRPr="002237DB" w:rsidR="00E5283F">
        <w:rPr>
          <w:rFonts w:ascii="Times New Roman" w:hAnsi="Times New Roman" w:cs="Times New Roman"/>
          <w:b/>
        </w:rPr>
        <w:t>1,975,000</w:t>
      </w:r>
      <w:r w:rsidRPr="002237DB">
        <w:rPr>
          <w:rFonts w:ascii="Times New Roman" w:hAnsi="Times New Roman" w:cs="Times New Roman"/>
          <w:b/>
        </w:rPr>
        <w:t xml:space="preserve"> hours</w:t>
      </w:r>
      <w:r w:rsidRPr="002237DB" w:rsidR="006708DB">
        <w:rPr>
          <w:rFonts w:ascii="Times New Roman" w:hAnsi="Times New Roman" w:cs="Times New Roman"/>
        </w:rPr>
        <w:t xml:space="preserve"> (</w:t>
      </w:r>
      <w:r w:rsidRPr="002237DB" w:rsidR="002D083C">
        <w:rPr>
          <w:rFonts w:ascii="Times New Roman" w:hAnsi="Times New Roman" w:cs="Times New Roman"/>
        </w:rPr>
        <w:t>3,</w:t>
      </w:r>
      <w:r w:rsidRPr="002237DB" w:rsidR="006708DB">
        <w:rPr>
          <w:rFonts w:ascii="Times New Roman" w:hAnsi="Times New Roman" w:cs="Times New Roman"/>
        </w:rPr>
        <w:t>954</w:t>
      </w:r>
      <w:r w:rsidRPr="002237DB" w:rsidR="002D083C">
        <w:rPr>
          <w:rFonts w:ascii="Times New Roman" w:hAnsi="Times New Roman" w:cs="Times New Roman"/>
        </w:rPr>
        <w:t>,000</w:t>
      </w:r>
      <w:r w:rsidRPr="002237DB" w:rsidR="006708DB">
        <w:rPr>
          <w:rFonts w:ascii="Times New Roman" w:hAnsi="Times New Roman" w:cs="Times New Roman"/>
        </w:rPr>
        <w:t xml:space="preserve"> million enrollments x 0.5 hours)</w:t>
      </w:r>
      <w:r w:rsidRPr="002237DB" w:rsidR="00436804">
        <w:rPr>
          <w:rFonts w:ascii="Times New Roman" w:hAnsi="Times New Roman" w:cs="Times New Roman"/>
        </w:rPr>
        <w:t>.</w:t>
      </w:r>
    </w:p>
    <w:p w:rsidRPr="002237DB" w:rsidR="00EF1CAC" w:rsidP="002237DB" w:rsidRDefault="00EF1CAC" w14:paraId="39A76A9B" w14:textId="7C252E60">
      <w:pPr>
        <w:pStyle w:val="tab"/>
        <w:spacing w:line="240" w:lineRule="auto"/>
        <w:ind w:firstLine="0"/>
        <w:rPr>
          <w:rFonts w:ascii="Times New Roman" w:hAnsi="Times New Roman" w:cs="Times New Roman"/>
        </w:rPr>
      </w:pPr>
    </w:p>
    <w:p w:rsidRPr="002237DB" w:rsidR="00EF1CAC" w:rsidP="002237DB" w:rsidRDefault="00EF1CAC" w14:paraId="66B17E05" w14:textId="4DA7C5D0">
      <w:pPr>
        <w:rPr>
          <w:sz w:val="24"/>
        </w:rPr>
      </w:pPr>
      <w:r w:rsidRPr="002237DB">
        <w:rPr>
          <w:sz w:val="24"/>
        </w:rPr>
        <w:t xml:space="preserve">(b) </w:t>
      </w:r>
      <w:r w:rsidRPr="002237DB">
        <w:rPr>
          <w:sz w:val="24"/>
          <w:u w:val="single"/>
        </w:rPr>
        <w:t>Enrollment form or CMS-approved mechanism.</w:t>
      </w:r>
      <w:r w:rsidRPr="002237DB">
        <w:rPr>
          <w:sz w:val="24"/>
        </w:rPr>
        <w:t xml:space="preserve">  The enrollment </w:t>
      </w:r>
      <w:r w:rsidRPr="002237DB" w:rsidR="00E5283F">
        <w:rPr>
          <w:sz w:val="24"/>
        </w:rPr>
        <w:t xml:space="preserve">request </w:t>
      </w:r>
      <w:r w:rsidRPr="002237DB">
        <w:rPr>
          <w:sz w:val="24"/>
        </w:rPr>
        <w:t>must be completed by the individual and include an acknowledgement by the beneficiary for disclosure and exchange of necessary information between the U.S. Department of Health and Human Services (or its designees) and the Part D plans sponsor.  Persons who assist beneficiaries in completing the enrollment, including authorized representatives, must indicate they have provided assistance and their relationship to the beneficiary.  The burden associated with this requirement is reflected above under section 423.32(a).</w:t>
      </w:r>
    </w:p>
    <w:p w:rsidRPr="002237DB" w:rsidR="001C33AF" w:rsidP="002237DB" w:rsidRDefault="001C33AF" w14:paraId="423C6B1F" w14:textId="77777777">
      <w:pPr>
        <w:rPr>
          <w:sz w:val="24"/>
        </w:rPr>
      </w:pPr>
    </w:p>
    <w:p w:rsidRPr="002237DB" w:rsidR="00EF1CAC" w:rsidP="002237DB" w:rsidRDefault="00EF1CAC" w14:paraId="22E64DEB" w14:textId="53CB894D">
      <w:pPr>
        <w:rPr>
          <w:sz w:val="24"/>
        </w:rPr>
      </w:pPr>
      <w:r w:rsidRPr="002237DB">
        <w:rPr>
          <w:sz w:val="24"/>
        </w:rPr>
        <w:t xml:space="preserve">A Part D plan sponsor must require Part D eligible individuals enrolling or enrolled in its Part D plan to provide information regarding reimbursement for Part D costs through other insurance, group health plan or other third-party payment arrangement, in a form and manner approved by CMS. </w:t>
      </w:r>
      <w:r w:rsidRPr="002237DB" w:rsidR="002627F9">
        <w:rPr>
          <w:sz w:val="24"/>
        </w:rPr>
        <w:t xml:space="preserve"> </w:t>
      </w:r>
      <w:r w:rsidRPr="002237DB">
        <w:rPr>
          <w:sz w:val="24"/>
        </w:rPr>
        <w:t>All new enrollments require this information as part of the enrollment application (burden reflected under section 423.32(a</w:t>
      </w:r>
      <w:r w:rsidRPr="002237DB" w:rsidR="00074F59">
        <w:rPr>
          <w:sz w:val="24"/>
        </w:rPr>
        <w:t xml:space="preserve">)); </w:t>
      </w:r>
      <w:r w:rsidRPr="002237DB">
        <w:rPr>
          <w:sz w:val="24"/>
        </w:rPr>
        <w:t>however</w:t>
      </w:r>
      <w:r w:rsidRPr="002237DB" w:rsidR="0071134B">
        <w:rPr>
          <w:sz w:val="24"/>
        </w:rPr>
        <w:t>,</w:t>
      </w:r>
      <w:r w:rsidRPr="002237DB">
        <w:rPr>
          <w:sz w:val="24"/>
        </w:rPr>
        <w:t xml:space="preserve"> plan sponsors may request currently enrolled members to provide this information upon indication of other insurance.</w:t>
      </w:r>
    </w:p>
    <w:p w:rsidRPr="002237DB" w:rsidR="00716B02" w:rsidP="002237DB" w:rsidRDefault="00716B02" w14:paraId="39711064" w14:textId="77777777">
      <w:pPr>
        <w:rPr>
          <w:sz w:val="24"/>
        </w:rPr>
      </w:pPr>
    </w:p>
    <w:p w:rsidRPr="002237DB" w:rsidR="00EF1CAC" w:rsidP="002237DB" w:rsidRDefault="00EF1CAC" w14:paraId="7847F90C" w14:textId="673EEEB6">
      <w:pPr>
        <w:rPr>
          <w:sz w:val="24"/>
        </w:rPr>
      </w:pPr>
      <w:r w:rsidRPr="002237DB">
        <w:rPr>
          <w:sz w:val="24"/>
        </w:rPr>
        <w:t xml:space="preserve">The burden associated with the requirement for individuals </w:t>
      </w:r>
      <w:r w:rsidRPr="002237DB" w:rsidR="00074F59">
        <w:rPr>
          <w:sz w:val="24"/>
        </w:rPr>
        <w:t xml:space="preserve">enrolled or enrolling in a Part D plan </w:t>
      </w:r>
      <w:r w:rsidRPr="002237DB">
        <w:rPr>
          <w:sz w:val="24"/>
        </w:rPr>
        <w:t xml:space="preserve">to provide information regarding reimbursement for Part D costs through other insurance, group health plan or other third-party payment arrangement is </w:t>
      </w:r>
      <w:r w:rsidRPr="002237DB" w:rsidR="00074F59">
        <w:rPr>
          <w:sz w:val="24"/>
        </w:rPr>
        <w:t xml:space="preserve">a </w:t>
      </w:r>
      <w:r w:rsidRPr="002237DB">
        <w:rPr>
          <w:sz w:val="24"/>
        </w:rPr>
        <w:t xml:space="preserve">total annual burden of 44,200 hours.  We estimate that 2.6 million beneficiaries will need 1 minute (0.017 hours) to disclose reimbursement for Part D costs to the appropriate entity on an annual basis, for a total annual burden of </w:t>
      </w:r>
      <w:r w:rsidRPr="002237DB">
        <w:rPr>
          <w:b/>
          <w:sz w:val="24"/>
        </w:rPr>
        <w:t>44,200 hours</w:t>
      </w:r>
      <w:r w:rsidRPr="002237DB" w:rsidR="006708DB">
        <w:rPr>
          <w:b/>
          <w:sz w:val="24"/>
        </w:rPr>
        <w:t xml:space="preserve"> </w:t>
      </w:r>
      <w:r w:rsidRPr="002237DB" w:rsidR="00941696">
        <w:rPr>
          <w:sz w:val="24"/>
        </w:rPr>
        <w:t>(2,</w:t>
      </w:r>
      <w:r w:rsidRPr="002237DB" w:rsidR="006708DB">
        <w:rPr>
          <w:sz w:val="24"/>
        </w:rPr>
        <w:t>6</w:t>
      </w:r>
      <w:r w:rsidRPr="002237DB" w:rsidR="00941696">
        <w:rPr>
          <w:sz w:val="24"/>
        </w:rPr>
        <w:t>00,000</w:t>
      </w:r>
      <w:r w:rsidRPr="002237DB" w:rsidR="006708DB">
        <w:rPr>
          <w:sz w:val="24"/>
        </w:rPr>
        <w:t xml:space="preserve"> million beneficiaries x .017 </w:t>
      </w:r>
      <w:r w:rsidR="00DA7855">
        <w:rPr>
          <w:sz w:val="24"/>
        </w:rPr>
        <w:t>hr</w:t>
      </w:r>
      <w:r w:rsidRPr="002237DB" w:rsidR="006708DB">
        <w:rPr>
          <w:sz w:val="24"/>
        </w:rPr>
        <w:t>)</w:t>
      </w:r>
      <w:r w:rsidRPr="002237DB" w:rsidR="005840A8">
        <w:rPr>
          <w:sz w:val="24"/>
        </w:rPr>
        <w:t>.</w:t>
      </w:r>
    </w:p>
    <w:p w:rsidRPr="002237DB" w:rsidR="00ED5517" w:rsidP="002237DB" w:rsidRDefault="00ED5517" w14:paraId="7C2A48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7402F7" w:rsidP="002237DB" w:rsidRDefault="00140F06" w14:paraId="7D3BB662" w14:textId="53773184">
      <w:pPr>
        <w:rPr>
          <w:i/>
          <w:sz w:val="24"/>
          <w:u w:val="single"/>
        </w:rPr>
      </w:pPr>
      <w:r w:rsidRPr="002237DB">
        <w:rPr>
          <w:i/>
          <w:sz w:val="24"/>
          <w:u w:val="single"/>
        </w:rPr>
        <w:t xml:space="preserve">12.2.2 </w:t>
      </w:r>
      <w:r w:rsidRPr="002237DB" w:rsidR="007402F7">
        <w:rPr>
          <w:i/>
          <w:sz w:val="24"/>
          <w:u w:val="single"/>
        </w:rPr>
        <w:t>Enrollment of full-benefit dual eligible individuals</w:t>
      </w:r>
      <w:r w:rsidRPr="002237DB">
        <w:rPr>
          <w:i/>
          <w:sz w:val="24"/>
          <w:u w:val="single"/>
        </w:rPr>
        <w:t xml:space="preserve"> (§</w:t>
      </w:r>
      <w:r w:rsidRPr="002237DB" w:rsidR="0061071E">
        <w:rPr>
          <w:i/>
          <w:sz w:val="24"/>
          <w:u w:val="single"/>
        </w:rPr>
        <w:t> </w:t>
      </w:r>
      <w:r w:rsidRPr="002237DB">
        <w:rPr>
          <w:i/>
          <w:sz w:val="24"/>
          <w:u w:val="single"/>
        </w:rPr>
        <w:t>423.34)</w:t>
      </w:r>
    </w:p>
    <w:p w:rsidRPr="002237DB" w:rsidR="007402F7" w:rsidP="002237DB" w:rsidRDefault="007402F7" w14:paraId="76D0C02A" w14:textId="77777777">
      <w:pPr>
        <w:rPr>
          <w:sz w:val="24"/>
        </w:rPr>
      </w:pPr>
    </w:p>
    <w:p w:rsidRPr="002237DB" w:rsidR="007402F7" w:rsidP="002237DB" w:rsidRDefault="007402F7" w14:paraId="4169011F" w14:textId="6F62E926">
      <w:pPr>
        <w:rPr>
          <w:sz w:val="24"/>
        </w:rPr>
      </w:pPr>
      <w:r w:rsidRPr="002237DB">
        <w:rPr>
          <w:sz w:val="24"/>
        </w:rPr>
        <w:t xml:space="preserve">Section 423.34(e) states that a full-benefit dual eligible beneficiary may decline </w:t>
      </w:r>
      <w:r w:rsidRPr="002237DB" w:rsidR="00074F59">
        <w:rPr>
          <w:sz w:val="24"/>
        </w:rPr>
        <w:t xml:space="preserve">automatic </w:t>
      </w:r>
      <w:r w:rsidRPr="002237DB">
        <w:rPr>
          <w:sz w:val="24"/>
        </w:rPr>
        <w:t>enrollment in a Part D plan or may enroll in a plan different than the plan into which CMS placed them.</w:t>
      </w:r>
    </w:p>
    <w:p w:rsidRPr="002237DB" w:rsidR="00716B02" w:rsidP="002237DB" w:rsidRDefault="00716B02" w14:paraId="027117CA"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2237DB" w:rsidR="007402F7" w:rsidP="002237DB" w:rsidRDefault="007402F7" w14:paraId="745CD175" w14:textId="74589ED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2237DB">
        <w:rPr>
          <w:sz w:val="24"/>
        </w:rPr>
        <w:t xml:space="preserve">The burden associated with this requirement is the time and effort put forth by the individual to actively decline enrollment or to actively enroll in a new, and for plans to process the enrollments and disenrollments. </w:t>
      </w:r>
      <w:r w:rsidRPr="002237DB" w:rsidR="002627F9">
        <w:rPr>
          <w:sz w:val="24"/>
        </w:rPr>
        <w:t xml:space="preserve"> </w:t>
      </w:r>
      <w:r w:rsidRPr="002237DB" w:rsidR="0068789B">
        <w:rPr>
          <w:sz w:val="24"/>
        </w:rPr>
        <w:t>We estimate it will</w:t>
      </w:r>
      <w:r w:rsidRPr="002237DB">
        <w:rPr>
          <w:sz w:val="24"/>
        </w:rPr>
        <w:t xml:space="preserve"> take an individual about 15 minutes (0.25 </w:t>
      </w:r>
      <w:r w:rsidRPr="002237DB">
        <w:rPr>
          <w:sz w:val="24"/>
        </w:rPr>
        <w:lastRenderedPageBreak/>
        <w:t>hours) to, either contact the plan to disenroll or contact the new plan to enroll (resulting in an automatic disenrollment from the plan into which the person was enrolled by CMS).  Beneficiaries can contact plans in a number of ways, with varying amounts of time needed for the contact.  A beneficiary w</w:t>
      </w:r>
      <w:r w:rsidRPr="002237DB" w:rsidR="0068789B">
        <w:rPr>
          <w:sz w:val="24"/>
        </w:rPr>
        <w:t>ill</w:t>
      </w:r>
      <w:r w:rsidRPr="002237DB">
        <w:rPr>
          <w:sz w:val="24"/>
        </w:rPr>
        <w:t xml:space="preserve"> need to </w:t>
      </w:r>
      <w:r w:rsidRPr="002237DB" w:rsidR="008B0343">
        <w:rPr>
          <w:sz w:val="24"/>
        </w:rPr>
        <w:t>contact the plan</w:t>
      </w:r>
      <w:r w:rsidRPr="002237DB">
        <w:rPr>
          <w:sz w:val="24"/>
        </w:rPr>
        <w:t xml:space="preserve"> only once.  There are</w:t>
      </w:r>
      <w:r w:rsidRPr="002237DB" w:rsidR="008B0343">
        <w:rPr>
          <w:sz w:val="24"/>
        </w:rPr>
        <w:t>,</w:t>
      </w:r>
      <w:r w:rsidRPr="002237DB">
        <w:rPr>
          <w:sz w:val="24"/>
        </w:rPr>
        <w:t xml:space="preserve"> on average</w:t>
      </w:r>
      <w:r w:rsidRPr="002237DB" w:rsidR="008B0343">
        <w:rPr>
          <w:sz w:val="24"/>
        </w:rPr>
        <w:t>,</w:t>
      </w:r>
      <w:r w:rsidRPr="002237DB">
        <w:rPr>
          <w:sz w:val="24"/>
        </w:rPr>
        <w:t xml:space="preserve"> approximately 130,000 </w:t>
      </w:r>
      <w:r w:rsidRPr="002237DB" w:rsidR="00520977">
        <w:rPr>
          <w:sz w:val="24"/>
        </w:rPr>
        <w:t xml:space="preserve">individuals who choose their own plan instead of the automatic enrollment </w:t>
      </w:r>
      <w:r w:rsidRPr="002237DB">
        <w:rPr>
          <w:sz w:val="24"/>
        </w:rPr>
        <w:t>each year</w:t>
      </w:r>
      <w:r w:rsidRPr="002237DB" w:rsidR="00520977">
        <w:rPr>
          <w:sz w:val="24"/>
        </w:rPr>
        <w:t xml:space="preserve"> so we estimate that it takes full dual beneficiaries 32,500 hours each year to decline the automatic enrollment or enroll in a different plan (causing a disenrollment)</w:t>
      </w:r>
      <w:r w:rsidRPr="002237DB">
        <w:rPr>
          <w:sz w:val="24"/>
        </w:rPr>
        <w:t xml:space="preserve">.  We further estimate the same amount of time for plans to receive and process these enrollments/disenrollments. </w:t>
      </w:r>
      <w:r w:rsidRPr="002237DB" w:rsidR="002627F9">
        <w:rPr>
          <w:sz w:val="24"/>
        </w:rPr>
        <w:t xml:space="preserve"> </w:t>
      </w:r>
      <w:r w:rsidRPr="002237DB">
        <w:rPr>
          <w:sz w:val="24"/>
        </w:rPr>
        <w:t xml:space="preserve">The total number of hours is </w:t>
      </w:r>
      <w:r w:rsidRPr="002237DB">
        <w:rPr>
          <w:b/>
          <w:sz w:val="24"/>
        </w:rPr>
        <w:t>32,500 hours</w:t>
      </w:r>
      <w:r w:rsidRPr="002237DB">
        <w:rPr>
          <w:sz w:val="24"/>
        </w:rPr>
        <w:t xml:space="preserve"> for the full dual beneficiaries</w:t>
      </w:r>
      <w:r w:rsidRPr="002237DB" w:rsidR="006708DB">
        <w:rPr>
          <w:sz w:val="24"/>
        </w:rPr>
        <w:t xml:space="preserve"> (130,000 beneficiaries x .25 </w:t>
      </w:r>
      <w:r w:rsidR="00DA7855">
        <w:rPr>
          <w:sz w:val="24"/>
        </w:rPr>
        <w:t>hr</w:t>
      </w:r>
      <w:r w:rsidRPr="002237DB" w:rsidR="006708DB">
        <w:rPr>
          <w:sz w:val="24"/>
        </w:rPr>
        <w:t>)</w:t>
      </w:r>
      <w:r w:rsidRPr="002237DB">
        <w:rPr>
          <w:sz w:val="24"/>
        </w:rPr>
        <w:t xml:space="preserve">. </w:t>
      </w:r>
    </w:p>
    <w:p w:rsidRPr="002237DB" w:rsidR="00ED5517" w:rsidP="002237DB" w:rsidRDefault="00ED5517" w14:paraId="27DC75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Pr="002237DB" w:rsidR="00F16B61" w:rsidP="002237DB" w:rsidRDefault="00B43942" w14:paraId="4F93D2D0" w14:textId="3F9E232D">
      <w:pPr>
        <w:pStyle w:val="BodyText"/>
        <w:keepNext/>
        <w:spacing w:after="0"/>
        <w:rPr>
          <w:i/>
          <w:sz w:val="24"/>
          <w:u w:val="single"/>
        </w:rPr>
      </w:pPr>
      <w:r w:rsidRPr="002237DB">
        <w:rPr>
          <w:i/>
          <w:sz w:val="24"/>
          <w:u w:val="single"/>
        </w:rPr>
        <w:t xml:space="preserve">12.2.3 </w:t>
      </w:r>
      <w:r w:rsidRPr="002237DB" w:rsidR="00F16B61">
        <w:rPr>
          <w:i/>
          <w:sz w:val="24"/>
          <w:u w:val="single"/>
        </w:rPr>
        <w:t>Enrollment periods</w:t>
      </w:r>
      <w:r w:rsidRPr="002237DB">
        <w:rPr>
          <w:i/>
          <w:sz w:val="24"/>
          <w:u w:val="single"/>
        </w:rPr>
        <w:t xml:space="preserve"> (§</w:t>
      </w:r>
      <w:r w:rsidRPr="002237DB" w:rsidR="0061071E">
        <w:rPr>
          <w:i/>
          <w:sz w:val="24"/>
          <w:u w:val="single"/>
        </w:rPr>
        <w:t> </w:t>
      </w:r>
      <w:r w:rsidRPr="002237DB">
        <w:rPr>
          <w:i/>
          <w:sz w:val="24"/>
          <w:u w:val="single"/>
        </w:rPr>
        <w:t>423.38)</w:t>
      </w:r>
    </w:p>
    <w:p w:rsidRPr="002237DB" w:rsidR="00FA46F7" w:rsidP="002237DB" w:rsidRDefault="00FA46F7" w14:paraId="750B5B50" w14:textId="77777777">
      <w:pPr>
        <w:keepNext/>
        <w:rPr>
          <w:sz w:val="24"/>
        </w:rPr>
      </w:pPr>
    </w:p>
    <w:p w:rsidRPr="002237DB" w:rsidR="00F16B61" w:rsidP="002237DB" w:rsidRDefault="00A42147" w14:paraId="4FBAFF87" w14:textId="5BEA9151">
      <w:pPr>
        <w:widowControl/>
        <w:rPr>
          <w:sz w:val="24"/>
        </w:rPr>
      </w:pPr>
      <w:r w:rsidRPr="002237DB">
        <w:rPr>
          <w:sz w:val="24"/>
        </w:rPr>
        <w:t xml:space="preserve">In paragraph </w:t>
      </w:r>
      <w:r w:rsidRPr="002237DB" w:rsidR="00F16B61">
        <w:rPr>
          <w:sz w:val="24"/>
        </w:rPr>
        <w:t>(b)</w:t>
      </w:r>
      <w:r w:rsidRPr="002237DB">
        <w:rPr>
          <w:sz w:val="24"/>
        </w:rPr>
        <w:t>, u</w:t>
      </w:r>
      <w:r w:rsidRPr="002237DB" w:rsidR="00F16B61">
        <w:rPr>
          <w:sz w:val="24"/>
        </w:rPr>
        <w:t xml:space="preserve">nder the Special Enrollment Period provisions, an individual is eligible to enroll in a Part D plan or disenroll from a Part D plan and enroll in another Part D plan, if the individual demonstrates to CMS, in accordance with guidelines CMS issues, that the Part D plan sponsor offering the Part D plan substantially violated a material provision of its contract under this part that meets the requirements set forth in this section. </w:t>
      </w:r>
      <w:r w:rsidRPr="002237DB" w:rsidR="00F16B61">
        <w:rPr>
          <w:sz w:val="24"/>
        </w:rPr>
        <w:tab/>
      </w:r>
    </w:p>
    <w:p w:rsidRPr="002237DB" w:rsidR="00C543CD" w:rsidP="002237DB" w:rsidRDefault="00C543CD" w14:paraId="597440E6" w14:textId="77777777">
      <w:pPr>
        <w:rPr>
          <w:sz w:val="24"/>
        </w:rPr>
      </w:pPr>
    </w:p>
    <w:p w:rsidRPr="002237DB" w:rsidR="00F16B61" w:rsidP="002237DB" w:rsidRDefault="00F16B61" w14:paraId="53E9B46F" w14:textId="73967773">
      <w:pPr>
        <w:rPr>
          <w:sz w:val="24"/>
        </w:rPr>
      </w:pPr>
      <w:r w:rsidRPr="002237DB">
        <w:rPr>
          <w:sz w:val="24"/>
        </w:rPr>
        <w:t>The burden associated with this requirement is the time and effort necessary for an individual to submit the required materials to CMS demonstrating that a Part D plan substantially violated a material provision of its contract.  Based on our experience with the current Medicare Advantage program, we expect that few</w:t>
      </w:r>
      <w:r w:rsidRPr="002237DB" w:rsidR="00814E3C">
        <w:rPr>
          <w:sz w:val="24"/>
        </w:rPr>
        <w:t>er than 10 individuals</w:t>
      </w:r>
      <w:r w:rsidRPr="002237DB">
        <w:rPr>
          <w:sz w:val="24"/>
        </w:rPr>
        <w:t>, if any, will avail themselves of this option.  Generally, in those instances where CMS has found that an M</w:t>
      </w:r>
      <w:r w:rsidRPr="002237DB" w:rsidR="00814E3C">
        <w:rPr>
          <w:sz w:val="24"/>
        </w:rPr>
        <w:t>A</w:t>
      </w:r>
      <w:r w:rsidRPr="002237DB">
        <w:rPr>
          <w:sz w:val="24"/>
        </w:rPr>
        <w:t xml:space="preserve"> organization has substantially violated a material provision of its contract, CMS has taken the necessary action on behalf of these individuals.  Thus, we do not estimate any burden on individuals under this provision.</w:t>
      </w:r>
    </w:p>
    <w:p w:rsidR="00E15715" w:rsidP="002237DB" w:rsidRDefault="00E15715" w14:paraId="6445E6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Pr="000A6F22" w:rsidR="005917BB" w:rsidP="005B2606" w:rsidRDefault="00E15715" w14:paraId="32A08396" w14:textId="77777777">
      <w:pPr>
        <w:rPr>
          <w:sz w:val="24"/>
        </w:rPr>
      </w:pPr>
      <w:r>
        <w:rPr>
          <w:sz w:val="24"/>
        </w:rPr>
        <w:tab/>
        <w:t>(c)</w:t>
      </w:r>
      <w:r w:rsidRPr="00E15715">
        <w:rPr>
          <w:rFonts w:eastAsiaTheme="minorHAnsi"/>
          <w:sz w:val="24"/>
        </w:rPr>
        <w:t xml:space="preserve"> </w:t>
      </w:r>
      <w:r w:rsidRPr="00E15715">
        <w:rPr>
          <w:sz w:val="24"/>
        </w:rPr>
        <w:t>We are proposing to codify certain Part C (at § 422.62(b)(4) through (b)(25)) and Part D (at § 423.38(c)(11) through (c)(32)) SEPs for exceptional circumstances currently set out in sub-regulatory guidance that MA organizations and Part D plan sponsors have implemented and are currently following.  We are also proposing to establish two additional SEPs for exceptional circumstances: the SEP for Individuals Enrolled in a Plan Placed in Receivership and the SEP for Individuals Enrolled in a Plan that has been identified by CMS as a Consistent Poor Performer</w:t>
      </w:r>
      <w:r w:rsidRPr="00557C34" w:rsidR="005917BB">
        <w:rPr>
          <w:sz w:val="24"/>
        </w:rPr>
        <w:t>.</w:t>
      </w:r>
    </w:p>
    <w:p w:rsidRPr="000A6F22" w:rsidR="005917BB" w:rsidP="005B2606" w:rsidRDefault="005917BB" w14:paraId="52E4CD36" w14:textId="77777777">
      <w:pPr>
        <w:rPr>
          <w:sz w:val="24"/>
        </w:rPr>
      </w:pPr>
      <w:r>
        <w:rPr>
          <w:sz w:val="24"/>
        </w:rPr>
        <w:tab/>
      </w:r>
      <w:r w:rsidRPr="00755757">
        <w:rPr>
          <w:sz w:val="24"/>
        </w:rPr>
        <w:t xml:space="preserve">We do not believe the proposed changes </w:t>
      </w:r>
      <w:r w:rsidRPr="009A6C20">
        <w:rPr>
          <w:sz w:val="24"/>
        </w:rPr>
        <w:t xml:space="preserve">will </w:t>
      </w:r>
      <w:r w:rsidRPr="009A6C20" w:rsidDel="009A6C20">
        <w:rPr>
          <w:sz w:val="24"/>
        </w:rPr>
        <w:t xml:space="preserve">adversely </w:t>
      </w:r>
      <w:r w:rsidRPr="009A6C20">
        <w:rPr>
          <w:sz w:val="24"/>
        </w:rPr>
        <w:t>impact</w:t>
      </w:r>
      <w:r w:rsidRPr="00755757">
        <w:rPr>
          <w:sz w:val="24"/>
        </w:rPr>
        <w:t xml:space="preserve"> individuals</w:t>
      </w:r>
      <w:r w:rsidRPr="00D02AC2">
        <w:rPr>
          <w:sz w:val="24"/>
        </w:rPr>
        <w:t xml:space="preserve"> requesting enrollment in Medicare health or drug plans, the plans themselves</w:t>
      </w:r>
      <w:r>
        <w:rPr>
          <w:sz w:val="24"/>
        </w:rPr>
        <w:t>,</w:t>
      </w:r>
      <w:r w:rsidRPr="00D02AC2">
        <w:rPr>
          <w:sz w:val="24"/>
        </w:rPr>
        <w:t xml:space="preserve"> or their current enrollees. Similarly, we do not believ</w:t>
      </w:r>
      <w:r w:rsidRPr="00755757">
        <w:rPr>
          <w:sz w:val="24"/>
        </w:rPr>
        <w:t xml:space="preserve">e the proposed changes would have any impact </w:t>
      </w:r>
      <w:r>
        <w:rPr>
          <w:sz w:val="24"/>
        </w:rPr>
        <w:t>on</w:t>
      </w:r>
      <w:r w:rsidRPr="00755757">
        <w:rPr>
          <w:sz w:val="24"/>
        </w:rPr>
        <w:t xml:space="preserve"> the Medicare Trust Fund. </w:t>
      </w:r>
    </w:p>
    <w:p w:rsidRPr="00E15715" w:rsidR="00E15715" w:rsidP="00E15715" w:rsidRDefault="005917BB" w14:paraId="0027CB9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r>
        <w:rPr>
          <w:sz w:val="24"/>
        </w:rPr>
        <w:tab/>
      </w:r>
      <w:r w:rsidRPr="00755757">
        <w:rPr>
          <w:sz w:val="24"/>
        </w:rPr>
        <w:t>Our proposal represents the codification of existing policy on SEPs for exceptional circumstances that has been specified in sub</w:t>
      </w:r>
      <w:r>
        <w:rPr>
          <w:sz w:val="24"/>
        </w:rPr>
        <w:t>-</w:t>
      </w:r>
      <w:r w:rsidRPr="00755757">
        <w:rPr>
          <w:sz w:val="24"/>
        </w:rPr>
        <w:t xml:space="preserve">regulatory guidance for quite some time, as well as the addition of the two aforementioned new SEPs for exceptional circumstances. </w:t>
      </w:r>
      <w:r>
        <w:rPr>
          <w:sz w:val="24"/>
        </w:rPr>
        <w:t xml:space="preserve"> </w:t>
      </w:r>
      <w:r w:rsidRPr="00755757">
        <w:rPr>
          <w:sz w:val="24"/>
        </w:rPr>
        <w:t>MA</w:t>
      </w:r>
      <w:r>
        <w:rPr>
          <w:sz w:val="24"/>
        </w:rPr>
        <w:t xml:space="preserve"> organization</w:t>
      </w:r>
      <w:r w:rsidRPr="00755757">
        <w:rPr>
          <w:sz w:val="24"/>
        </w:rPr>
        <w:t xml:space="preserve">s and Part D plan sponsors are currently assessing applicants’ eligibility for election periods as part of existing enrollment processes; therefore, no additional burden is anticipated from this proposal. However, because a burden estimate for determining an applicant’s eligibility for an election period has not previously been submitted to OMB, </w:t>
      </w:r>
      <w:r w:rsidRPr="00E15715" w:rsidR="00E15715">
        <w:rPr>
          <w:sz w:val="24"/>
        </w:rPr>
        <w:t>we are seeking their approval under the aforementioned OMB control numbers.</w:t>
      </w:r>
    </w:p>
    <w:p w:rsidR="00E15715" w:rsidP="00E15715" w:rsidRDefault="00E15715" w14:paraId="11B94AC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r w:rsidRPr="00E15715">
        <w:rPr>
          <w:sz w:val="24"/>
        </w:rPr>
        <w:tab/>
        <w:t xml:space="preserve">We estimate it would take approximately 5 minutes (5/60 hr) at $74.00/hr for a business </w:t>
      </w:r>
      <w:r w:rsidRPr="00E15715">
        <w:rPr>
          <w:sz w:val="24"/>
        </w:rPr>
        <w:lastRenderedPageBreak/>
        <w:t xml:space="preserve">operations specialist to determine an applicant’s eligibility for an election period. </w:t>
      </w:r>
    </w:p>
    <w:p w:rsidRPr="00E15715" w:rsidR="00E15715" w:rsidP="00E15715" w:rsidRDefault="00E15715" w14:paraId="0C756F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00E15715" w:rsidP="00E15715" w:rsidRDefault="00E15715" w14:paraId="104D3CAD" w14:textId="328AB8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r w:rsidRPr="00E15715">
        <w:rPr>
          <w:sz w:val="24"/>
        </w:rPr>
        <w:tab/>
        <w:t xml:space="preserve">The burden for all Part D parent organizations is estimated at </w:t>
      </w:r>
      <w:r w:rsidR="009D7D99">
        <w:rPr>
          <w:sz w:val="24"/>
        </w:rPr>
        <w:t>155,564</w:t>
      </w:r>
      <w:r w:rsidRPr="00E15715">
        <w:rPr>
          <w:sz w:val="24"/>
        </w:rPr>
        <w:t xml:space="preserve"> hours (1,867,519 beneficiary SEP elections * 5 min/60) at a cost of $</w:t>
      </w:r>
      <w:r w:rsidR="00D73779">
        <w:rPr>
          <w:sz w:val="24"/>
        </w:rPr>
        <w:t>11,051,267</w:t>
      </w:r>
      <w:r w:rsidRPr="00E15715">
        <w:rPr>
          <w:sz w:val="24"/>
        </w:rPr>
        <w:t xml:space="preserve"> (</w:t>
      </w:r>
      <w:r w:rsidR="009D7D99">
        <w:rPr>
          <w:sz w:val="24"/>
        </w:rPr>
        <w:t>155,564</w:t>
      </w:r>
      <w:r w:rsidRPr="00E15715">
        <w:rPr>
          <w:sz w:val="24"/>
        </w:rPr>
        <w:t xml:space="preserve"> hours * $74.00/hr) or $217,290 per Part D parent organization ($11,516,367/53 Part D parent organization).</w:t>
      </w:r>
    </w:p>
    <w:p w:rsidRPr="00E15715" w:rsidR="00E15715" w:rsidP="00E15715" w:rsidRDefault="00E15715" w14:paraId="4D76FB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r>
        <w:rPr>
          <w:sz w:val="24"/>
        </w:rPr>
        <w:tab/>
      </w:r>
    </w:p>
    <w:tbl>
      <w:tblPr>
        <w:tblW w:w="11455" w:type="dxa"/>
        <w:tblInd w:w="-815" w:type="dxa"/>
        <w:tblLayout w:type="fixed"/>
        <w:tblLook w:val="04A0" w:firstRow="1" w:lastRow="0" w:firstColumn="1" w:lastColumn="0" w:noHBand="0" w:noVBand="1"/>
      </w:tblPr>
      <w:tblGrid>
        <w:gridCol w:w="1266"/>
        <w:gridCol w:w="1619"/>
        <w:gridCol w:w="1185"/>
        <w:gridCol w:w="1357"/>
        <w:gridCol w:w="1266"/>
        <w:gridCol w:w="933"/>
        <w:gridCol w:w="694"/>
        <w:gridCol w:w="814"/>
        <w:gridCol w:w="946"/>
        <w:gridCol w:w="1375"/>
      </w:tblGrid>
      <w:tr w:rsidRPr="003679AE" w:rsidR="00EE2E58" w:rsidTr="00B336E6" w14:paraId="50B7BE81" w14:textId="77777777">
        <w:trPr>
          <w:trHeight w:val="914"/>
        </w:trPr>
        <w:tc>
          <w:tcPr>
            <w:tcW w:w="1266" w:type="dxa"/>
            <w:tcBorders>
              <w:top w:val="single" w:color="auto" w:sz="4" w:space="0"/>
              <w:left w:val="single" w:color="auto" w:sz="4" w:space="0"/>
              <w:bottom w:val="single" w:color="auto" w:sz="4" w:space="0"/>
              <w:right w:val="single" w:color="auto" w:sz="4" w:space="0"/>
            </w:tcBorders>
            <w:vAlign w:val="bottom"/>
          </w:tcPr>
          <w:p w:rsidRPr="00590059" w:rsidR="00EE2E58" w:rsidP="00B336E6" w:rsidRDefault="00EE2E58" w14:paraId="68A7B520" w14:textId="77777777">
            <w:pPr>
              <w:rPr>
                <w:b/>
                <w:color w:val="000000"/>
                <w:szCs w:val="20"/>
              </w:rPr>
            </w:pPr>
            <w:r w:rsidRPr="00590059">
              <w:rPr>
                <w:b/>
                <w:color w:val="000000"/>
                <w:szCs w:val="20"/>
              </w:rPr>
              <w:t>Regulatory Citation</w:t>
            </w:r>
          </w:p>
        </w:tc>
        <w:tc>
          <w:tcPr>
            <w:tcW w:w="1619" w:type="dxa"/>
            <w:tcBorders>
              <w:top w:val="single" w:color="auto" w:sz="4" w:space="0"/>
              <w:left w:val="single" w:color="auto" w:sz="4" w:space="0"/>
              <w:bottom w:val="single" w:color="auto" w:sz="4" w:space="0"/>
              <w:right w:val="single" w:color="auto" w:sz="4" w:space="0"/>
            </w:tcBorders>
            <w:vAlign w:val="bottom"/>
          </w:tcPr>
          <w:p w:rsidRPr="00590059" w:rsidR="00EE2E58" w:rsidP="00B336E6" w:rsidRDefault="00D12A7D" w14:paraId="04DC86E9" w14:textId="77777777">
            <w:pPr>
              <w:rPr>
                <w:b/>
                <w:color w:val="000000"/>
                <w:szCs w:val="20"/>
              </w:rPr>
            </w:pPr>
            <w:r>
              <w:rPr>
                <w:b/>
                <w:color w:val="000000"/>
                <w:szCs w:val="20"/>
              </w:rPr>
              <w:t>Response Type</w:t>
            </w:r>
          </w:p>
        </w:tc>
        <w:tc>
          <w:tcPr>
            <w:tcW w:w="1185" w:type="dxa"/>
            <w:tcBorders>
              <w:top w:val="single" w:color="auto" w:sz="4" w:space="0"/>
              <w:left w:val="single" w:color="auto" w:sz="4" w:space="0"/>
              <w:bottom w:val="single" w:color="auto" w:sz="4" w:space="0"/>
              <w:right w:val="single" w:color="auto" w:sz="4" w:space="0"/>
            </w:tcBorders>
            <w:vAlign w:val="bottom"/>
          </w:tcPr>
          <w:p w:rsidR="00EE2E58" w:rsidP="00B336E6" w:rsidRDefault="00EE2E58" w14:paraId="1B305CE8" w14:textId="77777777">
            <w:pPr>
              <w:rPr>
                <w:b/>
                <w:color w:val="000000"/>
                <w:szCs w:val="20"/>
              </w:rPr>
            </w:pPr>
            <w:r w:rsidRPr="00590059">
              <w:rPr>
                <w:b/>
                <w:color w:val="000000"/>
                <w:szCs w:val="20"/>
              </w:rPr>
              <w:t>Sub</w:t>
            </w:r>
            <w:r>
              <w:rPr>
                <w:b/>
                <w:color w:val="000000"/>
                <w:szCs w:val="20"/>
              </w:rPr>
              <w:t>ject</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bottom"/>
          </w:tcPr>
          <w:p w:rsidRPr="001076F3" w:rsidR="00EE2E58" w:rsidP="00B336E6" w:rsidRDefault="00EE2E58" w14:paraId="2968F5F7" w14:textId="77777777">
            <w:pPr>
              <w:rPr>
                <w:color w:val="000000"/>
                <w:szCs w:val="20"/>
              </w:rPr>
            </w:pPr>
            <w:r>
              <w:rPr>
                <w:b/>
                <w:color w:val="000000"/>
                <w:szCs w:val="20"/>
              </w:rPr>
              <w:t>Respondents</w:t>
            </w:r>
          </w:p>
        </w:tc>
        <w:tc>
          <w:tcPr>
            <w:tcW w:w="1266" w:type="dxa"/>
            <w:tcBorders>
              <w:top w:val="single" w:color="auto" w:sz="4" w:space="0"/>
              <w:left w:val="nil"/>
              <w:bottom w:val="single" w:color="auto" w:sz="4" w:space="0"/>
              <w:right w:val="single" w:color="auto" w:sz="4" w:space="0"/>
            </w:tcBorders>
            <w:shd w:val="clear" w:color="auto" w:fill="auto"/>
            <w:vAlign w:val="bottom"/>
          </w:tcPr>
          <w:p w:rsidRPr="00551E75" w:rsidR="00EE2E58" w:rsidP="00B336E6" w:rsidRDefault="00EE2E58" w14:paraId="3AB0DBB9" w14:textId="77777777">
            <w:pPr>
              <w:jc w:val="right"/>
              <w:rPr>
                <w:color w:val="000000"/>
                <w:sz w:val="16"/>
                <w:szCs w:val="16"/>
              </w:rPr>
            </w:pPr>
            <w:r w:rsidRPr="00551E75">
              <w:rPr>
                <w:b/>
                <w:color w:val="000000"/>
                <w:sz w:val="16"/>
                <w:szCs w:val="16"/>
              </w:rPr>
              <w:t>Number of Respondents</w:t>
            </w:r>
          </w:p>
        </w:tc>
        <w:tc>
          <w:tcPr>
            <w:tcW w:w="933" w:type="dxa"/>
            <w:tcBorders>
              <w:top w:val="single" w:color="auto" w:sz="4" w:space="0"/>
              <w:left w:val="nil"/>
              <w:bottom w:val="single" w:color="auto" w:sz="4" w:space="0"/>
              <w:right w:val="nil"/>
            </w:tcBorders>
            <w:shd w:val="clear" w:color="auto" w:fill="auto"/>
            <w:vAlign w:val="bottom"/>
          </w:tcPr>
          <w:p w:rsidRPr="00551E75" w:rsidR="00EE2E58" w:rsidP="00B336E6" w:rsidRDefault="00EE2E58" w14:paraId="2DEA1DA0" w14:textId="77777777">
            <w:pPr>
              <w:jc w:val="right"/>
              <w:rPr>
                <w:color w:val="000000"/>
                <w:sz w:val="16"/>
                <w:szCs w:val="16"/>
              </w:rPr>
            </w:pPr>
            <w:r w:rsidRPr="00551E75">
              <w:rPr>
                <w:b/>
                <w:color w:val="000000"/>
                <w:sz w:val="16"/>
                <w:szCs w:val="16"/>
              </w:rPr>
              <w:t>Time per Response (hr)</w:t>
            </w:r>
          </w:p>
        </w:tc>
        <w:tc>
          <w:tcPr>
            <w:tcW w:w="694" w:type="dxa"/>
            <w:tcBorders>
              <w:top w:val="single" w:color="auto" w:sz="4" w:space="0"/>
              <w:left w:val="single" w:color="auto" w:sz="4" w:space="0"/>
              <w:bottom w:val="single" w:color="auto" w:sz="4" w:space="0"/>
              <w:right w:val="single" w:color="auto" w:sz="4" w:space="0"/>
            </w:tcBorders>
            <w:shd w:val="clear" w:color="auto" w:fill="auto"/>
            <w:vAlign w:val="bottom"/>
          </w:tcPr>
          <w:p w:rsidRPr="00A47972" w:rsidR="00EE2E58" w:rsidP="00B336E6" w:rsidRDefault="00EE2E58" w14:paraId="097F5FAA" w14:textId="77777777">
            <w:pPr>
              <w:jc w:val="right"/>
              <w:rPr>
                <w:color w:val="000000"/>
                <w:szCs w:val="20"/>
              </w:rPr>
            </w:pPr>
            <w:r w:rsidRPr="00590059">
              <w:rPr>
                <w:b/>
                <w:color w:val="000000"/>
                <w:szCs w:val="20"/>
              </w:rPr>
              <w:t>Total Time</w:t>
            </w:r>
            <w:r>
              <w:rPr>
                <w:b/>
                <w:color w:val="000000"/>
                <w:szCs w:val="20"/>
              </w:rPr>
              <w:t xml:space="preserve"> (hr)</w:t>
            </w:r>
          </w:p>
        </w:tc>
        <w:tc>
          <w:tcPr>
            <w:tcW w:w="814" w:type="dxa"/>
            <w:tcBorders>
              <w:top w:val="single" w:color="auto" w:sz="4" w:space="0"/>
              <w:left w:val="nil"/>
              <w:bottom w:val="single" w:color="auto" w:sz="4" w:space="0"/>
              <w:right w:val="single" w:color="auto" w:sz="4" w:space="0"/>
            </w:tcBorders>
            <w:shd w:val="clear" w:color="auto" w:fill="auto"/>
            <w:vAlign w:val="bottom"/>
          </w:tcPr>
          <w:p w:rsidRPr="00DC6A4C" w:rsidR="00EE2E58" w:rsidP="00B336E6" w:rsidRDefault="00EE2E58" w14:paraId="7685BCBE" w14:textId="77777777">
            <w:pPr>
              <w:jc w:val="right"/>
              <w:rPr>
                <w:color w:val="000000"/>
                <w:szCs w:val="20"/>
              </w:rPr>
            </w:pPr>
            <w:r w:rsidRPr="00590059">
              <w:rPr>
                <w:b/>
                <w:color w:val="000000"/>
                <w:szCs w:val="20"/>
              </w:rPr>
              <w:t>Labor Cost</w:t>
            </w:r>
            <w:r>
              <w:rPr>
                <w:b/>
                <w:color w:val="000000"/>
                <w:szCs w:val="20"/>
              </w:rPr>
              <w:t xml:space="preserve"> ($/hr)</w:t>
            </w:r>
          </w:p>
        </w:tc>
        <w:tc>
          <w:tcPr>
            <w:tcW w:w="946" w:type="dxa"/>
            <w:tcBorders>
              <w:top w:val="single" w:color="auto" w:sz="4" w:space="0"/>
              <w:left w:val="nil"/>
              <w:bottom w:val="single" w:color="auto" w:sz="4" w:space="0"/>
              <w:right w:val="single" w:color="auto" w:sz="4" w:space="0"/>
            </w:tcBorders>
            <w:shd w:val="clear" w:color="auto" w:fill="auto"/>
            <w:vAlign w:val="bottom"/>
          </w:tcPr>
          <w:p w:rsidRPr="00C41FB7" w:rsidR="00EE2E58" w:rsidP="00B336E6" w:rsidRDefault="00EE2E58" w14:paraId="03A6C9E0" w14:textId="77777777">
            <w:pPr>
              <w:jc w:val="right"/>
              <w:rPr>
                <w:color w:val="000000"/>
                <w:szCs w:val="20"/>
              </w:rPr>
            </w:pPr>
            <w:r>
              <w:rPr>
                <w:b/>
                <w:color w:val="000000"/>
                <w:szCs w:val="20"/>
              </w:rPr>
              <w:t xml:space="preserve">Total </w:t>
            </w:r>
            <w:r w:rsidRPr="00590059">
              <w:rPr>
                <w:b/>
                <w:color w:val="000000"/>
                <w:szCs w:val="20"/>
              </w:rPr>
              <w:t xml:space="preserve">Cost in 1st </w:t>
            </w:r>
            <w:r>
              <w:rPr>
                <w:b/>
                <w:color w:val="000000"/>
                <w:szCs w:val="20"/>
              </w:rPr>
              <w:t>Y</w:t>
            </w:r>
            <w:r w:rsidRPr="00590059">
              <w:rPr>
                <w:b/>
                <w:color w:val="000000"/>
                <w:szCs w:val="20"/>
              </w:rPr>
              <w:t>ear</w:t>
            </w:r>
            <w:r>
              <w:rPr>
                <w:b/>
                <w:color w:val="000000"/>
                <w:szCs w:val="20"/>
              </w:rPr>
              <w:t xml:space="preserve"> ($)</w:t>
            </w:r>
          </w:p>
        </w:tc>
        <w:tc>
          <w:tcPr>
            <w:tcW w:w="1375" w:type="dxa"/>
            <w:tcBorders>
              <w:top w:val="single" w:color="auto" w:sz="4" w:space="0"/>
              <w:left w:val="nil"/>
              <w:bottom w:val="single" w:color="auto" w:sz="4" w:space="0"/>
              <w:right w:val="single" w:color="auto" w:sz="4" w:space="0"/>
            </w:tcBorders>
            <w:shd w:val="clear" w:color="auto" w:fill="auto"/>
            <w:vAlign w:val="bottom"/>
          </w:tcPr>
          <w:p w:rsidRPr="003679AE" w:rsidR="00EE2E58" w:rsidP="00B336E6" w:rsidRDefault="00EE2E58" w14:paraId="309B4BCD" w14:textId="77777777">
            <w:pPr>
              <w:jc w:val="right"/>
              <w:rPr>
                <w:color w:val="000000"/>
                <w:szCs w:val="20"/>
              </w:rPr>
            </w:pPr>
            <w:r>
              <w:rPr>
                <w:b/>
                <w:color w:val="000000"/>
                <w:szCs w:val="20"/>
              </w:rPr>
              <w:t>Total Cost in Subsequent Years ($)</w:t>
            </w:r>
          </w:p>
        </w:tc>
      </w:tr>
      <w:tr w:rsidRPr="003679AE" w:rsidR="00EE2E58" w:rsidTr="00B336E6" w14:paraId="2DE28948" w14:textId="77777777">
        <w:trPr>
          <w:trHeight w:val="890"/>
        </w:trPr>
        <w:tc>
          <w:tcPr>
            <w:tcW w:w="1266" w:type="dxa"/>
            <w:tcBorders>
              <w:top w:val="single" w:color="auto" w:sz="4" w:space="0"/>
              <w:left w:val="single" w:color="auto" w:sz="4" w:space="0"/>
              <w:bottom w:val="single" w:color="auto" w:sz="4" w:space="0"/>
              <w:right w:val="single" w:color="auto" w:sz="4" w:space="0"/>
            </w:tcBorders>
            <w:vAlign w:val="bottom"/>
          </w:tcPr>
          <w:p w:rsidRPr="00415C0F" w:rsidR="00EE2E58" w:rsidP="00B336E6" w:rsidRDefault="00EE2E58" w14:paraId="34143C32" w14:textId="77777777">
            <w:pPr>
              <w:rPr>
                <w:color w:val="000000"/>
                <w:szCs w:val="20"/>
              </w:rPr>
            </w:pPr>
            <w:r w:rsidRPr="001076F3">
              <w:rPr>
                <w:color w:val="000000"/>
                <w:szCs w:val="20"/>
              </w:rPr>
              <w:t>§ 423.38</w:t>
            </w:r>
          </w:p>
        </w:tc>
        <w:tc>
          <w:tcPr>
            <w:tcW w:w="1619" w:type="dxa"/>
            <w:tcBorders>
              <w:top w:val="single" w:color="auto" w:sz="4" w:space="0"/>
              <w:left w:val="single" w:color="auto" w:sz="4" w:space="0"/>
              <w:bottom w:val="single" w:color="auto" w:sz="4" w:space="0"/>
              <w:right w:val="single" w:color="auto" w:sz="4" w:space="0"/>
            </w:tcBorders>
            <w:vAlign w:val="bottom"/>
          </w:tcPr>
          <w:p w:rsidRPr="00415C0F" w:rsidR="00EE2E58" w:rsidP="00B336E6" w:rsidRDefault="00D12A7D" w14:paraId="07562222" w14:textId="77777777">
            <w:pPr>
              <w:rPr>
                <w:color w:val="000000"/>
                <w:szCs w:val="20"/>
              </w:rPr>
            </w:pPr>
            <w:r>
              <w:rPr>
                <w:color w:val="000000"/>
                <w:szCs w:val="20"/>
              </w:rPr>
              <w:t>R</w:t>
            </w:r>
          </w:p>
        </w:tc>
        <w:tc>
          <w:tcPr>
            <w:tcW w:w="1185" w:type="dxa"/>
            <w:tcBorders>
              <w:top w:val="single" w:color="auto" w:sz="4" w:space="0"/>
              <w:left w:val="single" w:color="auto" w:sz="4" w:space="0"/>
              <w:bottom w:val="single" w:color="auto" w:sz="4" w:space="0"/>
              <w:right w:val="single" w:color="auto" w:sz="4" w:space="0"/>
            </w:tcBorders>
            <w:vAlign w:val="bottom"/>
          </w:tcPr>
          <w:p w:rsidRPr="001076F3" w:rsidR="00EE2E58" w:rsidP="00B336E6" w:rsidRDefault="00EE2E58" w14:paraId="0E682F46" w14:textId="77777777">
            <w:pPr>
              <w:rPr>
                <w:color w:val="000000"/>
                <w:szCs w:val="20"/>
              </w:rPr>
            </w:pPr>
            <w:r w:rsidRPr="00415C0F">
              <w:rPr>
                <w:color w:val="000000"/>
                <w:szCs w:val="20"/>
              </w:rPr>
              <w:t>Enrollment</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bottom"/>
          </w:tcPr>
          <w:p w:rsidRPr="001076F3" w:rsidR="00EE2E58" w:rsidP="00B336E6" w:rsidRDefault="00EE2E58" w14:paraId="4DEA3764" w14:textId="77777777">
            <w:pPr>
              <w:rPr>
                <w:color w:val="000000"/>
                <w:szCs w:val="20"/>
              </w:rPr>
            </w:pPr>
            <w:r w:rsidRPr="001076F3">
              <w:rPr>
                <w:color w:val="000000"/>
                <w:szCs w:val="20"/>
              </w:rPr>
              <w:t>SEP D</w:t>
            </w:r>
          </w:p>
        </w:tc>
        <w:tc>
          <w:tcPr>
            <w:tcW w:w="1266" w:type="dxa"/>
            <w:tcBorders>
              <w:top w:val="single" w:color="auto" w:sz="4" w:space="0"/>
              <w:left w:val="nil"/>
              <w:bottom w:val="single" w:color="auto" w:sz="4" w:space="0"/>
              <w:right w:val="single" w:color="auto" w:sz="4" w:space="0"/>
            </w:tcBorders>
            <w:shd w:val="clear" w:color="auto" w:fill="auto"/>
            <w:vAlign w:val="bottom"/>
          </w:tcPr>
          <w:p w:rsidRPr="00967BB0" w:rsidR="00EE2E58" w:rsidP="00B336E6" w:rsidRDefault="00EE2E58" w14:paraId="2D5BE28D" w14:textId="77777777">
            <w:pPr>
              <w:jc w:val="right"/>
              <w:rPr>
                <w:color w:val="000000"/>
                <w:szCs w:val="20"/>
              </w:rPr>
            </w:pPr>
            <w:r w:rsidRPr="00967BB0">
              <w:rPr>
                <w:color w:val="000000"/>
                <w:szCs w:val="20"/>
              </w:rPr>
              <w:t>1,867,519</w:t>
            </w:r>
          </w:p>
        </w:tc>
        <w:tc>
          <w:tcPr>
            <w:tcW w:w="933" w:type="dxa"/>
            <w:tcBorders>
              <w:top w:val="single" w:color="auto" w:sz="4" w:space="0"/>
              <w:left w:val="nil"/>
              <w:bottom w:val="single" w:color="auto" w:sz="4" w:space="0"/>
              <w:right w:val="nil"/>
            </w:tcBorders>
            <w:shd w:val="clear" w:color="auto" w:fill="auto"/>
            <w:vAlign w:val="bottom"/>
          </w:tcPr>
          <w:p w:rsidRPr="00064552" w:rsidR="00EE2E58" w:rsidP="00B336E6" w:rsidRDefault="00EE2E58" w14:paraId="390F124A" w14:textId="77777777">
            <w:pPr>
              <w:jc w:val="right"/>
              <w:rPr>
                <w:color w:val="000000"/>
                <w:szCs w:val="20"/>
              </w:rPr>
            </w:pPr>
            <w:r w:rsidRPr="00064552">
              <w:rPr>
                <w:color w:val="000000"/>
                <w:szCs w:val="20"/>
              </w:rPr>
              <w:t>5/60</w:t>
            </w:r>
          </w:p>
        </w:tc>
        <w:tc>
          <w:tcPr>
            <w:tcW w:w="694" w:type="dxa"/>
            <w:tcBorders>
              <w:top w:val="single" w:color="auto" w:sz="4" w:space="0"/>
              <w:left w:val="single" w:color="auto" w:sz="4" w:space="0"/>
              <w:bottom w:val="single" w:color="auto" w:sz="4" w:space="0"/>
              <w:right w:val="single" w:color="auto" w:sz="4" w:space="0"/>
            </w:tcBorders>
            <w:shd w:val="clear" w:color="auto" w:fill="auto"/>
            <w:vAlign w:val="bottom"/>
          </w:tcPr>
          <w:p w:rsidRPr="00064552" w:rsidR="00EE2E58" w:rsidP="00B336E6" w:rsidRDefault="00EE2E58" w14:paraId="123D7D46" w14:textId="77777777">
            <w:pPr>
              <w:jc w:val="right"/>
              <w:rPr>
                <w:color w:val="000000"/>
                <w:szCs w:val="20"/>
              </w:rPr>
            </w:pPr>
            <w:r w:rsidRPr="00064552">
              <w:rPr>
                <w:color w:val="000000"/>
                <w:szCs w:val="20"/>
              </w:rPr>
              <w:t xml:space="preserve">     </w:t>
            </w:r>
            <w:r w:rsidR="009D7D99">
              <w:rPr>
                <w:color w:val="000000"/>
                <w:szCs w:val="20"/>
              </w:rPr>
              <w:t>155,564</w:t>
            </w:r>
            <w:r w:rsidRPr="00A47972">
              <w:rPr>
                <w:color w:val="000000"/>
                <w:szCs w:val="20"/>
              </w:rPr>
              <w:t xml:space="preserve"> </w:t>
            </w:r>
          </w:p>
        </w:tc>
        <w:tc>
          <w:tcPr>
            <w:tcW w:w="814" w:type="dxa"/>
            <w:tcBorders>
              <w:top w:val="single" w:color="auto" w:sz="4" w:space="0"/>
              <w:left w:val="nil"/>
              <w:bottom w:val="single" w:color="auto" w:sz="4" w:space="0"/>
              <w:right w:val="single" w:color="auto" w:sz="4" w:space="0"/>
            </w:tcBorders>
            <w:shd w:val="clear" w:color="auto" w:fill="auto"/>
            <w:vAlign w:val="bottom"/>
          </w:tcPr>
          <w:p w:rsidRPr="00B10B9A" w:rsidR="00EE2E58" w:rsidP="00B336E6" w:rsidRDefault="00EE2E58" w14:paraId="5BFB987B" w14:textId="77777777">
            <w:pPr>
              <w:jc w:val="right"/>
              <w:rPr>
                <w:color w:val="000000"/>
                <w:szCs w:val="20"/>
              </w:rPr>
            </w:pPr>
            <w:r w:rsidRPr="00B10B9A">
              <w:rPr>
                <w:color w:val="000000"/>
                <w:szCs w:val="20"/>
              </w:rPr>
              <w:t>74.00</w:t>
            </w:r>
          </w:p>
        </w:tc>
        <w:tc>
          <w:tcPr>
            <w:tcW w:w="946" w:type="dxa"/>
            <w:tcBorders>
              <w:top w:val="single" w:color="auto" w:sz="4" w:space="0"/>
              <w:left w:val="nil"/>
              <w:bottom w:val="single" w:color="auto" w:sz="4" w:space="0"/>
              <w:right w:val="single" w:color="auto" w:sz="4" w:space="0"/>
            </w:tcBorders>
            <w:shd w:val="clear" w:color="auto" w:fill="auto"/>
            <w:vAlign w:val="bottom"/>
          </w:tcPr>
          <w:p w:rsidRPr="00551E75" w:rsidR="00EE2E58" w:rsidP="00B336E6" w:rsidRDefault="00EE2E58" w14:paraId="5E158D69" w14:textId="26A5B134">
            <w:pPr>
              <w:jc w:val="right"/>
              <w:rPr>
                <w:color w:val="000000"/>
                <w:sz w:val="16"/>
                <w:szCs w:val="16"/>
              </w:rPr>
            </w:pPr>
            <w:r w:rsidRPr="00C41FB7">
              <w:rPr>
                <w:color w:val="000000"/>
                <w:szCs w:val="20"/>
              </w:rPr>
              <w:t xml:space="preserve">        </w:t>
            </w:r>
            <w:r w:rsidR="00D73779">
              <w:rPr>
                <w:color w:val="000000"/>
                <w:sz w:val="16"/>
                <w:szCs w:val="16"/>
              </w:rPr>
              <w:t>11,051,267</w:t>
            </w:r>
          </w:p>
        </w:tc>
        <w:tc>
          <w:tcPr>
            <w:tcW w:w="1375" w:type="dxa"/>
            <w:tcBorders>
              <w:top w:val="single" w:color="auto" w:sz="4" w:space="0"/>
              <w:left w:val="nil"/>
              <w:bottom w:val="single" w:color="auto" w:sz="4" w:space="0"/>
              <w:right w:val="single" w:color="auto" w:sz="4" w:space="0"/>
            </w:tcBorders>
            <w:shd w:val="clear" w:color="auto" w:fill="auto"/>
            <w:vAlign w:val="bottom"/>
          </w:tcPr>
          <w:p w:rsidRPr="003679AE" w:rsidR="00EE2E58" w:rsidP="00B336E6" w:rsidRDefault="00EE2E58" w14:paraId="7BDED01B" w14:textId="3958AC0D">
            <w:pPr>
              <w:jc w:val="right"/>
              <w:rPr>
                <w:color w:val="000000"/>
                <w:szCs w:val="20"/>
              </w:rPr>
            </w:pPr>
            <w:r w:rsidRPr="003679AE">
              <w:rPr>
                <w:color w:val="000000"/>
                <w:szCs w:val="20"/>
              </w:rPr>
              <w:t xml:space="preserve"> </w:t>
            </w:r>
            <w:r w:rsidR="00D73779">
              <w:rPr>
                <w:color w:val="000000"/>
                <w:szCs w:val="20"/>
              </w:rPr>
              <w:t>11,051,267</w:t>
            </w:r>
          </w:p>
        </w:tc>
      </w:tr>
    </w:tbl>
    <w:p w:rsidRPr="00994FC5" w:rsidR="00994FC5" w:rsidP="00994FC5" w:rsidRDefault="00994FC5" w14:paraId="631DCB23" w14:textId="7599A9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994FC5">
        <w:rPr>
          <w:szCs w:val="20"/>
        </w:rPr>
        <w:t>*R (re</w:t>
      </w:r>
      <w:r>
        <w:rPr>
          <w:szCs w:val="20"/>
        </w:rPr>
        <w:t>porting</w:t>
      </w:r>
      <w:r w:rsidRPr="00994FC5">
        <w:rPr>
          <w:szCs w:val="20"/>
        </w:rPr>
        <w:t>).</w:t>
      </w:r>
    </w:p>
    <w:p w:rsidRPr="002237DB" w:rsidR="00994FC5" w:rsidP="002237DB" w:rsidRDefault="00994FC5" w14:paraId="4F9CC4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Pr="002237DB" w:rsidR="003B2461" w:rsidP="002237DB" w:rsidRDefault="00B43942" w14:paraId="100EC05A" w14:textId="2EA1618B">
      <w:pPr>
        <w:rPr>
          <w:i/>
          <w:sz w:val="24"/>
          <w:u w:val="single"/>
        </w:rPr>
      </w:pPr>
      <w:r w:rsidRPr="002237DB">
        <w:rPr>
          <w:i/>
          <w:sz w:val="24"/>
          <w:u w:val="single"/>
        </w:rPr>
        <w:t xml:space="preserve">12.2.4 </w:t>
      </w:r>
      <w:r w:rsidRPr="002237DB" w:rsidR="003B2461">
        <w:rPr>
          <w:i/>
          <w:sz w:val="24"/>
          <w:u w:val="single"/>
        </w:rPr>
        <w:t>Procedures to document creditable status of prescription drug coverage</w:t>
      </w:r>
      <w:r w:rsidRPr="002237DB">
        <w:rPr>
          <w:i/>
          <w:sz w:val="24"/>
          <w:u w:val="single"/>
        </w:rPr>
        <w:t xml:space="preserve"> (§ 423.56)</w:t>
      </w:r>
      <w:r w:rsidRPr="002237DB" w:rsidR="003B2461">
        <w:rPr>
          <w:i/>
          <w:sz w:val="24"/>
          <w:u w:val="single"/>
        </w:rPr>
        <w:t xml:space="preserve"> </w:t>
      </w:r>
    </w:p>
    <w:p w:rsidRPr="002237DB" w:rsidR="003B2461" w:rsidP="002237DB" w:rsidRDefault="003B2461" w14:paraId="20F5F9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Pr="002237DB" w:rsidR="003B2461" w:rsidP="002237DB" w:rsidRDefault="003B2461" w14:paraId="1778A93C" w14:textId="06D3BA4A">
      <w:pPr>
        <w:rPr>
          <w:sz w:val="24"/>
        </w:rPr>
      </w:pPr>
      <w:r w:rsidRPr="002237DB">
        <w:rPr>
          <w:sz w:val="24"/>
        </w:rPr>
        <w:t xml:space="preserve">If an individual establishes to CMS that he or she was not adequately informed that he or she no longer had creditable prescription drug coverage or the coverage is involuntarily reduced, the individual may apply to CMS to have the coverage treated as creditable coverage so as to not be subject to the late enrollment </w:t>
      </w:r>
      <w:r w:rsidRPr="002237DB" w:rsidR="00814E3C">
        <w:rPr>
          <w:sz w:val="24"/>
        </w:rPr>
        <w:t>penalty</w:t>
      </w:r>
      <w:r w:rsidRPr="002237DB">
        <w:rPr>
          <w:sz w:val="24"/>
        </w:rPr>
        <w:t xml:space="preserve"> described in §</w:t>
      </w:r>
      <w:r w:rsidRPr="002237DB" w:rsidR="0061071E">
        <w:rPr>
          <w:sz w:val="24"/>
        </w:rPr>
        <w:t> </w:t>
      </w:r>
      <w:r w:rsidRPr="002237DB">
        <w:rPr>
          <w:sz w:val="24"/>
        </w:rPr>
        <w:t xml:space="preserve">423.46. </w:t>
      </w:r>
      <w:r w:rsidRPr="002237DB" w:rsidR="002627F9">
        <w:rPr>
          <w:sz w:val="24"/>
        </w:rPr>
        <w:t xml:space="preserve"> </w:t>
      </w:r>
      <w:r w:rsidRPr="002237DB">
        <w:rPr>
          <w:sz w:val="24"/>
        </w:rPr>
        <w:t xml:space="preserve">The burden associated with this requirement is the time and effort necessary for an individual to apply to CMS to have such coverage treated as creditable coverage.  </w:t>
      </w:r>
      <w:r w:rsidRPr="002237DB" w:rsidR="00814E3C">
        <w:rPr>
          <w:sz w:val="24"/>
        </w:rPr>
        <w:t xml:space="preserve">Based on recent experience (i.e., 2012 – 2014, </w:t>
      </w:r>
      <w:r w:rsidRPr="002237DB">
        <w:rPr>
          <w:sz w:val="24"/>
        </w:rPr>
        <w:t xml:space="preserve">we estimate that on an annual basis it will take 100 individuals 15 minutes (0.25 hours) to apply to CMS, for a total of </w:t>
      </w:r>
      <w:r w:rsidRPr="002237DB">
        <w:rPr>
          <w:b/>
          <w:sz w:val="24"/>
        </w:rPr>
        <w:t>25</w:t>
      </w:r>
      <w:r w:rsidRPr="002237DB" w:rsidR="001F0A6E">
        <w:rPr>
          <w:b/>
          <w:sz w:val="24"/>
        </w:rPr>
        <w:t xml:space="preserve"> </w:t>
      </w:r>
      <w:r w:rsidRPr="002237DB">
        <w:rPr>
          <w:b/>
          <w:sz w:val="24"/>
        </w:rPr>
        <w:t>hours</w:t>
      </w:r>
      <w:r w:rsidRPr="002237DB" w:rsidR="006708DB">
        <w:rPr>
          <w:b/>
          <w:sz w:val="24"/>
        </w:rPr>
        <w:t xml:space="preserve"> </w:t>
      </w:r>
      <w:r w:rsidRPr="002237DB" w:rsidR="006708DB">
        <w:rPr>
          <w:sz w:val="24"/>
        </w:rPr>
        <w:t xml:space="preserve">(100 beneficiaries x .25 </w:t>
      </w:r>
      <w:r w:rsidR="00DA7855">
        <w:rPr>
          <w:sz w:val="24"/>
        </w:rPr>
        <w:t>hr</w:t>
      </w:r>
      <w:r w:rsidRPr="002237DB" w:rsidR="006708DB">
        <w:rPr>
          <w:sz w:val="24"/>
        </w:rPr>
        <w:t>)</w:t>
      </w:r>
      <w:r w:rsidRPr="002237DB">
        <w:rPr>
          <w:sz w:val="24"/>
        </w:rPr>
        <w:t>.</w:t>
      </w:r>
    </w:p>
    <w:p w:rsidRPr="002237DB" w:rsidR="003B2461" w:rsidP="002237DB" w:rsidRDefault="003B2461" w14:paraId="0B0123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Pr="002237DB" w:rsidR="001E207E" w:rsidP="002237DB" w:rsidRDefault="00B43942" w14:paraId="45BD1636" w14:textId="4A21AB0B">
      <w:pPr>
        <w:pStyle w:val="BodyText"/>
        <w:spacing w:after="0"/>
        <w:rPr>
          <w:i/>
          <w:sz w:val="24"/>
          <w:u w:val="single"/>
        </w:rPr>
      </w:pPr>
      <w:r w:rsidRPr="002237DB">
        <w:rPr>
          <w:i/>
          <w:sz w:val="24"/>
          <w:u w:val="single"/>
        </w:rPr>
        <w:t xml:space="preserve">12.2.5 </w:t>
      </w:r>
      <w:r w:rsidRPr="002237DB" w:rsidR="001E207E">
        <w:rPr>
          <w:i/>
          <w:sz w:val="24"/>
          <w:u w:val="single"/>
        </w:rPr>
        <w:t>Exceptions process</w:t>
      </w:r>
      <w:r w:rsidRPr="002237DB">
        <w:rPr>
          <w:i/>
          <w:sz w:val="24"/>
          <w:u w:val="single"/>
        </w:rPr>
        <w:t xml:space="preserve"> (§</w:t>
      </w:r>
      <w:r w:rsidRPr="002237DB" w:rsidR="0061071E">
        <w:rPr>
          <w:i/>
          <w:sz w:val="24"/>
          <w:u w:val="single"/>
        </w:rPr>
        <w:t> </w:t>
      </w:r>
      <w:r w:rsidRPr="002237DB">
        <w:rPr>
          <w:i/>
          <w:sz w:val="24"/>
          <w:u w:val="single"/>
        </w:rPr>
        <w:t>423.578)</w:t>
      </w:r>
    </w:p>
    <w:p w:rsidRPr="002237DB" w:rsidR="001E207E" w:rsidP="002237DB" w:rsidRDefault="001E207E" w14:paraId="0209EE7C" w14:textId="77777777">
      <w:pPr>
        <w:pStyle w:val="BodyTextIndent3"/>
        <w:spacing w:after="0"/>
        <w:ind w:left="0" w:firstLine="720"/>
        <w:rPr>
          <w:sz w:val="24"/>
          <w:szCs w:val="24"/>
        </w:rPr>
      </w:pPr>
    </w:p>
    <w:p w:rsidRPr="002237DB" w:rsidR="001E207E" w:rsidP="002237DB" w:rsidRDefault="001E207E" w14:paraId="520ECEDB" w14:textId="77777777">
      <w:pPr>
        <w:pStyle w:val="BodyTextIndent3"/>
        <w:spacing w:after="0"/>
        <w:ind w:left="0"/>
        <w:rPr>
          <w:sz w:val="24"/>
          <w:szCs w:val="24"/>
        </w:rPr>
      </w:pPr>
      <w:r w:rsidRPr="002237DB">
        <w:rPr>
          <w:sz w:val="24"/>
          <w:szCs w:val="24"/>
        </w:rPr>
        <w:t xml:space="preserve">In paragraphs (a) and (b) an enrollee, the enrollee’s representative, or the enrollee’s prescribing physician or other prescriber (on behalf of the enrollee) may file a request for an exception that meets the requirements of this section. </w:t>
      </w:r>
    </w:p>
    <w:p w:rsidRPr="002237DB" w:rsidR="001F17D2" w:rsidP="002237DB" w:rsidRDefault="001F17D2" w14:paraId="333E506A" w14:textId="77777777">
      <w:pPr>
        <w:pStyle w:val="BodyTextIndent3"/>
        <w:spacing w:after="0"/>
        <w:ind w:left="0" w:firstLine="720"/>
        <w:rPr>
          <w:sz w:val="24"/>
          <w:szCs w:val="24"/>
        </w:rPr>
      </w:pPr>
    </w:p>
    <w:p w:rsidRPr="002237DB" w:rsidR="001E207E" w:rsidP="002237DB" w:rsidRDefault="001E207E" w14:paraId="1D22902A" w14:textId="039E644E">
      <w:pPr>
        <w:pStyle w:val="BodyTextIndent3"/>
        <w:spacing w:after="0"/>
        <w:ind w:left="0"/>
        <w:rPr>
          <w:sz w:val="24"/>
          <w:szCs w:val="24"/>
        </w:rPr>
      </w:pPr>
      <w:r w:rsidRPr="002237DB">
        <w:rPr>
          <w:sz w:val="24"/>
          <w:szCs w:val="24"/>
        </w:rPr>
        <w:t xml:space="preserve">The burden associated with this requirement is the time and effort necessary for an individual to submit an exception request.  We estimate that that 3,185,000 exception requests will be received by 424 Part D plan sponsors.  We further estimate it will take an individual an average of 15 minutes (0.25 hours) to provide the request for a total annual burden of </w:t>
      </w:r>
      <w:r w:rsidRPr="002237DB">
        <w:rPr>
          <w:b/>
          <w:sz w:val="24"/>
          <w:szCs w:val="24"/>
        </w:rPr>
        <w:t>796,250 hours</w:t>
      </w:r>
      <w:r w:rsidRPr="002237DB" w:rsidR="006708DB">
        <w:rPr>
          <w:b/>
          <w:sz w:val="24"/>
          <w:szCs w:val="24"/>
        </w:rPr>
        <w:t xml:space="preserve"> </w:t>
      </w:r>
      <w:r w:rsidRPr="002237DB" w:rsidR="006708DB">
        <w:rPr>
          <w:sz w:val="24"/>
          <w:szCs w:val="24"/>
        </w:rPr>
        <w:t xml:space="preserve">(3,185,000 requests x .25 </w:t>
      </w:r>
      <w:r w:rsidR="00DA7855">
        <w:rPr>
          <w:sz w:val="24"/>
          <w:szCs w:val="24"/>
        </w:rPr>
        <w:t>hr</w:t>
      </w:r>
      <w:r w:rsidRPr="002237DB" w:rsidR="006708DB">
        <w:rPr>
          <w:sz w:val="24"/>
          <w:szCs w:val="24"/>
        </w:rPr>
        <w:t>)</w:t>
      </w:r>
      <w:r w:rsidRPr="002237DB">
        <w:rPr>
          <w:sz w:val="24"/>
          <w:szCs w:val="24"/>
        </w:rPr>
        <w:t>.</w:t>
      </w:r>
    </w:p>
    <w:p w:rsidRPr="002237DB" w:rsidR="0051311F" w:rsidP="002237DB" w:rsidRDefault="0051311F" w14:paraId="3C68BE13" w14:textId="77777777">
      <w:pPr>
        <w:pStyle w:val="BodyTextIndent3"/>
        <w:spacing w:after="0"/>
        <w:ind w:left="0"/>
        <w:rPr>
          <w:sz w:val="24"/>
          <w:szCs w:val="24"/>
        </w:rPr>
      </w:pPr>
    </w:p>
    <w:p w:rsidRPr="002237DB" w:rsidR="00CF708A" w:rsidP="002237DB" w:rsidRDefault="00CF708A" w14:paraId="25DBFCBF" w14:textId="4A5579C4">
      <w:pPr>
        <w:pStyle w:val="BodyText"/>
        <w:spacing w:after="0"/>
        <w:rPr>
          <w:i/>
          <w:sz w:val="24"/>
          <w:u w:val="single"/>
        </w:rPr>
      </w:pPr>
      <w:r w:rsidRPr="002237DB">
        <w:rPr>
          <w:i/>
          <w:sz w:val="24"/>
          <w:u w:val="single"/>
        </w:rPr>
        <w:t xml:space="preserve">12.2.6 </w:t>
      </w:r>
      <w:r w:rsidRPr="002237DB" w:rsidR="00114C6D">
        <w:rPr>
          <w:i/>
          <w:sz w:val="24"/>
          <w:u w:val="single"/>
        </w:rPr>
        <w:t>Burden Summary</w:t>
      </w:r>
    </w:p>
    <w:p w:rsidRPr="002237DB" w:rsidR="00CF708A" w:rsidP="002237DB" w:rsidRDefault="00CF708A" w14:paraId="6259B0AE" w14:textId="77777777">
      <w:pPr>
        <w:pStyle w:val="BodyTextIndent3"/>
        <w:spacing w:after="0"/>
        <w:ind w:left="0"/>
        <w:rPr>
          <w:sz w:val="24"/>
          <w:szCs w:val="24"/>
        </w:rPr>
      </w:pPr>
    </w:p>
    <w:p w:rsidRPr="002237DB" w:rsidR="003B2461" w:rsidP="002237DB" w:rsidRDefault="00114C6D" w14:paraId="52015540" w14:textId="24A565D8">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2237DB">
        <w:rPr>
          <w:sz w:val="24"/>
        </w:rPr>
        <w:t>Medicare Prescription Drug Benefit Program (</w:t>
      </w:r>
      <w:r w:rsidR="001C0CD4">
        <w:rPr>
          <w:sz w:val="24"/>
        </w:rPr>
        <w:t>Individuals</w:t>
      </w:r>
      <w:r w:rsidRPr="002237DB">
        <w:rPr>
          <w:sz w:val="24"/>
        </w:rPr>
        <w:t xml:space="preserve">): </w:t>
      </w:r>
      <w:r w:rsidRPr="002237DB" w:rsidR="00F94454">
        <w:rPr>
          <w:sz w:val="24"/>
        </w:rPr>
        <w:t>Burden Summary</w:t>
      </w:r>
      <w:r w:rsidRPr="002237DB" w:rsidR="002B26F9">
        <w:rPr>
          <w:sz w:val="24"/>
        </w:rPr>
        <w:t xml:space="preserve"> (Subtotal)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Pr="00E01EE3" w:rsidR="00A458D2" w:rsidTr="00E85D33" w14:paraId="063A0113" w14:textId="77777777">
        <w:trPr>
          <w:trHeight w:val="1495"/>
          <w:jc w:val="center"/>
        </w:trPr>
        <w:tc>
          <w:tcPr>
            <w:tcW w:w="1435" w:type="dxa"/>
            <w:tcBorders>
              <w:top w:val="single" w:color="auto" w:sz="6" w:space="0"/>
              <w:left w:val="single" w:color="auto" w:sz="6" w:space="0"/>
              <w:bottom w:val="single" w:color="auto" w:sz="6" w:space="0"/>
              <w:right w:val="single" w:color="auto" w:sz="6" w:space="0"/>
            </w:tcBorders>
          </w:tcPr>
          <w:p w:rsidRPr="00E01EE3" w:rsidR="00ED5517" w:rsidP="00E01EE3" w:rsidRDefault="00B86D36" w14:paraId="183068B8" w14:textId="0B32591E">
            <w:pPr>
              <w:widowControl/>
              <w:contextualSpacing/>
              <w:jc w:val="center"/>
              <w:rPr>
                <w:szCs w:val="20"/>
              </w:rPr>
            </w:pPr>
            <w:r w:rsidRPr="00E01EE3">
              <w:rPr>
                <w:bCs/>
                <w:szCs w:val="20"/>
              </w:rPr>
              <w:t>CFR</w:t>
            </w:r>
            <w:r w:rsidRPr="00E01EE3" w:rsidR="00ED5517">
              <w:rPr>
                <w:szCs w:val="20"/>
              </w:rPr>
              <w:t xml:space="preserve"> Section</w:t>
            </w:r>
          </w:p>
        </w:tc>
        <w:tc>
          <w:tcPr>
            <w:tcW w:w="1323" w:type="dxa"/>
            <w:tcBorders>
              <w:top w:val="single" w:color="auto" w:sz="6" w:space="0"/>
              <w:left w:val="single" w:color="auto" w:sz="6" w:space="0"/>
              <w:bottom w:val="single" w:color="auto" w:sz="6" w:space="0"/>
              <w:right w:val="single" w:color="auto" w:sz="6" w:space="0"/>
            </w:tcBorders>
          </w:tcPr>
          <w:p w:rsidRPr="00E01EE3" w:rsidR="00ED5517" w:rsidP="00725132" w:rsidRDefault="00ED5517" w14:paraId="142E26F9" w14:textId="5270E198">
            <w:pPr>
              <w:widowControl/>
              <w:contextualSpacing/>
              <w:jc w:val="center"/>
              <w:rPr>
                <w:szCs w:val="20"/>
              </w:rPr>
            </w:pPr>
            <w:r w:rsidRPr="00E01EE3">
              <w:rPr>
                <w:szCs w:val="20"/>
              </w:rPr>
              <w:t>Respon</w:t>
            </w:r>
            <w:r w:rsidR="00725132">
              <w:rPr>
                <w:szCs w:val="20"/>
              </w:rPr>
              <w:t>se</w:t>
            </w:r>
            <w:r w:rsidRPr="00E01EE3">
              <w:rPr>
                <w:szCs w:val="20"/>
              </w:rPr>
              <w:t xml:space="preserve"> Type</w:t>
            </w:r>
            <w:r w:rsidR="00B95E09">
              <w:rPr>
                <w:szCs w:val="20"/>
              </w:rPr>
              <w:t>*</w:t>
            </w:r>
          </w:p>
        </w:tc>
        <w:tc>
          <w:tcPr>
            <w:tcW w:w="1435"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4999E6EA" w14:textId="77777777">
            <w:pPr>
              <w:widowControl/>
              <w:contextualSpacing/>
              <w:jc w:val="center"/>
              <w:rPr>
                <w:szCs w:val="20"/>
              </w:rPr>
            </w:pPr>
            <w:r w:rsidRPr="00E01EE3">
              <w:rPr>
                <w:szCs w:val="20"/>
              </w:rPr>
              <w:t># Respondents</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303C6B49" w14:textId="77777777">
            <w:pPr>
              <w:widowControl/>
              <w:contextualSpacing/>
              <w:jc w:val="center"/>
              <w:rPr>
                <w:szCs w:val="20"/>
              </w:rPr>
            </w:pPr>
            <w:r w:rsidRPr="00E01EE3">
              <w:rPr>
                <w:szCs w:val="20"/>
              </w:rPr>
              <w:t>Time (hr per response)</w:t>
            </w:r>
          </w:p>
        </w:tc>
        <w:tc>
          <w:tcPr>
            <w:tcW w:w="1210"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18ECA5EA" w14:textId="77777777">
            <w:pPr>
              <w:widowControl/>
              <w:contextualSpacing/>
              <w:jc w:val="center"/>
              <w:rPr>
                <w:szCs w:val="20"/>
              </w:rPr>
            </w:pPr>
            <w:r w:rsidRPr="00E01EE3">
              <w:rPr>
                <w:szCs w:val="20"/>
              </w:rPr>
              <w:t># Responses (per respondent)</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49A5C60B" w14:textId="77777777">
            <w:pPr>
              <w:widowControl/>
              <w:contextualSpacing/>
              <w:jc w:val="center"/>
              <w:rPr>
                <w:szCs w:val="20"/>
              </w:rPr>
            </w:pPr>
            <w:r w:rsidRPr="00E01EE3">
              <w:rPr>
                <w:szCs w:val="20"/>
              </w:rPr>
              <w:t>Total Responses (all respondents)</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77AB6B22" w14:textId="77777777">
            <w:pPr>
              <w:widowControl/>
              <w:contextualSpacing/>
              <w:jc w:val="center"/>
              <w:rPr>
                <w:szCs w:val="20"/>
              </w:rPr>
            </w:pPr>
            <w:r w:rsidRPr="00E01EE3">
              <w:rPr>
                <w:szCs w:val="20"/>
              </w:rPr>
              <w:t>Total Annual Time (all respondents)</w:t>
            </w:r>
          </w:p>
        </w:tc>
      </w:tr>
      <w:tr w:rsidRPr="00E01EE3" w:rsidR="00A458D2" w:rsidTr="00E85D33" w14:paraId="4757C51E" w14:textId="77777777">
        <w:trPr>
          <w:trHeight w:val="482"/>
          <w:jc w:val="center"/>
        </w:trPr>
        <w:tc>
          <w:tcPr>
            <w:tcW w:w="1435"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7A47E3FB" w14:textId="77777777">
            <w:pPr>
              <w:widowControl/>
              <w:contextualSpacing/>
              <w:rPr>
                <w:szCs w:val="20"/>
              </w:rPr>
            </w:pPr>
            <w:r w:rsidRPr="00E01EE3">
              <w:rPr>
                <w:szCs w:val="20"/>
              </w:rPr>
              <w:lastRenderedPageBreak/>
              <w:t>423.32(a) and (b)</w:t>
            </w:r>
          </w:p>
        </w:tc>
        <w:tc>
          <w:tcPr>
            <w:tcW w:w="1323" w:type="dxa"/>
            <w:tcBorders>
              <w:top w:val="single" w:color="auto" w:sz="6" w:space="0"/>
              <w:left w:val="single" w:color="auto" w:sz="6" w:space="0"/>
              <w:bottom w:val="single" w:color="auto" w:sz="6" w:space="0"/>
              <w:right w:val="single" w:color="auto" w:sz="6" w:space="0"/>
            </w:tcBorders>
          </w:tcPr>
          <w:p w:rsidRPr="00E01EE3" w:rsidR="00ED5517" w:rsidP="00E01EE3" w:rsidRDefault="00471D4B" w14:paraId="33020939" w14:textId="3C60AC01">
            <w:pPr>
              <w:widowControl/>
              <w:contextualSpacing/>
              <w:jc w:val="center"/>
              <w:rPr>
                <w:szCs w:val="20"/>
              </w:rPr>
            </w:pPr>
            <w:r>
              <w:rPr>
                <w:szCs w:val="20"/>
              </w:rPr>
              <w:t>R</w:t>
            </w:r>
          </w:p>
        </w:tc>
        <w:tc>
          <w:tcPr>
            <w:tcW w:w="1435" w:type="dxa"/>
            <w:tcBorders>
              <w:top w:val="single" w:color="auto" w:sz="6" w:space="0"/>
              <w:left w:val="single" w:color="auto" w:sz="6" w:space="0"/>
              <w:bottom w:val="single" w:color="auto" w:sz="6" w:space="0"/>
              <w:right w:val="single" w:color="auto" w:sz="6" w:space="0"/>
            </w:tcBorders>
          </w:tcPr>
          <w:p w:rsidRPr="00E01EE3" w:rsidR="00ED5517" w:rsidP="00E01EE3" w:rsidRDefault="00814E3C" w14:paraId="70289F0E" w14:textId="77CE6920">
            <w:pPr>
              <w:widowControl/>
              <w:contextualSpacing/>
              <w:jc w:val="center"/>
              <w:rPr>
                <w:szCs w:val="20"/>
              </w:rPr>
            </w:pPr>
            <w:r w:rsidRPr="00E01EE3">
              <w:rPr>
                <w:szCs w:val="20"/>
              </w:rPr>
              <w:t>3,954,000</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616AC3A3" w14:textId="77777777">
            <w:pPr>
              <w:widowControl/>
              <w:contextualSpacing/>
              <w:jc w:val="center"/>
              <w:rPr>
                <w:szCs w:val="20"/>
              </w:rPr>
            </w:pPr>
            <w:r w:rsidRPr="00E01EE3">
              <w:rPr>
                <w:szCs w:val="20"/>
              </w:rPr>
              <w:t>0.5</w:t>
            </w:r>
          </w:p>
        </w:tc>
        <w:tc>
          <w:tcPr>
            <w:tcW w:w="1210" w:type="dxa"/>
            <w:tcBorders>
              <w:top w:val="single" w:color="auto" w:sz="6" w:space="0"/>
              <w:left w:val="single" w:color="auto" w:sz="6" w:space="0"/>
              <w:bottom w:val="single" w:color="auto" w:sz="6" w:space="0"/>
              <w:right w:val="single" w:color="auto" w:sz="6" w:space="0"/>
            </w:tcBorders>
          </w:tcPr>
          <w:p w:rsidRPr="00E01EE3" w:rsidR="00ED5517" w:rsidP="00E01EE3" w:rsidRDefault="00ED5517" w14:paraId="57E01F40" w14:textId="77777777">
            <w:pPr>
              <w:widowControl/>
              <w:contextualSpacing/>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ED5517" w:rsidP="00E01EE3" w:rsidRDefault="00814E3C" w14:paraId="4C1BCEB0" w14:textId="5D8236C0">
            <w:pPr>
              <w:widowControl/>
              <w:contextualSpacing/>
              <w:jc w:val="center"/>
              <w:rPr>
                <w:szCs w:val="20"/>
              </w:rPr>
            </w:pPr>
            <w:r w:rsidRPr="00E01EE3">
              <w:rPr>
                <w:szCs w:val="20"/>
              </w:rPr>
              <w:t>3,954,000</w:t>
            </w:r>
          </w:p>
        </w:tc>
        <w:tc>
          <w:tcPr>
            <w:tcW w:w="1773" w:type="dxa"/>
            <w:tcBorders>
              <w:top w:val="single" w:color="auto" w:sz="6" w:space="0"/>
              <w:left w:val="single" w:color="auto" w:sz="6" w:space="0"/>
              <w:bottom w:val="single" w:color="auto" w:sz="6" w:space="0"/>
              <w:right w:val="single" w:color="auto" w:sz="6" w:space="0"/>
            </w:tcBorders>
          </w:tcPr>
          <w:p w:rsidRPr="00E01EE3" w:rsidR="00ED5517" w:rsidP="00E01EE3" w:rsidRDefault="00814E3C" w14:paraId="61D51A1D" w14:textId="2DD6659C">
            <w:pPr>
              <w:widowControl/>
              <w:contextualSpacing/>
              <w:jc w:val="center"/>
              <w:rPr>
                <w:szCs w:val="20"/>
              </w:rPr>
            </w:pPr>
            <w:r w:rsidRPr="00E01EE3">
              <w:rPr>
                <w:szCs w:val="20"/>
              </w:rPr>
              <w:t>1,975,000</w:t>
            </w:r>
          </w:p>
        </w:tc>
      </w:tr>
      <w:tr w:rsidRPr="00E01EE3" w:rsidR="004D1916" w:rsidTr="001851A0" w14:paraId="6C80B18A" w14:textId="77777777">
        <w:trPr>
          <w:trHeight w:val="482"/>
          <w:jc w:val="center"/>
        </w:trPr>
        <w:tc>
          <w:tcPr>
            <w:tcW w:w="1435" w:type="dxa"/>
            <w:tcBorders>
              <w:top w:val="single" w:color="auto" w:sz="6" w:space="0"/>
              <w:left w:val="single" w:color="auto" w:sz="6" w:space="0"/>
              <w:bottom w:val="single" w:color="auto" w:sz="6" w:space="0"/>
              <w:right w:val="single" w:color="auto" w:sz="6" w:space="0"/>
            </w:tcBorders>
          </w:tcPr>
          <w:p w:rsidRPr="00E01EE3" w:rsidR="004D1916" w:rsidP="001851A0" w:rsidRDefault="004D1916" w14:paraId="393E183C" w14:textId="77777777">
            <w:pPr>
              <w:widowControl/>
              <w:contextualSpacing/>
              <w:rPr>
                <w:szCs w:val="20"/>
              </w:rPr>
            </w:pPr>
            <w:r w:rsidRPr="00E01EE3">
              <w:rPr>
                <w:szCs w:val="20"/>
              </w:rPr>
              <w:t>423.32(b)</w:t>
            </w:r>
          </w:p>
        </w:tc>
        <w:tc>
          <w:tcPr>
            <w:tcW w:w="1323" w:type="dxa"/>
            <w:tcBorders>
              <w:top w:val="single" w:color="auto" w:sz="6" w:space="0"/>
              <w:left w:val="single" w:color="auto" w:sz="6" w:space="0"/>
              <w:bottom w:val="single" w:color="auto" w:sz="6" w:space="0"/>
              <w:right w:val="single" w:color="auto" w:sz="6" w:space="0"/>
            </w:tcBorders>
          </w:tcPr>
          <w:p w:rsidR="004D1916" w:rsidP="001851A0" w:rsidRDefault="004D1916" w14:paraId="1E348526" w14:textId="77777777">
            <w:pPr>
              <w:widowControl/>
              <w:contextualSpacing/>
              <w:jc w:val="center"/>
              <w:rPr>
                <w:szCs w:val="20"/>
              </w:rPr>
            </w:pPr>
          </w:p>
          <w:p w:rsidRPr="00E01EE3" w:rsidR="004D1916" w:rsidP="001851A0" w:rsidRDefault="004D1916" w14:paraId="5FE4C3FE" w14:textId="77777777">
            <w:pPr>
              <w:widowControl/>
              <w:contextualSpacing/>
              <w:jc w:val="center"/>
              <w:rPr>
                <w:szCs w:val="20"/>
              </w:rPr>
            </w:pPr>
            <w:r>
              <w:rPr>
                <w:szCs w:val="20"/>
              </w:rPr>
              <w:t>TPD</w:t>
            </w:r>
          </w:p>
        </w:tc>
        <w:tc>
          <w:tcPr>
            <w:tcW w:w="1435" w:type="dxa"/>
            <w:tcBorders>
              <w:top w:val="single" w:color="auto" w:sz="6" w:space="0"/>
              <w:left w:val="single" w:color="auto" w:sz="6" w:space="0"/>
              <w:bottom w:val="single" w:color="auto" w:sz="6" w:space="0"/>
              <w:right w:val="single" w:color="auto" w:sz="6" w:space="0"/>
            </w:tcBorders>
          </w:tcPr>
          <w:p w:rsidRPr="00E01EE3" w:rsidR="004D1916" w:rsidP="001851A0" w:rsidRDefault="004D1916" w14:paraId="663FC229" w14:textId="77777777">
            <w:pPr>
              <w:widowControl/>
              <w:contextualSpacing/>
              <w:jc w:val="center"/>
              <w:rPr>
                <w:szCs w:val="20"/>
              </w:rPr>
            </w:pPr>
            <w:r w:rsidRPr="00E01EE3">
              <w:rPr>
                <w:szCs w:val="20"/>
              </w:rPr>
              <w:t>2,600,000</w:t>
            </w:r>
          </w:p>
        </w:tc>
        <w:tc>
          <w:tcPr>
            <w:tcW w:w="1773" w:type="dxa"/>
            <w:tcBorders>
              <w:top w:val="single" w:color="auto" w:sz="6" w:space="0"/>
              <w:left w:val="single" w:color="auto" w:sz="6" w:space="0"/>
              <w:bottom w:val="single" w:color="auto" w:sz="6" w:space="0"/>
              <w:right w:val="single" w:color="auto" w:sz="6" w:space="0"/>
            </w:tcBorders>
          </w:tcPr>
          <w:p w:rsidRPr="00E01EE3" w:rsidR="004D1916" w:rsidP="001851A0" w:rsidRDefault="004D1916" w14:paraId="37088566" w14:textId="77777777">
            <w:pPr>
              <w:widowControl/>
              <w:contextualSpacing/>
              <w:jc w:val="center"/>
              <w:rPr>
                <w:szCs w:val="20"/>
              </w:rPr>
            </w:pPr>
            <w:r w:rsidRPr="00E01EE3">
              <w:rPr>
                <w:szCs w:val="20"/>
              </w:rPr>
              <w:t>0.017 (1 min)</w:t>
            </w:r>
          </w:p>
        </w:tc>
        <w:tc>
          <w:tcPr>
            <w:tcW w:w="1210" w:type="dxa"/>
            <w:tcBorders>
              <w:top w:val="single" w:color="auto" w:sz="6" w:space="0"/>
              <w:left w:val="single" w:color="auto" w:sz="6" w:space="0"/>
              <w:bottom w:val="single" w:color="auto" w:sz="6" w:space="0"/>
              <w:right w:val="single" w:color="auto" w:sz="6" w:space="0"/>
            </w:tcBorders>
          </w:tcPr>
          <w:p w:rsidRPr="00E01EE3" w:rsidR="004D1916" w:rsidP="001851A0" w:rsidRDefault="004D1916" w14:paraId="5CF2601C" w14:textId="77777777">
            <w:pPr>
              <w:widowControl/>
              <w:contextualSpacing/>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4D1916" w:rsidP="001851A0" w:rsidRDefault="004D1916" w14:paraId="595E0C01" w14:textId="77777777">
            <w:pPr>
              <w:widowControl/>
              <w:contextualSpacing/>
              <w:jc w:val="center"/>
              <w:rPr>
                <w:szCs w:val="20"/>
              </w:rPr>
            </w:pPr>
            <w:r w:rsidRPr="00E01EE3">
              <w:rPr>
                <w:szCs w:val="20"/>
              </w:rPr>
              <w:t>2,600,000</w:t>
            </w:r>
          </w:p>
        </w:tc>
        <w:tc>
          <w:tcPr>
            <w:tcW w:w="1773" w:type="dxa"/>
            <w:tcBorders>
              <w:top w:val="single" w:color="auto" w:sz="6" w:space="0"/>
              <w:left w:val="single" w:color="auto" w:sz="6" w:space="0"/>
              <w:bottom w:val="single" w:color="auto" w:sz="6" w:space="0"/>
              <w:right w:val="single" w:color="auto" w:sz="6" w:space="0"/>
            </w:tcBorders>
          </w:tcPr>
          <w:p w:rsidRPr="00E01EE3" w:rsidR="004D1916" w:rsidP="001851A0" w:rsidRDefault="004D1916" w14:paraId="07FF698B" w14:textId="77777777">
            <w:pPr>
              <w:widowControl/>
              <w:contextualSpacing/>
              <w:jc w:val="center"/>
              <w:rPr>
                <w:szCs w:val="20"/>
              </w:rPr>
            </w:pPr>
            <w:r w:rsidRPr="00E01EE3">
              <w:rPr>
                <w:szCs w:val="20"/>
              </w:rPr>
              <w:t>44,200</w:t>
            </w:r>
          </w:p>
        </w:tc>
      </w:tr>
      <w:tr w:rsidRPr="00E01EE3" w:rsidR="00F31460" w:rsidTr="00E85D33" w14:paraId="064EE981" w14:textId="77777777">
        <w:trPr>
          <w:trHeight w:val="482"/>
          <w:jc w:val="center"/>
        </w:trPr>
        <w:tc>
          <w:tcPr>
            <w:tcW w:w="1435" w:type="dxa"/>
            <w:tcBorders>
              <w:top w:val="single" w:color="auto" w:sz="6" w:space="0"/>
              <w:left w:val="single" w:color="auto" w:sz="6" w:space="0"/>
              <w:bottom w:val="single" w:color="auto" w:sz="6" w:space="0"/>
              <w:right w:val="single" w:color="auto" w:sz="6" w:space="0"/>
            </w:tcBorders>
          </w:tcPr>
          <w:p w:rsidRPr="00E01EE3" w:rsidR="00F31460" w:rsidP="00F31460" w:rsidRDefault="00F31460" w14:paraId="7B5804CB" w14:textId="053B78C2">
            <w:pPr>
              <w:widowControl/>
              <w:contextualSpacing/>
              <w:rPr>
                <w:szCs w:val="20"/>
              </w:rPr>
            </w:pPr>
            <w:r w:rsidRPr="00E01EE3">
              <w:rPr>
                <w:szCs w:val="20"/>
              </w:rPr>
              <w:t>423.34(e)</w:t>
            </w:r>
          </w:p>
        </w:tc>
        <w:tc>
          <w:tcPr>
            <w:tcW w:w="1323" w:type="dxa"/>
            <w:tcBorders>
              <w:top w:val="single" w:color="auto" w:sz="6" w:space="0"/>
              <w:left w:val="single" w:color="auto" w:sz="6" w:space="0"/>
              <w:bottom w:val="single" w:color="auto" w:sz="6" w:space="0"/>
              <w:right w:val="single" w:color="auto" w:sz="6" w:space="0"/>
            </w:tcBorders>
          </w:tcPr>
          <w:p w:rsidR="00F31460" w:rsidP="00F31460" w:rsidRDefault="00F31460" w14:paraId="7ABCDAC6" w14:textId="39AE36C0">
            <w:pPr>
              <w:widowControl/>
              <w:contextualSpacing/>
              <w:jc w:val="center"/>
              <w:rPr>
                <w:szCs w:val="20"/>
              </w:rPr>
            </w:pPr>
            <w:r>
              <w:rPr>
                <w:szCs w:val="20"/>
              </w:rPr>
              <w:t>R</w:t>
            </w:r>
          </w:p>
        </w:tc>
        <w:tc>
          <w:tcPr>
            <w:tcW w:w="1435" w:type="dxa"/>
            <w:tcBorders>
              <w:top w:val="single" w:color="auto" w:sz="6" w:space="0"/>
              <w:left w:val="single" w:color="auto" w:sz="6" w:space="0"/>
              <w:bottom w:val="single" w:color="auto" w:sz="6" w:space="0"/>
              <w:right w:val="single" w:color="auto" w:sz="6" w:space="0"/>
            </w:tcBorders>
          </w:tcPr>
          <w:p w:rsidRPr="00E01EE3" w:rsidR="00F31460" w:rsidP="00F31460" w:rsidRDefault="00F31460" w14:paraId="3A21E806" w14:textId="6B773A11">
            <w:pPr>
              <w:widowControl/>
              <w:contextualSpacing/>
              <w:jc w:val="center"/>
              <w:rPr>
                <w:szCs w:val="20"/>
              </w:rPr>
            </w:pPr>
            <w:r w:rsidRPr="00E01EE3">
              <w:rPr>
                <w:szCs w:val="20"/>
              </w:rPr>
              <w:t>130,000</w:t>
            </w:r>
          </w:p>
        </w:tc>
        <w:tc>
          <w:tcPr>
            <w:tcW w:w="1773" w:type="dxa"/>
            <w:tcBorders>
              <w:top w:val="single" w:color="auto" w:sz="6" w:space="0"/>
              <w:left w:val="single" w:color="auto" w:sz="6" w:space="0"/>
              <w:bottom w:val="single" w:color="auto" w:sz="6" w:space="0"/>
              <w:right w:val="single" w:color="auto" w:sz="6" w:space="0"/>
            </w:tcBorders>
          </w:tcPr>
          <w:p w:rsidRPr="00E01EE3" w:rsidR="00F31460" w:rsidP="00F31460" w:rsidRDefault="00F31460" w14:paraId="41CEFF07" w14:textId="57FB819B">
            <w:pPr>
              <w:widowControl/>
              <w:contextualSpacing/>
              <w:jc w:val="center"/>
              <w:rPr>
                <w:szCs w:val="20"/>
              </w:rPr>
            </w:pPr>
            <w:r w:rsidRPr="00E01EE3">
              <w:rPr>
                <w:szCs w:val="20"/>
              </w:rPr>
              <w:t>0.25</w:t>
            </w:r>
          </w:p>
        </w:tc>
        <w:tc>
          <w:tcPr>
            <w:tcW w:w="1210" w:type="dxa"/>
            <w:tcBorders>
              <w:top w:val="single" w:color="auto" w:sz="6" w:space="0"/>
              <w:left w:val="single" w:color="auto" w:sz="6" w:space="0"/>
              <w:bottom w:val="single" w:color="auto" w:sz="6" w:space="0"/>
              <w:right w:val="single" w:color="auto" w:sz="6" w:space="0"/>
            </w:tcBorders>
          </w:tcPr>
          <w:p w:rsidRPr="00E01EE3" w:rsidR="00F31460" w:rsidP="00F31460" w:rsidRDefault="00F31460" w14:paraId="3D1A8902" w14:textId="66A7F2A5">
            <w:pPr>
              <w:widowControl/>
              <w:contextualSpacing/>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F31460" w:rsidP="00F31460" w:rsidRDefault="00F31460" w14:paraId="3E06E6EC" w14:textId="54148DE4">
            <w:pPr>
              <w:widowControl/>
              <w:contextualSpacing/>
              <w:jc w:val="center"/>
              <w:rPr>
                <w:szCs w:val="20"/>
              </w:rPr>
            </w:pPr>
            <w:r w:rsidRPr="00E01EE3">
              <w:rPr>
                <w:szCs w:val="20"/>
              </w:rPr>
              <w:t>130,000</w:t>
            </w:r>
          </w:p>
        </w:tc>
        <w:tc>
          <w:tcPr>
            <w:tcW w:w="1773" w:type="dxa"/>
            <w:tcBorders>
              <w:top w:val="single" w:color="auto" w:sz="6" w:space="0"/>
              <w:left w:val="single" w:color="auto" w:sz="6" w:space="0"/>
              <w:bottom w:val="single" w:color="auto" w:sz="6" w:space="0"/>
              <w:right w:val="single" w:color="auto" w:sz="6" w:space="0"/>
            </w:tcBorders>
          </w:tcPr>
          <w:p w:rsidRPr="00E01EE3" w:rsidR="00F31460" w:rsidP="00F31460" w:rsidRDefault="00F31460" w14:paraId="29D5B35E" w14:textId="33943786">
            <w:pPr>
              <w:widowControl/>
              <w:contextualSpacing/>
              <w:jc w:val="center"/>
              <w:rPr>
                <w:szCs w:val="20"/>
              </w:rPr>
            </w:pPr>
            <w:r w:rsidRPr="00E01EE3">
              <w:rPr>
                <w:szCs w:val="20"/>
              </w:rPr>
              <w:t>32,500</w:t>
            </w:r>
          </w:p>
        </w:tc>
      </w:tr>
      <w:tr w:rsidRPr="00E01EE3" w:rsidR="004D1916" w:rsidTr="001851A0" w14:paraId="785F4660" w14:textId="77777777">
        <w:trPr>
          <w:trHeight w:val="482"/>
          <w:jc w:val="center"/>
        </w:trPr>
        <w:tc>
          <w:tcPr>
            <w:tcW w:w="1435" w:type="dxa"/>
            <w:tcBorders>
              <w:top w:val="single" w:color="auto" w:sz="4" w:space="0"/>
              <w:left w:val="single" w:color="auto" w:sz="4" w:space="0"/>
              <w:bottom w:val="single" w:color="auto" w:sz="4" w:space="0"/>
              <w:right w:val="single" w:color="auto" w:sz="4" w:space="0"/>
            </w:tcBorders>
          </w:tcPr>
          <w:p w:rsidRPr="00E01EE3" w:rsidR="004D1916" w:rsidP="001851A0" w:rsidRDefault="004D1916" w14:paraId="2027F63E" w14:textId="77777777">
            <w:pPr>
              <w:widowControl/>
              <w:contextualSpacing/>
              <w:rPr>
                <w:szCs w:val="20"/>
              </w:rPr>
            </w:pPr>
            <w:r w:rsidRPr="00E01EE3">
              <w:rPr>
                <w:szCs w:val="20"/>
              </w:rPr>
              <w:t>423.56(f)</w:t>
            </w:r>
          </w:p>
        </w:tc>
        <w:tc>
          <w:tcPr>
            <w:tcW w:w="1323" w:type="dxa"/>
            <w:tcBorders>
              <w:top w:val="single" w:color="auto" w:sz="4" w:space="0"/>
              <w:left w:val="single" w:color="auto" w:sz="4" w:space="0"/>
              <w:bottom w:val="single" w:color="auto" w:sz="4" w:space="0"/>
              <w:right w:val="single" w:color="auto" w:sz="4" w:space="0"/>
            </w:tcBorders>
          </w:tcPr>
          <w:p w:rsidR="004D1916" w:rsidP="001851A0" w:rsidRDefault="004D1916" w14:paraId="381E6CC9" w14:textId="77777777">
            <w:pPr>
              <w:widowControl/>
              <w:contextualSpacing/>
              <w:jc w:val="center"/>
              <w:rPr>
                <w:szCs w:val="20"/>
              </w:rPr>
            </w:pPr>
          </w:p>
          <w:p w:rsidRPr="00E01EE3" w:rsidR="004D1916" w:rsidP="001851A0" w:rsidRDefault="004D1916" w14:paraId="024020B5" w14:textId="77777777">
            <w:pPr>
              <w:widowControl/>
              <w:contextualSpacing/>
              <w:jc w:val="center"/>
              <w:rPr>
                <w:szCs w:val="20"/>
              </w:rPr>
            </w:pPr>
            <w:r>
              <w:rPr>
                <w:szCs w:val="20"/>
              </w:rPr>
              <w:t>RK</w:t>
            </w:r>
          </w:p>
        </w:tc>
        <w:tc>
          <w:tcPr>
            <w:tcW w:w="1435" w:type="dxa"/>
            <w:tcBorders>
              <w:top w:val="single" w:color="auto" w:sz="4" w:space="0"/>
              <w:left w:val="single" w:color="auto" w:sz="4" w:space="0"/>
              <w:bottom w:val="single" w:color="auto" w:sz="4" w:space="0"/>
              <w:right w:val="single" w:color="auto" w:sz="4" w:space="0"/>
            </w:tcBorders>
          </w:tcPr>
          <w:p w:rsidRPr="00E01EE3" w:rsidR="004D1916" w:rsidP="001851A0" w:rsidRDefault="004D1916" w14:paraId="71337061" w14:textId="77777777">
            <w:pPr>
              <w:widowControl/>
              <w:contextualSpacing/>
              <w:jc w:val="center"/>
              <w:rPr>
                <w:szCs w:val="20"/>
              </w:rPr>
            </w:pPr>
            <w:r w:rsidRPr="00E01EE3">
              <w:rPr>
                <w:szCs w:val="20"/>
              </w:rPr>
              <w:t>100</w:t>
            </w:r>
          </w:p>
        </w:tc>
        <w:tc>
          <w:tcPr>
            <w:tcW w:w="1773" w:type="dxa"/>
            <w:tcBorders>
              <w:top w:val="single" w:color="auto" w:sz="6" w:space="0"/>
              <w:left w:val="single" w:color="auto" w:sz="4" w:space="0"/>
              <w:bottom w:val="single" w:color="auto" w:sz="6" w:space="0"/>
              <w:right w:val="single" w:color="auto" w:sz="6" w:space="0"/>
            </w:tcBorders>
          </w:tcPr>
          <w:p w:rsidRPr="00E01EE3" w:rsidR="004D1916" w:rsidP="001851A0" w:rsidRDefault="004D1916" w14:paraId="5D6B3505" w14:textId="77777777">
            <w:pPr>
              <w:widowControl/>
              <w:contextualSpacing/>
              <w:jc w:val="center"/>
              <w:rPr>
                <w:szCs w:val="20"/>
              </w:rPr>
            </w:pPr>
            <w:r w:rsidRPr="00E01EE3">
              <w:rPr>
                <w:szCs w:val="20"/>
              </w:rPr>
              <w:t>0.25</w:t>
            </w:r>
          </w:p>
        </w:tc>
        <w:tc>
          <w:tcPr>
            <w:tcW w:w="1210" w:type="dxa"/>
            <w:tcBorders>
              <w:top w:val="single" w:color="auto" w:sz="6" w:space="0"/>
              <w:left w:val="single" w:color="auto" w:sz="6" w:space="0"/>
              <w:bottom w:val="single" w:color="auto" w:sz="6" w:space="0"/>
              <w:right w:val="single" w:color="auto" w:sz="6" w:space="0"/>
            </w:tcBorders>
          </w:tcPr>
          <w:p w:rsidRPr="00E01EE3" w:rsidR="004D1916" w:rsidP="001851A0" w:rsidRDefault="004D1916" w14:paraId="74DDF46E" w14:textId="77777777">
            <w:pPr>
              <w:widowControl/>
              <w:contextualSpacing/>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4D1916" w:rsidP="001851A0" w:rsidRDefault="004D1916" w14:paraId="01F70438" w14:textId="77777777">
            <w:pPr>
              <w:widowControl/>
              <w:contextualSpacing/>
              <w:jc w:val="center"/>
              <w:rPr>
                <w:szCs w:val="20"/>
              </w:rPr>
            </w:pPr>
            <w:r w:rsidRPr="00E01EE3">
              <w:rPr>
                <w:szCs w:val="20"/>
              </w:rPr>
              <w:t>100</w:t>
            </w:r>
          </w:p>
        </w:tc>
        <w:tc>
          <w:tcPr>
            <w:tcW w:w="1773" w:type="dxa"/>
            <w:tcBorders>
              <w:top w:val="single" w:color="auto" w:sz="6" w:space="0"/>
              <w:left w:val="single" w:color="auto" w:sz="6" w:space="0"/>
              <w:bottom w:val="single" w:color="auto" w:sz="6" w:space="0"/>
              <w:right w:val="single" w:color="auto" w:sz="6" w:space="0"/>
            </w:tcBorders>
          </w:tcPr>
          <w:p w:rsidRPr="00E01EE3" w:rsidR="004D1916" w:rsidP="001851A0" w:rsidRDefault="004D1916" w14:paraId="7C698D51" w14:textId="77777777">
            <w:pPr>
              <w:widowControl/>
              <w:contextualSpacing/>
              <w:jc w:val="center"/>
              <w:rPr>
                <w:szCs w:val="20"/>
              </w:rPr>
            </w:pPr>
            <w:r w:rsidRPr="00E01EE3">
              <w:rPr>
                <w:szCs w:val="20"/>
              </w:rPr>
              <w:t>25</w:t>
            </w:r>
          </w:p>
        </w:tc>
      </w:tr>
      <w:tr w:rsidRPr="00E01EE3" w:rsidR="00F31460" w:rsidTr="00E85D33" w14:paraId="03BFA3B7" w14:textId="77777777">
        <w:trPr>
          <w:trHeight w:val="482"/>
          <w:jc w:val="center"/>
        </w:trPr>
        <w:tc>
          <w:tcPr>
            <w:tcW w:w="1435" w:type="dxa"/>
            <w:tcBorders>
              <w:top w:val="single" w:color="auto" w:sz="6" w:space="0"/>
              <w:left w:val="single" w:color="auto" w:sz="6" w:space="0"/>
              <w:bottom w:val="single" w:color="auto" w:sz="6" w:space="0"/>
              <w:right w:val="single" w:color="auto" w:sz="6" w:space="0"/>
            </w:tcBorders>
          </w:tcPr>
          <w:p w:rsidRPr="00E01EE3" w:rsidR="00F31460" w:rsidP="00F31460" w:rsidRDefault="00F31460" w14:paraId="4249D1B6" w14:textId="4E7F3B10">
            <w:pPr>
              <w:widowControl/>
              <w:contextualSpacing/>
              <w:rPr>
                <w:szCs w:val="20"/>
              </w:rPr>
            </w:pPr>
            <w:r w:rsidRPr="00E01EE3">
              <w:rPr>
                <w:szCs w:val="20"/>
              </w:rPr>
              <w:t>423.578(a) and (b)</w:t>
            </w:r>
          </w:p>
        </w:tc>
        <w:tc>
          <w:tcPr>
            <w:tcW w:w="1323" w:type="dxa"/>
            <w:tcBorders>
              <w:top w:val="single" w:color="auto" w:sz="6" w:space="0"/>
              <w:left w:val="single" w:color="auto" w:sz="6" w:space="0"/>
              <w:bottom w:val="single" w:color="auto" w:sz="6" w:space="0"/>
              <w:right w:val="single" w:color="auto" w:sz="6" w:space="0"/>
            </w:tcBorders>
          </w:tcPr>
          <w:p w:rsidR="00F31460" w:rsidP="00F31460" w:rsidRDefault="00F31460" w14:paraId="24FF011F" w14:textId="496403FE">
            <w:pPr>
              <w:widowControl/>
              <w:contextualSpacing/>
              <w:jc w:val="center"/>
              <w:rPr>
                <w:szCs w:val="20"/>
              </w:rPr>
            </w:pPr>
            <w:r>
              <w:rPr>
                <w:szCs w:val="20"/>
              </w:rPr>
              <w:t>R</w:t>
            </w:r>
          </w:p>
        </w:tc>
        <w:tc>
          <w:tcPr>
            <w:tcW w:w="1435" w:type="dxa"/>
            <w:tcBorders>
              <w:top w:val="single" w:color="auto" w:sz="6" w:space="0"/>
              <w:left w:val="single" w:color="auto" w:sz="6" w:space="0"/>
              <w:bottom w:val="single" w:color="auto" w:sz="6" w:space="0"/>
              <w:right w:val="single" w:color="auto" w:sz="6" w:space="0"/>
            </w:tcBorders>
          </w:tcPr>
          <w:p w:rsidRPr="00E01EE3" w:rsidR="00F31460" w:rsidP="00F31460" w:rsidRDefault="00F31460" w14:paraId="65DAB91B" w14:textId="1CFA1041">
            <w:pPr>
              <w:widowControl/>
              <w:contextualSpacing/>
              <w:jc w:val="center"/>
              <w:rPr>
                <w:szCs w:val="20"/>
              </w:rPr>
            </w:pPr>
            <w:r w:rsidRPr="00E01EE3">
              <w:rPr>
                <w:szCs w:val="20"/>
              </w:rPr>
              <w:t>3,185,000</w:t>
            </w:r>
          </w:p>
        </w:tc>
        <w:tc>
          <w:tcPr>
            <w:tcW w:w="1773" w:type="dxa"/>
            <w:tcBorders>
              <w:top w:val="single" w:color="auto" w:sz="6" w:space="0"/>
              <w:left w:val="single" w:color="auto" w:sz="6" w:space="0"/>
              <w:bottom w:val="single" w:color="auto" w:sz="6" w:space="0"/>
              <w:right w:val="single" w:color="auto" w:sz="6" w:space="0"/>
            </w:tcBorders>
          </w:tcPr>
          <w:p w:rsidRPr="00E01EE3" w:rsidR="00F31460" w:rsidP="00F31460" w:rsidRDefault="00F31460" w14:paraId="12FC3F84" w14:textId="404E4416">
            <w:pPr>
              <w:widowControl/>
              <w:contextualSpacing/>
              <w:jc w:val="center"/>
              <w:rPr>
                <w:szCs w:val="20"/>
              </w:rPr>
            </w:pPr>
            <w:r w:rsidRPr="00E01EE3">
              <w:rPr>
                <w:szCs w:val="20"/>
              </w:rPr>
              <w:t>0.25</w:t>
            </w:r>
          </w:p>
        </w:tc>
        <w:tc>
          <w:tcPr>
            <w:tcW w:w="1210" w:type="dxa"/>
            <w:tcBorders>
              <w:top w:val="single" w:color="auto" w:sz="6" w:space="0"/>
              <w:left w:val="single" w:color="auto" w:sz="6" w:space="0"/>
              <w:bottom w:val="single" w:color="auto" w:sz="6" w:space="0"/>
              <w:right w:val="single" w:color="auto" w:sz="6" w:space="0"/>
            </w:tcBorders>
          </w:tcPr>
          <w:p w:rsidRPr="00E01EE3" w:rsidR="00F31460" w:rsidP="00F31460" w:rsidRDefault="00F31460" w14:paraId="721D6458" w14:textId="1596DBDB">
            <w:pPr>
              <w:widowControl/>
              <w:contextualSpacing/>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F31460" w:rsidP="00F31460" w:rsidRDefault="00F31460" w14:paraId="6C9F896A" w14:textId="577D2E8F">
            <w:pPr>
              <w:widowControl/>
              <w:contextualSpacing/>
              <w:jc w:val="center"/>
              <w:rPr>
                <w:szCs w:val="20"/>
              </w:rPr>
            </w:pPr>
            <w:r w:rsidRPr="00E01EE3">
              <w:rPr>
                <w:szCs w:val="20"/>
              </w:rPr>
              <w:t>3,185,000</w:t>
            </w:r>
          </w:p>
        </w:tc>
        <w:tc>
          <w:tcPr>
            <w:tcW w:w="1773" w:type="dxa"/>
            <w:tcBorders>
              <w:top w:val="single" w:color="auto" w:sz="6" w:space="0"/>
              <w:left w:val="single" w:color="auto" w:sz="6" w:space="0"/>
              <w:bottom w:val="single" w:color="auto" w:sz="6" w:space="0"/>
              <w:right w:val="single" w:color="auto" w:sz="6" w:space="0"/>
            </w:tcBorders>
          </w:tcPr>
          <w:p w:rsidRPr="00E01EE3" w:rsidR="00F31460" w:rsidP="00F31460" w:rsidRDefault="00F31460" w14:paraId="3F6794AE" w14:textId="78700128">
            <w:pPr>
              <w:widowControl/>
              <w:contextualSpacing/>
              <w:jc w:val="center"/>
              <w:rPr>
                <w:szCs w:val="20"/>
              </w:rPr>
            </w:pPr>
            <w:r w:rsidRPr="00E01EE3">
              <w:rPr>
                <w:szCs w:val="20"/>
              </w:rPr>
              <w:t>796,250</w:t>
            </w:r>
          </w:p>
        </w:tc>
      </w:tr>
      <w:tr w:rsidRPr="00C24271" w:rsidR="00F31460" w:rsidTr="007F3DC6" w14:paraId="600D6411" w14:textId="77777777">
        <w:trPr>
          <w:trHeight w:val="482"/>
          <w:jc w:val="center"/>
        </w:trPr>
        <w:tc>
          <w:tcPr>
            <w:tcW w:w="2758" w:type="dxa"/>
            <w:gridSpan w:val="2"/>
            <w:tcBorders>
              <w:top w:val="single" w:color="auto" w:sz="6" w:space="0"/>
              <w:left w:val="single" w:color="auto" w:sz="6" w:space="0"/>
              <w:bottom w:val="single" w:color="auto" w:sz="6" w:space="0"/>
              <w:right w:val="single" w:color="auto" w:sz="6" w:space="0"/>
            </w:tcBorders>
          </w:tcPr>
          <w:p w:rsidRPr="00C24271" w:rsidR="00F31460" w:rsidP="00C24271" w:rsidRDefault="00F31460" w14:paraId="65F051B5" w14:textId="4C48378C">
            <w:pPr>
              <w:widowControl/>
              <w:contextualSpacing/>
              <w:rPr>
                <w:i/>
                <w:szCs w:val="20"/>
              </w:rPr>
            </w:pPr>
            <w:r w:rsidRPr="00C24271">
              <w:rPr>
                <w:i/>
                <w:szCs w:val="20"/>
              </w:rPr>
              <w:t>Subtotal (Reporting)</w:t>
            </w:r>
          </w:p>
        </w:tc>
        <w:tc>
          <w:tcPr>
            <w:tcW w:w="1435" w:type="dxa"/>
            <w:tcBorders>
              <w:top w:val="single" w:color="auto" w:sz="6" w:space="0"/>
              <w:left w:val="single" w:color="auto" w:sz="6" w:space="0"/>
              <w:bottom w:val="single" w:color="auto" w:sz="6" w:space="0"/>
              <w:right w:val="single" w:color="auto" w:sz="6" w:space="0"/>
            </w:tcBorders>
          </w:tcPr>
          <w:p w:rsidRPr="00C24271" w:rsidR="00F31460" w:rsidP="00F31460" w:rsidRDefault="00F31460" w14:paraId="4F7B671E" w14:textId="0409228A">
            <w:pPr>
              <w:widowControl/>
              <w:contextualSpacing/>
              <w:jc w:val="center"/>
              <w:rPr>
                <w:i/>
                <w:szCs w:val="20"/>
              </w:rPr>
            </w:pPr>
            <w:r w:rsidRPr="00C24271">
              <w:rPr>
                <w:i/>
                <w:szCs w:val="20"/>
              </w:rPr>
              <w:t>7,269,000</w:t>
            </w:r>
          </w:p>
        </w:tc>
        <w:tc>
          <w:tcPr>
            <w:tcW w:w="1773" w:type="dxa"/>
            <w:tcBorders>
              <w:top w:val="single" w:color="auto" w:sz="6" w:space="0"/>
              <w:left w:val="single" w:color="auto" w:sz="6" w:space="0"/>
              <w:bottom w:val="single" w:color="auto" w:sz="6" w:space="0"/>
              <w:right w:val="single" w:color="auto" w:sz="6" w:space="0"/>
            </w:tcBorders>
          </w:tcPr>
          <w:p w:rsidRPr="00C24271" w:rsidR="00F31460" w:rsidP="00F31460" w:rsidRDefault="005A514D" w14:paraId="4C2FC5FC" w14:textId="3CB69CBD">
            <w:pPr>
              <w:widowControl/>
              <w:contextualSpacing/>
              <w:jc w:val="center"/>
              <w:rPr>
                <w:i/>
                <w:szCs w:val="20"/>
              </w:rPr>
            </w:pPr>
            <w:r w:rsidRPr="00C24271">
              <w:rPr>
                <w:i/>
                <w:szCs w:val="20"/>
              </w:rPr>
              <w:t>V</w:t>
            </w:r>
            <w:r w:rsidRPr="00C24271" w:rsidR="00F31460">
              <w:rPr>
                <w:i/>
                <w:szCs w:val="20"/>
              </w:rPr>
              <w:t>aries</w:t>
            </w:r>
          </w:p>
        </w:tc>
        <w:tc>
          <w:tcPr>
            <w:tcW w:w="1210" w:type="dxa"/>
            <w:tcBorders>
              <w:top w:val="single" w:color="auto" w:sz="6" w:space="0"/>
              <w:left w:val="single" w:color="auto" w:sz="6" w:space="0"/>
              <w:bottom w:val="single" w:color="auto" w:sz="6" w:space="0"/>
              <w:right w:val="single" w:color="auto" w:sz="6" w:space="0"/>
            </w:tcBorders>
          </w:tcPr>
          <w:p w:rsidRPr="00C24271" w:rsidR="00F31460" w:rsidP="00F31460" w:rsidRDefault="00F31460" w14:paraId="5FCB3773" w14:textId="147A0A28">
            <w:pPr>
              <w:widowControl/>
              <w:contextualSpacing/>
              <w:jc w:val="center"/>
              <w:rPr>
                <w:i/>
                <w:szCs w:val="20"/>
              </w:rPr>
            </w:pPr>
            <w:r w:rsidRPr="00C24271">
              <w:rPr>
                <w:i/>
                <w:szCs w:val="20"/>
              </w:rPr>
              <w:t>1</w:t>
            </w:r>
          </w:p>
        </w:tc>
        <w:tc>
          <w:tcPr>
            <w:tcW w:w="1774" w:type="dxa"/>
            <w:tcBorders>
              <w:top w:val="single" w:color="auto" w:sz="6" w:space="0"/>
              <w:left w:val="single" w:color="auto" w:sz="6" w:space="0"/>
              <w:bottom w:val="single" w:color="auto" w:sz="6" w:space="0"/>
              <w:right w:val="single" w:color="auto" w:sz="6" w:space="0"/>
            </w:tcBorders>
          </w:tcPr>
          <w:p w:rsidRPr="00C24271" w:rsidR="00F31460" w:rsidP="00F31460" w:rsidRDefault="00F31460" w14:paraId="121B2DFE" w14:textId="5C186FA5">
            <w:pPr>
              <w:widowControl/>
              <w:contextualSpacing/>
              <w:jc w:val="center"/>
              <w:rPr>
                <w:i/>
                <w:szCs w:val="20"/>
              </w:rPr>
            </w:pPr>
            <w:r w:rsidRPr="00C24271">
              <w:rPr>
                <w:i/>
                <w:szCs w:val="20"/>
              </w:rPr>
              <w:t>7,269,000</w:t>
            </w:r>
          </w:p>
        </w:tc>
        <w:tc>
          <w:tcPr>
            <w:tcW w:w="1773" w:type="dxa"/>
            <w:tcBorders>
              <w:top w:val="single" w:color="auto" w:sz="6" w:space="0"/>
              <w:left w:val="single" w:color="auto" w:sz="6" w:space="0"/>
              <w:bottom w:val="single" w:color="auto" w:sz="6" w:space="0"/>
              <w:right w:val="single" w:color="auto" w:sz="6" w:space="0"/>
            </w:tcBorders>
          </w:tcPr>
          <w:p w:rsidRPr="00C24271" w:rsidR="00F31460" w:rsidP="00F31460" w:rsidRDefault="00F31460" w14:paraId="37C01C60" w14:textId="614D1B0C">
            <w:pPr>
              <w:widowControl/>
              <w:contextualSpacing/>
              <w:jc w:val="center"/>
              <w:rPr>
                <w:i/>
                <w:szCs w:val="20"/>
              </w:rPr>
            </w:pPr>
            <w:r w:rsidRPr="00C24271">
              <w:rPr>
                <w:i/>
                <w:szCs w:val="20"/>
              </w:rPr>
              <w:t>2,803,750</w:t>
            </w:r>
          </w:p>
        </w:tc>
      </w:tr>
      <w:tr w:rsidRPr="00E01EE3" w:rsidR="00F31460" w:rsidTr="00E85D33" w14:paraId="240877B5" w14:textId="77777777">
        <w:trPr>
          <w:trHeight w:val="482"/>
          <w:jc w:val="center"/>
        </w:trPr>
        <w:tc>
          <w:tcPr>
            <w:tcW w:w="1435" w:type="dxa"/>
            <w:tcBorders>
              <w:top w:val="single" w:color="auto" w:sz="4" w:space="0"/>
              <w:left w:val="single" w:color="auto" w:sz="4" w:space="0"/>
              <w:bottom w:val="single" w:color="auto" w:sz="4" w:space="0"/>
              <w:right w:val="single" w:color="auto" w:sz="4" w:space="0"/>
            </w:tcBorders>
          </w:tcPr>
          <w:p w:rsidRPr="00E01EE3" w:rsidR="00F31460" w:rsidP="00F31460" w:rsidRDefault="00F31460" w14:paraId="5803F795" w14:textId="77777777">
            <w:pPr>
              <w:widowControl/>
              <w:contextualSpacing/>
              <w:rPr>
                <w:szCs w:val="20"/>
              </w:rPr>
            </w:pPr>
            <w:r w:rsidRPr="00E01EE3">
              <w:rPr>
                <w:szCs w:val="20"/>
              </w:rPr>
              <w:t>423.56(f)</w:t>
            </w:r>
          </w:p>
        </w:tc>
        <w:tc>
          <w:tcPr>
            <w:tcW w:w="1323" w:type="dxa"/>
            <w:tcBorders>
              <w:top w:val="single" w:color="auto" w:sz="4" w:space="0"/>
              <w:left w:val="single" w:color="auto" w:sz="4" w:space="0"/>
              <w:bottom w:val="single" w:color="auto" w:sz="4" w:space="0"/>
              <w:right w:val="single" w:color="auto" w:sz="4" w:space="0"/>
            </w:tcBorders>
          </w:tcPr>
          <w:p w:rsidRPr="00E01EE3" w:rsidR="00F31460" w:rsidP="00F31460" w:rsidRDefault="00F31460" w14:paraId="2B3DF675" w14:textId="380A70F8">
            <w:pPr>
              <w:widowControl/>
              <w:contextualSpacing/>
              <w:jc w:val="center"/>
              <w:rPr>
                <w:szCs w:val="20"/>
              </w:rPr>
            </w:pPr>
            <w:r>
              <w:rPr>
                <w:szCs w:val="20"/>
              </w:rPr>
              <w:t>RK</w:t>
            </w:r>
          </w:p>
        </w:tc>
        <w:tc>
          <w:tcPr>
            <w:tcW w:w="1435" w:type="dxa"/>
            <w:tcBorders>
              <w:top w:val="single" w:color="auto" w:sz="4" w:space="0"/>
              <w:left w:val="single" w:color="auto" w:sz="4" w:space="0"/>
              <w:bottom w:val="single" w:color="auto" w:sz="4" w:space="0"/>
              <w:right w:val="single" w:color="auto" w:sz="4" w:space="0"/>
            </w:tcBorders>
          </w:tcPr>
          <w:p w:rsidRPr="00E01EE3" w:rsidR="00F31460" w:rsidP="00F31460" w:rsidRDefault="00F31460" w14:paraId="0324AC7E" w14:textId="7D01D5A7">
            <w:pPr>
              <w:widowControl/>
              <w:contextualSpacing/>
              <w:jc w:val="center"/>
              <w:rPr>
                <w:szCs w:val="20"/>
              </w:rPr>
            </w:pPr>
            <w:r w:rsidRPr="00E01EE3">
              <w:rPr>
                <w:szCs w:val="20"/>
              </w:rPr>
              <w:t>100</w:t>
            </w:r>
          </w:p>
        </w:tc>
        <w:tc>
          <w:tcPr>
            <w:tcW w:w="1773" w:type="dxa"/>
            <w:tcBorders>
              <w:top w:val="single" w:color="auto" w:sz="6" w:space="0"/>
              <w:left w:val="single" w:color="auto" w:sz="4" w:space="0"/>
              <w:bottom w:val="single" w:color="auto" w:sz="6" w:space="0"/>
              <w:right w:val="single" w:color="auto" w:sz="6" w:space="0"/>
            </w:tcBorders>
          </w:tcPr>
          <w:p w:rsidRPr="00E01EE3" w:rsidR="00F31460" w:rsidP="00F31460" w:rsidRDefault="00F31460" w14:paraId="30FA03EA" w14:textId="77777777">
            <w:pPr>
              <w:widowControl/>
              <w:contextualSpacing/>
              <w:jc w:val="center"/>
              <w:rPr>
                <w:szCs w:val="20"/>
              </w:rPr>
            </w:pPr>
            <w:r w:rsidRPr="00E01EE3">
              <w:rPr>
                <w:szCs w:val="20"/>
              </w:rPr>
              <w:t>0.25</w:t>
            </w:r>
          </w:p>
        </w:tc>
        <w:tc>
          <w:tcPr>
            <w:tcW w:w="1210" w:type="dxa"/>
            <w:tcBorders>
              <w:top w:val="single" w:color="auto" w:sz="6" w:space="0"/>
              <w:left w:val="single" w:color="auto" w:sz="6" w:space="0"/>
              <w:bottom w:val="single" w:color="auto" w:sz="6" w:space="0"/>
              <w:right w:val="single" w:color="auto" w:sz="6" w:space="0"/>
            </w:tcBorders>
          </w:tcPr>
          <w:p w:rsidRPr="00E01EE3" w:rsidR="00F31460" w:rsidP="00F31460" w:rsidRDefault="00F31460" w14:paraId="0274ECF3" w14:textId="77777777">
            <w:pPr>
              <w:widowControl/>
              <w:contextualSpacing/>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F31460" w:rsidP="00F31460" w:rsidRDefault="00F31460" w14:paraId="5AB2CE96" w14:textId="4A6E501E">
            <w:pPr>
              <w:widowControl/>
              <w:contextualSpacing/>
              <w:jc w:val="center"/>
              <w:rPr>
                <w:szCs w:val="20"/>
              </w:rPr>
            </w:pPr>
            <w:r w:rsidRPr="00E01EE3">
              <w:rPr>
                <w:szCs w:val="20"/>
              </w:rPr>
              <w:t>100</w:t>
            </w:r>
          </w:p>
        </w:tc>
        <w:tc>
          <w:tcPr>
            <w:tcW w:w="1773" w:type="dxa"/>
            <w:tcBorders>
              <w:top w:val="single" w:color="auto" w:sz="6" w:space="0"/>
              <w:left w:val="single" w:color="auto" w:sz="6" w:space="0"/>
              <w:bottom w:val="single" w:color="auto" w:sz="6" w:space="0"/>
              <w:right w:val="single" w:color="auto" w:sz="6" w:space="0"/>
            </w:tcBorders>
          </w:tcPr>
          <w:p w:rsidRPr="00E01EE3" w:rsidR="00F31460" w:rsidP="00F31460" w:rsidRDefault="00F31460" w14:paraId="18AC460F" w14:textId="050470AF">
            <w:pPr>
              <w:widowControl/>
              <w:contextualSpacing/>
              <w:jc w:val="center"/>
              <w:rPr>
                <w:szCs w:val="20"/>
              </w:rPr>
            </w:pPr>
            <w:r w:rsidRPr="00E01EE3">
              <w:rPr>
                <w:szCs w:val="20"/>
              </w:rPr>
              <w:t>25</w:t>
            </w:r>
          </w:p>
        </w:tc>
      </w:tr>
      <w:tr w:rsidRPr="00E01EE3" w:rsidR="00F31460" w:rsidTr="007E38C5" w14:paraId="5041169D" w14:textId="77777777">
        <w:trPr>
          <w:trHeight w:val="290"/>
          <w:jc w:val="center"/>
        </w:trPr>
        <w:tc>
          <w:tcPr>
            <w:tcW w:w="2758" w:type="dxa"/>
            <w:gridSpan w:val="2"/>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F31460" w:rsidP="00F31460" w:rsidRDefault="00F31460" w14:paraId="4E4B6FA2" w14:textId="77777777">
            <w:pPr>
              <w:widowControl/>
              <w:contextualSpacing/>
              <w:jc w:val="center"/>
              <w:rPr>
                <w:b/>
                <w:szCs w:val="20"/>
              </w:rPr>
            </w:pPr>
            <w:r w:rsidRPr="00E01EE3">
              <w:rPr>
                <w:b/>
                <w:szCs w:val="20"/>
              </w:rPr>
              <w:t>Subtotal</w:t>
            </w:r>
          </w:p>
        </w:tc>
        <w:tc>
          <w:tcPr>
            <w:tcW w:w="143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F31460" w:rsidP="00F31460" w:rsidRDefault="00F31460" w14:paraId="3F0680A7" w14:textId="5D31AA1D">
            <w:pPr>
              <w:widowControl/>
              <w:contextualSpacing/>
              <w:jc w:val="center"/>
              <w:rPr>
                <w:b/>
                <w:szCs w:val="20"/>
              </w:rPr>
            </w:pPr>
            <w:r w:rsidRPr="00E01EE3">
              <w:rPr>
                <w:b/>
                <w:szCs w:val="20"/>
              </w:rPr>
              <w:t>9,869,100</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F31460" w:rsidP="00F31460" w:rsidRDefault="005A514D" w14:paraId="77826899" w14:textId="6E1EBE4F">
            <w:pPr>
              <w:widowControl/>
              <w:contextualSpacing/>
              <w:jc w:val="center"/>
              <w:rPr>
                <w:b/>
                <w:szCs w:val="20"/>
              </w:rPr>
            </w:pPr>
            <w:r w:rsidRPr="00E01EE3">
              <w:rPr>
                <w:b/>
                <w:szCs w:val="20"/>
              </w:rPr>
              <w:t>V</w:t>
            </w:r>
            <w:r w:rsidRPr="00E01EE3" w:rsidR="00F31460">
              <w:rPr>
                <w:b/>
                <w:szCs w:val="20"/>
              </w:rPr>
              <w:t>aries</w:t>
            </w:r>
          </w:p>
        </w:tc>
        <w:tc>
          <w:tcPr>
            <w:tcW w:w="12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F31460" w:rsidP="00F31460" w:rsidRDefault="00F31460" w14:paraId="60F39EEE" w14:textId="77777777">
            <w:pPr>
              <w:widowControl/>
              <w:contextualSpacing/>
              <w:jc w:val="center"/>
              <w:rPr>
                <w:b/>
                <w:szCs w:val="20"/>
              </w:rPr>
            </w:pPr>
            <w:r w:rsidRPr="00E01EE3">
              <w:rPr>
                <w:b/>
                <w:szCs w:val="20"/>
              </w:rPr>
              <w:t>1</w:t>
            </w:r>
          </w:p>
        </w:tc>
        <w:tc>
          <w:tcPr>
            <w:tcW w:w="177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F31460" w:rsidP="00F31460" w:rsidRDefault="00F31460" w14:paraId="7D24F948" w14:textId="30CE8363">
            <w:pPr>
              <w:widowControl/>
              <w:contextualSpacing/>
              <w:jc w:val="center"/>
              <w:rPr>
                <w:b/>
                <w:szCs w:val="20"/>
              </w:rPr>
            </w:pPr>
            <w:r w:rsidRPr="00E01EE3">
              <w:rPr>
                <w:b/>
                <w:szCs w:val="20"/>
              </w:rPr>
              <w:t>9,869,100</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F31460" w:rsidP="00F31460" w:rsidRDefault="00F31460" w14:paraId="0E7C43C8" w14:textId="146D1DC2">
            <w:pPr>
              <w:widowControl/>
              <w:contextualSpacing/>
              <w:jc w:val="center"/>
              <w:rPr>
                <w:b/>
                <w:szCs w:val="20"/>
              </w:rPr>
            </w:pPr>
            <w:r w:rsidRPr="00E01EE3">
              <w:rPr>
                <w:b/>
                <w:szCs w:val="20"/>
              </w:rPr>
              <w:t>2,847,975</w:t>
            </w:r>
          </w:p>
        </w:tc>
      </w:tr>
    </w:tbl>
    <w:p w:rsidRPr="00337BAB" w:rsidR="00B95E09" w:rsidP="00B95E09" w:rsidRDefault="00B95E09" w14:paraId="07BF48FA" w14:textId="2846BB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37BAB">
        <w:rPr>
          <w:szCs w:val="20"/>
        </w:rPr>
        <w:t>*R (reporting), RK (</w:t>
      </w:r>
      <w:r w:rsidR="008F10F3">
        <w:rPr>
          <w:szCs w:val="20"/>
        </w:rPr>
        <w:t>recordkeeping</w:t>
      </w:r>
      <w:r w:rsidRPr="00337BAB">
        <w:rPr>
          <w:szCs w:val="20"/>
        </w:rPr>
        <w:t>), and TPD (third party disclos</w:t>
      </w:r>
      <w:r w:rsidR="00D05DED">
        <w:rPr>
          <w:szCs w:val="20"/>
        </w:rPr>
        <w:t>ure</w:t>
      </w:r>
      <w:r w:rsidRPr="00337BAB">
        <w:rPr>
          <w:szCs w:val="20"/>
        </w:rPr>
        <w:t>).</w:t>
      </w:r>
    </w:p>
    <w:p w:rsidRPr="002237DB" w:rsidR="00B95E09" w:rsidP="002237DB" w:rsidRDefault="00B95E09" w14:paraId="6CAC1B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22E0A" w:rsidR="000E1936" w:rsidP="000E1936" w:rsidRDefault="00B43942" w14:paraId="5DC1463E" w14:textId="2CF57D2A">
      <w:pPr>
        <w:pStyle w:val="BodyText"/>
        <w:spacing w:after="0"/>
        <w:rPr>
          <w:b/>
          <w:sz w:val="24"/>
        </w:rPr>
      </w:pPr>
      <w:r w:rsidRPr="00022E0A">
        <w:rPr>
          <w:b/>
          <w:sz w:val="24"/>
        </w:rPr>
        <w:t xml:space="preserve">12.3 </w:t>
      </w:r>
      <w:r w:rsidRPr="00022E0A" w:rsidR="00ED5517">
        <w:rPr>
          <w:b/>
          <w:sz w:val="24"/>
        </w:rPr>
        <w:t>ICRs Regarding Medicare Prescription Drug Benefit Program (</w:t>
      </w:r>
      <w:r w:rsidRPr="00022E0A" w:rsidR="00687F7E">
        <w:rPr>
          <w:b/>
          <w:sz w:val="24"/>
        </w:rPr>
        <w:t>Plans</w:t>
      </w:r>
      <w:r w:rsidRPr="00022E0A" w:rsidR="00ED5517">
        <w:rPr>
          <w:b/>
          <w:sz w:val="24"/>
        </w:rPr>
        <w:t xml:space="preserve">) </w:t>
      </w:r>
      <w:r w:rsidRPr="00022E0A" w:rsidR="006D278A">
        <w:rPr>
          <w:b/>
          <w:sz w:val="24"/>
        </w:rPr>
        <w:t xml:space="preserve">(§§ 423.32, 423.34, </w:t>
      </w:r>
      <w:r w:rsidRPr="00022E0A" w:rsidR="00857D98">
        <w:rPr>
          <w:b/>
          <w:sz w:val="24"/>
        </w:rPr>
        <w:t>423.36, 423.44, 423.46, , 423.104, 423.120</w:t>
      </w:r>
      <w:r w:rsidRPr="00022E0A" w:rsidR="00967205">
        <w:rPr>
          <w:b/>
          <w:sz w:val="24"/>
        </w:rPr>
        <w:t>, 423.128, 423.153</w:t>
      </w:r>
      <w:r w:rsidRPr="00022E0A" w:rsidR="003819D6">
        <w:rPr>
          <w:b/>
          <w:sz w:val="24"/>
        </w:rPr>
        <w:t xml:space="preserve">, 423.168, 423.171, 423.907, </w:t>
      </w:r>
      <w:r w:rsidRPr="00022E0A" w:rsidR="000E1936">
        <w:rPr>
          <w:b/>
          <w:sz w:val="24"/>
        </w:rPr>
        <w:t xml:space="preserve">423.329, 423.336, 423.343, 423.464, 423.505, 423.552, </w:t>
      </w:r>
      <w:r w:rsidRPr="00022E0A" w:rsidR="000E1936">
        <w:rPr>
          <w:b/>
        </w:rPr>
        <w:t xml:space="preserve">423.56, </w:t>
      </w:r>
      <w:r w:rsidRPr="00022E0A" w:rsidR="000E1936">
        <w:rPr>
          <w:b/>
          <w:sz w:val="24"/>
        </w:rPr>
        <w:t>423.564,423.568, 423.570, 423.572, 423.578, 423.800, and 423.892).</w:t>
      </w:r>
    </w:p>
    <w:p w:rsidRPr="00022E0A" w:rsidR="000E1936" w:rsidP="002237DB" w:rsidRDefault="000E1936" w14:paraId="4B3F34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C4490F" w:rsidR="00C4490F" w:rsidP="00C4490F" w:rsidRDefault="00006792" w14:paraId="174F51EB" w14:textId="62BAB97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4"/>
          <w:u w:val="single"/>
        </w:rPr>
      </w:pPr>
      <w:r w:rsidRPr="00022E0A">
        <w:rPr>
          <w:b/>
          <w:sz w:val="24"/>
        </w:rPr>
        <w:t xml:space="preserve">(Revisions to section 12.3 </w:t>
      </w:r>
      <w:r w:rsidRPr="00022E0A" w:rsidR="00BA0170">
        <w:rPr>
          <w:b/>
          <w:sz w:val="24"/>
        </w:rPr>
        <w:t>are</w:t>
      </w:r>
      <w:r w:rsidRPr="00022E0A">
        <w:rPr>
          <w:b/>
          <w:sz w:val="24"/>
        </w:rPr>
        <w:t xml:space="preserve"> limited to</w:t>
      </w:r>
      <w:r w:rsidRPr="00C4490F" w:rsidR="004425DD">
        <w:rPr>
          <w:b/>
          <w:sz w:val="24"/>
        </w:rPr>
        <w:t xml:space="preserve"> </w:t>
      </w:r>
      <w:r w:rsidR="00C4490F">
        <w:rPr>
          <w:b/>
          <w:sz w:val="24"/>
        </w:rPr>
        <w:t>12.3.7</w:t>
      </w:r>
      <w:r w:rsidRPr="00022E0A" w:rsidR="00C4490F">
        <w:rPr>
          <w:b/>
          <w:sz w:val="24"/>
        </w:rPr>
        <w:t xml:space="preserve"> </w:t>
      </w:r>
      <w:r w:rsidR="00C4490F">
        <w:rPr>
          <w:b/>
          <w:sz w:val="24"/>
        </w:rPr>
        <w:t>(§ 423.100</w:t>
      </w:r>
      <w:r w:rsidRPr="00022E0A" w:rsidR="00C4490F">
        <w:rPr>
          <w:b/>
          <w:sz w:val="24"/>
        </w:rPr>
        <w:t xml:space="preserve">) </w:t>
      </w:r>
      <w:r w:rsidRPr="00C4490F" w:rsidR="00C4490F">
        <w:rPr>
          <w:b/>
          <w:sz w:val="24"/>
        </w:rPr>
        <w:t>Beneficiaries with History of Opioid-Related Overdose Included in Drug Management Programs (DMPs) (§ 423.100)</w:t>
      </w:r>
    </w:p>
    <w:p w:rsidRPr="00022E0A" w:rsidR="00B43942" w:rsidP="002237DB" w:rsidRDefault="004425DD" w14:paraId="2D7EF9DC" w14:textId="7C5EFA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 xml:space="preserve"> in </w:t>
      </w:r>
      <w:r w:rsidRPr="00022E0A" w:rsidR="006D768D">
        <w:rPr>
          <w:b/>
          <w:sz w:val="24"/>
        </w:rPr>
        <w:t>and</w:t>
      </w:r>
      <w:r w:rsidRPr="00022E0A" w:rsidR="009A504C">
        <w:rPr>
          <w:b/>
          <w:sz w:val="24"/>
        </w:rPr>
        <w:t xml:space="preserve"> </w:t>
      </w:r>
      <w:r w:rsidRPr="00022E0A" w:rsidR="004379F7">
        <w:rPr>
          <w:b/>
          <w:sz w:val="24"/>
        </w:rPr>
        <w:t xml:space="preserve">Part D </w:t>
      </w:r>
      <w:r>
        <w:rPr>
          <w:b/>
          <w:sz w:val="24"/>
        </w:rPr>
        <w:t>Dissemination of Information</w:t>
      </w:r>
      <w:r w:rsidRPr="00022E0A" w:rsidR="004379F7">
        <w:rPr>
          <w:b/>
          <w:sz w:val="24"/>
        </w:rPr>
        <w:t xml:space="preserve"> under section 12.3.9</w:t>
      </w:r>
      <w:r w:rsidRPr="00022E0A" w:rsidR="006579DB">
        <w:rPr>
          <w:b/>
          <w:sz w:val="24"/>
        </w:rPr>
        <w:t xml:space="preserve"> (§ 423.128</w:t>
      </w:r>
      <w:r w:rsidRPr="00022E0A" w:rsidR="006D768D">
        <w:rPr>
          <w:b/>
          <w:sz w:val="24"/>
        </w:rPr>
        <w:t>)</w:t>
      </w:r>
      <w:r w:rsidRPr="002237DB" w:rsidR="006D768D">
        <w:rPr>
          <w:b/>
          <w:sz w:val="24"/>
        </w:rPr>
        <w:t>)</w:t>
      </w:r>
    </w:p>
    <w:p w:rsidRPr="00022E0A" w:rsidR="00642AB2" w:rsidP="002237DB" w:rsidRDefault="00642AB2" w14:paraId="0E91FD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ED5517" w:rsidP="002237DB" w:rsidRDefault="00642AB2" w14:paraId="386C500F" w14:textId="7CCE26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22E0A">
        <w:rPr>
          <w:sz w:val="24"/>
        </w:rPr>
        <w:t>The notification of enrollment status to a beneficiary is a 3</w:t>
      </w:r>
      <w:r w:rsidRPr="00022E0A">
        <w:rPr>
          <w:sz w:val="24"/>
          <w:vertAlign w:val="superscript"/>
        </w:rPr>
        <w:t>rd</w:t>
      </w:r>
      <w:r w:rsidRPr="00022E0A">
        <w:rPr>
          <w:sz w:val="24"/>
        </w:rPr>
        <w:t xml:space="preserve"> party disclosure by the Part D sponsor that is reflected in the plan burden.</w:t>
      </w:r>
    </w:p>
    <w:p w:rsidR="00642AB2" w:rsidP="002237DB" w:rsidRDefault="00642AB2" w14:paraId="11AA9891" w14:textId="77777777">
      <w:pPr>
        <w:rPr>
          <w:i/>
          <w:sz w:val="24"/>
          <w:u w:val="single"/>
        </w:rPr>
      </w:pPr>
    </w:p>
    <w:p w:rsidRPr="007C4538" w:rsidR="00FA46F7" w:rsidP="002237DB" w:rsidRDefault="00B43942" w14:paraId="2E482744" w14:textId="57089B8F">
      <w:pPr>
        <w:rPr>
          <w:i/>
          <w:sz w:val="24"/>
          <w:u w:val="single"/>
        </w:rPr>
      </w:pPr>
      <w:r w:rsidRPr="007C4538">
        <w:rPr>
          <w:i/>
          <w:sz w:val="24"/>
          <w:u w:val="single"/>
        </w:rPr>
        <w:t>12.3.1</w:t>
      </w:r>
      <w:r w:rsidRPr="007C4538" w:rsidR="00FA46F7">
        <w:rPr>
          <w:i/>
          <w:sz w:val="24"/>
          <w:u w:val="single"/>
        </w:rPr>
        <w:t xml:space="preserve">  Enrollment process</w:t>
      </w:r>
      <w:r w:rsidRPr="007C4538">
        <w:rPr>
          <w:i/>
          <w:sz w:val="24"/>
          <w:u w:val="single"/>
        </w:rPr>
        <w:t xml:space="preserve"> (§</w:t>
      </w:r>
      <w:r w:rsidRPr="007C4538" w:rsidR="0061071E">
        <w:rPr>
          <w:i/>
          <w:sz w:val="24"/>
          <w:u w:val="single"/>
        </w:rPr>
        <w:t> </w:t>
      </w:r>
      <w:r w:rsidRPr="007C4538">
        <w:rPr>
          <w:i/>
          <w:sz w:val="24"/>
          <w:u w:val="single"/>
        </w:rPr>
        <w:t>423.32)</w:t>
      </w:r>
    </w:p>
    <w:p w:rsidRPr="007C4538" w:rsidR="00FA46F7" w:rsidP="002237DB" w:rsidRDefault="00FA46F7" w14:paraId="211731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C4538" w:rsidR="00FA46F7" w:rsidP="002237DB" w:rsidRDefault="00FA46F7" w14:paraId="11C16EEE" w14:textId="3C4EC8E7">
      <w:pPr>
        <w:rPr>
          <w:sz w:val="24"/>
        </w:rPr>
      </w:pPr>
      <w:r w:rsidRPr="007C4538">
        <w:rPr>
          <w:sz w:val="24"/>
        </w:rPr>
        <w:t>(d)</w:t>
      </w:r>
      <w:r w:rsidRPr="007C4538">
        <w:rPr>
          <w:sz w:val="24"/>
        </w:rPr>
        <w:tab/>
      </w:r>
      <w:r w:rsidRPr="007C4538">
        <w:rPr>
          <w:sz w:val="24"/>
          <w:u w:val="single"/>
        </w:rPr>
        <w:t>Notice requirement</w:t>
      </w:r>
      <w:r w:rsidRPr="007C4538">
        <w:rPr>
          <w:sz w:val="24"/>
        </w:rPr>
        <w:t xml:space="preserve">.  The Part D plan sponsor must provide the individual with prompt notice of acceptance or denial of the individual’s enrollment request, in a format and manner specified by CMS. </w:t>
      </w:r>
    </w:p>
    <w:p w:rsidRPr="007C4538" w:rsidR="003A00D0" w:rsidP="009D0AAE" w:rsidRDefault="003A00D0" w14:paraId="0AF901F8" w14:textId="77777777">
      <w:pPr>
        <w:jc w:val="center"/>
        <w:rPr>
          <w:sz w:val="24"/>
        </w:rPr>
      </w:pPr>
    </w:p>
    <w:p w:rsidRPr="007C4538" w:rsidR="00FA46F7" w:rsidP="002237DB" w:rsidRDefault="00FA46F7" w14:paraId="44C96492" w14:textId="32DC3D33">
      <w:pPr>
        <w:rPr>
          <w:sz w:val="24"/>
        </w:rPr>
      </w:pPr>
      <w:r w:rsidRPr="007C4538">
        <w:rPr>
          <w:sz w:val="24"/>
        </w:rPr>
        <w:t xml:space="preserve">The burden associated with this requirement is the time and effort necessary for a Part D plan sponsor to </w:t>
      </w:r>
      <w:r w:rsidRPr="007C4538" w:rsidR="00C262BD">
        <w:rPr>
          <w:sz w:val="24"/>
        </w:rPr>
        <w:t>provide</w:t>
      </w:r>
      <w:r w:rsidRPr="007C4538">
        <w:rPr>
          <w:sz w:val="24"/>
        </w:rPr>
        <w:t xml:space="preserve"> an individual notice of acceptance or denial of the individual’s enrollment request. </w:t>
      </w:r>
      <w:r w:rsidRPr="007C4538" w:rsidR="002627F9">
        <w:rPr>
          <w:sz w:val="24"/>
        </w:rPr>
        <w:t xml:space="preserve"> </w:t>
      </w:r>
      <w:r w:rsidRPr="007C4538">
        <w:rPr>
          <w:sz w:val="24"/>
        </w:rPr>
        <w:t xml:space="preserve">Every enrollment request requires a response from the Part D plan so that the individual knows if </w:t>
      </w:r>
      <w:r w:rsidRPr="007C4538" w:rsidR="00C262BD">
        <w:rPr>
          <w:sz w:val="24"/>
        </w:rPr>
        <w:t xml:space="preserve">he or she </w:t>
      </w:r>
      <w:r w:rsidRPr="007C4538">
        <w:rPr>
          <w:sz w:val="24"/>
        </w:rPr>
        <w:t>will be cov</w:t>
      </w:r>
      <w:r w:rsidRPr="007C4538" w:rsidR="00D23C96">
        <w:rPr>
          <w:sz w:val="24"/>
        </w:rPr>
        <w:t xml:space="preserve">ered under the plan.   There </w:t>
      </w:r>
      <w:r w:rsidR="003C02BE">
        <w:rPr>
          <w:sz w:val="24"/>
        </w:rPr>
        <w:t>a</w:t>
      </w:r>
      <w:r w:rsidRPr="007C4538" w:rsidR="00D23C96">
        <w:rPr>
          <w:sz w:val="24"/>
        </w:rPr>
        <w:t>re</w:t>
      </w:r>
      <w:r w:rsidRPr="007C4538">
        <w:rPr>
          <w:sz w:val="24"/>
        </w:rPr>
        <w:t xml:space="preserve"> approximately </w:t>
      </w:r>
      <w:r w:rsidR="003069CD">
        <w:rPr>
          <w:sz w:val="24"/>
        </w:rPr>
        <w:t>912</w:t>
      </w:r>
      <w:r w:rsidRPr="007C4538" w:rsidR="00034CFB">
        <w:rPr>
          <w:sz w:val="24"/>
        </w:rPr>
        <w:t xml:space="preserve"> </w:t>
      </w:r>
      <w:r w:rsidRPr="007C4538">
        <w:rPr>
          <w:sz w:val="24"/>
        </w:rPr>
        <w:t>Part D plan sponsors in</w:t>
      </w:r>
      <w:r w:rsidRPr="007C4538" w:rsidR="0076648F">
        <w:rPr>
          <w:sz w:val="24"/>
        </w:rPr>
        <w:t xml:space="preserve"> 201</w:t>
      </w:r>
      <w:r w:rsidR="003069CD">
        <w:rPr>
          <w:sz w:val="24"/>
        </w:rPr>
        <w:t>9</w:t>
      </w:r>
      <w:r w:rsidRPr="002237DB" w:rsidR="0076648F">
        <w:rPr>
          <w:sz w:val="24"/>
        </w:rPr>
        <w:t xml:space="preserve"> </w:t>
      </w:r>
      <w:r w:rsidRPr="007C4538">
        <w:rPr>
          <w:sz w:val="24"/>
        </w:rPr>
        <w:t xml:space="preserve">.  Each Part D plan creates the </w:t>
      </w:r>
      <w:r w:rsidRPr="007C4538" w:rsidR="00C262BD">
        <w:rPr>
          <w:sz w:val="24"/>
        </w:rPr>
        <w:t xml:space="preserve">acceptance and denial </w:t>
      </w:r>
      <w:r w:rsidRPr="007C4538">
        <w:rPr>
          <w:sz w:val="24"/>
        </w:rPr>
        <w:t xml:space="preserve">notices, and most plans continue to use the same notice year-after-year, with some minor adjustments.  Therefore, we estimate that it will take each Part D plan approximately 3 hours to produce each notice –an acceptance and a denial notice.  </w:t>
      </w:r>
      <w:r w:rsidR="003069CD">
        <w:rPr>
          <w:sz w:val="24"/>
        </w:rPr>
        <w:t>912</w:t>
      </w:r>
      <w:r w:rsidRPr="007C4538" w:rsidR="00034CFB">
        <w:rPr>
          <w:sz w:val="24"/>
        </w:rPr>
        <w:t xml:space="preserve"> </w:t>
      </w:r>
      <w:r w:rsidRPr="007C4538">
        <w:rPr>
          <w:sz w:val="24"/>
        </w:rPr>
        <w:t xml:space="preserve">plan sponsors x (3 hours x 2 notices) = </w:t>
      </w:r>
      <w:r w:rsidR="00AF6188">
        <w:rPr>
          <w:b/>
          <w:sz w:val="24"/>
        </w:rPr>
        <w:t xml:space="preserve">5,472 </w:t>
      </w:r>
      <w:r w:rsidRPr="007C4538">
        <w:rPr>
          <w:sz w:val="24"/>
        </w:rPr>
        <w:t xml:space="preserve">. </w:t>
      </w:r>
      <w:r w:rsidRPr="007C4538" w:rsidR="002627F9">
        <w:rPr>
          <w:sz w:val="24"/>
        </w:rPr>
        <w:t xml:space="preserve"> </w:t>
      </w:r>
      <w:r w:rsidRPr="007C4538">
        <w:rPr>
          <w:sz w:val="24"/>
        </w:rPr>
        <w:t xml:space="preserve">We further estimate that on average, it will take each Part D plan sponsor 1 minute (0.017 hours) </w:t>
      </w:r>
      <w:r w:rsidRPr="007C4538" w:rsidR="00997EB4">
        <w:rPr>
          <w:sz w:val="24"/>
        </w:rPr>
        <w:t xml:space="preserve">for a business operations specialist </w:t>
      </w:r>
      <w:r w:rsidRPr="007C4538">
        <w:rPr>
          <w:sz w:val="24"/>
        </w:rPr>
        <w:t xml:space="preserve">to assemble and disseminate the proper notice for each of the enrollment requests received annually.  </w:t>
      </w:r>
      <w:r w:rsidRPr="007C4538" w:rsidR="00C262BD">
        <w:rPr>
          <w:sz w:val="24"/>
        </w:rPr>
        <w:t xml:space="preserve">3.954 </w:t>
      </w:r>
      <w:r w:rsidRPr="007C4538">
        <w:rPr>
          <w:sz w:val="24"/>
        </w:rPr>
        <w:t xml:space="preserve">million requests x 0.017 hours (1 minute each) = </w:t>
      </w:r>
      <w:r w:rsidRPr="007C4538" w:rsidR="00C262BD">
        <w:rPr>
          <w:b/>
          <w:sz w:val="24"/>
        </w:rPr>
        <w:t>6</w:t>
      </w:r>
      <w:r w:rsidRPr="007C4538" w:rsidR="00034CFB">
        <w:rPr>
          <w:b/>
          <w:sz w:val="24"/>
        </w:rPr>
        <w:t>7</w:t>
      </w:r>
      <w:r w:rsidRPr="007C4538" w:rsidR="00C262BD">
        <w:rPr>
          <w:b/>
          <w:sz w:val="24"/>
        </w:rPr>
        <w:t>,218</w:t>
      </w:r>
      <w:r w:rsidRPr="007C4538">
        <w:rPr>
          <w:b/>
          <w:sz w:val="24"/>
        </w:rPr>
        <w:t xml:space="preserve"> hours</w:t>
      </w:r>
      <w:r w:rsidRPr="007C4538">
        <w:rPr>
          <w:sz w:val="24"/>
        </w:rPr>
        <w:t xml:space="preserve">.  The total number of hours is </w:t>
      </w:r>
      <w:r w:rsidR="005B6C7C">
        <w:rPr>
          <w:b/>
          <w:sz w:val="24"/>
        </w:rPr>
        <w:t>72,690</w:t>
      </w:r>
      <w:r w:rsidRPr="002237DB">
        <w:rPr>
          <w:sz w:val="24"/>
        </w:rPr>
        <w:t xml:space="preserve"> </w:t>
      </w:r>
      <w:r w:rsidRPr="002237DB" w:rsidR="00D66CC1">
        <w:rPr>
          <w:sz w:val="24"/>
        </w:rPr>
        <w:t>(</w:t>
      </w:r>
      <w:r w:rsidR="005B6C7C">
        <w:rPr>
          <w:sz w:val="24"/>
        </w:rPr>
        <w:t>5,472</w:t>
      </w:r>
      <w:r w:rsidRPr="007C4538" w:rsidR="00873A88">
        <w:rPr>
          <w:sz w:val="24"/>
        </w:rPr>
        <w:t xml:space="preserve">+ 67,218) </w:t>
      </w:r>
      <w:r w:rsidRPr="007C4538">
        <w:rPr>
          <w:sz w:val="24"/>
        </w:rPr>
        <w:t xml:space="preserve">or </w:t>
      </w:r>
      <w:r w:rsidR="00BA4CEA">
        <w:rPr>
          <w:sz w:val="24"/>
        </w:rPr>
        <w:t>79.70</w:t>
      </w:r>
      <w:r w:rsidRPr="007C4538" w:rsidR="00FC67D2">
        <w:rPr>
          <w:sz w:val="24"/>
        </w:rPr>
        <w:t xml:space="preserve"> </w:t>
      </w:r>
      <w:r w:rsidRPr="007C4538">
        <w:rPr>
          <w:sz w:val="24"/>
        </w:rPr>
        <w:t xml:space="preserve">hours per sponsor annually. </w:t>
      </w:r>
      <w:r w:rsidRPr="007C4538" w:rsidR="002627F9">
        <w:rPr>
          <w:sz w:val="24"/>
        </w:rPr>
        <w:t xml:space="preserve"> </w:t>
      </w:r>
      <w:r w:rsidRPr="007C4538">
        <w:rPr>
          <w:sz w:val="24"/>
        </w:rPr>
        <w:t>The estimated annual cost is $</w:t>
      </w:r>
      <w:r w:rsidRPr="007C4538" w:rsidR="008F40D8">
        <w:rPr>
          <w:sz w:val="24"/>
        </w:rPr>
        <w:t>5,</w:t>
      </w:r>
      <w:r w:rsidR="00BA4CEA">
        <w:rPr>
          <w:sz w:val="24"/>
        </w:rPr>
        <w:t>163,898</w:t>
      </w:r>
      <w:r w:rsidR="00AF6188">
        <w:rPr>
          <w:sz w:val="24"/>
        </w:rPr>
        <w:t xml:space="preserve"> </w:t>
      </w:r>
      <w:r w:rsidRPr="002237DB" w:rsidR="00FC67D2">
        <w:rPr>
          <w:sz w:val="24"/>
        </w:rPr>
        <w:t>(</w:t>
      </w:r>
      <w:r w:rsidRPr="002237DB">
        <w:rPr>
          <w:sz w:val="24"/>
        </w:rPr>
        <w:t>$</w:t>
      </w:r>
      <w:r w:rsidR="00AF6188">
        <w:rPr>
          <w:sz w:val="24"/>
        </w:rPr>
        <w:t>71.04</w:t>
      </w:r>
      <w:r w:rsidRPr="007C4538" w:rsidR="004B1496">
        <w:rPr>
          <w:sz w:val="24"/>
        </w:rPr>
        <w:t xml:space="preserve"> </w:t>
      </w:r>
      <w:r w:rsidRPr="007C4538" w:rsidR="002D7414">
        <w:rPr>
          <w:sz w:val="24"/>
        </w:rPr>
        <w:t xml:space="preserve">/ </w:t>
      </w:r>
      <w:r w:rsidRPr="007C4538" w:rsidR="00FC67D2">
        <w:rPr>
          <w:sz w:val="24"/>
        </w:rPr>
        <w:t xml:space="preserve">hr x </w:t>
      </w:r>
      <w:r w:rsidR="005B6C7C">
        <w:rPr>
          <w:sz w:val="24"/>
        </w:rPr>
        <w:t>72,690</w:t>
      </w:r>
      <w:r w:rsidRPr="007C4538" w:rsidR="00FC67D2">
        <w:rPr>
          <w:sz w:val="24"/>
        </w:rPr>
        <w:t xml:space="preserve"> hr</w:t>
      </w:r>
      <w:r w:rsidRPr="007C4538">
        <w:rPr>
          <w:sz w:val="24"/>
        </w:rPr>
        <w:t>).</w:t>
      </w:r>
    </w:p>
    <w:p w:rsidRPr="007C4538" w:rsidR="00FA46F7" w:rsidP="002237DB" w:rsidRDefault="00FA46F7" w14:paraId="7D2413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C4538" w:rsidR="0009367A" w:rsidP="002237DB" w:rsidRDefault="00B43942" w14:paraId="6BFF7809" w14:textId="44E7F6CB">
      <w:pPr>
        <w:rPr>
          <w:i/>
          <w:sz w:val="24"/>
          <w:u w:val="single"/>
        </w:rPr>
      </w:pPr>
      <w:r w:rsidRPr="007C4538">
        <w:rPr>
          <w:i/>
          <w:sz w:val="24"/>
          <w:u w:val="single"/>
        </w:rPr>
        <w:t xml:space="preserve">12.3.2 </w:t>
      </w:r>
      <w:r w:rsidRPr="007C4538" w:rsidR="0009367A">
        <w:rPr>
          <w:i/>
          <w:sz w:val="24"/>
          <w:u w:val="single"/>
        </w:rPr>
        <w:t xml:space="preserve"> Enrollment of full-benefit dual eligible individuals</w:t>
      </w:r>
      <w:r w:rsidRPr="007C4538">
        <w:rPr>
          <w:i/>
          <w:sz w:val="24"/>
          <w:u w:val="single"/>
        </w:rPr>
        <w:t xml:space="preserve"> (§</w:t>
      </w:r>
      <w:r w:rsidRPr="007C4538" w:rsidR="0061071E">
        <w:rPr>
          <w:i/>
          <w:sz w:val="24"/>
          <w:u w:val="single"/>
        </w:rPr>
        <w:t> </w:t>
      </w:r>
      <w:r w:rsidRPr="007C4538">
        <w:rPr>
          <w:i/>
          <w:sz w:val="24"/>
          <w:u w:val="single"/>
        </w:rPr>
        <w:t>423.34)</w:t>
      </w:r>
    </w:p>
    <w:p w:rsidRPr="007C4538" w:rsidR="0009367A" w:rsidP="002237DB" w:rsidRDefault="0009367A" w14:paraId="42ACEC60" w14:textId="77777777">
      <w:pPr>
        <w:rPr>
          <w:sz w:val="24"/>
        </w:rPr>
      </w:pPr>
    </w:p>
    <w:p w:rsidRPr="007C4538" w:rsidR="0009367A" w:rsidP="002237DB" w:rsidRDefault="008C43E6" w14:paraId="7EF5097F" w14:textId="6D9B0361">
      <w:pPr>
        <w:rPr>
          <w:sz w:val="24"/>
        </w:rPr>
      </w:pPr>
      <w:r w:rsidRPr="007C4538">
        <w:rPr>
          <w:sz w:val="24"/>
        </w:rPr>
        <w:t>As noted above, s</w:t>
      </w:r>
      <w:r w:rsidRPr="007C4538" w:rsidR="0009367A">
        <w:rPr>
          <w:sz w:val="24"/>
        </w:rPr>
        <w:t xml:space="preserve">ection 423.34(e) states that a full-benefit dual eligible beneficiary may decline </w:t>
      </w:r>
      <w:r w:rsidRPr="007C4538" w:rsidR="00047DA0">
        <w:rPr>
          <w:sz w:val="24"/>
        </w:rPr>
        <w:t xml:space="preserve">automatic </w:t>
      </w:r>
      <w:r w:rsidRPr="007C4538" w:rsidR="0009367A">
        <w:rPr>
          <w:sz w:val="24"/>
        </w:rPr>
        <w:t>enrollment in a Part D plan or may enroll in a plan different than the plan into which CMS placed them.</w:t>
      </w:r>
    </w:p>
    <w:p w:rsidRPr="007C4538" w:rsidR="003A00D0" w:rsidP="002237DB" w:rsidRDefault="003A00D0" w14:paraId="5AD860FF"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7C4538" w:rsidR="0009367A" w:rsidP="002237DB" w:rsidRDefault="0009367A" w14:paraId="197A3930" w14:textId="4F65130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7C4538">
        <w:rPr>
          <w:sz w:val="24"/>
        </w:rPr>
        <w:t xml:space="preserve">The burden associated with this requirement is the time and effort put forth by the individual to actively decline </w:t>
      </w:r>
      <w:r w:rsidRPr="007C4538" w:rsidR="00047DA0">
        <w:rPr>
          <w:sz w:val="24"/>
        </w:rPr>
        <w:t xml:space="preserve">automatic </w:t>
      </w:r>
      <w:r w:rsidRPr="007C4538">
        <w:rPr>
          <w:sz w:val="24"/>
        </w:rPr>
        <w:t xml:space="preserve">enrollment or to actively enroll in a new, and for plans to process the enrollments and disenrollments. </w:t>
      </w:r>
      <w:r w:rsidRPr="007C4538" w:rsidR="002627F9">
        <w:rPr>
          <w:sz w:val="24"/>
        </w:rPr>
        <w:t xml:space="preserve"> </w:t>
      </w:r>
      <w:r w:rsidRPr="007C4538">
        <w:rPr>
          <w:sz w:val="24"/>
        </w:rPr>
        <w:t>We estimate it w</w:t>
      </w:r>
      <w:r w:rsidRPr="007C4538" w:rsidR="0068789B">
        <w:rPr>
          <w:sz w:val="24"/>
        </w:rPr>
        <w:t xml:space="preserve">ill </w:t>
      </w:r>
      <w:r w:rsidRPr="007C4538">
        <w:rPr>
          <w:sz w:val="24"/>
        </w:rPr>
        <w:t xml:space="preserve">take an individual about 15 minutes (0.25 hours) to, either contact the plan to </w:t>
      </w:r>
      <w:r w:rsidRPr="007C4538" w:rsidR="00047DA0">
        <w:rPr>
          <w:sz w:val="24"/>
        </w:rPr>
        <w:t xml:space="preserve">decline the automatic enrollment </w:t>
      </w:r>
      <w:r w:rsidRPr="007C4538">
        <w:rPr>
          <w:sz w:val="24"/>
        </w:rPr>
        <w:t xml:space="preserve">or contact </w:t>
      </w:r>
      <w:r w:rsidRPr="007C4538" w:rsidR="00047DA0">
        <w:rPr>
          <w:sz w:val="24"/>
        </w:rPr>
        <w:t>a different</w:t>
      </w:r>
      <w:r w:rsidRPr="007C4538">
        <w:rPr>
          <w:sz w:val="24"/>
        </w:rPr>
        <w:t xml:space="preserve"> plan to enroll (resulting in an automatic disenrollment from the plan into which the person was enrolled by CMS).  Beneficiaries can contact plans in a number of ways, with varying amounts of time needed for the contact.  A beneficiary w</w:t>
      </w:r>
      <w:r w:rsidRPr="007C4538" w:rsidR="0068789B">
        <w:rPr>
          <w:sz w:val="24"/>
        </w:rPr>
        <w:t>ill</w:t>
      </w:r>
      <w:r w:rsidRPr="007C4538">
        <w:rPr>
          <w:sz w:val="24"/>
        </w:rPr>
        <w:t xml:space="preserve"> need to </w:t>
      </w:r>
      <w:r w:rsidRPr="007C4538" w:rsidR="00047DA0">
        <w:rPr>
          <w:sz w:val="24"/>
        </w:rPr>
        <w:t xml:space="preserve">contact the plan </w:t>
      </w:r>
      <w:r w:rsidRPr="007C4538">
        <w:rPr>
          <w:sz w:val="24"/>
        </w:rPr>
        <w:t xml:space="preserve">only once.  There are on average approximately 130,000 </w:t>
      </w:r>
      <w:r w:rsidRPr="007C4538" w:rsidR="00047DA0">
        <w:rPr>
          <w:sz w:val="24"/>
        </w:rPr>
        <w:t>individuals who choose their own plan instead of the automatic enrollment</w:t>
      </w:r>
      <w:r w:rsidRPr="007C4538" w:rsidR="00695255">
        <w:rPr>
          <w:sz w:val="24"/>
        </w:rPr>
        <w:t xml:space="preserve"> </w:t>
      </w:r>
      <w:r w:rsidRPr="007C4538">
        <w:rPr>
          <w:sz w:val="24"/>
        </w:rPr>
        <w:t xml:space="preserve">each year so we estimate that it takes full dual beneficiaries 32,500 hours a year to </w:t>
      </w:r>
      <w:r w:rsidRPr="007C4538" w:rsidR="00695255">
        <w:rPr>
          <w:sz w:val="24"/>
        </w:rPr>
        <w:t xml:space="preserve">decline the automatic enrollment </w:t>
      </w:r>
      <w:r w:rsidRPr="007C4538">
        <w:rPr>
          <w:sz w:val="24"/>
        </w:rPr>
        <w:t xml:space="preserve">or enroll </w:t>
      </w:r>
      <w:r w:rsidRPr="007C4538" w:rsidR="00695255">
        <w:rPr>
          <w:sz w:val="24"/>
        </w:rPr>
        <w:t xml:space="preserve">in a different plan </w:t>
      </w:r>
      <w:r w:rsidRPr="007C4538">
        <w:rPr>
          <w:sz w:val="24"/>
        </w:rPr>
        <w:t xml:space="preserve">(causing a disenrollment) each year.  We further estimate the same amount of time for plans to receive and process these </w:t>
      </w:r>
      <w:r w:rsidRPr="007C4538" w:rsidR="00695255">
        <w:rPr>
          <w:sz w:val="24"/>
        </w:rPr>
        <w:t>declinations/</w:t>
      </w:r>
      <w:r w:rsidRPr="007C4538">
        <w:rPr>
          <w:sz w:val="24"/>
        </w:rPr>
        <w:t xml:space="preserve">enrollments. </w:t>
      </w:r>
      <w:r w:rsidRPr="007C4538" w:rsidR="002627F9">
        <w:rPr>
          <w:sz w:val="24"/>
        </w:rPr>
        <w:t xml:space="preserve"> </w:t>
      </w:r>
      <w:r w:rsidRPr="007C4538">
        <w:rPr>
          <w:sz w:val="24"/>
        </w:rPr>
        <w:t xml:space="preserve">The total </w:t>
      </w:r>
      <w:r w:rsidRPr="007C4538" w:rsidR="00F75CAF">
        <w:rPr>
          <w:sz w:val="24"/>
        </w:rPr>
        <w:t xml:space="preserve">burden </w:t>
      </w:r>
      <w:r w:rsidRPr="007C4538">
        <w:rPr>
          <w:sz w:val="24"/>
        </w:rPr>
        <w:t xml:space="preserve">is </w:t>
      </w:r>
      <w:r w:rsidRPr="007C4538">
        <w:rPr>
          <w:b/>
          <w:sz w:val="24"/>
        </w:rPr>
        <w:t>32,500 hours</w:t>
      </w:r>
      <w:r w:rsidRPr="007C4538">
        <w:rPr>
          <w:sz w:val="24"/>
        </w:rPr>
        <w:t xml:space="preserve"> </w:t>
      </w:r>
      <w:r w:rsidRPr="007C4538" w:rsidR="00997EB4">
        <w:rPr>
          <w:sz w:val="24"/>
        </w:rPr>
        <w:t xml:space="preserve">for a business operations specialist </w:t>
      </w:r>
      <w:r w:rsidRPr="007C4538">
        <w:rPr>
          <w:sz w:val="24"/>
        </w:rPr>
        <w:t xml:space="preserve">for the </w:t>
      </w:r>
      <w:r w:rsidR="003069CD">
        <w:rPr>
          <w:sz w:val="24"/>
        </w:rPr>
        <w:t>912</w:t>
      </w:r>
      <w:r w:rsidRPr="002237DB">
        <w:rPr>
          <w:sz w:val="24"/>
        </w:rPr>
        <w:t>Part</w:t>
      </w:r>
      <w:r w:rsidRPr="007C4538">
        <w:rPr>
          <w:sz w:val="24"/>
        </w:rPr>
        <w:t xml:space="preserve"> D plan sponsors. </w:t>
      </w:r>
      <w:r w:rsidRPr="007C4538" w:rsidR="002627F9">
        <w:rPr>
          <w:sz w:val="24"/>
        </w:rPr>
        <w:t xml:space="preserve"> </w:t>
      </w:r>
      <w:r w:rsidRPr="007C4538">
        <w:rPr>
          <w:sz w:val="24"/>
        </w:rPr>
        <w:t>The estimated annual cost is $</w:t>
      </w:r>
      <w:r w:rsidRPr="007C4538" w:rsidR="00BE4743">
        <w:rPr>
          <w:sz w:val="24"/>
        </w:rPr>
        <w:t>2,</w:t>
      </w:r>
      <w:r w:rsidR="00AF6188">
        <w:rPr>
          <w:sz w:val="24"/>
        </w:rPr>
        <w:t xml:space="preserve">308,800 </w:t>
      </w:r>
      <w:r w:rsidRPr="002237DB" w:rsidR="00BE4743">
        <w:rPr>
          <w:sz w:val="24"/>
        </w:rPr>
        <w:t xml:space="preserve"> </w:t>
      </w:r>
      <w:r w:rsidRPr="002237DB" w:rsidR="00FB17B4">
        <w:rPr>
          <w:sz w:val="24"/>
        </w:rPr>
        <w:t xml:space="preserve"> (</w:t>
      </w:r>
      <w:r w:rsidRPr="002237DB">
        <w:rPr>
          <w:sz w:val="24"/>
        </w:rPr>
        <w:t>$</w:t>
      </w:r>
      <w:r w:rsidR="00AF6188">
        <w:rPr>
          <w:sz w:val="24"/>
        </w:rPr>
        <w:t>71.04</w:t>
      </w:r>
      <w:r w:rsidRPr="007C4538" w:rsidR="00BE4743">
        <w:rPr>
          <w:sz w:val="24"/>
        </w:rPr>
        <w:t xml:space="preserve"> </w:t>
      </w:r>
      <w:r w:rsidRPr="007C4538" w:rsidR="00FB17B4">
        <w:rPr>
          <w:sz w:val="24"/>
        </w:rPr>
        <w:t xml:space="preserve">/hr x </w:t>
      </w:r>
      <w:r w:rsidRPr="007C4538">
        <w:rPr>
          <w:sz w:val="24"/>
        </w:rPr>
        <w:t>32,500</w:t>
      </w:r>
      <w:r w:rsidRPr="007C4538" w:rsidR="00FB17B4">
        <w:rPr>
          <w:sz w:val="24"/>
        </w:rPr>
        <w:t xml:space="preserve"> hr)</w:t>
      </w:r>
      <w:r w:rsidRPr="007C4538">
        <w:rPr>
          <w:sz w:val="24"/>
        </w:rPr>
        <w:t>.</w:t>
      </w:r>
    </w:p>
    <w:p w:rsidRPr="007C4538" w:rsidR="0009367A" w:rsidP="002237DB" w:rsidRDefault="0009367A" w14:paraId="00F097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C4538" w:rsidR="00F16B61" w:rsidP="002237DB" w:rsidRDefault="00B43942" w14:paraId="28E5FC56" w14:textId="59D99B7C">
      <w:pPr>
        <w:rPr>
          <w:i/>
          <w:sz w:val="24"/>
          <w:u w:val="single"/>
        </w:rPr>
      </w:pPr>
      <w:r w:rsidRPr="007C4538">
        <w:rPr>
          <w:i/>
          <w:sz w:val="24"/>
          <w:u w:val="single"/>
        </w:rPr>
        <w:t xml:space="preserve">12.3.3 </w:t>
      </w:r>
      <w:r w:rsidRPr="007C4538" w:rsidR="00F16B61">
        <w:rPr>
          <w:i/>
          <w:sz w:val="24"/>
          <w:u w:val="single"/>
        </w:rPr>
        <w:t xml:space="preserve"> Disenrollment process</w:t>
      </w:r>
      <w:r w:rsidRPr="007C4538">
        <w:rPr>
          <w:i/>
          <w:sz w:val="24"/>
          <w:u w:val="single"/>
        </w:rPr>
        <w:t xml:space="preserve"> (§</w:t>
      </w:r>
      <w:r w:rsidRPr="007C4538" w:rsidR="0061071E">
        <w:rPr>
          <w:i/>
          <w:sz w:val="24"/>
          <w:u w:val="single"/>
        </w:rPr>
        <w:t> </w:t>
      </w:r>
      <w:r w:rsidRPr="007C4538">
        <w:rPr>
          <w:i/>
          <w:sz w:val="24"/>
          <w:u w:val="single"/>
        </w:rPr>
        <w:t>423.36)</w:t>
      </w:r>
      <w:r w:rsidRPr="007C4538" w:rsidR="00F16B61">
        <w:rPr>
          <w:i/>
          <w:sz w:val="24"/>
          <w:u w:val="single"/>
        </w:rPr>
        <w:t xml:space="preserve"> </w:t>
      </w:r>
    </w:p>
    <w:p w:rsidRPr="007C4538" w:rsidR="00F16B61" w:rsidP="002237DB" w:rsidRDefault="00F16B61" w14:paraId="1A0E438A" w14:textId="77777777">
      <w:pPr>
        <w:rPr>
          <w:sz w:val="24"/>
        </w:rPr>
      </w:pPr>
    </w:p>
    <w:p w:rsidRPr="007C4538" w:rsidR="00F16B61" w:rsidP="002237DB" w:rsidRDefault="008C43E6" w14:paraId="3041D160" w14:textId="1B21783B">
      <w:pPr>
        <w:rPr>
          <w:sz w:val="24"/>
        </w:rPr>
      </w:pPr>
      <w:r w:rsidRPr="007C4538">
        <w:rPr>
          <w:sz w:val="24"/>
        </w:rPr>
        <w:t xml:space="preserve">Section </w:t>
      </w:r>
      <w:r w:rsidRPr="007C4538" w:rsidR="00F16B61">
        <w:rPr>
          <w:sz w:val="24"/>
        </w:rPr>
        <w:t xml:space="preserve">(b) </w:t>
      </w:r>
      <w:r w:rsidRPr="007C4538">
        <w:rPr>
          <w:sz w:val="24"/>
        </w:rPr>
        <w:t>requires t</w:t>
      </w:r>
      <w:r w:rsidRPr="007C4538" w:rsidR="00F16B61">
        <w:rPr>
          <w:sz w:val="24"/>
        </w:rPr>
        <w:t xml:space="preserve">he Part D plan sponsor </w:t>
      </w:r>
      <w:r w:rsidRPr="007C4538">
        <w:rPr>
          <w:sz w:val="24"/>
        </w:rPr>
        <w:t>to</w:t>
      </w:r>
      <w:r w:rsidRPr="007C4538" w:rsidR="00F16B61">
        <w:rPr>
          <w:sz w:val="24"/>
        </w:rPr>
        <w:t xml:space="preserve"> submit a disenrollment </w:t>
      </w:r>
      <w:r w:rsidRPr="007C4538" w:rsidR="00695255">
        <w:rPr>
          <w:sz w:val="24"/>
        </w:rPr>
        <w:t xml:space="preserve">transaction </w:t>
      </w:r>
      <w:r w:rsidRPr="007C4538" w:rsidR="00F16B61">
        <w:rPr>
          <w:sz w:val="24"/>
        </w:rPr>
        <w:t xml:space="preserve">to CMS within timeframes CMS specifies; provide the enrollee with a notice of disenrollment as CMS determines and approves; and file and retain disenrollment requests for the period specified in CMS instructions. </w:t>
      </w:r>
    </w:p>
    <w:p w:rsidRPr="007C4538" w:rsidR="003A00D0" w:rsidP="002237DB" w:rsidRDefault="003A00D0" w14:paraId="6E0E2A66" w14:textId="77777777">
      <w:pPr>
        <w:pStyle w:val="tab"/>
        <w:spacing w:line="240" w:lineRule="auto"/>
        <w:rPr>
          <w:rFonts w:ascii="Times New Roman" w:hAnsi="Times New Roman" w:cs="Times New Roman"/>
        </w:rPr>
      </w:pPr>
    </w:p>
    <w:p w:rsidRPr="007C4538" w:rsidR="00F16B61" w:rsidP="002237DB" w:rsidRDefault="00F16B61" w14:paraId="680A0F99" w14:textId="1B53C72D">
      <w:pPr>
        <w:pStyle w:val="tab"/>
        <w:spacing w:line="240" w:lineRule="auto"/>
        <w:ind w:firstLine="0"/>
        <w:rPr>
          <w:rFonts w:ascii="Times New Roman" w:hAnsi="Times New Roman" w:cs="Times New Roman"/>
        </w:rPr>
      </w:pPr>
      <w:r w:rsidRPr="007C4538">
        <w:rPr>
          <w:rFonts w:ascii="Times New Roman" w:hAnsi="Times New Roman" w:cs="Times New Roman"/>
        </w:rPr>
        <w:t xml:space="preserve">The burden associated with this requirement is the time and effort necessary for a Part D plan sponsor to </w:t>
      </w:r>
      <w:r w:rsidRPr="007C4538" w:rsidR="00695255">
        <w:rPr>
          <w:rFonts w:ascii="Times New Roman" w:hAnsi="Times New Roman" w:cs="Times New Roman"/>
        </w:rPr>
        <w:t>provide</w:t>
      </w:r>
      <w:r w:rsidRPr="007C4538">
        <w:rPr>
          <w:rFonts w:ascii="Times New Roman" w:hAnsi="Times New Roman" w:cs="Times New Roman"/>
        </w:rPr>
        <w:t xml:space="preserve"> an individual </w:t>
      </w:r>
      <w:r w:rsidRPr="007C4538" w:rsidR="00695255">
        <w:rPr>
          <w:rFonts w:ascii="Times New Roman" w:hAnsi="Times New Roman" w:cs="Times New Roman"/>
        </w:rPr>
        <w:t xml:space="preserve">a </w:t>
      </w:r>
      <w:r w:rsidRPr="007C4538">
        <w:rPr>
          <w:rFonts w:ascii="Times New Roman" w:hAnsi="Times New Roman" w:cs="Times New Roman"/>
        </w:rPr>
        <w:t xml:space="preserve">notice of disenrollment, whether it is the result of the individual leaving the Part D program or switching plans during a valid enrollment period. </w:t>
      </w:r>
      <w:r w:rsidRPr="007C4538" w:rsidR="002627F9">
        <w:rPr>
          <w:rFonts w:ascii="Times New Roman" w:hAnsi="Times New Roman" w:cs="Times New Roman"/>
        </w:rPr>
        <w:t xml:space="preserve"> </w:t>
      </w:r>
      <w:r w:rsidRPr="007C4538" w:rsidR="00D37E41">
        <w:rPr>
          <w:rFonts w:ascii="Times New Roman" w:hAnsi="Times New Roman" w:cs="Times New Roman"/>
        </w:rPr>
        <w:t>Based on disenrollment data for January through August 20</w:t>
      </w:r>
      <w:r w:rsidRPr="007C4538" w:rsidR="0056587B">
        <w:rPr>
          <w:rFonts w:ascii="Times New Roman" w:hAnsi="Times New Roman" w:cs="Times New Roman"/>
        </w:rPr>
        <w:t>1</w:t>
      </w:r>
      <w:r w:rsidR="00D54D9C">
        <w:rPr>
          <w:rFonts w:ascii="Times New Roman" w:hAnsi="Times New Roman" w:cs="Times New Roman"/>
        </w:rPr>
        <w:t>9</w:t>
      </w:r>
      <w:r w:rsidRPr="007C4538" w:rsidR="00D37E41">
        <w:rPr>
          <w:rFonts w:ascii="Times New Roman" w:hAnsi="Times New Roman" w:cs="Times New Roman"/>
        </w:rPr>
        <w:t xml:space="preserve">, </w:t>
      </w:r>
      <w:r w:rsidRPr="007C4538" w:rsidR="005D1A82">
        <w:rPr>
          <w:rFonts w:ascii="Times New Roman" w:hAnsi="Times New Roman" w:cs="Times New Roman"/>
        </w:rPr>
        <w:t>w</w:t>
      </w:r>
      <w:r w:rsidRPr="007C4538">
        <w:rPr>
          <w:rFonts w:ascii="Times New Roman" w:hAnsi="Times New Roman" w:cs="Times New Roman"/>
        </w:rPr>
        <w:t xml:space="preserve">e estimate that on an annual basis it will require a total of </w:t>
      </w:r>
      <w:r w:rsidRPr="007C4538" w:rsidR="005D1A82">
        <w:rPr>
          <w:rFonts w:ascii="Times New Roman" w:hAnsi="Times New Roman" w:cs="Times New Roman"/>
        </w:rPr>
        <w:t xml:space="preserve">1,903,752 </w:t>
      </w:r>
      <w:r w:rsidRPr="007C4538">
        <w:rPr>
          <w:rFonts w:ascii="Times New Roman" w:hAnsi="Times New Roman" w:cs="Times New Roman"/>
        </w:rPr>
        <w:t xml:space="preserve">notices, affecting each Part D plan sponsors to some degree, as described below. </w:t>
      </w:r>
      <w:r w:rsidRPr="007C4538" w:rsidR="002627F9">
        <w:rPr>
          <w:rFonts w:ascii="Times New Roman" w:hAnsi="Times New Roman" w:cs="Times New Roman"/>
        </w:rPr>
        <w:t xml:space="preserve"> </w:t>
      </w:r>
      <w:r w:rsidRPr="007C4538">
        <w:rPr>
          <w:rFonts w:ascii="Times New Roman" w:hAnsi="Times New Roman" w:cs="Times New Roman"/>
        </w:rPr>
        <w:t xml:space="preserve">There are approximately </w:t>
      </w:r>
      <w:r w:rsidR="003069CD">
        <w:rPr>
          <w:rFonts w:ascii="Times New Roman" w:hAnsi="Times New Roman" w:cs="Times New Roman"/>
        </w:rPr>
        <w:t>912</w:t>
      </w:r>
      <w:r w:rsidRPr="007C4538" w:rsidR="00D37E41">
        <w:rPr>
          <w:rFonts w:ascii="Times New Roman" w:hAnsi="Times New Roman" w:cs="Times New Roman"/>
        </w:rPr>
        <w:t xml:space="preserve"> </w:t>
      </w:r>
      <w:r w:rsidRPr="007C4538">
        <w:rPr>
          <w:rFonts w:ascii="Times New Roman" w:hAnsi="Times New Roman" w:cs="Times New Roman"/>
        </w:rPr>
        <w:t xml:space="preserve">Part D plan sponsors in </w:t>
      </w:r>
      <w:r w:rsidRPr="007C4538" w:rsidR="0056587B">
        <w:rPr>
          <w:rFonts w:ascii="Times New Roman" w:hAnsi="Times New Roman" w:cs="Times New Roman"/>
        </w:rPr>
        <w:t>201</w:t>
      </w:r>
      <w:r w:rsidR="003069CD">
        <w:rPr>
          <w:rFonts w:ascii="Times New Roman" w:hAnsi="Times New Roman" w:cs="Times New Roman"/>
        </w:rPr>
        <w:t>9</w:t>
      </w:r>
      <w:r w:rsidRPr="007C4538">
        <w:rPr>
          <w:rFonts w:ascii="Times New Roman" w:hAnsi="Times New Roman" w:cs="Times New Roman"/>
        </w:rPr>
        <w:t xml:space="preserve">.  Each Part D plan creates the </w:t>
      </w:r>
      <w:r w:rsidRPr="007C4538" w:rsidR="005D1A82">
        <w:rPr>
          <w:rFonts w:ascii="Times New Roman" w:hAnsi="Times New Roman" w:cs="Times New Roman"/>
        </w:rPr>
        <w:t xml:space="preserve">disenrollment </w:t>
      </w:r>
      <w:r w:rsidRPr="007C4538">
        <w:rPr>
          <w:rFonts w:ascii="Times New Roman" w:hAnsi="Times New Roman" w:cs="Times New Roman"/>
        </w:rPr>
        <w:t xml:space="preserve">notice, and most plans continue to use the same notice year-after-year, with some minor adjustments.  Therefore, we estimate that it will take each Part D plan </w:t>
      </w:r>
      <w:r w:rsidRPr="007C4538" w:rsidR="00A23C5D">
        <w:rPr>
          <w:rFonts w:ascii="Times New Roman" w:hAnsi="Times New Roman" w:cs="Times New Roman"/>
        </w:rPr>
        <w:t xml:space="preserve">sponsor </w:t>
      </w:r>
      <w:r w:rsidRPr="007C4538">
        <w:rPr>
          <w:rFonts w:ascii="Times New Roman" w:hAnsi="Times New Roman" w:cs="Times New Roman"/>
        </w:rPr>
        <w:t xml:space="preserve">approximately 1 hour </w:t>
      </w:r>
      <w:r w:rsidRPr="007C4538" w:rsidR="00997EB4">
        <w:rPr>
          <w:rFonts w:ascii="Times New Roman" w:hAnsi="Times New Roman" w:cs="Times New Roman"/>
        </w:rPr>
        <w:t xml:space="preserve">for a business operations specialist </w:t>
      </w:r>
      <w:r w:rsidRPr="007C4538">
        <w:rPr>
          <w:rFonts w:ascii="Times New Roman" w:hAnsi="Times New Roman" w:cs="Times New Roman"/>
        </w:rPr>
        <w:t xml:space="preserve">to produce the notice. </w:t>
      </w:r>
      <w:r w:rsidRPr="007C4538" w:rsidR="002627F9">
        <w:rPr>
          <w:rFonts w:ascii="Times New Roman" w:hAnsi="Times New Roman" w:cs="Times New Roman"/>
        </w:rPr>
        <w:t xml:space="preserve"> </w:t>
      </w:r>
      <w:r w:rsidR="003C02BE">
        <w:rPr>
          <w:rFonts w:ascii="Times New Roman" w:hAnsi="Times New Roman" w:cs="Times New Roman"/>
        </w:rPr>
        <w:t>912</w:t>
      </w:r>
      <w:r w:rsidRPr="007C4538" w:rsidR="00D37E41">
        <w:rPr>
          <w:rFonts w:ascii="Times New Roman" w:hAnsi="Times New Roman" w:cs="Times New Roman"/>
        </w:rPr>
        <w:t xml:space="preserve"> </w:t>
      </w:r>
      <w:r w:rsidRPr="007C4538">
        <w:rPr>
          <w:rFonts w:ascii="Times New Roman" w:hAnsi="Times New Roman" w:cs="Times New Roman"/>
        </w:rPr>
        <w:t xml:space="preserve">plan sponsors x 1 hour = </w:t>
      </w:r>
      <w:r w:rsidR="00AF6188">
        <w:rPr>
          <w:rFonts w:ascii="Times New Roman" w:hAnsi="Times New Roman" w:cs="Times New Roman"/>
          <w:b/>
        </w:rPr>
        <w:t xml:space="preserve"> </w:t>
      </w:r>
      <w:r w:rsidR="003069CD">
        <w:rPr>
          <w:rFonts w:ascii="Times New Roman" w:hAnsi="Times New Roman" w:cs="Times New Roman"/>
          <w:b/>
        </w:rPr>
        <w:t>912</w:t>
      </w:r>
      <w:r w:rsidRPr="007C4538" w:rsidR="00D37E41">
        <w:rPr>
          <w:rFonts w:ascii="Times New Roman" w:hAnsi="Times New Roman" w:cs="Times New Roman"/>
        </w:rPr>
        <w:t xml:space="preserve"> </w:t>
      </w:r>
      <w:r w:rsidRPr="007C4538">
        <w:rPr>
          <w:rFonts w:ascii="Times New Roman" w:hAnsi="Times New Roman" w:cs="Times New Roman"/>
        </w:rPr>
        <w:t xml:space="preserve">hours. </w:t>
      </w:r>
      <w:r w:rsidRPr="007C4538" w:rsidR="002627F9">
        <w:rPr>
          <w:rFonts w:ascii="Times New Roman" w:hAnsi="Times New Roman" w:cs="Times New Roman"/>
        </w:rPr>
        <w:t xml:space="preserve"> </w:t>
      </w:r>
      <w:r w:rsidRPr="007C4538">
        <w:rPr>
          <w:rFonts w:ascii="Times New Roman" w:hAnsi="Times New Roman" w:cs="Times New Roman"/>
        </w:rPr>
        <w:t xml:space="preserve">We further estimate that on average, it will take each Part D plan sponsor 1 minute (0.017 hours) </w:t>
      </w:r>
      <w:r w:rsidRPr="007C4538" w:rsidR="00997EB4">
        <w:rPr>
          <w:rFonts w:ascii="Times New Roman" w:hAnsi="Times New Roman" w:cs="Times New Roman"/>
        </w:rPr>
        <w:t xml:space="preserve">for a business operations specialist </w:t>
      </w:r>
      <w:r w:rsidRPr="007C4538">
        <w:rPr>
          <w:rFonts w:ascii="Times New Roman" w:hAnsi="Times New Roman" w:cs="Times New Roman"/>
        </w:rPr>
        <w:t xml:space="preserve">to assemble and disseminate the notice for each disenrollment.  </w:t>
      </w:r>
      <w:r w:rsidRPr="007C4538" w:rsidR="005D1A82">
        <w:rPr>
          <w:rFonts w:ascii="Times New Roman" w:hAnsi="Times New Roman" w:cs="Times New Roman"/>
        </w:rPr>
        <w:t>1,903,752</w:t>
      </w:r>
      <w:r w:rsidRPr="007C4538">
        <w:rPr>
          <w:rFonts w:ascii="Times New Roman" w:hAnsi="Times New Roman" w:cs="Times New Roman"/>
        </w:rPr>
        <w:t xml:space="preserve"> notices x 0.017 hours (1 minute each) = </w:t>
      </w:r>
      <w:r w:rsidRPr="007C4538" w:rsidR="005D1A82">
        <w:rPr>
          <w:rFonts w:ascii="Times New Roman" w:hAnsi="Times New Roman" w:cs="Times New Roman"/>
          <w:b/>
        </w:rPr>
        <w:t>32,364</w:t>
      </w:r>
      <w:r w:rsidRPr="007C4538">
        <w:rPr>
          <w:rFonts w:ascii="Times New Roman" w:hAnsi="Times New Roman" w:cs="Times New Roman"/>
          <w:b/>
        </w:rPr>
        <w:t xml:space="preserve"> </w:t>
      </w:r>
      <w:r w:rsidRPr="007C4538">
        <w:rPr>
          <w:rFonts w:ascii="Times New Roman" w:hAnsi="Times New Roman" w:cs="Times New Roman"/>
        </w:rPr>
        <w:t xml:space="preserve">hours.  The total number of hours is </w:t>
      </w:r>
      <w:r w:rsidRPr="007C4538" w:rsidR="005D1A82">
        <w:rPr>
          <w:rFonts w:ascii="Times New Roman" w:hAnsi="Times New Roman" w:cs="Times New Roman"/>
          <w:b/>
        </w:rPr>
        <w:t>33,</w:t>
      </w:r>
      <w:r w:rsidR="00AF6188">
        <w:rPr>
          <w:rFonts w:ascii="Times New Roman" w:hAnsi="Times New Roman" w:cs="Times New Roman"/>
          <w:b/>
        </w:rPr>
        <w:t>276</w:t>
      </w:r>
      <w:r w:rsidRPr="007C4538">
        <w:rPr>
          <w:rFonts w:ascii="Times New Roman" w:hAnsi="Times New Roman" w:cs="Times New Roman"/>
          <w:b/>
        </w:rPr>
        <w:t xml:space="preserve"> </w:t>
      </w:r>
      <w:r w:rsidRPr="007C4538" w:rsidR="00F05214">
        <w:rPr>
          <w:rFonts w:ascii="Times New Roman" w:hAnsi="Times New Roman" w:cs="Times New Roman"/>
          <w:b/>
        </w:rPr>
        <w:t>hours</w:t>
      </w:r>
      <w:r w:rsidRPr="007C4538" w:rsidR="00F05214">
        <w:rPr>
          <w:rFonts w:ascii="Times New Roman" w:hAnsi="Times New Roman" w:cs="Times New Roman"/>
        </w:rPr>
        <w:t xml:space="preserve"> </w:t>
      </w:r>
      <w:r w:rsidRPr="007C4538" w:rsidR="0056587B">
        <w:rPr>
          <w:rFonts w:ascii="Times New Roman" w:hAnsi="Times New Roman" w:cs="Times New Roman"/>
        </w:rPr>
        <w:t>(</w:t>
      </w:r>
      <w:r w:rsidR="003069CD">
        <w:rPr>
          <w:rFonts w:ascii="Times New Roman" w:hAnsi="Times New Roman" w:cs="Times New Roman"/>
        </w:rPr>
        <w:t>912</w:t>
      </w:r>
      <w:r w:rsidRPr="007C4538" w:rsidR="000C224A">
        <w:rPr>
          <w:rFonts w:ascii="Times New Roman" w:hAnsi="Times New Roman" w:cs="Times New Roman"/>
        </w:rPr>
        <w:t xml:space="preserve"> + 32,364) </w:t>
      </w:r>
      <w:r w:rsidRPr="007C4538">
        <w:rPr>
          <w:rFonts w:ascii="Times New Roman" w:hAnsi="Times New Roman" w:cs="Times New Roman"/>
        </w:rPr>
        <w:t xml:space="preserve">or </w:t>
      </w:r>
      <w:r w:rsidRPr="007C4538" w:rsidR="00811DBE">
        <w:rPr>
          <w:rFonts w:ascii="Times New Roman" w:hAnsi="Times New Roman" w:cs="Times New Roman"/>
        </w:rPr>
        <w:t>42</w:t>
      </w:r>
      <w:r w:rsidRPr="007C4538" w:rsidR="00261C05">
        <w:rPr>
          <w:rFonts w:ascii="Times New Roman" w:hAnsi="Times New Roman" w:cs="Times New Roman"/>
        </w:rPr>
        <w:t>.8</w:t>
      </w:r>
      <w:r w:rsidRPr="007C4538" w:rsidR="000C224A">
        <w:rPr>
          <w:rFonts w:ascii="Times New Roman" w:hAnsi="Times New Roman" w:cs="Times New Roman"/>
        </w:rPr>
        <w:t xml:space="preserve"> </w:t>
      </w:r>
      <w:r w:rsidRPr="007C4538">
        <w:rPr>
          <w:rFonts w:ascii="Times New Roman" w:hAnsi="Times New Roman" w:cs="Times New Roman"/>
        </w:rPr>
        <w:t>hours per sponsor annually.  The estimated annual cost is $</w:t>
      </w:r>
      <w:r w:rsidRPr="007C4538" w:rsidR="008F40D8">
        <w:rPr>
          <w:rFonts w:ascii="Times New Roman" w:hAnsi="Times New Roman" w:cs="Times New Roman"/>
        </w:rPr>
        <w:t>2,</w:t>
      </w:r>
      <w:r w:rsidRPr="002237DB" w:rsidR="008F40D8">
        <w:rPr>
          <w:rFonts w:ascii="Times New Roman" w:hAnsi="Times New Roman" w:cs="Times New Roman"/>
        </w:rPr>
        <w:t>3</w:t>
      </w:r>
      <w:r w:rsidR="00AF6188">
        <w:rPr>
          <w:rFonts w:ascii="Times New Roman" w:hAnsi="Times New Roman" w:cs="Times New Roman"/>
        </w:rPr>
        <w:t xml:space="preserve">63,927 </w:t>
      </w:r>
      <w:r w:rsidRPr="002237DB" w:rsidR="00D241D5">
        <w:rPr>
          <w:rFonts w:ascii="Times New Roman" w:hAnsi="Times New Roman" w:cs="Times New Roman"/>
        </w:rPr>
        <w:t>(</w:t>
      </w:r>
      <w:r w:rsidRPr="002237DB">
        <w:rPr>
          <w:rFonts w:ascii="Times New Roman" w:hAnsi="Times New Roman" w:cs="Times New Roman"/>
        </w:rPr>
        <w:t>$</w:t>
      </w:r>
      <w:r w:rsidR="00AF6188">
        <w:rPr>
          <w:rFonts w:ascii="Times New Roman" w:hAnsi="Times New Roman" w:cs="Times New Roman"/>
        </w:rPr>
        <w:t>71.04</w:t>
      </w:r>
      <w:r w:rsidRPr="007C4538" w:rsidR="00BE4743">
        <w:rPr>
          <w:rFonts w:ascii="Times New Roman" w:hAnsi="Times New Roman" w:cs="Times New Roman"/>
        </w:rPr>
        <w:t xml:space="preserve"> </w:t>
      </w:r>
      <w:r w:rsidRPr="007C4538" w:rsidR="00D241D5">
        <w:rPr>
          <w:rFonts w:ascii="Times New Roman" w:hAnsi="Times New Roman" w:cs="Times New Roman"/>
        </w:rPr>
        <w:t xml:space="preserve">/hr x </w:t>
      </w:r>
      <w:r w:rsidRPr="007C4538" w:rsidR="005D1A82">
        <w:rPr>
          <w:rFonts w:ascii="Times New Roman" w:hAnsi="Times New Roman" w:cs="Times New Roman"/>
        </w:rPr>
        <w:t>33,</w:t>
      </w:r>
      <w:r w:rsidR="00AF6188">
        <w:rPr>
          <w:rFonts w:ascii="Times New Roman" w:hAnsi="Times New Roman" w:cs="Times New Roman"/>
        </w:rPr>
        <w:t xml:space="preserve">276 </w:t>
      </w:r>
      <w:r w:rsidRPr="007C4538" w:rsidR="00D241D5">
        <w:rPr>
          <w:rFonts w:ascii="Times New Roman" w:hAnsi="Times New Roman" w:cs="Times New Roman"/>
        </w:rPr>
        <w:t xml:space="preserve"> hr</w:t>
      </w:r>
      <w:r w:rsidRPr="007C4538">
        <w:rPr>
          <w:rFonts w:ascii="Times New Roman" w:hAnsi="Times New Roman" w:cs="Times New Roman"/>
        </w:rPr>
        <w:t xml:space="preserve">). </w:t>
      </w:r>
    </w:p>
    <w:p w:rsidRPr="007C4538" w:rsidR="001C7CD5" w:rsidP="002237DB" w:rsidRDefault="001C7CD5" w14:paraId="05865C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C4538" w:rsidR="009079CA" w:rsidP="002237DB" w:rsidRDefault="00B43942" w14:paraId="1A4941A0" w14:textId="45E0F9CB">
      <w:pPr>
        <w:keepNext/>
        <w:rPr>
          <w:i/>
          <w:sz w:val="24"/>
          <w:u w:val="single"/>
        </w:rPr>
      </w:pPr>
      <w:r w:rsidRPr="007C4538">
        <w:rPr>
          <w:i/>
          <w:sz w:val="24"/>
          <w:u w:val="single"/>
        </w:rPr>
        <w:lastRenderedPageBreak/>
        <w:t xml:space="preserve">12.3.4 </w:t>
      </w:r>
      <w:r w:rsidRPr="007C4538" w:rsidR="009079CA">
        <w:rPr>
          <w:i/>
          <w:sz w:val="24"/>
          <w:u w:val="single"/>
        </w:rPr>
        <w:t>Involuntary disenrollment by the Part D plan</w:t>
      </w:r>
      <w:r w:rsidRPr="007C4538">
        <w:rPr>
          <w:i/>
          <w:sz w:val="24"/>
          <w:u w:val="single"/>
        </w:rPr>
        <w:t xml:space="preserve"> (§</w:t>
      </w:r>
      <w:r w:rsidRPr="007C4538" w:rsidR="0051311F">
        <w:rPr>
          <w:i/>
          <w:sz w:val="24"/>
          <w:u w:val="single"/>
        </w:rPr>
        <w:t> </w:t>
      </w:r>
      <w:r w:rsidRPr="007C4538">
        <w:rPr>
          <w:i/>
          <w:sz w:val="24"/>
          <w:u w:val="single"/>
        </w:rPr>
        <w:t>423.44)</w:t>
      </w:r>
    </w:p>
    <w:p w:rsidRPr="007C4538" w:rsidR="009079CA" w:rsidP="002237DB" w:rsidRDefault="009079CA" w14:paraId="07676594" w14:textId="77777777">
      <w:pPr>
        <w:pStyle w:val="HTMLPreformatted"/>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Pr="007C4538" w:rsidR="009079CA" w:rsidP="002237DB" w:rsidRDefault="009079CA" w14:paraId="24B09910" w14:textId="6791E2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7C4538">
        <w:rPr>
          <w:rFonts w:ascii="Times New Roman" w:hAnsi="Times New Roman" w:cs="Times New Roman"/>
          <w:sz w:val="24"/>
          <w:szCs w:val="24"/>
        </w:rPr>
        <w:t>If the disenrollment is for any of the reasons specified in paragraphs (b)(1), (b)(2)</w:t>
      </w:r>
      <w:r w:rsidRPr="007C4538" w:rsidR="005D1A82">
        <w:rPr>
          <w:rFonts w:ascii="Times New Roman" w:hAnsi="Times New Roman" w:cs="Times New Roman"/>
          <w:sz w:val="24"/>
          <w:szCs w:val="24"/>
        </w:rPr>
        <w:t>(i) or (b)(2)(iv)</w:t>
      </w:r>
      <w:r w:rsidRPr="007C4538">
        <w:rPr>
          <w:rFonts w:ascii="Times New Roman" w:hAnsi="Times New Roman" w:cs="Times New Roman"/>
          <w:sz w:val="24"/>
          <w:szCs w:val="24"/>
        </w:rPr>
        <w:t xml:space="preserve"> of </w:t>
      </w:r>
      <w:r w:rsidRPr="007C4538" w:rsidR="00D14EA6">
        <w:rPr>
          <w:rFonts w:ascii="Times New Roman" w:hAnsi="Times New Roman" w:cs="Times New Roman"/>
          <w:sz w:val="24"/>
          <w:szCs w:val="24"/>
        </w:rPr>
        <w:t>§</w:t>
      </w:r>
      <w:r w:rsidRPr="007C4538" w:rsidR="0061071E">
        <w:rPr>
          <w:rFonts w:ascii="Times New Roman" w:hAnsi="Times New Roman" w:cs="Times New Roman"/>
          <w:sz w:val="24"/>
          <w:szCs w:val="24"/>
        </w:rPr>
        <w:t> </w:t>
      </w:r>
      <w:r w:rsidRPr="007C4538" w:rsidR="00D14EA6">
        <w:rPr>
          <w:rFonts w:ascii="Times New Roman" w:hAnsi="Times New Roman" w:cs="Times New Roman"/>
          <w:sz w:val="24"/>
          <w:szCs w:val="24"/>
        </w:rPr>
        <w:t>423.44</w:t>
      </w:r>
      <w:r w:rsidRPr="007C4538">
        <w:rPr>
          <w:rFonts w:ascii="Times New Roman" w:hAnsi="Times New Roman" w:cs="Times New Roman"/>
          <w:sz w:val="24"/>
          <w:szCs w:val="24"/>
        </w:rPr>
        <w:t xml:space="preserve">, the Part D plan sponsor must give the individual timely notice of the disenrollment with an explanation of why the Part D plan is </w:t>
      </w:r>
      <w:r w:rsidRPr="007C4538" w:rsidR="00D57CBD">
        <w:rPr>
          <w:rFonts w:ascii="Times New Roman" w:hAnsi="Times New Roman" w:cs="Times New Roman"/>
          <w:sz w:val="24"/>
          <w:szCs w:val="24"/>
        </w:rPr>
        <w:t>seeking</w:t>
      </w:r>
      <w:r w:rsidRPr="007C4538">
        <w:rPr>
          <w:rFonts w:ascii="Times New Roman" w:hAnsi="Times New Roman" w:cs="Times New Roman"/>
          <w:sz w:val="24"/>
          <w:szCs w:val="24"/>
        </w:rPr>
        <w:t xml:space="preserve"> to disenroll the individual. Notices for </w:t>
      </w:r>
      <w:r w:rsidRPr="007C4538" w:rsidR="00D14EA6">
        <w:rPr>
          <w:rFonts w:ascii="Times New Roman" w:hAnsi="Times New Roman" w:cs="Times New Roman"/>
          <w:sz w:val="24"/>
          <w:szCs w:val="24"/>
        </w:rPr>
        <w:t xml:space="preserve">these </w:t>
      </w:r>
      <w:r w:rsidRPr="007C4538">
        <w:rPr>
          <w:rFonts w:ascii="Times New Roman" w:hAnsi="Times New Roman" w:cs="Times New Roman"/>
          <w:sz w:val="24"/>
          <w:szCs w:val="24"/>
        </w:rPr>
        <w:t>reasons must be provided to the individual before submission of the disenrollment notice to CMS; and include an explanation of the individual's right to a hearing under the Part D plan’s grievance procedures.</w:t>
      </w:r>
    </w:p>
    <w:p w:rsidRPr="007C4538" w:rsidR="003A00D0" w:rsidP="002237DB" w:rsidRDefault="003A00D0" w14:paraId="5B0C5808"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rPr>
          <w:rFonts w:ascii="Times New Roman" w:hAnsi="Times New Roman" w:cs="Times New Roman"/>
          <w:sz w:val="24"/>
          <w:szCs w:val="24"/>
        </w:rPr>
      </w:pPr>
    </w:p>
    <w:p w:rsidRPr="007C4538" w:rsidR="009079CA" w:rsidP="002237DB" w:rsidRDefault="009079CA" w14:paraId="05B8C99C" w14:textId="307D8963">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rPr>
          <w:rFonts w:ascii="Times New Roman" w:hAnsi="Times New Roman" w:cs="Times New Roman"/>
          <w:sz w:val="24"/>
          <w:szCs w:val="24"/>
        </w:rPr>
      </w:pPr>
      <w:r w:rsidRPr="007C4538">
        <w:rPr>
          <w:rFonts w:ascii="Times New Roman" w:hAnsi="Times New Roman" w:cs="Times New Roman"/>
          <w:sz w:val="24"/>
          <w:szCs w:val="24"/>
        </w:rPr>
        <w:t xml:space="preserve">A Part D plan sponsor may disenroll an individual from the Part D plan for failure to pay </w:t>
      </w:r>
      <w:r w:rsidRPr="007C4538" w:rsidR="00D14EA6">
        <w:rPr>
          <w:rFonts w:ascii="Times New Roman" w:hAnsi="Times New Roman" w:cs="Times New Roman"/>
          <w:sz w:val="24"/>
          <w:szCs w:val="24"/>
        </w:rPr>
        <w:t xml:space="preserve">plan </w:t>
      </w:r>
      <w:r w:rsidRPr="007C4538">
        <w:rPr>
          <w:rFonts w:ascii="Times New Roman" w:hAnsi="Times New Roman" w:cs="Times New Roman"/>
          <w:sz w:val="24"/>
          <w:szCs w:val="24"/>
        </w:rPr>
        <w:t>premiums following a minimum 2-month grace period and if the Part D plan sponsor can demonstrate to CMS that it made reasonable efforts to collect the unpaid premium amount.</w:t>
      </w:r>
    </w:p>
    <w:p w:rsidRPr="007C4538" w:rsidR="003A00D0" w:rsidP="002237DB" w:rsidRDefault="003A00D0" w14:paraId="039A062C" w14:textId="77777777">
      <w:pPr>
        <w:pStyle w:val="tab"/>
        <w:spacing w:line="240" w:lineRule="auto"/>
        <w:ind w:firstLine="0"/>
        <w:rPr>
          <w:rFonts w:ascii="Times New Roman" w:hAnsi="Times New Roman" w:cs="Times New Roman"/>
        </w:rPr>
      </w:pPr>
    </w:p>
    <w:p w:rsidRPr="007C4538" w:rsidR="009079CA" w:rsidP="002237DB" w:rsidRDefault="009079CA" w14:paraId="1D1B0944" w14:textId="48627F14">
      <w:pPr>
        <w:pStyle w:val="tab"/>
        <w:spacing w:line="240" w:lineRule="auto"/>
        <w:ind w:firstLine="0"/>
        <w:rPr>
          <w:rFonts w:ascii="Times New Roman" w:hAnsi="Times New Roman" w:cs="Times New Roman"/>
        </w:rPr>
      </w:pPr>
      <w:r w:rsidRPr="007C4538">
        <w:rPr>
          <w:rFonts w:ascii="Times New Roman" w:hAnsi="Times New Roman" w:cs="Times New Roman"/>
        </w:rPr>
        <w:t xml:space="preserve">The burden associated with this requirement is the time and effort necessary for a Part D plan sponsor to effectuate the disenrollment and </w:t>
      </w:r>
      <w:r w:rsidRPr="007C4538" w:rsidR="00D14EA6">
        <w:rPr>
          <w:rFonts w:ascii="Times New Roman" w:hAnsi="Times New Roman" w:cs="Times New Roman"/>
        </w:rPr>
        <w:t>provide</w:t>
      </w:r>
      <w:r w:rsidRPr="007C4538">
        <w:rPr>
          <w:rFonts w:ascii="Times New Roman" w:hAnsi="Times New Roman" w:cs="Times New Roman"/>
        </w:rPr>
        <w:t xml:space="preserve"> an individual the not</w:t>
      </w:r>
      <w:r w:rsidRPr="007C4538" w:rsidR="004C3514">
        <w:rPr>
          <w:rFonts w:ascii="Times New Roman" w:hAnsi="Times New Roman" w:cs="Times New Roman"/>
        </w:rPr>
        <w:t>ice of disenrollment.  There were</w:t>
      </w:r>
      <w:r w:rsidRPr="007C4538">
        <w:rPr>
          <w:rFonts w:ascii="Times New Roman" w:hAnsi="Times New Roman" w:cs="Times New Roman"/>
        </w:rPr>
        <w:t xml:space="preserve"> approximately </w:t>
      </w:r>
      <w:r w:rsidR="00AF6188">
        <w:rPr>
          <w:rFonts w:ascii="Times New Roman" w:hAnsi="Times New Roman" w:cs="Times New Roman"/>
        </w:rPr>
        <w:t xml:space="preserve"> </w:t>
      </w:r>
      <w:r w:rsidR="003069CD">
        <w:rPr>
          <w:rFonts w:ascii="Times New Roman" w:hAnsi="Times New Roman" w:cs="Times New Roman"/>
        </w:rPr>
        <w:t>912</w:t>
      </w:r>
      <w:r w:rsidRPr="007C4538" w:rsidR="00576B72">
        <w:rPr>
          <w:rFonts w:ascii="Times New Roman" w:hAnsi="Times New Roman" w:cs="Times New Roman"/>
        </w:rPr>
        <w:t xml:space="preserve"> </w:t>
      </w:r>
      <w:r w:rsidRPr="007C4538">
        <w:rPr>
          <w:rFonts w:ascii="Times New Roman" w:hAnsi="Times New Roman" w:cs="Times New Roman"/>
        </w:rPr>
        <w:t xml:space="preserve">Part D plan sponsors in </w:t>
      </w:r>
      <w:r w:rsidRPr="007C4538" w:rsidR="004C3514">
        <w:rPr>
          <w:rFonts w:ascii="Times New Roman" w:hAnsi="Times New Roman" w:cs="Times New Roman"/>
        </w:rPr>
        <w:t>201</w:t>
      </w:r>
      <w:r w:rsidR="003069CD">
        <w:rPr>
          <w:rFonts w:ascii="Times New Roman" w:hAnsi="Times New Roman" w:cs="Times New Roman"/>
        </w:rPr>
        <w:t>9</w:t>
      </w:r>
      <w:r w:rsidRPr="007C4538">
        <w:rPr>
          <w:rFonts w:ascii="Times New Roman" w:hAnsi="Times New Roman" w:cs="Times New Roman"/>
        </w:rPr>
        <w:t xml:space="preserve">.  Each Part D plan creates the </w:t>
      </w:r>
      <w:r w:rsidRPr="007C4538" w:rsidR="00D14EA6">
        <w:rPr>
          <w:rFonts w:ascii="Times New Roman" w:hAnsi="Times New Roman" w:cs="Times New Roman"/>
        </w:rPr>
        <w:t xml:space="preserve">disenrollment </w:t>
      </w:r>
      <w:r w:rsidRPr="007C4538">
        <w:rPr>
          <w:rFonts w:ascii="Times New Roman" w:hAnsi="Times New Roman" w:cs="Times New Roman"/>
        </w:rPr>
        <w:t xml:space="preserve">notice, and most plans continue to use the same notice year-after-year, with some minor adjustments.  Therefore, we estimate that it will take each Part D plan approximately 1 hour to produce the notice. </w:t>
      </w:r>
      <w:r w:rsidRPr="007C4538" w:rsidR="00D6018F">
        <w:rPr>
          <w:rFonts w:ascii="Times New Roman" w:hAnsi="Times New Roman" w:cs="Times New Roman"/>
        </w:rPr>
        <w:t xml:space="preserve"> </w:t>
      </w:r>
      <w:r w:rsidR="00AF6188">
        <w:rPr>
          <w:rFonts w:ascii="Times New Roman" w:hAnsi="Times New Roman" w:cs="Times New Roman"/>
        </w:rPr>
        <w:t xml:space="preserve"> </w:t>
      </w:r>
      <w:r w:rsidR="003069CD">
        <w:rPr>
          <w:rFonts w:ascii="Times New Roman" w:hAnsi="Times New Roman" w:cs="Times New Roman"/>
        </w:rPr>
        <w:t>912</w:t>
      </w:r>
      <w:r w:rsidRPr="007C4538" w:rsidR="00576B72">
        <w:rPr>
          <w:rFonts w:ascii="Times New Roman" w:hAnsi="Times New Roman" w:cs="Times New Roman"/>
        </w:rPr>
        <w:t xml:space="preserve"> </w:t>
      </w:r>
      <w:r w:rsidRPr="007C4538">
        <w:rPr>
          <w:rFonts w:ascii="Times New Roman" w:hAnsi="Times New Roman" w:cs="Times New Roman"/>
        </w:rPr>
        <w:t xml:space="preserve">plan sponsors x 1 hour = </w:t>
      </w:r>
      <w:r w:rsidR="003069CD">
        <w:rPr>
          <w:rFonts w:ascii="Times New Roman" w:hAnsi="Times New Roman" w:cs="Times New Roman"/>
          <w:b/>
        </w:rPr>
        <w:t>912</w:t>
      </w:r>
      <w:r w:rsidRPr="007C4538" w:rsidR="00576B72">
        <w:rPr>
          <w:rFonts w:ascii="Times New Roman" w:hAnsi="Times New Roman" w:cs="Times New Roman"/>
          <w:b/>
        </w:rPr>
        <w:t xml:space="preserve"> </w:t>
      </w:r>
      <w:r w:rsidRPr="007C4538">
        <w:rPr>
          <w:rFonts w:ascii="Times New Roman" w:hAnsi="Times New Roman" w:cs="Times New Roman"/>
          <w:b/>
        </w:rPr>
        <w:t>hours</w:t>
      </w:r>
      <w:r w:rsidRPr="007C4538">
        <w:rPr>
          <w:rFonts w:ascii="Times New Roman" w:hAnsi="Times New Roman" w:cs="Times New Roman"/>
        </w:rPr>
        <w:t xml:space="preserve">. </w:t>
      </w:r>
      <w:r w:rsidRPr="007C4538" w:rsidR="00D6018F">
        <w:rPr>
          <w:rFonts w:ascii="Times New Roman" w:hAnsi="Times New Roman" w:cs="Times New Roman"/>
        </w:rPr>
        <w:t xml:space="preserve"> </w:t>
      </w:r>
      <w:r w:rsidRPr="007C4538">
        <w:rPr>
          <w:rFonts w:ascii="Times New Roman" w:hAnsi="Times New Roman" w:cs="Times New Roman"/>
        </w:rPr>
        <w:t xml:space="preserve">We estimate that it will take a Part D plan 5 minutes (0.083 hours) to submit the required transaction to CMS for each occurrence and 1 minute (0.017 hours) </w:t>
      </w:r>
      <w:r w:rsidRPr="007C4538" w:rsidR="00997EB4">
        <w:rPr>
          <w:rFonts w:ascii="Times New Roman" w:hAnsi="Times New Roman" w:cs="Times New Roman"/>
        </w:rPr>
        <w:t xml:space="preserve">for a business operations specialist </w:t>
      </w:r>
      <w:r w:rsidRPr="007C4538">
        <w:rPr>
          <w:rFonts w:ascii="Times New Roman" w:hAnsi="Times New Roman" w:cs="Times New Roman"/>
        </w:rPr>
        <w:t xml:space="preserve">to assemble and disseminate the notice for each disenrollment. </w:t>
      </w:r>
      <w:r w:rsidRPr="007C4538" w:rsidR="00D6018F">
        <w:rPr>
          <w:rFonts w:ascii="Times New Roman" w:hAnsi="Times New Roman" w:cs="Times New Roman"/>
        </w:rPr>
        <w:t xml:space="preserve"> </w:t>
      </w:r>
      <w:r w:rsidRPr="007C4538" w:rsidR="00D14EA6">
        <w:rPr>
          <w:rFonts w:ascii="Times New Roman" w:hAnsi="Times New Roman" w:cs="Times New Roman"/>
        </w:rPr>
        <w:t>Based on disenrollment da</w:t>
      </w:r>
      <w:r w:rsidRPr="007C4538" w:rsidR="0056587B">
        <w:rPr>
          <w:rFonts w:ascii="Times New Roman" w:hAnsi="Times New Roman" w:cs="Times New Roman"/>
        </w:rPr>
        <w:t>ta for January through June 201</w:t>
      </w:r>
      <w:r w:rsidR="00D54D9C">
        <w:rPr>
          <w:rFonts w:ascii="Times New Roman" w:hAnsi="Times New Roman" w:cs="Times New Roman"/>
        </w:rPr>
        <w:t>9</w:t>
      </w:r>
      <w:r w:rsidRPr="007C4538" w:rsidR="00D14EA6">
        <w:rPr>
          <w:rFonts w:ascii="Times New Roman" w:hAnsi="Times New Roman" w:cs="Times New Roman"/>
        </w:rPr>
        <w:t>, w</w:t>
      </w:r>
      <w:r w:rsidRPr="007C4538">
        <w:rPr>
          <w:rFonts w:ascii="Times New Roman" w:hAnsi="Times New Roman" w:cs="Times New Roman"/>
        </w:rPr>
        <w:t xml:space="preserve">e estimate that on an annual basis </w:t>
      </w:r>
      <w:r w:rsidRPr="007C4538" w:rsidR="00D14EA6">
        <w:rPr>
          <w:rFonts w:ascii="Times New Roman" w:hAnsi="Times New Roman" w:cs="Times New Roman"/>
        </w:rPr>
        <w:t>496,344</w:t>
      </w:r>
      <w:r w:rsidRPr="007C4538">
        <w:rPr>
          <w:rFonts w:ascii="Times New Roman" w:hAnsi="Times New Roman" w:cs="Times New Roman"/>
        </w:rPr>
        <w:t xml:space="preserve"> individuals will be disenrolled for failure to pay premiums.   </w:t>
      </w:r>
      <w:r w:rsidRPr="007C4538" w:rsidR="00D14EA6">
        <w:rPr>
          <w:rFonts w:ascii="Times New Roman" w:hAnsi="Times New Roman" w:cs="Times New Roman"/>
        </w:rPr>
        <w:t>496,344</w:t>
      </w:r>
      <w:r w:rsidRPr="007C4538">
        <w:rPr>
          <w:rFonts w:ascii="Times New Roman" w:hAnsi="Times New Roman" w:cs="Times New Roman"/>
        </w:rPr>
        <w:t xml:space="preserve"> notices x 0.1 hours (6 minutes each) = </w:t>
      </w:r>
      <w:r w:rsidRPr="007C4538" w:rsidR="006E5C8F">
        <w:rPr>
          <w:rFonts w:ascii="Times New Roman" w:hAnsi="Times New Roman" w:cs="Times New Roman"/>
          <w:b/>
        </w:rPr>
        <w:t>49,634</w:t>
      </w:r>
      <w:r w:rsidRPr="007C4538">
        <w:rPr>
          <w:rFonts w:ascii="Times New Roman" w:hAnsi="Times New Roman" w:cs="Times New Roman"/>
          <w:b/>
        </w:rPr>
        <w:t xml:space="preserve"> hours</w:t>
      </w:r>
      <w:r w:rsidRPr="007C4538">
        <w:rPr>
          <w:rFonts w:ascii="Times New Roman" w:hAnsi="Times New Roman" w:cs="Times New Roman"/>
        </w:rPr>
        <w:t xml:space="preserve">.  The total number of hours is </w:t>
      </w:r>
      <w:r w:rsidRPr="007C4538" w:rsidR="006E5C8F">
        <w:rPr>
          <w:rFonts w:ascii="Times New Roman" w:hAnsi="Times New Roman" w:cs="Times New Roman"/>
          <w:b/>
        </w:rPr>
        <w:t>50,</w:t>
      </w:r>
      <w:r w:rsidR="00AF6188">
        <w:rPr>
          <w:rFonts w:ascii="Times New Roman" w:hAnsi="Times New Roman" w:cs="Times New Roman"/>
          <w:b/>
        </w:rPr>
        <w:t>546</w:t>
      </w:r>
      <w:r w:rsidRPr="002237DB" w:rsidR="0056587B">
        <w:rPr>
          <w:rFonts w:ascii="Times New Roman" w:hAnsi="Times New Roman" w:cs="Times New Roman"/>
        </w:rPr>
        <w:t xml:space="preserve"> (</w:t>
      </w:r>
      <w:r w:rsidR="00AF6188">
        <w:rPr>
          <w:rFonts w:ascii="Times New Roman" w:hAnsi="Times New Roman" w:cs="Times New Roman"/>
        </w:rPr>
        <w:t xml:space="preserve"> </w:t>
      </w:r>
      <w:r w:rsidR="003069CD">
        <w:rPr>
          <w:rFonts w:ascii="Times New Roman" w:hAnsi="Times New Roman" w:cs="Times New Roman"/>
        </w:rPr>
        <w:t>912</w:t>
      </w:r>
      <w:r w:rsidRPr="007C4538" w:rsidR="00B57DB7">
        <w:rPr>
          <w:rFonts w:ascii="Times New Roman" w:hAnsi="Times New Roman" w:cs="Times New Roman"/>
        </w:rPr>
        <w:t xml:space="preserve"> + 49,634) </w:t>
      </w:r>
      <w:r w:rsidRPr="007C4538">
        <w:rPr>
          <w:rFonts w:ascii="Times New Roman" w:hAnsi="Times New Roman" w:cs="Times New Roman"/>
        </w:rPr>
        <w:t xml:space="preserve">or </w:t>
      </w:r>
      <w:r w:rsidR="00706CC3">
        <w:rPr>
          <w:rFonts w:ascii="Times New Roman" w:hAnsi="Times New Roman" w:cs="Times New Roman"/>
        </w:rPr>
        <w:t xml:space="preserve">55.4 </w:t>
      </w:r>
      <w:r w:rsidRPr="007C4538">
        <w:rPr>
          <w:rFonts w:ascii="Times New Roman" w:hAnsi="Times New Roman" w:cs="Times New Roman"/>
        </w:rPr>
        <w:t xml:space="preserve"> hours per sponsor annually.  The estimated annual cost is $</w:t>
      </w:r>
      <w:r w:rsidRPr="007C4538" w:rsidR="008F40D8">
        <w:rPr>
          <w:rFonts w:ascii="Times New Roman" w:hAnsi="Times New Roman" w:cs="Times New Roman"/>
        </w:rPr>
        <w:t>3,</w:t>
      </w:r>
      <w:r w:rsidR="00706CC3">
        <w:rPr>
          <w:rFonts w:ascii="Times New Roman" w:hAnsi="Times New Roman" w:cs="Times New Roman"/>
        </w:rPr>
        <w:t xml:space="preserve"> 590,788 </w:t>
      </w:r>
      <w:r w:rsidRPr="002237DB" w:rsidR="00BE4743">
        <w:rPr>
          <w:rFonts w:ascii="Times New Roman" w:hAnsi="Times New Roman" w:cs="Times New Roman"/>
        </w:rPr>
        <w:t xml:space="preserve"> </w:t>
      </w:r>
      <w:r w:rsidRPr="002237DB" w:rsidR="006571B6">
        <w:rPr>
          <w:rFonts w:ascii="Times New Roman" w:hAnsi="Times New Roman" w:cs="Times New Roman"/>
        </w:rPr>
        <w:t xml:space="preserve"> (</w:t>
      </w:r>
      <w:r w:rsidRPr="002237DB">
        <w:rPr>
          <w:rFonts w:ascii="Times New Roman" w:hAnsi="Times New Roman" w:cs="Times New Roman"/>
        </w:rPr>
        <w:t>$</w:t>
      </w:r>
      <w:r w:rsidR="00AF6188">
        <w:rPr>
          <w:rFonts w:ascii="Times New Roman" w:hAnsi="Times New Roman" w:cs="Times New Roman"/>
        </w:rPr>
        <w:t>71.04</w:t>
      </w:r>
      <w:r w:rsidRPr="007C4538" w:rsidR="00BE4743">
        <w:rPr>
          <w:rFonts w:ascii="Times New Roman" w:hAnsi="Times New Roman" w:cs="Times New Roman"/>
        </w:rPr>
        <w:t xml:space="preserve"> </w:t>
      </w:r>
      <w:r w:rsidRPr="007C4538" w:rsidR="006571B6">
        <w:rPr>
          <w:rFonts w:ascii="Times New Roman" w:hAnsi="Times New Roman" w:cs="Times New Roman"/>
        </w:rPr>
        <w:t xml:space="preserve">/hr x </w:t>
      </w:r>
      <w:r w:rsidRPr="007C4538" w:rsidR="006E5C8F">
        <w:rPr>
          <w:rFonts w:ascii="Times New Roman" w:hAnsi="Times New Roman" w:cs="Times New Roman"/>
        </w:rPr>
        <w:t>50,</w:t>
      </w:r>
      <w:r w:rsidR="00706CC3">
        <w:rPr>
          <w:rFonts w:ascii="Times New Roman" w:hAnsi="Times New Roman" w:cs="Times New Roman"/>
        </w:rPr>
        <w:t xml:space="preserve">546 </w:t>
      </w:r>
      <w:r w:rsidRPr="007C4538" w:rsidR="006571B6">
        <w:rPr>
          <w:rFonts w:ascii="Times New Roman" w:hAnsi="Times New Roman" w:cs="Times New Roman"/>
        </w:rPr>
        <w:t xml:space="preserve"> hr</w:t>
      </w:r>
      <w:r w:rsidRPr="007C4538">
        <w:rPr>
          <w:rFonts w:ascii="Times New Roman" w:hAnsi="Times New Roman" w:cs="Times New Roman"/>
        </w:rPr>
        <w:t>).</w:t>
      </w:r>
    </w:p>
    <w:p w:rsidRPr="007C4538" w:rsidR="009079CA" w:rsidP="002237DB" w:rsidRDefault="009079CA" w14:paraId="313F33E5" w14:textId="77777777">
      <w:pPr>
        <w:pStyle w:val="tab"/>
        <w:spacing w:line="240" w:lineRule="auto"/>
        <w:ind w:firstLine="0"/>
        <w:rPr>
          <w:rFonts w:ascii="Times New Roman" w:hAnsi="Times New Roman" w:cs="Times New Roman"/>
        </w:rPr>
      </w:pPr>
    </w:p>
    <w:p w:rsidRPr="007C4538" w:rsidR="009079CA" w:rsidP="002237DB" w:rsidRDefault="009079CA" w14:paraId="60B6A8E3" w14:textId="77777777">
      <w:pPr>
        <w:pStyle w:val="tab"/>
        <w:spacing w:line="240" w:lineRule="auto"/>
        <w:ind w:firstLine="0"/>
        <w:rPr>
          <w:rFonts w:ascii="Times New Roman" w:hAnsi="Times New Roman" w:cs="Times New Roman"/>
        </w:rPr>
      </w:pPr>
      <w:r w:rsidRPr="007C4538">
        <w:rPr>
          <w:rFonts w:ascii="Times New Roman" w:hAnsi="Times New Roman" w:cs="Times New Roman"/>
        </w:rPr>
        <w:t xml:space="preserve">Following the enactment of section 3308 of the Affordable Care Act in 2011 which required additional premium amounts to be paid directly to the government by higher-income individuals when enrolled in Part D, CMS may disenroll individuals who do not pay their additional premium amounts, also known as Part D Income Related Monthly Adjustment Amount (Part D-IRMAA), to the government within a 3-month grace period. </w:t>
      </w:r>
      <w:r w:rsidRPr="007C4538" w:rsidR="00D6018F">
        <w:rPr>
          <w:rFonts w:ascii="Times New Roman" w:hAnsi="Times New Roman" w:cs="Times New Roman"/>
        </w:rPr>
        <w:t xml:space="preserve"> </w:t>
      </w:r>
      <w:r w:rsidRPr="007C4538">
        <w:rPr>
          <w:rFonts w:ascii="Times New Roman" w:hAnsi="Times New Roman" w:cs="Times New Roman"/>
        </w:rPr>
        <w:t xml:space="preserve">If payment is not received timely, CMS processes the disenrollment and notifies Part D plans of the involuntary disenrollment, and the plan is required to notify their member of the disenrollment from their plan.  </w:t>
      </w:r>
    </w:p>
    <w:p w:rsidRPr="007C4538" w:rsidR="00D209A0" w:rsidP="002237DB" w:rsidRDefault="00D209A0" w14:paraId="1C3DD417" w14:textId="77777777">
      <w:pPr>
        <w:pStyle w:val="tab"/>
        <w:spacing w:line="240" w:lineRule="auto"/>
        <w:ind w:firstLine="0"/>
        <w:rPr>
          <w:rFonts w:ascii="Times New Roman" w:hAnsi="Times New Roman" w:cs="Times New Roman"/>
        </w:rPr>
      </w:pPr>
    </w:p>
    <w:p w:rsidRPr="007C4538" w:rsidR="009079CA" w:rsidP="002237DB" w:rsidRDefault="009079CA" w14:paraId="5A79FE5B" w14:textId="24D973A6">
      <w:pPr>
        <w:pStyle w:val="tab"/>
        <w:spacing w:line="240" w:lineRule="auto"/>
        <w:ind w:firstLine="0"/>
        <w:rPr>
          <w:rFonts w:ascii="Times New Roman" w:hAnsi="Times New Roman" w:cs="Times New Roman"/>
        </w:rPr>
      </w:pPr>
      <w:r w:rsidRPr="007C4538">
        <w:rPr>
          <w:rFonts w:ascii="Times New Roman" w:hAnsi="Times New Roman" w:cs="Times New Roman"/>
        </w:rPr>
        <w:t xml:space="preserve">The burden associated with this requirement is the time and effort for the Part D plan sponsor to disclose to an individual the notice of disenrollment. </w:t>
      </w:r>
      <w:r w:rsidRPr="007C4538" w:rsidR="00D6018F">
        <w:rPr>
          <w:rFonts w:ascii="Times New Roman" w:hAnsi="Times New Roman" w:cs="Times New Roman"/>
        </w:rPr>
        <w:t xml:space="preserve"> </w:t>
      </w:r>
      <w:r w:rsidRPr="007C4538">
        <w:rPr>
          <w:rFonts w:ascii="Times New Roman" w:hAnsi="Times New Roman" w:cs="Times New Roman"/>
        </w:rPr>
        <w:t xml:space="preserve">There are approximately </w:t>
      </w:r>
      <w:r w:rsidR="003069CD">
        <w:rPr>
          <w:rFonts w:ascii="Times New Roman" w:hAnsi="Times New Roman" w:cs="Times New Roman"/>
        </w:rPr>
        <w:t>912</w:t>
      </w:r>
      <w:r w:rsidRPr="007C4538" w:rsidR="00576B72">
        <w:rPr>
          <w:rFonts w:ascii="Times New Roman" w:hAnsi="Times New Roman" w:cs="Times New Roman"/>
        </w:rPr>
        <w:t xml:space="preserve"> </w:t>
      </w:r>
      <w:r w:rsidRPr="007C4538">
        <w:rPr>
          <w:rFonts w:ascii="Times New Roman" w:hAnsi="Times New Roman" w:cs="Times New Roman"/>
        </w:rPr>
        <w:t xml:space="preserve">Part D plan sponsors in </w:t>
      </w:r>
      <w:r w:rsidRPr="007C4538" w:rsidR="0056587B">
        <w:rPr>
          <w:rFonts w:ascii="Times New Roman" w:hAnsi="Times New Roman" w:cs="Times New Roman"/>
        </w:rPr>
        <w:t>201</w:t>
      </w:r>
      <w:r w:rsidR="003069CD">
        <w:rPr>
          <w:rFonts w:ascii="Times New Roman" w:hAnsi="Times New Roman" w:cs="Times New Roman"/>
        </w:rPr>
        <w:t xml:space="preserve">9 </w:t>
      </w:r>
      <w:r w:rsidRPr="007C4538">
        <w:rPr>
          <w:rFonts w:ascii="Times New Roman" w:hAnsi="Times New Roman" w:cs="Times New Roman"/>
        </w:rPr>
        <w:t xml:space="preserve">.  Each Part D plan creates the </w:t>
      </w:r>
      <w:r w:rsidRPr="007C4538" w:rsidR="006E5C8F">
        <w:rPr>
          <w:rFonts w:ascii="Times New Roman" w:hAnsi="Times New Roman" w:cs="Times New Roman"/>
        </w:rPr>
        <w:t xml:space="preserve">disenrollment </w:t>
      </w:r>
      <w:r w:rsidRPr="007C4538">
        <w:rPr>
          <w:rFonts w:ascii="Times New Roman" w:hAnsi="Times New Roman" w:cs="Times New Roman"/>
        </w:rPr>
        <w:t xml:space="preserve">notices, and most plans continue to use the same notice year-after-year, with some minor adjustments.  Therefore, we estimate that it will take each Part D plan approximately 1 hour to produce the notice. </w:t>
      </w:r>
      <w:r w:rsidR="00706CC3">
        <w:rPr>
          <w:rFonts w:ascii="Times New Roman" w:hAnsi="Times New Roman" w:cs="Times New Roman"/>
        </w:rPr>
        <w:t xml:space="preserve"> </w:t>
      </w:r>
      <w:r w:rsidR="003069CD">
        <w:rPr>
          <w:rFonts w:ascii="Times New Roman" w:hAnsi="Times New Roman" w:cs="Times New Roman"/>
        </w:rPr>
        <w:t>912</w:t>
      </w:r>
      <w:r w:rsidRPr="002237DB">
        <w:rPr>
          <w:rFonts w:ascii="Times New Roman" w:hAnsi="Times New Roman" w:cs="Times New Roman"/>
        </w:rPr>
        <w:t>plan</w:t>
      </w:r>
      <w:r w:rsidRPr="007C4538">
        <w:rPr>
          <w:rFonts w:ascii="Times New Roman" w:hAnsi="Times New Roman" w:cs="Times New Roman"/>
        </w:rPr>
        <w:t xml:space="preserve"> sponsors x 1 hour = </w:t>
      </w:r>
      <w:r w:rsidR="003069CD">
        <w:rPr>
          <w:rFonts w:ascii="Times New Roman" w:hAnsi="Times New Roman" w:cs="Times New Roman"/>
          <w:b/>
        </w:rPr>
        <w:t>912</w:t>
      </w:r>
      <w:r w:rsidRPr="007C4538" w:rsidR="00576B72">
        <w:rPr>
          <w:rFonts w:ascii="Times New Roman" w:hAnsi="Times New Roman" w:cs="Times New Roman"/>
          <w:b/>
        </w:rPr>
        <w:t xml:space="preserve"> </w:t>
      </w:r>
      <w:r w:rsidRPr="007C4538">
        <w:rPr>
          <w:rFonts w:ascii="Times New Roman" w:hAnsi="Times New Roman" w:cs="Times New Roman"/>
          <w:b/>
        </w:rPr>
        <w:t>hours</w:t>
      </w:r>
      <w:r w:rsidRPr="007C4538">
        <w:rPr>
          <w:rFonts w:ascii="Times New Roman" w:hAnsi="Times New Roman" w:cs="Times New Roman"/>
        </w:rPr>
        <w:t xml:space="preserve">. </w:t>
      </w:r>
      <w:r w:rsidRPr="007C4538" w:rsidR="00D6018F">
        <w:rPr>
          <w:rFonts w:ascii="Times New Roman" w:hAnsi="Times New Roman" w:cs="Times New Roman"/>
        </w:rPr>
        <w:t xml:space="preserve"> </w:t>
      </w:r>
      <w:r w:rsidRPr="007C4538">
        <w:rPr>
          <w:rFonts w:ascii="Times New Roman" w:hAnsi="Times New Roman" w:cs="Times New Roman"/>
        </w:rPr>
        <w:t xml:space="preserve">We estimate that it will take a Part D plan 1 minute (0.017 hours) to assemble and disseminate the notice for each disenrollment. </w:t>
      </w:r>
      <w:r w:rsidRPr="007C4538" w:rsidR="009853A8">
        <w:rPr>
          <w:rFonts w:ascii="Times New Roman" w:hAnsi="Times New Roman" w:cs="Times New Roman"/>
        </w:rPr>
        <w:t xml:space="preserve"> Based on data from Janu</w:t>
      </w:r>
      <w:r w:rsidRPr="007C4538" w:rsidR="0056587B">
        <w:rPr>
          <w:rFonts w:ascii="Times New Roman" w:hAnsi="Times New Roman" w:cs="Times New Roman"/>
        </w:rPr>
        <w:t>ary 1 through September 23, 201</w:t>
      </w:r>
      <w:r w:rsidR="00D54D9C">
        <w:rPr>
          <w:rFonts w:ascii="Times New Roman" w:hAnsi="Times New Roman" w:cs="Times New Roman"/>
        </w:rPr>
        <w:t>9</w:t>
      </w:r>
      <w:r w:rsidRPr="007C4538" w:rsidR="009853A8">
        <w:rPr>
          <w:rFonts w:ascii="Times New Roman" w:hAnsi="Times New Roman" w:cs="Times New Roman"/>
        </w:rPr>
        <w:t xml:space="preserve">, we </w:t>
      </w:r>
      <w:r w:rsidRPr="007C4538">
        <w:rPr>
          <w:rFonts w:ascii="Times New Roman" w:hAnsi="Times New Roman" w:cs="Times New Roman"/>
        </w:rPr>
        <w:t xml:space="preserve">estimate that on an annual basis </w:t>
      </w:r>
      <w:r w:rsidRPr="007C4538" w:rsidR="009853A8">
        <w:rPr>
          <w:rFonts w:ascii="Times New Roman" w:hAnsi="Times New Roman" w:cs="Times New Roman"/>
        </w:rPr>
        <w:t>1,100</w:t>
      </w:r>
      <w:r w:rsidRPr="007C4538">
        <w:rPr>
          <w:rFonts w:ascii="Times New Roman" w:hAnsi="Times New Roman" w:cs="Times New Roman"/>
        </w:rPr>
        <w:t xml:space="preserve"> individuals will be disenrolled for failure to pay Part D-IRMAA.  </w:t>
      </w:r>
      <w:r w:rsidRPr="007C4538" w:rsidR="009853A8">
        <w:rPr>
          <w:rFonts w:ascii="Times New Roman" w:hAnsi="Times New Roman" w:cs="Times New Roman"/>
        </w:rPr>
        <w:t>1,100</w:t>
      </w:r>
      <w:r w:rsidRPr="007C4538">
        <w:rPr>
          <w:rFonts w:ascii="Times New Roman" w:hAnsi="Times New Roman" w:cs="Times New Roman"/>
        </w:rPr>
        <w:t xml:space="preserve"> notices x 0.017 hours = </w:t>
      </w:r>
      <w:r w:rsidRPr="007C4538" w:rsidR="009853A8">
        <w:rPr>
          <w:rFonts w:ascii="Times New Roman" w:hAnsi="Times New Roman" w:cs="Times New Roman"/>
          <w:b/>
        </w:rPr>
        <w:t xml:space="preserve">18.7 </w:t>
      </w:r>
      <w:r w:rsidRPr="007C4538">
        <w:rPr>
          <w:rFonts w:ascii="Times New Roman" w:hAnsi="Times New Roman" w:cs="Times New Roman"/>
          <w:b/>
        </w:rPr>
        <w:t>hours</w:t>
      </w:r>
      <w:r w:rsidRPr="007C4538">
        <w:rPr>
          <w:rFonts w:ascii="Times New Roman" w:hAnsi="Times New Roman" w:cs="Times New Roman"/>
        </w:rPr>
        <w:t xml:space="preserve">.  The total number of hours is </w:t>
      </w:r>
      <w:r w:rsidR="00706CC3">
        <w:rPr>
          <w:rFonts w:ascii="Times New Roman" w:hAnsi="Times New Roman" w:cs="Times New Roman"/>
          <w:b/>
        </w:rPr>
        <w:t>930</w:t>
      </w:r>
      <w:r w:rsidRPr="007C4538" w:rsidR="00276B84">
        <w:rPr>
          <w:rFonts w:ascii="Times New Roman" w:hAnsi="Times New Roman" w:cs="Times New Roman"/>
          <w:b/>
        </w:rPr>
        <w:t>.7</w:t>
      </w:r>
      <w:r w:rsidRPr="007C4538" w:rsidR="00276B84">
        <w:rPr>
          <w:rFonts w:ascii="Times New Roman" w:hAnsi="Times New Roman" w:cs="Times New Roman"/>
        </w:rPr>
        <w:t xml:space="preserve"> (</w:t>
      </w:r>
      <w:r w:rsidR="003069CD">
        <w:rPr>
          <w:rFonts w:ascii="Times New Roman" w:hAnsi="Times New Roman" w:cs="Times New Roman"/>
        </w:rPr>
        <w:t>912</w:t>
      </w:r>
      <w:r w:rsidRPr="007C4538" w:rsidR="008D71B0">
        <w:rPr>
          <w:rFonts w:ascii="Times New Roman" w:hAnsi="Times New Roman" w:cs="Times New Roman"/>
        </w:rPr>
        <w:t xml:space="preserve"> + 18.7) </w:t>
      </w:r>
      <w:r w:rsidRPr="007C4538">
        <w:rPr>
          <w:rFonts w:ascii="Times New Roman" w:hAnsi="Times New Roman" w:cs="Times New Roman"/>
        </w:rPr>
        <w:t>or 1.</w:t>
      </w:r>
      <w:r w:rsidRPr="007C4538" w:rsidR="009853A8">
        <w:rPr>
          <w:rFonts w:ascii="Times New Roman" w:hAnsi="Times New Roman" w:cs="Times New Roman"/>
        </w:rPr>
        <w:t xml:space="preserve">02 </w:t>
      </w:r>
      <w:r w:rsidRPr="007C4538">
        <w:rPr>
          <w:rFonts w:ascii="Times New Roman" w:hAnsi="Times New Roman" w:cs="Times New Roman"/>
        </w:rPr>
        <w:t xml:space="preserve">hours per sponsor annually. </w:t>
      </w:r>
      <w:r w:rsidRPr="007C4538" w:rsidR="00D6018F">
        <w:rPr>
          <w:rFonts w:ascii="Times New Roman" w:hAnsi="Times New Roman" w:cs="Times New Roman"/>
        </w:rPr>
        <w:t xml:space="preserve"> </w:t>
      </w:r>
      <w:r w:rsidRPr="007C4538">
        <w:rPr>
          <w:rFonts w:ascii="Times New Roman" w:hAnsi="Times New Roman" w:cs="Times New Roman"/>
        </w:rPr>
        <w:t>The estimated annual cost is $</w:t>
      </w:r>
      <w:r w:rsidR="00706CC3">
        <w:rPr>
          <w:rFonts w:ascii="Times New Roman" w:hAnsi="Times New Roman" w:cs="Times New Roman"/>
        </w:rPr>
        <w:t xml:space="preserve">66,117 </w:t>
      </w:r>
      <w:r w:rsidRPr="002237DB" w:rsidR="007676C6">
        <w:rPr>
          <w:rFonts w:ascii="Times New Roman" w:hAnsi="Times New Roman" w:cs="Times New Roman"/>
        </w:rPr>
        <w:t>(</w:t>
      </w:r>
      <w:r w:rsidRPr="002237DB">
        <w:rPr>
          <w:rFonts w:ascii="Times New Roman" w:hAnsi="Times New Roman" w:cs="Times New Roman"/>
        </w:rPr>
        <w:t>$</w:t>
      </w:r>
      <w:r w:rsidR="00AF6188">
        <w:rPr>
          <w:rFonts w:ascii="Times New Roman" w:hAnsi="Times New Roman" w:cs="Times New Roman"/>
        </w:rPr>
        <w:t>71.04</w:t>
      </w:r>
      <w:r w:rsidRPr="007C4538" w:rsidR="00BE4743">
        <w:rPr>
          <w:rFonts w:ascii="Times New Roman" w:hAnsi="Times New Roman" w:cs="Times New Roman"/>
        </w:rPr>
        <w:t xml:space="preserve"> </w:t>
      </w:r>
      <w:r w:rsidRPr="007C4538" w:rsidR="007676C6">
        <w:rPr>
          <w:rFonts w:ascii="Times New Roman" w:hAnsi="Times New Roman" w:cs="Times New Roman"/>
        </w:rPr>
        <w:t xml:space="preserve">/hr x </w:t>
      </w:r>
      <w:r w:rsidR="00706CC3">
        <w:rPr>
          <w:rFonts w:ascii="Times New Roman" w:hAnsi="Times New Roman" w:cs="Times New Roman"/>
        </w:rPr>
        <w:t>930</w:t>
      </w:r>
      <w:r w:rsidRPr="007C4538" w:rsidR="00276B84">
        <w:rPr>
          <w:rFonts w:ascii="Times New Roman" w:hAnsi="Times New Roman" w:cs="Times New Roman"/>
        </w:rPr>
        <w:t>.7</w:t>
      </w:r>
      <w:r w:rsidRPr="007C4538" w:rsidR="007676C6">
        <w:rPr>
          <w:rFonts w:ascii="Times New Roman" w:hAnsi="Times New Roman" w:cs="Times New Roman"/>
        </w:rPr>
        <w:t xml:space="preserve"> hr</w:t>
      </w:r>
      <w:r w:rsidRPr="007C4538">
        <w:rPr>
          <w:rFonts w:ascii="Times New Roman" w:hAnsi="Times New Roman" w:cs="Times New Roman"/>
        </w:rPr>
        <w:t>).</w:t>
      </w:r>
    </w:p>
    <w:p w:rsidRPr="007C4538" w:rsidR="009079CA" w:rsidP="002237DB" w:rsidRDefault="009079CA" w14:paraId="151FC67F" w14:textId="77777777">
      <w:pPr>
        <w:pStyle w:val="tab"/>
        <w:spacing w:line="240" w:lineRule="auto"/>
        <w:ind w:firstLine="0"/>
        <w:rPr>
          <w:rFonts w:ascii="Times New Roman" w:hAnsi="Times New Roman" w:cs="Times New Roman"/>
        </w:rPr>
      </w:pPr>
    </w:p>
    <w:p w:rsidRPr="007C4538" w:rsidR="009079CA" w:rsidP="002237DB" w:rsidRDefault="009079CA" w14:paraId="7F0EBD04" w14:textId="70D3EEEF">
      <w:pPr>
        <w:pStyle w:val="tab"/>
        <w:spacing w:line="240" w:lineRule="auto"/>
        <w:ind w:firstLine="0"/>
        <w:rPr>
          <w:rFonts w:ascii="Times New Roman" w:hAnsi="Times New Roman" w:cs="Times New Roman"/>
        </w:rPr>
      </w:pPr>
      <w:r w:rsidRPr="007C4538">
        <w:rPr>
          <w:rFonts w:ascii="Times New Roman" w:hAnsi="Times New Roman" w:cs="Times New Roman"/>
        </w:rPr>
        <w:t xml:space="preserve">An individual who is </w:t>
      </w:r>
      <w:r w:rsidRPr="007C4538" w:rsidR="009853A8">
        <w:rPr>
          <w:rFonts w:ascii="Times New Roman" w:hAnsi="Times New Roman" w:cs="Times New Roman"/>
        </w:rPr>
        <w:t xml:space="preserve">disenrolled </w:t>
      </w:r>
      <w:r w:rsidRPr="007C4538">
        <w:rPr>
          <w:rFonts w:ascii="Times New Roman" w:hAnsi="Times New Roman" w:cs="Times New Roman"/>
        </w:rPr>
        <w:t xml:space="preserve">for non-payment of </w:t>
      </w:r>
      <w:r w:rsidRPr="007C4538" w:rsidR="009853A8">
        <w:rPr>
          <w:rFonts w:ascii="Times New Roman" w:hAnsi="Times New Roman" w:cs="Times New Roman"/>
        </w:rPr>
        <w:t xml:space="preserve">plan </w:t>
      </w:r>
      <w:r w:rsidRPr="007C4538">
        <w:rPr>
          <w:rFonts w:ascii="Times New Roman" w:hAnsi="Times New Roman" w:cs="Times New Roman"/>
        </w:rPr>
        <w:t xml:space="preserve">premiums or </w:t>
      </w:r>
      <w:r w:rsidRPr="007C4538" w:rsidR="009853A8">
        <w:rPr>
          <w:rFonts w:ascii="Times New Roman" w:hAnsi="Times New Roman" w:cs="Times New Roman"/>
        </w:rPr>
        <w:t xml:space="preserve">non-payment </w:t>
      </w:r>
      <w:r w:rsidRPr="007C4538">
        <w:rPr>
          <w:rFonts w:ascii="Times New Roman" w:hAnsi="Times New Roman" w:cs="Times New Roman"/>
        </w:rPr>
        <w:t xml:space="preserve">Part D-IRMAA may be reinstated by </w:t>
      </w:r>
      <w:r w:rsidRPr="007C4538" w:rsidR="009853A8">
        <w:rPr>
          <w:rFonts w:ascii="Times New Roman" w:hAnsi="Times New Roman" w:cs="Times New Roman"/>
        </w:rPr>
        <w:t xml:space="preserve">the Part D sponsor or by </w:t>
      </w:r>
      <w:r w:rsidRPr="007C4538">
        <w:rPr>
          <w:rFonts w:ascii="Times New Roman" w:hAnsi="Times New Roman" w:cs="Times New Roman"/>
        </w:rPr>
        <w:t>CMS</w:t>
      </w:r>
      <w:r w:rsidRPr="007C4538" w:rsidR="009853A8">
        <w:rPr>
          <w:rFonts w:ascii="Times New Roman" w:hAnsi="Times New Roman" w:cs="Times New Roman"/>
        </w:rPr>
        <w:t>, respectively,</w:t>
      </w:r>
      <w:r w:rsidRPr="007C4538">
        <w:rPr>
          <w:rFonts w:ascii="Times New Roman" w:hAnsi="Times New Roman" w:cs="Times New Roman"/>
        </w:rPr>
        <w:t xml:space="preserve"> if the individual shows good cause for not paying premiums timely. </w:t>
      </w:r>
      <w:r w:rsidRPr="007C4538" w:rsidR="00D6018F">
        <w:rPr>
          <w:rFonts w:ascii="Times New Roman" w:hAnsi="Times New Roman" w:cs="Times New Roman"/>
        </w:rPr>
        <w:t xml:space="preserve"> </w:t>
      </w:r>
      <w:r w:rsidRPr="007C4538">
        <w:rPr>
          <w:rFonts w:ascii="Times New Roman" w:hAnsi="Times New Roman" w:cs="Times New Roman"/>
        </w:rPr>
        <w:t xml:space="preserve">In this process, </w:t>
      </w:r>
      <w:r w:rsidRPr="007C4538" w:rsidR="009853A8">
        <w:rPr>
          <w:rFonts w:ascii="Times New Roman" w:hAnsi="Times New Roman" w:cs="Times New Roman"/>
        </w:rPr>
        <w:t xml:space="preserve">the plan or </w:t>
      </w:r>
      <w:r w:rsidRPr="007C4538">
        <w:rPr>
          <w:rFonts w:ascii="Times New Roman" w:hAnsi="Times New Roman" w:cs="Times New Roman"/>
        </w:rPr>
        <w:t xml:space="preserve">CMS determines if good cause is met based on the individual’s request for review and </w:t>
      </w:r>
      <w:r w:rsidRPr="007C4538" w:rsidR="009853A8">
        <w:rPr>
          <w:rFonts w:ascii="Times New Roman" w:hAnsi="Times New Roman" w:cs="Times New Roman"/>
        </w:rPr>
        <w:t xml:space="preserve">his or her </w:t>
      </w:r>
      <w:r w:rsidRPr="007C4538">
        <w:rPr>
          <w:rFonts w:ascii="Times New Roman" w:hAnsi="Times New Roman" w:cs="Times New Roman"/>
        </w:rPr>
        <w:t xml:space="preserve">attestation of the unexpected and unforeseen event. </w:t>
      </w:r>
      <w:r w:rsidRPr="007C4538" w:rsidR="00D6018F">
        <w:rPr>
          <w:rFonts w:ascii="Times New Roman" w:hAnsi="Times New Roman" w:cs="Times New Roman"/>
        </w:rPr>
        <w:t xml:space="preserve"> </w:t>
      </w:r>
      <w:r w:rsidRPr="007C4538">
        <w:rPr>
          <w:rFonts w:ascii="Times New Roman" w:hAnsi="Times New Roman" w:cs="Times New Roman"/>
        </w:rPr>
        <w:t xml:space="preserve">Should an individual receive a favorable determination, the payment of all overdue premiums must be paid to the plan and CMS as applicable.  Individuals are notified </w:t>
      </w:r>
      <w:r w:rsidRPr="007C4538" w:rsidR="009853A8">
        <w:rPr>
          <w:rFonts w:ascii="Times New Roman" w:hAnsi="Times New Roman" w:cs="Times New Roman"/>
        </w:rPr>
        <w:t xml:space="preserve">by the plan sponsor </w:t>
      </w:r>
      <w:r w:rsidRPr="007C4538">
        <w:rPr>
          <w:rFonts w:ascii="Times New Roman" w:hAnsi="Times New Roman" w:cs="Times New Roman"/>
        </w:rPr>
        <w:t xml:space="preserve">of the plan premium amount owed for reinstatement. </w:t>
      </w:r>
      <w:r w:rsidRPr="007C4538" w:rsidR="00D6018F">
        <w:rPr>
          <w:rFonts w:ascii="Times New Roman" w:hAnsi="Times New Roman" w:cs="Times New Roman"/>
        </w:rPr>
        <w:t xml:space="preserve"> </w:t>
      </w:r>
      <w:r w:rsidRPr="007C4538">
        <w:rPr>
          <w:rFonts w:ascii="Times New Roman" w:hAnsi="Times New Roman" w:cs="Times New Roman"/>
        </w:rPr>
        <w:t>CMS notifies individuals of any Part D-IRMAA amounts owed to the government.</w:t>
      </w:r>
    </w:p>
    <w:p w:rsidRPr="007C4538" w:rsidR="00595B50" w:rsidP="002237DB" w:rsidRDefault="00595B50" w14:paraId="539B4703" w14:textId="77777777">
      <w:pPr>
        <w:pStyle w:val="tab"/>
        <w:spacing w:line="240" w:lineRule="auto"/>
        <w:ind w:firstLine="0"/>
        <w:rPr>
          <w:rFonts w:ascii="Times New Roman" w:hAnsi="Times New Roman" w:cs="Times New Roman"/>
        </w:rPr>
      </w:pPr>
    </w:p>
    <w:p w:rsidRPr="007C4538" w:rsidR="009079CA" w:rsidP="002237DB" w:rsidRDefault="009079CA" w14:paraId="73763C35" w14:textId="2CC6BEEA">
      <w:pPr>
        <w:pStyle w:val="tab"/>
        <w:spacing w:line="240" w:lineRule="auto"/>
        <w:ind w:firstLine="0"/>
        <w:rPr>
          <w:rFonts w:ascii="Times New Roman" w:hAnsi="Times New Roman" w:cs="Times New Roman"/>
        </w:rPr>
      </w:pPr>
      <w:r w:rsidRPr="007C4538">
        <w:rPr>
          <w:rFonts w:ascii="Times New Roman" w:hAnsi="Times New Roman" w:cs="Times New Roman"/>
        </w:rPr>
        <w:t xml:space="preserve">The Part D plan sponsor burden associated with this requirement is the time and effort for the Part D plan sponsor to </w:t>
      </w:r>
      <w:r w:rsidRPr="007C4538" w:rsidR="009853A8">
        <w:rPr>
          <w:rFonts w:ascii="Times New Roman" w:hAnsi="Times New Roman" w:cs="Times New Roman"/>
        </w:rPr>
        <w:t>provide</w:t>
      </w:r>
      <w:r w:rsidRPr="007C4538">
        <w:rPr>
          <w:rFonts w:ascii="Times New Roman" w:hAnsi="Times New Roman" w:cs="Times New Roman"/>
        </w:rPr>
        <w:t xml:space="preserve"> an individual the notice of the owed plan premium amount required for reinstatement. </w:t>
      </w:r>
      <w:r w:rsidRPr="007C4538" w:rsidR="00D6018F">
        <w:rPr>
          <w:rFonts w:ascii="Times New Roman" w:hAnsi="Times New Roman" w:cs="Times New Roman"/>
        </w:rPr>
        <w:t xml:space="preserve"> </w:t>
      </w:r>
      <w:r w:rsidRPr="007C4538">
        <w:rPr>
          <w:rFonts w:ascii="Times New Roman" w:hAnsi="Times New Roman" w:cs="Times New Roman"/>
        </w:rPr>
        <w:t xml:space="preserve">There are approximately </w:t>
      </w:r>
      <w:r w:rsidR="003069CD">
        <w:rPr>
          <w:rFonts w:ascii="Times New Roman" w:hAnsi="Times New Roman" w:cs="Times New Roman"/>
        </w:rPr>
        <w:t>912</w:t>
      </w:r>
      <w:r w:rsidRPr="007C4538" w:rsidR="006851CD">
        <w:rPr>
          <w:rFonts w:ascii="Times New Roman" w:hAnsi="Times New Roman" w:cs="Times New Roman"/>
        </w:rPr>
        <w:t xml:space="preserve"> </w:t>
      </w:r>
      <w:r w:rsidRPr="007C4538">
        <w:rPr>
          <w:rFonts w:ascii="Times New Roman" w:hAnsi="Times New Roman" w:cs="Times New Roman"/>
        </w:rPr>
        <w:t xml:space="preserve">Part D plan sponsors in </w:t>
      </w:r>
      <w:r w:rsidRPr="007C4538" w:rsidR="0056587B">
        <w:rPr>
          <w:rFonts w:ascii="Times New Roman" w:hAnsi="Times New Roman" w:cs="Times New Roman"/>
        </w:rPr>
        <w:t>201</w:t>
      </w:r>
      <w:r w:rsidR="003069CD">
        <w:rPr>
          <w:rFonts w:ascii="Times New Roman" w:hAnsi="Times New Roman" w:cs="Times New Roman"/>
        </w:rPr>
        <w:t xml:space="preserve">9 </w:t>
      </w:r>
      <w:r w:rsidRPr="007C4538">
        <w:rPr>
          <w:rFonts w:ascii="Times New Roman" w:hAnsi="Times New Roman" w:cs="Times New Roman"/>
        </w:rPr>
        <w:t>.  Each Part D plan creates the notice</w:t>
      </w:r>
      <w:r w:rsidRPr="007C4538" w:rsidR="009853A8">
        <w:rPr>
          <w:rFonts w:ascii="Times New Roman" w:hAnsi="Times New Roman" w:cs="Times New Roman"/>
        </w:rPr>
        <w:t xml:space="preserve"> </w:t>
      </w:r>
      <w:r w:rsidRPr="007C4538" w:rsidR="00773F8B">
        <w:rPr>
          <w:rFonts w:ascii="Times New Roman" w:hAnsi="Times New Roman" w:cs="Times New Roman"/>
        </w:rPr>
        <w:t>of the plan premium amount owed</w:t>
      </w:r>
      <w:r w:rsidRPr="007C4538">
        <w:rPr>
          <w:rFonts w:ascii="Times New Roman" w:hAnsi="Times New Roman" w:cs="Times New Roman"/>
        </w:rPr>
        <w:t xml:space="preserve">, and most plans continue to use the same notice year-after-year, with some minor adjustments.  Therefore, we estimate that it will take each Part D plan approximately 1 hour to produce the notice. </w:t>
      </w:r>
      <w:r w:rsidRPr="007C4538" w:rsidR="00D6018F">
        <w:rPr>
          <w:rFonts w:ascii="Times New Roman" w:hAnsi="Times New Roman" w:cs="Times New Roman"/>
        </w:rPr>
        <w:t xml:space="preserve"> </w:t>
      </w:r>
      <w:r w:rsidR="003069CD">
        <w:rPr>
          <w:rFonts w:ascii="Times New Roman" w:hAnsi="Times New Roman" w:cs="Times New Roman"/>
        </w:rPr>
        <w:t>912</w:t>
      </w:r>
      <w:r w:rsidRPr="002237DB">
        <w:rPr>
          <w:rFonts w:ascii="Times New Roman" w:hAnsi="Times New Roman" w:cs="Times New Roman"/>
        </w:rPr>
        <w:t>plan</w:t>
      </w:r>
      <w:r w:rsidRPr="007C4538">
        <w:rPr>
          <w:rFonts w:ascii="Times New Roman" w:hAnsi="Times New Roman" w:cs="Times New Roman"/>
        </w:rPr>
        <w:t xml:space="preserve"> sponsors x 1 hour = </w:t>
      </w:r>
      <w:r w:rsidR="003069CD">
        <w:rPr>
          <w:rFonts w:ascii="Times New Roman" w:hAnsi="Times New Roman" w:cs="Times New Roman"/>
          <w:b/>
        </w:rPr>
        <w:t xml:space="preserve">912 </w:t>
      </w:r>
      <w:r w:rsidRPr="007C4538" w:rsidR="0056587B">
        <w:rPr>
          <w:rFonts w:ascii="Times New Roman" w:hAnsi="Times New Roman" w:cs="Times New Roman"/>
          <w:b/>
        </w:rPr>
        <w:t xml:space="preserve"> </w:t>
      </w:r>
      <w:r w:rsidRPr="007C4538">
        <w:rPr>
          <w:rFonts w:ascii="Times New Roman" w:hAnsi="Times New Roman" w:cs="Times New Roman"/>
          <w:b/>
        </w:rPr>
        <w:t>hours</w:t>
      </w:r>
      <w:r w:rsidRPr="007C4538">
        <w:rPr>
          <w:rFonts w:ascii="Times New Roman" w:hAnsi="Times New Roman" w:cs="Times New Roman"/>
        </w:rPr>
        <w:t xml:space="preserve">. We estimate that it will take a Part D plan 5 minutes (0.083 hours) to compile the arrearage information and 1 minute (0.017 hours) </w:t>
      </w:r>
      <w:r w:rsidRPr="007C4538" w:rsidR="00997EB4">
        <w:rPr>
          <w:rFonts w:ascii="Times New Roman" w:hAnsi="Times New Roman" w:cs="Times New Roman"/>
        </w:rPr>
        <w:t xml:space="preserve">for a business operations specialist </w:t>
      </w:r>
      <w:r w:rsidRPr="007C4538">
        <w:rPr>
          <w:rFonts w:ascii="Times New Roman" w:hAnsi="Times New Roman" w:cs="Times New Roman"/>
        </w:rPr>
        <w:t xml:space="preserve">to assemble and disseminate the notice for each favorable determination. </w:t>
      </w:r>
      <w:r w:rsidRPr="007C4538" w:rsidR="00D6018F">
        <w:rPr>
          <w:rFonts w:ascii="Times New Roman" w:hAnsi="Times New Roman" w:cs="Times New Roman"/>
        </w:rPr>
        <w:t xml:space="preserve"> </w:t>
      </w:r>
      <w:r w:rsidRPr="007C4538">
        <w:rPr>
          <w:rFonts w:ascii="Times New Roman" w:hAnsi="Times New Roman" w:cs="Times New Roman"/>
        </w:rPr>
        <w:t xml:space="preserve">We estimate that on an annual basis </w:t>
      </w:r>
      <w:r w:rsidRPr="007C4538" w:rsidR="00773F8B">
        <w:rPr>
          <w:rFonts w:ascii="Times New Roman" w:hAnsi="Times New Roman" w:cs="Times New Roman"/>
        </w:rPr>
        <w:t>17,772</w:t>
      </w:r>
      <w:r w:rsidRPr="007C4538">
        <w:rPr>
          <w:rFonts w:ascii="Times New Roman" w:hAnsi="Times New Roman" w:cs="Times New Roman"/>
        </w:rPr>
        <w:t xml:space="preserve"> individuals will request and receive favorable good cause determinations.  </w:t>
      </w:r>
      <w:r w:rsidRPr="007C4538" w:rsidR="00773F8B">
        <w:rPr>
          <w:rFonts w:ascii="Times New Roman" w:hAnsi="Times New Roman" w:cs="Times New Roman"/>
        </w:rPr>
        <w:t>17,772</w:t>
      </w:r>
      <w:r w:rsidRPr="007C4538">
        <w:rPr>
          <w:rFonts w:ascii="Times New Roman" w:hAnsi="Times New Roman" w:cs="Times New Roman"/>
        </w:rPr>
        <w:t xml:space="preserve"> notices x 0.1 hours (6 minutes) = </w:t>
      </w:r>
      <w:r w:rsidRPr="007C4538" w:rsidR="00773F8B">
        <w:rPr>
          <w:rFonts w:ascii="Times New Roman" w:hAnsi="Times New Roman" w:cs="Times New Roman"/>
          <w:b/>
        </w:rPr>
        <w:t xml:space="preserve">1,777 </w:t>
      </w:r>
      <w:r w:rsidRPr="007C4538">
        <w:rPr>
          <w:rFonts w:ascii="Times New Roman" w:hAnsi="Times New Roman" w:cs="Times New Roman"/>
          <w:b/>
        </w:rPr>
        <w:t>hours</w:t>
      </w:r>
      <w:r w:rsidRPr="007C4538">
        <w:rPr>
          <w:rFonts w:ascii="Times New Roman" w:hAnsi="Times New Roman" w:cs="Times New Roman"/>
        </w:rPr>
        <w:t xml:space="preserve">.  The total number of hours is </w:t>
      </w:r>
      <w:r w:rsidRPr="007C4538" w:rsidR="00773F8B">
        <w:rPr>
          <w:rFonts w:ascii="Times New Roman" w:hAnsi="Times New Roman" w:cs="Times New Roman"/>
          <w:b/>
        </w:rPr>
        <w:t>2,</w:t>
      </w:r>
      <w:r w:rsidR="00706CC3">
        <w:rPr>
          <w:rFonts w:ascii="Times New Roman" w:hAnsi="Times New Roman" w:cs="Times New Roman"/>
          <w:b/>
        </w:rPr>
        <w:t xml:space="preserve">689 </w:t>
      </w:r>
      <w:r w:rsidRPr="002237DB">
        <w:rPr>
          <w:rFonts w:ascii="Times New Roman" w:hAnsi="Times New Roman" w:cs="Times New Roman"/>
        </w:rPr>
        <w:t xml:space="preserve"> </w:t>
      </w:r>
      <w:r w:rsidRPr="002237DB" w:rsidR="0056587B">
        <w:rPr>
          <w:rFonts w:ascii="Times New Roman" w:hAnsi="Times New Roman" w:cs="Times New Roman"/>
        </w:rPr>
        <w:t>(</w:t>
      </w:r>
      <w:r w:rsidR="003069CD">
        <w:rPr>
          <w:rFonts w:ascii="Times New Roman" w:hAnsi="Times New Roman" w:cs="Times New Roman"/>
        </w:rPr>
        <w:t>912</w:t>
      </w:r>
      <w:r w:rsidRPr="007C4538" w:rsidR="00C53E55">
        <w:rPr>
          <w:rFonts w:ascii="Times New Roman" w:hAnsi="Times New Roman" w:cs="Times New Roman"/>
        </w:rPr>
        <w:t xml:space="preserve">+ 1,777) </w:t>
      </w:r>
      <w:r w:rsidRPr="007C4538">
        <w:rPr>
          <w:rFonts w:ascii="Times New Roman" w:hAnsi="Times New Roman" w:cs="Times New Roman"/>
        </w:rPr>
        <w:t xml:space="preserve">or </w:t>
      </w:r>
      <w:r w:rsidRPr="007C4538" w:rsidR="008F4301">
        <w:rPr>
          <w:rFonts w:ascii="Times New Roman" w:hAnsi="Times New Roman" w:cs="Times New Roman"/>
        </w:rPr>
        <w:t>3.24</w:t>
      </w:r>
      <w:r w:rsidRPr="007C4538">
        <w:rPr>
          <w:rFonts w:ascii="Times New Roman" w:hAnsi="Times New Roman" w:cs="Times New Roman"/>
        </w:rPr>
        <w:t xml:space="preserve"> hours per sponsor annually.  The estimated annual cost is $</w:t>
      </w:r>
      <w:r w:rsidRPr="007C4538" w:rsidR="008F40D8">
        <w:rPr>
          <w:rFonts w:ascii="Times New Roman" w:hAnsi="Times New Roman" w:cs="Times New Roman"/>
        </w:rPr>
        <w:t xml:space="preserve"> </w:t>
      </w:r>
      <w:r w:rsidRPr="002237DB" w:rsidR="008F40D8">
        <w:rPr>
          <w:rFonts w:ascii="Times New Roman" w:hAnsi="Times New Roman" w:cs="Times New Roman"/>
        </w:rPr>
        <w:t>1</w:t>
      </w:r>
      <w:r w:rsidR="00706CC3">
        <w:rPr>
          <w:rFonts w:ascii="Times New Roman" w:hAnsi="Times New Roman" w:cs="Times New Roman"/>
        </w:rPr>
        <w:t xml:space="preserve">91,027 </w:t>
      </w:r>
      <w:r w:rsidRPr="002237DB" w:rsidR="00754FA0">
        <w:rPr>
          <w:rFonts w:ascii="Times New Roman" w:hAnsi="Times New Roman" w:cs="Times New Roman"/>
        </w:rPr>
        <w:t xml:space="preserve"> (</w:t>
      </w:r>
      <w:r w:rsidRPr="002237DB">
        <w:rPr>
          <w:rFonts w:ascii="Times New Roman" w:hAnsi="Times New Roman" w:cs="Times New Roman"/>
        </w:rPr>
        <w:t>$</w:t>
      </w:r>
      <w:r w:rsidR="00AF6188">
        <w:rPr>
          <w:rFonts w:ascii="Times New Roman" w:hAnsi="Times New Roman" w:cs="Times New Roman"/>
        </w:rPr>
        <w:t>71.04</w:t>
      </w:r>
      <w:r w:rsidRPr="007C4538" w:rsidR="00BE4743">
        <w:rPr>
          <w:rFonts w:ascii="Times New Roman" w:hAnsi="Times New Roman" w:cs="Times New Roman"/>
        </w:rPr>
        <w:t xml:space="preserve"> </w:t>
      </w:r>
      <w:r w:rsidRPr="007C4538" w:rsidR="00754FA0">
        <w:rPr>
          <w:rFonts w:ascii="Times New Roman" w:hAnsi="Times New Roman" w:cs="Times New Roman"/>
        </w:rPr>
        <w:t xml:space="preserve">/hr x </w:t>
      </w:r>
      <w:r w:rsidRPr="007C4538" w:rsidR="006851CD">
        <w:rPr>
          <w:rFonts w:ascii="Times New Roman" w:hAnsi="Times New Roman" w:cs="Times New Roman"/>
        </w:rPr>
        <w:t>2,</w:t>
      </w:r>
      <w:r w:rsidR="00706CC3">
        <w:rPr>
          <w:rFonts w:ascii="Times New Roman" w:hAnsi="Times New Roman" w:cs="Times New Roman"/>
        </w:rPr>
        <w:t>689</w:t>
      </w:r>
      <w:r w:rsidRPr="007C4538" w:rsidR="00754FA0">
        <w:rPr>
          <w:rFonts w:ascii="Times New Roman" w:hAnsi="Times New Roman" w:cs="Times New Roman"/>
        </w:rPr>
        <w:t xml:space="preserve"> hr</w:t>
      </w:r>
      <w:r w:rsidRPr="007C4538">
        <w:rPr>
          <w:rFonts w:ascii="Times New Roman" w:hAnsi="Times New Roman" w:cs="Times New Roman"/>
        </w:rPr>
        <w:t xml:space="preserve">). </w:t>
      </w:r>
    </w:p>
    <w:p w:rsidRPr="007C4538" w:rsidR="009079CA" w:rsidP="002237DB" w:rsidRDefault="009079CA" w14:paraId="19F0C3E7" w14:textId="77777777">
      <w:pPr>
        <w:pStyle w:val="tab"/>
        <w:spacing w:line="240" w:lineRule="auto"/>
        <w:ind w:firstLine="0"/>
        <w:rPr>
          <w:rFonts w:ascii="Times New Roman" w:hAnsi="Times New Roman" w:cs="Times New Roman"/>
        </w:rPr>
      </w:pPr>
    </w:p>
    <w:p w:rsidRPr="007C4538" w:rsidR="009079CA" w:rsidP="002237DB" w:rsidRDefault="009079CA" w14:paraId="44983821" w14:textId="629E5EB7">
      <w:pPr>
        <w:rPr>
          <w:sz w:val="24"/>
        </w:rPr>
      </w:pPr>
      <w:r w:rsidRPr="007C4538">
        <w:rPr>
          <w:sz w:val="24"/>
        </w:rPr>
        <w:t xml:space="preserve">A Part D plan may disenroll an individual whose behavior is disruptive, only after it meets the requirements described in </w:t>
      </w:r>
      <w:r w:rsidRPr="007C4538" w:rsidR="007A3473">
        <w:rPr>
          <w:sz w:val="24"/>
        </w:rPr>
        <w:t>guidance</w:t>
      </w:r>
      <w:r w:rsidRPr="007C4538">
        <w:rPr>
          <w:sz w:val="24"/>
        </w:rPr>
        <w:t xml:space="preserve"> and after CMS has reviewed and approved the request.  To disenroll an individual from its Part D plan, based on an individual’s behavior, the Part D plan sponsor must document the enrollee’s behavior, its own efforts to resolve any problems and any extenuating circumstances. </w:t>
      </w:r>
      <w:r w:rsidRPr="007C4538" w:rsidR="00D6018F">
        <w:rPr>
          <w:sz w:val="24"/>
        </w:rPr>
        <w:t xml:space="preserve"> </w:t>
      </w:r>
      <w:r w:rsidRPr="007C4538">
        <w:rPr>
          <w:sz w:val="24"/>
        </w:rPr>
        <w:t>The Part D plan must submit this information and any documentation received by the beneficiary to CMS.  The Part D plan sponsor may request from CMS the ability to decline future enrollment by the individual.</w:t>
      </w:r>
    </w:p>
    <w:p w:rsidRPr="007C4538" w:rsidR="00595B50" w:rsidP="002237DB" w:rsidRDefault="00595B50" w14:paraId="002A6624" w14:textId="77777777">
      <w:pPr>
        <w:pStyle w:val="tab"/>
        <w:widowControl w:val="0"/>
        <w:spacing w:line="240" w:lineRule="auto"/>
        <w:ind w:firstLine="0"/>
        <w:rPr>
          <w:rFonts w:ascii="Times New Roman" w:hAnsi="Times New Roman" w:cs="Times New Roman"/>
        </w:rPr>
      </w:pPr>
    </w:p>
    <w:p w:rsidRPr="007C4538" w:rsidR="009079CA" w:rsidP="002237DB" w:rsidRDefault="009079CA" w14:paraId="1EAE2135" w14:textId="70A47D2D">
      <w:pPr>
        <w:pStyle w:val="tab"/>
        <w:widowControl w:val="0"/>
        <w:spacing w:line="240" w:lineRule="auto"/>
        <w:ind w:firstLine="0"/>
        <w:rPr>
          <w:rFonts w:ascii="Times New Roman" w:hAnsi="Times New Roman" w:cs="Times New Roman"/>
        </w:rPr>
      </w:pPr>
      <w:r w:rsidRPr="007C4538">
        <w:rPr>
          <w:rFonts w:ascii="Times New Roman" w:hAnsi="Times New Roman" w:cs="Times New Roman"/>
        </w:rPr>
        <w:t xml:space="preserve">The burden associated with this requirement is the time and effort necessary for a Part D plan to document and retain the documentation that meets the requirements set forth in </w:t>
      </w:r>
      <w:r w:rsidRPr="007C4538" w:rsidR="007A3473">
        <w:rPr>
          <w:rFonts w:ascii="Times New Roman" w:hAnsi="Times New Roman" w:cs="Times New Roman"/>
        </w:rPr>
        <w:t>guidance</w:t>
      </w:r>
      <w:r w:rsidRPr="007C4538">
        <w:rPr>
          <w:rFonts w:ascii="Times New Roman" w:hAnsi="Times New Roman" w:cs="Times New Roman"/>
        </w:rPr>
        <w:t>.  We estimate that it will take a Part D plan 3 hours to capture and retain the required documentation for each occurrence.  Based on actual experience, CMS receives approximately 1-2 total requests for involuntary disenrollment due to disruptive behavior annually.  Thus, the burden to Part D plan sponsors is negligible.</w:t>
      </w:r>
    </w:p>
    <w:p w:rsidRPr="007C4538" w:rsidR="009079CA" w:rsidP="002237DB" w:rsidRDefault="009079CA" w14:paraId="193CB237"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rPr>
          <w:rFonts w:ascii="Times New Roman" w:hAnsi="Times New Roman" w:cs="Times New Roman"/>
          <w:sz w:val="24"/>
          <w:szCs w:val="24"/>
        </w:rPr>
      </w:pPr>
    </w:p>
    <w:p w:rsidRPr="007C4538" w:rsidR="009079CA" w:rsidP="002237DB" w:rsidRDefault="009079CA" w14:paraId="488DB827" w14:textId="71631A5C">
      <w:pPr>
        <w:rPr>
          <w:sz w:val="24"/>
        </w:rPr>
      </w:pPr>
      <w:r w:rsidRPr="007C4538">
        <w:rPr>
          <w:sz w:val="24"/>
        </w:rPr>
        <w:t xml:space="preserve">In addition, the Part D plan must inform the individual of the right to use the Part D plan’s grievance procedures.  The burden associated with this requirement is captured under </w:t>
      </w:r>
      <w:r w:rsidRPr="007C4538" w:rsidR="0061071E">
        <w:rPr>
          <w:sz w:val="24"/>
        </w:rPr>
        <w:t>§ </w:t>
      </w:r>
      <w:r w:rsidRPr="007C4538">
        <w:rPr>
          <w:sz w:val="24"/>
        </w:rPr>
        <w:t>423.128.</w:t>
      </w:r>
    </w:p>
    <w:p w:rsidRPr="007C4538" w:rsidR="009079CA" w:rsidP="002237DB" w:rsidRDefault="009079CA" w14:paraId="7FDE97A4" w14:textId="77777777">
      <w:pPr>
        <w:pStyle w:val="tab"/>
        <w:spacing w:line="240" w:lineRule="auto"/>
        <w:ind w:firstLine="0"/>
        <w:rPr>
          <w:rFonts w:ascii="Times New Roman" w:hAnsi="Times New Roman" w:cs="Times New Roman"/>
        </w:rPr>
      </w:pPr>
    </w:p>
    <w:p w:rsidRPr="007C4538" w:rsidR="009079CA" w:rsidP="002237DB" w:rsidRDefault="009079CA" w14:paraId="196C68DD" w14:textId="01F734BC">
      <w:pPr>
        <w:pStyle w:val="tab"/>
        <w:spacing w:line="240" w:lineRule="auto"/>
        <w:ind w:firstLine="0"/>
        <w:rPr>
          <w:rFonts w:ascii="Times New Roman" w:hAnsi="Times New Roman" w:cs="Times New Roman"/>
        </w:rPr>
      </w:pPr>
      <w:r w:rsidRPr="007C4538">
        <w:rPr>
          <w:rFonts w:ascii="Times New Roman" w:hAnsi="Times New Roman" w:cs="Times New Roman"/>
        </w:rPr>
        <w:t xml:space="preserve">When a Part D plan contract terminates as stipulated under </w:t>
      </w:r>
      <w:r w:rsidRPr="007C4538" w:rsidR="0061071E">
        <w:rPr>
          <w:rFonts w:ascii="Times New Roman" w:hAnsi="Times New Roman" w:cs="Times New Roman"/>
        </w:rPr>
        <w:t>§§ </w:t>
      </w:r>
      <w:r w:rsidRPr="007C4538">
        <w:rPr>
          <w:rFonts w:ascii="Times New Roman" w:hAnsi="Times New Roman" w:cs="Times New Roman"/>
        </w:rPr>
        <w:t xml:space="preserve">423.507 and 423.510 the Part D plan sponsor must send a notice to the enrollee before the effective date of the plan termination.  The notice must give provide an effective date of the plan termination and a description of </w:t>
      </w:r>
      <w:r w:rsidRPr="007C4538">
        <w:rPr>
          <w:rFonts w:ascii="Times New Roman" w:hAnsi="Times New Roman" w:cs="Times New Roman"/>
        </w:rPr>
        <w:lastRenderedPageBreak/>
        <w:t xml:space="preserve">alternatives for obtaining benefits under Part D.  The burden associated with these requirements is discussed below under </w:t>
      </w:r>
      <w:r w:rsidRPr="007C4538" w:rsidR="0061071E">
        <w:rPr>
          <w:rFonts w:ascii="Times New Roman" w:hAnsi="Times New Roman" w:cs="Times New Roman"/>
        </w:rPr>
        <w:t>§§ §§ </w:t>
      </w:r>
      <w:r w:rsidRPr="007C4538">
        <w:rPr>
          <w:rFonts w:ascii="Times New Roman" w:hAnsi="Times New Roman" w:cs="Times New Roman"/>
        </w:rPr>
        <w:t xml:space="preserve">423.507 and 423.510. </w:t>
      </w:r>
    </w:p>
    <w:p w:rsidRPr="007C4538" w:rsidR="00F16B61" w:rsidP="002237DB" w:rsidRDefault="00F16B61" w14:paraId="6EFFAA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C4538" w:rsidR="009079CA" w:rsidP="002237DB" w:rsidRDefault="00B43942" w14:paraId="613E828A" w14:textId="0A4EE452">
      <w:pPr>
        <w:rPr>
          <w:i/>
          <w:sz w:val="24"/>
          <w:u w:val="single"/>
        </w:rPr>
      </w:pPr>
      <w:r w:rsidRPr="007C4538">
        <w:rPr>
          <w:i/>
          <w:sz w:val="24"/>
          <w:u w:val="single"/>
        </w:rPr>
        <w:t xml:space="preserve">12.3.5 </w:t>
      </w:r>
      <w:r w:rsidRPr="007C4538" w:rsidR="009079CA">
        <w:rPr>
          <w:i/>
          <w:sz w:val="24"/>
          <w:u w:val="single"/>
        </w:rPr>
        <w:t xml:space="preserve"> Late enrollment penalty</w:t>
      </w:r>
      <w:r w:rsidRPr="007C4538">
        <w:rPr>
          <w:i/>
          <w:sz w:val="24"/>
          <w:u w:val="single"/>
        </w:rPr>
        <w:t xml:space="preserve"> (§</w:t>
      </w:r>
      <w:r w:rsidRPr="007C4538" w:rsidR="0061071E">
        <w:rPr>
          <w:i/>
          <w:sz w:val="24"/>
          <w:u w:val="single"/>
        </w:rPr>
        <w:t> </w:t>
      </w:r>
      <w:r w:rsidRPr="007C4538">
        <w:rPr>
          <w:i/>
          <w:sz w:val="24"/>
          <w:u w:val="single"/>
        </w:rPr>
        <w:t>423.46)</w:t>
      </w:r>
    </w:p>
    <w:p w:rsidRPr="007C4538" w:rsidR="00BD0E11" w:rsidP="002237DB" w:rsidRDefault="00BD0E11" w14:paraId="5A1466D1" w14:textId="77777777">
      <w:pPr>
        <w:rPr>
          <w:sz w:val="24"/>
        </w:rPr>
      </w:pPr>
    </w:p>
    <w:p w:rsidRPr="007C4538" w:rsidR="009079CA" w:rsidP="002237DB" w:rsidRDefault="009079CA" w14:paraId="73D08191" w14:textId="66D7950D">
      <w:pPr>
        <w:rPr>
          <w:sz w:val="24"/>
        </w:rPr>
      </w:pPr>
      <w:r w:rsidRPr="007C4538">
        <w:rPr>
          <w:sz w:val="24"/>
        </w:rPr>
        <w:t xml:space="preserve">Section 423.46(b) states that Part D sponsors must obtain information on prior creditable coverage from all enrolled or enrolling beneficiaries and report this information to CMS in a form and manner determined by CMS. </w:t>
      </w:r>
      <w:r w:rsidRPr="007C4538" w:rsidR="00D6018F">
        <w:rPr>
          <w:sz w:val="24"/>
        </w:rPr>
        <w:t xml:space="preserve"> </w:t>
      </w:r>
      <w:r w:rsidRPr="007C4538" w:rsidR="007A3473">
        <w:rPr>
          <w:sz w:val="24"/>
        </w:rPr>
        <w:t>Individuals enrolling in Part D with 63 days or more without creditable coverage will be assessed a Part D late enrollment penalty.</w:t>
      </w:r>
      <w:r w:rsidRPr="007C4538">
        <w:rPr>
          <w:sz w:val="24"/>
        </w:rPr>
        <w:t xml:space="preserve"> </w:t>
      </w:r>
    </w:p>
    <w:p w:rsidRPr="007C4538" w:rsidR="003A00D0" w:rsidP="002237DB" w:rsidRDefault="003A00D0" w14:paraId="777DF1D4"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7C4538" w:rsidR="009079CA" w:rsidP="002237DB" w:rsidRDefault="009079CA" w14:paraId="21079256" w14:textId="4249A85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7C4538">
        <w:rPr>
          <w:sz w:val="24"/>
        </w:rPr>
        <w:t xml:space="preserve">The burden associated with this requirement is the time and effort put forth by the Part D sponsor to obtain the required information.  There are approximately </w:t>
      </w:r>
      <w:r w:rsidR="003069CD">
        <w:rPr>
          <w:sz w:val="24"/>
        </w:rPr>
        <w:t>912</w:t>
      </w:r>
      <w:r w:rsidRPr="007C4538" w:rsidR="00D55B85">
        <w:rPr>
          <w:sz w:val="24"/>
        </w:rPr>
        <w:t xml:space="preserve"> </w:t>
      </w:r>
      <w:r w:rsidRPr="007C4538">
        <w:rPr>
          <w:sz w:val="24"/>
        </w:rPr>
        <w:t xml:space="preserve">Part D plan sponsors in </w:t>
      </w:r>
      <w:r w:rsidRPr="007C4538" w:rsidR="0056587B">
        <w:rPr>
          <w:sz w:val="24"/>
        </w:rPr>
        <w:t>201</w:t>
      </w:r>
      <w:r w:rsidR="003069CD">
        <w:rPr>
          <w:sz w:val="24"/>
        </w:rPr>
        <w:t>9</w:t>
      </w:r>
      <w:r w:rsidRPr="007C4538">
        <w:rPr>
          <w:sz w:val="24"/>
        </w:rPr>
        <w:t>.  To comply with this requirement, Part D sponsors w</w:t>
      </w:r>
      <w:r w:rsidRPr="007C4538" w:rsidR="0068789B">
        <w:rPr>
          <w:sz w:val="24"/>
        </w:rPr>
        <w:t xml:space="preserve">ill </w:t>
      </w:r>
      <w:r w:rsidRPr="007C4538">
        <w:rPr>
          <w:sz w:val="24"/>
        </w:rPr>
        <w:t xml:space="preserve">expend 15 minutes (0.25 hours) per new Part D enrollee to obtain the information and report it to CMS for calculation of the late enrollment penalty, if one is required. </w:t>
      </w:r>
      <w:r w:rsidRPr="007C4538" w:rsidR="00D6018F">
        <w:rPr>
          <w:sz w:val="24"/>
        </w:rPr>
        <w:t xml:space="preserve"> </w:t>
      </w:r>
      <w:r w:rsidRPr="007C4538">
        <w:rPr>
          <w:sz w:val="24"/>
        </w:rPr>
        <w:t xml:space="preserve">We estimate that </w:t>
      </w:r>
      <w:r w:rsidRPr="007C4538" w:rsidR="007A3473">
        <w:rPr>
          <w:sz w:val="24"/>
        </w:rPr>
        <w:t>a total of 3.95</w:t>
      </w:r>
      <w:r w:rsidRPr="007C4538" w:rsidR="00D55B85">
        <w:rPr>
          <w:sz w:val="24"/>
        </w:rPr>
        <w:t>4</w:t>
      </w:r>
      <w:r w:rsidRPr="007C4538" w:rsidR="007A3473">
        <w:rPr>
          <w:sz w:val="24"/>
        </w:rPr>
        <w:t xml:space="preserve"> million individuals may newly enroll in or change their Part D plans annually and, as such, </w:t>
      </w:r>
      <w:r w:rsidRPr="007C4538">
        <w:rPr>
          <w:sz w:val="24"/>
        </w:rPr>
        <w:t xml:space="preserve">approximately </w:t>
      </w:r>
      <w:r w:rsidRPr="007C4538" w:rsidR="007A3473">
        <w:rPr>
          <w:sz w:val="24"/>
        </w:rPr>
        <w:t>3,95</w:t>
      </w:r>
      <w:r w:rsidRPr="007C4538" w:rsidR="00D55B85">
        <w:rPr>
          <w:sz w:val="24"/>
        </w:rPr>
        <w:t>4</w:t>
      </w:r>
      <w:r w:rsidRPr="007C4538" w:rsidR="007A3473">
        <w:rPr>
          <w:sz w:val="24"/>
        </w:rPr>
        <w:t xml:space="preserve"> million </w:t>
      </w:r>
      <w:r w:rsidRPr="007C4538">
        <w:rPr>
          <w:sz w:val="24"/>
        </w:rPr>
        <w:t>new Part D enrollees will need to provide this information</w:t>
      </w:r>
      <w:r w:rsidRPr="007C4538" w:rsidR="007A3473">
        <w:rPr>
          <w:sz w:val="24"/>
        </w:rPr>
        <w:t xml:space="preserve"> on an annual basis</w:t>
      </w:r>
      <w:r w:rsidRPr="007C4538">
        <w:rPr>
          <w:sz w:val="24"/>
        </w:rPr>
        <w:t xml:space="preserve">. </w:t>
      </w:r>
      <w:r w:rsidRPr="007C4538" w:rsidR="00D6018F">
        <w:rPr>
          <w:sz w:val="24"/>
        </w:rPr>
        <w:t xml:space="preserve"> </w:t>
      </w:r>
      <w:r w:rsidRPr="007C4538">
        <w:rPr>
          <w:sz w:val="24"/>
        </w:rPr>
        <w:t xml:space="preserve">Therefore the total annual burden associated with this requirement will be </w:t>
      </w:r>
      <w:r w:rsidRPr="007C4538" w:rsidR="00ED771D">
        <w:rPr>
          <w:sz w:val="24"/>
        </w:rPr>
        <w:t>3.95</w:t>
      </w:r>
      <w:r w:rsidRPr="007C4538" w:rsidR="00D55B85">
        <w:rPr>
          <w:sz w:val="24"/>
        </w:rPr>
        <w:t>4</w:t>
      </w:r>
      <w:r w:rsidRPr="007C4538" w:rsidR="00ED771D">
        <w:rPr>
          <w:sz w:val="24"/>
        </w:rPr>
        <w:t xml:space="preserve"> million </w:t>
      </w:r>
      <w:r w:rsidRPr="007C4538">
        <w:rPr>
          <w:sz w:val="24"/>
        </w:rPr>
        <w:t xml:space="preserve">new enrollees x 0.25 hours (15 minutes) = </w:t>
      </w:r>
      <w:r w:rsidRPr="007C4538" w:rsidR="00ED771D">
        <w:rPr>
          <w:b/>
          <w:sz w:val="24"/>
        </w:rPr>
        <w:t>98</w:t>
      </w:r>
      <w:r w:rsidRPr="007C4538" w:rsidR="00D55B85">
        <w:rPr>
          <w:b/>
          <w:sz w:val="24"/>
        </w:rPr>
        <w:t>8</w:t>
      </w:r>
      <w:r w:rsidRPr="007C4538" w:rsidR="00ED771D">
        <w:rPr>
          <w:b/>
          <w:sz w:val="24"/>
        </w:rPr>
        <w:t>,500</w:t>
      </w:r>
      <w:r w:rsidRPr="007C4538">
        <w:rPr>
          <w:b/>
          <w:sz w:val="24"/>
        </w:rPr>
        <w:t xml:space="preserve"> hours</w:t>
      </w:r>
      <w:r w:rsidRPr="007C4538">
        <w:rPr>
          <w:sz w:val="24"/>
        </w:rPr>
        <w:t>.  The estimated annual cost is</w:t>
      </w:r>
      <w:r w:rsidRPr="007C4538" w:rsidR="00C14279">
        <w:rPr>
          <w:sz w:val="24"/>
        </w:rPr>
        <w:t xml:space="preserve"> $70</w:t>
      </w:r>
      <w:r w:rsidR="00BC24CB">
        <w:rPr>
          <w:sz w:val="24"/>
        </w:rPr>
        <w:t xml:space="preserve">,223,040 </w:t>
      </w:r>
      <w:r w:rsidRPr="002237DB" w:rsidR="00C14279">
        <w:rPr>
          <w:sz w:val="24"/>
        </w:rPr>
        <w:t>($</w:t>
      </w:r>
      <w:r w:rsidR="00AF6188">
        <w:rPr>
          <w:sz w:val="24"/>
        </w:rPr>
        <w:t>71.04</w:t>
      </w:r>
      <w:r w:rsidRPr="007C4538" w:rsidR="00C14279">
        <w:rPr>
          <w:sz w:val="24"/>
        </w:rPr>
        <w:t xml:space="preserve"> /hr x 988,500 hr).</w:t>
      </w:r>
      <w:r w:rsidRPr="007C4538">
        <w:rPr>
          <w:sz w:val="24"/>
        </w:rPr>
        <w:t>.</w:t>
      </w:r>
    </w:p>
    <w:p w:rsidRPr="007C4538" w:rsidR="009079CA" w:rsidP="002237DB" w:rsidRDefault="009079CA" w14:paraId="3A85AE0E"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7C4538" w:rsidR="009079CA" w:rsidP="002237DB" w:rsidRDefault="009079CA" w14:paraId="35732D7F"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7C4538">
        <w:rPr>
          <w:sz w:val="24"/>
        </w:rPr>
        <w:t>Section 423.46(d) requires the Part D plan sponsor to retain all information collected concerning a credible coverage period determination in accordance with the enrollment records retention requirements described in subpart K, §</w:t>
      </w:r>
      <w:r w:rsidRPr="007C4538" w:rsidR="0061071E">
        <w:rPr>
          <w:sz w:val="24"/>
        </w:rPr>
        <w:t> </w:t>
      </w:r>
      <w:r w:rsidRPr="007C4538">
        <w:rPr>
          <w:sz w:val="24"/>
        </w:rPr>
        <w:t xml:space="preserve">423.505(e)(1)(iii). </w:t>
      </w:r>
    </w:p>
    <w:p w:rsidRPr="007C4538" w:rsidR="003A00D0" w:rsidP="002237DB" w:rsidRDefault="003A00D0" w14:paraId="35B3579D"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7C4538" w:rsidR="009079CA" w:rsidP="002237DB" w:rsidRDefault="009079CA" w14:paraId="1EA535E2" w14:textId="03241C5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7C4538">
        <w:rPr>
          <w:sz w:val="24"/>
        </w:rPr>
        <w:t xml:space="preserve">The burden associated with this requirement is the time and effort put forth by the Part D plan sponsor to retain the required information.  To comply with this requirement, Part D sponsors </w:t>
      </w:r>
      <w:r w:rsidRPr="007C4538" w:rsidR="0068789B">
        <w:rPr>
          <w:sz w:val="24"/>
        </w:rPr>
        <w:t xml:space="preserve">will </w:t>
      </w:r>
      <w:r w:rsidRPr="007C4538">
        <w:rPr>
          <w:sz w:val="24"/>
        </w:rPr>
        <w:t xml:space="preserve">expend 5 minutes (0.083 hours) per new Part D enrollee.  </w:t>
      </w:r>
      <w:r w:rsidRPr="007C4538" w:rsidR="00E2558E">
        <w:rPr>
          <w:sz w:val="24"/>
        </w:rPr>
        <w:t>We estimate that a total of 3.95</w:t>
      </w:r>
      <w:r w:rsidRPr="007C4538" w:rsidR="0087481A">
        <w:rPr>
          <w:sz w:val="24"/>
        </w:rPr>
        <w:t>4</w:t>
      </w:r>
      <w:r w:rsidRPr="007C4538" w:rsidR="00E2558E">
        <w:rPr>
          <w:sz w:val="24"/>
        </w:rPr>
        <w:t xml:space="preserve"> million individuals may newly enroll in or change their Part D plan annually.  </w:t>
      </w:r>
      <w:r w:rsidRPr="007C4538">
        <w:rPr>
          <w:sz w:val="24"/>
        </w:rPr>
        <w:t xml:space="preserve">We estimate the total annual burden associated with this requirement will be </w:t>
      </w:r>
      <w:r w:rsidRPr="007C4538" w:rsidR="00E2558E">
        <w:rPr>
          <w:b/>
          <w:sz w:val="24"/>
        </w:rPr>
        <w:t>32</w:t>
      </w:r>
      <w:r w:rsidRPr="007C4538" w:rsidR="0087481A">
        <w:rPr>
          <w:b/>
          <w:sz w:val="24"/>
        </w:rPr>
        <w:t>8</w:t>
      </w:r>
      <w:r w:rsidRPr="007C4538" w:rsidR="00E2558E">
        <w:rPr>
          <w:b/>
          <w:sz w:val="24"/>
        </w:rPr>
        <w:t>,</w:t>
      </w:r>
      <w:r w:rsidRPr="007C4538" w:rsidR="0087481A">
        <w:rPr>
          <w:b/>
          <w:sz w:val="24"/>
        </w:rPr>
        <w:t>182</w:t>
      </w:r>
      <w:r w:rsidRPr="007C4538">
        <w:rPr>
          <w:b/>
          <w:sz w:val="24"/>
        </w:rPr>
        <w:t xml:space="preserve"> hours</w:t>
      </w:r>
      <w:r w:rsidRPr="007C4538">
        <w:rPr>
          <w:sz w:val="24"/>
        </w:rPr>
        <w:t xml:space="preserve"> for all new Part D enrollees.  The estimated annual cost is $</w:t>
      </w:r>
      <w:r w:rsidRPr="007C4538" w:rsidR="00BE4743">
        <w:rPr>
          <w:sz w:val="24"/>
        </w:rPr>
        <w:t>23,</w:t>
      </w:r>
      <w:r w:rsidR="00A152A1">
        <w:rPr>
          <w:sz w:val="24"/>
        </w:rPr>
        <w:t xml:space="preserve">314,049 </w:t>
      </w:r>
      <w:r w:rsidRPr="002237DB" w:rsidR="00BE4743">
        <w:rPr>
          <w:sz w:val="24"/>
        </w:rPr>
        <w:t xml:space="preserve"> </w:t>
      </w:r>
      <w:r w:rsidRPr="002237DB" w:rsidR="001C0203">
        <w:rPr>
          <w:sz w:val="24"/>
        </w:rPr>
        <w:t>(</w:t>
      </w:r>
      <w:r w:rsidRPr="002237DB">
        <w:rPr>
          <w:sz w:val="24"/>
        </w:rPr>
        <w:t>$</w:t>
      </w:r>
      <w:r w:rsidR="00AF6188">
        <w:rPr>
          <w:sz w:val="24"/>
        </w:rPr>
        <w:t>71.04</w:t>
      </w:r>
      <w:r w:rsidRPr="007C4538" w:rsidR="00BE4743">
        <w:rPr>
          <w:sz w:val="24"/>
        </w:rPr>
        <w:t xml:space="preserve"> </w:t>
      </w:r>
      <w:r w:rsidRPr="007C4538" w:rsidR="001C0203">
        <w:rPr>
          <w:sz w:val="24"/>
        </w:rPr>
        <w:t xml:space="preserve">/hr x </w:t>
      </w:r>
      <w:r w:rsidRPr="007C4538" w:rsidR="0087481A">
        <w:rPr>
          <w:sz w:val="24"/>
        </w:rPr>
        <w:t>328,182</w:t>
      </w:r>
      <w:r w:rsidRPr="007C4538" w:rsidR="001C0203">
        <w:rPr>
          <w:sz w:val="24"/>
        </w:rPr>
        <w:t xml:space="preserve"> hr</w:t>
      </w:r>
      <w:r w:rsidRPr="007C4538">
        <w:rPr>
          <w:sz w:val="24"/>
        </w:rPr>
        <w:t>)</w:t>
      </w:r>
      <w:r w:rsidRPr="007C4538" w:rsidR="00E2558E">
        <w:rPr>
          <w:sz w:val="24"/>
        </w:rPr>
        <w:t>.</w:t>
      </w:r>
    </w:p>
    <w:p w:rsidRPr="007C4538" w:rsidR="009079CA" w:rsidP="002237DB" w:rsidRDefault="009079CA" w14:paraId="4310E349" w14:textId="77777777">
      <w:pPr>
        <w:pStyle w:val="tab"/>
        <w:spacing w:line="240" w:lineRule="auto"/>
        <w:ind w:firstLine="0"/>
        <w:rPr>
          <w:rFonts w:ascii="Times New Roman" w:hAnsi="Times New Roman" w:cs="Times New Roman"/>
        </w:rPr>
      </w:pPr>
    </w:p>
    <w:p w:rsidRPr="007C4538" w:rsidR="009079CA" w:rsidP="002237DB" w:rsidRDefault="00857B11" w14:paraId="79EC4C98" w14:textId="19554A33">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sz w:val="24"/>
          <w:szCs w:val="24"/>
          <w:u w:val="single"/>
        </w:rPr>
      </w:pPr>
      <w:r w:rsidRPr="007C4538">
        <w:rPr>
          <w:rFonts w:ascii="Times New Roman" w:hAnsi="Times New Roman" w:cs="Times New Roman"/>
          <w:i/>
          <w:sz w:val="24"/>
          <w:szCs w:val="24"/>
          <w:u w:val="single"/>
        </w:rPr>
        <w:t xml:space="preserve">12.3.6 </w:t>
      </w:r>
      <w:r w:rsidRPr="007C4538" w:rsidR="009079CA">
        <w:rPr>
          <w:rFonts w:ascii="Times New Roman" w:hAnsi="Times New Roman" w:cs="Times New Roman"/>
          <w:i/>
          <w:sz w:val="24"/>
          <w:szCs w:val="24"/>
          <w:u w:val="single"/>
        </w:rPr>
        <w:t>Information about Part D</w:t>
      </w:r>
      <w:r w:rsidRPr="007C4538">
        <w:rPr>
          <w:rFonts w:ascii="Times New Roman" w:hAnsi="Times New Roman" w:cs="Times New Roman"/>
          <w:i/>
          <w:sz w:val="24"/>
          <w:szCs w:val="24"/>
          <w:u w:val="single"/>
        </w:rPr>
        <w:t xml:space="preserve"> (§</w:t>
      </w:r>
      <w:r w:rsidRPr="007C4538" w:rsidR="0061071E">
        <w:rPr>
          <w:rFonts w:ascii="Times New Roman" w:hAnsi="Times New Roman" w:cs="Times New Roman"/>
          <w:i/>
          <w:sz w:val="24"/>
          <w:szCs w:val="24"/>
          <w:u w:val="single"/>
        </w:rPr>
        <w:t> </w:t>
      </w:r>
      <w:r w:rsidRPr="007C4538">
        <w:rPr>
          <w:rFonts w:ascii="Times New Roman" w:hAnsi="Times New Roman" w:cs="Times New Roman"/>
          <w:i/>
          <w:sz w:val="24"/>
          <w:szCs w:val="24"/>
          <w:u w:val="single"/>
        </w:rPr>
        <w:t>423.48)</w:t>
      </w:r>
    </w:p>
    <w:p w:rsidRPr="007C4538" w:rsidR="009079CA" w:rsidP="002237DB" w:rsidRDefault="009079CA" w14:paraId="794364B1" w14:textId="77777777">
      <w:pPr>
        <w:pStyle w:val="tab"/>
        <w:widowControl w:val="0"/>
        <w:spacing w:line="240" w:lineRule="auto"/>
        <w:ind w:firstLine="0"/>
        <w:rPr>
          <w:rFonts w:ascii="Times New Roman" w:hAnsi="Times New Roman" w:cs="Times New Roman"/>
        </w:rPr>
      </w:pPr>
    </w:p>
    <w:p w:rsidRPr="007C4538" w:rsidR="009079CA" w:rsidP="002237DB" w:rsidRDefault="009079CA" w14:paraId="297AD5B6" w14:textId="77777777">
      <w:pPr>
        <w:pStyle w:val="tab"/>
        <w:widowControl w:val="0"/>
        <w:spacing w:line="240" w:lineRule="auto"/>
        <w:ind w:firstLine="0"/>
        <w:rPr>
          <w:rFonts w:ascii="Times New Roman" w:hAnsi="Times New Roman" w:cs="Times New Roman"/>
        </w:rPr>
      </w:pPr>
      <w:r w:rsidRPr="007C4538">
        <w:rPr>
          <w:rFonts w:ascii="Times New Roman" w:hAnsi="Times New Roman" w:cs="Times New Roman"/>
        </w:rPr>
        <w:t>Each Part D plan must provide, on an annual basis, and in a format and using standard terminology that CMS may specify in guidance, the information necessary to enable CMS to provide to current and potential Part D eligible individuals the information they need to make informed decisions among the available choices for Part D coverage.</w:t>
      </w:r>
    </w:p>
    <w:p w:rsidRPr="007C4538" w:rsidR="003A00D0" w:rsidP="002237DB" w:rsidRDefault="003A00D0" w14:paraId="4233DB7B" w14:textId="77777777">
      <w:pPr>
        <w:pStyle w:val="HTMLPreformatted"/>
        <w:tabs>
          <w:tab w:val="clear" w:pos="916"/>
          <w:tab w:val="left" w:pos="720"/>
        </w:tabs>
        <w:rPr>
          <w:rFonts w:ascii="Times New Roman" w:hAnsi="Times New Roman" w:cs="Times New Roman"/>
          <w:sz w:val="24"/>
          <w:szCs w:val="24"/>
        </w:rPr>
      </w:pPr>
      <w:bookmarkStart w:name="OLE_LINK1" w:id="0"/>
      <w:bookmarkStart w:name="OLE_LINK2" w:id="1"/>
    </w:p>
    <w:p w:rsidRPr="009709D1" w:rsidR="009079CA" w:rsidP="002237DB" w:rsidRDefault="009079CA" w14:paraId="1442C008" w14:textId="5E54AC46">
      <w:pPr>
        <w:pStyle w:val="HTMLPreformatted"/>
        <w:tabs>
          <w:tab w:val="clear" w:pos="916"/>
          <w:tab w:val="left" w:pos="720"/>
        </w:tabs>
        <w:rPr>
          <w:rFonts w:ascii="Times New Roman" w:hAnsi="Times New Roman" w:cs="Times New Roman"/>
          <w:sz w:val="24"/>
          <w:szCs w:val="24"/>
        </w:rPr>
      </w:pPr>
      <w:r w:rsidRPr="007C4538">
        <w:rPr>
          <w:rFonts w:ascii="Times New Roman" w:hAnsi="Times New Roman" w:cs="Times New Roman"/>
          <w:sz w:val="24"/>
          <w:szCs w:val="24"/>
        </w:rPr>
        <w:t xml:space="preserve">The burden associated with this requirement is the time and effort necessary for a Part D sponsor to submit the required materials to CMS. </w:t>
      </w:r>
      <w:r w:rsidRPr="007C4538" w:rsidR="00D6018F">
        <w:rPr>
          <w:rFonts w:ascii="Times New Roman" w:hAnsi="Times New Roman" w:cs="Times New Roman"/>
          <w:sz w:val="24"/>
          <w:szCs w:val="24"/>
        </w:rPr>
        <w:t xml:space="preserve"> </w:t>
      </w:r>
      <w:r w:rsidRPr="007C4538">
        <w:rPr>
          <w:rFonts w:ascii="Times New Roman" w:hAnsi="Times New Roman" w:cs="Times New Roman"/>
          <w:sz w:val="24"/>
          <w:szCs w:val="24"/>
        </w:rPr>
        <w:t xml:space="preserve">We estimate that on an annual basis it will take </w:t>
      </w:r>
      <w:r w:rsidR="003069CD">
        <w:rPr>
          <w:rFonts w:ascii="Times New Roman" w:hAnsi="Times New Roman" w:cs="Times New Roman"/>
          <w:sz w:val="24"/>
          <w:szCs w:val="24"/>
        </w:rPr>
        <w:t xml:space="preserve">912 </w:t>
      </w:r>
      <w:r w:rsidR="00A152A1">
        <w:rPr>
          <w:rFonts w:ascii="Times New Roman" w:hAnsi="Times New Roman" w:cs="Times New Roman"/>
          <w:sz w:val="24"/>
          <w:szCs w:val="24"/>
        </w:rPr>
        <w:t xml:space="preserve"> </w:t>
      </w:r>
      <w:r w:rsidR="003069CD">
        <w:rPr>
          <w:rFonts w:ascii="Times New Roman" w:hAnsi="Times New Roman" w:cs="Times New Roman"/>
          <w:sz w:val="24"/>
          <w:szCs w:val="24"/>
        </w:rPr>
        <w:t>912</w:t>
      </w:r>
      <w:r w:rsidRPr="007C4538" w:rsidR="0087481A">
        <w:rPr>
          <w:rFonts w:ascii="Times New Roman" w:hAnsi="Times New Roman" w:cs="Times New Roman"/>
          <w:sz w:val="24"/>
          <w:szCs w:val="24"/>
        </w:rPr>
        <w:t xml:space="preserve"> </w:t>
      </w:r>
      <w:r w:rsidRPr="007C4538">
        <w:rPr>
          <w:rFonts w:ascii="Times New Roman" w:hAnsi="Times New Roman" w:cs="Times New Roman"/>
          <w:sz w:val="24"/>
          <w:szCs w:val="24"/>
        </w:rPr>
        <w:t xml:space="preserve">Part D sponsors 2 hours </w:t>
      </w:r>
      <w:r w:rsidRPr="007C4538" w:rsidR="00997EB4">
        <w:rPr>
          <w:rFonts w:ascii="Times New Roman" w:hAnsi="Times New Roman" w:cs="Times New Roman"/>
          <w:sz w:val="24"/>
          <w:szCs w:val="24"/>
        </w:rPr>
        <w:t xml:space="preserve">for a business operations specialist </w:t>
      </w:r>
      <w:r w:rsidRPr="007C4538">
        <w:rPr>
          <w:rFonts w:ascii="Times New Roman" w:hAnsi="Times New Roman" w:cs="Times New Roman"/>
          <w:sz w:val="24"/>
          <w:szCs w:val="24"/>
        </w:rPr>
        <w:t xml:space="preserve">to submit the required documentation to CMS for a total annual burden of </w:t>
      </w:r>
      <w:r w:rsidRPr="007C4538" w:rsidR="004873FC">
        <w:rPr>
          <w:rFonts w:ascii="Times New Roman" w:hAnsi="Times New Roman" w:cs="Times New Roman"/>
          <w:b/>
          <w:sz w:val="24"/>
          <w:szCs w:val="24"/>
        </w:rPr>
        <w:t>1,514</w:t>
      </w:r>
      <w:r w:rsidRPr="007C4538">
        <w:rPr>
          <w:rFonts w:ascii="Times New Roman" w:hAnsi="Times New Roman" w:cs="Times New Roman"/>
          <w:b/>
          <w:sz w:val="24"/>
          <w:szCs w:val="24"/>
        </w:rPr>
        <w:t xml:space="preserve"> hours</w:t>
      </w:r>
      <w:r w:rsidRPr="007C4538">
        <w:rPr>
          <w:rFonts w:ascii="Times New Roman" w:hAnsi="Times New Roman" w:cs="Times New Roman"/>
          <w:sz w:val="24"/>
          <w:szCs w:val="24"/>
        </w:rPr>
        <w:t xml:space="preserve">.  The </w:t>
      </w:r>
      <w:r w:rsidRPr="007C4538" w:rsidR="008F4301">
        <w:rPr>
          <w:rFonts w:ascii="Times New Roman" w:hAnsi="Times New Roman" w:cs="Times New Roman"/>
          <w:sz w:val="24"/>
          <w:szCs w:val="24"/>
        </w:rPr>
        <w:t xml:space="preserve">decrease </w:t>
      </w:r>
      <w:r w:rsidRPr="007C4538">
        <w:rPr>
          <w:rFonts w:ascii="Times New Roman" w:hAnsi="Times New Roman" w:cs="Times New Roman"/>
          <w:sz w:val="24"/>
          <w:szCs w:val="24"/>
        </w:rPr>
        <w:t xml:space="preserve">in total annual burden from the </w:t>
      </w:r>
      <w:r w:rsidRPr="007C4538" w:rsidR="008F4301">
        <w:rPr>
          <w:rFonts w:ascii="Times New Roman" w:hAnsi="Times New Roman" w:cs="Times New Roman"/>
          <w:sz w:val="24"/>
          <w:szCs w:val="24"/>
        </w:rPr>
        <w:t xml:space="preserve">previous </w:t>
      </w:r>
      <w:r w:rsidRPr="007C4538">
        <w:rPr>
          <w:rFonts w:ascii="Times New Roman" w:hAnsi="Times New Roman" w:cs="Times New Roman"/>
          <w:sz w:val="24"/>
          <w:szCs w:val="24"/>
        </w:rPr>
        <w:t xml:space="preserve">estimate is due to the </w:t>
      </w:r>
      <w:r w:rsidRPr="007C4538" w:rsidR="008F4301">
        <w:rPr>
          <w:rFonts w:ascii="Times New Roman" w:hAnsi="Times New Roman" w:cs="Times New Roman"/>
          <w:sz w:val="24"/>
          <w:szCs w:val="24"/>
        </w:rPr>
        <w:t xml:space="preserve">decreased </w:t>
      </w:r>
      <w:r w:rsidRPr="007C4538">
        <w:rPr>
          <w:rFonts w:ascii="Times New Roman" w:hAnsi="Times New Roman" w:cs="Times New Roman"/>
          <w:sz w:val="24"/>
          <w:szCs w:val="24"/>
        </w:rPr>
        <w:t>number of respondents.</w:t>
      </w:r>
      <w:r w:rsidRPr="007C4538" w:rsidR="001A401D">
        <w:rPr>
          <w:rFonts w:ascii="Times New Roman" w:hAnsi="Times New Roman" w:cs="Times New Roman"/>
          <w:sz w:val="24"/>
          <w:szCs w:val="24"/>
        </w:rPr>
        <w:t xml:space="preserve"> </w:t>
      </w:r>
      <w:r w:rsidRPr="007C4538" w:rsidR="00D6018F">
        <w:rPr>
          <w:rFonts w:ascii="Times New Roman" w:hAnsi="Times New Roman" w:cs="Times New Roman"/>
          <w:sz w:val="24"/>
          <w:szCs w:val="24"/>
        </w:rPr>
        <w:t xml:space="preserve"> </w:t>
      </w:r>
      <w:r w:rsidRPr="007C4538">
        <w:rPr>
          <w:rFonts w:ascii="Times New Roman" w:hAnsi="Times New Roman" w:cs="Times New Roman"/>
          <w:sz w:val="24"/>
          <w:szCs w:val="24"/>
        </w:rPr>
        <w:t xml:space="preserve">The estimated </w:t>
      </w:r>
      <w:r w:rsidRPr="009709D1">
        <w:rPr>
          <w:rFonts w:ascii="Times New Roman" w:hAnsi="Times New Roman" w:cs="Times New Roman"/>
          <w:sz w:val="24"/>
          <w:szCs w:val="24"/>
        </w:rPr>
        <w:t>annual cost is $</w:t>
      </w:r>
      <w:r w:rsidRPr="009709D1" w:rsidR="00BE4743">
        <w:rPr>
          <w:rFonts w:ascii="Times New Roman" w:hAnsi="Times New Roman" w:cs="Times New Roman"/>
          <w:sz w:val="24"/>
          <w:szCs w:val="24"/>
        </w:rPr>
        <w:t xml:space="preserve">106,403 </w:t>
      </w:r>
      <w:r w:rsidRPr="009709D1" w:rsidR="001A401D">
        <w:rPr>
          <w:rFonts w:ascii="Times New Roman" w:hAnsi="Times New Roman" w:cs="Times New Roman"/>
          <w:sz w:val="24"/>
          <w:szCs w:val="24"/>
        </w:rPr>
        <w:t xml:space="preserve"> (</w:t>
      </w:r>
      <w:r w:rsidRPr="009709D1">
        <w:rPr>
          <w:rFonts w:ascii="Times New Roman" w:hAnsi="Times New Roman" w:cs="Times New Roman"/>
          <w:sz w:val="24"/>
          <w:szCs w:val="24"/>
        </w:rPr>
        <w:t>$</w:t>
      </w:r>
      <w:r w:rsidRPr="009709D1" w:rsidR="00AF6188">
        <w:rPr>
          <w:rFonts w:ascii="Times New Roman" w:hAnsi="Times New Roman" w:cs="Times New Roman"/>
          <w:sz w:val="24"/>
          <w:szCs w:val="24"/>
        </w:rPr>
        <w:t>71.04</w:t>
      </w:r>
      <w:r w:rsidRPr="009709D1" w:rsidR="00BE4743">
        <w:rPr>
          <w:rFonts w:ascii="Times New Roman" w:hAnsi="Times New Roman" w:cs="Times New Roman"/>
          <w:sz w:val="24"/>
          <w:szCs w:val="24"/>
        </w:rPr>
        <w:t xml:space="preserve"> </w:t>
      </w:r>
      <w:r w:rsidRPr="009709D1" w:rsidR="001A401D">
        <w:rPr>
          <w:rFonts w:ascii="Times New Roman" w:hAnsi="Times New Roman" w:cs="Times New Roman"/>
          <w:sz w:val="24"/>
          <w:szCs w:val="24"/>
        </w:rPr>
        <w:t xml:space="preserve">/hr x </w:t>
      </w:r>
      <w:r w:rsidRPr="009709D1" w:rsidR="008F4301">
        <w:rPr>
          <w:rFonts w:ascii="Times New Roman" w:hAnsi="Times New Roman" w:cs="Times New Roman"/>
          <w:sz w:val="24"/>
          <w:szCs w:val="24"/>
        </w:rPr>
        <w:t>1,5</w:t>
      </w:r>
      <w:r w:rsidRPr="009709D1" w:rsidR="004873FC">
        <w:rPr>
          <w:rFonts w:ascii="Times New Roman" w:hAnsi="Times New Roman" w:cs="Times New Roman"/>
          <w:sz w:val="24"/>
          <w:szCs w:val="24"/>
        </w:rPr>
        <w:t>14</w:t>
      </w:r>
      <w:r w:rsidRPr="009709D1" w:rsidR="001A401D">
        <w:rPr>
          <w:rFonts w:ascii="Times New Roman" w:hAnsi="Times New Roman" w:cs="Times New Roman"/>
          <w:sz w:val="24"/>
          <w:szCs w:val="24"/>
        </w:rPr>
        <w:t xml:space="preserve"> hr</w:t>
      </w:r>
      <w:r w:rsidRPr="009709D1">
        <w:rPr>
          <w:rFonts w:ascii="Times New Roman" w:hAnsi="Times New Roman" w:cs="Times New Roman"/>
          <w:sz w:val="24"/>
          <w:szCs w:val="24"/>
        </w:rPr>
        <w:t>).</w:t>
      </w:r>
    </w:p>
    <w:bookmarkEnd w:id="0"/>
    <w:bookmarkEnd w:id="1"/>
    <w:p w:rsidRPr="009709D1" w:rsidR="00A21027" w:rsidP="002237DB" w:rsidRDefault="00A21027" w14:paraId="13457C69" w14:textId="77777777">
      <w:pPr>
        <w:pStyle w:val="BodyText2"/>
        <w:spacing w:after="0" w:line="240" w:lineRule="auto"/>
      </w:pPr>
    </w:p>
    <w:p w:rsidRPr="009709D1" w:rsidR="00036B9D" w:rsidP="002237DB" w:rsidRDefault="00857B11" w14:paraId="22157185" w14:textId="77777777">
      <w:pPr>
        <w:pStyle w:val="HTMLPreformatted"/>
        <w:tabs>
          <w:tab w:val="clear" w:pos="916"/>
          <w:tab w:val="left" w:pos="720"/>
        </w:tabs>
        <w:rPr>
          <w:rFonts w:ascii="Times New Roman" w:hAnsi="Times New Roman" w:cs="Times New Roman"/>
          <w:i/>
          <w:sz w:val="24"/>
          <w:szCs w:val="24"/>
          <w:u w:val="single"/>
        </w:rPr>
      </w:pPr>
      <w:r w:rsidRPr="009709D1">
        <w:rPr>
          <w:i/>
          <w:sz w:val="24"/>
          <w:u w:val="single"/>
        </w:rPr>
        <w:lastRenderedPageBreak/>
        <w:t>12.3.</w:t>
      </w:r>
      <w:r w:rsidRPr="009709D1" w:rsidR="00036B9D">
        <w:rPr>
          <w:rFonts w:ascii="Times New Roman" w:hAnsi="Times New Roman" w:cs="Times New Roman"/>
          <w:i/>
          <w:sz w:val="24"/>
          <w:szCs w:val="24"/>
          <w:u w:val="single"/>
        </w:rPr>
        <w:t>7</w:t>
      </w:r>
      <w:r w:rsidRPr="009709D1" w:rsidR="00036B9D">
        <w:rPr>
          <w:rFonts w:ascii="Times New Roman" w:hAnsi="Times New Roman" w:cs="Times New Roman" w:eastAsiaTheme="minorHAnsi"/>
          <w:sz w:val="24"/>
          <w:szCs w:val="24"/>
          <w:u w:val="single"/>
        </w:rPr>
        <w:t xml:space="preserve"> </w:t>
      </w:r>
      <w:r w:rsidRPr="009709D1" w:rsidR="00036B9D">
        <w:rPr>
          <w:rFonts w:ascii="Times New Roman" w:hAnsi="Times New Roman" w:cs="Times New Roman"/>
          <w:i/>
          <w:sz w:val="24"/>
          <w:szCs w:val="24"/>
          <w:u w:val="single"/>
        </w:rPr>
        <w:t>Beneficiaries with History of Opioid-Related Overdose Included in Drug Management Programs (DMPs) (§ 423.100)</w:t>
      </w:r>
    </w:p>
    <w:p w:rsidRPr="009709D1" w:rsidR="00036B9D" w:rsidP="002237DB" w:rsidRDefault="00036B9D" w14:paraId="2BB0AE32" w14:textId="77777777">
      <w:pPr>
        <w:pStyle w:val="HTMLPreformatted"/>
        <w:tabs>
          <w:tab w:val="clear" w:pos="916"/>
          <w:tab w:val="left" w:pos="720"/>
        </w:tabs>
        <w:rPr>
          <w:rFonts w:ascii="Times New Roman" w:hAnsi="Times New Roman" w:cs="Times New Roman"/>
          <w:i/>
          <w:sz w:val="24"/>
          <w:szCs w:val="24"/>
          <w:u w:val="single"/>
        </w:rPr>
      </w:pPr>
    </w:p>
    <w:p w:rsidR="00036B9D" w:rsidP="002237DB" w:rsidRDefault="00036B9D" w14:paraId="34177474" w14:textId="77777777">
      <w:pPr>
        <w:pStyle w:val="HTMLPreformatted"/>
        <w:tabs>
          <w:tab w:val="clear" w:pos="916"/>
          <w:tab w:val="left" w:pos="720"/>
        </w:tabs>
        <w:rPr>
          <w:rFonts w:ascii="Times New Roman" w:hAnsi="Times New Roman" w:cs="Times New Roman"/>
          <w:sz w:val="24"/>
          <w:szCs w:val="24"/>
        </w:rPr>
      </w:pPr>
      <w:r w:rsidRPr="009709D1">
        <w:rPr>
          <w:rFonts w:ascii="Times New Roman" w:hAnsi="Times New Roman" w:cs="Times New Roman"/>
          <w:sz w:val="24"/>
          <w:szCs w:val="24"/>
        </w:rPr>
        <w:t>4190-P would require Part D sponsors under § 423.100 to identify and report beneficiaries with a</w:t>
      </w:r>
      <w:r>
        <w:rPr>
          <w:rFonts w:ascii="Times New Roman" w:hAnsi="Times New Roman" w:cs="Times New Roman"/>
          <w:sz w:val="24"/>
          <w:szCs w:val="24"/>
        </w:rPr>
        <w:t xml:space="preserve"> history of opioid-related overdose through OMS to Part D plan sponsors would mean that additional beneficiaries would be reported by OMS as PARBs.</w:t>
      </w:r>
    </w:p>
    <w:p w:rsidR="00036B9D" w:rsidP="002237DB" w:rsidRDefault="00036B9D" w14:paraId="02DB5A24" w14:textId="77777777">
      <w:pPr>
        <w:pStyle w:val="HTMLPreformatted"/>
        <w:tabs>
          <w:tab w:val="clear" w:pos="916"/>
          <w:tab w:val="left" w:pos="720"/>
        </w:tabs>
        <w:rPr>
          <w:rFonts w:ascii="Times New Roman" w:hAnsi="Times New Roman" w:cs="Times New Roman"/>
          <w:sz w:val="24"/>
          <w:szCs w:val="24"/>
        </w:rPr>
      </w:pPr>
    </w:p>
    <w:p w:rsidRPr="004E6ACF" w:rsidR="00036B9D" w:rsidP="00036B9D" w:rsidRDefault="001369C4" w14:paraId="43D59DFA" w14:textId="77777777">
      <w:pPr>
        <w:pStyle w:val="HTMLPreformatted"/>
        <w:tabs>
          <w:tab w:val="left" w:pos="720"/>
        </w:tabs>
        <w:rPr>
          <w:rFonts w:ascii="Times New Roman" w:hAnsi="Times New Roman" w:cs="Times New Roman"/>
          <w:sz w:val="24"/>
        </w:rPr>
      </w:pPr>
      <w:r w:rsidRPr="004E6ACF">
        <w:rPr>
          <w:rFonts w:ascii="Times New Roman" w:hAnsi="Times New Roman" w:cs="Times New Roman"/>
          <w:sz w:val="24"/>
        </w:rPr>
        <w:tab/>
      </w:r>
      <w:r w:rsidRPr="009709D1" w:rsidR="005917BB">
        <w:rPr>
          <w:rFonts w:ascii="Times New Roman" w:hAnsi="Times New Roman" w:cs="Times New Roman"/>
          <w:sz w:val="24"/>
        </w:rPr>
        <w:t xml:space="preserve">The estimated reporting burden associated with these new PARBs has three of the four aspects of the burden we estimated for mandatory DMPs, as previously described. Under § 423.153(f), sponsors must: (1) conduct case management, which includes sending written information about PARBs to prescribers; (2) issue written notices to PARBs and ARBs; and (3) disclose data to CMS about the outcome of case management via OMS and about any coverage limitation information into MARx. </w:t>
      </w:r>
      <w:r w:rsidRPr="009709D1" w:rsidR="005917BB">
        <w:rPr>
          <w:rFonts w:ascii="Times New Roman" w:hAnsi="Times New Roman" w:cs="Times New Roman"/>
          <w:bCs/>
          <w:snapToGrid w:val="0"/>
          <w:sz w:val="24"/>
        </w:rPr>
        <w:t xml:space="preserve">The assumptions surrounding case management by plan sponsors in the previous section were applied to the estimated population of 18,268 PARBs projected to be identified annually under this proposal. </w:t>
      </w:r>
      <w:r w:rsidRPr="009709D1" w:rsidR="005917BB">
        <w:rPr>
          <w:rFonts w:ascii="Times New Roman" w:hAnsi="Times New Roman" w:cs="Times New Roman"/>
          <w:sz w:val="24"/>
        </w:rPr>
        <w:t>In aggregate, we estimate an annual burden for a projected 18,268 enrollees annually newly subject to case management, including sending the required written information to the prescribers of PARBs, under this proposal to cost $ 9,909,659.28 per year (18,268 enrollees * ([2 hr * $118.90/hr for Pharmacists] + [2 hr * $50.90/hr for Technicians, All other] + [1 hr * $202.86/hr for Physician]).</w:t>
      </w:r>
      <w:r w:rsidRPr="004E6ACF" w:rsidR="00036B9D">
        <w:rPr>
          <w:rFonts w:ascii="Times New Roman" w:hAnsi="Times New Roman" w:cs="Times New Roman"/>
          <w:sz w:val="24"/>
        </w:rPr>
        <w:t xml:space="preserve"> </w:t>
      </w:r>
    </w:p>
    <w:p w:rsidR="00036B9D" w:rsidP="002237DB" w:rsidRDefault="00036B9D" w14:paraId="751A63D9" w14:textId="77777777">
      <w:pPr>
        <w:pStyle w:val="HTMLPreformatted"/>
        <w:tabs>
          <w:tab w:val="clear" w:pos="916"/>
          <w:tab w:val="left" w:pos="720"/>
        </w:tabs>
        <w:rPr>
          <w:rFonts w:ascii="Times New Roman" w:hAnsi="Times New Roman" w:cs="Times New Roman"/>
          <w:sz w:val="24"/>
          <w:szCs w:val="24"/>
          <w:u w:val="single"/>
        </w:rPr>
      </w:pPr>
    </w:p>
    <w:p w:rsidR="00036B9D" w:rsidP="002237DB" w:rsidRDefault="00036B9D" w14:paraId="1075687B" w14:textId="77777777">
      <w:pPr>
        <w:pStyle w:val="HTMLPreformatted"/>
        <w:tabs>
          <w:tab w:val="clear" w:pos="916"/>
          <w:tab w:val="left" w:pos="720"/>
        </w:tabs>
        <w:rPr>
          <w:rFonts w:ascii="Times New Roman" w:hAnsi="Times New Roman" w:cs="Times New Roman"/>
          <w:sz w:val="24"/>
          <w:szCs w:val="24"/>
        </w:rPr>
      </w:pPr>
      <w:r w:rsidRPr="00CC5C25">
        <w:rPr>
          <w:rFonts w:ascii="Times New Roman" w:hAnsi="Times New Roman" w:cs="Times New Roman"/>
          <w:sz w:val="24"/>
          <w:szCs w:val="24"/>
        </w:rPr>
        <w:t xml:space="preserve">In order to estimate the impact of providing beneficiary notices, we must consider two main populations: 1) Part D beneficiaries projected to be potentially at-risk, by meeting the OMS criteria (which CMS based on internal data estimates as 22,516 PARBs) and 2) beneficiaries with a history of </w:t>
      </w:r>
      <w:r w:rsidRPr="00E15715" w:rsidR="00E15715">
        <w:rPr>
          <w:rFonts w:ascii="Times New Roman" w:hAnsi="Times New Roman" w:cs="Times New Roman"/>
          <w:sz w:val="24"/>
          <w:szCs w:val="24"/>
        </w:rPr>
        <w:t xml:space="preserve">opioid-related overdose (which </w:t>
      </w:r>
      <w:r w:rsidRPr="00CC5C25">
        <w:rPr>
          <w:rFonts w:ascii="Times New Roman" w:hAnsi="Times New Roman" w:cs="Times New Roman"/>
          <w:sz w:val="24"/>
          <w:szCs w:val="24"/>
        </w:rPr>
        <w:t>as just indicated, CMS, based on internal data, estimates as 18,268 PARBs).</w:t>
      </w:r>
    </w:p>
    <w:p w:rsidR="00036B9D" w:rsidP="002237DB" w:rsidRDefault="00036B9D" w14:paraId="0335F8D9" w14:textId="77777777">
      <w:pPr>
        <w:pStyle w:val="HTMLPreformatted"/>
        <w:tabs>
          <w:tab w:val="clear" w:pos="916"/>
          <w:tab w:val="left" w:pos="720"/>
        </w:tabs>
        <w:rPr>
          <w:rFonts w:ascii="Times New Roman" w:hAnsi="Times New Roman" w:cs="Times New Roman"/>
          <w:sz w:val="24"/>
          <w:szCs w:val="24"/>
        </w:rPr>
      </w:pPr>
    </w:p>
    <w:p w:rsidR="005917BB" w:rsidP="00487137" w:rsidRDefault="00036B9D" w14:paraId="1889BEA4" w14:textId="77777777">
      <w:pPr>
        <w:ind w:firstLine="720"/>
        <w:rPr>
          <w:sz w:val="24"/>
        </w:rPr>
      </w:pPr>
      <w:r w:rsidRPr="00036B9D">
        <w:rPr>
          <w:sz w:val="24"/>
        </w:rPr>
        <w:t xml:space="preserve">We believe the population of beneficiaries with a history of opioid-related overdose would have a much higher rate of coverage limitations imposed by sponsors due to the history of overdose being the risk factor most predictive for another overdose or suicide-related event.  We estimate that about 47.5 percent or (8,677 beneficiaries (18,268 beneficiaries x 0.475) of this population will receive an initial notice from the plan sponsor, informing the beneficiary of the sponsor’s intention to limit their access to opioids and/or benzodiazepines. </w:t>
      </w:r>
      <w:r w:rsidRPr="001A5CA4" w:rsidR="005917BB">
        <w:rPr>
          <w:sz w:val="24"/>
        </w:rPr>
        <w:t xml:space="preserve">Thus, the beneficiary will also </w:t>
      </w:r>
      <w:r w:rsidRPr="008A436D" w:rsidR="005917BB">
        <w:rPr>
          <w:sz w:val="24"/>
        </w:rPr>
        <w:t xml:space="preserve">receive </w:t>
      </w:r>
      <w:r w:rsidRPr="001A5CA4" w:rsidR="005917BB">
        <w:rPr>
          <w:sz w:val="24"/>
        </w:rPr>
        <w:t xml:space="preserve">a second or alternate second notice informing them whether the </w:t>
      </w:r>
      <w:r w:rsidR="005917BB">
        <w:rPr>
          <w:sz w:val="24"/>
        </w:rPr>
        <w:t>limitation</w:t>
      </w:r>
      <w:r w:rsidRPr="001A5CA4" w:rsidR="005917BB">
        <w:rPr>
          <w:sz w:val="24"/>
        </w:rPr>
        <w:t xml:space="preserve"> was in fact implemented. </w:t>
      </w:r>
    </w:p>
    <w:p w:rsidRPr="00036B9D" w:rsidR="00036B9D" w:rsidP="00036B9D" w:rsidRDefault="00036B9D" w14:paraId="77635525" w14:textId="77777777">
      <w:pPr>
        <w:pStyle w:val="HTMLPreformatted"/>
        <w:tabs>
          <w:tab w:val="left" w:pos="720"/>
        </w:tabs>
        <w:rPr>
          <w:rFonts w:ascii="Times New Roman" w:hAnsi="Times New Roman" w:cs="Times New Roman"/>
          <w:sz w:val="24"/>
          <w:szCs w:val="24"/>
        </w:rPr>
      </w:pPr>
    </w:p>
    <w:p w:rsidRPr="00036B9D" w:rsidR="00036B9D" w:rsidP="00036B9D" w:rsidRDefault="00036B9D" w14:paraId="38C655CB" w14:textId="77777777">
      <w:pPr>
        <w:pStyle w:val="HTMLPreformatted"/>
        <w:tabs>
          <w:tab w:val="left" w:pos="720"/>
        </w:tabs>
        <w:rPr>
          <w:rFonts w:ascii="Times New Roman" w:hAnsi="Times New Roman" w:cs="Times New Roman"/>
          <w:sz w:val="24"/>
          <w:szCs w:val="24"/>
        </w:rPr>
      </w:pPr>
      <w:r w:rsidRPr="00036B9D">
        <w:rPr>
          <w:rFonts w:ascii="Times New Roman" w:hAnsi="Times New Roman" w:cs="Times New Roman"/>
          <w:sz w:val="24"/>
          <w:szCs w:val="24"/>
        </w:rPr>
        <w:t xml:space="preserve">This is in contrast to the PARBs meeting OMS minimum and supplemental criteria, where Part D program experience demonstrates a significantly lower incidence of coverage limitations (that is, only about 1,1251,126 or 5 percent% of the 22,516 beneficiaries receive a first notice.) . </w:t>
      </w:r>
    </w:p>
    <w:p w:rsidR="00036B9D" w:rsidP="00036B9D" w:rsidRDefault="00036B9D" w14:paraId="2BD60F36" w14:textId="77777777">
      <w:pPr>
        <w:pStyle w:val="HTMLPreformatted"/>
        <w:tabs>
          <w:tab w:val="clear" w:pos="916"/>
          <w:tab w:val="left" w:pos="720"/>
        </w:tabs>
        <w:rPr>
          <w:rFonts w:ascii="Times New Roman" w:hAnsi="Times New Roman" w:cs="Times New Roman"/>
          <w:sz w:val="24"/>
          <w:szCs w:val="24"/>
        </w:rPr>
      </w:pPr>
    </w:p>
    <w:p w:rsidR="00036B9D" w:rsidP="00036B9D" w:rsidRDefault="00036B9D" w14:paraId="50216D44" w14:textId="77777777">
      <w:pPr>
        <w:pStyle w:val="HTMLPreformatted"/>
        <w:tabs>
          <w:tab w:val="clear" w:pos="916"/>
          <w:tab w:val="left" w:pos="720"/>
        </w:tabs>
        <w:rPr>
          <w:rFonts w:ascii="Times New Roman" w:hAnsi="Times New Roman" w:cs="Times New Roman"/>
          <w:sz w:val="24"/>
          <w:szCs w:val="24"/>
        </w:rPr>
      </w:pPr>
      <w:r w:rsidRPr="00036B9D">
        <w:rPr>
          <w:rFonts w:ascii="Times New Roman" w:hAnsi="Times New Roman" w:cs="Times New Roman"/>
          <w:sz w:val="24"/>
          <w:szCs w:val="24"/>
        </w:rPr>
        <w:t>Following these assumptions, of the 40,784</w:t>
      </w:r>
      <w:r w:rsidR="00442646">
        <w:rPr>
          <w:rFonts w:ascii="Times New Roman" w:hAnsi="Times New Roman" w:cs="Times New Roman"/>
          <w:sz w:val="24"/>
          <w:szCs w:val="24"/>
        </w:rPr>
        <w:t xml:space="preserve"> (22,516 PARBs + 18,268 PARBs)</w:t>
      </w:r>
      <w:r w:rsidRPr="00036B9D">
        <w:rPr>
          <w:rFonts w:ascii="Times New Roman" w:hAnsi="Times New Roman" w:cs="Times New Roman"/>
          <w:sz w:val="24"/>
          <w:szCs w:val="24"/>
        </w:rPr>
        <w:t xml:space="preserve"> Part D beneficiaries projected to be potentially at-risk, either by meeting the OMS criteria (22,516 PARBs) or the history of opioid-related overdose as defined (18,268 PARBs), those receiving a first notice from their plan sponsor informing them of the sponsor’s intention to apply a coverage limitation are projected to</w:t>
      </w:r>
      <w:r>
        <w:rPr>
          <w:rFonts w:ascii="Times New Roman" w:hAnsi="Times New Roman" w:cs="Times New Roman"/>
          <w:sz w:val="24"/>
          <w:szCs w:val="24"/>
        </w:rPr>
        <w:t xml:space="preserve"> total 9,803 enrollees</w:t>
      </w:r>
      <w:r w:rsidRPr="004B65D0">
        <w:rPr>
          <w:rFonts w:ascii="Times New Roman" w:hAnsi="Times New Roman" w:cs="Times New Roman"/>
          <w:sz w:val="24"/>
          <w:szCs w:val="24"/>
        </w:rPr>
        <w:t xml:space="preserve"> </w:t>
      </w:r>
      <w:r>
        <w:rPr>
          <w:rFonts w:ascii="Times New Roman" w:hAnsi="Times New Roman" w:cs="Times New Roman"/>
          <w:sz w:val="24"/>
          <w:szCs w:val="24"/>
        </w:rPr>
        <w:t>(8,677 with history of opioid-related overdose + 1,126 meeting OMS minimum and supplemental criteria),</w:t>
      </w:r>
      <w:r w:rsidRPr="004B65D0">
        <w:rPr>
          <w:rFonts w:ascii="Times New Roman" w:hAnsi="Times New Roman" w:cs="Times New Roman"/>
          <w:sz w:val="24"/>
          <w:szCs w:val="24"/>
        </w:rPr>
        <w:t xml:space="preserve"> or 24 percent of </w:t>
      </w:r>
      <w:r>
        <w:rPr>
          <w:rFonts w:ascii="Times New Roman" w:hAnsi="Times New Roman" w:cs="Times New Roman"/>
          <w:sz w:val="24"/>
          <w:szCs w:val="24"/>
        </w:rPr>
        <w:t>P</w:t>
      </w:r>
      <w:r w:rsidRPr="004B65D0">
        <w:rPr>
          <w:rFonts w:ascii="Times New Roman" w:hAnsi="Times New Roman" w:cs="Times New Roman"/>
          <w:sz w:val="24"/>
          <w:szCs w:val="24"/>
        </w:rPr>
        <w:t xml:space="preserve">ARBs </w:t>
      </w:r>
      <w:r>
        <w:rPr>
          <w:rFonts w:ascii="Times New Roman" w:hAnsi="Times New Roman" w:cs="Times New Roman"/>
          <w:sz w:val="24"/>
          <w:szCs w:val="24"/>
        </w:rPr>
        <w:t xml:space="preserve">(40,784 (22,516 + </w:t>
      </w:r>
      <w:r w:rsidRPr="00082E77" w:rsidR="00716C6B">
        <w:rPr>
          <w:rFonts w:ascii="Times New Roman" w:hAnsi="Times New Roman" w:cs="Times New Roman"/>
          <w:color w:val="000000"/>
          <w:sz w:val="24"/>
          <w:szCs w:val="24"/>
        </w:rPr>
        <w:t>18,268</w:t>
      </w:r>
      <w:r>
        <w:rPr>
          <w:rFonts w:ascii="Times New Roman" w:hAnsi="Times New Roman" w:cs="Times New Roman"/>
          <w:sz w:val="24"/>
          <w:szCs w:val="24"/>
        </w:rPr>
        <w:t>) x 0.24).</w:t>
      </w:r>
    </w:p>
    <w:p w:rsidR="00036B9D" w:rsidP="00036B9D" w:rsidRDefault="00036B9D" w14:paraId="2D69AE09" w14:textId="77777777">
      <w:pPr>
        <w:pStyle w:val="HTMLPreformatted"/>
        <w:tabs>
          <w:tab w:val="clear" w:pos="916"/>
          <w:tab w:val="left" w:pos="720"/>
        </w:tabs>
        <w:rPr>
          <w:rFonts w:ascii="Times New Roman" w:hAnsi="Times New Roman" w:cs="Times New Roman"/>
          <w:sz w:val="24"/>
          <w:szCs w:val="24"/>
        </w:rPr>
      </w:pPr>
    </w:p>
    <w:p w:rsidRPr="00126A4F" w:rsidR="00036B9D" w:rsidP="00036B9D" w:rsidRDefault="005917BB" w14:paraId="05BA7CB5" w14:textId="77777777">
      <w:pPr>
        <w:pStyle w:val="HTMLPreformatted"/>
        <w:tabs>
          <w:tab w:val="left" w:pos="720"/>
        </w:tabs>
        <w:rPr>
          <w:rFonts w:ascii="Times New Roman" w:hAnsi="Times New Roman" w:cs="Times New Roman"/>
          <w:sz w:val="24"/>
          <w:szCs w:val="24"/>
        </w:rPr>
      </w:pPr>
      <w:r w:rsidRPr="009709D1">
        <w:rPr>
          <w:rFonts w:ascii="Times New Roman" w:hAnsi="Times New Roman" w:cs="Times New Roman"/>
          <w:sz w:val="24"/>
        </w:rPr>
        <w:t xml:space="preserve">We estimate it would take 10 minutes (0.1667 hr) at $50.90/hr for a health technician to send two notices (each notice would require 5 minutes). </w:t>
      </w:r>
      <w:r w:rsidRPr="00A62011" w:rsidR="002F629D">
        <w:rPr>
          <w:rFonts w:ascii="Times New Roman" w:hAnsi="Times New Roman" w:cs="Times New Roman"/>
          <w:sz w:val="24"/>
          <w:szCs w:val="24"/>
        </w:rPr>
        <w:t>In aggregate, we estimate an annual burden of 1,446 hours (8,677 enrollees * 0.1667 hr) at a cost of $73,601 (1,446 hrs  * $50.90/hr).</w:t>
      </w:r>
    </w:p>
    <w:p w:rsidRPr="007E68F6" w:rsidR="002F629D" w:rsidP="00036B9D" w:rsidRDefault="002F629D" w14:paraId="5E4EE1B3" w14:textId="77777777">
      <w:pPr>
        <w:pStyle w:val="HTMLPreformatted"/>
        <w:tabs>
          <w:tab w:val="left" w:pos="720"/>
        </w:tabs>
        <w:rPr>
          <w:rFonts w:ascii="Times New Roman" w:hAnsi="Times New Roman" w:cs="Times New Roman"/>
          <w:sz w:val="24"/>
          <w:szCs w:val="24"/>
        </w:rPr>
      </w:pPr>
    </w:p>
    <w:p w:rsidRPr="00A62011" w:rsidR="00036B9D" w:rsidP="00036B9D" w:rsidRDefault="005917BB" w14:paraId="07A90798" w14:textId="77777777">
      <w:pPr>
        <w:pStyle w:val="HTMLPreformatted"/>
        <w:tabs>
          <w:tab w:val="left" w:pos="720"/>
        </w:tabs>
        <w:rPr>
          <w:rFonts w:ascii="Times New Roman" w:hAnsi="Times New Roman" w:cs="Times New Roman"/>
          <w:sz w:val="24"/>
          <w:szCs w:val="24"/>
        </w:rPr>
      </w:pPr>
      <w:r w:rsidRPr="009709D1">
        <w:rPr>
          <w:rFonts w:ascii="Times New Roman" w:hAnsi="Times New Roman" w:cs="Times New Roman"/>
          <w:sz w:val="24"/>
        </w:rPr>
        <w:t xml:space="preserve">Evaluation of the use of POS claim edits under OMS since 2013 does not demonstrate a steady increase or decrease in edits. The OMS and POS edit reporting systems commenced in 2013 and 2014, and then between 2015 and 2018 the number of beneficiaries with opioid POS claim edits only ranged from 1,152 to 1,351 annually. As such, given that the vast majority of Part D enrollees are in a plan already offering a DMP, including the majority of Part D enrollees with a history of opioid-related overdose, we do not anticipate major shifts in the baseline average number of annual POS edits (and related initial notices). This stability in the annual number of ARBs and related notices to date appears largely unaffected by the baseline population of identified PARBs. </w:t>
      </w:r>
      <w:r w:rsidRPr="00A62011" w:rsidR="00036B9D">
        <w:rPr>
          <w:rFonts w:ascii="Times New Roman" w:hAnsi="Times New Roman" w:cs="Times New Roman"/>
          <w:sz w:val="24"/>
          <w:szCs w:val="24"/>
        </w:rPr>
        <w:t>Howev</w:t>
      </w:r>
      <w:r w:rsidRPr="00A62011" w:rsidR="003C35B1">
        <w:rPr>
          <w:rFonts w:ascii="Times New Roman" w:hAnsi="Times New Roman" w:cs="Times New Roman"/>
          <w:sz w:val="24"/>
          <w:szCs w:val="24"/>
        </w:rPr>
        <w:t>er, w</w:t>
      </w:r>
      <w:r w:rsidRPr="00A62011" w:rsidR="00036B9D">
        <w:rPr>
          <w:rFonts w:ascii="Times New Roman" w:hAnsi="Times New Roman" w:cs="Times New Roman"/>
          <w:sz w:val="24"/>
          <w:szCs w:val="24"/>
        </w:rPr>
        <w:t xml:space="preserve">e recognize that this proposed change is projected to nearly </w:t>
      </w:r>
      <w:r w:rsidRPr="00126A4F" w:rsidR="00036B9D">
        <w:rPr>
          <w:rFonts w:ascii="Times New Roman" w:hAnsi="Times New Roman" w:cs="Times New Roman"/>
          <w:sz w:val="24"/>
          <w:szCs w:val="24"/>
        </w:rPr>
        <w:t>approximately double the number of</w:t>
      </w:r>
      <w:r w:rsidRPr="007E68F6" w:rsidR="00036B9D">
        <w:rPr>
          <w:rFonts w:ascii="Times New Roman" w:hAnsi="Times New Roman" w:cs="Times New Roman"/>
          <w:sz w:val="24"/>
          <w:szCs w:val="24"/>
        </w:rPr>
        <w:t xml:space="preserve"> beneficiaries CMS identifies to sponsors as PARBs and accordingly solicit comment as to whether including beneficiaries with a history of opioid-related overdose and the projected doubling in identified PARBs is expected to significantly modify the approach or response to non</w:t>
      </w:r>
      <w:r w:rsidRPr="00A62011" w:rsidR="00036B9D">
        <w:rPr>
          <w:rFonts w:ascii="Times New Roman" w:hAnsi="Times New Roman" w:cs="Times New Roman"/>
          <w:sz w:val="24"/>
          <w:szCs w:val="24"/>
        </w:rPr>
        <w:t>-exempted beneficiaries and their case management</w:t>
      </w:r>
      <w:r w:rsidRPr="00126A4F" w:rsidR="00036B9D">
        <w:rPr>
          <w:rFonts w:ascii="Times New Roman" w:hAnsi="Times New Roman" w:cs="Times New Roman"/>
          <w:sz w:val="24"/>
          <w:szCs w:val="24"/>
        </w:rPr>
        <w:t xml:space="preserve"> </w:t>
      </w:r>
      <w:r w:rsidRPr="007E68F6" w:rsidR="00036B9D">
        <w:rPr>
          <w:rFonts w:ascii="Times New Roman" w:hAnsi="Times New Roman" w:cs="Times New Roman"/>
          <w:sz w:val="24"/>
          <w:szCs w:val="24"/>
        </w:rPr>
        <w:t>require significant modifications by spons</w:t>
      </w:r>
      <w:r w:rsidRPr="00A62011" w:rsidR="00036B9D">
        <w:rPr>
          <w:rFonts w:ascii="Times New Roman" w:hAnsi="Times New Roman" w:cs="Times New Roman"/>
          <w:sz w:val="24"/>
          <w:szCs w:val="24"/>
        </w:rPr>
        <w:t>ors to respond to this increase in case management volume.</w:t>
      </w:r>
    </w:p>
    <w:p w:rsidRPr="00036B9D" w:rsidR="003C35B1" w:rsidP="00036B9D" w:rsidRDefault="003C35B1" w14:paraId="2298928A" w14:textId="77777777">
      <w:pPr>
        <w:pStyle w:val="HTMLPreformatted"/>
        <w:tabs>
          <w:tab w:val="left" w:pos="720"/>
        </w:tabs>
        <w:rPr>
          <w:rFonts w:ascii="Times New Roman" w:hAnsi="Times New Roman" w:cs="Times New Roman"/>
          <w:sz w:val="24"/>
          <w:szCs w:val="24"/>
        </w:rPr>
      </w:pPr>
    </w:p>
    <w:p w:rsidRPr="00036B9D" w:rsidR="00036B9D" w:rsidP="00036B9D" w:rsidRDefault="00036B9D" w14:paraId="2E7B8FDC" w14:textId="235C8CD2">
      <w:pPr>
        <w:pStyle w:val="HTMLPreformatted"/>
        <w:tabs>
          <w:tab w:val="left" w:pos="720"/>
        </w:tabs>
        <w:rPr>
          <w:rFonts w:ascii="Times New Roman" w:hAnsi="Times New Roman" w:cs="Times New Roman"/>
          <w:sz w:val="24"/>
          <w:szCs w:val="24"/>
        </w:rPr>
      </w:pPr>
      <w:r w:rsidRPr="00036B9D">
        <w:rPr>
          <w:rFonts w:ascii="Times New Roman" w:hAnsi="Times New Roman" w:cs="Times New Roman"/>
          <w:sz w:val="24"/>
          <w:szCs w:val="24"/>
        </w:rPr>
        <w:t xml:space="preserve">We estimate it would to take no more than 1 hours per sponsor. A at $50.90/hr for a health technician to draft and implement such changes. In aggregate we estimate program-wide reporting-related one-time burden of first year impact is 288 hours </w:t>
      </w:r>
      <w:r w:rsidR="00F72D98">
        <w:rPr>
          <w:rFonts w:ascii="Times New Roman" w:hAnsi="Times New Roman" w:cs="Times New Roman"/>
          <w:sz w:val="24"/>
          <w:szCs w:val="24"/>
        </w:rPr>
        <w:t>(</w:t>
      </w:r>
      <w:r w:rsidRPr="00036B9D">
        <w:rPr>
          <w:rFonts w:ascii="Times New Roman" w:hAnsi="Times New Roman" w:cs="Times New Roman"/>
          <w:sz w:val="24"/>
          <w:szCs w:val="24"/>
        </w:rPr>
        <w:t>288 sponsors x* 1 hr/reponse</w:t>
      </w:r>
      <w:r w:rsidR="00C81411">
        <w:rPr>
          <w:rFonts w:ascii="Times New Roman" w:hAnsi="Times New Roman" w:cs="Times New Roman"/>
          <w:sz w:val="24"/>
          <w:szCs w:val="24"/>
        </w:rPr>
        <w:t>/h</w:t>
      </w:r>
      <w:r w:rsidRPr="00036B9D">
        <w:rPr>
          <w:rFonts w:ascii="Times New Roman" w:hAnsi="Times New Roman" w:cs="Times New Roman"/>
          <w:sz w:val="24"/>
          <w:szCs w:val="24"/>
        </w:rPr>
        <w:t>our to revise notices) at a co</w:t>
      </w:r>
      <w:r w:rsidR="00C81411">
        <w:rPr>
          <w:rFonts w:ascii="Times New Roman" w:hAnsi="Times New Roman" w:cs="Times New Roman"/>
          <w:sz w:val="24"/>
          <w:szCs w:val="24"/>
        </w:rPr>
        <w:t>st</w:t>
      </w:r>
      <w:r w:rsidR="00F72D98">
        <w:rPr>
          <w:rFonts w:ascii="Times New Roman" w:hAnsi="Times New Roman" w:cs="Times New Roman"/>
          <w:sz w:val="24"/>
          <w:szCs w:val="24"/>
        </w:rPr>
        <w:t xml:space="preserve"> of $</w:t>
      </w:r>
      <w:r w:rsidR="00C81411">
        <w:rPr>
          <w:rFonts w:ascii="Times New Roman" w:hAnsi="Times New Roman" w:cs="Times New Roman"/>
          <w:sz w:val="24"/>
          <w:szCs w:val="24"/>
        </w:rPr>
        <w:t xml:space="preserve">14,659 </w:t>
      </w:r>
      <w:r w:rsidR="00F72D98">
        <w:rPr>
          <w:rFonts w:ascii="Times New Roman" w:hAnsi="Times New Roman" w:cs="Times New Roman"/>
          <w:sz w:val="24"/>
          <w:szCs w:val="24"/>
        </w:rPr>
        <w:t>(</w:t>
      </w:r>
      <w:r w:rsidRPr="00036B9D">
        <w:rPr>
          <w:rFonts w:ascii="Times New Roman" w:hAnsi="Times New Roman" w:cs="Times New Roman"/>
          <w:sz w:val="24"/>
          <w:szCs w:val="24"/>
        </w:rPr>
        <w:t>288 hr sponsors x [1hr/sponsor] x [$</w:t>
      </w:r>
      <w:r w:rsidRPr="009709D1" w:rsidR="00483B6B">
        <w:rPr>
          <w:rFonts w:ascii="Times New Roman" w:hAnsi="Times New Roman" w:cs="Times New Roman"/>
          <w:color w:val="000000"/>
          <w:sz w:val="24"/>
          <w:szCs w:val="24"/>
        </w:rPr>
        <w:t>50.90</w:t>
      </w:r>
      <w:r w:rsidRPr="00036B9D">
        <w:rPr>
          <w:rFonts w:ascii="Times New Roman" w:hAnsi="Times New Roman" w:cs="Times New Roman"/>
          <w:sz w:val="24"/>
          <w:szCs w:val="24"/>
        </w:rPr>
        <w:t xml:space="preserve">/1hr]). </w:t>
      </w:r>
    </w:p>
    <w:p w:rsidR="007E4FC2" w:rsidP="00036B9D" w:rsidRDefault="007E4FC2" w14:paraId="554AB82C" w14:textId="77777777">
      <w:pPr>
        <w:pStyle w:val="HTMLPreformatted"/>
        <w:tabs>
          <w:tab w:val="clear" w:pos="916"/>
          <w:tab w:val="left" w:pos="720"/>
        </w:tabs>
        <w:rPr>
          <w:rFonts w:ascii="Times New Roman" w:hAnsi="Times New Roman" w:cs="Times New Roman"/>
          <w:sz w:val="24"/>
          <w:szCs w:val="24"/>
        </w:rPr>
      </w:pPr>
    </w:p>
    <w:p w:rsidR="007E4FC2" w:rsidP="00036B9D" w:rsidRDefault="002F629D" w14:paraId="10FFC959" w14:textId="77777777">
      <w:pPr>
        <w:pStyle w:val="HTMLPreformatted"/>
        <w:tabs>
          <w:tab w:val="clear" w:pos="916"/>
          <w:tab w:val="left" w:pos="720"/>
        </w:tabs>
        <w:rPr>
          <w:rFonts w:ascii="Times New Roman" w:hAnsi="Times New Roman" w:cs="Times New Roman"/>
          <w:sz w:val="24"/>
          <w:szCs w:val="24"/>
        </w:rPr>
      </w:pPr>
      <w:r>
        <w:rPr>
          <w:rFonts w:ascii="Times New Roman" w:hAnsi="Times New Roman" w:cs="Times New Roman"/>
          <w:sz w:val="24"/>
          <w:szCs w:val="24"/>
        </w:rPr>
        <w:tab/>
        <w:t>Model beneficiary notices</w:t>
      </w:r>
      <w:r w:rsidRPr="009709D1" w:rsidR="005917BB">
        <w:rPr>
          <w:rFonts w:ascii="Times New Roman" w:hAnsi="Times New Roman" w:cs="Times New Roman"/>
          <w:sz w:val="24"/>
        </w:rPr>
        <w:t xml:space="preserve"> provided by CMS, as well as the required written information sent by sponsors to prescribers of PARBs as part of the case management process, would need to be revised to incorporate language specific to a PARB having a history of opioid-related overdose. For the model beneficiary notices, this includes updates to the sections defining DMPs and possible justifications for applying a coverage limitation. </w:t>
      </w:r>
      <w:r w:rsidRPr="002F629D">
        <w:rPr>
          <w:rFonts w:ascii="Times New Roman" w:hAnsi="Times New Roman" w:cs="Times New Roman"/>
          <w:sz w:val="24"/>
          <w:szCs w:val="24"/>
        </w:rPr>
        <w:t>Proposed changes to the model beneficiary notices will be submitted to OMB for approval under control number 0938-0964 (CMS-10141). Additionally, sponsors may need to update their DMP prescriber written communications to include history of opioid-related overdose as a possible reason for a beneficiary meeting the OMS criteria. The changes needed to align</w:t>
      </w:r>
      <w:r>
        <w:rPr>
          <w:rFonts w:ascii="Times New Roman" w:hAnsi="Times New Roman" w:cs="Times New Roman"/>
          <w:sz w:val="24"/>
          <w:szCs w:val="24"/>
        </w:rPr>
        <w:t xml:space="preserve"> the model beneficiary notices </w:t>
      </w:r>
      <w:r w:rsidRPr="002F629D">
        <w:rPr>
          <w:rFonts w:ascii="Times New Roman" w:hAnsi="Times New Roman" w:cs="Times New Roman"/>
          <w:sz w:val="24"/>
          <w:szCs w:val="24"/>
        </w:rPr>
        <w:t>and the written communication are expected to be minimal.</w:t>
      </w:r>
    </w:p>
    <w:p w:rsidR="007E4FC2" w:rsidP="00036B9D" w:rsidRDefault="007E4FC2" w14:paraId="3FDC10E8" w14:textId="77777777">
      <w:pPr>
        <w:pStyle w:val="HTMLPreformatted"/>
        <w:tabs>
          <w:tab w:val="clear" w:pos="916"/>
          <w:tab w:val="left" w:pos="720"/>
        </w:tabs>
        <w:rPr>
          <w:rFonts w:ascii="Times New Roman" w:hAnsi="Times New Roman" w:cs="Times New Roman"/>
          <w:sz w:val="24"/>
          <w:szCs w:val="24"/>
        </w:rPr>
      </w:pPr>
    </w:p>
    <w:p w:rsidR="00036B9D" w:rsidP="00036B9D" w:rsidRDefault="00036B9D" w14:paraId="7881693F" w14:textId="77777777">
      <w:pPr>
        <w:pStyle w:val="HTMLPreformatted"/>
        <w:tabs>
          <w:tab w:val="clear" w:pos="916"/>
          <w:tab w:val="left" w:pos="720"/>
        </w:tabs>
        <w:rPr>
          <w:rFonts w:ascii="Times New Roman" w:hAnsi="Times New Roman" w:cs="Times New Roman"/>
          <w:sz w:val="24"/>
          <w:szCs w:val="24"/>
        </w:rPr>
      </w:pPr>
      <w:r w:rsidRPr="00036B9D">
        <w:rPr>
          <w:rFonts w:ascii="Times New Roman" w:hAnsi="Times New Roman" w:cs="Times New Roman"/>
          <w:sz w:val="24"/>
          <w:szCs w:val="24"/>
        </w:rPr>
        <w:t xml:space="preserve">With respect to the burden of disclosure of DMP data to CMS associated with the increase in PARBs, we estimate that it will take sponsors on average 1 minute (0.017 hr1/60) per 18,268 beneficiaries to document OMS and or MARx the outcome of case management and any applicable </w:t>
      </w:r>
      <w:r w:rsidR="005E64E3">
        <w:rPr>
          <w:rFonts w:ascii="Times New Roman" w:hAnsi="Times New Roman" w:cs="Times New Roman"/>
          <w:sz w:val="24"/>
          <w:szCs w:val="24"/>
        </w:rPr>
        <w:t>coverage limitations. Thus the</w:t>
      </w:r>
      <w:r w:rsidRPr="00036B9D">
        <w:rPr>
          <w:rFonts w:ascii="Times New Roman" w:hAnsi="Times New Roman" w:cs="Times New Roman"/>
          <w:sz w:val="24"/>
          <w:szCs w:val="24"/>
        </w:rPr>
        <w:t xml:space="preserve"> aggregate we estimate an</w:t>
      </w:r>
      <w:r w:rsidR="00DF0D51">
        <w:rPr>
          <w:rFonts w:ascii="Times New Roman" w:hAnsi="Times New Roman" w:cs="Times New Roman"/>
          <w:sz w:val="24"/>
          <w:szCs w:val="24"/>
        </w:rPr>
        <w:t xml:space="preserve"> annual burden of 305 </w:t>
      </w:r>
      <w:r w:rsidRPr="00036B9D">
        <w:rPr>
          <w:rFonts w:ascii="Times New Roman" w:hAnsi="Times New Roman" w:cs="Times New Roman"/>
          <w:sz w:val="24"/>
          <w:szCs w:val="24"/>
        </w:rPr>
        <w:t>hours (18,268 PARBs x* 1 minute / 60 minutes/0.0171/60 hr) at an annual cost burden of $</w:t>
      </w:r>
      <w:r w:rsidR="002F629D">
        <w:rPr>
          <w:rFonts w:ascii="Times New Roman" w:hAnsi="Times New Roman" w:cs="Times New Roman"/>
          <w:sz w:val="24"/>
          <w:szCs w:val="24"/>
        </w:rPr>
        <w:t>15,525</w:t>
      </w:r>
      <w:r w:rsidR="009E4D1B">
        <w:rPr>
          <w:rFonts w:ascii="Times New Roman" w:hAnsi="Times New Roman" w:cs="Times New Roman"/>
          <w:sz w:val="24"/>
          <w:szCs w:val="24"/>
        </w:rPr>
        <w:t>,</w:t>
      </w:r>
      <w:r w:rsidRPr="00036B9D">
        <w:rPr>
          <w:rFonts w:ascii="Times New Roman" w:hAnsi="Times New Roman" w:cs="Times New Roman"/>
          <w:sz w:val="24"/>
          <w:szCs w:val="24"/>
        </w:rPr>
        <w:t>830 (</w:t>
      </w:r>
      <w:r w:rsidR="002F629D">
        <w:rPr>
          <w:rFonts w:ascii="Times New Roman" w:hAnsi="Times New Roman" w:cs="Times New Roman"/>
          <w:sz w:val="24"/>
          <w:szCs w:val="24"/>
        </w:rPr>
        <w:t xml:space="preserve">305 </w:t>
      </w:r>
      <w:r w:rsidRPr="00036B9D">
        <w:rPr>
          <w:rFonts w:ascii="Times New Roman" w:hAnsi="Times New Roman" w:cs="Times New Roman"/>
          <w:sz w:val="24"/>
          <w:szCs w:val="24"/>
        </w:rPr>
        <w:t>hr</w:t>
      </w:r>
      <w:r w:rsidR="002F629D">
        <w:rPr>
          <w:rFonts w:ascii="Times New Roman" w:hAnsi="Times New Roman" w:cs="Times New Roman"/>
          <w:sz w:val="24"/>
          <w:szCs w:val="24"/>
        </w:rPr>
        <w:t>s</w:t>
      </w:r>
      <w:r w:rsidRPr="00036B9D">
        <w:rPr>
          <w:rFonts w:ascii="Times New Roman" w:hAnsi="Times New Roman" w:cs="Times New Roman"/>
          <w:sz w:val="24"/>
          <w:szCs w:val="24"/>
        </w:rPr>
        <w:t xml:space="preserve"> x * $50.90/hr per hour)) for a health technician to enter the disclosed information.</w:t>
      </w:r>
    </w:p>
    <w:p w:rsidR="00B03609" w:rsidP="00B03609" w:rsidRDefault="00B03609" w14:paraId="17AF95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C35B1" w:rsidR="00B03609" w:rsidP="00B03609" w:rsidRDefault="00B03609" w14:paraId="2FEC1CE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C35B1">
        <w:rPr>
          <w:sz w:val="24"/>
        </w:rPr>
        <w:t xml:space="preserve">With respect to the burden of disclosure of DMP data to CMS associated with the increase in </w:t>
      </w:r>
      <w:r w:rsidRPr="003C35B1">
        <w:rPr>
          <w:sz w:val="24"/>
        </w:rPr>
        <w:lastRenderedPageBreak/>
        <w:t>PARBs, we estimate that it will take sponsors on average 1 minute (1/60) per 18,268 beneficiaries to document OMS and or MARx the outcome of case management and any applicable coverage limitations. In aggregate we estimate an annual burden of 304.5 hours (18,268</w:t>
      </w:r>
      <w:r>
        <w:rPr>
          <w:sz w:val="24"/>
        </w:rPr>
        <w:t xml:space="preserve"> PARBs x 1/60 hr) at a cost of </w:t>
      </w:r>
      <w:r w:rsidRPr="003C35B1">
        <w:rPr>
          <w:sz w:val="24"/>
        </w:rPr>
        <w:t>$</w:t>
      </w:r>
      <w:r w:rsidR="002F629D">
        <w:rPr>
          <w:sz w:val="24"/>
        </w:rPr>
        <w:t>15,525</w:t>
      </w:r>
      <w:r w:rsidRPr="003C35B1">
        <w:rPr>
          <w:sz w:val="24"/>
        </w:rPr>
        <w:t xml:space="preserve"> (304.5 hr x $50.90/hr) for a health technician to enter the disclosed information.</w:t>
      </w:r>
    </w:p>
    <w:p w:rsidR="00B03609" w:rsidRDefault="00B03609" w14:paraId="101D69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C35B1">
        <w:rPr>
          <w:sz w:val="24"/>
        </w:rPr>
        <w:tab/>
      </w:r>
    </w:p>
    <w:p w:rsidR="001B477F" w:rsidP="001B477F" w:rsidRDefault="001B477F" w14:paraId="5374FE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C35B1">
        <w:rPr>
          <w:sz w:val="24"/>
        </w:rPr>
        <w:t xml:space="preserve">Table X </w:t>
      </w:r>
      <w:r>
        <w:rPr>
          <w:sz w:val="24"/>
        </w:rPr>
        <w:t>on the following</w:t>
      </w:r>
      <w:r w:rsidRPr="003C35B1">
        <w:rPr>
          <w:sz w:val="24"/>
        </w:rPr>
        <w:t xml:space="preserve"> summarizes the six DMP provisions whose impact is discussed in ICR#3 and ICR #4 of this proposed rule.</w:t>
      </w:r>
    </w:p>
    <w:p w:rsidR="001B477F" w:rsidP="001B477F" w:rsidRDefault="001B477F" w14:paraId="41A095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B477F" w:rsidP="001B477F" w:rsidRDefault="00DF0D51" w14:paraId="488943E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ab/>
        <w:t>Table J4:</w:t>
      </w:r>
      <w:r w:rsidRPr="00DF0D51">
        <w:t xml:space="preserve"> </w:t>
      </w:r>
      <w:r w:rsidRPr="00DF0D51">
        <w:rPr>
          <w:b/>
          <w:sz w:val="24"/>
        </w:rPr>
        <w:t xml:space="preserve">SUMMARY FOR MANDATORY DMPs AND IDENTIFICATION OF </w:t>
      </w:r>
      <w:r>
        <w:rPr>
          <w:b/>
          <w:sz w:val="24"/>
        </w:rPr>
        <w:tab/>
      </w:r>
      <w:r>
        <w:rPr>
          <w:b/>
          <w:sz w:val="24"/>
        </w:rPr>
        <w:tab/>
      </w:r>
      <w:r>
        <w:rPr>
          <w:b/>
          <w:sz w:val="24"/>
        </w:rPr>
        <w:tab/>
      </w:r>
      <w:r>
        <w:rPr>
          <w:b/>
          <w:sz w:val="24"/>
        </w:rPr>
        <w:tab/>
      </w:r>
      <w:r w:rsidRPr="00DF0D51">
        <w:rPr>
          <w:b/>
          <w:sz w:val="24"/>
        </w:rPr>
        <w:t>ADDITIONAL PARBs</w:t>
      </w:r>
    </w:p>
    <w:tbl>
      <w:tblPr>
        <w:tblpPr w:leftFromText="180" w:rightFromText="180" w:vertAnchor="text" w:horzAnchor="page" w:tblpX="406" w:tblpY="776"/>
        <w:tblW w:w="10890" w:type="dxa"/>
        <w:tblLayout w:type="fixed"/>
        <w:tblLook w:val="04A0" w:firstRow="1" w:lastRow="0" w:firstColumn="1" w:lastColumn="0" w:noHBand="0" w:noVBand="1"/>
      </w:tblPr>
      <w:tblGrid>
        <w:gridCol w:w="1260"/>
        <w:gridCol w:w="1080"/>
        <w:gridCol w:w="1170"/>
        <w:gridCol w:w="1260"/>
        <w:gridCol w:w="1080"/>
        <w:gridCol w:w="1260"/>
        <w:gridCol w:w="1080"/>
        <w:gridCol w:w="2700"/>
      </w:tblGrid>
      <w:tr w:rsidRPr="00E01EE3" w:rsidR="00F41717" w:rsidTr="00F41717" w14:paraId="72C29C09" w14:textId="77777777">
        <w:trPr>
          <w:trHeight w:val="990"/>
        </w:trPr>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1EE3" w:rsidR="00F41717" w:rsidP="00F41717" w:rsidRDefault="00F41717" w14:paraId="6D202EDE" w14:textId="77777777">
            <w:pPr>
              <w:jc w:val="center"/>
              <w:rPr>
                <w:b/>
                <w:bCs/>
                <w:color w:val="000000"/>
                <w:szCs w:val="20"/>
                <w:lang w:bidi="he-IL"/>
              </w:rPr>
            </w:pPr>
            <w:r w:rsidRPr="00E01EE3">
              <w:rPr>
                <w:b/>
                <w:bCs/>
                <w:color w:val="000000"/>
                <w:szCs w:val="20"/>
                <w:lang w:bidi="he-IL"/>
              </w:rPr>
              <w:t>Provision Brief Title</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E01EE3" w:rsidR="00F41717" w:rsidP="00F41717" w:rsidRDefault="00F41717" w14:paraId="06B2FE27" w14:textId="77777777">
            <w:pPr>
              <w:jc w:val="center"/>
              <w:rPr>
                <w:b/>
                <w:bCs/>
                <w:color w:val="000000"/>
                <w:szCs w:val="20"/>
                <w:lang w:bidi="he-IL"/>
              </w:rPr>
            </w:pPr>
            <w:r>
              <w:rPr>
                <w:b/>
                <w:bCs/>
                <w:color w:val="000000"/>
                <w:szCs w:val="20"/>
                <w:lang w:bidi="he-IL"/>
              </w:rPr>
              <w:t>Response Type*</w:t>
            </w:r>
            <w:r w:rsidRPr="00E01EE3">
              <w:rPr>
                <w:b/>
                <w:bCs/>
                <w:color w:val="000000"/>
                <w:szCs w:val="20"/>
                <w:lang w:bidi="he-IL"/>
              </w:rPr>
              <w:t xml:space="preserve"> </w:t>
            </w:r>
          </w:p>
        </w:tc>
        <w:tc>
          <w:tcPr>
            <w:tcW w:w="1170" w:type="dxa"/>
            <w:tcBorders>
              <w:top w:val="single" w:color="auto" w:sz="4" w:space="0"/>
              <w:left w:val="nil"/>
              <w:bottom w:val="single" w:color="auto" w:sz="4" w:space="0"/>
              <w:right w:val="single" w:color="auto" w:sz="4" w:space="0"/>
            </w:tcBorders>
          </w:tcPr>
          <w:p w:rsidR="00F41717" w:rsidP="00F41717" w:rsidRDefault="00F41717" w14:paraId="1BCCC941" w14:textId="77777777">
            <w:pPr>
              <w:jc w:val="center"/>
              <w:rPr>
                <w:b/>
                <w:bCs/>
                <w:color w:val="000000"/>
                <w:szCs w:val="20"/>
                <w:lang w:bidi="he-IL"/>
              </w:rPr>
            </w:pPr>
          </w:p>
          <w:p w:rsidR="00F41717" w:rsidP="00F41717" w:rsidRDefault="00F41717" w14:paraId="1A51871A" w14:textId="77777777">
            <w:pPr>
              <w:jc w:val="center"/>
              <w:rPr>
                <w:b/>
                <w:bCs/>
                <w:color w:val="000000"/>
                <w:szCs w:val="20"/>
                <w:lang w:bidi="he-IL"/>
              </w:rPr>
            </w:pPr>
            <w:r>
              <w:rPr>
                <w:b/>
                <w:bCs/>
                <w:color w:val="000000"/>
                <w:szCs w:val="20"/>
                <w:lang w:bidi="he-IL"/>
              </w:rPr>
              <w:t xml:space="preserve"># of </w:t>
            </w:r>
            <w:r w:rsidRPr="00E01EE3">
              <w:rPr>
                <w:b/>
                <w:bCs/>
                <w:color w:val="000000"/>
                <w:szCs w:val="20"/>
                <w:lang w:bidi="he-IL"/>
              </w:rPr>
              <w:t>Respondents</w:t>
            </w:r>
          </w:p>
          <w:p w:rsidRPr="00E01EE3" w:rsidR="00F41717" w:rsidP="00F41717" w:rsidRDefault="00F41717" w14:paraId="44B8A4AC" w14:textId="77777777">
            <w:pPr>
              <w:jc w:val="center"/>
              <w:rPr>
                <w:b/>
                <w:bCs/>
                <w:color w:val="000000"/>
                <w:szCs w:val="20"/>
                <w:lang w:bidi="he-IL"/>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1EE3" w:rsidR="00F41717" w:rsidP="00F41717" w:rsidRDefault="00F41717" w14:paraId="7A92251C" w14:textId="77777777">
            <w:pPr>
              <w:jc w:val="center"/>
              <w:rPr>
                <w:b/>
                <w:bCs/>
                <w:color w:val="000000"/>
                <w:szCs w:val="20"/>
                <w:lang w:bidi="he-IL"/>
              </w:rPr>
            </w:pPr>
            <w:r w:rsidRPr="00E01EE3">
              <w:rPr>
                <w:b/>
                <w:bCs/>
                <w:color w:val="000000"/>
                <w:szCs w:val="20"/>
                <w:lang w:bidi="he-IL"/>
              </w:rPr>
              <w:t>Total Responses</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E01EE3" w:rsidR="00F41717" w:rsidP="00F41717" w:rsidRDefault="00F41717" w14:paraId="53A6A014" w14:textId="77777777">
            <w:pPr>
              <w:jc w:val="center"/>
              <w:rPr>
                <w:b/>
                <w:bCs/>
                <w:color w:val="000000"/>
                <w:szCs w:val="20"/>
                <w:lang w:bidi="he-IL"/>
              </w:rPr>
            </w:pPr>
            <w:r w:rsidRPr="00E01EE3">
              <w:rPr>
                <w:b/>
                <w:bCs/>
                <w:color w:val="000000"/>
                <w:szCs w:val="20"/>
                <w:lang w:bidi="he-IL"/>
              </w:rPr>
              <w:t>Hours per Respondent</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E01EE3" w:rsidR="00F41717" w:rsidP="00F41717" w:rsidRDefault="00F41717" w14:paraId="3A57F150" w14:textId="77777777">
            <w:pPr>
              <w:jc w:val="center"/>
              <w:rPr>
                <w:b/>
                <w:bCs/>
                <w:color w:val="000000"/>
                <w:szCs w:val="20"/>
                <w:lang w:bidi="he-IL"/>
              </w:rPr>
            </w:pPr>
            <w:r w:rsidRPr="00E01EE3">
              <w:rPr>
                <w:b/>
                <w:bCs/>
                <w:color w:val="000000"/>
                <w:szCs w:val="20"/>
                <w:lang w:bidi="he-IL"/>
              </w:rPr>
              <w:t>Total Hours</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E01EE3" w:rsidR="00F41717" w:rsidP="00F41717" w:rsidRDefault="00F41717" w14:paraId="5AD15FEE" w14:textId="77777777">
            <w:pPr>
              <w:jc w:val="center"/>
              <w:rPr>
                <w:b/>
                <w:bCs/>
                <w:color w:val="000000"/>
                <w:szCs w:val="20"/>
                <w:lang w:bidi="he-IL"/>
              </w:rPr>
            </w:pPr>
            <w:r w:rsidRPr="00E01EE3">
              <w:rPr>
                <w:b/>
                <w:bCs/>
                <w:color w:val="000000"/>
                <w:szCs w:val="20"/>
                <w:lang w:bidi="he-IL"/>
              </w:rPr>
              <w:t>Labor Cost ($/hr)</w:t>
            </w:r>
          </w:p>
        </w:tc>
        <w:tc>
          <w:tcPr>
            <w:tcW w:w="2700" w:type="dxa"/>
            <w:tcBorders>
              <w:top w:val="single" w:color="auto" w:sz="4" w:space="0"/>
              <w:left w:val="nil"/>
              <w:bottom w:val="single" w:color="auto" w:sz="4" w:space="0"/>
              <w:right w:val="single" w:color="auto" w:sz="4" w:space="0"/>
            </w:tcBorders>
            <w:shd w:val="clear" w:color="auto" w:fill="auto"/>
            <w:vAlign w:val="center"/>
            <w:hideMark/>
          </w:tcPr>
          <w:p w:rsidRPr="00E01EE3" w:rsidR="00F41717" w:rsidP="00F41717" w:rsidRDefault="00F41717" w14:paraId="2D5A0D72" w14:textId="77777777">
            <w:pPr>
              <w:jc w:val="center"/>
              <w:rPr>
                <w:b/>
                <w:bCs/>
                <w:color w:val="000000"/>
                <w:szCs w:val="20"/>
                <w:lang w:bidi="he-IL"/>
              </w:rPr>
            </w:pPr>
            <w:r w:rsidRPr="00E01EE3">
              <w:rPr>
                <w:b/>
                <w:bCs/>
                <w:color w:val="000000"/>
                <w:szCs w:val="20"/>
                <w:lang w:bidi="he-IL"/>
              </w:rPr>
              <w:t>Total Annual Cost ($)</w:t>
            </w:r>
          </w:p>
        </w:tc>
      </w:tr>
    </w:tbl>
    <w:p w:rsidR="00006289" w:rsidP="001B477F" w:rsidRDefault="00006289" w14:paraId="7A8E837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tbl>
      <w:tblPr>
        <w:tblpPr w:leftFromText="180" w:rightFromText="180" w:vertAnchor="text" w:horzAnchor="page" w:tblpX="391" w:tblpY="1733"/>
        <w:tblW w:w="10849" w:type="dxa"/>
        <w:tblLayout w:type="fixed"/>
        <w:tblLook w:val="04A0" w:firstRow="1" w:lastRow="0" w:firstColumn="1" w:lastColumn="0" w:noHBand="0" w:noVBand="1"/>
      </w:tblPr>
      <w:tblGrid>
        <w:gridCol w:w="1260"/>
        <w:gridCol w:w="1080"/>
        <w:gridCol w:w="1255"/>
        <w:gridCol w:w="1170"/>
        <w:gridCol w:w="1085"/>
        <w:gridCol w:w="1260"/>
        <w:gridCol w:w="1080"/>
        <w:gridCol w:w="884"/>
        <w:gridCol w:w="1775"/>
      </w:tblGrid>
      <w:tr w:rsidRPr="00E01EE3" w:rsidR="00006289" w:rsidTr="00006289" w14:paraId="60069390" w14:textId="77777777">
        <w:trPr>
          <w:trHeight w:val="855"/>
        </w:trPr>
        <w:tc>
          <w:tcPr>
            <w:tcW w:w="1260" w:type="dxa"/>
            <w:tcBorders>
              <w:top w:val="nil"/>
              <w:left w:val="single" w:color="auto" w:sz="4" w:space="0"/>
              <w:bottom w:val="single" w:color="auto" w:sz="4" w:space="0"/>
              <w:right w:val="single" w:color="auto" w:sz="4" w:space="0"/>
            </w:tcBorders>
            <w:shd w:val="clear" w:color="auto" w:fill="auto"/>
            <w:noWrap/>
            <w:vAlign w:val="center"/>
            <w:hideMark/>
          </w:tcPr>
          <w:p w:rsidRPr="00B81EA6" w:rsidR="00006289" w:rsidP="00006289" w:rsidRDefault="00006289" w14:paraId="6ADB224D" w14:textId="77777777">
            <w:pPr>
              <w:rPr>
                <w:color w:val="000000"/>
                <w:sz w:val="16"/>
                <w:szCs w:val="16"/>
                <w:lang w:bidi="he-IL"/>
              </w:rPr>
            </w:pPr>
            <w:r w:rsidRPr="00B81EA6">
              <w:rPr>
                <w:color w:val="000000"/>
                <w:sz w:val="16"/>
                <w:szCs w:val="16"/>
                <w:lang w:bidi="he-IL"/>
              </w:rPr>
              <w:t>§423.100</w:t>
            </w:r>
          </w:p>
        </w:tc>
        <w:tc>
          <w:tcPr>
            <w:tcW w:w="1080" w:type="dxa"/>
            <w:tcBorders>
              <w:top w:val="nil"/>
              <w:left w:val="nil"/>
              <w:bottom w:val="single" w:color="auto" w:sz="4" w:space="0"/>
              <w:right w:val="single" w:color="auto" w:sz="4" w:space="0"/>
            </w:tcBorders>
            <w:shd w:val="clear" w:color="auto" w:fill="auto"/>
            <w:vAlign w:val="center"/>
            <w:hideMark/>
          </w:tcPr>
          <w:p w:rsidRPr="00E01EE3" w:rsidR="00006289" w:rsidP="00006289" w:rsidRDefault="00006289" w14:paraId="73BFC9F2" w14:textId="77777777">
            <w:pPr>
              <w:jc w:val="right"/>
              <w:rPr>
                <w:color w:val="000000"/>
                <w:szCs w:val="20"/>
                <w:lang w:bidi="he-IL"/>
              </w:rPr>
            </w:pPr>
            <w:r>
              <w:rPr>
                <w:color w:val="000000"/>
                <w:szCs w:val="20"/>
                <w:lang w:bidi="he-IL"/>
              </w:rPr>
              <w:t>DMP Notice Revisions</w:t>
            </w:r>
          </w:p>
        </w:tc>
        <w:tc>
          <w:tcPr>
            <w:tcW w:w="1255" w:type="dxa"/>
            <w:tcBorders>
              <w:top w:val="nil"/>
              <w:left w:val="nil"/>
              <w:bottom w:val="single" w:color="auto" w:sz="4" w:space="0"/>
              <w:right w:val="single" w:color="auto" w:sz="4" w:space="0"/>
            </w:tcBorders>
            <w:shd w:val="clear" w:color="auto" w:fill="auto"/>
            <w:noWrap/>
            <w:vAlign w:val="center"/>
            <w:hideMark/>
          </w:tcPr>
          <w:p w:rsidRPr="00E01EE3" w:rsidR="00006289" w:rsidP="00006289" w:rsidRDefault="00006289" w14:paraId="1FB3515C" w14:textId="77777777">
            <w:pPr>
              <w:rPr>
                <w:color w:val="000000"/>
                <w:szCs w:val="20"/>
                <w:lang w:bidi="he-IL"/>
              </w:rPr>
            </w:pPr>
            <w:r>
              <w:rPr>
                <w:color w:val="000000"/>
                <w:szCs w:val="20"/>
                <w:lang w:bidi="he-IL"/>
              </w:rPr>
              <w:t xml:space="preserve"> RK</w:t>
            </w:r>
          </w:p>
        </w:tc>
        <w:tc>
          <w:tcPr>
            <w:tcW w:w="1170" w:type="dxa"/>
            <w:tcBorders>
              <w:top w:val="nil"/>
              <w:left w:val="nil"/>
              <w:bottom w:val="single" w:color="auto" w:sz="4" w:space="0"/>
              <w:right w:val="single" w:color="auto" w:sz="4" w:space="0"/>
            </w:tcBorders>
            <w:shd w:val="clear" w:color="auto" w:fill="auto"/>
            <w:noWrap/>
            <w:vAlign w:val="bottom"/>
            <w:hideMark/>
          </w:tcPr>
          <w:p w:rsidRPr="00E01EE3" w:rsidR="00006289" w:rsidP="00006289" w:rsidRDefault="00006289" w14:paraId="3D45076B" w14:textId="11B575F5">
            <w:pPr>
              <w:jc w:val="right"/>
              <w:rPr>
                <w:color w:val="000000"/>
                <w:szCs w:val="20"/>
                <w:lang w:bidi="he-IL"/>
              </w:rPr>
            </w:pPr>
            <w:r>
              <w:rPr>
                <w:color w:val="000000"/>
                <w:szCs w:val="20"/>
                <w:lang w:bidi="he-IL"/>
              </w:rPr>
              <w:t>79</w:t>
            </w:r>
          </w:p>
        </w:tc>
        <w:tc>
          <w:tcPr>
            <w:tcW w:w="1085" w:type="dxa"/>
            <w:tcBorders>
              <w:top w:val="nil"/>
              <w:left w:val="nil"/>
              <w:bottom w:val="single" w:color="auto" w:sz="4" w:space="0"/>
              <w:right w:val="single" w:color="auto" w:sz="4" w:space="0"/>
            </w:tcBorders>
            <w:shd w:val="clear" w:color="auto" w:fill="auto"/>
            <w:noWrap/>
            <w:vAlign w:val="bottom"/>
            <w:hideMark/>
          </w:tcPr>
          <w:p w:rsidRPr="00E01EE3" w:rsidR="00006289" w:rsidP="00006289" w:rsidRDefault="00F41717" w14:paraId="1C3A7B46" w14:textId="0B567AAA">
            <w:pPr>
              <w:jc w:val="right"/>
              <w:rPr>
                <w:color w:val="000000"/>
                <w:szCs w:val="20"/>
                <w:lang w:bidi="he-IL"/>
              </w:rPr>
            </w:pPr>
            <w:r w:rsidRPr="006B58FF">
              <w:rPr>
                <w:color w:val="000000"/>
                <w:szCs w:val="20"/>
              </w:rPr>
              <w:t>0.0167</w:t>
            </w:r>
          </w:p>
        </w:tc>
        <w:tc>
          <w:tcPr>
            <w:tcW w:w="1260" w:type="dxa"/>
            <w:tcBorders>
              <w:top w:val="nil"/>
              <w:left w:val="nil"/>
              <w:bottom w:val="single" w:color="auto" w:sz="4" w:space="0"/>
              <w:right w:val="single" w:color="auto" w:sz="4" w:space="0"/>
            </w:tcBorders>
            <w:shd w:val="clear" w:color="auto" w:fill="auto"/>
            <w:noWrap/>
            <w:vAlign w:val="bottom"/>
            <w:hideMark/>
          </w:tcPr>
          <w:p w:rsidRPr="00E01EE3" w:rsidR="00006289" w:rsidP="00F41717" w:rsidRDefault="00F41717" w14:paraId="0A97F962" w14:textId="66C41495">
            <w:pPr>
              <w:jc w:val="right"/>
              <w:rPr>
                <w:color w:val="000000"/>
                <w:szCs w:val="20"/>
                <w:lang w:bidi="he-IL"/>
              </w:rPr>
            </w:pPr>
            <w:r w:rsidRPr="006B58FF">
              <w:rPr>
                <w:color w:val="000000"/>
                <w:szCs w:val="20"/>
              </w:rPr>
              <w:t>8,677</w:t>
            </w:r>
            <w:r w:rsidRPr="006B58FF" w:rsidR="00006289">
              <w:rPr>
                <w:color w:val="000000"/>
                <w:szCs w:val="20"/>
              </w:rPr>
              <w:t xml:space="preserve">          </w:t>
            </w:r>
          </w:p>
        </w:tc>
        <w:tc>
          <w:tcPr>
            <w:tcW w:w="1080" w:type="dxa"/>
            <w:tcBorders>
              <w:top w:val="nil"/>
              <w:left w:val="nil"/>
              <w:bottom w:val="single" w:color="auto" w:sz="4" w:space="0"/>
              <w:right w:val="single" w:color="auto" w:sz="4" w:space="0"/>
            </w:tcBorders>
            <w:shd w:val="clear" w:color="auto" w:fill="auto"/>
            <w:noWrap/>
            <w:vAlign w:val="bottom"/>
            <w:hideMark/>
          </w:tcPr>
          <w:p w:rsidRPr="00E01EE3" w:rsidR="00006289" w:rsidP="00006289" w:rsidRDefault="00006289" w14:paraId="0346ECFC" w14:textId="77777777">
            <w:pPr>
              <w:jc w:val="right"/>
              <w:rPr>
                <w:color w:val="000000"/>
                <w:szCs w:val="20"/>
                <w:lang w:bidi="he-IL"/>
              </w:rPr>
            </w:pPr>
            <w:r>
              <w:rPr>
                <w:color w:val="000000"/>
                <w:szCs w:val="20"/>
              </w:rPr>
              <w:t>1446</w:t>
            </w:r>
          </w:p>
        </w:tc>
        <w:tc>
          <w:tcPr>
            <w:tcW w:w="884" w:type="dxa"/>
            <w:tcBorders>
              <w:top w:val="nil"/>
              <w:left w:val="nil"/>
              <w:bottom w:val="single" w:color="auto" w:sz="4" w:space="0"/>
              <w:right w:val="single" w:color="auto" w:sz="4" w:space="0"/>
            </w:tcBorders>
            <w:shd w:val="clear" w:color="auto" w:fill="auto"/>
            <w:noWrap/>
            <w:vAlign w:val="bottom"/>
            <w:hideMark/>
          </w:tcPr>
          <w:p w:rsidRPr="00E01EE3" w:rsidR="00006289" w:rsidP="00006289" w:rsidRDefault="00006289" w14:paraId="52FE44DB" w14:textId="77777777">
            <w:pPr>
              <w:jc w:val="right"/>
              <w:rPr>
                <w:color w:val="000000"/>
                <w:szCs w:val="20"/>
                <w:lang w:bidi="he-IL"/>
              </w:rPr>
            </w:pPr>
            <w:r w:rsidRPr="006B58FF">
              <w:rPr>
                <w:color w:val="000000"/>
                <w:szCs w:val="20"/>
              </w:rPr>
              <w:t>50.90</w:t>
            </w:r>
          </w:p>
        </w:tc>
        <w:tc>
          <w:tcPr>
            <w:tcW w:w="1775" w:type="dxa"/>
            <w:tcBorders>
              <w:top w:val="nil"/>
              <w:left w:val="nil"/>
              <w:bottom w:val="single" w:color="auto" w:sz="4" w:space="0"/>
              <w:right w:val="single" w:color="auto" w:sz="4" w:space="0"/>
            </w:tcBorders>
            <w:shd w:val="clear" w:color="auto" w:fill="auto"/>
            <w:noWrap/>
            <w:vAlign w:val="bottom"/>
            <w:hideMark/>
          </w:tcPr>
          <w:p w:rsidRPr="00E01EE3" w:rsidR="00006289" w:rsidP="00006289" w:rsidRDefault="00006289" w14:paraId="7FA46012" w14:textId="77777777">
            <w:pPr>
              <w:jc w:val="right"/>
              <w:rPr>
                <w:color w:val="000000"/>
                <w:szCs w:val="20"/>
                <w:lang w:bidi="he-IL"/>
              </w:rPr>
            </w:pPr>
            <w:r>
              <w:rPr>
                <w:color w:val="000000"/>
                <w:szCs w:val="20"/>
              </w:rPr>
              <w:t>73,601</w:t>
            </w:r>
            <w:r w:rsidRPr="006B58FF">
              <w:rPr>
                <w:color w:val="000000"/>
                <w:szCs w:val="20"/>
              </w:rPr>
              <w:t xml:space="preserve">                </w:t>
            </w:r>
          </w:p>
        </w:tc>
      </w:tr>
      <w:tr w:rsidRPr="00E01EE3" w:rsidR="00006289" w:rsidTr="00006289" w14:paraId="47CC8E03" w14:textId="77777777">
        <w:trPr>
          <w:trHeight w:val="825"/>
        </w:trPr>
        <w:tc>
          <w:tcPr>
            <w:tcW w:w="1260" w:type="dxa"/>
            <w:tcBorders>
              <w:top w:val="nil"/>
              <w:left w:val="single" w:color="auto" w:sz="4" w:space="0"/>
              <w:bottom w:val="single" w:color="auto" w:sz="4" w:space="0"/>
              <w:right w:val="single" w:color="auto" w:sz="4" w:space="0"/>
            </w:tcBorders>
            <w:shd w:val="clear" w:color="auto" w:fill="auto"/>
            <w:noWrap/>
            <w:vAlign w:val="center"/>
            <w:hideMark/>
          </w:tcPr>
          <w:p w:rsidRPr="00B81EA6" w:rsidR="00006289" w:rsidP="00006289" w:rsidRDefault="00006289" w14:paraId="7757F36B" w14:textId="77777777">
            <w:pPr>
              <w:rPr>
                <w:color w:val="000000"/>
                <w:sz w:val="16"/>
                <w:szCs w:val="16"/>
                <w:lang w:bidi="he-IL"/>
              </w:rPr>
            </w:pPr>
            <w:r w:rsidRPr="00B81EA6">
              <w:rPr>
                <w:color w:val="000000"/>
                <w:sz w:val="16"/>
                <w:szCs w:val="16"/>
                <w:lang w:bidi="he-IL"/>
              </w:rPr>
              <w:t>§ 423.100</w:t>
            </w:r>
          </w:p>
        </w:tc>
        <w:tc>
          <w:tcPr>
            <w:tcW w:w="1080" w:type="dxa"/>
            <w:tcBorders>
              <w:top w:val="nil"/>
              <w:left w:val="nil"/>
              <w:bottom w:val="single" w:color="auto" w:sz="4" w:space="0"/>
              <w:right w:val="single" w:color="auto" w:sz="4" w:space="0"/>
            </w:tcBorders>
            <w:shd w:val="clear" w:color="auto" w:fill="auto"/>
            <w:vAlign w:val="center"/>
            <w:hideMark/>
          </w:tcPr>
          <w:p w:rsidR="00006289" w:rsidP="00006289" w:rsidRDefault="00006289" w14:paraId="04225699" w14:textId="77777777">
            <w:pPr>
              <w:rPr>
                <w:color w:val="000000"/>
                <w:szCs w:val="20"/>
                <w:lang w:bidi="he-IL"/>
              </w:rPr>
            </w:pPr>
            <w:r>
              <w:rPr>
                <w:color w:val="000000"/>
                <w:szCs w:val="20"/>
                <w:lang w:bidi="he-IL"/>
              </w:rPr>
              <w:t>DMP</w:t>
            </w:r>
          </w:p>
          <w:p w:rsidRPr="00E01EE3" w:rsidR="00006289" w:rsidP="00006289" w:rsidRDefault="00006289" w14:paraId="3460CF79" w14:textId="77777777">
            <w:pPr>
              <w:rPr>
                <w:color w:val="000000"/>
                <w:szCs w:val="20"/>
                <w:lang w:bidi="he-IL"/>
              </w:rPr>
            </w:pPr>
            <w:r>
              <w:rPr>
                <w:color w:val="000000"/>
                <w:szCs w:val="20"/>
                <w:lang w:bidi="he-IL"/>
              </w:rPr>
              <w:t>Notice Revisions</w:t>
            </w:r>
          </w:p>
        </w:tc>
        <w:tc>
          <w:tcPr>
            <w:tcW w:w="1255" w:type="dxa"/>
            <w:tcBorders>
              <w:top w:val="nil"/>
              <w:left w:val="nil"/>
              <w:bottom w:val="single" w:color="auto" w:sz="4" w:space="0"/>
              <w:right w:val="single" w:color="auto" w:sz="4" w:space="0"/>
            </w:tcBorders>
            <w:shd w:val="clear" w:color="auto" w:fill="auto"/>
            <w:noWrap/>
            <w:vAlign w:val="center"/>
            <w:hideMark/>
          </w:tcPr>
          <w:p w:rsidR="00006289" w:rsidP="00006289" w:rsidRDefault="00006289" w14:paraId="01042F06" w14:textId="77777777">
            <w:pPr>
              <w:rPr>
                <w:color w:val="000000"/>
                <w:szCs w:val="20"/>
                <w:lang w:bidi="he-IL"/>
              </w:rPr>
            </w:pPr>
            <w:r>
              <w:rPr>
                <w:color w:val="000000"/>
                <w:szCs w:val="20"/>
                <w:lang w:bidi="he-IL"/>
              </w:rPr>
              <w:t xml:space="preserve"> </w:t>
            </w:r>
          </w:p>
          <w:p w:rsidRPr="00E01EE3" w:rsidR="00006289" w:rsidP="00006289" w:rsidRDefault="00006289" w14:paraId="188CB965" w14:textId="77777777">
            <w:pPr>
              <w:rPr>
                <w:color w:val="000000"/>
                <w:szCs w:val="20"/>
                <w:lang w:bidi="he-IL"/>
              </w:rPr>
            </w:pPr>
            <w:r>
              <w:rPr>
                <w:color w:val="000000"/>
                <w:szCs w:val="20"/>
                <w:lang w:bidi="he-IL"/>
              </w:rPr>
              <w:t>RK</w:t>
            </w:r>
          </w:p>
        </w:tc>
        <w:tc>
          <w:tcPr>
            <w:tcW w:w="1170" w:type="dxa"/>
            <w:tcBorders>
              <w:top w:val="nil"/>
              <w:left w:val="nil"/>
              <w:bottom w:val="single" w:color="auto" w:sz="4" w:space="0"/>
              <w:right w:val="single" w:color="auto" w:sz="4" w:space="0"/>
            </w:tcBorders>
            <w:shd w:val="clear" w:color="auto" w:fill="auto"/>
            <w:noWrap/>
            <w:vAlign w:val="bottom"/>
            <w:hideMark/>
          </w:tcPr>
          <w:p w:rsidRPr="00E01EE3" w:rsidR="00006289" w:rsidP="00006289" w:rsidRDefault="00006289" w14:paraId="69B124B7" w14:textId="77777777">
            <w:pPr>
              <w:jc w:val="right"/>
              <w:rPr>
                <w:color w:val="000000"/>
                <w:szCs w:val="20"/>
                <w:lang w:bidi="he-IL"/>
              </w:rPr>
            </w:pPr>
            <w:r>
              <w:rPr>
                <w:color w:val="000000"/>
                <w:szCs w:val="20"/>
                <w:lang w:bidi="he-IL"/>
              </w:rPr>
              <w:t>288</w:t>
            </w:r>
          </w:p>
        </w:tc>
        <w:tc>
          <w:tcPr>
            <w:tcW w:w="1085" w:type="dxa"/>
            <w:tcBorders>
              <w:top w:val="nil"/>
              <w:left w:val="nil"/>
              <w:bottom w:val="single" w:color="auto" w:sz="4" w:space="0"/>
              <w:right w:val="single" w:color="auto" w:sz="4" w:space="0"/>
            </w:tcBorders>
            <w:shd w:val="clear" w:color="auto" w:fill="auto"/>
            <w:noWrap/>
            <w:vAlign w:val="bottom"/>
            <w:hideMark/>
          </w:tcPr>
          <w:p w:rsidRPr="00E01EE3" w:rsidR="00006289" w:rsidP="00F41717" w:rsidRDefault="00F41717" w14:paraId="4BDA81B2" w14:textId="17A1C345">
            <w:pPr>
              <w:jc w:val="right"/>
              <w:rPr>
                <w:color w:val="000000"/>
                <w:szCs w:val="20"/>
                <w:lang w:bidi="he-IL"/>
              </w:rPr>
            </w:pPr>
            <w:r w:rsidRPr="006B58FF">
              <w:rPr>
                <w:color w:val="000000"/>
                <w:szCs w:val="20"/>
              </w:rPr>
              <w:t>1.00</w:t>
            </w:r>
          </w:p>
        </w:tc>
        <w:tc>
          <w:tcPr>
            <w:tcW w:w="1260" w:type="dxa"/>
            <w:tcBorders>
              <w:top w:val="nil"/>
              <w:left w:val="nil"/>
              <w:bottom w:val="single" w:color="auto" w:sz="4" w:space="0"/>
              <w:right w:val="single" w:color="auto" w:sz="4" w:space="0"/>
            </w:tcBorders>
            <w:shd w:val="clear" w:color="auto" w:fill="auto"/>
            <w:noWrap/>
            <w:vAlign w:val="bottom"/>
            <w:hideMark/>
          </w:tcPr>
          <w:p w:rsidRPr="00E01EE3" w:rsidR="00006289" w:rsidP="00006289" w:rsidRDefault="00F41717" w14:paraId="18AE598A" w14:textId="33CCF8FF">
            <w:pPr>
              <w:jc w:val="right"/>
              <w:rPr>
                <w:color w:val="000000"/>
                <w:szCs w:val="20"/>
                <w:lang w:bidi="he-IL"/>
              </w:rPr>
            </w:pPr>
            <w:r w:rsidRPr="006B58FF">
              <w:rPr>
                <w:color w:val="000000"/>
                <w:szCs w:val="20"/>
              </w:rPr>
              <w:t>288</w:t>
            </w:r>
            <w:r w:rsidRPr="006B58FF" w:rsidR="00006289">
              <w:rPr>
                <w:color w:val="000000"/>
                <w:szCs w:val="20"/>
              </w:rPr>
              <w:t xml:space="preserve">             </w:t>
            </w:r>
          </w:p>
        </w:tc>
        <w:tc>
          <w:tcPr>
            <w:tcW w:w="1080" w:type="dxa"/>
            <w:tcBorders>
              <w:top w:val="nil"/>
              <w:left w:val="nil"/>
              <w:bottom w:val="single" w:color="auto" w:sz="4" w:space="0"/>
              <w:right w:val="single" w:color="auto" w:sz="4" w:space="0"/>
            </w:tcBorders>
            <w:shd w:val="clear" w:color="auto" w:fill="auto"/>
            <w:noWrap/>
            <w:vAlign w:val="bottom"/>
            <w:hideMark/>
          </w:tcPr>
          <w:p w:rsidRPr="00E01EE3" w:rsidR="00006289" w:rsidP="00006289" w:rsidRDefault="00006289" w14:paraId="73ADCEBC" w14:textId="77777777">
            <w:pPr>
              <w:jc w:val="right"/>
              <w:rPr>
                <w:color w:val="000000"/>
                <w:szCs w:val="20"/>
                <w:lang w:bidi="he-IL"/>
              </w:rPr>
            </w:pPr>
            <w:r w:rsidRPr="006B58FF">
              <w:rPr>
                <w:color w:val="000000"/>
                <w:szCs w:val="20"/>
              </w:rPr>
              <w:t>288.0</w:t>
            </w:r>
          </w:p>
        </w:tc>
        <w:tc>
          <w:tcPr>
            <w:tcW w:w="884" w:type="dxa"/>
            <w:tcBorders>
              <w:top w:val="nil"/>
              <w:left w:val="nil"/>
              <w:bottom w:val="single" w:color="auto" w:sz="4" w:space="0"/>
              <w:right w:val="single" w:color="auto" w:sz="4" w:space="0"/>
            </w:tcBorders>
            <w:shd w:val="clear" w:color="auto" w:fill="auto"/>
            <w:noWrap/>
            <w:vAlign w:val="bottom"/>
            <w:hideMark/>
          </w:tcPr>
          <w:p w:rsidRPr="00E01EE3" w:rsidR="00006289" w:rsidP="00006289" w:rsidRDefault="00006289" w14:paraId="6DE0E6B3" w14:textId="77777777">
            <w:pPr>
              <w:jc w:val="right"/>
              <w:rPr>
                <w:color w:val="000000"/>
                <w:szCs w:val="20"/>
                <w:lang w:bidi="he-IL"/>
              </w:rPr>
            </w:pPr>
            <w:r w:rsidRPr="006B58FF">
              <w:rPr>
                <w:color w:val="000000"/>
                <w:szCs w:val="20"/>
              </w:rPr>
              <w:t>50.90</w:t>
            </w:r>
          </w:p>
        </w:tc>
        <w:tc>
          <w:tcPr>
            <w:tcW w:w="1775" w:type="dxa"/>
            <w:tcBorders>
              <w:top w:val="nil"/>
              <w:left w:val="nil"/>
              <w:bottom w:val="single" w:color="auto" w:sz="4" w:space="0"/>
              <w:right w:val="single" w:color="auto" w:sz="4" w:space="0"/>
            </w:tcBorders>
            <w:shd w:val="clear" w:color="auto" w:fill="auto"/>
            <w:noWrap/>
            <w:vAlign w:val="bottom"/>
            <w:hideMark/>
          </w:tcPr>
          <w:p w:rsidRPr="00E01EE3" w:rsidR="00006289" w:rsidP="00006289" w:rsidRDefault="00006289" w14:paraId="67FF4A26" w14:textId="77777777">
            <w:pPr>
              <w:jc w:val="right"/>
              <w:rPr>
                <w:color w:val="000000"/>
                <w:szCs w:val="20"/>
                <w:lang w:bidi="he-IL"/>
              </w:rPr>
            </w:pPr>
            <w:r w:rsidRPr="006B58FF">
              <w:rPr>
                <w:color w:val="000000"/>
                <w:szCs w:val="20"/>
              </w:rPr>
              <w:t xml:space="preserve">                14,659 </w:t>
            </w:r>
          </w:p>
        </w:tc>
      </w:tr>
      <w:tr w:rsidRPr="00E01EE3" w:rsidR="00006289" w:rsidTr="00006289" w14:paraId="75EED441" w14:textId="77777777">
        <w:trPr>
          <w:trHeight w:val="825"/>
        </w:trPr>
        <w:tc>
          <w:tcPr>
            <w:tcW w:w="1260" w:type="dxa"/>
            <w:tcBorders>
              <w:top w:val="nil"/>
              <w:left w:val="single" w:color="auto" w:sz="4" w:space="0"/>
              <w:bottom w:val="single" w:color="auto" w:sz="4" w:space="0"/>
              <w:right w:val="single" w:color="auto" w:sz="4" w:space="0"/>
            </w:tcBorders>
            <w:shd w:val="clear" w:color="auto" w:fill="auto"/>
            <w:noWrap/>
            <w:vAlign w:val="center"/>
          </w:tcPr>
          <w:p w:rsidRPr="00B81EA6" w:rsidR="00006289" w:rsidP="00006289" w:rsidRDefault="00006289" w14:paraId="0D70ECBF" w14:textId="77777777">
            <w:pPr>
              <w:rPr>
                <w:color w:val="000000"/>
                <w:sz w:val="16"/>
                <w:szCs w:val="16"/>
                <w:lang w:bidi="he-IL"/>
              </w:rPr>
            </w:pPr>
            <w:r w:rsidRPr="00B81EA6">
              <w:rPr>
                <w:color w:val="000000"/>
                <w:sz w:val="16"/>
                <w:szCs w:val="16"/>
                <w:lang w:bidi="he-IL"/>
              </w:rPr>
              <w:t>§ 423.100</w:t>
            </w:r>
          </w:p>
        </w:tc>
        <w:tc>
          <w:tcPr>
            <w:tcW w:w="1080" w:type="dxa"/>
            <w:tcBorders>
              <w:top w:val="nil"/>
              <w:left w:val="nil"/>
              <w:bottom w:val="single" w:color="auto" w:sz="4" w:space="0"/>
              <w:right w:val="single" w:color="auto" w:sz="4" w:space="0"/>
            </w:tcBorders>
            <w:shd w:val="clear" w:color="auto" w:fill="auto"/>
            <w:vAlign w:val="center"/>
          </w:tcPr>
          <w:p w:rsidRPr="00E01EE3" w:rsidR="00006289" w:rsidP="00006289" w:rsidRDefault="00006289" w14:paraId="40372531" w14:textId="77777777">
            <w:pPr>
              <w:rPr>
                <w:color w:val="000000"/>
                <w:szCs w:val="20"/>
                <w:lang w:bidi="he-IL"/>
              </w:rPr>
            </w:pPr>
            <w:r>
              <w:rPr>
                <w:color w:val="000000"/>
                <w:szCs w:val="20"/>
                <w:lang w:bidi="he-IL"/>
              </w:rPr>
              <w:t>DMP Notice Revisions</w:t>
            </w:r>
          </w:p>
        </w:tc>
        <w:tc>
          <w:tcPr>
            <w:tcW w:w="1255" w:type="dxa"/>
            <w:tcBorders>
              <w:top w:val="nil"/>
              <w:left w:val="nil"/>
              <w:bottom w:val="single" w:color="auto" w:sz="4" w:space="0"/>
              <w:right w:val="single" w:color="auto" w:sz="4" w:space="0"/>
            </w:tcBorders>
            <w:shd w:val="clear" w:color="auto" w:fill="auto"/>
            <w:noWrap/>
            <w:vAlign w:val="center"/>
          </w:tcPr>
          <w:p w:rsidR="00006289" w:rsidP="00006289" w:rsidRDefault="00006289" w14:paraId="1E9A9F6C" w14:textId="77777777">
            <w:pPr>
              <w:rPr>
                <w:color w:val="000000"/>
                <w:szCs w:val="20"/>
                <w:lang w:bidi="he-IL"/>
              </w:rPr>
            </w:pPr>
          </w:p>
          <w:p w:rsidRPr="00E01EE3" w:rsidR="00006289" w:rsidP="00006289" w:rsidRDefault="00006289" w14:paraId="2CE2A4D0" w14:textId="77777777">
            <w:pPr>
              <w:rPr>
                <w:color w:val="000000"/>
                <w:szCs w:val="20"/>
                <w:lang w:bidi="he-IL"/>
              </w:rPr>
            </w:pPr>
            <w:r>
              <w:rPr>
                <w:color w:val="000000"/>
                <w:szCs w:val="20"/>
                <w:lang w:bidi="he-IL"/>
              </w:rPr>
              <w:t>RK</w:t>
            </w:r>
          </w:p>
        </w:tc>
        <w:tc>
          <w:tcPr>
            <w:tcW w:w="1170" w:type="dxa"/>
            <w:tcBorders>
              <w:top w:val="nil"/>
              <w:left w:val="nil"/>
              <w:bottom w:val="single" w:color="auto" w:sz="4" w:space="0"/>
              <w:right w:val="single" w:color="auto" w:sz="4" w:space="0"/>
            </w:tcBorders>
            <w:shd w:val="clear" w:color="auto" w:fill="auto"/>
            <w:noWrap/>
            <w:vAlign w:val="bottom"/>
          </w:tcPr>
          <w:p w:rsidRPr="00E01EE3" w:rsidR="00006289" w:rsidP="00006289" w:rsidRDefault="00006289" w14:paraId="0DD98A58" w14:textId="77777777">
            <w:pPr>
              <w:jc w:val="right"/>
              <w:rPr>
                <w:color w:val="000000"/>
                <w:szCs w:val="20"/>
                <w:lang w:bidi="he-IL"/>
              </w:rPr>
            </w:pPr>
            <w:r w:rsidRPr="006B58FF">
              <w:rPr>
                <w:color w:val="000000"/>
                <w:szCs w:val="20"/>
              </w:rPr>
              <w:t xml:space="preserve">          18,268 </w:t>
            </w:r>
          </w:p>
        </w:tc>
        <w:tc>
          <w:tcPr>
            <w:tcW w:w="1085" w:type="dxa"/>
            <w:tcBorders>
              <w:top w:val="nil"/>
              <w:left w:val="nil"/>
              <w:bottom w:val="single" w:color="auto" w:sz="4" w:space="0"/>
              <w:right w:val="single" w:color="auto" w:sz="4" w:space="0"/>
            </w:tcBorders>
            <w:shd w:val="clear" w:color="auto" w:fill="auto"/>
            <w:noWrap/>
            <w:vAlign w:val="bottom"/>
          </w:tcPr>
          <w:p w:rsidRPr="00E01EE3" w:rsidR="00006289" w:rsidP="00006289" w:rsidRDefault="00006289" w14:paraId="6D9D1015" w14:textId="77777777">
            <w:pPr>
              <w:jc w:val="right"/>
              <w:rPr>
                <w:color w:val="000000"/>
                <w:szCs w:val="20"/>
                <w:lang w:bidi="he-IL"/>
              </w:rPr>
            </w:pPr>
            <w:r>
              <w:rPr>
                <w:color w:val="000000"/>
                <w:szCs w:val="20"/>
              </w:rPr>
              <w:t>305</w:t>
            </w:r>
          </w:p>
        </w:tc>
        <w:tc>
          <w:tcPr>
            <w:tcW w:w="1260" w:type="dxa"/>
            <w:tcBorders>
              <w:top w:val="nil"/>
              <w:left w:val="nil"/>
              <w:bottom w:val="single" w:color="auto" w:sz="4" w:space="0"/>
              <w:right w:val="single" w:color="auto" w:sz="4" w:space="0"/>
            </w:tcBorders>
            <w:shd w:val="clear" w:color="auto" w:fill="auto"/>
            <w:noWrap/>
            <w:vAlign w:val="bottom"/>
          </w:tcPr>
          <w:p w:rsidRPr="00E01EE3" w:rsidR="00006289" w:rsidP="00006289" w:rsidRDefault="00006289" w14:paraId="3D7EE5B9" w14:textId="77777777">
            <w:pPr>
              <w:jc w:val="right"/>
              <w:rPr>
                <w:color w:val="000000"/>
                <w:szCs w:val="20"/>
                <w:lang w:bidi="he-IL"/>
              </w:rPr>
            </w:pPr>
            <w:r w:rsidRPr="006B58FF">
              <w:rPr>
                <w:color w:val="000000"/>
                <w:szCs w:val="20"/>
              </w:rPr>
              <w:t>0.016</w:t>
            </w:r>
            <w:r>
              <w:rPr>
                <w:color w:val="000000"/>
                <w:szCs w:val="20"/>
              </w:rPr>
              <w:t>7</w:t>
            </w:r>
            <w:r w:rsidRPr="006B58FF">
              <w:rPr>
                <w:color w:val="000000"/>
                <w:szCs w:val="20"/>
              </w:rPr>
              <w:t xml:space="preserve">            </w:t>
            </w:r>
          </w:p>
        </w:tc>
        <w:tc>
          <w:tcPr>
            <w:tcW w:w="1080" w:type="dxa"/>
            <w:tcBorders>
              <w:top w:val="nil"/>
              <w:left w:val="nil"/>
              <w:bottom w:val="single" w:color="auto" w:sz="4" w:space="0"/>
              <w:right w:val="single" w:color="auto" w:sz="4" w:space="0"/>
            </w:tcBorders>
            <w:shd w:val="clear" w:color="auto" w:fill="auto"/>
            <w:noWrap/>
            <w:vAlign w:val="bottom"/>
          </w:tcPr>
          <w:p w:rsidRPr="00E01EE3" w:rsidR="00006289" w:rsidP="00006289" w:rsidRDefault="00006289" w14:paraId="483FB9DB" w14:textId="77777777">
            <w:pPr>
              <w:jc w:val="right"/>
              <w:rPr>
                <w:color w:val="000000"/>
                <w:szCs w:val="20"/>
                <w:lang w:bidi="he-IL"/>
              </w:rPr>
            </w:pPr>
            <w:r w:rsidRPr="006B58FF">
              <w:rPr>
                <w:color w:val="000000"/>
                <w:szCs w:val="20"/>
              </w:rPr>
              <w:t>15,258</w:t>
            </w:r>
          </w:p>
        </w:tc>
        <w:tc>
          <w:tcPr>
            <w:tcW w:w="884" w:type="dxa"/>
            <w:tcBorders>
              <w:top w:val="nil"/>
              <w:left w:val="nil"/>
              <w:bottom w:val="single" w:color="auto" w:sz="4" w:space="0"/>
              <w:right w:val="single" w:color="auto" w:sz="4" w:space="0"/>
            </w:tcBorders>
            <w:shd w:val="clear" w:color="auto" w:fill="auto"/>
            <w:noWrap/>
            <w:vAlign w:val="bottom"/>
          </w:tcPr>
          <w:p w:rsidRPr="00E01EE3" w:rsidR="00006289" w:rsidP="00006289" w:rsidRDefault="00006289" w14:paraId="4FC9E39E" w14:textId="77777777">
            <w:pPr>
              <w:jc w:val="right"/>
              <w:rPr>
                <w:color w:val="000000"/>
                <w:szCs w:val="20"/>
                <w:lang w:bidi="he-IL"/>
              </w:rPr>
            </w:pPr>
            <w:r w:rsidRPr="006B58FF">
              <w:rPr>
                <w:color w:val="000000"/>
                <w:szCs w:val="20"/>
              </w:rPr>
              <w:t>50.90</w:t>
            </w:r>
          </w:p>
        </w:tc>
        <w:tc>
          <w:tcPr>
            <w:tcW w:w="1775" w:type="dxa"/>
            <w:tcBorders>
              <w:top w:val="nil"/>
              <w:left w:val="nil"/>
              <w:bottom w:val="single" w:color="auto" w:sz="4" w:space="0"/>
              <w:right w:val="single" w:color="auto" w:sz="4" w:space="0"/>
            </w:tcBorders>
            <w:shd w:val="clear" w:color="auto" w:fill="auto"/>
            <w:noWrap/>
            <w:vAlign w:val="bottom"/>
          </w:tcPr>
          <w:p w:rsidRPr="00E01EE3" w:rsidR="00006289" w:rsidP="00006289" w:rsidRDefault="00006289" w14:paraId="0F2E152B" w14:textId="77777777">
            <w:pPr>
              <w:jc w:val="right"/>
              <w:rPr>
                <w:color w:val="000000"/>
                <w:szCs w:val="20"/>
                <w:lang w:bidi="he-IL"/>
              </w:rPr>
            </w:pPr>
            <w:r w:rsidRPr="006B58FF">
              <w:rPr>
                <w:color w:val="000000"/>
                <w:szCs w:val="20"/>
              </w:rPr>
              <w:t xml:space="preserve">15,528           </w:t>
            </w:r>
          </w:p>
        </w:tc>
      </w:tr>
      <w:tr w:rsidRPr="00E01EE3" w:rsidR="00006289" w:rsidTr="00AD312B" w14:paraId="3303BFA5" w14:textId="77777777">
        <w:trPr>
          <w:trHeight w:val="825"/>
        </w:trPr>
        <w:tc>
          <w:tcPr>
            <w:tcW w:w="1260" w:type="dxa"/>
            <w:tcBorders>
              <w:top w:val="nil"/>
              <w:left w:val="single" w:color="auto" w:sz="4" w:space="0"/>
              <w:bottom w:val="single" w:color="auto" w:sz="8" w:space="0"/>
              <w:right w:val="single" w:color="auto" w:sz="4" w:space="0"/>
            </w:tcBorders>
            <w:shd w:val="clear" w:color="auto" w:fill="auto"/>
            <w:noWrap/>
            <w:vAlign w:val="center"/>
          </w:tcPr>
          <w:p w:rsidRPr="00B81EA6" w:rsidR="00006289" w:rsidP="00006289" w:rsidRDefault="00006289" w14:paraId="6651C64F" w14:textId="77777777">
            <w:pPr>
              <w:rPr>
                <w:color w:val="000000"/>
                <w:sz w:val="16"/>
                <w:szCs w:val="16"/>
                <w:lang w:bidi="he-IL"/>
              </w:rPr>
            </w:pPr>
            <w:r w:rsidRPr="00B81EA6">
              <w:rPr>
                <w:color w:val="000000"/>
                <w:sz w:val="16"/>
                <w:szCs w:val="16"/>
                <w:lang w:bidi="he-IL"/>
              </w:rPr>
              <w:t>§ 423.153</w:t>
            </w:r>
          </w:p>
        </w:tc>
        <w:tc>
          <w:tcPr>
            <w:tcW w:w="1080" w:type="dxa"/>
            <w:tcBorders>
              <w:top w:val="nil"/>
              <w:left w:val="nil"/>
              <w:bottom w:val="single" w:color="auto" w:sz="8" w:space="0"/>
              <w:right w:val="single" w:color="auto" w:sz="4" w:space="0"/>
            </w:tcBorders>
            <w:shd w:val="clear" w:color="auto" w:fill="auto"/>
            <w:vAlign w:val="center"/>
          </w:tcPr>
          <w:p w:rsidRPr="00E01EE3" w:rsidR="00006289" w:rsidP="00006289" w:rsidRDefault="00006289" w14:paraId="6A31B8E9" w14:textId="77777777">
            <w:pPr>
              <w:rPr>
                <w:color w:val="000000"/>
                <w:szCs w:val="20"/>
                <w:lang w:bidi="he-IL"/>
              </w:rPr>
            </w:pPr>
            <w:r>
              <w:rPr>
                <w:color w:val="000000"/>
                <w:szCs w:val="20"/>
                <w:lang w:bidi="he-IL"/>
              </w:rPr>
              <w:t>DMP Notice Revisions</w:t>
            </w:r>
          </w:p>
        </w:tc>
        <w:tc>
          <w:tcPr>
            <w:tcW w:w="1255" w:type="dxa"/>
            <w:tcBorders>
              <w:top w:val="nil"/>
              <w:left w:val="nil"/>
              <w:bottom w:val="single" w:color="auto" w:sz="8" w:space="0"/>
              <w:right w:val="single" w:color="auto" w:sz="4" w:space="0"/>
            </w:tcBorders>
            <w:shd w:val="clear" w:color="auto" w:fill="auto"/>
            <w:noWrap/>
            <w:vAlign w:val="center"/>
          </w:tcPr>
          <w:p w:rsidR="00006289" w:rsidP="00006289" w:rsidRDefault="00006289" w14:paraId="108FB849" w14:textId="77777777">
            <w:pPr>
              <w:rPr>
                <w:color w:val="000000"/>
                <w:szCs w:val="20"/>
                <w:lang w:bidi="he-IL"/>
              </w:rPr>
            </w:pPr>
          </w:p>
          <w:p w:rsidRPr="00E01EE3" w:rsidR="00006289" w:rsidP="00006289" w:rsidRDefault="00006289" w14:paraId="749D82BC" w14:textId="77777777">
            <w:pPr>
              <w:rPr>
                <w:color w:val="000000"/>
                <w:szCs w:val="20"/>
                <w:lang w:bidi="he-IL"/>
              </w:rPr>
            </w:pPr>
            <w:r>
              <w:rPr>
                <w:color w:val="000000"/>
                <w:szCs w:val="20"/>
                <w:lang w:bidi="he-IL"/>
              </w:rPr>
              <w:t>RK</w:t>
            </w:r>
          </w:p>
        </w:tc>
        <w:tc>
          <w:tcPr>
            <w:tcW w:w="1170" w:type="dxa"/>
            <w:tcBorders>
              <w:top w:val="nil"/>
              <w:left w:val="nil"/>
              <w:bottom w:val="single" w:color="auto" w:sz="8" w:space="0"/>
              <w:right w:val="single" w:color="auto" w:sz="4" w:space="0"/>
            </w:tcBorders>
            <w:shd w:val="clear" w:color="auto" w:fill="auto"/>
            <w:noWrap/>
            <w:vAlign w:val="bottom"/>
          </w:tcPr>
          <w:p w:rsidRPr="00E01EE3" w:rsidR="00006289" w:rsidP="00006289" w:rsidRDefault="00006289" w14:paraId="59AD6BAB" w14:textId="77777777">
            <w:pPr>
              <w:jc w:val="right"/>
              <w:rPr>
                <w:color w:val="000000"/>
                <w:szCs w:val="20"/>
                <w:lang w:bidi="he-IL"/>
              </w:rPr>
            </w:pPr>
            <w:r w:rsidRPr="006B58FF">
              <w:rPr>
                <w:color w:val="000000"/>
                <w:szCs w:val="20"/>
              </w:rPr>
              <w:t>79</w:t>
            </w:r>
          </w:p>
        </w:tc>
        <w:tc>
          <w:tcPr>
            <w:tcW w:w="1085" w:type="dxa"/>
            <w:tcBorders>
              <w:top w:val="nil"/>
              <w:left w:val="nil"/>
              <w:bottom w:val="single" w:color="auto" w:sz="8" w:space="0"/>
              <w:right w:val="single" w:color="auto" w:sz="4" w:space="0"/>
            </w:tcBorders>
            <w:shd w:val="clear" w:color="auto" w:fill="auto"/>
            <w:noWrap/>
            <w:vAlign w:val="bottom"/>
          </w:tcPr>
          <w:p w:rsidRPr="00E01EE3" w:rsidR="00006289" w:rsidP="00006289" w:rsidRDefault="00006289" w14:paraId="6D08653F" w14:textId="77777777">
            <w:pPr>
              <w:jc w:val="right"/>
              <w:rPr>
                <w:color w:val="000000"/>
                <w:szCs w:val="20"/>
                <w:lang w:bidi="he-IL"/>
              </w:rPr>
            </w:pPr>
            <w:r w:rsidRPr="006B58FF">
              <w:rPr>
                <w:color w:val="000000"/>
                <w:szCs w:val="20"/>
              </w:rPr>
              <w:t>80.00</w:t>
            </w:r>
          </w:p>
        </w:tc>
        <w:tc>
          <w:tcPr>
            <w:tcW w:w="1260" w:type="dxa"/>
            <w:tcBorders>
              <w:top w:val="nil"/>
              <w:left w:val="nil"/>
              <w:bottom w:val="single" w:color="auto" w:sz="8" w:space="0"/>
              <w:right w:val="single" w:color="auto" w:sz="4" w:space="0"/>
            </w:tcBorders>
            <w:shd w:val="clear" w:color="auto" w:fill="auto"/>
            <w:noWrap/>
            <w:vAlign w:val="bottom"/>
          </w:tcPr>
          <w:p w:rsidRPr="00E01EE3" w:rsidR="00006289" w:rsidP="00006289" w:rsidRDefault="00006289" w14:paraId="762111D4" w14:textId="77777777">
            <w:pPr>
              <w:jc w:val="right"/>
              <w:rPr>
                <w:color w:val="000000"/>
                <w:szCs w:val="20"/>
                <w:lang w:bidi="he-IL"/>
              </w:rPr>
            </w:pPr>
            <w:r w:rsidRPr="006B58FF">
              <w:rPr>
                <w:color w:val="000000"/>
                <w:szCs w:val="20"/>
              </w:rPr>
              <w:t xml:space="preserve">         6,320.0 </w:t>
            </w:r>
          </w:p>
        </w:tc>
        <w:tc>
          <w:tcPr>
            <w:tcW w:w="1080" w:type="dxa"/>
            <w:tcBorders>
              <w:top w:val="nil"/>
              <w:left w:val="nil"/>
              <w:bottom w:val="single" w:color="auto" w:sz="8" w:space="0"/>
              <w:right w:val="single" w:color="auto" w:sz="4" w:space="0"/>
            </w:tcBorders>
            <w:shd w:val="clear" w:color="auto" w:fill="auto"/>
            <w:noWrap/>
            <w:vAlign w:val="bottom"/>
          </w:tcPr>
          <w:p w:rsidRPr="00E01EE3" w:rsidR="00006289" w:rsidP="00006289" w:rsidRDefault="00006289" w14:paraId="6DB5DA3D" w14:textId="77777777">
            <w:pPr>
              <w:jc w:val="right"/>
              <w:rPr>
                <w:color w:val="000000"/>
                <w:szCs w:val="20"/>
                <w:lang w:bidi="he-IL"/>
              </w:rPr>
            </w:pPr>
            <w:r w:rsidRPr="006B58FF">
              <w:rPr>
                <w:color w:val="000000"/>
                <w:szCs w:val="20"/>
              </w:rPr>
              <w:t>3,008,573</w:t>
            </w:r>
          </w:p>
        </w:tc>
        <w:tc>
          <w:tcPr>
            <w:tcW w:w="884" w:type="dxa"/>
            <w:tcBorders>
              <w:top w:val="nil"/>
              <w:left w:val="nil"/>
              <w:bottom w:val="single" w:color="auto" w:sz="8" w:space="0"/>
              <w:right w:val="single" w:color="auto" w:sz="4" w:space="0"/>
            </w:tcBorders>
            <w:shd w:val="clear" w:color="auto" w:fill="auto"/>
            <w:noWrap/>
            <w:vAlign w:val="bottom"/>
          </w:tcPr>
          <w:p w:rsidR="00006289" w:rsidP="00006289" w:rsidRDefault="00006289" w14:paraId="74824979" w14:textId="77777777">
            <w:pPr>
              <w:jc w:val="right"/>
              <w:rPr>
                <w:color w:val="000000"/>
                <w:szCs w:val="20"/>
                <w:lang w:bidi="he-IL"/>
              </w:rPr>
            </w:pPr>
            <w:r w:rsidRPr="006B58FF">
              <w:rPr>
                <w:color w:val="000000"/>
                <w:szCs w:val="20"/>
              </w:rPr>
              <w:t>476.0</w:t>
            </w:r>
          </w:p>
        </w:tc>
        <w:tc>
          <w:tcPr>
            <w:tcW w:w="1775" w:type="dxa"/>
            <w:tcBorders>
              <w:top w:val="nil"/>
              <w:left w:val="nil"/>
              <w:bottom w:val="single" w:color="auto" w:sz="8" w:space="0"/>
              <w:right w:val="single" w:color="auto" w:sz="4" w:space="0"/>
            </w:tcBorders>
            <w:shd w:val="clear" w:color="auto" w:fill="auto"/>
            <w:noWrap/>
            <w:vAlign w:val="bottom"/>
          </w:tcPr>
          <w:p w:rsidR="00006289" w:rsidP="00006289" w:rsidRDefault="00006289" w14:paraId="454995C7" w14:textId="77777777">
            <w:pPr>
              <w:jc w:val="right"/>
              <w:rPr>
                <w:color w:val="000000"/>
                <w:szCs w:val="20"/>
                <w:lang w:bidi="he-IL"/>
              </w:rPr>
            </w:pPr>
            <w:r w:rsidRPr="006B58FF">
              <w:rPr>
                <w:color w:val="000000"/>
                <w:szCs w:val="20"/>
              </w:rPr>
              <w:t xml:space="preserve">3,008,573           </w:t>
            </w:r>
          </w:p>
        </w:tc>
      </w:tr>
      <w:tr w:rsidRPr="00E01EE3" w:rsidR="00AD312B" w:rsidTr="00F17397" w14:paraId="6EAB5869" w14:textId="77777777">
        <w:trPr>
          <w:trHeight w:val="825"/>
        </w:trPr>
        <w:tc>
          <w:tcPr>
            <w:tcW w:w="2340" w:type="dxa"/>
            <w:gridSpan w:val="2"/>
            <w:tcBorders>
              <w:top w:val="single" w:color="auto" w:sz="8" w:space="0"/>
              <w:left w:val="single" w:color="auto" w:sz="4" w:space="0"/>
              <w:bottom w:val="single" w:color="auto" w:sz="4" w:space="0"/>
              <w:right w:val="single" w:color="auto" w:sz="4" w:space="0"/>
            </w:tcBorders>
            <w:shd w:val="clear" w:color="auto" w:fill="auto"/>
            <w:noWrap/>
            <w:vAlign w:val="center"/>
          </w:tcPr>
          <w:p w:rsidRPr="00AD312B" w:rsidR="00AD312B" w:rsidP="00006289" w:rsidRDefault="00AD312B" w14:paraId="7B546922" w14:textId="124FCE1B">
            <w:pPr>
              <w:rPr>
                <w:i/>
                <w:color w:val="000000"/>
                <w:szCs w:val="20"/>
                <w:lang w:bidi="he-IL"/>
              </w:rPr>
            </w:pPr>
            <w:r>
              <w:rPr>
                <w:i/>
                <w:color w:val="000000"/>
                <w:szCs w:val="20"/>
                <w:lang w:bidi="he-IL"/>
              </w:rPr>
              <w:t>Subtotal</w:t>
            </w:r>
          </w:p>
        </w:tc>
        <w:tc>
          <w:tcPr>
            <w:tcW w:w="1255" w:type="dxa"/>
            <w:tcBorders>
              <w:top w:val="single" w:color="auto" w:sz="8" w:space="0"/>
              <w:left w:val="nil"/>
              <w:bottom w:val="single" w:color="auto" w:sz="4" w:space="0"/>
              <w:right w:val="single" w:color="auto" w:sz="4" w:space="0"/>
            </w:tcBorders>
            <w:shd w:val="clear" w:color="auto" w:fill="auto"/>
            <w:noWrap/>
            <w:vAlign w:val="center"/>
          </w:tcPr>
          <w:p w:rsidRPr="00AD312B" w:rsidR="00AD312B" w:rsidP="00006289" w:rsidRDefault="00AD312B" w14:paraId="7052317D" w14:textId="1AA296C9">
            <w:pPr>
              <w:rPr>
                <w:i/>
                <w:color w:val="000000"/>
                <w:szCs w:val="20"/>
                <w:lang w:bidi="he-IL"/>
              </w:rPr>
            </w:pPr>
            <w:r>
              <w:rPr>
                <w:i/>
                <w:color w:val="000000"/>
                <w:szCs w:val="20"/>
                <w:lang w:bidi="he-IL"/>
              </w:rPr>
              <w:t>N/A</w:t>
            </w:r>
          </w:p>
        </w:tc>
        <w:tc>
          <w:tcPr>
            <w:tcW w:w="1170" w:type="dxa"/>
            <w:tcBorders>
              <w:top w:val="single" w:color="auto" w:sz="8" w:space="0"/>
              <w:left w:val="nil"/>
              <w:bottom w:val="single" w:color="auto" w:sz="4" w:space="0"/>
              <w:right w:val="single" w:color="auto" w:sz="4" w:space="0"/>
            </w:tcBorders>
            <w:shd w:val="clear" w:color="auto" w:fill="auto"/>
            <w:noWrap/>
            <w:vAlign w:val="bottom"/>
          </w:tcPr>
          <w:p w:rsidRPr="00AD312B" w:rsidR="00AD312B" w:rsidP="00006289" w:rsidRDefault="00AD312B" w14:paraId="1C41773B" w14:textId="6A7F609A">
            <w:pPr>
              <w:jc w:val="right"/>
              <w:rPr>
                <w:i/>
                <w:color w:val="000000"/>
                <w:szCs w:val="20"/>
              </w:rPr>
            </w:pPr>
            <w:r>
              <w:rPr>
                <w:i/>
                <w:color w:val="000000"/>
                <w:szCs w:val="20"/>
              </w:rPr>
              <w:t>18,714</w:t>
            </w:r>
          </w:p>
        </w:tc>
        <w:tc>
          <w:tcPr>
            <w:tcW w:w="1085" w:type="dxa"/>
            <w:tcBorders>
              <w:top w:val="single" w:color="auto" w:sz="8" w:space="0"/>
              <w:left w:val="nil"/>
              <w:bottom w:val="single" w:color="auto" w:sz="4" w:space="0"/>
              <w:right w:val="single" w:color="auto" w:sz="4" w:space="0"/>
            </w:tcBorders>
            <w:shd w:val="clear" w:color="auto" w:fill="auto"/>
            <w:noWrap/>
            <w:vAlign w:val="bottom"/>
          </w:tcPr>
          <w:p w:rsidRPr="00AD312B" w:rsidR="00AD312B" w:rsidP="00006289" w:rsidRDefault="00AD312B" w14:paraId="1687DECA" w14:textId="33A9EE01">
            <w:pPr>
              <w:jc w:val="right"/>
              <w:rPr>
                <w:i/>
                <w:color w:val="000000"/>
                <w:szCs w:val="20"/>
              </w:rPr>
            </w:pPr>
            <w:r>
              <w:rPr>
                <w:i/>
                <w:color w:val="000000"/>
                <w:szCs w:val="20"/>
              </w:rPr>
              <w:t>9,350</w:t>
            </w:r>
          </w:p>
        </w:tc>
        <w:tc>
          <w:tcPr>
            <w:tcW w:w="1260" w:type="dxa"/>
            <w:tcBorders>
              <w:top w:val="single" w:color="auto" w:sz="8" w:space="0"/>
              <w:left w:val="nil"/>
              <w:bottom w:val="single" w:color="auto" w:sz="4" w:space="0"/>
              <w:right w:val="single" w:color="auto" w:sz="4" w:space="0"/>
            </w:tcBorders>
            <w:shd w:val="clear" w:color="auto" w:fill="auto"/>
            <w:noWrap/>
            <w:vAlign w:val="bottom"/>
          </w:tcPr>
          <w:p w:rsidRPr="00AD312B" w:rsidR="00AD312B" w:rsidP="00006289" w:rsidRDefault="00AD312B" w14:paraId="757AA261" w14:textId="191C7215">
            <w:pPr>
              <w:jc w:val="right"/>
              <w:rPr>
                <w:i/>
                <w:color w:val="000000"/>
                <w:szCs w:val="20"/>
              </w:rPr>
            </w:pPr>
            <w:r>
              <w:rPr>
                <w:i/>
                <w:color w:val="000000"/>
                <w:szCs w:val="20"/>
              </w:rPr>
              <w:t>varies</w:t>
            </w:r>
          </w:p>
        </w:tc>
        <w:tc>
          <w:tcPr>
            <w:tcW w:w="1080" w:type="dxa"/>
            <w:tcBorders>
              <w:top w:val="single" w:color="auto" w:sz="8" w:space="0"/>
              <w:left w:val="nil"/>
              <w:bottom w:val="single" w:color="auto" w:sz="4" w:space="0"/>
              <w:right w:val="single" w:color="auto" w:sz="4" w:space="0"/>
            </w:tcBorders>
            <w:shd w:val="clear" w:color="auto" w:fill="auto"/>
            <w:noWrap/>
            <w:vAlign w:val="bottom"/>
          </w:tcPr>
          <w:p w:rsidRPr="00AD312B" w:rsidR="00AD312B" w:rsidP="00006289" w:rsidRDefault="00AD312B" w14:paraId="7CB44983" w14:textId="735161AC">
            <w:pPr>
              <w:jc w:val="right"/>
              <w:rPr>
                <w:i/>
                <w:color w:val="000000"/>
                <w:szCs w:val="20"/>
              </w:rPr>
            </w:pPr>
            <w:r>
              <w:rPr>
                <w:i/>
                <w:color w:val="000000"/>
                <w:szCs w:val="20"/>
              </w:rPr>
              <w:t>3,025,565</w:t>
            </w:r>
          </w:p>
        </w:tc>
        <w:tc>
          <w:tcPr>
            <w:tcW w:w="884" w:type="dxa"/>
            <w:tcBorders>
              <w:top w:val="single" w:color="auto" w:sz="8" w:space="0"/>
              <w:left w:val="nil"/>
              <w:bottom w:val="single" w:color="auto" w:sz="4" w:space="0"/>
              <w:right w:val="single" w:color="auto" w:sz="4" w:space="0"/>
            </w:tcBorders>
            <w:shd w:val="clear" w:color="auto" w:fill="auto"/>
            <w:noWrap/>
            <w:vAlign w:val="bottom"/>
          </w:tcPr>
          <w:p w:rsidRPr="00AD312B" w:rsidR="00AD312B" w:rsidP="00006289" w:rsidRDefault="00AD312B" w14:paraId="2B75248C" w14:textId="141CFFB8">
            <w:pPr>
              <w:jc w:val="right"/>
              <w:rPr>
                <w:i/>
                <w:color w:val="000000"/>
                <w:szCs w:val="20"/>
              </w:rPr>
            </w:pPr>
            <w:r>
              <w:rPr>
                <w:i/>
                <w:color w:val="000000"/>
                <w:szCs w:val="20"/>
              </w:rPr>
              <w:t>varies</w:t>
            </w:r>
          </w:p>
        </w:tc>
        <w:tc>
          <w:tcPr>
            <w:tcW w:w="1775" w:type="dxa"/>
            <w:tcBorders>
              <w:top w:val="single" w:color="auto" w:sz="8" w:space="0"/>
              <w:left w:val="nil"/>
              <w:bottom w:val="single" w:color="auto" w:sz="4" w:space="0"/>
              <w:right w:val="single" w:color="auto" w:sz="4" w:space="0"/>
            </w:tcBorders>
            <w:shd w:val="clear" w:color="auto" w:fill="auto"/>
            <w:noWrap/>
            <w:vAlign w:val="bottom"/>
          </w:tcPr>
          <w:p w:rsidRPr="006B58FF" w:rsidR="00AD312B" w:rsidP="00006289" w:rsidRDefault="00AD312B" w14:paraId="4807CF5F" w14:textId="77777777">
            <w:pPr>
              <w:jc w:val="right"/>
              <w:rPr>
                <w:color w:val="000000"/>
                <w:szCs w:val="20"/>
              </w:rPr>
            </w:pPr>
          </w:p>
        </w:tc>
      </w:tr>
    </w:tbl>
    <w:p w:rsidRPr="00337BAB" w:rsidR="00D12A7D" w:rsidP="00D12A7D" w:rsidRDefault="00D12A7D" w14:paraId="78783EA2" w14:textId="4501B9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37BAB">
        <w:rPr>
          <w:szCs w:val="20"/>
        </w:rPr>
        <w:t>*RK (</w:t>
      </w:r>
      <w:r w:rsidR="00235D4B">
        <w:rPr>
          <w:szCs w:val="20"/>
        </w:rPr>
        <w:t>recordkeeping</w:t>
      </w:r>
      <w:r w:rsidRPr="00337BAB">
        <w:rPr>
          <w:szCs w:val="20"/>
        </w:rPr>
        <w:t>).</w:t>
      </w:r>
    </w:p>
    <w:p w:rsidR="00B03609" w:rsidP="002237DB" w:rsidRDefault="00B03609" w14:paraId="6E6F4C2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7C4538" w:rsidR="0087370E" w:rsidP="002237DB" w:rsidRDefault="00857B11" w14:paraId="20D6859D" w14:textId="0F604667">
      <w:pPr>
        <w:pStyle w:val="Footer"/>
        <w:tabs>
          <w:tab w:val="clear" w:pos="4320"/>
          <w:tab w:val="clear" w:pos="8640"/>
        </w:tabs>
        <w:rPr>
          <w:rFonts w:ascii="Times New Roman" w:hAnsi="Times New Roman"/>
          <w:i/>
          <w:szCs w:val="24"/>
          <w:u w:val="single"/>
        </w:rPr>
      </w:pPr>
      <w:r w:rsidRPr="007C4538">
        <w:rPr>
          <w:rFonts w:ascii="Times New Roman" w:hAnsi="Times New Roman"/>
          <w:i/>
          <w:szCs w:val="24"/>
          <w:u w:val="single"/>
        </w:rPr>
        <w:t>12.3.</w:t>
      </w:r>
      <w:r w:rsidRPr="007C4538" w:rsidR="00AA2A2D">
        <w:rPr>
          <w:rFonts w:ascii="Times New Roman" w:hAnsi="Times New Roman"/>
          <w:i/>
          <w:szCs w:val="24"/>
          <w:u w:val="single"/>
        </w:rPr>
        <w:t>7</w:t>
      </w:r>
      <w:r w:rsidRPr="007C4538">
        <w:rPr>
          <w:rFonts w:ascii="Times New Roman" w:hAnsi="Times New Roman"/>
          <w:i/>
          <w:szCs w:val="24"/>
          <w:u w:val="single"/>
        </w:rPr>
        <w:t xml:space="preserve"> </w:t>
      </w:r>
      <w:r w:rsidRPr="007C4538" w:rsidR="0087370E">
        <w:rPr>
          <w:rFonts w:ascii="Times New Roman" w:hAnsi="Times New Roman"/>
          <w:i/>
          <w:szCs w:val="24"/>
          <w:u w:val="single"/>
        </w:rPr>
        <w:t>Requirements related to qualified prescription drug coverage</w:t>
      </w:r>
      <w:r w:rsidRPr="007C4538">
        <w:rPr>
          <w:rFonts w:ascii="Times New Roman" w:hAnsi="Times New Roman"/>
          <w:i/>
          <w:szCs w:val="24"/>
          <w:u w:val="single"/>
        </w:rPr>
        <w:t xml:space="preserve"> (§</w:t>
      </w:r>
      <w:r w:rsidRPr="007C4538" w:rsidR="0061071E">
        <w:rPr>
          <w:rFonts w:ascii="Times New Roman" w:hAnsi="Times New Roman"/>
          <w:i/>
          <w:szCs w:val="24"/>
          <w:u w:val="single"/>
        </w:rPr>
        <w:t> </w:t>
      </w:r>
      <w:r w:rsidRPr="007C4538">
        <w:rPr>
          <w:rFonts w:ascii="Times New Roman" w:hAnsi="Times New Roman"/>
          <w:i/>
          <w:szCs w:val="24"/>
          <w:u w:val="single"/>
        </w:rPr>
        <w:t>423.104)</w:t>
      </w:r>
    </w:p>
    <w:p w:rsidRPr="007C4538" w:rsidR="0087370E" w:rsidP="002237DB" w:rsidRDefault="0087370E" w14:paraId="60D08D4F" w14:textId="77777777">
      <w:pPr>
        <w:pStyle w:val="Footer"/>
        <w:tabs>
          <w:tab w:val="clear" w:pos="4320"/>
          <w:tab w:val="clear" w:pos="8640"/>
        </w:tabs>
        <w:rPr>
          <w:rFonts w:ascii="Times New Roman" w:hAnsi="Times New Roman"/>
          <w:i/>
          <w:szCs w:val="24"/>
        </w:rPr>
      </w:pPr>
    </w:p>
    <w:p w:rsidRPr="007C4538" w:rsidR="0087370E" w:rsidP="002237DB" w:rsidRDefault="0087370E" w14:paraId="3BC9EF29" w14:textId="77777777">
      <w:pPr>
        <w:rPr>
          <w:sz w:val="24"/>
        </w:rPr>
      </w:pPr>
      <w:r w:rsidRPr="007C4538">
        <w:rPr>
          <w:sz w:val="24"/>
        </w:rPr>
        <w:t>(g) A Part D plan sponsor is required to disclose to CMS data on aggregate negotiated price concessions obtained from pharmaceutical manufacturers, as well as data on aggregate negotiated price concessions obtained from pharmaceutical manufacturers that are passed through to beneficiaries, via pharmacies and other dispensers, in the form of lower subsidies, prices, and/or monthly beneficiary prescription drug premiums, in the manner and frequency specified by CMS.</w:t>
      </w:r>
    </w:p>
    <w:p w:rsidRPr="007C4538" w:rsidR="00AD4969" w:rsidP="002237DB" w:rsidRDefault="00AD4969" w14:paraId="0C4CC18C" w14:textId="77777777">
      <w:pPr>
        <w:rPr>
          <w:sz w:val="24"/>
        </w:rPr>
      </w:pPr>
    </w:p>
    <w:p w:rsidRPr="007C4538" w:rsidR="0087370E" w:rsidP="002237DB" w:rsidRDefault="0087370E" w14:paraId="4CE8BB1B" w14:textId="48973FCE">
      <w:pPr>
        <w:rPr>
          <w:sz w:val="24"/>
        </w:rPr>
      </w:pPr>
      <w:r w:rsidRPr="007C4538">
        <w:rPr>
          <w:sz w:val="24"/>
        </w:rPr>
        <w:t xml:space="preserve">The burden associated with this requirement is the time and effort necessary for a Part D plan sponsor to disclose to CMS the aggregate negotiated price data on concessions. </w:t>
      </w:r>
      <w:r w:rsidRPr="007C4538" w:rsidR="00D6018F">
        <w:rPr>
          <w:sz w:val="24"/>
        </w:rPr>
        <w:t xml:space="preserve"> </w:t>
      </w:r>
      <w:r w:rsidRPr="007C4538" w:rsidR="009860BC">
        <w:rPr>
          <w:sz w:val="24"/>
        </w:rPr>
        <w:t xml:space="preserve">Given the complexity of this reporting, we estimate the time and effort required will be similar to that </w:t>
      </w:r>
      <w:r w:rsidRPr="007C4538" w:rsidR="009860BC">
        <w:rPr>
          <w:sz w:val="24"/>
        </w:rPr>
        <w:lastRenderedPageBreak/>
        <w:t>associated with the payment-related reporting requirements.  Therefore, w</w:t>
      </w:r>
      <w:r w:rsidRPr="007C4538">
        <w:rPr>
          <w:sz w:val="24"/>
        </w:rPr>
        <w:t xml:space="preserve">e estimate that on an annual basis it will take </w:t>
      </w:r>
      <w:r w:rsidRPr="007C4538" w:rsidR="00AD4969">
        <w:rPr>
          <w:sz w:val="24"/>
        </w:rPr>
        <w:t xml:space="preserve">each of the </w:t>
      </w:r>
      <w:r w:rsidR="003069CD">
        <w:rPr>
          <w:sz w:val="24"/>
        </w:rPr>
        <w:t>912</w:t>
      </w:r>
      <w:r w:rsidRPr="007C4538" w:rsidR="00005168">
        <w:rPr>
          <w:sz w:val="24"/>
        </w:rPr>
        <w:t xml:space="preserve"> </w:t>
      </w:r>
      <w:r w:rsidRPr="007C4538">
        <w:rPr>
          <w:sz w:val="24"/>
        </w:rPr>
        <w:t xml:space="preserve">respondents 10 hours </w:t>
      </w:r>
      <w:r w:rsidRPr="007C4538" w:rsidR="00997EB4">
        <w:rPr>
          <w:sz w:val="24"/>
        </w:rPr>
        <w:t xml:space="preserve">for a business operations specialist </w:t>
      </w:r>
      <w:r w:rsidRPr="007C4538">
        <w:rPr>
          <w:sz w:val="24"/>
        </w:rPr>
        <w:t xml:space="preserve">to submit the required documentation to CMS for total annual burden of </w:t>
      </w:r>
      <w:r w:rsidR="00AE388A">
        <w:rPr>
          <w:b/>
          <w:sz w:val="24"/>
        </w:rPr>
        <w:t>9,120</w:t>
      </w:r>
      <w:r w:rsidRPr="007C4538">
        <w:rPr>
          <w:b/>
          <w:sz w:val="24"/>
        </w:rPr>
        <w:t xml:space="preserve"> hours</w:t>
      </w:r>
      <w:r w:rsidRPr="007C4538">
        <w:rPr>
          <w:sz w:val="24"/>
        </w:rPr>
        <w:t>.  The estimated annual cost is $</w:t>
      </w:r>
      <w:r w:rsidRPr="002237DB" w:rsidR="002D7414">
        <w:rPr>
          <w:sz w:val="24"/>
        </w:rPr>
        <w:t>53</w:t>
      </w:r>
      <w:r w:rsidR="00ED1927">
        <w:rPr>
          <w:sz w:val="24"/>
        </w:rPr>
        <w:t xml:space="preserve">7,773 </w:t>
      </w:r>
      <w:r w:rsidRPr="002237DB" w:rsidR="001A401D">
        <w:rPr>
          <w:sz w:val="24"/>
        </w:rPr>
        <w:t>(</w:t>
      </w:r>
      <w:r w:rsidRPr="002237DB">
        <w:rPr>
          <w:sz w:val="24"/>
        </w:rPr>
        <w:t>$</w:t>
      </w:r>
      <w:r w:rsidR="00AF6188">
        <w:rPr>
          <w:sz w:val="24"/>
        </w:rPr>
        <w:t>71.04</w:t>
      </w:r>
      <w:r w:rsidRPr="007C4538" w:rsidR="0076648F">
        <w:rPr>
          <w:sz w:val="24"/>
        </w:rPr>
        <w:t xml:space="preserve"> </w:t>
      </w:r>
      <w:r w:rsidRPr="007C4538" w:rsidR="001A401D">
        <w:rPr>
          <w:sz w:val="24"/>
        </w:rPr>
        <w:t xml:space="preserve">/hr x </w:t>
      </w:r>
      <w:r w:rsidR="00AE388A">
        <w:rPr>
          <w:sz w:val="24"/>
        </w:rPr>
        <w:t>9,120</w:t>
      </w:r>
      <w:r w:rsidRPr="007C4538" w:rsidR="001A401D">
        <w:rPr>
          <w:sz w:val="24"/>
        </w:rPr>
        <w:t xml:space="preserve"> hr</w:t>
      </w:r>
      <w:r w:rsidRPr="007C4538">
        <w:rPr>
          <w:sz w:val="24"/>
        </w:rPr>
        <w:t xml:space="preserve">). </w:t>
      </w:r>
    </w:p>
    <w:p w:rsidRPr="007C4538" w:rsidR="0087370E" w:rsidP="002237DB" w:rsidRDefault="0087370E" w14:paraId="175ED207" w14:textId="6EDBCFFB">
      <w:pPr>
        <w:rPr>
          <w:sz w:val="24"/>
        </w:rPr>
      </w:pPr>
    </w:p>
    <w:p w:rsidRPr="007C4538" w:rsidR="0087370E" w:rsidP="002237DB" w:rsidRDefault="00857B11" w14:paraId="2BAC1A81" w14:textId="02B5677D">
      <w:pPr>
        <w:pStyle w:val="Footer"/>
        <w:tabs>
          <w:tab w:val="clear" w:pos="4320"/>
          <w:tab w:val="clear" w:pos="8640"/>
        </w:tabs>
        <w:rPr>
          <w:rFonts w:ascii="Times New Roman" w:hAnsi="Times New Roman"/>
          <w:i/>
          <w:szCs w:val="24"/>
          <w:u w:val="single"/>
        </w:rPr>
      </w:pPr>
      <w:r w:rsidRPr="007C4538">
        <w:rPr>
          <w:rFonts w:ascii="Times New Roman" w:hAnsi="Times New Roman"/>
          <w:i/>
          <w:szCs w:val="24"/>
          <w:u w:val="single"/>
        </w:rPr>
        <w:t>12.3.</w:t>
      </w:r>
      <w:r w:rsidRPr="007C4538" w:rsidR="00AA2A2D">
        <w:rPr>
          <w:rFonts w:ascii="Times New Roman" w:hAnsi="Times New Roman"/>
          <w:i/>
          <w:szCs w:val="24"/>
          <w:u w:val="single"/>
        </w:rPr>
        <w:t>8</w:t>
      </w:r>
      <w:r w:rsidRPr="007C4538">
        <w:rPr>
          <w:rFonts w:ascii="Times New Roman" w:hAnsi="Times New Roman"/>
          <w:i/>
          <w:szCs w:val="24"/>
          <w:u w:val="single"/>
        </w:rPr>
        <w:t xml:space="preserve"> </w:t>
      </w:r>
      <w:r w:rsidRPr="007C4538" w:rsidR="0087370E">
        <w:rPr>
          <w:rFonts w:ascii="Times New Roman" w:hAnsi="Times New Roman"/>
          <w:i/>
          <w:szCs w:val="24"/>
          <w:u w:val="single"/>
        </w:rPr>
        <w:t xml:space="preserve"> Access to covered Part D drugs</w:t>
      </w:r>
      <w:r w:rsidRPr="007C4538">
        <w:rPr>
          <w:rFonts w:ascii="Times New Roman" w:hAnsi="Times New Roman"/>
          <w:i/>
          <w:szCs w:val="24"/>
          <w:u w:val="single"/>
        </w:rPr>
        <w:t xml:space="preserve"> (§</w:t>
      </w:r>
      <w:r w:rsidRPr="007C4538" w:rsidR="0061071E">
        <w:rPr>
          <w:rFonts w:ascii="Times New Roman" w:hAnsi="Times New Roman"/>
          <w:i/>
          <w:szCs w:val="24"/>
          <w:u w:val="single"/>
        </w:rPr>
        <w:t> </w:t>
      </w:r>
      <w:r w:rsidRPr="007C4538">
        <w:rPr>
          <w:rFonts w:ascii="Times New Roman" w:hAnsi="Times New Roman"/>
          <w:i/>
          <w:szCs w:val="24"/>
          <w:u w:val="single"/>
        </w:rPr>
        <w:t>423.120)</w:t>
      </w:r>
    </w:p>
    <w:p w:rsidRPr="007C4538" w:rsidR="00FB6CC5" w:rsidP="00FB6CC5" w:rsidRDefault="00FB6CC5" w14:paraId="256CA3C8" w14:textId="0522424D">
      <w:pPr>
        <w:pStyle w:val="Footer"/>
        <w:tabs>
          <w:tab w:val="clear" w:pos="4320"/>
          <w:tab w:val="clear" w:pos="8640"/>
        </w:tabs>
        <w:rPr>
          <w:rFonts w:ascii="Times New Roman" w:hAnsi="Times New Roman"/>
          <w:szCs w:val="24"/>
        </w:rPr>
      </w:pPr>
      <w:r w:rsidRPr="007C4538">
        <w:rPr>
          <w:rFonts w:ascii="Times New Roman" w:hAnsi="Times New Roman"/>
          <w:szCs w:val="24"/>
          <w:u w:val="single"/>
        </w:rPr>
        <w:t>(</w:t>
      </w:r>
      <w:r w:rsidR="008A050B">
        <w:rPr>
          <w:rFonts w:ascii="Times New Roman" w:hAnsi="Times New Roman"/>
          <w:szCs w:val="24"/>
        </w:rPr>
        <w:t>No changes</w:t>
      </w:r>
      <w:r w:rsidRPr="007C4538">
        <w:rPr>
          <w:rFonts w:ascii="Times New Roman" w:hAnsi="Times New Roman"/>
          <w:szCs w:val="24"/>
        </w:rPr>
        <w:t xml:space="preserve"> (d))</w:t>
      </w:r>
    </w:p>
    <w:p w:rsidRPr="007C4538" w:rsidR="00FB6CC5" w:rsidP="002237DB" w:rsidRDefault="00FB6CC5" w14:paraId="4C28DAA0" w14:textId="77777777">
      <w:pPr>
        <w:rPr>
          <w:sz w:val="24"/>
        </w:rPr>
      </w:pPr>
    </w:p>
    <w:p w:rsidRPr="007C4538" w:rsidR="0087370E" w:rsidP="002237DB" w:rsidRDefault="0087370E" w14:paraId="7A8C1BBE" w14:textId="77777777">
      <w:pPr>
        <w:rPr>
          <w:sz w:val="24"/>
        </w:rPr>
      </w:pPr>
      <w:r w:rsidRPr="007C4538">
        <w:rPr>
          <w:sz w:val="24"/>
        </w:rPr>
        <w:t xml:space="preserve">(b) A Part D plan sponsor’s formulary must be reviewed by a pharmacy and therapeutic committee that must maintain written documentation of its decisions regarding formulary development and revision. </w:t>
      </w:r>
    </w:p>
    <w:p w:rsidRPr="007C4538" w:rsidR="003A00D0" w:rsidP="002237DB" w:rsidRDefault="003A00D0" w14:paraId="4382969E" w14:textId="77777777">
      <w:pPr>
        <w:rPr>
          <w:sz w:val="24"/>
        </w:rPr>
      </w:pPr>
    </w:p>
    <w:p w:rsidRPr="007C4538" w:rsidR="0087370E" w:rsidP="002237DB" w:rsidRDefault="0087370E" w14:paraId="6C11424E" w14:textId="4F0B7206">
      <w:pPr>
        <w:rPr>
          <w:sz w:val="24"/>
        </w:rPr>
      </w:pPr>
      <w:r w:rsidRPr="007C4538">
        <w:rPr>
          <w:sz w:val="24"/>
        </w:rPr>
        <w:t xml:space="preserve">The burden associated with this requirement is the time and effort necessary for a Part D sponsor’s pharmacy and therapeutic committee to document and retain the documentation that meets the requirements set forth in this section. </w:t>
      </w:r>
      <w:r w:rsidRPr="007C4538" w:rsidR="00D6018F">
        <w:rPr>
          <w:sz w:val="24"/>
        </w:rPr>
        <w:t xml:space="preserve"> </w:t>
      </w:r>
      <w:r w:rsidRPr="007C4538">
        <w:rPr>
          <w:sz w:val="24"/>
        </w:rPr>
        <w:t xml:space="preserve">We estimate that it will take </w:t>
      </w:r>
      <w:r w:rsidR="003069CD">
        <w:rPr>
          <w:sz w:val="24"/>
        </w:rPr>
        <w:t>912</w:t>
      </w:r>
      <w:r w:rsidRPr="007C4538" w:rsidR="00B91500">
        <w:rPr>
          <w:sz w:val="24"/>
        </w:rPr>
        <w:t xml:space="preserve"> </w:t>
      </w:r>
      <w:r w:rsidRPr="007C4538">
        <w:rPr>
          <w:sz w:val="24"/>
        </w:rPr>
        <w:t xml:space="preserve">respondents 2 hours each </w:t>
      </w:r>
      <w:r w:rsidRPr="007C4538" w:rsidR="00997EB4">
        <w:rPr>
          <w:sz w:val="24"/>
        </w:rPr>
        <w:t xml:space="preserve">for a business operations specialist </w:t>
      </w:r>
      <w:r w:rsidRPr="007C4538">
        <w:rPr>
          <w:sz w:val="24"/>
        </w:rPr>
        <w:t xml:space="preserve">to capture and retain the required documentation on an annual basis for total annual burden of </w:t>
      </w:r>
      <w:r w:rsidRPr="007C4538" w:rsidR="00C918F4">
        <w:rPr>
          <w:b/>
          <w:sz w:val="24"/>
        </w:rPr>
        <w:t>1,</w:t>
      </w:r>
      <w:r w:rsidR="00ED1927">
        <w:rPr>
          <w:b/>
          <w:sz w:val="24"/>
        </w:rPr>
        <w:t>824</w:t>
      </w:r>
      <w:r w:rsidRPr="007C4538">
        <w:rPr>
          <w:b/>
          <w:sz w:val="24"/>
        </w:rPr>
        <w:t xml:space="preserve"> hours</w:t>
      </w:r>
      <w:r w:rsidRPr="007C4538">
        <w:rPr>
          <w:sz w:val="24"/>
        </w:rPr>
        <w:t xml:space="preserve">. </w:t>
      </w:r>
      <w:r w:rsidRPr="007C4538" w:rsidR="00D6018F">
        <w:rPr>
          <w:sz w:val="24"/>
        </w:rPr>
        <w:t xml:space="preserve"> </w:t>
      </w:r>
      <w:r w:rsidRPr="007C4538">
        <w:rPr>
          <w:sz w:val="24"/>
        </w:rPr>
        <w:t xml:space="preserve">The </w:t>
      </w:r>
      <w:r w:rsidRPr="007C4538" w:rsidR="00C918F4">
        <w:rPr>
          <w:sz w:val="24"/>
        </w:rPr>
        <w:t>de</w:t>
      </w:r>
      <w:r w:rsidRPr="007C4538">
        <w:rPr>
          <w:sz w:val="24"/>
        </w:rPr>
        <w:t xml:space="preserve">crease in total annual burden from the previous estimate is due to the </w:t>
      </w:r>
      <w:r w:rsidRPr="007C4538" w:rsidR="00C918F4">
        <w:rPr>
          <w:sz w:val="24"/>
        </w:rPr>
        <w:t xml:space="preserve">decreased </w:t>
      </w:r>
      <w:r w:rsidRPr="007C4538">
        <w:rPr>
          <w:sz w:val="24"/>
        </w:rPr>
        <w:t xml:space="preserve">number of respondents. </w:t>
      </w:r>
      <w:r w:rsidRPr="007C4538" w:rsidR="00D6018F">
        <w:rPr>
          <w:sz w:val="24"/>
        </w:rPr>
        <w:t xml:space="preserve"> </w:t>
      </w:r>
      <w:r w:rsidRPr="007C4538">
        <w:rPr>
          <w:sz w:val="24"/>
        </w:rPr>
        <w:t>The estimated annual cost is $</w:t>
      </w:r>
      <w:r w:rsidRPr="002237DB" w:rsidR="00BE4743">
        <w:rPr>
          <w:sz w:val="24"/>
        </w:rPr>
        <w:t>1</w:t>
      </w:r>
      <w:r w:rsidR="00ED1927">
        <w:rPr>
          <w:sz w:val="24"/>
        </w:rPr>
        <w:t xml:space="preserve">29,577 </w:t>
      </w:r>
      <w:r w:rsidRPr="002237DB" w:rsidR="00BE4743">
        <w:rPr>
          <w:sz w:val="24"/>
        </w:rPr>
        <w:t xml:space="preserve">  </w:t>
      </w:r>
      <w:r w:rsidRPr="002237DB" w:rsidR="001E34A0">
        <w:rPr>
          <w:sz w:val="24"/>
        </w:rPr>
        <w:t xml:space="preserve"> (</w:t>
      </w:r>
      <w:r w:rsidRPr="002237DB">
        <w:rPr>
          <w:sz w:val="24"/>
        </w:rPr>
        <w:t>$</w:t>
      </w:r>
      <w:r w:rsidR="00AF6188">
        <w:rPr>
          <w:sz w:val="24"/>
        </w:rPr>
        <w:t>71.04</w:t>
      </w:r>
      <w:r w:rsidRPr="007C4538" w:rsidR="00BE4743">
        <w:rPr>
          <w:sz w:val="24"/>
        </w:rPr>
        <w:t xml:space="preserve"> </w:t>
      </w:r>
      <w:r w:rsidRPr="007C4538" w:rsidR="001E34A0">
        <w:rPr>
          <w:sz w:val="24"/>
        </w:rPr>
        <w:t xml:space="preserve">/hr x </w:t>
      </w:r>
      <w:r w:rsidRPr="007C4538" w:rsidR="008D2F2C">
        <w:rPr>
          <w:sz w:val="24"/>
        </w:rPr>
        <w:t>1,</w:t>
      </w:r>
      <w:r w:rsidR="00ED1927">
        <w:rPr>
          <w:sz w:val="24"/>
        </w:rPr>
        <w:t xml:space="preserve">824 </w:t>
      </w:r>
      <w:r w:rsidRPr="007C4538" w:rsidR="001E34A0">
        <w:rPr>
          <w:sz w:val="24"/>
        </w:rPr>
        <w:t xml:space="preserve"> hr</w:t>
      </w:r>
      <w:r w:rsidRPr="007C4538">
        <w:rPr>
          <w:sz w:val="24"/>
        </w:rPr>
        <w:t xml:space="preserve">). </w:t>
      </w:r>
    </w:p>
    <w:p w:rsidRPr="007C4538" w:rsidR="0087370E" w:rsidP="002237DB" w:rsidRDefault="0087370E" w14:paraId="6D2994F5" w14:textId="77777777">
      <w:pPr>
        <w:rPr>
          <w:sz w:val="24"/>
        </w:rPr>
      </w:pPr>
    </w:p>
    <w:p w:rsidRPr="007C4538" w:rsidR="0087370E" w:rsidP="002237DB" w:rsidRDefault="0087370E" w14:paraId="6F44671F" w14:textId="77777777">
      <w:pPr>
        <w:rPr>
          <w:sz w:val="24"/>
        </w:rPr>
      </w:pPr>
      <w:r w:rsidRPr="007C4538">
        <w:rPr>
          <w:sz w:val="24"/>
        </w:rPr>
        <w:t>Prior to removing a covered Part D drug from its plan’s formulary, or making any change in the preferred or tiered cost-sharing status of a covered Part D drug, a Part D plan sponsor must provide at least 60 days notice to CMS, State Pharmaceutical Assistance Programs, entities providing other prescription drug coverage (as described in §</w:t>
      </w:r>
      <w:r w:rsidRPr="007C4538" w:rsidR="0061071E">
        <w:rPr>
          <w:sz w:val="24"/>
        </w:rPr>
        <w:t> </w:t>
      </w:r>
      <w:r w:rsidRPr="007C4538">
        <w:rPr>
          <w:sz w:val="24"/>
        </w:rPr>
        <w:t>423.464(f)(1)), authorized prescribers, network pharmacies, and pharmacists.</w:t>
      </w:r>
    </w:p>
    <w:p w:rsidRPr="007C4538" w:rsidR="003A00D0" w:rsidP="002237DB" w:rsidRDefault="003A00D0" w14:paraId="03D90804" w14:textId="77777777">
      <w:pPr>
        <w:rPr>
          <w:sz w:val="24"/>
        </w:rPr>
      </w:pPr>
    </w:p>
    <w:p w:rsidRPr="007C4538" w:rsidR="0087370E" w:rsidP="002237DB" w:rsidRDefault="0087370E" w14:paraId="2E3514A9" w14:textId="77777777">
      <w:pPr>
        <w:widowControl/>
        <w:rPr>
          <w:sz w:val="24"/>
        </w:rPr>
      </w:pPr>
      <w:r w:rsidRPr="007C4538">
        <w:rPr>
          <w:sz w:val="24"/>
        </w:rPr>
        <w:t xml:space="preserve">The burden associated with this requirement is the time and effort necessary for a Part D sponsor to provide notice of at least 60 days to CMS, State Pharmaceutical Assistance Programs, entities providing other prescription drug coverage, authorized prescribers, network pharmacies, and pharmacists of the removal of a covered Part D drug from its formulary. </w:t>
      </w:r>
    </w:p>
    <w:p w:rsidRPr="007C4538" w:rsidR="003A00D0" w:rsidP="002237DB" w:rsidRDefault="003A00D0" w14:paraId="3815220C" w14:textId="77777777">
      <w:pPr>
        <w:pStyle w:val="tab"/>
        <w:spacing w:line="240" w:lineRule="auto"/>
        <w:ind w:firstLine="0"/>
        <w:rPr>
          <w:rFonts w:ascii="Times New Roman" w:hAnsi="Times New Roman" w:cs="Times New Roman"/>
        </w:rPr>
      </w:pPr>
    </w:p>
    <w:p w:rsidRPr="007C4538" w:rsidR="00C14279" w:rsidP="002237DB" w:rsidRDefault="0087370E" w14:paraId="33D3C3CB" w14:textId="2ED13356">
      <w:pPr>
        <w:pStyle w:val="tab"/>
        <w:spacing w:line="240" w:lineRule="auto"/>
        <w:ind w:firstLine="0"/>
        <w:rPr>
          <w:rFonts w:ascii="Times New Roman" w:hAnsi="Times New Roman" w:cs="Times New Roman"/>
        </w:rPr>
      </w:pPr>
      <w:r w:rsidRPr="007C4538">
        <w:rPr>
          <w:rFonts w:ascii="Times New Roman" w:hAnsi="Times New Roman" w:cs="Times New Roman"/>
        </w:rPr>
        <w:t xml:space="preserve">Given that each entity has already created disclosure notices for mass mailings, we estimate that on an annual basis it will take on average, </w:t>
      </w:r>
      <w:r w:rsidRPr="007C4538" w:rsidR="00B047D0">
        <w:rPr>
          <w:rFonts w:ascii="Times New Roman" w:hAnsi="Times New Roman" w:cs="Times New Roman"/>
        </w:rPr>
        <w:t xml:space="preserve">each of the </w:t>
      </w:r>
      <w:r w:rsidR="00ED1927">
        <w:rPr>
          <w:rFonts w:ascii="Times New Roman" w:hAnsi="Times New Roman" w:cs="Times New Roman"/>
        </w:rPr>
        <w:t xml:space="preserve"> </w:t>
      </w:r>
      <w:r w:rsidR="003069CD">
        <w:rPr>
          <w:rFonts w:ascii="Times New Roman" w:hAnsi="Times New Roman" w:cs="Times New Roman"/>
        </w:rPr>
        <w:t>912</w:t>
      </w:r>
      <w:r w:rsidRPr="007C4538" w:rsidR="00B91500">
        <w:rPr>
          <w:rFonts w:ascii="Times New Roman" w:hAnsi="Times New Roman" w:cs="Times New Roman"/>
        </w:rPr>
        <w:t xml:space="preserve"> </w:t>
      </w:r>
      <w:r w:rsidRPr="007C4538">
        <w:rPr>
          <w:rFonts w:ascii="Times New Roman" w:hAnsi="Times New Roman" w:cs="Times New Roman"/>
        </w:rPr>
        <w:t>respondents 40 hours</w:t>
      </w:r>
      <w:r w:rsidRPr="007C4538" w:rsidR="00997EB4">
        <w:rPr>
          <w:rFonts w:ascii="Times New Roman" w:hAnsi="Times New Roman" w:cs="Times New Roman"/>
        </w:rPr>
        <w:t xml:space="preserve"> for a business operations specialist</w:t>
      </w:r>
      <w:r w:rsidRPr="007C4538">
        <w:rPr>
          <w:rFonts w:ascii="Times New Roman" w:hAnsi="Times New Roman" w:cs="Times New Roman"/>
        </w:rPr>
        <w:t xml:space="preserve"> to disclose the required notice for a total annual burden of </w:t>
      </w:r>
      <w:r w:rsidRPr="002237DB" w:rsidR="008D2F2C">
        <w:rPr>
          <w:rFonts w:ascii="Times New Roman" w:hAnsi="Times New Roman" w:cs="Times New Roman"/>
          <w:b/>
        </w:rPr>
        <w:t>3</w:t>
      </w:r>
      <w:r w:rsidR="00ED1927">
        <w:rPr>
          <w:rFonts w:ascii="Times New Roman" w:hAnsi="Times New Roman" w:cs="Times New Roman"/>
          <w:b/>
        </w:rPr>
        <w:t>6,480</w:t>
      </w:r>
      <w:r w:rsidRPr="007C4538" w:rsidR="008D2F2C">
        <w:rPr>
          <w:rFonts w:ascii="Times New Roman" w:hAnsi="Times New Roman" w:cs="Times New Roman"/>
          <w:b/>
        </w:rPr>
        <w:t xml:space="preserve"> </w:t>
      </w:r>
      <w:r w:rsidRPr="007C4538">
        <w:rPr>
          <w:rFonts w:ascii="Times New Roman" w:hAnsi="Times New Roman" w:cs="Times New Roman"/>
          <w:b/>
        </w:rPr>
        <w:t>hours</w:t>
      </w:r>
      <w:r w:rsidRPr="007C4538">
        <w:rPr>
          <w:rFonts w:ascii="Times New Roman" w:hAnsi="Times New Roman" w:cs="Times New Roman"/>
        </w:rPr>
        <w:t xml:space="preserve">.  The decrease in total annual burden from the estimate previously reported is due to the decreased number of respondents. </w:t>
      </w:r>
      <w:r w:rsidRPr="007C4538" w:rsidR="00D6018F">
        <w:rPr>
          <w:rFonts w:ascii="Times New Roman" w:hAnsi="Times New Roman" w:cs="Times New Roman"/>
        </w:rPr>
        <w:t xml:space="preserve"> </w:t>
      </w:r>
      <w:r w:rsidRPr="007C4538">
        <w:rPr>
          <w:rFonts w:ascii="Times New Roman" w:hAnsi="Times New Roman" w:cs="Times New Roman"/>
        </w:rPr>
        <w:t xml:space="preserve">The estimated annual cost is </w:t>
      </w:r>
      <w:r w:rsidRPr="007C4538" w:rsidR="00C14279">
        <w:rPr>
          <w:rFonts w:ascii="Times New Roman" w:hAnsi="Times New Roman" w:cs="Times New Roman"/>
        </w:rPr>
        <w:t>$2,</w:t>
      </w:r>
      <w:r w:rsidR="00ED1927">
        <w:rPr>
          <w:rFonts w:ascii="Times New Roman" w:hAnsi="Times New Roman" w:cs="Times New Roman"/>
        </w:rPr>
        <w:t xml:space="preserve">591,539 </w:t>
      </w:r>
      <w:r w:rsidRPr="002237DB" w:rsidR="00C14279">
        <w:rPr>
          <w:rFonts w:ascii="Times New Roman" w:hAnsi="Times New Roman" w:cs="Times New Roman"/>
        </w:rPr>
        <w:t xml:space="preserve">  ($</w:t>
      </w:r>
      <w:r w:rsidR="00AF6188">
        <w:rPr>
          <w:rFonts w:ascii="Times New Roman" w:hAnsi="Times New Roman" w:cs="Times New Roman"/>
        </w:rPr>
        <w:t>71.04</w:t>
      </w:r>
      <w:r w:rsidRPr="007C4538" w:rsidR="00C14279">
        <w:rPr>
          <w:rFonts w:ascii="Times New Roman" w:hAnsi="Times New Roman" w:cs="Times New Roman"/>
        </w:rPr>
        <w:t xml:space="preserve"> /hr x </w:t>
      </w:r>
      <w:r w:rsidRPr="002237DB" w:rsidR="00C14279">
        <w:rPr>
          <w:rFonts w:ascii="Times New Roman" w:hAnsi="Times New Roman" w:cs="Times New Roman"/>
        </w:rPr>
        <w:t>3</w:t>
      </w:r>
      <w:r w:rsidR="00ED1927">
        <w:rPr>
          <w:rFonts w:ascii="Times New Roman" w:hAnsi="Times New Roman" w:cs="Times New Roman"/>
        </w:rPr>
        <w:t>6,480</w:t>
      </w:r>
      <w:r w:rsidRPr="007C4538" w:rsidR="00C14279">
        <w:rPr>
          <w:rFonts w:ascii="Times New Roman" w:hAnsi="Times New Roman" w:cs="Times New Roman"/>
        </w:rPr>
        <w:t xml:space="preserve"> hr).</w:t>
      </w:r>
    </w:p>
    <w:p w:rsidRPr="007C4538" w:rsidR="0087370E" w:rsidP="002237DB" w:rsidRDefault="0087370E" w14:paraId="05D95F0F" w14:textId="77777777">
      <w:pPr>
        <w:pStyle w:val="HTMLPreformatted"/>
        <w:rPr>
          <w:rFonts w:ascii="Times New Roman" w:hAnsi="Times New Roman" w:cs="Times New Roman"/>
          <w:sz w:val="24"/>
          <w:szCs w:val="24"/>
        </w:rPr>
      </w:pPr>
    </w:p>
    <w:p w:rsidRPr="007C4538" w:rsidR="0087370E" w:rsidP="002237DB" w:rsidRDefault="00A42147" w14:paraId="7F207B2B" w14:textId="084B4012">
      <w:pPr>
        <w:widowControl/>
        <w:outlineLvl w:val="0"/>
        <w:rPr>
          <w:sz w:val="24"/>
        </w:rPr>
      </w:pPr>
      <w:r w:rsidRPr="007C4538">
        <w:rPr>
          <w:bCs/>
          <w:sz w:val="24"/>
        </w:rPr>
        <w:t xml:space="preserve">Paragraph </w:t>
      </w:r>
      <w:r w:rsidRPr="007C4538" w:rsidR="0087370E">
        <w:rPr>
          <w:bCs/>
          <w:sz w:val="24"/>
        </w:rPr>
        <w:t xml:space="preserve">(b)(3)(iv) </w:t>
      </w:r>
      <w:r w:rsidRPr="007C4538" w:rsidR="0087370E">
        <w:rPr>
          <w:sz w:val="24"/>
        </w:rPr>
        <w:t>requires sponsors to provide enrollees with appropriate notice regarding their transition process within three business days after providing a temporary supply of non-formulary Part D drugs (including Part D drugs that are on a sponsor’s formulary but require prior authorization or step therapy under a sponsor’s utilization management rules).  The burden associated with this requirement is the time and effort necessary for a Part D plan sponsor to provide a notice to beneficiaries regarding the transition process.  We estimate this will result in 19 million notices that w</w:t>
      </w:r>
      <w:r w:rsidRPr="007C4538" w:rsidR="0068789B">
        <w:rPr>
          <w:sz w:val="24"/>
        </w:rPr>
        <w:t>ill</w:t>
      </w:r>
      <w:r w:rsidRPr="007C4538" w:rsidR="0087370E">
        <w:rPr>
          <w:sz w:val="24"/>
        </w:rPr>
        <w:t xml:space="preserve"> take an average of 5 minutes (0.083 hours) </w:t>
      </w:r>
      <w:r w:rsidRPr="007C4538" w:rsidR="00997EB4">
        <w:rPr>
          <w:sz w:val="24"/>
        </w:rPr>
        <w:t xml:space="preserve">for a business operations specialist </w:t>
      </w:r>
      <w:r w:rsidRPr="007C4538" w:rsidR="0087370E">
        <w:rPr>
          <w:sz w:val="24"/>
        </w:rPr>
        <w:t xml:space="preserve">to prepare.  Thus, we estimate the total burden to be </w:t>
      </w:r>
      <w:r w:rsidRPr="007C4538" w:rsidR="0087370E">
        <w:rPr>
          <w:b/>
          <w:sz w:val="24"/>
        </w:rPr>
        <w:t>1,577,000 hours</w:t>
      </w:r>
      <w:r w:rsidRPr="007C4538" w:rsidR="0087370E">
        <w:rPr>
          <w:sz w:val="24"/>
        </w:rPr>
        <w:t xml:space="preserve">. </w:t>
      </w:r>
      <w:r w:rsidRPr="007C4538" w:rsidR="00D6018F">
        <w:rPr>
          <w:sz w:val="24"/>
        </w:rPr>
        <w:t xml:space="preserve"> </w:t>
      </w:r>
      <w:r w:rsidRPr="007C4538" w:rsidR="0087370E">
        <w:rPr>
          <w:sz w:val="24"/>
        </w:rPr>
        <w:t>The estimated annual cost is $</w:t>
      </w:r>
      <w:r w:rsidRPr="002237DB" w:rsidR="00BE4743">
        <w:rPr>
          <w:sz w:val="24"/>
        </w:rPr>
        <w:t>11</w:t>
      </w:r>
      <w:r w:rsidR="00ED1927">
        <w:rPr>
          <w:sz w:val="24"/>
        </w:rPr>
        <w:t xml:space="preserve">2,030,080 </w:t>
      </w:r>
      <w:r w:rsidRPr="002237DB" w:rsidR="00BE4743">
        <w:rPr>
          <w:sz w:val="24"/>
        </w:rPr>
        <w:t xml:space="preserve"> </w:t>
      </w:r>
      <w:r w:rsidRPr="002237DB" w:rsidR="00A4341C">
        <w:rPr>
          <w:sz w:val="24"/>
        </w:rPr>
        <w:t xml:space="preserve"> (</w:t>
      </w:r>
      <w:r w:rsidRPr="002237DB" w:rsidR="0087370E">
        <w:rPr>
          <w:sz w:val="24"/>
        </w:rPr>
        <w:t>$</w:t>
      </w:r>
      <w:r w:rsidR="00AF6188">
        <w:rPr>
          <w:sz w:val="24"/>
        </w:rPr>
        <w:t>71.04</w:t>
      </w:r>
      <w:r w:rsidRPr="007C4538" w:rsidR="00BE4743">
        <w:rPr>
          <w:sz w:val="24"/>
        </w:rPr>
        <w:t xml:space="preserve"> </w:t>
      </w:r>
      <w:r w:rsidRPr="007C4538" w:rsidR="00A4341C">
        <w:rPr>
          <w:sz w:val="24"/>
        </w:rPr>
        <w:t xml:space="preserve">/hr x </w:t>
      </w:r>
      <w:r w:rsidRPr="007C4538" w:rsidR="0087370E">
        <w:rPr>
          <w:sz w:val="24"/>
        </w:rPr>
        <w:t>1,577,000</w:t>
      </w:r>
      <w:r w:rsidRPr="007C4538" w:rsidR="00A4341C">
        <w:rPr>
          <w:sz w:val="24"/>
        </w:rPr>
        <w:t xml:space="preserve"> hr</w:t>
      </w:r>
      <w:r w:rsidRPr="007C4538" w:rsidR="0087370E">
        <w:rPr>
          <w:sz w:val="24"/>
        </w:rPr>
        <w:t>).</w:t>
      </w:r>
    </w:p>
    <w:p w:rsidRPr="007C4538" w:rsidR="0087370E" w:rsidP="002237DB" w:rsidRDefault="0087370E" w14:paraId="1C220DB8" w14:textId="77777777">
      <w:pPr>
        <w:pStyle w:val="BodyTextIndent"/>
        <w:ind w:left="0"/>
        <w:rPr>
          <w:rFonts w:ascii="Times New Roman" w:hAnsi="Times New Roman" w:cs="Times New Roman"/>
        </w:rPr>
      </w:pPr>
    </w:p>
    <w:p w:rsidRPr="007C4538" w:rsidR="0087370E" w:rsidP="002237DB" w:rsidRDefault="00312F2C" w14:paraId="6175114D" w14:textId="08DFE118">
      <w:pPr>
        <w:pStyle w:val="BodyTextIndent"/>
        <w:ind w:left="0"/>
        <w:rPr>
          <w:rFonts w:ascii="Times New Roman" w:hAnsi="Times New Roman" w:cs="Times New Roman"/>
        </w:rPr>
      </w:pPr>
      <w:r w:rsidRPr="007C4538">
        <w:rPr>
          <w:rFonts w:ascii="Times New Roman" w:hAnsi="Times New Roman" w:cs="Times New Roman"/>
        </w:rPr>
        <w:t>Un</w:t>
      </w:r>
      <w:r w:rsidRPr="007C4538" w:rsidR="00FB6CC5">
        <w:rPr>
          <w:rFonts w:ascii="Times New Roman" w:hAnsi="Times New Roman" w:cs="Times New Roman"/>
        </w:rPr>
        <w:t>d</w:t>
      </w:r>
      <w:r w:rsidRPr="007C4538">
        <w:rPr>
          <w:rFonts w:ascii="Times New Roman" w:hAnsi="Times New Roman" w:cs="Times New Roman"/>
        </w:rPr>
        <w:t xml:space="preserve">er paragraph </w:t>
      </w:r>
      <w:r w:rsidRPr="007C4538" w:rsidR="0087370E">
        <w:rPr>
          <w:rFonts w:ascii="Times New Roman" w:hAnsi="Times New Roman" w:cs="Times New Roman"/>
        </w:rPr>
        <w:t>(c)(1)</w:t>
      </w:r>
      <w:r w:rsidRPr="007C4538">
        <w:rPr>
          <w:rFonts w:ascii="Times New Roman" w:hAnsi="Times New Roman" w:cs="Times New Roman"/>
        </w:rPr>
        <w:t>, a</w:t>
      </w:r>
      <w:r w:rsidRPr="007C4538" w:rsidR="0087370E">
        <w:rPr>
          <w:rFonts w:ascii="Times New Roman" w:hAnsi="Times New Roman" w:cs="Times New Roman"/>
        </w:rPr>
        <w:t xml:space="preserve"> Part D sponsor must issue and reissue, as necessary, a card or other type of technology to its enrollees to use to access negotiated prices for covered Part D drugs. </w:t>
      </w:r>
    </w:p>
    <w:p w:rsidRPr="007C4538" w:rsidR="003A00D0" w:rsidP="002237DB" w:rsidRDefault="003A00D0" w14:paraId="1DC800BA" w14:textId="77777777">
      <w:pPr>
        <w:pStyle w:val="tab"/>
        <w:spacing w:line="240" w:lineRule="auto"/>
        <w:ind w:firstLine="0"/>
        <w:rPr>
          <w:rFonts w:ascii="Times New Roman" w:hAnsi="Times New Roman" w:cs="Times New Roman"/>
        </w:rPr>
      </w:pPr>
    </w:p>
    <w:p w:rsidRPr="007C4538" w:rsidR="0087370E" w:rsidP="002237DB" w:rsidRDefault="0087370E" w14:paraId="63259F6C" w14:textId="184F8F5B">
      <w:pPr>
        <w:pStyle w:val="tab"/>
        <w:spacing w:line="240" w:lineRule="auto"/>
        <w:ind w:firstLine="0"/>
        <w:rPr>
          <w:rFonts w:ascii="Times New Roman" w:hAnsi="Times New Roman" w:cs="Times New Roman"/>
        </w:rPr>
      </w:pPr>
      <w:r w:rsidRPr="007C4538">
        <w:rPr>
          <w:rFonts w:ascii="Times New Roman" w:hAnsi="Times New Roman" w:cs="Times New Roman"/>
        </w:rPr>
        <w:t xml:space="preserve">The burden associated with this requirement is the time and effort necessary for an entity to provide each enrollee a card. </w:t>
      </w:r>
      <w:r w:rsidRPr="007C4538" w:rsidR="00D6018F">
        <w:rPr>
          <w:rFonts w:ascii="Times New Roman" w:hAnsi="Times New Roman" w:cs="Times New Roman"/>
        </w:rPr>
        <w:t xml:space="preserve"> </w:t>
      </w:r>
      <w:r w:rsidRPr="007C4538">
        <w:rPr>
          <w:rFonts w:ascii="Times New Roman" w:hAnsi="Times New Roman" w:cs="Times New Roman"/>
        </w:rPr>
        <w:t xml:space="preserve">The burden associated with this requirement is reflected in </w:t>
      </w:r>
      <w:r w:rsidRPr="007C4538" w:rsidR="0051311F">
        <w:rPr>
          <w:rFonts w:ascii="Times New Roman" w:hAnsi="Times New Roman" w:cs="Times New Roman"/>
        </w:rPr>
        <w:t>§ </w:t>
      </w:r>
      <w:r w:rsidRPr="007C4538">
        <w:rPr>
          <w:rFonts w:ascii="Times New Roman" w:hAnsi="Times New Roman" w:cs="Times New Roman"/>
        </w:rPr>
        <w:t>423.128.</w:t>
      </w:r>
    </w:p>
    <w:p w:rsidRPr="007C4538" w:rsidR="00B566AF" w:rsidP="002237DB" w:rsidRDefault="00B566AF" w14:paraId="0D2D7DD1" w14:textId="77777777">
      <w:pPr>
        <w:pStyle w:val="tab"/>
        <w:spacing w:line="240" w:lineRule="auto"/>
        <w:ind w:firstLine="0"/>
        <w:rPr>
          <w:rFonts w:ascii="Times New Roman" w:hAnsi="Times New Roman" w:cs="Times New Roman"/>
        </w:rPr>
      </w:pPr>
    </w:p>
    <w:p w:rsidRPr="00FB6CC5" w:rsidR="008067F2" w:rsidP="002237DB" w:rsidRDefault="00312F2C" w14:paraId="61F789D8" w14:textId="586F2C47">
      <w:pPr>
        <w:pStyle w:val="tab"/>
        <w:spacing w:line="240" w:lineRule="auto"/>
        <w:ind w:firstLine="0"/>
        <w:rPr>
          <w:rFonts w:ascii="Times New Roman" w:hAnsi="Times New Roman" w:cs="Times New Roman"/>
        </w:rPr>
      </w:pPr>
      <w:r w:rsidRPr="007C4538">
        <w:rPr>
          <w:rFonts w:ascii="Times New Roman" w:hAnsi="Times New Roman" w:cs="Times New Roman"/>
        </w:rPr>
        <w:t xml:space="preserve">Paragraph </w:t>
      </w:r>
      <w:r w:rsidRPr="007C4538" w:rsidR="00B566AF">
        <w:rPr>
          <w:rFonts w:ascii="Times New Roman" w:hAnsi="Times New Roman" w:cs="Times New Roman"/>
        </w:rPr>
        <w:t xml:space="preserve">(d) </w:t>
      </w:r>
      <w:r w:rsidRPr="007C4538" w:rsidR="008067F2">
        <w:rPr>
          <w:rFonts w:ascii="Times New Roman" w:hAnsi="Times New Roman" w:cs="Times New Roman"/>
        </w:rPr>
        <w:t>provides protections to help ensure that beneficiaries maintain access to medically necessary Part B drugs while permitting MA plans to implement step therapy protocols that support stronger price negotiation and cost and utilization controls. In order to implement a step therapy program for one or more Part B drugs, this rule requires that an MA plan establish and use a P&amp;T Committee to review and approve step therapy programs used in connection with Part B drugs.  The P&amp;T Committee requirements are very similar to the requirements applicable to Part D plans under § 423.120(b).  This rule allows MA-PD plans to use the Part D P&amp;T Committee to satisfy the new requirements related to MA plans and Part B drugs.  For MA plans that do not cover Part D benefits already, they may use the Part D P&amp;T Committee of another plan under the same contract.  Under § 422.4(c), every MA contract must have at least one plan offering Part D.  Because of the small amount of work needed annually, we believe it is reasonable to assume that no new committees will be formed and that the added work will be performed by the existing P&amp;T Committees.</w:t>
      </w:r>
      <w:r w:rsidRPr="00FB6CC5" w:rsidR="008067F2">
        <w:rPr>
          <w:rFonts w:ascii="Times New Roman" w:hAnsi="Times New Roman" w:cs="Times New Roman"/>
        </w:rPr>
        <w:t xml:space="preserve">  </w:t>
      </w:r>
    </w:p>
    <w:p w:rsidRPr="00FB6CC5" w:rsidR="00EF5ADB" w:rsidP="002237DB" w:rsidRDefault="00EF5ADB" w14:paraId="4EC93B83" w14:textId="77777777">
      <w:pPr>
        <w:pStyle w:val="tab"/>
        <w:spacing w:line="240" w:lineRule="auto"/>
        <w:ind w:firstLine="0"/>
        <w:rPr>
          <w:rFonts w:ascii="Times New Roman" w:hAnsi="Times New Roman" w:cs="Times New Roman"/>
        </w:rPr>
      </w:pPr>
    </w:p>
    <w:p w:rsidRPr="002237DB" w:rsidR="00B566AF" w:rsidP="002237DB" w:rsidRDefault="00312F2C" w14:paraId="25406B8F" w14:textId="57CAD80A">
      <w:pPr>
        <w:pStyle w:val="tab"/>
        <w:spacing w:line="240" w:lineRule="auto"/>
        <w:ind w:firstLine="0"/>
        <w:rPr>
          <w:rFonts w:ascii="Times New Roman" w:hAnsi="Times New Roman" w:cs="Times New Roman"/>
        </w:rPr>
      </w:pPr>
      <w:r w:rsidRPr="00FB6CC5">
        <w:rPr>
          <w:rFonts w:ascii="Times New Roman" w:hAnsi="Times New Roman" w:cs="Times New Roman"/>
        </w:rPr>
        <w:t xml:space="preserve">Paragraphs </w:t>
      </w:r>
      <w:r w:rsidRPr="00FB6CC5" w:rsidR="008067F2">
        <w:rPr>
          <w:rFonts w:ascii="Times New Roman" w:hAnsi="Times New Roman" w:cs="Times New Roman"/>
        </w:rPr>
        <w:t>(b)(4) and (9) require that the P&amp;T Committee  “clearly articulate and document processes,” We estimate it would take 1 hour at $</w:t>
      </w:r>
      <w:r w:rsidR="004425DD">
        <w:rPr>
          <w:rFonts w:ascii="Times New Roman" w:hAnsi="Times New Roman" w:cs="Times New Roman"/>
        </w:rPr>
        <w:t>71.04</w:t>
      </w:r>
      <w:r w:rsidRPr="00FB6CC5" w:rsidR="008067F2">
        <w:rPr>
          <w:rFonts w:ascii="Times New Roman" w:hAnsi="Times New Roman" w:cs="Times New Roman"/>
        </w:rPr>
        <w:t xml:space="preserve">/hr for a P&amp;T Committee business specialist to perform certain tasks and review and retain documentation and information </w:t>
      </w:r>
      <w:r w:rsidRPr="0003502F" w:rsidR="008067F2">
        <w:rPr>
          <w:rFonts w:ascii="Times New Roman" w:hAnsi="Times New Roman" w:cs="Times New Roman"/>
        </w:rPr>
        <w:t>The 1 hour estimate reflects half of the Part D P&amp;T Committee burden (or 2 hours).  We believe that the added hour is reasonable since the P&amp;T Committee requires significantly less work for Part B than for Part D.</w:t>
      </w:r>
      <w:r w:rsidRPr="00FB6CC5" w:rsidR="008067F2">
        <w:rPr>
          <w:rFonts w:ascii="Times New Roman" w:hAnsi="Times New Roman" w:cs="Times New Roman"/>
        </w:rPr>
        <w:t xml:space="preserve">   In aggregate, we estimate an annual burden of 634 hours (1 hr x [697 plans - 63 </w:t>
      </w:r>
      <w:bookmarkStart w:name="_GoBack" w:id="2"/>
      <w:bookmarkEnd w:id="2"/>
      <w:r w:rsidRPr="00FB6CC5" w:rsidR="008067F2">
        <w:rPr>
          <w:rFonts w:ascii="Times New Roman" w:hAnsi="Times New Roman" w:cs="Times New Roman"/>
        </w:rPr>
        <w:t>Prescription Drug plans which do not offer Part B]) at a cost of $</w:t>
      </w:r>
      <w:r w:rsidR="00F41717">
        <w:rPr>
          <w:rFonts w:ascii="Times New Roman" w:hAnsi="Times New Roman" w:cs="Times New Roman"/>
        </w:rPr>
        <w:t>45,039</w:t>
      </w:r>
      <w:r w:rsidRPr="00FB6CC5" w:rsidR="008067F2">
        <w:rPr>
          <w:rFonts w:ascii="Times New Roman" w:hAnsi="Times New Roman" w:cs="Times New Roman"/>
        </w:rPr>
        <w:t xml:space="preserve"> (634 hr x $</w:t>
      </w:r>
      <w:r w:rsidR="004425DD">
        <w:rPr>
          <w:rFonts w:ascii="Times New Roman" w:hAnsi="Times New Roman" w:cs="Times New Roman"/>
        </w:rPr>
        <w:t>71.04</w:t>
      </w:r>
      <w:r w:rsidRPr="00FB6CC5" w:rsidR="008067F2">
        <w:rPr>
          <w:rFonts w:ascii="Times New Roman" w:hAnsi="Times New Roman" w:cs="Times New Roman"/>
        </w:rPr>
        <w:t>/hr).</w:t>
      </w:r>
    </w:p>
    <w:p w:rsidR="00C6111D" w:rsidP="002237DB" w:rsidRDefault="00C6111D" w14:paraId="3F6EAD07" w14:textId="77777777">
      <w:pPr>
        <w:pStyle w:val="tab"/>
        <w:spacing w:line="240" w:lineRule="auto"/>
        <w:ind w:firstLine="0"/>
        <w:rPr>
          <w:rFonts w:ascii="Times New Roman" w:hAnsi="Times New Roman" w:cs="Times New Roman"/>
        </w:rPr>
        <w:sectPr w:rsidR="00C6111D" w:rsidSect="00C6111D">
          <w:type w:val="continuous"/>
          <w:pgSz w:w="12240" w:h="15840"/>
          <w:pgMar w:top="1440" w:right="1440" w:bottom="1440" w:left="1440" w:header="720" w:footer="720" w:gutter="0"/>
          <w:cols w:space="720"/>
          <w:docGrid w:linePitch="360"/>
        </w:sectPr>
      </w:pPr>
    </w:p>
    <w:p w:rsidR="00A22CE3" w:rsidP="002237DB" w:rsidRDefault="00A22CE3" w14:paraId="521BC68C" w14:textId="13F0C65A">
      <w:pPr>
        <w:pStyle w:val="tab"/>
        <w:spacing w:line="240" w:lineRule="auto"/>
        <w:ind w:firstLine="0"/>
        <w:rPr>
          <w:rFonts w:ascii="Times New Roman" w:hAnsi="Times New Roman" w:cs="Times New Roman"/>
        </w:rPr>
      </w:pPr>
    </w:p>
    <w:p w:rsidR="00C6111D" w:rsidP="002237DB" w:rsidRDefault="00C6111D" w14:paraId="57E4AB5F" w14:textId="77777777">
      <w:pPr>
        <w:pStyle w:val="tab"/>
        <w:spacing w:line="240" w:lineRule="auto"/>
        <w:ind w:firstLine="0"/>
        <w:rPr>
          <w:rFonts w:ascii="Times New Roman" w:hAnsi="Times New Roman" w:cs="Times New Roman"/>
        </w:rPr>
        <w:sectPr w:rsidR="00C6111D" w:rsidSect="00C6111D">
          <w:type w:val="continuous"/>
          <w:pgSz w:w="12240" w:h="15840"/>
          <w:pgMar w:top="1440" w:right="1440" w:bottom="1440" w:left="1440" w:header="720" w:footer="720" w:gutter="0"/>
          <w:cols w:space="720"/>
          <w:docGrid w:linePitch="360"/>
        </w:sectPr>
      </w:pPr>
    </w:p>
    <w:p w:rsidRPr="002237DB" w:rsidR="00C6111D" w:rsidP="002237DB" w:rsidRDefault="00C6111D" w14:paraId="16F63840" w14:textId="7ED8A2A6">
      <w:pPr>
        <w:pStyle w:val="tab"/>
        <w:spacing w:line="240" w:lineRule="auto"/>
        <w:ind w:firstLine="0"/>
        <w:rPr>
          <w:rFonts w:ascii="Times New Roman" w:hAnsi="Times New Roman" w:cs="Times New Roman"/>
        </w:rPr>
      </w:pPr>
    </w:p>
    <w:tbl>
      <w:tblPr>
        <w:tblW w:w="11520" w:type="dxa"/>
        <w:tblInd w:w="-5" w:type="dxa"/>
        <w:tblLayout w:type="fixed"/>
        <w:tblLook w:val="04A0" w:firstRow="1" w:lastRow="0" w:firstColumn="1" w:lastColumn="0" w:noHBand="0" w:noVBand="1"/>
      </w:tblPr>
      <w:tblGrid>
        <w:gridCol w:w="1280"/>
        <w:gridCol w:w="1280"/>
        <w:gridCol w:w="1280"/>
        <w:gridCol w:w="1280"/>
        <w:gridCol w:w="1280"/>
        <w:gridCol w:w="1280"/>
        <w:gridCol w:w="1280"/>
        <w:gridCol w:w="1280"/>
        <w:gridCol w:w="1280"/>
      </w:tblGrid>
      <w:tr w:rsidRPr="00E01EE3" w:rsidR="00E46F5B" w:rsidTr="0099333B" w14:paraId="1380C5FA" w14:textId="77777777">
        <w:trPr>
          <w:trHeight w:val="990"/>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1EE3" w:rsidR="00EB1F06" w:rsidP="002237DB" w:rsidRDefault="00EB1F06" w14:paraId="4EB4FF27" w14:textId="77777777">
            <w:pPr>
              <w:jc w:val="center"/>
              <w:rPr>
                <w:b/>
                <w:bCs/>
                <w:color w:val="000000"/>
                <w:szCs w:val="20"/>
                <w:lang w:bidi="he-IL"/>
              </w:rPr>
            </w:pPr>
            <w:r w:rsidRPr="00E01EE3">
              <w:rPr>
                <w:b/>
                <w:bCs/>
                <w:color w:val="000000"/>
                <w:szCs w:val="20"/>
                <w:lang w:bidi="he-IL"/>
              </w:rPr>
              <w:t>Regulatory Reference</w:t>
            </w:r>
          </w:p>
        </w:tc>
        <w:tc>
          <w:tcPr>
            <w:tcW w:w="432" w:type="dxa"/>
            <w:tcBorders>
              <w:top w:val="single" w:color="auto" w:sz="4" w:space="0"/>
              <w:left w:val="nil"/>
              <w:bottom w:val="single" w:color="auto" w:sz="4" w:space="0"/>
              <w:right w:val="single" w:color="auto" w:sz="4" w:space="0"/>
            </w:tcBorders>
            <w:shd w:val="clear" w:color="auto" w:fill="auto"/>
            <w:vAlign w:val="center"/>
            <w:hideMark/>
          </w:tcPr>
          <w:p w:rsidRPr="00E01EE3" w:rsidR="00EB1F06" w:rsidP="002237DB" w:rsidRDefault="00EB1F06" w14:paraId="10AD5B01" w14:textId="77777777">
            <w:pPr>
              <w:jc w:val="center"/>
              <w:rPr>
                <w:b/>
                <w:bCs/>
                <w:color w:val="000000"/>
                <w:szCs w:val="20"/>
                <w:lang w:bidi="he-IL"/>
              </w:rPr>
            </w:pPr>
            <w:r w:rsidRPr="00E01EE3">
              <w:rPr>
                <w:b/>
                <w:bCs/>
                <w:color w:val="000000"/>
                <w:szCs w:val="20"/>
                <w:lang w:bidi="he-IL"/>
              </w:rPr>
              <w:t>Provision Brief Title</w:t>
            </w:r>
          </w:p>
        </w:tc>
        <w:tc>
          <w:tcPr>
            <w:tcW w:w="432" w:type="dxa"/>
            <w:tcBorders>
              <w:top w:val="single" w:color="auto" w:sz="4" w:space="0"/>
              <w:left w:val="nil"/>
              <w:bottom w:val="single" w:color="auto" w:sz="4" w:space="0"/>
              <w:right w:val="single" w:color="auto" w:sz="4" w:space="0"/>
            </w:tcBorders>
            <w:shd w:val="clear" w:color="auto" w:fill="auto"/>
            <w:vAlign w:val="center"/>
            <w:hideMark/>
          </w:tcPr>
          <w:p w:rsidRPr="00E01EE3" w:rsidR="00EB1F06" w:rsidP="002237DB" w:rsidRDefault="00EB1F06" w14:paraId="522DDCB2" w14:textId="77777777">
            <w:pPr>
              <w:jc w:val="center"/>
              <w:rPr>
                <w:b/>
                <w:bCs/>
                <w:color w:val="000000"/>
                <w:szCs w:val="20"/>
                <w:lang w:bidi="he-IL"/>
              </w:rPr>
            </w:pPr>
            <w:r w:rsidRPr="00E01EE3">
              <w:rPr>
                <w:b/>
                <w:bCs/>
                <w:color w:val="000000"/>
                <w:szCs w:val="20"/>
                <w:lang w:bidi="he-IL"/>
              </w:rPr>
              <w:t xml:space="preserve">Respondents </w:t>
            </w:r>
          </w:p>
        </w:tc>
        <w:tc>
          <w:tcPr>
            <w:tcW w:w="432" w:type="dxa"/>
            <w:tcBorders>
              <w:top w:val="single" w:color="auto" w:sz="4" w:space="0"/>
              <w:left w:val="nil"/>
              <w:bottom w:val="single" w:color="auto" w:sz="4" w:space="0"/>
              <w:right w:val="single" w:color="auto" w:sz="4" w:space="0"/>
            </w:tcBorders>
          </w:tcPr>
          <w:p w:rsidR="00EB1F06" w:rsidP="002237DB" w:rsidRDefault="00EB1F06" w14:paraId="0BA4F27E" w14:textId="77777777">
            <w:pPr>
              <w:jc w:val="center"/>
              <w:rPr>
                <w:b/>
                <w:bCs/>
                <w:color w:val="000000"/>
                <w:szCs w:val="20"/>
                <w:lang w:bidi="he-IL"/>
              </w:rPr>
            </w:pPr>
          </w:p>
          <w:p w:rsidR="00EB1F06" w:rsidP="002237DB" w:rsidRDefault="00EB1F06" w14:paraId="0FD3EDBE" w14:textId="77777777">
            <w:pPr>
              <w:jc w:val="center"/>
              <w:rPr>
                <w:b/>
                <w:bCs/>
                <w:color w:val="000000"/>
                <w:szCs w:val="20"/>
                <w:lang w:bidi="he-IL"/>
              </w:rPr>
            </w:pPr>
          </w:p>
          <w:p w:rsidRPr="00E01EE3" w:rsidR="00EB1F06" w:rsidP="002237DB" w:rsidRDefault="00EB1F06" w14:paraId="06D80C1E" w14:textId="74A3A493">
            <w:pPr>
              <w:jc w:val="center"/>
              <w:rPr>
                <w:b/>
                <w:bCs/>
                <w:color w:val="000000"/>
                <w:szCs w:val="20"/>
                <w:lang w:bidi="he-IL"/>
              </w:rPr>
            </w:pPr>
            <w:r>
              <w:rPr>
                <w:b/>
                <w:bCs/>
                <w:color w:val="000000"/>
                <w:szCs w:val="20"/>
                <w:lang w:bidi="he-IL"/>
              </w:rPr>
              <w:t>Response Type</w:t>
            </w:r>
            <w:r w:rsidR="00B95E09">
              <w:rPr>
                <w:b/>
                <w:bCs/>
                <w:color w:val="000000"/>
                <w:szCs w:val="20"/>
                <w:lang w:bidi="he-IL"/>
              </w:rPr>
              <w:t>*</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1EE3" w:rsidR="00EB1F06" w:rsidP="002237DB" w:rsidRDefault="00EB1F06" w14:paraId="447884DC" w14:textId="46BE1FD5">
            <w:pPr>
              <w:jc w:val="center"/>
              <w:rPr>
                <w:b/>
                <w:bCs/>
                <w:color w:val="000000"/>
                <w:szCs w:val="20"/>
                <w:lang w:bidi="he-IL"/>
              </w:rPr>
            </w:pPr>
            <w:r w:rsidRPr="00E01EE3">
              <w:rPr>
                <w:b/>
                <w:bCs/>
                <w:color w:val="000000"/>
                <w:szCs w:val="20"/>
                <w:lang w:bidi="he-IL"/>
              </w:rPr>
              <w:t>Total Responses</w:t>
            </w:r>
          </w:p>
        </w:tc>
        <w:tc>
          <w:tcPr>
            <w:tcW w:w="432" w:type="dxa"/>
            <w:tcBorders>
              <w:top w:val="single" w:color="auto" w:sz="4" w:space="0"/>
              <w:left w:val="nil"/>
              <w:bottom w:val="single" w:color="auto" w:sz="4" w:space="0"/>
              <w:right w:val="single" w:color="auto" w:sz="4" w:space="0"/>
            </w:tcBorders>
            <w:shd w:val="clear" w:color="auto" w:fill="auto"/>
            <w:vAlign w:val="center"/>
            <w:hideMark/>
          </w:tcPr>
          <w:p w:rsidRPr="00E01EE3" w:rsidR="00EB1F06" w:rsidP="002237DB" w:rsidRDefault="00EB1F06" w14:paraId="5E8DD0D9" w14:textId="77777777">
            <w:pPr>
              <w:jc w:val="center"/>
              <w:rPr>
                <w:b/>
                <w:bCs/>
                <w:color w:val="000000"/>
                <w:szCs w:val="20"/>
                <w:lang w:bidi="he-IL"/>
              </w:rPr>
            </w:pPr>
            <w:r w:rsidRPr="00E01EE3">
              <w:rPr>
                <w:b/>
                <w:bCs/>
                <w:color w:val="000000"/>
                <w:szCs w:val="20"/>
                <w:lang w:bidi="he-IL"/>
              </w:rPr>
              <w:t>Hours per Respondent</w:t>
            </w:r>
          </w:p>
        </w:tc>
        <w:tc>
          <w:tcPr>
            <w:tcW w:w="432" w:type="dxa"/>
            <w:tcBorders>
              <w:top w:val="single" w:color="auto" w:sz="4" w:space="0"/>
              <w:left w:val="nil"/>
              <w:bottom w:val="single" w:color="auto" w:sz="4" w:space="0"/>
              <w:right w:val="single" w:color="auto" w:sz="4" w:space="0"/>
            </w:tcBorders>
            <w:shd w:val="clear" w:color="auto" w:fill="auto"/>
            <w:vAlign w:val="center"/>
            <w:hideMark/>
          </w:tcPr>
          <w:p w:rsidRPr="00E01EE3" w:rsidR="00EB1F06" w:rsidP="002237DB" w:rsidRDefault="00EB1F06" w14:paraId="01920860" w14:textId="77777777">
            <w:pPr>
              <w:jc w:val="center"/>
              <w:rPr>
                <w:b/>
                <w:bCs/>
                <w:color w:val="000000"/>
                <w:szCs w:val="20"/>
                <w:lang w:bidi="he-IL"/>
              </w:rPr>
            </w:pPr>
            <w:r w:rsidRPr="00E01EE3">
              <w:rPr>
                <w:b/>
                <w:bCs/>
                <w:color w:val="000000"/>
                <w:szCs w:val="20"/>
                <w:lang w:bidi="he-IL"/>
              </w:rPr>
              <w:t>Total Hours</w:t>
            </w:r>
          </w:p>
        </w:tc>
        <w:tc>
          <w:tcPr>
            <w:tcW w:w="432" w:type="dxa"/>
            <w:tcBorders>
              <w:top w:val="single" w:color="auto" w:sz="4" w:space="0"/>
              <w:left w:val="nil"/>
              <w:bottom w:val="single" w:color="auto" w:sz="4" w:space="0"/>
              <w:right w:val="single" w:color="auto" w:sz="4" w:space="0"/>
            </w:tcBorders>
            <w:shd w:val="clear" w:color="auto" w:fill="auto"/>
            <w:vAlign w:val="center"/>
            <w:hideMark/>
          </w:tcPr>
          <w:p w:rsidRPr="00E01EE3" w:rsidR="00EB1F06" w:rsidP="002237DB" w:rsidRDefault="00EB1F06" w14:paraId="5A5801CC" w14:textId="77777777">
            <w:pPr>
              <w:jc w:val="center"/>
              <w:rPr>
                <w:b/>
                <w:bCs/>
                <w:color w:val="000000"/>
                <w:szCs w:val="20"/>
                <w:lang w:bidi="he-IL"/>
              </w:rPr>
            </w:pPr>
            <w:r w:rsidRPr="00E01EE3">
              <w:rPr>
                <w:b/>
                <w:bCs/>
                <w:color w:val="000000"/>
                <w:szCs w:val="20"/>
                <w:lang w:bidi="he-IL"/>
              </w:rPr>
              <w:t>Labor Cost ($/hr)</w:t>
            </w:r>
          </w:p>
        </w:tc>
        <w:tc>
          <w:tcPr>
            <w:tcW w:w="432" w:type="dxa"/>
            <w:tcBorders>
              <w:top w:val="single" w:color="auto" w:sz="4" w:space="0"/>
              <w:left w:val="nil"/>
              <w:bottom w:val="single" w:color="auto" w:sz="4" w:space="0"/>
              <w:right w:val="single" w:color="auto" w:sz="4" w:space="0"/>
            </w:tcBorders>
            <w:shd w:val="clear" w:color="auto" w:fill="auto"/>
            <w:vAlign w:val="center"/>
            <w:hideMark/>
          </w:tcPr>
          <w:p w:rsidRPr="00E01EE3" w:rsidR="00EB1F06" w:rsidP="002237DB" w:rsidRDefault="00EB1F06" w14:paraId="7D49CE6A" w14:textId="77777777">
            <w:pPr>
              <w:jc w:val="center"/>
              <w:rPr>
                <w:b/>
                <w:bCs/>
                <w:color w:val="000000"/>
                <w:szCs w:val="20"/>
                <w:lang w:bidi="he-IL"/>
              </w:rPr>
            </w:pPr>
            <w:r w:rsidRPr="00E01EE3">
              <w:rPr>
                <w:b/>
                <w:bCs/>
                <w:color w:val="000000"/>
                <w:szCs w:val="20"/>
                <w:lang w:bidi="he-IL"/>
              </w:rPr>
              <w:t>Total Annual Cost ($)</w:t>
            </w:r>
          </w:p>
        </w:tc>
      </w:tr>
      <w:tr w:rsidRPr="00E01EE3" w:rsidR="00E46F5B" w:rsidTr="0099333B" w14:paraId="3A7DBF7C" w14:textId="77777777">
        <w:trPr>
          <w:trHeight w:val="855"/>
        </w:trPr>
        <w:tc>
          <w:tcPr>
            <w:tcW w:w="432" w:type="dxa"/>
            <w:tcBorders>
              <w:top w:val="nil"/>
              <w:left w:val="single" w:color="auto" w:sz="4" w:space="0"/>
              <w:bottom w:val="single" w:color="auto" w:sz="4" w:space="0"/>
              <w:right w:val="single" w:color="auto" w:sz="4" w:space="0"/>
            </w:tcBorders>
            <w:shd w:val="clear" w:color="auto" w:fill="auto"/>
            <w:noWrap/>
            <w:vAlign w:val="center"/>
            <w:hideMark/>
          </w:tcPr>
          <w:p w:rsidRPr="00E01EE3" w:rsidR="00EB1F06" w:rsidP="002237DB" w:rsidRDefault="00EB1F06" w14:paraId="436363CB" w14:textId="77777777">
            <w:pPr>
              <w:rPr>
                <w:color w:val="000000"/>
                <w:szCs w:val="20"/>
                <w:lang w:bidi="he-IL"/>
              </w:rPr>
            </w:pPr>
            <w:r w:rsidRPr="00E01EE3">
              <w:rPr>
                <w:color w:val="000000"/>
                <w:szCs w:val="20"/>
                <w:lang w:bidi="he-IL"/>
              </w:rPr>
              <w:t>§ 423.128</w:t>
            </w:r>
          </w:p>
        </w:tc>
        <w:tc>
          <w:tcPr>
            <w:tcW w:w="432" w:type="dxa"/>
            <w:tcBorders>
              <w:top w:val="nil"/>
              <w:left w:val="nil"/>
              <w:bottom w:val="single" w:color="auto" w:sz="4" w:space="0"/>
              <w:right w:val="single" w:color="auto" w:sz="4" w:space="0"/>
            </w:tcBorders>
            <w:shd w:val="clear" w:color="auto" w:fill="auto"/>
            <w:vAlign w:val="center"/>
            <w:hideMark/>
          </w:tcPr>
          <w:p w:rsidRPr="00E01EE3" w:rsidR="00EB1F06" w:rsidP="002237DB" w:rsidRDefault="00EB1F06" w14:paraId="56F83F48" w14:textId="77777777">
            <w:pPr>
              <w:rPr>
                <w:color w:val="000000"/>
                <w:szCs w:val="20"/>
                <w:lang w:bidi="he-IL"/>
              </w:rPr>
            </w:pPr>
            <w:r w:rsidRPr="00E01EE3">
              <w:rPr>
                <w:color w:val="000000"/>
                <w:szCs w:val="20"/>
                <w:lang w:bidi="he-IL"/>
              </w:rPr>
              <w:t>Part D Explanation of Benefits (Updating Systems)</w:t>
            </w:r>
          </w:p>
        </w:tc>
        <w:tc>
          <w:tcPr>
            <w:tcW w:w="432" w:type="dxa"/>
            <w:tcBorders>
              <w:top w:val="nil"/>
              <w:left w:val="nil"/>
              <w:bottom w:val="single" w:color="auto" w:sz="4" w:space="0"/>
              <w:right w:val="single" w:color="auto" w:sz="4" w:space="0"/>
            </w:tcBorders>
            <w:shd w:val="clear" w:color="auto" w:fill="auto"/>
            <w:noWrap/>
            <w:vAlign w:val="center"/>
            <w:hideMark/>
          </w:tcPr>
          <w:p w:rsidRPr="00E01EE3" w:rsidR="00EB1F06" w:rsidP="002237DB" w:rsidRDefault="00F41717" w14:paraId="0747C0B7" w14:textId="46554E8E">
            <w:pPr>
              <w:jc w:val="right"/>
              <w:rPr>
                <w:color w:val="000000"/>
                <w:szCs w:val="20"/>
                <w:lang w:bidi="he-IL"/>
              </w:rPr>
            </w:pPr>
            <w:r>
              <w:rPr>
                <w:color w:val="000000"/>
                <w:szCs w:val="20"/>
                <w:lang w:bidi="he-IL"/>
              </w:rPr>
              <w:t>288</w:t>
            </w:r>
          </w:p>
        </w:tc>
        <w:tc>
          <w:tcPr>
            <w:tcW w:w="432" w:type="dxa"/>
            <w:tcBorders>
              <w:top w:val="single" w:color="auto" w:sz="4" w:space="0"/>
              <w:left w:val="nil"/>
              <w:bottom w:val="single" w:color="auto" w:sz="4" w:space="0"/>
              <w:right w:val="single" w:color="auto" w:sz="4" w:space="0"/>
            </w:tcBorders>
          </w:tcPr>
          <w:p w:rsidR="00471D4B" w:rsidP="002237DB" w:rsidRDefault="00471D4B" w14:paraId="5E58CED6" w14:textId="77777777">
            <w:pPr>
              <w:jc w:val="right"/>
              <w:rPr>
                <w:color w:val="000000"/>
                <w:szCs w:val="20"/>
                <w:lang w:bidi="he-IL"/>
              </w:rPr>
            </w:pPr>
          </w:p>
          <w:p w:rsidRPr="00E01EE3" w:rsidR="00471D4B" w:rsidP="002237DB" w:rsidRDefault="00471D4B" w14:paraId="5399DB28" w14:textId="7B5160DC">
            <w:pPr>
              <w:jc w:val="right"/>
              <w:rPr>
                <w:color w:val="000000"/>
                <w:szCs w:val="20"/>
                <w:lang w:bidi="he-IL"/>
              </w:rPr>
            </w:pPr>
            <w:r>
              <w:rPr>
                <w:color w:val="000000"/>
                <w:szCs w:val="20"/>
                <w:lang w:bidi="he-IL"/>
              </w:rPr>
              <w:t>RK</w:t>
            </w:r>
          </w:p>
        </w:tc>
        <w:tc>
          <w:tcPr>
            <w:tcW w:w="432" w:type="dxa"/>
            <w:tcBorders>
              <w:top w:val="nil"/>
              <w:left w:val="single" w:color="auto" w:sz="4" w:space="0"/>
              <w:bottom w:val="single" w:color="auto" w:sz="4" w:space="0"/>
              <w:right w:val="single" w:color="auto" w:sz="4" w:space="0"/>
            </w:tcBorders>
            <w:shd w:val="clear" w:color="auto" w:fill="auto"/>
            <w:noWrap/>
            <w:vAlign w:val="center"/>
            <w:hideMark/>
          </w:tcPr>
          <w:p w:rsidRPr="00E01EE3" w:rsidR="00EB1F06" w:rsidP="002237DB" w:rsidRDefault="00F41717" w14:paraId="66B8E1D4" w14:textId="6AAEFCA6">
            <w:pPr>
              <w:jc w:val="right"/>
              <w:rPr>
                <w:color w:val="000000"/>
                <w:szCs w:val="20"/>
                <w:lang w:bidi="he-IL"/>
              </w:rPr>
            </w:pPr>
            <w:r>
              <w:rPr>
                <w:color w:val="000000"/>
                <w:szCs w:val="20"/>
                <w:lang w:bidi="he-IL"/>
              </w:rPr>
              <w:t>288</w:t>
            </w:r>
          </w:p>
        </w:tc>
        <w:tc>
          <w:tcPr>
            <w:tcW w:w="432" w:type="dxa"/>
            <w:tcBorders>
              <w:top w:val="nil"/>
              <w:left w:val="nil"/>
              <w:bottom w:val="single" w:color="auto" w:sz="4" w:space="0"/>
              <w:right w:val="single" w:color="auto" w:sz="4" w:space="0"/>
            </w:tcBorders>
            <w:shd w:val="clear" w:color="auto" w:fill="auto"/>
            <w:noWrap/>
            <w:vAlign w:val="center"/>
            <w:hideMark/>
          </w:tcPr>
          <w:p w:rsidRPr="00E01EE3" w:rsidR="00EB1F06" w:rsidP="002237DB" w:rsidRDefault="00EB1F06" w14:paraId="5DBC6871" w14:textId="77777777">
            <w:pPr>
              <w:jc w:val="right"/>
              <w:rPr>
                <w:color w:val="000000"/>
                <w:szCs w:val="20"/>
                <w:lang w:bidi="he-IL"/>
              </w:rPr>
            </w:pPr>
            <w:r w:rsidRPr="00E01EE3">
              <w:rPr>
                <w:color w:val="000000"/>
                <w:szCs w:val="20"/>
                <w:lang w:bidi="he-IL"/>
              </w:rPr>
              <w:t>160</w:t>
            </w:r>
          </w:p>
        </w:tc>
        <w:tc>
          <w:tcPr>
            <w:tcW w:w="432" w:type="dxa"/>
            <w:tcBorders>
              <w:top w:val="nil"/>
              <w:left w:val="nil"/>
              <w:bottom w:val="single" w:color="auto" w:sz="4" w:space="0"/>
              <w:right w:val="single" w:color="auto" w:sz="4" w:space="0"/>
            </w:tcBorders>
            <w:shd w:val="clear" w:color="auto" w:fill="auto"/>
            <w:noWrap/>
            <w:vAlign w:val="center"/>
            <w:hideMark/>
          </w:tcPr>
          <w:p w:rsidRPr="00E01EE3" w:rsidR="00EB1F06" w:rsidP="002237DB" w:rsidRDefault="00EB1F06" w14:paraId="1FFF9C82" w14:textId="77777777">
            <w:pPr>
              <w:jc w:val="right"/>
              <w:rPr>
                <w:color w:val="000000"/>
                <w:szCs w:val="20"/>
                <w:lang w:bidi="he-IL"/>
              </w:rPr>
            </w:pPr>
            <w:r w:rsidRPr="00E01EE3">
              <w:rPr>
                <w:color w:val="000000"/>
                <w:szCs w:val="20"/>
                <w:lang w:bidi="he-IL"/>
              </w:rPr>
              <w:t>15,733</w:t>
            </w:r>
          </w:p>
        </w:tc>
        <w:tc>
          <w:tcPr>
            <w:tcW w:w="432" w:type="dxa"/>
            <w:tcBorders>
              <w:top w:val="nil"/>
              <w:left w:val="nil"/>
              <w:bottom w:val="single" w:color="auto" w:sz="4" w:space="0"/>
              <w:right w:val="single" w:color="auto" w:sz="4" w:space="0"/>
            </w:tcBorders>
            <w:shd w:val="clear" w:color="auto" w:fill="auto"/>
            <w:noWrap/>
            <w:vAlign w:val="center"/>
            <w:hideMark/>
          </w:tcPr>
          <w:p w:rsidRPr="00E01EE3" w:rsidR="00EB1F06" w:rsidP="002237DB" w:rsidRDefault="00EB1F06" w14:paraId="2C23D875" w14:textId="77777777">
            <w:pPr>
              <w:jc w:val="right"/>
              <w:rPr>
                <w:color w:val="000000"/>
                <w:szCs w:val="20"/>
                <w:lang w:bidi="he-IL"/>
              </w:rPr>
            </w:pPr>
            <w:r w:rsidRPr="00E01EE3">
              <w:rPr>
                <w:color w:val="000000"/>
                <w:szCs w:val="20"/>
                <w:lang w:bidi="he-IL"/>
              </w:rPr>
              <w:t>98.54</w:t>
            </w:r>
          </w:p>
        </w:tc>
        <w:tc>
          <w:tcPr>
            <w:tcW w:w="432" w:type="dxa"/>
            <w:tcBorders>
              <w:top w:val="nil"/>
              <w:left w:val="nil"/>
              <w:bottom w:val="single" w:color="auto" w:sz="4" w:space="0"/>
              <w:right w:val="single" w:color="auto" w:sz="4" w:space="0"/>
            </w:tcBorders>
            <w:shd w:val="clear" w:color="auto" w:fill="auto"/>
            <w:noWrap/>
            <w:vAlign w:val="center"/>
            <w:hideMark/>
          </w:tcPr>
          <w:p w:rsidRPr="00E01EE3" w:rsidR="00EB1F06" w:rsidP="002237DB" w:rsidRDefault="00EB1F06" w14:paraId="7633C0F0" w14:textId="77777777">
            <w:pPr>
              <w:jc w:val="right"/>
              <w:rPr>
                <w:color w:val="000000"/>
                <w:szCs w:val="20"/>
                <w:lang w:bidi="he-IL"/>
              </w:rPr>
            </w:pPr>
            <w:r w:rsidRPr="00E01EE3">
              <w:rPr>
                <w:color w:val="000000"/>
                <w:szCs w:val="20"/>
                <w:lang w:bidi="he-IL"/>
              </w:rPr>
              <w:t xml:space="preserve">   1,550,330 </w:t>
            </w:r>
          </w:p>
        </w:tc>
      </w:tr>
      <w:tr w:rsidRPr="00E01EE3" w:rsidR="00E46F5B" w:rsidTr="0099333B" w14:paraId="42C56866" w14:textId="77777777">
        <w:trPr>
          <w:trHeight w:val="825"/>
        </w:trPr>
        <w:tc>
          <w:tcPr>
            <w:tcW w:w="432" w:type="dxa"/>
            <w:tcBorders>
              <w:top w:val="nil"/>
              <w:left w:val="single" w:color="auto" w:sz="4" w:space="0"/>
              <w:bottom w:val="single" w:color="auto" w:sz="4" w:space="0"/>
              <w:right w:val="single" w:color="auto" w:sz="4" w:space="0"/>
            </w:tcBorders>
            <w:shd w:val="clear" w:color="auto" w:fill="auto"/>
            <w:noWrap/>
            <w:vAlign w:val="center"/>
            <w:hideMark/>
          </w:tcPr>
          <w:p w:rsidRPr="00E01EE3" w:rsidR="00EB1F06" w:rsidP="002237DB" w:rsidRDefault="00EB1F06" w14:paraId="0527BB1D" w14:textId="77777777">
            <w:pPr>
              <w:rPr>
                <w:color w:val="000000"/>
                <w:szCs w:val="20"/>
                <w:lang w:bidi="he-IL"/>
              </w:rPr>
            </w:pPr>
            <w:r w:rsidRPr="00E01EE3">
              <w:rPr>
                <w:color w:val="000000"/>
                <w:szCs w:val="20"/>
                <w:lang w:bidi="he-IL"/>
              </w:rPr>
              <w:t>§ 423.128</w:t>
            </w:r>
          </w:p>
        </w:tc>
        <w:tc>
          <w:tcPr>
            <w:tcW w:w="432" w:type="dxa"/>
            <w:tcBorders>
              <w:top w:val="nil"/>
              <w:left w:val="nil"/>
              <w:bottom w:val="single" w:color="auto" w:sz="4" w:space="0"/>
              <w:right w:val="single" w:color="auto" w:sz="4" w:space="0"/>
            </w:tcBorders>
            <w:shd w:val="clear" w:color="auto" w:fill="auto"/>
            <w:vAlign w:val="center"/>
            <w:hideMark/>
          </w:tcPr>
          <w:p w:rsidRPr="00E01EE3" w:rsidR="00EB1F06" w:rsidP="002237DB" w:rsidRDefault="00EB1F06" w14:paraId="6041EA73" w14:textId="77777777">
            <w:pPr>
              <w:rPr>
                <w:color w:val="000000"/>
                <w:szCs w:val="20"/>
                <w:lang w:bidi="he-IL"/>
              </w:rPr>
            </w:pPr>
            <w:r w:rsidRPr="00E01EE3">
              <w:rPr>
                <w:color w:val="000000"/>
                <w:szCs w:val="20"/>
                <w:lang w:bidi="he-IL"/>
              </w:rPr>
              <w:t>Part D Explanation of Benefits (Extra mailings)*</w:t>
            </w:r>
          </w:p>
        </w:tc>
        <w:tc>
          <w:tcPr>
            <w:tcW w:w="432" w:type="dxa"/>
            <w:tcBorders>
              <w:top w:val="nil"/>
              <w:left w:val="nil"/>
              <w:bottom w:val="single" w:color="auto" w:sz="4" w:space="0"/>
              <w:right w:val="single" w:color="auto" w:sz="4" w:space="0"/>
            </w:tcBorders>
            <w:shd w:val="clear" w:color="auto" w:fill="auto"/>
            <w:noWrap/>
            <w:vAlign w:val="center"/>
            <w:hideMark/>
          </w:tcPr>
          <w:p w:rsidRPr="00E01EE3" w:rsidR="00EB1F06" w:rsidP="002237DB" w:rsidRDefault="00F41717" w14:paraId="43676F65" w14:textId="0E02CF5E">
            <w:pPr>
              <w:jc w:val="right"/>
              <w:rPr>
                <w:color w:val="000000"/>
                <w:szCs w:val="20"/>
                <w:lang w:bidi="he-IL"/>
              </w:rPr>
            </w:pPr>
            <w:r>
              <w:rPr>
                <w:color w:val="000000"/>
                <w:szCs w:val="20"/>
                <w:lang w:bidi="he-IL"/>
              </w:rPr>
              <w:t>288</w:t>
            </w:r>
          </w:p>
        </w:tc>
        <w:tc>
          <w:tcPr>
            <w:tcW w:w="432" w:type="dxa"/>
            <w:tcBorders>
              <w:top w:val="single" w:color="auto" w:sz="4" w:space="0"/>
              <w:left w:val="nil"/>
              <w:bottom w:val="single" w:color="auto" w:sz="4" w:space="0"/>
              <w:right w:val="single" w:color="auto" w:sz="4" w:space="0"/>
            </w:tcBorders>
          </w:tcPr>
          <w:p w:rsidRPr="00E01EE3" w:rsidR="00EB1F06" w:rsidP="002237DB" w:rsidRDefault="00471D4B" w14:paraId="5DAD4B9A" w14:textId="7BFDC038">
            <w:pPr>
              <w:jc w:val="right"/>
              <w:rPr>
                <w:color w:val="000000"/>
                <w:szCs w:val="20"/>
                <w:lang w:bidi="he-IL"/>
              </w:rPr>
            </w:pPr>
            <w:r>
              <w:rPr>
                <w:color w:val="000000"/>
                <w:szCs w:val="20"/>
                <w:lang w:bidi="he-IL"/>
              </w:rPr>
              <w:t>TPD</w:t>
            </w:r>
          </w:p>
        </w:tc>
        <w:tc>
          <w:tcPr>
            <w:tcW w:w="432" w:type="dxa"/>
            <w:tcBorders>
              <w:top w:val="nil"/>
              <w:left w:val="single" w:color="auto" w:sz="4" w:space="0"/>
              <w:bottom w:val="single" w:color="auto" w:sz="4" w:space="0"/>
              <w:right w:val="single" w:color="auto" w:sz="4" w:space="0"/>
            </w:tcBorders>
            <w:shd w:val="clear" w:color="auto" w:fill="auto"/>
            <w:noWrap/>
            <w:vAlign w:val="center"/>
            <w:hideMark/>
          </w:tcPr>
          <w:p w:rsidRPr="00E01EE3" w:rsidR="00EB1F06" w:rsidP="002237DB" w:rsidRDefault="00EB1F06" w14:paraId="72293DD8" w14:textId="6E117305">
            <w:pPr>
              <w:jc w:val="right"/>
              <w:rPr>
                <w:color w:val="000000"/>
                <w:szCs w:val="20"/>
                <w:lang w:bidi="he-IL"/>
              </w:rPr>
            </w:pPr>
            <w:r w:rsidRPr="00E01EE3">
              <w:rPr>
                <w:color w:val="000000"/>
                <w:szCs w:val="20"/>
                <w:lang w:bidi="he-IL"/>
              </w:rPr>
              <w:t xml:space="preserve">571,200,000 </w:t>
            </w:r>
          </w:p>
        </w:tc>
        <w:tc>
          <w:tcPr>
            <w:tcW w:w="432" w:type="dxa"/>
            <w:tcBorders>
              <w:top w:val="nil"/>
              <w:left w:val="nil"/>
              <w:bottom w:val="single" w:color="auto" w:sz="4" w:space="0"/>
              <w:right w:val="single" w:color="auto" w:sz="4" w:space="0"/>
            </w:tcBorders>
            <w:shd w:val="clear" w:color="auto" w:fill="auto"/>
            <w:noWrap/>
            <w:vAlign w:val="center"/>
            <w:hideMark/>
          </w:tcPr>
          <w:p w:rsidRPr="00E01EE3" w:rsidR="00EB1F06" w:rsidP="002237DB" w:rsidRDefault="00EB1F06" w14:paraId="3336849A" w14:textId="77777777">
            <w:pPr>
              <w:jc w:val="right"/>
              <w:rPr>
                <w:color w:val="000000"/>
                <w:szCs w:val="20"/>
                <w:lang w:bidi="he-IL"/>
              </w:rPr>
            </w:pPr>
            <w:r w:rsidRPr="00E01EE3">
              <w:rPr>
                <w:color w:val="000000"/>
                <w:szCs w:val="20"/>
                <w:lang w:bidi="he-IL"/>
              </w:rPr>
              <w:t>n/a</w:t>
            </w:r>
          </w:p>
        </w:tc>
        <w:tc>
          <w:tcPr>
            <w:tcW w:w="432" w:type="dxa"/>
            <w:tcBorders>
              <w:top w:val="nil"/>
              <w:left w:val="nil"/>
              <w:bottom w:val="single" w:color="auto" w:sz="4" w:space="0"/>
              <w:right w:val="single" w:color="auto" w:sz="4" w:space="0"/>
            </w:tcBorders>
            <w:shd w:val="clear" w:color="auto" w:fill="auto"/>
            <w:noWrap/>
            <w:vAlign w:val="center"/>
            <w:hideMark/>
          </w:tcPr>
          <w:p w:rsidRPr="00E01EE3" w:rsidR="00EB1F06" w:rsidP="002237DB" w:rsidRDefault="00EB1F06" w14:paraId="4D89C89C" w14:textId="77777777">
            <w:pPr>
              <w:jc w:val="right"/>
              <w:rPr>
                <w:color w:val="000000"/>
                <w:szCs w:val="20"/>
                <w:lang w:bidi="he-IL"/>
              </w:rPr>
            </w:pPr>
            <w:r w:rsidRPr="00E01EE3">
              <w:rPr>
                <w:color w:val="000000"/>
                <w:szCs w:val="20"/>
                <w:lang w:bidi="he-IL"/>
              </w:rPr>
              <w:t>n/a</w:t>
            </w:r>
          </w:p>
        </w:tc>
        <w:tc>
          <w:tcPr>
            <w:tcW w:w="432" w:type="dxa"/>
            <w:tcBorders>
              <w:top w:val="nil"/>
              <w:left w:val="nil"/>
              <w:bottom w:val="single" w:color="auto" w:sz="4" w:space="0"/>
              <w:right w:val="single" w:color="auto" w:sz="4" w:space="0"/>
            </w:tcBorders>
            <w:shd w:val="clear" w:color="auto" w:fill="auto"/>
            <w:noWrap/>
            <w:vAlign w:val="center"/>
            <w:hideMark/>
          </w:tcPr>
          <w:p w:rsidRPr="00E01EE3" w:rsidR="00EB1F06" w:rsidP="002237DB" w:rsidRDefault="00EB1F06" w14:paraId="39E1D925" w14:textId="77777777">
            <w:pPr>
              <w:jc w:val="right"/>
              <w:rPr>
                <w:color w:val="000000"/>
                <w:szCs w:val="20"/>
                <w:lang w:bidi="he-IL"/>
              </w:rPr>
            </w:pPr>
            <w:r w:rsidRPr="00E01EE3">
              <w:rPr>
                <w:color w:val="000000"/>
                <w:szCs w:val="20"/>
                <w:lang w:bidi="he-IL"/>
              </w:rPr>
              <w:t>n/a</w:t>
            </w:r>
          </w:p>
        </w:tc>
        <w:tc>
          <w:tcPr>
            <w:tcW w:w="432" w:type="dxa"/>
            <w:tcBorders>
              <w:top w:val="nil"/>
              <w:left w:val="nil"/>
              <w:bottom w:val="single" w:color="auto" w:sz="4" w:space="0"/>
              <w:right w:val="single" w:color="auto" w:sz="4" w:space="0"/>
            </w:tcBorders>
            <w:shd w:val="clear" w:color="auto" w:fill="auto"/>
            <w:noWrap/>
            <w:vAlign w:val="center"/>
            <w:hideMark/>
          </w:tcPr>
          <w:p w:rsidRPr="00E01EE3" w:rsidR="00EB1F06" w:rsidP="007146BB" w:rsidRDefault="00EB1F06" w14:paraId="28543D6E" w14:textId="2E54D7FC">
            <w:pPr>
              <w:jc w:val="right"/>
              <w:rPr>
                <w:color w:val="000000"/>
                <w:szCs w:val="20"/>
                <w:lang w:bidi="he-IL"/>
              </w:rPr>
            </w:pPr>
            <w:r w:rsidRPr="00E01EE3">
              <w:rPr>
                <w:color w:val="000000"/>
                <w:szCs w:val="20"/>
                <w:lang w:bidi="he-IL"/>
              </w:rPr>
              <w:t xml:space="preserve">   5,733,706 </w:t>
            </w:r>
          </w:p>
        </w:tc>
      </w:tr>
      <w:tr w:rsidRPr="00E01EE3" w:rsidR="00E46F5B" w:rsidTr="0099333B" w14:paraId="42BFEF16" w14:textId="77777777">
        <w:trPr>
          <w:trHeight w:val="690"/>
        </w:trPr>
        <w:tc>
          <w:tcPr>
            <w:tcW w:w="43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01EE3" w:rsidR="00EB1F06" w:rsidP="00C6111D" w:rsidRDefault="00EB1F06" w14:paraId="2A42D6D1" w14:textId="6DA878A1">
            <w:pPr>
              <w:rPr>
                <w:color w:val="000000"/>
                <w:szCs w:val="20"/>
                <w:lang w:bidi="he-IL"/>
              </w:rPr>
            </w:pPr>
            <w:r w:rsidRPr="00E01EE3">
              <w:rPr>
                <w:color w:val="000000"/>
                <w:szCs w:val="20"/>
                <w:lang w:bidi="he-IL"/>
              </w:rPr>
              <w:t xml:space="preserve">§ §423.120,  422.136, 422.568, 422.570, </w:t>
            </w:r>
            <w:r w:rsidRPr="00E01EE3">
              <w:rPr>
                <w:color w:val="000000"/>
                <w:szCs w:val="20"/>
                <w:lang w:bidi="he-IL"/>
              </w:rPr>
              <w:lastRenderedPageBreak/>
              <w:t>422.572, 422.584, 422.590, 422.618, and 422.619</w:t>
            </w:r>
          </w:p>
        </w:tc>
        <w:tc>
          <w:tcPr>
            <w:tcW w:w="432" w:type="dxa"/>
            <w:tcBorders>
              <w:top w:val="nil"/>
              <w:left w:val="nil"/>
              <w:bottom w:val="single" w:color="auto" w:sz="4" w:space="0"/>
              <w:right w:val="single" w:color="auto" w:sz="4" w:space="0"/>
            </w:tcBorders>
            <w:shd w:val="clear" w:color="auto" w:fill="auto"/>
            <w:vAlign w:val="center"/>
            <w:hideMark/>
          </w:tcPr>
          <w:p w:rsidRPr="00E01EE3" w:rsidR="00EB1F06" w:rsidP="002237DB" w:rsidRDefault="00EB1F06" w14:paraId="6137C785" w14:textId="77777777">
            <w:pPr>
              <w:rPr>
                <w:szCs w:val="20"/>
                <w:lang w:bidi="he-IL"/>
              </w:rPr>
            </w:pPr>
            <w:r w:rsidRPr="00E01EE3">
              <w:rPr>
                <w:szCs w:val="20"/>
                <w:lang w:bidi="he-IL"/>
              </w:rPr>
              <w:lastRenderedPageBreak/>
              <w:t>Part B Step Therapy (use of PT Committee)</w:t>
            </w:r>
          </w:p>
        </w:tc>
        <w:tc>
          <w:tcPr>
            <w:tcW w:w="432" w:type="dxa"/>
            <w:tcBorders>
              <w:top w:val="nil"/>
              <w:left w:val="nil"/>
              <w:bottom w:val="single" w:color="auto" w:sz="4" w:space="0"/>
              <w:right w:val="single" w:color="auto" w:sz="4" w:space="0"/>
            </w:tcBorders>
            <w:shd w:val="clear" w:color="auto" w:fill="auto"/>
            <w:noWrap/>
            <w:vAlign w:val="center"/>
            <w:hideMark/>
          </w:tcPr>
          <w:p w:rsidRPr="00E01EE3" w:rsidR="00EB1F06" w:rsidP="002237DB" w:rsidRDefault="00EB1F06" w14:paraId="53D9C3BB" w14:textId="77777777">
            <w:pPr>
              <w:jc w:val="right"/>
              <w:rPr>
                <w:color w:val="000000"/>
                <w:szCs w:val="20"/>
                <w:lang w:bidi="he-IL"/>
              </w:rPr>
            </w:pPr>
            <w:r w:rsidRPr="00E01EE3">
              <w:rPr>
                <w:color w:val="000000"/>
                <w:szCs w:val="20"/>
                <w:lang w:bidi="he-IL"/>
              </w:rPr>
              <w:t>634</w:t>
            </w:r>
          </w:p>
        </w:tc>
        <w:tc>
          <w:tcPr>
            <w:tcW w:w="432" w:type="dxa"/>
            <w:tcBorders>
              <w:top w:val="single" w:color="auto" w:sz="4" w:space="0"/>
              <w:left w:val="nil"/>
              <w:bottom w:val="single" w:color="auto" w:sz="4" w:space="0"/>
              <w:right w:val="single" w:color="auto" w:sz="4" w:space="0"/>
            </w:tcBorders>
          </w:tcPr>
          <w:p w:rsidRPr="00E01EE3" w:rsidR="00EB1F06" w:rsidP="002237DB" w:rsidRDefault="00471D4B" w14:paraId="42E85DBF" w14:textId="50C41E8D">
            <w:pPr>
              <w:jc w:val="right"/>
              <w:rPr>
                <w:color w:val="000000"/>
                <w:szCs w:val="20"/>
                <w:lang w:bidi="he-IL"/>
              </w:rPr>
            </w:pPr>
            <w:r>
              <w:rPr>
                <w:color w:val="000000"/>
                <w:szCs w:val="20"/>
                <w:lang w:bidi="he-IL"/>
              </w:rPr>
              <w:t>R</w:t>
            </w:r>
          </w:p>
        </w:tc>
        <w:tc>
          <w:tcPr>
            <w:tcW w:w="432" w:type="dxa"/>
            <w:tcBorders>
              <w:top w:val="nil"/>
              <w:left w:val="single" w:color="auto" w:sz="4" w:space="0"/>
              <w:bottom w:val="single" w:color="auto" w:sz="4" w:space="0"/>
              <w:right w:val="single" w:color="auto" w:sz="4" w:space="0"/>
            </w:tcBorders>
            <w:shd w:val="clear" w:color="auto" w:fill="auto"/>
            <w:noWrap/>
            <w:vAlign w:val="center"/>
            <w:hideMark/>
          </w:tcPr>
          <w:p w:rsidRPr="00E01EE3" w:rsidR="00EB1F06" w:rsidP="002237DB" w:rsidRDefault="00EB1F06" w14:paraId="6436BFC3" w14:textId="5C3A47FB">
            <w:pPr>
              <w:jc w:val="right"/>
              <w:rPr>
                <w:color w:val="000000"/>
                <w:szCs w:val="20"/>
                <w:lang w:bidi="he-IL"/>
              </w:rPr>
            </w:pPr>
            <w:r w:rsidRPr="00E01EE3">
              <w:rPr>
                <w:color w:val="000000"/>
                <w:szCs w:val="20"/>
                <w:lang w:bidi="he-IL"/>
              </w:rPr>
              <w:t>634</w:t>
            </w:r>
          </w:p>
        </w:tc>
        <w:tc>
          <w:tcPr>
            <w:tcW w:w="432" w:type="dxa"/>
            <w:tcBorders>
              <w:top w:val="nil"/>
              <w:left w:val="nil"/>
              <w:bottom w:val="single" w:color="auto" w:sz="4" w:space="0"/>
              <w:right w:val="single" w:color="auto" w:sz="4" w:space="0"/>
            </w:tcBorders>
            <w:shd w:val="clear" w:color="auto" w:fill="auto"/>
            <w:noWrap/>
            <w:vAlign w:val="center"/>
            <w:hideMark/>
          </w:tcPr>
          <w:p w:rsidRPr="00E01EE3" w:rsidR="00EB1F06" w:rsidP="002237DB" w:rsidRDefault="00EB1F06" w14:paraId="23678C16" w14:textId="77777777">
            <w:pPr>
              <w:jc w:val="right"/>
              <w:rPr>
                <w:color w:val="000000"/>
                <w:szCs w:val="20"/>
                <w:lang w:bidi="he-IL"/>
              </w:rPr>
            </w:pPr>
            <w:r w:rsidRPr="00E01EE3">
              <w:rPr>
                <w:color w:val="000000"/>
                <w:szCs w:val="20"/>
                <w:lang w:bidi="he-IL"/>
              </w:rPr>
              <w:t>1</w:t>
            </w:r>
          </w:p>
        </w:tc>
        <w:tc>
          <w:tcPr>
            <w:tcW w:w="432" w:type="dxa"/>
            <w:tcBorders>
              <w:top w:val="nil"/>
              <w:left w:val="nil"/>
              <w:bottom w:val="single" w:color="auto" w:sz="4" w:space="0"/>
              <w:right w:val="single" w:color="auto" w:sz="4" w:space="0"/>
            </w:tcBorders>
            <w:shd w:val="clear" w:color="auto" w:fill="auto"/>
            <w:noWrap/>
            <w:vAlign w:val="center"/>
            <w:hideMark/>
          </w:tcPr>
          <w:p w:rsidRPr="00E01EE3" w:rsidR="00EB1F06" w:rsidP="002237DB" w:rsidRDefault="00EB1F06" w14:paraId="5675DF37" w14:textId="77777777">
            <w:pPr>
              <w:jc w:val="right"/>
              <w:rPr>
                <w:color w:val="000000"/>
                <w:szCs w:val="20"/>
                <w:lang w:bidi="he-IL"/>
              </w:rPr>
            </w:pPr>
            <w:r w:rsidRPr="00E01EE3">
              <w:rPr>
                <w:color w:val="000000"/>
                <w:szCs w:val="20"/>
                <w:lang w:bidi="he-IL"/>
              </w:rPr>
              <w:t>634</w:t>
            </w:r>
          </w:p>
        </w:tc>
        <w:tc>
          <w:tcPr>
            <w:tcW w:w="432" w:type="dxa"/>
            <w:tcBorders>
              <w:top w:val="nil"/>
              <w:left w:val="nil"/>
              <w:bottom w:val="single" w:color="auto" w:sz="4" w:space="0"/>
              <w:right w:val="single" w:color="auto" w:sz="4" w:space="0"/>
            </w:tcBorders>
            <w:shd w:val="clear" w:color="auto" w:fill="auto"/>
            <w:noWrap/>
            <w:vAlign w:val="center"/>
            <w:hideMark/>
          </w:tcPr>
          <w:p w:rsidRPr="00E01EE3" w:rsidR="00EB1F06" w:rsidP="002237DB" w:rsidRDefault="00EB1F06" w14:paraId="030115CE" w14:textId="77777777">
            <w:pPr>
              <w:jc w:val="right"/>
              <w:rPr>
                <w:color w:val="000000"/>
                <w:szCs w:val="20"/>
                <w:lang w:bidi="he-IL"/>
              </w:rPr>
            </w:pPr>
            <w:r w:rsidRPr="00E01EE3">
              <w:rPr>
                <w:color w:val="000000"/>
                <w:szCs w:val="20"/>
                <w:lang w:bidi="he-IL"/>
              </w:rPr>
              <w:t>72.84</w:t>
            </w:r>
          </w:p>
        </w:tc>
        <w:tc>
          <w:tcPr>
            <w:tcW w:w="432" w:type="dxa"/>
            <w:tcBorders>
              <w:top w:val="nil"/>
              <w:left w:val="nil"/>
              <w:bottom w:val="single" w:color="auto" w:sz="4" w:space="0"/>
              <w:right w:val="single" w:color="auto" w:sz="4" w:space="0"/>
            </w:tcBorders>
            <w:shd w:val="clear" w:color="auto" w:fill="auto"/>
            <w:noWrap/>
            <w:vAlign w:val="center"/>
            <w:hideMark/>
          </w:tcPr>
          <w:p w:rsidRPr="00E01EE3" w:rsidR="00EB1F06" w:rsidP="002237DB" w:rsidRDefault="00EB1F06" w14:paraId="5BAE24A0" w14:textId="553A439E">
            <w:pPr>
              <w:jc w:val="right"/>
              <w:rPr>
                <w:color w:val="000000"/>
                <w:szCs w:val="20"/>
                <w:lang w:bidi="he-IL"/>
              </w:rPr>
            </w:pPr>
            <w:r w:rsidRPr="00E01EE3">
              <w:rPr>
                <w:color w:val="000000"/>
                <w:szCs w:val="20"/>
                <w:lang w:bidi="he-IL"/>
              </w:rPr>
              <w:t xml:space="preserve">        </w:t>
            </w:r>
            <w:r w:rsidR="00794A85">
              <w:rPr>
                <w:color w:val="000000"/>
                <w:szCs w:val="20"/>
                <w:lang w:bidi="he-IL"/>
              </w:rPr>
              <w:t>45,039</w:t>
            </w:r>
            <w:r w:rsidRPr="00E01EE3">
              <w:rPr>
                <w:color w:val="000000"/>
                <w:szCs w:val="20"/>
                <w:lang w:bidi="he-IL"/>
              </w:rPr>
              <w:t xml:space="preserve"> </w:t>
            </w:r>
          </w:p>
        </w:tc>
      </w:tr>
      <w:tr w:rsidRPr="00E01EE3" w:rsidR="00E34141" w:rsidTr="0099333B" w14:paraId="7E655F16" w14:textId="77777777">
        <w:trPr>
          <w:trHeight w:val="690"/>
        </w:trPr>
        <w:tc>
          <w:tcPr>
            <w:tcW w:w="4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rsidRPr="00E01EE3" w:rsidR="00EB1F06" w:rsidP="002237DB" w:rsidRDefault="00EB1F06" w14:paraId="5C9A0897" w14:textId="02881195">
            <w:pPr>
              <w:rPr>
                <w:szCs w:val="20"/>
                <w:lang w:bidi="he-IL"/>
              </w:rPr>
            </w:pPr>
            <w:r w:rsidRPr="00E01EE3">
              <w:rPr>
                <w:b/>
                <w:iCs/>
                <w:color w:val="000000"/>
                <w:szCs w:val="20"/>
                <w:lang w:bidi="he-IL"/>
              </w:rPr>
              <w:t>TOTAL</w:t>
            </w:r>
          </w:p>
        </w:tc>
        <w:tc>
          <w:tcPr>
            <w:tcW w:w="432" w:type="dxa"/>
            <w:tcBorders>
              <w:top w:val="single" w:color="auto" w:sz="4" w:space="0"/>
              <w:left w:val="nil"/>
              <w:bottom w:val="single" w:color="auto" w:sz="4" w:space="0"/>
              <w:right w:val="single" w:color="auto" w:sz="4" w:space="0"/>
            </w:tcBorders>
            <w:shd w:val="clear" w:color="auto" w:fill="auto"/>
            <w:noWrap/>
            <w:vAlign w:val="center"/>
          </w:tcPr>
          <w:p w:rsidRPr="00E01EE3" w:rsidR="00EB1F06" w:rsidP="002237DB" w:rsidRDefault="00EB1F06" w14:paraId="22C23886" w14:textId="33F0217A">
            <w:pPr>
              <w:jc w:val="right"/>
              <w:rPr>
                <w:szCs w:val="20"/>
                <w:lang w:bidi="he-IL"/>
              </w:rPr>
            </w:pPr>
            <w:r w:rsidRPr="00E01EE3">
              <w:rPr>
                <w:b/>
                <w:iCs/>
                <w:color w:val="000000"/>
                <w:szCs w:val="20"/>
                <w:lang w:bidi="he-IL"/>
              </w:rPr>
              <w:t>929</w:t>
            </w:r>
          </w:p>
        </w:tc>
        <w:tc>
          <w:tcPr>
            <w:tcW w:w="432" w:type="dxa"/>
            <w:tcBorders>
              <w:top w:val="single" w:color="auto" w:sz="4" w:space="0"/>
              <w:left w:val="nil"/>
              <w:bottom w:val="single" w:color="auto" w:sz="4" w:space="0"/>
              <w:right w:val="single" w:color="auto" w:sz="4" w:space="0"/>
            </w:tcBorders>
          </w:tcPr>
          <w:p w:rsidR="00751F50" w:rsidP="002237DB" w:rsidRDefault="00751F50" w14:paraId="6DCD0DBE" w14:textId="77777777">
            <w:pPr>
              <w:jc w:val="right"/>
              <w:rPr>
                <w:b/>
                <w:iCs/>
                <w:color w:val="000000"/>
                <w:szCs w:val="20"/>
                <w:lang w:bidi="he-IL"/>
              </w:rPr>
            </w:pPr>
          </w:p>
          <w:p w:rsidRPr="00E01EE3" w:rsidR="00350B7E" w:rsidP="002237DB" w:rsidRDefault="00350B7E" w14:paraId="192DDD22" w14:textId="4D2A60B6">
            <w:pPr>
              <w:jc w:val="right"/>
              <w:rPr>
                <w:b/>
                <w:iCs/>
                <w:color w:val="000000"/>
                <w:szCs w:val="20"/>
                <w:lang w:bidi="he-IL"/>
              </w:rPr>
            </w:pPr>
            <w:r>
              <w:rPr>
                <w:b/>
                <w:iCs/>
                <w:color w:val="000000"/>
                <w:szCs w:val="20"/>
                <w:lang w:bidi="he-IL"/>
              </w:rPr>
              <w:t>n/a</w:t>
            </w:r>
          </w:p>
        </w:tc>
        <w:tc>
          <w:tcPr>
            <w:tcW w:w="432"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01EE3" w:rsidR="00EB1F06" w:rsidP="002237DB" w:rsidRDefault="00EB1F06" w14:paraId="0FFF35BD" w14:textId="67614200">
            <w:pPr>
              <w:jc w:val="right"/>
              <w:rPr>
                <w:szCs w:val="20"/>
                <w:lang w:bidi="he-IL"/>
              </w:rPr>
            </w:pPr>
            <w:r w:rsidRPr="00E01EE3">
              <w:rPr>
                <w:b/>
                <w:iCs/>
                <w:color w:val="000000"/>
                <w:szCs w:val="20"/>
                <w:lang w:bidi="he-IL"/>
              </w:rPr>
              <w:t>571,201,147</w:t>
            </w:r>
          </w:p>
        </w:tc>
        <w:tc>
          <w:tcPr>
            <w:tcW w:w="432" w:type="dxa"/>
            <w:tcBorders>
              <w:top w:val="single" w:color="auto" w:sz="4" w:space="0"/>
              <w:left w:val="nil"/>
              <w:bottom w:val="single" w:color="auto" w:sz="4" w:space="0"/>
              <w:right w:val="single" w:color="auto" w:sz="4" w:space="0"/>
            </w:tcBorders>
            <w:shd w:val="clear" w:color="auto" w:fill="auto"/>
            <w:noWrap/>
            <w:vAlign w:val="center"/>
          </w:tcPr>
          <w:p w:rsidRPr="00E01EE3" w:rsidR="00EB1F06" w:rsidP="002237DB" w:rsidRDefault="00EB1F06" w14:paraId="4CBD4AF5" w14:textId="6763B685">
            <w:pPr>
              <w:jc w:val="right"/>
              <w:rPr>
                <w:szCs w:val="20"/>
                <w:lang w:bidi="he-IL"/>
              </w:rPr>
            </w:pPr>
            <w:r w:rsidRPr="00E01EE3">
              <w:rPr>
                <w:b/>
                <w:iCs/>
                <w:color w:val="000000"/>
                <w:szCs w:val="20"/>
                <w:lang w:bidi="he-IL"/>
              </w:rPr>
              <w:t>Varies</w:t>
            </w:r>
          </w:p>
        </w:tc>
        <w:tc>
          <w:tcPr>
            <w:tcW w:w="432" w:type="dxa"/>
            <w:tcBorders>
              <w:top w:val="single" w:color="auto" w:sz="4" w:space="0"/>
              <w:left w:val="nil"/>
              <w:bottom w:val="single" w:color="auto" w:sz="4" w:space="0"/>
              <w:right w:val="single" w:color="auto" w:sz="4" w:space="0"/>
            </w:tcBorders>
            <w:shd w:val="clear" w:color="auto" w:fill="auto"/>
            <w:noWrap/>
            <w:vAlign w:val="center"/>
          </w:tcPr>
          <w:p w:rsidRPr="00E01EE3" w:rsidR="00EB1F06" w:rsidP="007146BB" w:rsidRDefault="00EB1F06" w14:paraId="14F174CB" w14:textId="0E72F013">
            <w:pPr>
              <w:jc w:val="right"/>
              <w:rPr>
                <w:szCs w:val="20"/>
                <w:lang w:bidi="he-IL"/>
              </w:rPr>
            </w:pPr>
            <w:r w:rsidRPr="00E01EE3">
              <w:rPr>
                <w:b/>
                <w:iCs/>
                <w:color w:val="000000"/>
                <w:szCs w:val="20"/>
                <w:lang w:bidi="he-IL"/>
              </w:rPr>
              <w:t>16,403</w:t>
            </w:r>
          </w:p>
        </w:tc>
        <w:tc>
          <w:tcPr>
            <w:tcW w:w="432" w:type="dxa"/>
            <w:tcBorders>
              <w:top w:val="single" w:color="auto" w:sz="4" w:space="0"/>
              <w:left w:val="nil"/>
              <w:bottom w:val="single" w:color="auto" w:sz="4" w:space="0"/>
              <w:right w:val="single" w:color="auto" w:sz="4" w:space="0"/>
            </w:tcBorders>
            <w:shd w:val="clear" w:color="auto" w:fill="auto"/>
            <w:noWrap/>
            <w:vAlign w:val="center"/>
          </w:tcPr>
          <w:p w:rsidRPr="00E01EE3" w:rsidR="00EB1F06" w:rsidP="002237DB" w:rsidRDefault="00EB1F06" w14:paraId="0E1A56C8" w14:textId="6C66CF41">
            <w:pPr>
              <w:jc w:val="right"/>
              <w:rPr>
                <w:szCs w:val="20"/>
                <w:lang w:bidi="he-IL"/>
              </w:rPr>
            </w:pPr>
            <w:r w:rsidRPr="00E01EE3">
              <w:rPr>
                <w:b/>
                <w:iCs/>
                <w:color w:val="000000"/>
                <w:szCs w:val="20"/>
                <w:lang w:bidi="he-IL"/>
              </w:rPr>
              <w:t>Varies</w:t>
            </w:r>
          </w:p>
        </w:tc>
        <w:tc>
          <w:tcPr>
            <w:tcW w:w="432" w:type="dxa"/>
            <w:tcBorders>
              <w:top w:val="single" w:color="auto" w:sz="4" w:space="0"/>
              <w:left w:val="nil"/>
              <w:bottom w:val="single" w:color="auto" w:sz="4" w:space="0"/>
              <w:right w:val="single" w:color="auto" w:sz="4" w:space="0"/>
            </w:tcBorders>
            <w:shd w:val="clear" w:color="auto" w:fill="auto"/>
            <w:noWrap/>
            <w:vAlign w:val="center"/>
          </w:tcPr>
          <w:p w:rsidRPr="00E01EE3" w:rsidR="00EB1F06" w:rsidP="007146BB" w:rsidRDefault="00794A85" w14:paraId="237FF1A0" w14:textId="331114D0">
            <w:pPr>
              <w:jc w:val="right"/>
              <w:rPr>
                <w:szCs w:val="20"/>
                <w:lang w:bidi="he-IL"/>
              </w:rPr>
            </w:pPr>
            <w:r>
              <w:rPr>
                <w:b/>
                <w:iCs/>
                <w:color w:val="000000"/>
                <w:szCs w:val="20"/>
                <w:lang w:bidi="he-IL"/>
              </w:rPr>
              <w:t>7,329,075</w:t>
            </w:r>
          </w:p>
        </w:tc>
      </w:tr>
    </w:tbl>
    <w:p w:rsidRPr="00337BAB" w:rsidR="00B95E09" w:rsidP="00B95E09" w:rsidRDefault="00B95E09" w14:paraId="306B3433" w14:textId="326DF9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37BAB">
        <w:rPr>
          <w:szCs w:val="20"/>
        </w:rPr>
        <w:t>*R (reporting), RK (</w:t>
      </w:r>
      <w:r w:rsidR="008F10F3">
        <w:rPr>
          <w:szCs w:val="20"/>
        </w:rPr>
        <w:t>recordkeeping</w:t>
      </w:r>
      <w:r w:rsidRPr="00337BAB">
        <w:rPr>
          <w:szCs w:val="20"/>
        </w:rPr>
        <w:t>), and TPD (third party disclos</w:t>
      </w:r>
      <w:r w:rsidR="001C7CD5">
        <w:rPr>
          <w:szCs w:val="20"/>
        </w:rPr>
        <w:t>ure</w:t>
      </w:r>
      <w:r w:rsidRPr="00337BAB">
        <w:rPr>
          <w:szCs w:val="20"/>
        </w:rPr>
        <w:t>)</w:t>
      </w:r>
      <w:r w:rsidRPr="00337BAB" w:rsidR="00D12A7D">
        <w:rPr>
          <w:szCs w:val="20"/>
        </w:rPr>
        <w:t>.</w:t>
      </w:r>
    </w:p>
    <w:p w:rsidRPr="002237DB" w:rsidR="00B95E09" w:rsidP="002237DB" w:rsidRDefault="00B95E09" w14:paraId="713AF0BA" w14:textId="77777777">
      <w:pPr>
        <w:pStyle w:val="tab"/>
        <w:spacing w:line="240" w:lineRule="auto"/>
        <w:ind w:firstLine="0"/>
        <w:rPr>
          <w:rFonts w:ascii="Times New Roman" w:hAnsi="Times New Roman" w:cs="Times New Roman"/>
        </w:rPr>
      </w:pPr>
    </w:p>
    <w:p w:rsidR="00C6111D" w:rsidP="002237DB" w:rsidRDefault="00C6111D" w14:paraId="0D3C4E93" w14:textId="77777777">
      <w:pPr>
        <w:pStyle w:val="Footer"/>
        <w:tabs>
          <w:tab w:val="clear" w:pos="4320"/>
          <w:tab w:val="clear" w:pos="8640"/>
        </w:tabs>
        <w:rPr>
          <w:rFonts w:ascii="Times New Roman" w:hAnsi="Times New Roman"/>
          <w:i/>
          <w:szCs w:val="24"/>
          <w:u w:val="single"/>
        </w:rPr>
        <w:sectPr w:rsidR="00C6111D" w:rsidSect="00850B07">
          <w:type w:val="continuous"/>
          <w:pgSz w:w="12240" w:h="15840"/>
          <w:pgMar w:top="720" w:right="432" w:bottom="720" w:left="432" w:header="720" w:footer="720" w:gutter="0"/>
          <w:cols w:space="720"/>
          <w:docGrid w:linePitch="360"/>
        </w:sectPr>
      </w:pPr>
    </w:p>
    <w:p w:rsidRPr="00880BE9" w:rsidR="0087370E" w:rsidP="002237DB" w:rsidRDefault="00857B11" w14:paraId="050F78DF" w14:textId="63354245">
      <w:pPr>
        <w:pStyle w:val="Footer"/>
        <w:tabs>
          <w:tab w:val="clear" w:pos="4320"/>
          <w:tab w:val="clear" w:pos="8640"/>
        </w:tabs>
        <w:rPr>
          <w:rFonts w:ascii="Times New Roman" w:hAnsi="Times New Roman"/>
          <w:i/>
          <w:szCs w:val="24"/>
          <w:u w:val="single"/>
        </w:rPr>
      </w:pPr>
      <w:r w:rsidRPr="00880BE9">
        <w:rPr>
          <w:rFonts w:ascii="Times New Roman" w:hAnsi="Times New Roman"/>
          <w:i/>
          <w:szCs w:val="24"/>
          <w:u w:val="single"/>
        </w:rPr>
        <w:t>12.3.</w:t>
      </w:r>
      <w:r w:rsidRPr="00880BE9" w:rsidR="00AA2A2D">
        <w:rPr>
          <w:rFonts w:ascii="Times New Roman" w:hAnsi="Times New Roman"/>
          <w:i/>
          <w:szCs w:val="24"/>
          <w:u w:val="single"/>
        </w:rPr>
        <w:t>9</w:t>
      </w:r>
      <w:r w:rsidRPr="00880BE9">
        <w:rPr>
          <w:rFonts w:ascii="Times New Roman" w:hAnsi="Times New Roman"/>
          <w:i/>
          <w:szCs w:val="24"/>
          <w:u w:val="single"/>
        </w:rPr>
        <w:t xml:space="preserve"> </w:t>
      </w:r>
      <w:r w:rsidRPr="00880BE9" w:rsidR="0087370E">
        <w:rPr>
          <w:rFonts w:ascii="Times New Roman" w:hAnsi="Times New Roman"/>
          <w:i/>
          <w:szCs w:val="24"/>
          <w:u w:val="single"/>
        </w:rPr>
        <w:t xml:space="preserve"> Dissemination of plan information</w:t>
      </w:r>
      <w:r w:rsidRPr="00880BE9">
        <w:rPr>
          <w:rFonts w:ascii="Times New Roman" w:hAnsi="Times New Roman"/>
          <w:i/>
          <w:szCs w:val="24"/>
          <w:u w:val="single"/>
        </w:rPr>
        <w:t xml:space="preserve"> (§</w:t>
      </w:r>
      <w:r w:rsidRPr="00880BE9" w:rsidR="0061071E">
        <w:rPr>
          <w:rFonts w:ascii="Times New Roman" w:hAnsi="Times New Roman"/>
          <w:i/>
          <w:szCs w:val="24"/>
          <w:u w:val="single"/>
        </w:rPr>
        <w:t> </w:t>
      </w:r>
      <w:r w:rsidRPr="00880BE9">
        <w:rPr>
          <w:rFonts w:ascii="Times New Roman" w:hAnsi="Times New Roman"/>
          <w:i/>
          <w:szCs w:val="24"/>
          <w:u w:val="single"/>
        </w:rPr>
        <w:t>423.128)</w:t>
      </w:r>
    </w:p>
    <w:p w:rsidRPr="002237DB" w:rsidR="004379F7" w:rsidP="002237DB" w:rsidRDefault="004379F7" w14:paraId="6774327E" w14:textId="60F1D6B1">
      <w:pPr>
        <w:pStyle w:val="Footer"/>
        <w:tabs>
          <w:tab w:val="clear" w:pos="4320"/>
          <w:tab w:val="clear" w:pos="8640"/>
        </w:tabs>
        <w:rPr>
          <w:rFonts w:ascii="Times New Roman" w:hAnsi="Times New Roman"/>
          <w:szCs w:val="24"/>
        </w:rPr>
      </w:pPr>
      <w:r w:rsidRPr="009709D1">
        <w:rPr>
          <w:rFonts w:ascii="Times New Roman" w:hAnsi="Times New Roman"/>
          <w:szCs w:val="24"/>
          <w:u w:val="single"/>
        </w:rPr>
        <w:t>(</w:t>
      </w:r>
      <w:r w:rsidRPr="009709D1">
        <w:rPr>
          <w:rFonts w:ascii="Times New Roman" w:hAnsi="Times New Roman"/>
          <w:szCs w:val="24"/>
        </w:rPr>
        <w:t xml:space="preserve">Revised by adding requirements under </w:t>
      </w:r>
      <w:r w:rsidRPr="009709D1" w:rsidR="008D0CA3">
        <w:rPr>
          <w:rFonts w:ascii="Times New Roman" w:hAnsi="Times New Roman"/>
          <w:szCs w:val="24"/>
        </w:rPr>
        <w:t>subsection (a</w:t>
      </w:r>
      <w:r w:rsidRPr="009709D1" w:rsidR="002F480E">
        <w:rPr>
          <w:rFonts w:ascii="Times New Roman" w:hAnsi="Times New Roman"/>
          <w:szCs w:val="24"/>
        </w:rPr>
        <w:t>)</w:t>
      </w:r>
      <w:r w:rsidRPr="00FB6CC5">
        <w:rPr>
          <w:rFonts w:ascii="Times New Roman" w:hAnsi="Times New Roman"/>
          <w:szCs w:val="24"/>
        </w:rPr>
        <w:t xml:space="preserve"> </w:t>
      </w:r>
      <w:r w:rsidR="00F97919">
        <w:rPr>
          <w:rFonts w:ascii="Times New Roman" w:hAnsi="Times New Roman"/>
          <w:szCs w:val="24"/>
        </w:rPr>
        <w:t xml:space="preserve"> </w:t>
      </w:r>
    </w:p>
    <w:p w:rsidRPr="002237DB" w:rsidR="0087370E" w:rsidP="002237DB" w:rsidRDefault="0087370E" w14:paraId="3D9CA734" w14:textId="77777777">
      <w:pPr>
        <w:pStyle w:val="BodyText"/>
        <w:spacing w:after="0"/>
        <w:rPr>
          <w:sz w:val="24"/>
        </w:rPr>
      </w:pPr>
    </w:p>
    <w:p w:rsidRPr="002237DB" w:rsidR="0087370E" w:rsidP="002237DB" w:rsidRDefault="006629DE" w14:paraId="3DC74577" w14:textId="74167578">
      <w:pPr>
        <w:pStyle w:val="BodyText"/>
        <w:spacing w:after="0"/>
        <w:rPr>
          <w:sz w:val="24"/>
        </w:rPr>
      </w:pPr>
      <w:r>
        <w:rPr>
          <w:sz w:val="24"/>
        </w:rPr>
        <w:t xml:space="preserve">Under paragraph </w:t>
      </w:r>
      <w:r w:rsidRPr="002237DB" w:rsidR="0087370E">
        <w:rPr>
          <w:sz w:val="24"/>
        </w:rPr>
        <w:t>(a)</w:t>
      </w:r>
      <w:r w:rsidR="002207E0">
        <w:rPr>
          <w:sz w:val="24"/>
        </w:rPr>
        <w:t>,</w:t>
      </w:r>
      <w:r w:rsidRPr="002237DB" w:rsidR="0087370E">
        <w:rPr>
          <w:sz w:val="24"/>
        </w:rPr>
        <w:t xml:space="preserve"> part D sponsor</w:t>
      </w:r>
      <w:r>
        <w:rPr>
          <w:sz w:val="24"/>
        </w:rPr>
        <w:t>s</w:t>
      </w:r>
      <w:r w:rsidRPr="002237DB" w:rsidR="0087370E">
        <w:rPr>
          <w:sz w:val="24"/>
        </w:rPr>
        <w:t xml:space="preserve"> must disclose information about its Part D plan(s) as required by this section to each enrollee of a Part D plan offered by the Part D sponsor under this part and to Part D eligible individuals. </w:t>
      </w:r>
      <w:r w:rsidRPr="002237DB" w:rsidR="00D6018F">
        <w:rPr>
          <w:sz w:val="24"/>
        </w:rPr>
        <w:t xml:space="preserve"> </w:t>
      </w:r>
      <w:r w:rsidRPr="002237DB" w:rsidR="0087370E">
        <w:rPr>
          <w:sz w:val="24"/>
        </w:rPr>
        <w:t xml:space="preserve">The burden associated with this requirement is the time and effort necessary for a Part D sponsor to disclose information and materials about its Part D plan(s).  We estimate that it will require </w:t>
      </w:r>
      <w:r w:rsidR="003069CD">
        <w:rPr>
          <w:sz w:val="24"/>
        </w:rPr>
        <w:t>912</w:t>
      </w:r>
      <w:r w:rsidRPr="002237DB" w:rsidR="00620850">
        <w:rPr>
          <w:sz w:val="24"/>
        </w:rPr>
        <w:t xml:space="preserve"> </w:t>
      </w:r>
      <w:r w:rsidRPr="002237DB" w:rsidR="0087370E">
        <w:rPr>
          <w:sz w:val="24"/>
        </w:rPr>
        <w:t xml:space="preserve">respondents 80 hours on an annual basis to prepare the plan materials.  We further estimate that, on average, it will require each entity 120 hours </w:t>
      </w:r>
      <w:r w:rsidRPr="002237DB" w:rsidR="00997EB4">
        <w:rPr>
          <w:sz w:val="24"/>
        </w:rPr>
        <w:t xml:space="preserve">for a business operations specialist </w:t>
      </w:r>
      <w:r w:rsidRPr="002237DB" w:rsidR="0087370E">
        <w:rPr>
          <w:sz w:val="24"/>
        </w:rPr>
        <w:t xml:space="preserve">to disseminate the required materials to enrollees and eligible individuals for a total annual burden of </w:t>
      </w:r>
      <w:r w:rsidRPr="002237DB" w:rsidR="00026527">
        <w:rPr>
          <w:b/>
          <w:sz w:val="24"/>
        </w:rPr>
        <w:t>1</w:t>
      </w:r>
      <w:r w:rsidR="00ED1927">
        <w:rPr>
          <w:b/>
          <w:sz w:val="24"/>
        </w:rPr>
        <w:t>82</w:t>
      </w:r>
      <w:r w:rsidRPr="002237DB" w:rsidR="00026527">
        <w:rPr>
          <w:b/>
          <w:sz w:val="24"/>
        </w:rPr>
        <w:t>,400</w:t>
      </w:r>
      <w:r w:rsidRPr="002237DB" w:rsidR="0087370E">
        <w:rPr>
          <w:b/>
          <w:sz w:val="24"/>
        </w:rPr>
        <w:t xml:space="preserve"> hours</w:t>
      </w:r>
      <w:r w:rsidRPr="002237DB" w:rsidR="0087370E">
        <w:rPr>
          <w:sz w:val="24"/>
        </w:rPr>
        <w:t xml:space="preserve">. </w:t>
      </w:r>
      <w:r w:rsidRPr="002237DB" w:rsidR="00D6018F">
        <w:rPr>
          <w:sz w:val="24"/>
        </w:rPr>
        <w:t xml:space="preserve"> </w:t>
      </w:r>
      <w:r w:rsidRPr="002237DB" w:rsidR="0087370E">
        <w:rPr>
          <w:sz w:val="24"/>
        </w:rPr>
        <w:t xml:space="preserve">The </w:t>
      </w:r>
      <w:r w:rsidRPr="002237DB" w:rsidR="00026527">
        <w:rPr>
          <w:sz w:val="24"/>
        </w:rPr>
        <w:t>decrease</w:t>
      </w:r>
      <w:r w:rsidRPr="002237DB" w:rsidR="00620850">
        <w:rPr>
          <w:sz w:val="24"/>
        </w:rPr>
        <w:t xml:space="preserve"> </w:t>
      </w:r>
      <w:r w:rsidRPr="002237DB" w:rsidR="0087370E">
        <w:rPr>
          <w:sz w:val="24"/>
        </w:rPr>
        <w:t xml:space="preserve">in total annual burden from the previously reported estimate is due to </w:t>
      </w:r>
      <w:r w:rsidRPr="002237DB" w:rsidR="00620850">
        <w:rPr>
          <w:sz w:val="24"/>
        </w:rPr>
        <w:t xml:space="preserve">a correction in the </w:t>
      </w:r>
      <w:r w:rsidRPr="002237DB" w:rsidR="0087370E">
        <w:rPr>
          <w:sz w:val="24"/>
        </w:rPr>
        <w:t xml:space="preserve">number of respondents. </w:t>
      </w:r>
      <w:r w:rsidRPr="002237DB" w:rsidR="00D6018F">
        <w:rPr>
          <w:sz w:val="24"/>
        </w:rPr>
        <w:t xml:space="preserve"> </w:t>
      </w:r>
      <w:r w:rsidRPr="002237DB" w:rsidR="0087370E">
        <w:rPr>
          <w:sz w:val="24"/>
        </w:rPr>
        <w:t>The estimated annual cost is $</w:t>
      </w:r>
      <w:r w:rsidRPr="002237DB" w:rsidR="00BE4743">
        <w:rPr>
          <w:sz w:val="24"/>
        </w:rPr>
        <w:t>1</w:t>
      </w:r>
      <w:r w:rsidR="00ED1927">
        <w:rPr>
          <w:sz w:val="24"/>
        </w:rPr>
        <w:t xml:space="preserve">2,957,696 </w:t>
      </w:r>
      <w:r w:rsidRPr="002237DB" w:rsidR="00BE4743">
        <w:rPr>
          <w:sz w:val="24"/>
        </w:rPr>
        <w:t xml:space="preserve"> </w:t>
      </w:r>
      <w:r w:rsidRPr="002237DB" w:rsidR="00A4341C">
        <w:rPr>
          <w:sz w:val="24"/>
        </w:rPr>
        <w:t xml:space="preserve"> (</w:t>
      </w:r>
      <w:r w:rsidRPr="002237DB" w:rsidR="0087370E">
        <w:rPr>
          <w:sz w:val="24"/>
        </w:rPr>
        <w:t>$</w:t>
      </w:r>
      <w:r w:rsidR="00ED1927">
        <w:rPr>
          <w:sz w:val="24"/>
        </w:rPr>
        <w:t xml:space="preserve"> </w:t>
      </w:r>
      <w:r w:rsidR="00AF6188">
        <w:rPr>
          <w:sz w:val="24"/>
        </w:rPr>
        <w:t>71.04</w:t>
      </w:r>
      <w:r w:rsidRPr="002237DB" w:rsidR="00BE4743">
        <w:rPr>
          <w:sz w:val="24"/>
        </w:rPr>
        <w:t xml:space="preserve"> </w:t>
      </w:r>
      <w:r w:rsidRPr="002237DB" w:rsidR="00A4341C">
        <w:rPr>
          <w:sz w:val="24"/>
        </w:rPr>
        <w:t xml:space="preserve">/hr x </w:t>
      </w:r>
      <w:r w:rsidRPr="002237DB" w:rsidR="00026527">
        <w:rPr>
          <w:sz w:val="24"/>
        </w:rPr>
        <w:t>1</w:t>
      </w:r>
      <w:r w:rsidR="00BC24CB">
        <w:rPr>
          <w:sz w:val="24"/>
        </w:rPr>
        <w:t>82,40</w:t>
      </w:r>
      <w:r w:rsidR="0052051A">
        <w:rPr>
          <w:sz w:val="24"/>
        </w:rPr>
        <w:t>0</w:t>
      </w:r>
      <w:r w:rsidRPr="002237DB" w:rsidR="00A4341C">
        <w:rPr>
          <w:sz w:val="24"/>
        </w:rPr>
        <w:t xml:space="preserve"> hr</w:t>
      </w:r>
      <w:r w:rsidRPr="002237DB" w:rsidR="0087370E">
        <w:rPr>
          <w:sz w:val="24"/>
        </w:rPr>
        <w:t xml:space="preserve">). </w:t>
      </w:r>
    </w:p>
    <w:p w:rsidRPr="002237DB" w:rsidR="003A00D0" w:rsidP="002237DB" w:rsidRDefault="003A00D0" w14:paraId="6ECFC9CD" w14:textId="77777777">
      <w:pPr>
        <w:pStyle w:val="BodyText"/>
        <w:spacing w:after="0"/>
        <w:rPr>
          <w:sz w:val="24"/>
        </w:rPr>
      </w:pPr>
    </w:p>
    <w:p w:rsidR="003B2E84" w:rsidP="002237DB" w:rsidRDefault="003B2E84" w14:paraId="347DC086" w14:textId="77777777">
      <w:pPr>
        <w:rPr>
          <w:sz w:val="24"/>
        </w:rPr>
      </w:pPr>
      <w:r w:rsidRPr="00807A83">
        <w:rPr>
          <w:sz w:val="24"/>
        </w:rPr>
        <w:t xml:space="preserve">423.128(a)(2) states that the information disclosed under § 423.128 must be done “in the manner specified by CMS in a clear, accurate, and standardized form.” </w:t>
      </w:r>
      <w:r>
        <w:rPr>
          <w:sz w:val="24"/>
        </w:rPr>
        <w:t>To assist Part D sponsors in developing clear, accurate, and standardized forms to provide to the enrollee subset, w</w:t>
      </w:r>
      <w:r w:rsidRPr="00807A83">
        <w:rPr>
          <w:sz w:val="24"/>
        </w:rPr>
        <w:t xml:space="preserve">e </w:t>
      </w:r>
      <w:r>
        <w:rPr>
          <w:sz w:val="24"/>
        </w:rPr>
        <w:t xml:space="preserve">plan to </w:t>
      </w:r>
      <w:r w:rsidRPr="00807A83">
        <w:rPr>
          <w:sz w:val="24"/>
        </w:rPr>
        <w:t xml:space="preserve">provide MA-PDs and standalone PDPs </w:t>
      </w:r>
      <w:r>
        <w:rPr>
          <w:sz w:val="24"/>
        </w:rPr>
        <w:t xml:space="preserve">annually </w:t>
      </w:r>
      <w:r w:rsidRPr="00807A83">
        <w:rPr>
          <w:sz w:val="24"/>
        </w:rPr>
        <w:t xml:space="preserve">with </w:t>
      </w:r>
      <w:r>
        <w:rPr>
          <w:sz w:val="24"/>
        </w:rPr>
        <w:t>information on the</w:t>
      </w:r>
      <w:r w:rsidRPr="00C032D7">
        <w:rPr>
          <w:sz w:val="24"/>
        </w:rPr>
        <w:t xml:space="preserve"> non-pharmacological therapies, devices, and non-opioid medications</w:t>
      </w:r>
      <w:r>
        <w:rPr>
          <w:sz w:val="24"/>
        </w:rPr>
        <w:t xml:space="preserve"> for the treatment of pain</w:t>
      </w:r>
      <w:r w:rsidRPr="00C032D7">
        <w:rPr>
          <w:sz w:val="24"/>
        </w:rPr>
        <w:t xml:space="preserve"> </w:t>
      </w:r>
      <w:r>
        <w:rPr>
          <w:sz w:val="24"/>
        </w:rPr>
        <w:t xml:space="preserve">under the Medicare fee-for-service program. Part D sponsors would be able </w:t>
      </w:r>
      <w:r w:rsidRPr="00C032D7">
        <w:rPr>
          <w:sz w:val="24"/>
        </w:rPr>
        <w:t>to be use</w:t>
      </w:r>
      <w:r>
        <w:rPr>
          <w:sz w:val="24"/>
        </w:rPr>
        <w:t xml:space="preserve"> this information in developing standardized forms </w:t>
      </w:r>
      <w:r w:rsidRPr="00807A83">
        <w:rPr>
          <w:sz w:val="24"/>
        </w:rPr>
        <w:t xml:space="preserve">to </w:t>
      </w:r>
      <w:r>
        <w:rPr>
          <w:sz w:val="24"/>
        </w:rPr>
        <w:t>convey</w:t>
      </w:r>
      <w:r w:rsidRPr="00807A83">
        <w:rPr>
          <w:sz w:val="24"/>
        </w:rPr>
        <w:t xml:space="preserve"> the required opioid risk and </w:t>
      </w:r>
      <w:r>
        <w:rPr>
          <w:sz w:val="24"/>
        </w:rPr>
        <w:t xml:space="preserve">alternate pain treatment </w:t>
      </w:r>
      <w:r w:rsidRPr="00807A83">
        <w:rPr>
          <w:sz w:val="24"/>
        </w:rPr>
        <w:t xml:space="preserve">coverage information to </w:t>
      </w:r>
      <w:r>
        <w:rPr>
          <w:sz w:val="24"/>
        </w:rPr>
        <w:t xml:space="preserve">the </w:t>
      </w:r>
      <w:r w:rsidRPr="00807A83">
        <w:rPr>
          <w:sz w:val="24"/>
        </w:rPr>
        <w:t>enrollee</w:t>
      </w:r>
      <w:r>
        <w:rPr>
          <w:sz w:val="24"/>
        </w:rPr>
        <w:t xml:space="preserve"> subset</w:t>
      </w:r>
      <w:r w:rsidRPr="00807A83">
        <w:rPr>
          <w:sz w:val="24"/>
        </w:rPr>
        <w:t>.</w:t>
      </w:r>
      <w:r>
        <w:rPr>
          <w:sz w:val="24"/>
        </w:rPr>
        <w:t xml:space="preserve"> </w:t>
      </w:r>
    </w:p>
    <w:p w:rsidR="005D5583" w:rsidP="002237DB" w:rsidRDefault="005D5583" w14:paraId="574FA2AE" w14:textId="77777777">
      <w:pPr>
        <w:rPr>
          <w:sz w:val="24"/>
        </w:rPr>
      </w:pPr>
    </w:p>
    <w:p w:rsidR="00924599" w:rsidP="005D5583" w:rsidRDefault="007C3E58" w14:paraId="55990C29" w14:textId="77777777">
      <w:pPr>
        <w:rPr>
          <w:sz w:val="24"/>
        </w:rPr>
      </w:pPr>
      <w:r w:rsidRPr="007C3E58">
        <w:rPr>
          <w:sz w:val="24"/>
        </w:rPr>
        <w:t xml:space="preserve">CMS does not have the authority to recommend a cohort of enrollees to whom to send these notifications. </w:t>
      </w:r>
      <w:r w:rsidRPr="001B774A" w:rsidR="005917BB">
        <w:rPr>
          <w:snapToGrid w:val="0"/>
          <w:sz w:val="24"/>
        </w:rPr>
        <w:t xml:space="preserve">There are several Part D enrollee groups presented in section III.D. of this proposed rule that we suggest could be sent the required information and thus, several approaches to estimate the burden. </w:t>
      </w:r>
      <w:r w:rsidRPr="007C3E58">
        <w:rPr>
          <w:sz w:val="24"/>
        </w:rPr>
        <w:t>These enrollee group estimates range from sending the information to 46,759,911 enrollees to 2,698,064 enrollees</w:t>
      </w:r>
      <w:r>
        <w:rPr>
          <w:sz w:val="24"/>
        </w:rPr>
        <w:t>.</w:t>
      </w:r>
    </w:p>
    <w:p w:rsidR="007C3E58" w:rsidP="005D5583" w:rsidRDefault="007C3E58" w14:paraId="7D3E5EC2" w14:textId="77777777">
      <w:pPr>
        <w:rPr>
          <w:sz w:val="24"/>
        </w:rPr>
      </w:pPr>
    </w:p>
    <w:p w:rsidRPr="001B774A" w:rsidR="005917BB" w:rsidP="003E255F" w:rsidRDefault="008D0CA3" w14:paraId="3A1D6CA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r w:rsidRPr="008D0CA3">
        <w:rPr>
          <w:sz w:val="24"/>
        </w:rPr>
        <w:t>Before Part D and MA-PD parent organizations can send this information to these beneficiaries, they would have to create and upload materials into their internal systems based on summary information that CMS would</w:t>
      </w:r>
      <w:r w:rsidR="00AB5A9F">
        <w:rPr>
          <w:sz w:val="24"/>
        </w:rPr>
        <w:t xml:space="preserve"> provide. We estimate that 288 </w:t>
      </w:r>
      <w:r w:rsidRPr="008D0CA3">
        <w:rPr>
          <w:sz w:val="24"/>
        </w:rPr>
        <w:t>Part D and MA-PD parent organizations would be subject to this proposal, based on 2019 data. We estimate that it will take on average 2 hours at $86.14/hr for a computer programmer to upload the information into the systems. This would result in a one-time b</w:t>
      </w:r>
      <w:r w:rsidR="00AB5A9F">
        <w:rPr>
          <w:sz w:val="24"/>
        </w:rPr>
        <w:t xml:space="preserve">urden of 576 hours (2 hr x 288 </w:t>
      </w:r>
      <w:r w:rsidRPr="008D0CA3">
        <w:rPr>
          <w:sz w:val="24"/>
        </w:rPr>
        <w:t>parent organizations) at a cost of $49,617  (576 hours x $86.14/hr).</w:t>
      </w:r>
      <w:r w:rsidRPr="001B774A" w:rsidR="005917BB">
        <w:rPr>
          <w:snapToGrid w:val="0"/>
          <w:sz w:val="24"/>
        </w:rPr>
        <w:t xml:space="preserve"> Once the information is uploaded into the parent organization’s database, we anticipate no further cost associated with this task, as the process will be automated after the initial upload with the same information on subsequent materials that are sent.  The automation would include the sending of information to those enrollees who wish to receive an electronic copy. The automation would also cover updates in future years as the plan enrollment changes.</w:t>
      </w:r>
    </w:p>
    <w:p w:rsidR="0067024C" w:rsidP="008D0CA3" w:rsidRDefault="0067024C" w14:paraId="1FABBD67" w14:textId="77777777">
      <w:pPr>
        <w:rPr>
          <w:snapToGrid w:val="0"/>
          <w:sz w:val="24"/>
        </w:rPr>
      </w:pPr>
    </w:p>
    <w:p w:rsidR="008D0CA3" w:rsidP="008D0CA3" w:rsidRDefault="005917BB" w14:paraId="2F39323F" w14:textId="23B70132">
      <w:pPr>
        <w:rPr>
          <w:sz w:val="24"/>
        </w:rPr>
      </w:pPr>
      <w:r w:rsidRPr="001B774A">
        <w:rPr>
          <w:snapToGrid w:val="0"/>
          <w:sz w:val="24"/>
        </w:rPr>
        <w:t xml:space="preserve">We also estimate a one-time burden of 2 hours at $118.90/hr for a pharmacist to develop the </w:t>
      </w:r>
      <w:r w:rsidRPr="001B774A">
        <w:rPr>
          <w:snapToGrid w:val="0"/>
          <w:sz w:val="24"/>
        </w:rPr>
        <w:lastRenderedPageBreak/>
        <w:t xml:space="preserve">materials(s) to be sent to the beneficiaries. </w:t>
      </w:r>
      <w:r w:rsidRPr="008D0CA3" w:rsidR="008D0CA3">
        <w:rPr>
          <w:sz w:val="24"/>
        </w:rPr>
        <w:t>In aggregate we estimate a one time burden of  576   hours (288 parent organizations x 2 hr) at a cost of  $ 68,486 (576 hr x $118.90/hr).  Although there might be the need for updates in future years (if opioid risk and/or coverage information changes), these will be minor and may only occur in some future years.  Hence, the more accurate approach adopted by us here is that we are scoring this as a one-time update)</w:t>
      </w:r>
      <w:r w:rsidR="0067024C">
        <w:rPr>
          <w:sz w:val="24"/>
        </w:rPr>
        <w:t>.</w:t>
      </w:r>
    </w:p>
    <w:p w:rsidRPr="008D0CA3" w:rsidR="0067024C" w:rsidP="008D0CA3" w:rsidRDefault="0067024C" w14:paraId="51600D7C" w14:textId="77777777">
      <w:pPr>
        <w:rPr>
          <w:sz w:val="24"/>
        </w:rPr>
      </w:pPr>
    </w:p>
    <w:p w:rsidRPr="008D0CA3" w:rsidR="008D0CA3" w:rsidP="008D0CA3" w:rsidRDefault="008D0CA3" w14:paraId="479FA45C" w14:textId="77777777">
      <w:pPr>
        <w:rPr>
          <w:sz w:val="24"/>
        </w:rPr>
      </w:pPr>
      <w:r w:rsidRPr="008D0CA3">
        <w:rPr>
          <w:sz w:val="24"/>
        </w:rPr>
        <w:t>We propose that parent organizations may disclose the opioid and coverage information in electronic form, but only so long as the enrollee has consented to receiving plan information in electronic form. Some enrollees prefer electronic notification and some prefer hard mail</w:t>
      </w:r>
      <w:r w:rsidRPr="001B774A" w:rsidR="005917BB">
        <w:rPr>
          <w:snapToGrid w:val="0"/>
          <w:sz w:val="24"/>
        </w:rPr>
        <w:t xml:space="preserve">. We have no way of estimating the proportions for each preference, but our experience suggests that most enrollees expect a paper mailing. Therefore, we assume 75 percent (the average of 50 percent and 100 percent) would prefer a paper mailing, while the remaining 25 percent would prefer electronic </w:t>
      </w:r>
      <w:r w:rsidRPr="008D0CA3">
        <w:rPr>
          <w:sz w:val="24"/>
        </w:rPr>
        <w:t>mailing.</w:t>
      </w:r>
    </w:p>
    <w:p w:rsidR="0067024C" w:rsidP="008D0CA3" w:rsidRDefault="0067024C" w14:paraId="58CE9CFD" w14:textId="77777777">
      <w:pPr>
        <w:rPr>
          <w:sz w:val="24"/>
        </w:rPr>
      </w:pPr>
    </w:p>
    <w:p w:rsidRPr="008D0CA3" w:rsidR="008D0CA3" w:rsidP="008D0CA3" w:rsidRDefault="008D0CA3" w14:paraId="52714A4B" w14:textId="3EB5A02C">
      <w:pPr>
        <w:rPr>
          <w:sz w:val="24"/>
        </w:rPr>
      </w:pPr>
      <w:r w:rsidRPr="008D0CA3">
        <w:rPr>
          <w:sz w:val="24"/>
        </w:rPr>
        <w:t>In making estimates on the burden of sending out notices, we assume that the IT systems of the plan would generate and mail the documents once a template is produced. Thus, the only costs per enrollee are paper, toner, and postage. We also assume one page per notice and 2,862,548 enrollees (3,816,731 enrollees x 0.75 who want a paper copy). We therefore estimate:</w:t>
      </w:r>
    </w:p>
    <w:p w:rsidR="0067024C" w:rsidP="008D0CA3" w:rsidRDefault="0067024C" w14:paraId="2C167441" w14:textId="77777777">
      <w:pPr>
        <w:rPr>
          <w:sz w:val="24"/>
        </w:rPr>
      </w:pPr>
    </w:p>
    <w:p w:rsidRPr="008D0CA3" w:rsidR="008D0CA3" w:rsidP="008D0CA3" w:rsidRDefault="008D0CA3" w14:paraId="5F3BF629" w14:textId="09696A0F">
      <w:pPr>
        <w:rPr>
          <w:sz w:val="24"/>
        </w:rPr>
      </w:pPr>
      <w:r w:rsidRPr="008D0CA3">
        <w:rPr>
          <w:sz w:val="24"/>
        </w:rPr>
        <w:t>i) Total cost of paper: Typical wholesale costs of paper are approximately $2.50 for a ream of 500 sheets. Thus the paper cost is $14,313 (2,862,548 enrollees x 1 additional page per enrollee x $2.50/500 sheets).</w:t>
      </w:r>
    </w:p>
    <w:p w:rsidRPr="008D0CA3" w:rsidR="008D0CA3" w:rsidP="008D0CA3" w:rsidRDefault="008D0CA3" w14:paraId="6174111F" w14:textId="77777777">
      <w:pPr>
        <w:rPr>
          <w:sz w:val="24"/>
        </w:rPr>
      </w:pPr>
      <w:r w:rsidRPr="008D0CA3">
        <w:rPr>
          <w:sz w:val="24"/>
        </w:rPr>
        <w:t xml:space="preserve">ii) Total cost of toner: Toner costs can range from $50 to $200 and each toner can last 4,000 to 10,000 sheets. </w:t>
      </w:r>
      <w:r w:rsidRPr="001B774A" w:rsidR="005917BB">
        <w:rPr>
          <w:snapToGrid w:val="0"/>
          <w:sz w:val="24"/>
        </w:rPr>
        <w:t xml:space="preserve">CMS assumes a cost of $50.00 for 10,000 pages. </w:t>
      </w:r>
      <w:r w:rsidRPr="008D0CA3">
        <w:rPr>
          <w:sz w:val="24"/>
        </w:rPr>
        <w:t>Therefore the toner cost is $14,313</w:t>
      </w:r>
      <w:r w:rsidRPr="008D0CA3" w:rsidDel="00CC250D">
        <w:rPr>
          <w:sz w:val="24"/>
        </w:rPr>
        <w:t xml:space="preserve"> </w:t>
      </w:r>
      <w:r w:rsidRPr="008D0CA3">
        <w:rPr>
          <w:sz w:val="24"/>
        </w:rPr>
        <w:t>(2,862,548 enrollees x 1 added page per notice x $50/10,000 sheets).</w:t>
      </w:r>
    </w:p>
    <w:p w:rsidRPr="008D0CA3" w:rsidR="008D0CA3" w:rsidP="008D0CA3" w:rsidRDefault="008D0CA3" w14:paraId="3CC1B445" w14:textId="77777777">
      <w:pPr>
        <w:rPr>
          <w:sz w:val="24"/>
        </w:rPr>
      </w:pPr>
      <w:r w:rsidRPr="008D0CA3">
        <w:rPr>
          <w:sz w:val="24"/>
        </w:rPr>
        <w:t>iii) Total cost of postage: For 2019 the bulk postage rates are $0.19 per 200 pages Therefore, the cost of postage $2,719 (2,862,548 enrollees x 1 added page per notice x $0.19/200 pieces).</w:t>
      </w:r>
    </w:p>
    <w:p w:rsidR="008D0CA3" w:rsidP="008D0CA3" w:rsidRDefault="008D0CA3" w14:paraId="6E2D8505" w14:textId="77777777">
      <w:pPr>
        <w:rPr>
          <w:sz w:val="24"/>
        </w:rPr>
      </w:pPr>
      <w:r w:rsidRPr="008D0CA3">
        <w:rPr>
          <w:sz w:val="24"/>
        </w:rPr>
        <w:t>Thus the aggregate cost of mailing notices each year to all affected enrollees would be $31,345 ($14,313 cost of paper + $14,313 cost of toner + $2,719 cost of postage)  Table X summarizes the costs. Note that mailing costs are annual while the programming updates and the development of materials are first year costs with minimal or no costs in future years</w:t>
      </w:r>
    </w:p>
    <w:p w:rsidR="001600E5" w:rsidP="008D0CA3" w:rsidRDefault="001600E5" w14:paraId="6354F55E" w14:textId="77777777">
      <w:pPr>
        <w:rPr>
          <w:sz w:val="24"/>
        </w:rPr>
      </w:pPr>
    </w:p>
    <w:p w:rsidRPr="001600E5" w:rsidR="001600E5" w:rsidP="001600E5" w:rsidRDefault="001600E5" w14:paraId="4D560E5C" w14:textId="77777777">
      <w:pPr>
        <w:rPr>
          <w:sz w:val="24"/>
        </w:rPr>
      </w:pPr>
      <w:r w:rsidRPr="001600E5">
        <w:rPr>
          <w:sz w:val="24"/>
        </w:rPr>
        <w:t xml:space="preserve">We have scored our suggested approach of 30 day continuous opioid usage with at most a 7 day gap. Our initial reasoning in selecting this approach as most reasonable, is because we assume that plans did not want to, for example, burden enrollees coming out of surgery and in need of pain relief. </w:t>
      </w:r>
    </w:p>
    <w:p w:rsidRPr="001600E5" w:rsidR="001600E5" w:rsidP="001600E5" w:rsidRDefault="001600E5" w14:paraId="7971B8E2" w14:textId="77777777">
      <w:pPr>
        <w:rPr>
          <w:sz w:val="24"/>
        </w:rPr>
      </w:pPr>
    </w:p>
    <w:p w:rsidRPr="001600E5" w:rsidR="001600E5" w:rsidP="001600E5" w:rsidRDefault="001600E5" w14:paraId="1ACEB1A9" w14:textId="77777777">
      <w:pPr>
        <w:rPr>
          <w:sz w:val="24"/>
        </w:rPr>
      </w:pPr>
      <w:r w:rsidRPr="001600E5">
        <w:rPr>
          <w:sz w:val="24"/>
        </w:rPr>
        <w:t xml:space="preserve">However, the Support Act does not require CMS to set a standard. </w:t>
      </w:r>
      <w:r>
        <w:rPr>
          <w:sz w:val="24"/>
        </w:rPr>
        <w:t>T</w:t>
      </w:r>
      <w:r w:rsidRPr="001600E5">
        <w:rPr>
          <w:sz w:val="24"/>
        </w:rPr>
        <w:t xml:space="preserve">he Support Act gives plans maximum flexibility; they may choose to send the information to any subset of their choosing, including all enrollees.  </w:t>
      </w:r>
    </w:p>
    <w:p w:rsidRPr="001600E5" w:rsidR="001600E5" w:rsidP="001600E5" w:rsidRDefault="001600E5" w14:paraId="0682681B" w14:textId="77777777">
      <w:pPr>
        <w:rPr>
          <w:sz w:val="24"/>
        </w:rPr>
      </w:pPr>
    </w:p>
    <w:p w:rsidRPr="001600E5" w:rsidR="001600E5" w:rsidP="001600E5" w:rsidRDefault="001600E5" w14:paraId="53E080C4" w14:textId="77777777">
      <w:pPr>
        <w:rPr>
          <w:sz w:val="24"/>
        </w:rPr>
      </w:pPr>
      <w:r w:rsidRPr="001600E5">
        <w:rPr>
          <w:sz w:val="24"/>
        </w:rPr>
        <w:t xml:space="preserve">For plans convenience and planning, Table </w:t>
      </w:r>
      <w:r w:rsidR="009E4D1B">
        <w:rPr>
          <w:sz w:val="24"/>
        </w:rPr>
        <w:t>J9</w:t>
      </w:r>
      <w:r w:rsidRPr="001600E5">
        <w:rPr>
          <w:sz w:val="24"/>
        </w:rPr>
        <w:t>, in Se</w:t>
      </w:r>
      <w:r w:rsidR="009E4D1B">
        <w:rPr>
          <w:sz w:val="24"/>
        </w:rPr>
        <w:t>ction X</w:t>
      </w:r>
      <w:r w:rsidRPr="001600E5">
        <w:rPr>
          <w:sz w:val="24"/>
        </w:rPr>
        <w:t xml:space="preserve">, presents a cost analysis of a wide range of alternatives including sending notices to all enrollees or to selected subsets. As can be seen, the range of costs are $0.1 to $0.5 million(for sending notices by paper to all Part D enrollees). </w:t>
      </w:r>
    </w:p>
    <w:p w:rsidRPr="001600E5" w:rsidR="001600E5" w:rsidP="001600E5" w:rsidRDefault="001600E5" w14:paraId="66B8B871" w14:textId="77777777">
      <w:pPr>
        <w:rPr>
          <w:sz w:val="24"/>
        </w:rPr>
      </w:pPr>
    </w:p>
    <w:p w:rsidR="00370C86" w:rsidP="001600E5" w:rsidRDefault="001600E5" w14:paraId="5788ADB4" w14:textId="77777777">
      <w:pPr>
        <w:rPr>
          <w:sz w:val="24"/>
        </w:rPr>
      </w:pPr>
      <w:r w:rsidRPr="001600E5">
        <w:rPr>
          <w:sz w:val="24"/>
        </w:rPr>
        <w:lastRenderedPageBreak/>
        <w:t>Rather than take an average of these alternatives without any experience or feedback, and especially considering that costs are not an issue, we solicit stakeholder feedback on which alternatives they think are most likely and unlikely as well as stakeholder feedback on our estimation of printing and delivery costs.</w:t>
      </w:r>
    </w:p>
    <w:p w:rsidR="00370C86" w:rsidP="001600E5" w:rsidRDefault="00370C86" w14:paraId="317CA663" w14:textId="77777777">
      <w:pPr>
        <w:rPr>
          <w:sz w:val="24"/>
        </w:rPr>
      </w:pPr>
    </w:p>
    <w:p w:rsidR="001600E5" w:rsidP="001600E5" w:rsidRDefault="00370C86" w14:paraId="1607EF32" w14:textId="77777777">
      <w:pPr>
        <w:rPr>
          <w:sz w:val="24"/>
        </w:rPr>
      </w:pPr>
      <w:r w:rsidRPr="001600E5">
        <w:rPr>
          <w:b/>
          <w:bCs/>
          <w:sz w:val="24"/>
        </w:rPr>
        <w:t>TABLE J6:  Impacts of this Provision by SUBJECT</w:t>
      </w:r>
    </w:p>
    <w:p w:rsidRPr="001600E5" w:rsidR="00D12A7D" w:rsidP="00166DA2" w:rsidRDefault="00D12A7D" w14:paraId="6B8B40EF" w14:textId="77777777">
      <w:pPr>
        <w:rPr>
          <w:b/>
          <w:bCs/>
          <w:sz w:val="24"/>
        </w:rPr>
      </w:pPr>
    </w:p>
    <w:tbl>
      <w:tblPr>
        <w:tblStyle w:val="TableGrid"/>
        <w:tblpPr w:leftFromText="180" w:rightFromText="180" w:vertAnchor="text" w:horzAnchor="margin" w:tblpYSpec="inside"/>
        <w:tblW w:w="5000" w:type="pct"/>
        <w:tblLook w:val="04A0" w:firstRow="1" w:lastRow="0" w:firstColumn="1" w:lastColumn="0" w:noHBand="0" w:noVBand="1"/>
        <w:tblCaption w:val="Impact of Provisions"/>
        <w:tblDescription w:val="This table describes the type of work being conducted, number of respondents and the amount of time for the type of work, as well as cost associated with labor involved."/>
      </w:tblPr>
      <w:tblGrid>
        <w:gridCol w:w="1519"/>
        <w:gridCol w:w="1506"/>
        <w:gridCol w:w="1164"/>
        <w:gridCol w:w="1164"/>
        <w:gridCol w:w="756"/>
        <w:gridCol w:w="867"/>
        <w:gridCol w:w="986"/>
        <w:gridCol w:w="1388"/>
      </w:tblGrid>
      <w:tr w:rsidRPr="001600E5" w:rsidR="00074BD0" w:rsidTr="00D12A7D" w14:paraId="7F9623CF" w14:textId="77777777">
        <w:trPr>
          <w:tblHeader/>
        </w:trPr>
        <w:tc>
          <w:tcPr>
            <w:tcW w:w="809" w:type="pct"/>
          </w:tcPr>
          <w:p w:rsidR="00074BD0" w:rsidP="00166DA2" w:rsidRDefault="00074BD0" w14:paraId="58470915" w14:textId="77777777">
            <w:pPr>
              <w:rPr>
                <w:b/>
                <w:sz w:val="24"/>
              </w:rPr>
            </w:pPr>
          </w:p>
          <w:p w:rsidR="00074BD0" w:rsidP="00166DA2" w:rsidRDefault="00074BD0" w14:paraId="38345900" w14:textId="77777777">
            <w:pPr>
              <w:rPr>
                <w:b/>
                <w:sz w:val="24"/>
              </w:rPr>
            </w:pPr>
          </w:p>
          <w:p w:rsidRPr="001600E5" w:rsidR="00074BD0" w:rsidP="00166DA2" w:rsidRDefault="00074BD0" w14:paraId="4B471DD4" w14:textId="77777777">
            <w:pPr>
              <w:rPr>
                <w:b/>
                <w:sz w:val="24"/>
              </w:rPr>
            </w:pPr>
            <w:r w:rsidRPr="001600E5">
              <w:rPr>
                <w:b/>
                <w:sz w:val="24"/>
              </w:rPr>
              <w:t>Subject</w:t>
            </w:r>
          </w:p>
        </w:tc>
        <w:tc>
          <w:tcPr>
            <w:tcW w:w="802" w:type="pct"/>
          </w:tcPr>
          <w:p w:rsidRPr="001600E5" w:rsidR="00074BD0" w:rsidP="00166DA2" w:rsidRDefault="00074BD0" w14:paraId="02503D23" w14:textId="77777777">
            <w:pPr>
              <w:rPr>
                <w:b/>
                <w:sz w:val="24"/>
              </w:rPr>
            </w:pPr>
            <w:r w:rsidRPr="001600E5">
              <w:rPr>
                <w:b/>
                <w:sz w:val="24"/>
              </w:rPr>
              <w:t>Number of Respondents</w:t>
            </w:r>
          </w:p>
        </w:tc>
        <w:tc>
          <w:tcPr>
            <w:tcW w:w="620" w:type="pct"/>
          </w:tcPr>
          <w:p w:rsidRPr="001600E5" w:rsidR="00074BD0" w:rsidP="00166DA2" w:rsidRDefault="00074BD0" w14:paraId="5B462980" w14:textId="77777777">
            <w:pPr>
              <w:rPr>
                <w:b/>
                <w:sz w:val="24"/>
              </w:rPr>
            </w:pPr>
            <w:r>
              <w:rPr>
                <w:b/>
                <w:sz w:val="24"/>
              </w:rPr>
              <w:t>Response Type</w:t>
            </w:r>
          </w:p>
        </w:tc>
        <w:tc>
          <w:tcPr>
            <w:tcW w:w="620" w:type="pct"/>
          </w:tcPr>
          <w:p w:rsidRPr="001600E5" w:rsidR="00074BD0" w:rsidP="00166DA2" w:rsidRDefault="00074BD0" w14:paraId="2DB2FFC6" w14:textId="77777777">
            <w:pPr>
              <w:rPr>
                <w:b/>
                <w:sz w:val="24"/>
              </w:rPr>
            </w:pPr>
            <w:r w:rsidRPr="001600E5">
              <w:rPr>
                <w:b/>
                <w:sz w:val="24"/>
              </w:rPr>
              <w:t>Time per Response (hr)</w:t>
            </w:r>
          </w:p>
        </w:tc>
        <w:tc>
          <w:tcPr>
            <w:tcW w:w="410" w:type="pct"/>
          </w:tcPr>
          <w:p w:rsidRPr="001600E5" w:rsidR="00074BD0" w:rsidP="00166DA2" w:rsidRDefault="00074BD0" w14:paraId="470B2B77" w14:textId="77777777">
            <w:pPr>
              <w:rPr>
                <w:b/>
                <w:sz w:val="24"/>
              </w:rPr>
            </w:pPr>
            <w:r w:rsidRPr="001600E5">
              <w:rPr>
                <w:b/>
                <w:sz w:val="24"/>
              </w:rPr>
              <w:t>Total Time (hr)</w:t>
            </w:r>
          </w:p>
        </w:tc>
        <w:tc>
          <w:tcPr>
            <w:tcW w:w="475" w:type="pct"/>
          </w:tcPr>
          <w:p w:rsidRPr="001600E5" w:rsidR="00074BD0" w:rsidP="00166DA2" w:rsidRDefault="00074BD0" w14:paraId="128F5A96" w14:textId="77777777">
            <w:pPr>
              <w:rPr>
                <w:b/>
                <w:sz w:val="24"/>
              </w:rPr>
            </w:pPr>
            <w:r w:rsidRPr="001600E5">
              <w:rPr>
                <w:b/>
                <w:sz w:val="24"/>
              </w:rPr>
              <w:t>Labor Cost  ($/hr)</w:t>
            </w:r>
          </w:p>
        </w:tc>
        <w:tc>
          <w:tcPr>
            <w:tcW w:w="525" w:type="pct"/>
          </w:tcPr>
          <w:p w:rsidRPr="001600E5" w:rsidR="00074BD0" w:rsidP="00166DA2" w:rsidRDefault="00074BD0" w14:paraId="2092E49E" w14:textId="77777777">
            <w:pPr>
              <w:rPr>
                <w:b/>
                <w:sz w:val="24"/>
              </w:rPr>
            </w:pPr>
            <w:r w:rsidRPr="001600E5">
              <w:rPr>
                <w:b/>
                <w:sz w:val="24"/>
              </w:rPr>
              <w:t>Total Cost in 1</w:t>
            </w:r>
            <w:r w:rsidRPr="001600E5">
              <w:rPr>
                <w:b/>
                <w:sz w:val="24"/>
                <w:vertAlign w:val="superscript"/>
              </w:rPr>
              <w:t>st</w:t>
            </w:r>
            <w:r w:rsidRPr="001600E5">
              <w:rPr>
                <w:b/>
                <w:sz w:val="24"/>
              </w:rPr>
              <w:t xml:space="preserve"> Year ($)</w:t>
            </w:r>
          </w:p>
        </w:tc>
        <w:tc>
          <w:tcPr>
            <w:tcW w:w="739" w:type="pct"/>
          </w:tcPr>
          <w:p w:rsidRPr="001600E5" w:rsidR="00074BD0" w:rsidP="00166DA2" w:rsidRDefault="00074BD0" w14:paraId="3E5936BF" w14:textId="77777777">
            <w:pPr>
              <w:rPr>
                <w:b/>
                <w:sz w:val="24"/>
              </w:rPr>
            </w:pPr>
            <w:r w:rsidRPr="001600E5">
              <w:rPr>
                <w:b/>
                <w:sz w:val="24"/>
              </w:rPr>
              <w:t>Total Cost in Subsequent Years ($)</w:t>
            </w:r>
          </w:p>
        </w:tc>
      </w:tr>
      <w:tr w:rsidRPr="001600E5" w:rsidR="00074BD0" w:rsidTr="00D12A7D" w14:paraId="541B1441" w14:textId="77777777">
        <w:tc>
          <w:tcPr>
            <w:tcW w:w="809" w:type="pct"/>
          </w:tcPr>
          <w:p w:rsidRPr="001600E5" w:rsidR="00074BD0" w:rsidP="00166DA2" w:rsidRDefault="00074BD0" w14:paraId="3DE8C804" w14:textId="77777777">
            <w:pPr>
              <w:rPr>
                <w:sz w:val="24"/>
              </w:rPr>
            </w:pPr>
            <w:r w:rsidRPr="001600E5">
              <w:rPr>
                <w:sz w:val="24"/>
              </w:rPr>
              <w:t>Programming updates</w:t>
            </w:r>
          </w:p>
        </w:tc>
        <w:tc>
          <w:tcPr>
            <w:tcW w:w="802" w:type="pct"/>
          </w:tcPr>
          <w:p w:rsidRPr="001600E5" w:rsidR="00074BD0" w:rsidP="00166DA2" w:rsidRDefault="00074BD0" w14:paraId="264E1932" w14:textId="77777777">
            <w:pPr>
              <w:rPr>
                <w:sz w:val="24"/>
              </w:rPr>
            </w:pPr>
            <w:r w:rsidRPr="001600E5">
              <w:rPr>
                <w:sz w:val="24"/>
              </w:rPr>
              <w:t>288</w:t>
            </w:r>
          </w:p>
        </w:tc>
        <w:tc>
          <w:tcPr>
            <w:tcW w:w="620" w:type="pct"/>
          </w:tcPr>
          <w:p w:rsidRPr="001600E5" w:rsidR="00074BD0" w:rsidP="00166DA2" w:rsidRDefault="00074BD0" w14:paraId="1D29618B" w14:textId="77777777">
            <w:pPr>
              <w:rPr>
                <w:sz w:val="24"/>
              </w:rPr>
            </w:pPr>
            <w:r>
              <w:rPr>
                <w:sz w:val="24"/>
              </w:rPr>
              <w:t>RK</w:t>
            </w:r>
          </w:p>
        </w:tc>
        <w:tc>
          <w:tcPr>
            <w:tcW w:w="620" w:type="pct"/>
          </w:tcPr>
          <w:p w:rsidRPr="001600E5" w:rsidR="00074BD0" w:rsidP="00166DA2" w:rsidRDefault="00074BD0" w14:paraId="578FC4D2" w14:textId="77777777">
            <w:pPr>
              <w:rPr>
                <w:sz w:val="24"/>
              </w:rPr>
            </w:pPr>
            <w:r w:rsidRPr="001600E5">
              <w:rPr>
                <w:sz w:val="24"/>
              </w:rPr>
              <w:t>2</w:t>
            </w:r>
          </w:p>
        </w:tc>
        <w:tc>
          <w:tcPr>
            <w:tcW w:w="410" w:type="pct"/>
          </w:tcPr>
          <w:p w:rsidRPr="001600E5" w:rsidR="00074BD0" w:rsidP="00166DA2" w:rsidRDefault="00074BD0" w14:paraId="417E9663" w14:textId="77777777">
            <w:pPr>
              <w:rPr>
                <w:sz w:val="24"/>
              </w:rPr>
            </w:pPr>
            <w:r w:rsidRPr="001600E5">
              <w:rPr>
                <w:sz w:val="24"/>
              </w:rPr>
              <w:t xml:space="preserve">576 </w:t>
            </w:r>
          </w:p>
        </w:tc>
        <w:tc>
          <w:tcPr>
            <w:tcW w:w="475" w:type="pct"/>
          </w:tcPr>
          <w:p w:rsidRPr="001600E5" w:rsidR="00074BD0" w:rsidP="00166DA2" w:rsidRDefault="00074BD0" w14:paraId="305C3599" w14:textId="77777777">
            <w:pPr>
              <w:rPr>
                <w:sz w:val="24"/>
              </w:rPr>
            </w:pPr>
            <w:r w:rsidRPr="001600E5">
              <w:rPr>
                <w:sz w:val="24"/>
              </w:rPr>
              <w:t>86.14</w:t>
            </w:r>
          </w:p>
        </w:tc>
        <w:tc>
          <w:tcPr>
            <w:tcW w:w="525" w:type="pct"/>
          </w:tcPr>
          <w:p w:rsidRPr="001600E5" w:rsidR="00074BD0" w:rsidP="00166DA2" w:rsidRDefault="00074BD0" w14:paraId="5C80FC0E" w14:textId="77777777">
            <w:pPr>
              <w:rPr>
                <w:sz w:val="24"/>
              </w:rPr>
            </w:pPr>
          </w:p>
          <w:p w:rsidRPr="001600E5" w:rsidR="00074BD0" w:rsidP="00166DA2" w:rsidRDefault="00074BD0" w14:paraId="5B529E3E" w14:textId="77777777">
            <w:pPr>
              <w:rPr>
                <w:sz w:val="24"/>
              </w:rPr>
            </w:pPr>
            <w:r w:rsidRPr="001600E5">
              <w:rPr>
                <w:sz w:val="24"/>
              </w:rPr>
              <w:t>49,617</w:t>
            </w:r>
          </w:p>
        </w:tc>
        <w:tc>
          <w:tcPr>
            <w:tcW w:w="739" w:type="pct"/>
          </w:tcPr>
          <w:p w:rsidRPr="001600E5" w:rsidR="00074BD0" w:rsidP="00166DA2" w:rsidRDefault="00074BD0" w14:paraId="0B8DA5B7" w14:textId="77777777">
            <w:pPr>
              <w:rPr>
                <w:sz w:val="24"/>
              </w:rPr>
            </w:pPr>
            <w:r w:rsidRPr="001600E5">
              <w:rPr>
                <w:sz w:val="24"/>
              </w:rPr>
              <w:t>n/a</w:t>
            </w:r>
          </w:p>
        </w:tc>
      </w:tr>
      <w:tr w:rsidRPr="001600E5" w:rsidR="00074BD0" w:rsidTr="00D12A7D" w14:paraId="7E211A97" w14:textId="77777777">
        <w:tc>
          <w:tcPr>
            <w:tcW w:w="809" w:type="pct"/>
          </w:tcPr>
          <w:p w:rsidRPr="001600E5" w:rsidR="00074BD0" w:rsidP="00166DA2" w:rsidRDefault="00074BD0" w14:paraId="2DE4D2FD" w14:textId="77777777">
            <w:pPr>
              <w:rPr>
                <w:sz w:val="24"/>
              </w:rPr>
            </w:pPr>
            <w:r w:rsidRPr="001600E5">
              <w:rPr>
                <w:sz w:val="24"/>
              </w:rPr>
              <w:t>Developing materials</w:t>
            </w:r>
          </w:p>
        </w:tc>
        <w:tc>
          <w:tcPr>
            <w:tcW w:w="802" w:type="pct"/>
          </w:tcPr>
          <w:p w:rsidRPr="001600E5" w:rsidR="00074BD0" w:rsidP="00166DA2" w:rsidRDefault="00074BD0" w14:paraId="3E7EF16D" w14:textId="77777777">
            <w:pPr>
              <w:rPr>
                <w:sz w:val="24"/>
              </w:rPr>
            </w:pPr>
            <w:r w:rsidRPr="001600E5">
              <w:rPr>
                <w:sz w:val="24"/>
              </w:rPr>
              <w:t xml:space="preserve"> 288</w:t>
            </w:r>
          </w:p>
        </w:tc>
        <w:tc>
          <w:tcPr>
            <w:tcW w:w="620" w:type="pct"/>
          </w:tcPr>
          <w:p w:rsidRPr="001600E5" w:rsidR="00074BD0" w:rsidP="00166DA2" w:rsidRDefault="00074BD0" w14:paraId="2700C14F" w14:textId="77777777">
            <w:pPr>
              <w:rPr>
                <w:sz w:val="24"/>
              </w:rPr>
            </w:pPr>
            <w:r>
              <w:rPr>
                <w:sz w:val="24"/>
              </w:rPr>
              <w:t>R</w:t>
            </w:r>
          </w:p>
        </w:tc>
        <w:tc>
          <w:tcPr>
            <w:tcW w:w="620" w:type="pct"/>
          </w:tcPr>
          <w:p w:rsidRPr="001600E5" w:rsidR="00074BD0" w:rsidP="00166DA2" w:rsidRDefault="00074BD0" w14:paraId="6304BDF4" w14:textId="77777777">
            <w:pPr>
              <w:rPr>
                <w:sz w:val="24"/>
              </w:rPr>
            </w:pPr>
            <w:r w:rsidRPr="001600E5">
              <w:rPr>
                <w:sz w:val="24"/>
              </w:rPr>
              <w:t>2</w:t>
            </w:r>
          </w:p>
        </w:tc>
        <w:tc>
          <w:tcPr>
            <w:tcW w:w="410" w:type="pct"/>
          </w:tcPr>
          <w:p w:rsidRPr="001600E5" w:rsidR="00074BD0" w:rsidP="00166DA2" w:rsidRDefault="00074BD0" w14:paraId="47F813B4" w14:textId="77777777">
            <w:pPr>
              <w:rPr>
                <w:sz w:val="24"/>
              </w:rPr>
            </w:pPr>
            <w:r w:rsidRPr="001600E5">
              <w:rPr>
                <w:sz w:val="24"/>
              </w:rPr>
              <w:t xml:space="preserve">576 </w:t>
            </w:r>
          </w:p>
        </w:tc>
        <w:tc>
          <w:tcPr>
            <w:tcW w:w="475" w:type="pct"/>
          </w:tcPr>
          <w:p w:rsidRPr="001600E5" w:rsidR="00074BD0" w:rsidP="00166DA2" w:rsidRDefault="00074BD0" w14:paraId="1318C6F8" w14:textId="77777777">
            <w:pPr>
              <w:rPr>
                <w:sz w:val="24"/>
              </w:rPr>
            </w:pPr>
            <w:r w:rsidRPr="001600E5">
              <w:rPr>
                <w:sz w:val="24"/>
              </w:rPr>
              <w:t>118.90</w:t>
            </w:r>
          </w:p>
        </w:tc>
        <w:tc>
          <w:tcPr>
            <w:tcW w:w="525" w:type="pct"/>
          </w:tcPr>
          <w:p w:rsidRPr="001600E5" w:rsidR="00074BD0" w:rsidP="00166DA2" w:rsidRDefault="00074BD0" w14:paraId="3895E51F" w14:textId="77777777">
            <w:pPr>
              <w:rPr>
                <w:sz w:val="24"/>
              </w:rPr>
            </w:pPr>
          </w:p>
          <w:p w:rsidRPr="001600E5" w:rsidR="00074BD0" w:rsidP="00166DA2" w:rsidRDefault="00074BD0" w14:paraId="6983A59C" w14:textId="77777777">
            <w:pPr>
              <w:rPr>
                <w:sz w:val="24"/>
              </w:rPr>
            </w:pPr>
            <w:r w:rsidRPr="001600E5">
              <w:rPr>
                <w:sz w:val="24"/>
              </w:rPr>
              <w:t>68,486</w:t>
            </w:r>
          </w:p>
        </w:tc>
        <w:tc>
          <w:tcPr>
            <w:tcW w:w="739" w:type="pct"/>
          </w:tcPr>
          <w:p w:rsidRPr="001600E5" w:rsidR="00074BD0" w:rsidP="00166DA2" w:rsidRDefault="00074BD0" w14:paraId="7A753938" w14:textId="77777777">
            <w:pPr>
              <w:rPr>
                <w:sz w:val="24"/>
              </w:rPr>
            </w:pPr>
            <w:r w:rsidRPr="001600E5">
              <w:rPr>
                <w:sz w:val="24"/>
              </w:rPr>
              <w:t>n/a</w:t>
            </w:r>
          </w:p>
        </w:tc>
      </w:tr>
      <w:tr w:rsidRPr="001600E5" w:rsidR="00074BD0" w:rsidTr="00D12A7D" w14:paraId="32E8AF7D" w14:textId="77777777">
        <w:tc>
          <w:tcPr>
            <w:tcW w:w="809" w:type="pct"/>
            <w:vMerge w:val="restart"/>
          </w:tcPr>
          <w:p w:rsidRPr="001600E5" w:rsidR="00074BD0" w:rsidP="00166DA2" w:rsidRDefault="00074BD0" w14:paraId="57061FCB" w14:textId="77777777">
            <w:pPr>
              <w:rPr>
                <w:sz w:val="24"/>
              </w:rPr>
            </w:pPr>
            <w:r w:rsidRPr="001600E5">
              <w:rPr>
                <w:sz w:val="24"/>
              </w:rPr>
              <w:t>Sending out materials by mail</w:t>
            </w:r>
            <w:r>
              <w:rPr>
                <w:sz w:val="24"/>
              </w:rPr>
              <w:t xml:space="preserve"> (75% prefer receiving this) </w:t>
            </w:r>
          </w:p>
        </w:tc>
        <w:tc>
          <w:tcPr>
            <w:tcW w:w="802" w:type="pct"/>
          </w:tcPr>
          <w:p w:rsidRPr="001600E5" w:rsidR="00074BD0" w:rsidP="00166DA2" w:rsidRDefault="00074BD0" w14:paraId="20FEA236" w14:textId="77777777">
            <w:pPr>
              <w:rPr>
                <w:sz w:val="24"/>
              </w:rPr>
            </w:pPr>
            <w:r w:rsidRPr="001600E5">
              <w:rPr>
                <w:sz w:val="24"/>
              </w:rPr>
              <w:t>2,862,548</w:t>
            </w:r>
          </w:p>
        </w:tc>
        <w:tc>
          <w:tcPr>
            <w:tcW w:w="620" w:type="pct"/>
          </w:tcPr>
          <w:p w:rsidRPr="001600E5" w:rsidR="00074BD0" w:rsidP="00166DA2" w:rsidRDefault="00074BD0" w14:paraId="63A1C7EF" w14:textId="77777777">
            <w:pPr>
              <w:rPr>
                <w:sz w:val="24"/>
              </w:rPr>
            </w:pPr>
            <w:r>
              <w:rPr>
                <w:sz w:val="24"/>
              </w:rPr>
              <w:t>TPD</w:t>
            </w:r>
          </w:p>
        </w:tc>
        <w:tc>
          <w:tcPr>
            <w:tcW w:w="620" w:type="pct"/>
          </w:tcPr>
          <w:p w:rsidRPr="001600E5" w:rsidR="00074BD0" w:rsidP="00166DA2" w:rsidRDefault="00074BD0" w14:paraId="507FFF41" w14:textId="77777777">
            <w:pPr>
              <w:rPr>
                <w:sz w:val="24"/>
              </w:rPr>
            </w:pPr>
            <w:r w:rsidRPr="001600E5">
              <w:rPr>
                <w:sz w:val="24"/>
              </w:rPr>
              <w:t>NA</w:t>
            </w:r>
          </w:p>
        </w:tc>
        <w:tc>
          <w:tcPr>
            <w:tcW w:w="410" w:type="pct"/>
          </w:tcPr>
          <w:p w:rsidRPr="001600E5" w:rsidR="00074BD0" w:rsidP="00166DA2" w:rsidRDefault="00074BD0" w14:paraId="59703BE0" w14:textId="77777777">
            <w:pPr>
              <w:rPr>
                <w:sz w:val="24"/>
              </w:rPr>
            </w:pPr>
            <w:r w:rsidRPr="001600E5">
              <w:rPr>
                <w:sz w:val="24"/>
              </w:rPr>
              <w:t xml:space="preserve"> NA</w:t>
            </w:r>
          </w:p>
        </w:tc>
        <w:tc>
          <w:tcPr>
            <w:tcW w:w="475" w:type="pct"/>
          </w:tcPr>
          <w:p w:rsidRPr="001600E5" w:rsidR="00074BD0" w:rsidP="00166DA2" w:rsidRDefault="00074BD0" w14:paraId="41B5E35B" w14:textId="77777777">
            <w:pPr>
              <w:rPr>
                <w:sz w:val="24"/>
              </w:rPr>
            </w:pPr>
            <w:r w:rsidRPr="001600E5">
              <w:rPr>
                <w:sz w:val="24"/>
              </w:rPr>
              <w:t>NA</w:t>
            </w:r>
          </w:p>
        </w:tc>
        <w:tc>
          <w:tcPr>
            <w:tcW w:w="525" w:type="pct"/>
          </w:tcPr>
          <w:p w:rsidRPr="001600E5" w:rsidR="00074BD0" w:rsidP="00166DA2" w:rsidRDefault="00074BD0" w14:paraId="79DFF1DF" w14:textId="77777777">
            <w:pPr>
              <w:rPr>
                <w:sz w:val="24"/>
              </w:rPr>
            </w:pPr>
            <w:r w:rsidRPr="001600E5">
              <w:rPr>
                <w:sz w:val="24"/>
              </w:rPr>
              <w:t>31,345</w:t>
            </w:r>
          </w:p>
        </w:tc>
        <w:tc>
          <w:tcPr>
            <w:tcW w:w="739" w:type="pct"/>
          </w:tcPr>
          <w:p w:rsidRPr="001600E5" w:rsidR="00074BD0" w:rsidP="00166DA2" w:rsidRDefault="00074BD0" w14:paraId="1F4EF3B8" w14:textId="77777777">
            <w:pPr>
              <w:rPr>
                <w:sz w:val="24"/>
              </w:rPr>
            </w:pPr>
            <w:r>
              <w:rPr>
                <w:sz w:val="24"/>
              </w:rPr>
              <w:t>varies</w:t>
            </w:r>
          </w:p>
        </w:tc>
      </w:tr>
      <w:tr w:rsidRPr="001600E5" w:rsidR="00074BD0" w:rsidTr="00D12A7D" w14:paraId="6E6E0EE0" w14:textId="77777777">
        <w:tc>
          <w:tcPr>
            <w:tcW w:w="809" w:type="pct"/>
            <w:vMerge/>
          </w:tcPr>
          <w:p w:rsidRPr="001600E5" w:rsidR="00074BD0" w:rsidP="00166DA2" w:rsidRDefault="00074BD0" w14:paraId="23A1197E" w14:textId="77777777">
            <w:pPr>
              <w:rPr>
                <w:sz w:val="24"/>
              </w:rPr>
            </w:pPr>
          </w:p>
        </w:tc>
        <w:tc>
          <w:tcPr>
            <w:tcW w:w="802" w:type="pct"/>
          </w:tcPr>
          <w:p w:rsidRPr="001600E5" w:rsidR="00074BD0" w:rsidP="00166DA2" w:rsidRDefault="00074BD0" w14:paraId="765BAA65" w14:textId="77777777">
            <w:pPr>
              <w:rPr>
                <w:sz w:val="24"/>
              </w:rPr>
            </w:pPr>
            <w:r w:rsidRPr="00054D5E">
              <w:rPr>
                <w:sz w:val="24"/>
              </w:rPr>
              <w:t>7,163,615</w:t>
            </w:r>
          </w:p>
        </w:tc>
        <w:tc>
          <w:tcPr>
            <w:tcW w:w="620" w:type="pct"/>
          </w:tcPr>
          <w:p w:rsidR="00074BD0" w:rsidP="00166DA2" w:rsidRDefault="00074BD0" w14:paraId="35A4EAAA" w14:textId="77777777">
            <w:pPr>
              <w:rPr>
                <w:sz w:val="24"/>
              </w:rPr>
            </w:pPr>
            <w:r>
              <w:rPr>
                <w:sz w:val="24"/>
              </w:rPr>
              <w:t>TPD</w:t>
            </w:r>
          </w:p>
        </w:tc>
        <w:tc>
          <w:tcPr>
            <w:tcW w:w="620" w:type="pct"/>
          </w:tcPr>
          <w:p w:rsidRPr="001600E5" w:rsidR="00074BD0" w:rsidP="00166DA2" w:rsidRDefault="00074BD0" w14:paraId="12CB4CE9" w14:textId="77777777">
            <w:pPr>
              <w:rPr>
                <w:sz w:val="24"/>
              </w:rPr>
            </w:pPr>
            <w:r>
              <w:rPr>
                <w:sz w:val="24"/>
              </w:rPr>
              <w:t>NA</w:t>
            </w:r>
          </w:p>
        </w:tc>
        <w:tc>
          <w:tcPr>
            <w:tcW w:w="410" w:type="pct"/>
          </w:tcPr>
          <w:p w:rsidRPr="001600E5" w:rsidR="00074BD0" w:rsidP="00166DA2" w:rsidRDefault="00074BD0" w14:paraId="1C522F42" w14:textId="77777777">
            <w:pPr>
              <w:rPr>
                <w:sz w:val="24"/>
              </w:rPr>
            </w:pPr>
            <w:r>
              <w:rPr>
                <w:sz w:val="24"/>
              </w:rPr>
              <w:t>NA</w:t>
            </w:r>
          </w:p>
        </w:tc>
        <w:tc>
          <w:tcPr>
            <w:tcW w:w="475" w:type="pct"/>
          </w:tcPr>
          <w:p w:rsidRPr="001600E5" w:rsidR="00074BD0" w:rsidP="00166DA2" w:rsidRDefault="00074BD0" w14:paraId="17EBBBB0" w14:textId="77777777">
            <w:pPr>
              <w:rPr>
                <w:sz w:val="24"/>
              </w:rPr>
            </w:pPr>
            <w:r>
              <w:rPr>
                <w:sz w:val="24"/>
              </w:rPr>
              <w:t>NA</w:t>
            </w:r>
          </w:p>
        </w:tc>
        <w:tc>
          <w:tcPr>
            <w:tcW w:w="525" w:type="pct"/>
          </w:tcPr>
          <w:p w:rsidR="00074BD0" w:rsidP="00054D5E" w:rsidRDefault="00074BD0" w14:paraId="498C1811" w14:textId="77777777">
            <w:pPr>
              <w:pStyle w:val="Default"/>
            </w:pPr>
            <w:r>
              <w:t xml:space="preserve">176,934 </w:t>
            </w:r>
          </w:p>
          <w:p w:rsidRPr="001600E5" w:rsidR="00074BD0" w:rsidP="00166DA2" w:rsidRDefault="00074BD0" w14:paraId="1E8428CF" w14:textId="77777777">
            <w:pPr>
              <w:rPr>
                <w:sz w:val="24"/>
              </w:rPr>
            </w:pPr>
          </w:p>
        </w:tc>
        <w:tc>
          <w:tcPr>
            <w:tcW w:w="739" w:type="pct"/>
          </w:tcPr>
          <w:p w:rsidR="00074BD0" w:rsidP="00054D5E" w:rsidRDefault="00074BD0" w14:paraId="4F1E3E80" w14:textId="77777777">
            <w:pPr>
              <w:pStyle w:val="Default"/>
            </w:pPr>
            <w:r>
              <w:t>varies</w:t>
            </w:r>
          </w:p>
          <w:p w:rsidRPr="001600E5" w:rsidR="00074BD0" w:rsidP="00166DA2" w:rsidRDefault="00074BD0" w14:paraId="5650A245" w14:textId="77777777">
            <w:pPr>
              <w:rPr>
                <w:sz w:val="24"/>
              </w:rPr>
            </w:pPr>
          </w:p>
        </w:tc>
      </w:tr>
      <w:tr w:rsidRPr="001600E5" w:rsidR="00074BD0" w:rsidTr="00D12A7D" w14:paraId="6DACE887" w14:textId="77777777">
        <w:tc>
          <w:tcPr>
            <w:tcW w:w="809" w:type="pct"/>
            <w:vMerge/>
          </w:tcPr>
          <w:p w:rsidRPr="001600E5" w:rsidR="00074BD0" w:rsidP="00166DA2" w:rsidRDefault="00074BD0" w14:paraId="0F3D911A" w14:textId="77777777">
            <w:pPr>
              <w:rPr>
                <w:sz w:val="24"/>
              </w:rPr>
            </w:pPr>
          </w:p>
        </w:tc>
        <w:tc>
          <w:tcPr>
            <w:tcW w:w="802" w:type="pct"/>
          </w:tcPr>
          <w:p w:rsidRPr="001600E5" w:rsidR="00074BD0" w:rsidP="00166DA2" w:rsidRDefault="00074BD0" w14:paraId="47F4514F" w14:textId="77777777">
            <w:pPr>
              <w:rPr>
                <w:sz w:val="24"/>
              </w:rPr>
            </w:pPr>
            <w:r w:rsidRPr="007C3E58">
              <w:rPr>
                <w:sz w:val="24"/>
              </w:rPr>
              <w:t>11,027,271</w:t>
            </w:r>
          </w:p>
        </w:tc>
        <w:tc>
          <w:tcPr>
            <w:tcW w:w="620" w:type="pct"/>
          </w:tcPr>
          <w:p w:rsidRPr="001600E5" w:rsidR="00074BD0" w:rsidP="00166DA2" w:rsidRDefault="00074BD0" w14:paraId="02E02CC1" w14:textId="77777777">
            <w:pPr>
              <w:rPr>
                <w:sz w:val="24"/>
              </w:rPr>
            </w:pPr>
            <w:r>
              <w:rPr>
                <w:sz w:val="24"/>
              </w:rPr>
              <w:t>TPD</w:t>
            </w:r>
          </w:p>
        </w:tc>
        <w:tc>
          <w:tcPr>
            <w:tcW w:w="620" w:type="pct"/>
          </w:tcPr>
          <w:p w:rsidRPr="001600E5" w:rsidR="00074BD0" w:rsidP="00166DA2" w:rsidRDefault="00074BD0" w14:paraId="6D218E8D" w14:textId="77777777">
            <w:pPr>
              <w:rPr>
                <w:sz w:val="24"/>
              </w:rPr>
            </w:pPr>
          </w:p>
        </w:tc>
        <w:tc>
          <w:tcPr>
            <w:tcW w:w="410" w:type="pct"/>
          </w:tcPr>
          <w:p w:rsidRPr="001600E5" w:rsidR="00074BD0" w:rsidP="00166DA2" w:rsidRDefault="00074BD0" w14:paraId="3B669808" w14:textId="77777777">
            <w:pPr>
              <w:rPr>
                <w:sz w:val="24"/>
              </w:rPr>
            </w:pPr>
          </w:p>
        </w:tc>
        <w:tc>
          <w:tcPr>
            <w:tcW w:w="475" w:type="pct"/>
          </w:tcPr>
          <w:p w:rsidRPr="001600E5" w:rsidR="00074BD0" w:rsidP="00166DA2" w:rsidRDefault="00074BD0" w14:paraId="69E34F88" w14:textId="77777777">
            <w:pPr>
              <w:rPr>
                <w:sz w:val="24"/>
              </w:rPr>
            </w:pPr>
          </w:p>
        </w:tc>
        <w:tc>
          <w:tcPr>
            <w:tcW w:w="525" w:type="pct"/>
          </w:tcPr>
          <w:p w:rsidRPr="001600E5" w:rsidR="00074BD0" w:rsidP="00166DA2" w:rsidRDefault="00074BD0" w14:paraId="506F126F" w14:textId="77777777">
            <w:pPr>
              <w:rPr>
                <w:sz w:val="24"/>
              </w:rPr>
            </w:pPr>
            <w:r>
              <w:rPr>
                <w:sz w:val="24"/>
              </w:rPr>
              <w:t>208,665</w:t>
            </w:r>
          </w:p>
        </w:tc>
        <w:tc>
          <w:tcPr>
            <w:tcW w:w="739" w:type="pct"/>
          </w:tcPr>
          <w:p w:rsidRPr="001600E5" w:rsidR="00074BD0" w:rsidP="00166DA2" w:rsidRDefault="00074BD0" w14:paraId="50231A18" w14:textId="77777777">
            <w:pPr>
              <w:rPr>
                <w:sz w:val="24"/>
              </w:rPr>
            </w:pPr>
            <w:r>
              <w:rPr>
                <w:sz w:val="24"/>
              </w:rPr>
              <w:t>varies</w:t>
            </w:r>
          </w:p>
        </w:tc>
      </w:tr>
      <w:tr w:rsidRPr="001600E5" w:rsidR="00074BD0" w:rsidTr="00D12A7D" w14:paraId="2F34D89F" w14:textId="77777777">
        <w:tc>
          <w:tcPr>
            <w:tcW w:w="809" w:type="pct"/>
            <w:vMerge/>
          </w:tcPr>
          <w:p w:rsidRPr="001600E5" w:rsidR="00074BD0" w:rsidP="00166DA2" w:rsidRDefault="00074BD0" w14:paraId="1D616CC5" w14:textId="77777777">
            <w:pPr>
              <w:rPr>
                <w:sz w:val="24"/>
              </w:rPr>
            </w:pPr>
          </w:p>
        </w:tc>
        <w:tc>
          <w:tcPr>
            <w:tcW w:w="802" w:type="pct"/>
          </w:tcPr>
          <w:p w:rsidRPr="001600E5" w:rsidR="00074BD0" w:rsidP="00166DA2" w:rsidRDefault="00074BD0" w14:paraId="3D96806F" w14:textId="77777777">
            <w:pPr>
              <w:rPr>
                <w:sz w:val="24"/>
              </w:rPr>
            </w:pPr>
            <w:r>
              <w:rPr>
                <w:sz w:val="24"/>
              </w:rPr>
              <w:t>16,134,063</w:t>
            </w:r>
          </w:p>
        </w:tc>
        <w:tc>
          <w:tcPr>
            <w:tcW w:w="620" w:type="pct"/>
          </w:tcPr>
          <w:p w:rsidRPr="001600E5" w:rsidR="00074BD0" w:rsidP="00166DA2" w:rsidRDefault="00074BD0" w14:paraId="51C9E502" w14:textId="77777777">
            <w:pPr>
              <w:rPr>
                <w:sz w:val="24"/>
              </w:rPr>
            </w:pPr>
            <w:r>
              <w:rPr>
                <w:sz w:val="24"/>
              </w:rPr>
              <w:t>TPD</w:t>
            </w:r>
          </w:p>
        </w:tc>
        <w:tc>
          <w:tcPr>
            <w:tcW w:w="620" w:type="pct"/>
          </w:tcPr>
          <w:p w:rsidRPr="001600E5" w:rsidR="00074BD0" w:rsidP="00166DA2" w:rsidRDefault="00074BD0" w14:paraId="496370E4" w14:textId="77777777">
            <w:pPr>
              <w:rPr>
                <w:sz w:val="24"/>
              </w:rPr>
            </w:pPr>
          </w:p>
        </w:tc>
        <w:tc>
          <w:tcPr>
            <w:tcW w:w="410" w:type="pct"/>
          </w:tcPr>
          <w:p w:rsidRPr="001600E5" w:rsidR="00074BD0" w:rsidP="00166DA2" w:rsidRDefault="00074BD0" w14:paraId="06EEBBA4" w14:textId="77777777">
            <w:pPr>
              <w:rPr>
                <w:sz w:val="24"/>
              </w:rPr>
            </w:pPr>
          </w:p>
        </w:tc>
        <w:tc>
          <w:tcPr>
            <w:tcW w:w="475" w:type="pct"/>
          </w:tcPr>
          <w:p w:rsidRPr="001600E5" w:rsidR="00074BD0" w:rsidP="00166DA2" w:rsidRDefault="00074BD0" w14:paraId="0FA129C5" w14:textId="77777777">
            <w:pPr>
              <w:rPr>
                <w:sz w:val="24"/>
              </w:rPr>
            </w:pPr>
          </w:p>
        </w:tc>
        <w:tc>
          <w:tcPr>
            <w:tcW w:w="525" w:type="pct"/>
          </w:tcPr>
          <w:p w:rsidRPr="001600E5" w:rsidR="00074BD0" w:rsidP="00166DA2" w:rsidRDefault="00074BD0" w14:paraId="34CC1DF8" w14:textId="77777777">
            <w:pPr>
              <w:rPr>
                <w:sz w:val="24"/>
              </w:rPr>
            </w:pPr>
            <w:r>
              <w:rPr>
                <w:sz w:val="24"/>
              </w:rPr>
              <w:t>250,604</w:t>
            </w:r>
          </w:p>
        </w:tc>
        <w:tc>
          <w:tcPr>
            <w:tcW w:w="739" w:type="pct"/>
          </w:tcPr>
          <w:p w:rsidRPr="001600E5" w:rsidR="00074BD0" w:rsidP="00166DA2" w:rsidRDefault="00074BD0" w14:paraId="15A67DCD" w14:textId="77777777">
            <w:pPr>
              <w:rPr>
                <w:sz w:val="24"/>
              </w:rPr>
            </w:pPr>
            <w:r>
              <w:rPr>
                <w:sz w:val="24"/>
              </w:rPr>
              <w:t>varies</w:t>
            </w:r>
          </w:p>
        </w:tc>
      </w:tr>
      <w:tr w:rsidRPr="001600E5" w:rsidR="00074BD0" w:rsidTr="00D12A7D" w14:paraId="6E1DBA9F" w14:textId="77777777">
        <w:trPr>
          <w:trHeight w:val="293"/>
        </w:trPr>
        <w:tc>
          <w:tcPr>
            <w:tcW w:w="809" w:type="pct"/>
          </w:tcPr>
          <w:p w:rsidRPr="001600E5" w:rsidR="00074BD0" w:rsidP="00166DA2" w:rsidRDefault="00074BD0" w14:paraId="1967199D" w14:textId="77777777">
            <w:pPr>
              <w:rPr>
                <w:b/>
                <w:sz w:val="24"/>
              </w:rPr>
            </w:pPr>
            <w:r w:rsidRPr="001600E5">
              <w:rPr>
                <w:b/>
                <w:sz w:val="24"/>
              </w:rPr>
              <w:t>Total</w:t>
            </w:r>
          </w:p>
        </w:tc>
        <w:tc>
          <w:tcPr>
            <w:tcW w:w="802" w:type="pct"/>
          </w:tcPr>
          <w:p w:rsidRPr="001600E5" w:rsidR="00074BD0" w:rsidP="00166DA2" w:rsidRDefault="00074BD0" w14:paraId="234E6B50" w14:textId="77777777">
            <w:pPr>
              <w:rPr>
                <w:sz w:val="24"/>
              </w:rPr>
            </w:pPr>
            <w:r w:rsidRPr="001600E5">
              <w:rPr>
                <w:sz w:val="24"/>
              </w:rPr>
              <w:t>Varies</w:t>
            </w:r>
          </w:p>
        </w:tc>
        <w:tc>
          <w:tcPr>
            <w:tcW w:w="620" w:type="pct"/>
          </w:tcPr>
          <w:p w:rsidRPr="001600E5" w:rsidR="00074BD0" w:rsidP="00166DA2" w:rsidRDefault="00074BD0" w14:paraId="12779649" w14:textId="77777777">
            <w:pPr>
              <w:rPr>
                <w:sz w:val="24"/>
              </w:rPr>
            </w:pPr>
            <w:r>
              <w:rPr>
                <w:sz w:val="24"/>
              </w:rPr>
              <w:t>N/A</w:t>
            </w:r>
          </w:p>
        </w:tc>
        <w:tc>
          <w:tcPr>
            <w:tcW w:w="620" w:type="pct"/>
          </w:tcPr>
          <w:p w:rsidRPr="001600E5" w:rsidR="00074BD0" w:rsidP="00166DA2" w:rsidRDefault="00074BD0" w14:paraId="10CD272B" w14:textId="77777777">
            <w:pPr>
              <w:rPr>
                <w:sz w:val="24"/>
              </w:rPr>
            </w:pPr>
            <w:r w:rsidRPr="001600E5">
              <w:rPr>
                <w:sz w:val="24"/>
              </w:rPr>
              <w:t>Varies</w:t>
            </w:r>
          </w:p>
        </w:tc>
        <w:tc>
          <w:tcPr>
            <w:tcW w:w="410" w:type="pct"/>
          </w:tcPr>
          <w:p w:rsidRPr="001600E5" w:rsidR="00074BD0" w:rsidP="00166DA2" w:rsidRDefault="00074BD0" w14:paraId="29645C63" w14:textId="77777777">
            <w:pPr>
              <w:rPr>
                <w:sz w:val="24"/>
              </w:rPr>
            </w:pPr>
            <w:r w:rsidRPr="001600E5">
              <w:rPr>
                <w:sz w:val="24"/>
              </w:rPr>
              <w:t>792</w:t>
            </w:r>
          </w:p>
        </w:tc>
        <w:tc>
          <w:tcPr>
            <w:tcW w:w="475" w:type="pct"/>
          </w:tcPr>
          <w:p w:rsidRPr="001600E5" w:rsidR="00074BD0" w:rsidP="00166DA2" w:rsidRDefault="00074BD0" w14:paraId="0A390B8C" w14:textId="77777777">
            <w:pPr>
              <w:rPr>
                <w:sz w:val="24"/>
              </w:rPr>
            </w:pPr>
            <w:r w:rsidRPr="001600E5">
              <w:rPr>
                <w:sz w:val="24"/>
              </w:rPr>
              <w:t>Varies</w:t>
            </w:r>
          </w:p>
        </w:tc>
        <w:tc>
          <w:tcPr>
            <w:tcW w:w="525" w:type="pct"/>
          </w:tcPr>
          <w:p w:rsidRPr="001600E5" w:rsidR="00074BD0" w:rsidP="00054D5E" w:rsidRDefault="00074BD0" w14:paraId="497CBB92" w14:textId="77777777">
            <w:pPr>
              <w:rPr>
                <w:sz w:val="24"/>
              </w:rPr>
            </w:pPr>
            <w:r>
              <w:rPr>
                <w:sz w:val="24"/>
              </w:rPr>
              <w:t>Varies</w:t>
            </w:r>
          </w:p>
        </w:tc>
        <w:tc>
          <w:tcPr>
            <w:tcW w:w="739" w:type="pct"/>
          </w:tcPr>
          <w:p w:rsidRPr="001600E5" w:rsidR="00074BD0" w:rsidP="00166DA2" w:rsidRDefault="00074BD0" w14:paraId="5134B557" w14:textId="77777777">
            <w:pPr>
              <w:rPr>
                <w:sz w:val="24"/>
              </w:rPr>
            </w:pPr>
            <w:r>
              <w:rPr>
                <w:sz w:val="24"/>
              </w:rPr>
              <w:t>Varies</w:t>
            </w:r>
          </w:p>
        </w:tc>
      </w:tr>
    </w:tbl>
    <w:p w:rsidRPr="00337BAB" w:rsidR="00D12A7D" w:rsidP="00D12A7D" w:rsidRDefault="00D12A7D" w14:paraId="058D54CF" w14:textId="3426197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37BAB">
        <w:rPr>
          <w:szCs w:val="20"/>
        </w:rPr>
        <w:t>*R (reporting), RK (</w:t>
      </w:r>
      <w:r w:rsidR="002F4488">
        <w:rPr>
          <w:szCs w:val="20"/>
        </w:rPr>
        <w:t>recordkeeping</w:t>
      </w:r>
      <w:r w:rsidRPr="00337BAB">
        <w:rPr>
          <w:szCs w:val="20"/>
        </w:rPr>
        <w:t>),</w:t>
      </w:r>
      <w:r w:rsidR="002F4488">
        <w:rPr>
          <w:szCs w:val="20"/>
        </w:rPr>
        <w:t xml:space="preserve"> and TPD (third party disclosure</w:t>
      </w:r>
      <w:r w:rsidRPr="00337BAB">
        <w:rPr>
          <w:szCs w:val="20"/>
        </w:rPr>
        <w:t>).</w:t>
      </w:r>
    </w:p>
    <w:p w:rsidRPr="002237DB" w:rsidR="003A00D0" w:rsidP="002237DB" w:rsidRDefault="003A00D0" w14:paraId="601F6C90" w14:textId="5B803B69">
      <w:pPr>
        <w:pStyle w:val="BodyText"/>
        <w:spacing w:after="0"/>
        <w:rPr>
          <w:sz w:val="24"/>
        </w:rPr>
      </w:pPr>
    </w:p>
    <w:p w:rsidRPr="002237DB" w:rsidR="0087370E" w:rsidP="002237DB" w:rsidRDefault="006629DE" w14:paraId="20C0BC53" w14:textId="24D30346">
      <w:pPr>
        <w:rPr>
          <w:sz w:val="24"/>
        </w:rPr>
      </w:pPr>
      <w:r>
        <w:rPr>
          <w:sz w:val="24"/>
        </w:rPr>
        <w:t xml:space="preserve">Under paragraph </w:t>
      </w:r>
      <w:r w:rsidRPr="002237DB" w:rsidR="0087370E">
        <w:rPr>
          <w:sz w:val="24"/>
        </w:rPr>
        <w:t>(e)</w:t>
      </w:r>
      <w:r w:rsidR="002207E0">
        <w:rPr>
          <w:sz w:val="24"/>
        </w:rPr>
        <w:t>,</w:t>
      </w:r>
      <w:r w:rsidRPr="002237DB" w:rsidR="0087370E">
        <w:rPr>
          <w:sz w:val="24"/>
        </w:rPr>
        <w:t xml:space="preserve"> Part D sponsor</w:t>
      </w:r>
      <w:r>
        <w:rPr>
          <w:sz w:val="24"/>
        </w:rPr>
        <w:t>s</w:t>
      </w:r>
      <w:r w:rsidRPr="002237DB" w:rsidR="0087370E">
        <w:rPr>
          <w:sz w:val="24"/>
        </w:rPr>
        <w:t xml:space="preserve"> must furnish directly to enrollees an explanation of benefits when prescription drug benefits are provided under qualified prescription drug coverage that meets the requirements set forth in this section.</w:t>
      </w:r>
      <w:r w:rsidRPr="002237DB" w:rsidR="00095DA9">
        <w:rPr>
          <w:sz w:val="24"/>
        </w:rPr>
        <w:t xml:space="preserve"> </w:t>
      </w:r>
      <w:r w:rsidRPr="002237DB" w:rsidR="0087370E">
        <w:rPr>
          <w:sz w:val="24"/>
        </w:rPr>
        <w:t xml:space="preserve">The burden associated with this requirement is the time and effort necessary for </w:t>
      </w:r>
      <w:r w:rsidR="00166DA2">
        <w:rPr>
          <w:sz w:val="24"/>
        </w:rPr>
        <w:t>912</w:t>
      </w:r>
      <w:r w:rsidRPr="002237DB" w:rsidR="00620850">
        <w:rPr>
          <w:sz w:val="24"/>
        </w:rPr>
        <w:t xml:space="preserve"> </w:t>
      </w:r>
      <w:r w:rsidRPr="002237DB" w:rsidR="0087370E">
        <w:rPr>
          <w:sz w:val="24"/>
        </w:rPr>
        <w:t xml:space="preserve">respondents to provide an explanation of benefits when prescription drug benefits are provided to enrollees.  We estimate that it will require each entity 160 hours </w:t>
      </w:r>
      <w:r w:rsidRPr="002237DB" w:rsidR="00997EB4">
        <w:rPr>
          <w:sz w:val="24"/>
        </w:rPr>
        <w:t xml:space="preserve">for a business operations specialist to </w:t>
      </w:r>
      <w:r w:rsidRPr="002237DB" w:rsidR="0087370E">
        <w:rPr>
          <w:sz w:val="24"/>
        </w:rPr>
        <w:t xml:space="preserve">disseminate the required materials for total annual burden of </w:t>
      </w:r>
      <w:r w:rsidRPr="002237DB" w:rsidR="00166DA2">
        <w:rPr>
          <w:b/>
          <w:sz w:val="24"/>
        </w:rPr>
        <w:t>1</w:t>
      </w:r>
      <w:r w:rsidR="00166DA2">
        <w:rPr>
          <w:b/>
          <w:sz w:val="24"/>
        </w:rPr>
        <w:t>45,920</w:t>
      </w:r>
      <w:r w:rsidRPr="002237DB" w:rsidR="0087370E">
        <w:rPr>
          <w:b/>
          <w:sz w:val="24"/>
        </w:rPr>
        <w:t xml:space="preserve"> hours</w:t>
      </w:r>
      <w:r w:rsidRPr="002237DB" w:rsidR="0087370E">
        <w:rPr>
          <w:sz w:val="24"/>
        </w:rPr>
        <w:t xml:space="preserve">.  The </w:t>
      </w:r>
      <w:r w:rsidRPr="002237DB" w:rsidR="00026527">
        <w:rPr>
          <w:sz w:val="24"/>
        </w:rPr>
        <w:t>decrease</w:t>
      </w:r>
      <w:r w:rsidRPr="002237DB" w:rsidR="00620850">
        <w:rPr>
          <w:sz w:val="24"/>
        </w:rPr>
        <w:t xml:space="preserve"> </w:t>
      </w:r>
      <w:r w:rsidRPr="002237DB" w:rsidR="0087370E">
        <w:rPr>
          <w:sz w:val="24"/>
        </w:rPr>
        <w:t xml:space="preserve">in total annual burden from the previously reported estimate is due to </w:t>
      </w:r>
      <w:r w:rsidRPr="002237DB" w:rsidR="00620850">
        <w:rPr>
          <w:sz w:val="24"/>
        </w:rPr>
        <w:t>a correction in the</w:t>
      </w:r>
      <w:r w:rsidRPr="002237DB" w:rsidR="0087370E">
        <w:rPr>
          <w:sz w:val="24"/>
        </w:rPr>
        <w:t xml:space="preserve"> number of respondents. </w:t>
      </w:r>
      <w:r w:rsidRPr="002237DB" w:rsidR="00D6018F">
        <w:rPr>
          <w:sz w:val="24"/>
        </w:rPr>
        <w:t xml:space="preserve"> </w:t>
      </w:r>
      <w:r w:rsidRPr="002237DB" w:rsidR="0087370E">
        <w:rPr>
          <w:sz w:val="24"/>
        </w:rPr>
        <w:t>The estimated annual cost is $</w:t>
      </w:r>
      <w:r w:rsidR="00166DA2">
        <w:rPr>
          <w:sz w:val="24"/>
        </w:rPr>
        <w:t xml:space="preserve">10,366,157 </w:t>
      </w:r>
      <w:r w:rsidRPr="002237DB" w:rsidR="00166DA2">
        <w:rPr>
          <w:sz w:val="24"/>
        </w:rPr>
        <w:t xml:space="preserve">  ($</w:t>
      </w:r>
      <w:r w:rsidR="00166DA2">
        <w:rPr>
          <w:sz w:val="24"/>
        </w:rPr>
        <w:t>71.04</w:t>
      </w:r>
      <w:r w:rsidRPr="002237DB" w:rsidR="00CD332B">
        <w:rPr>
          <w:sz w:val="24"/>
        </w:rPr>
        <w:t xml:space="preserve">/hr x </w:t>
      </w:r>
      <w:r w:rsidRPr="002237DB" w:rsidR="00166DA2">
        <w:rPr>
          <w:sz w:val="24"/>
        </w:rPr>
        <w:t>1</w:t>
      </w:r>
      <w:r w:rsidR="00166DA2">
        <w:rPr>
          <w:sz w:val="24"/>
        </w:rPr>
        <w:t>45,920</w:t>
      </w:r>
      <w:r w:rsidRPr="002237DB" w:rsidR="00CD332B">
        <w:rPr>
          <w:sz w:val="24"/>
        </w:rPr>
        <w:t xml:space="preserve"> hr</w:t>
      </w:r>
      <w:r w:rsidRPr="002237DB" w:rsidR="0087370E">
        <w:rPr>
          <w:sz w:val="24"/>
        </w:rPr>
        <w:t>).</w:t>
      </w:r>
    </w:p>
    <w:p w:rsidRPr="00DE3817" w:rsidR="00EF23D2" w:rsidP="00314FC3" w:rsidRDefault="00EF23D2" w14:paraId="0346EE47" w14:textId="77777777">
      <w:pPr>
        <w:rPr>
          <w:sz w:val="24"/>
          <w:highlight w:val="yellow"/>
        </w:rPr>
      </w:pPr>
    </w:p>
    <w:p w:rsidRPr="00DE3817" w:rsidR="00314FC3" w:rsidP="00314FC3" w:rsidRDefault="00314FC3" w14:paraId="245C3C39" w14:textId="59156219">
      <w:pPr>
        <w:rPr>
          <w:sz w:val="24"/>
        </w:rPr>
      </w:pPr>
      <w:r w:rsidRPr="00DE3817">
        <w:rPr>
          <w:sz w:val="24"/>
        </w:rPr>
        <w:t xml:space="preserve">In accordance with </w:t>
      </w:r>
      <w:r w:rsidRPr="00DE3817">
        <w:rPr>
          <w:snapToGrid w:val="0"/>
          <w:sz w:val="24"/>
        </w:rPr>
        <w:t>§ 423.128(e)(5</w:t>
      </w:r>
      <w:r w:rsidRPr="00314FC3" w:rsidR="00166DA2">
        <w:rPr>
          <w:snapToGrid w:val="0"/>
          <w:sz w:val="24"/>
        </w:rPr>
        <w:t xml:space="preserve">) of </w:t>
      </w:r>
      <w:r w:rsidR="00166DA2">
        <w:rPr>
          <w:snapToGrid w:val="0"/>
          <w:sz w:val="24"/>
        </w:rPr>
        <w:t>CMS-4180-F</w:t>
      </w:r>
      <w:r w:rsidRPr="00314FC3" w:rsidR="00166DA2">
        <w:rPr>
          <w:sz w:val="24"/>
        </w:rPr>
        <w:t>,</w:t>
      </w:r>
      <w:r w:rsidRPr="00DE3817">
        <w:rPr>
          <w:sz w:val="24"/>
        </w:rPr>
        <w:t xml:space="preserve"> sponsors will be required to include the cumulative percentage change in the negotiated price since the first day of the current benefit year for each prescription drug claim in the EOB.  Sponsors will also be required to include information about drugs that are therapeutic alternatives with lower cost-sharing.  The intent is to provide enrollees with greater transparency with respect to drug prices, leading to lower costs. Since plans use formularies, they already have the negotiated drug price and the lower cost alternatives in an existing information system.  The cost of this provision consists of: programming systems to calculate and connect information to the Part D EOB production, and </w:t>
      </w:r>
      <w:r w:rsidRPr="00DE3817">
        <w:rPr>
          <w:sz w:val="24"/>
        </w:rPr>
        <w:lastRenderedPageBreak/>
        <w:t xml:space="preserve">the cost of paper, toner, and postage.  </w:t>
      </w:r>
    </w:p>
    <w:p w:rsidRPr="00DE3817" w:rsidR="00314FC3" w:rsidP="00314FC3" w:rsidRDefault="00314FC3" w14:paraId="418E6977" w14:textId="77777777">
      <w:pPr>
        <w:rPr>
          <w:sz w:val="24"/>
        </w:rPr>
      </w:pPr>
    </w:p>
    <w:p w:rsidRPr="00DE3817" w:rsidR="00314FC3" w:rsidP="00314FC3" w:rsidRDefault="00314FC3" w14:paraId="0393A948" w14:textId="246150E5">
      <w:pPr>
        <w:rPr>
          <w:sz w:val="24"/>
        </w:rPr>
      </w:pPr>
      <w:r w:rsidRPr="00DE3817">
        <w:rPr>
          <w:sz w:val="24"/>
        </w:rPr>
        <w:t>We estimate it will take two software programmers 8 hours (16 hours total) to revise 10 systems at $</w:t>
      </w:r>
      <w:r w:rsidR="00166DA2">
        <w:rPr>
          <w:sz w:val="24"/>
        </w:rPr>
        <w:t xml:space="preserve"> 100.46</w:t>
      </w:r>
      <w:r w:rsidRPr="00DE3817">
        <w:rPr>
          <w:sz w:val="24"/>
        </w:rPr>
        <w:t xml:space="preserve">/hr.  We also believe it is appropriate to estimate burden by each parent organization since it is typically more efficient for major system changes to be performed once at the parent organizational level with the contracts of that parent organization sharing the updated system. </w:t>
      </w:r>
    </w:p>
    <w:p w:rsidRPr="00DE3817" w:rsidR="00314FC3" w:rsidP="00314FC3" w:rsidRDefault="00314FC3" w14:paraId="507459A8" w14:textId="77777777">
      <w:pPr>
        <w:rPr>
          <w:sz w:val="24"/>
        </w:rPr>
      </w:pPr>
    </w:p>
    <w:p w:rsidRPr="00DE3817" w:rsidR="00314FC3" w:rsidP="00314FC3" w:rsidRDefault="00314FC3" w14:paraId="52D1E8A0" w14:textId="3C324417">
      <w:pPr>
        <w:rPr>
          <w:sz w:val="24"/>
        </w:rPr>
      </w:pPr>
      <w:r w:rsidRPr="00DE3817">
        <w:rPr>
          <w:sz w:val="24"/>
        </w:rPr>
        <w:t xml:space="preserve">Based on bid information and trends we expect </w:t>
      </w:r>
      <w:r w:rsidR="00166DA2">
        <w:rPr>
          <w:sz w:val="24"/>
        </w:rPr>
        <w:t>288</w:t>
      </w:r>
      <w:r w:rsidRPr="00DE3817">
        <w:rPr>
          <w:sz w:val="24"/>
        </w:rPr>
        <w:t xml:space="preserve"> Part D Sponsors and PDP parent organizations for 2020.  In aggregate, our revised one-time burden estimate for updating systems is </w:t>
      </w:r>
      <w:r w:rsidR="00166DA2">
        <w:rPr>
          <w:sz w:val="24"/>
        </w:rPr>
        <w:t>46,080</w:t>
      </w:r>
      <w:r w:rsidRPr="00DE3817">
        <w:rPr>
          <w:sz w:val="24"/>
        </w:rPr>
        <w:t xml:space="preserve"> hours (160 hr per response x </w:t>
      </w:r>
      <w:r w:rsidR="00166DA2">
        <w:rPr>
          <w:sz w:val="24"/>
        </w:rPr>
        <w:t>288</w:t>
      </w:r>
      <w:r w:rsidRPr="00DE3817">
        <w:rPr>
          <w:sz w:val="24"/>
        </w:rPr>
        <w:t xml:space="preserve"> responses) at a cost of $4,</w:t>
      </w:r>
      <w:r w:rsidR="00166DA2">
        <w:rPr>
          <w:sz w:val="24"/>
        </w:rPr>
        <w:t>629,197</w:t>
      </w:r>
      <w:r w:rsidRPr="00314FC3" w:rsidR="00166DA2">
        <w:rPr>
          <w:sz w:val="24"/>
        </w:rPr>
        <w:t xml:space="preserve"> (</w:t>
      </w:r>
      <w:r w:rsidR="00166DA2">
        <w:rPr>
          <w:sz w:val="24"/>
        </w:rPr>
        <w:t>46,080</w:t>
      </w:r>
      <w:r w:rsidRPr="00DE3817">
        <w:rPr>
          <w:sz w:val="24"/>
        </w:rPr>
        <w:t xml:space="preserve"> hr x $</w:t>
      </w:r>
      <w:r w:rsidR="00166DA2">
        <w:rPr>
          <w:sz w:val="24"/>
        </w:rPr>
        <w:t>100.46</w:t>
      </w:r>
      <w:r w:rsidRPr="00DE3817">
        <w:rPr>
          <w:sz w:val="24"/>
        </w:rPr>
        <w:t>/hr) or $</w:t>
      </w:r>
      <w:r w:rsidR="00166DA2">
        <w:rPr>
          <w:sz w:val="24"/>
        </w:rPr>
        <w:t>16,074</w:t>
      </w:r>
      <w:r w:rsidRPr="00DE3817">
        <w:rPr>
          <w:sz w:val="24"/>
        </w:rPr>
        <w:t xml:space="preserve"> per respondent ($4,</w:t>
      </w:r>
      <w:r w:rsidR="00166DA2">
        <w:rPr>
          <w:sz w:val="24"/>
        </w:rPr>
        <w:t>629,197</w:t>
      </w:r>
      <w:r w:rsidRPr="00314FC3" w:rsidR="00166DA2">
        <w:rPr>
          <w:sz w:val="24"/>
        </w:rPr>
        <w:t>/</w:t>
      </w:r>
      <w:r w:rsidR="00166DA2">
        <w:rPr>
          <w:sz w:val="24"/>
        </w:rPr>
        <w:t>288</w:t>
      </w:r>
      <w:r w:rsidRPr="00DE3817">
        <w:rPr>
          <w:sz w:val="24"/>
        </w:rPr>
        <w:t xml:space="preserve"> sponsors and organizations). Over the course of OMB's anticipated 3-year approval period, we estimate an annual burden of 15,733 hours (</w:t>
      </w:r>
      <w:r w:rsidR="00166DA2">
        <w:rPr>
          <w:sz w:val="24"/>
        </w:rPr>
        <w:t>46,080</w:t>
      </w:r>
      <w:r w:rsidRPr="00DE3817">
        <w:rPr>
          <w:sz w:val="24"/>
        </w:rPr>
        <w:t xml:space="preserve"> hr/3 years) at a cost of $1,</w:t>
      </w:r>
      <w:r w:rsidR="00166DA2">
        <w:rPr>
          <w:sz w:val="24"/>
        </w:rPr>
        <w:t>543,066</w:t>
      </w:r>
      <w:r w:rsidRPr="00DE3817">
        <w:rPr>
          <w:sz w:val="24"/>
        </w:rPr>
        <w:t xml:space="preserve"> ($4,</w:t>
      </w:r>
      <w:r w:rsidR="00166DA2">
        <w:rPr>
          <w:sz w:val="24"/>
        </w:rPr>
        <w:t>629,197</w:t>
      </w:r>
      <w:r w:rsidRPr="00DE3817">
        <w:rPr>
          <w:sz w:val="24"/>
        </w:rPr>
        <w:t>/3 years). We are annualizing the one-time labor estimate since we do not anticipate any additional burden after the 3-year approval period expires.</w:t>
      </w:r>
    </w:p>
    <w:p w:rsidRPr="00DE3817" w:rsidR="00314FC3" w:rsidP="00314FC3" w:rsidRDefault="00314FC3" w14:paraId="099FE2E6" w14:textId="77777777">
      <w:pPr>
        <w:rPr>
          <w:sz w:val="24"/>
        </w:rPr>
      </w:pPr>
    </w:p>
    <w:p w:rsidRPr="00DE3817" w:rsidR="00314FC3" w:rsidP="00314FC3" w:rsidRDefault="00314FC3" w14:paraId="275CADAD" w14:textId="77777777">
      <w:pPr>
        <w:rPr>
          <w:sz w:val="24"/>
        </w:rPr>
      </w:pPr>
      <w:r w:rsidRPr="00DE3817">
        <w:rPr>
          <w:sz w:val="24"/>
        </w:rPr>
        <w:t xml:space="preserve">We also estimate an ongoing burden since EOBs would contain additional information about alternatives possibly requiring more printed pages per EOB.  Based on internal bid information and projection we expect 47.6 million Part D enrollees in 2020.  For our estimates of paper, toner, and postage we are adopting  the same estimates that we used on April 16, 2018 (83 FR 16440) for our CY 2019 MA (Part C)/Prescription Drug Benefit (Part D) final rule (CMS-4182-F, RIN 0938-AT08) found on page 16695.  However, we are revising the postage rate to the updated 2019 bulk mailing rates. </w:t>
      </w:r>
    </w:p>
    <w:p w:rsidRPr="00DE3817" w:rsidR="00314FC3" w:rsidP="00314FC3" w:rsidRDefault="00314FC3" w14:paraId="14C71EC4" w14:textId="77777777">
      <w:pPr>
        <w:rPr>
          <w:sz w:val="24"/>
        </w:rPr>
      </w:pPr>
    </w:p>
    <w:p w:rsidRPr="00DE3817" w:rsidR="00314FC3" w:rsidP="00314FC3" w:rsidRDefault="00314FC3" w14:paraId="59D633AC" w14:textId="4D7ECE8F">
      <w:pPr>
        <w:rPr>
          <w:sz w:val="24"/>
        </w:rPr>
      </w:pPr>
      <w:r w:rsidRPr="00DE3817">
        <w:rPr>
          <w:sz w:val="24"/>
        </w:rPr>
        <w:t>Although our regulations allow electronic submission of Part D EOBs upon request, informal communication from stakeholders indicates small usage. We are therefore assuming mailings to all enrollees.  Since we do not require first class postage for Part D EOBs, we are assuming that Part D sponsors will use the least expensive option, namely, the use of bulk mailing rates. We also assume that the added information about alternatives is not started on a separate page as that could be costly; accordingly we assume the current Part D EOB on average ends mid-page and that adding 1-2 pages would on average add 1.5 pages of print requiring at most 1 page of paper (since the other half page of print would go on an already printed page). Furthermore, we assume that the Part D EOB is double-sided. In some cases the extra 1.5 pages may fit on the last printed page and on its other side not necessitating more paper. Bulk mailing rates vary by vendor; an informal survey on the web suggests $0.19 for 2019 rates for 50 pounds (envelope weight is normally considered negligible when citing these rates).  Other assumptions are possible but the main drivers of our added cost are paper and toner as opposed to postage. The following breaks down those costs:</w:t>
      </w:r>
    </w:p>
    <w:p w:rsidRPr="00DE3817" w:rsidR="00314FC3" w:rsidP="00314FC3" w:rsidRDefault="00314FC3" w14:paraId="3F3A4C50" w14:textId="77777777">
      <w:pPr>
        <w:rPr>
          <w:sz w:val="24"/>
        </w:rPr>
      </w:pPr>
    </w:p>
    <w:p w:rsidRPr="00DE3817" w:rsidR="00314FC3" w:rsidP="00314FC3" w:rsidRDefault="00314FC3" w14:paraId="09893D81" w14:textId="77777777">
      <w:pPr>
        <w:rPr>
          <w:sz w:val="24"/>
        </w:rPr>
      </w:pPr>
      <w:r w:rsidRPr="00DE3817">
        <w:rPr>
          <w:snapToGrid w:val="0"/>
          <w:sz w:val="24"/>
        </w:rPr>
        <w:t xml:space="preserve">●  </w:t>
      </w:r>
      <w:r w:rsidRPr="00DE3817">
        <w:rPr>
          <w:sz w:val="24"/>
        </w:rPr>
        <w:t>Paper costs $0.005 per sheet ($2.50 for a ream of paper with 500 sheets).</w:t>
      </w:r>
    </w:p>
    <w:p w:rsidRPr="00DE3817" w:rsidR="00314FC3" w:rsidP="00314FC3" w:rsidRDefault="00314FC3" w14:paraId="7109468B" w14:textId="77777777">
      <w:pPr>
        <w:rPr>
          <w:sz w:val="24"/>
        </w:rPr>
      </w:pPr>
      <w:r w:rsidRPr="00DE3817">
        <w:rPr>
          <w:snapToGrid w:val="0"/>
          <w:sz w:val="24"/>
        </w:rPr>
        <w:t xml:space="preserve">●  </w:t>
      </w:r>
      <w:r w:rsidRPr="00DE3817">
        <w:rPr>
          <w:sz w:val="24"/>
        </w:rPr>
        <w:t>Toner costs $0.005 per sheet ($50 for a toner cartridge lasting 10,000 sheets).</w:t>
      </w:r>
    </w:p>
    <w:p w:rsidRPr="00DE3817" w:rsidR="00314FC3" w:rsidP="00314FC3" w:rsidRDefault="00314FC3" w14:paraId="0BE423AE" w14:textId="77777777">
      <w:pPr>
        <w:rPr>
          <w:sz w:val="24"/>
        </w:rPr>
      </w:pPr>
      <w:r w:rsidRPr="00DE3817">
        <w:rPr>
          <w:snapToGrid w:val="0"/>
          <w:sz w:val="24"/>
        </w:rPr>
        <w:t xml:space="preserve">●  </w:t>
      </w:r>
      <w:r w:rsidRPr="00DE3817">
        <w:rPr>
          <w:sz w:val="24"/>
        </w:rPr>
        <w:t>Postage costs are $0.000038 per page since--</w:t>
      </w:r>
    </w:p>
    <w:p w:rsidRPr="00DE3817" w:rsidR="00314FC3" w:rsidP="00314FC3" w:rsidRDefault="00314FC3" w14:paraId="4A399451" w14:textId="77777777">
      <w:pPr>
        <w:rPr>
          <w:sz w:val="24"/>
        </w:rPr>
      </w:pPr>
      <w:r w:rsidRPr="00DE3817">
        <w:rPr>
          <w:sz w:val="24"/>
        </w:rPr>
        <w:t>++  A sheet of paper weights 0.16 ounces (5 pounds/500 sheets x 16 ounces/pound).</w:t>
      </w:r>
    </w:p>
    <w:p w:rsidRPr="00DE3817" w:rsidR="00314FC3" w:rsidP="00314FC3" w:rsidRDefault="00314FC3" w14:paraId="1DFBB38E" w14:textId="77777777">
      <w:pPr>
        <w:rPr>
          <w:sz w:val="24"/>
        </w:rPr>
      </w:pPr>
      <w:r w:rsidRPr="00DE3817">
        <w:rPr>
          <w:sz w:val="24"/>
        </w:rPr>
        <w:t>++  Commercial bulk postage rates for 2019 are $0.19 for 200 pieces (50 pounds).</w:t>
      </w:r>
    </w:p>
    <w:p w:rsidRPr="00DE3817" w:rsidR="00314FC3" w:rsidP="00314FC3" w:rsidRDefault="00314FC3" w14:paraId="5C24170A" w14:textId="77777777">
      <w:pPr>
        <w:rPr>
          <w:sz w:val="24"/>
        </w:rPr>
      </w:pPr>
      <w:r w:rsidRPr="00DE3817">
        <w:rPr>
          <w:sz w:val="24"/>
        </w:rPr>
        <w:t>++  There are 16 ounces in one pound.</w:t>
      </w:r>
    </w:p>
    <w:p w:rsidRPr="00DE3817" w:rsidR="00314FC3" w:rsidP="00314FC3" w:rsidRDefault="00314FC3" w14:paraId="6F94CD45" w14:textId="77777777">
      <w:pPr>
        <w:rPr>
          <w:sz w:val="24"/>
        </w:rPr>
      </w:pPr>
      <w:r w:rsidRPr="00DE3817">
        <w:rPr>
          <w:sz w:val="24"/>
        </w:rPr>
        <w:t xml:space="preserve">++ Postage cost per page is therefore $0.000038 ([$0.19 x 0.16 ounces per page] / [50 pounds x </w:t>
      </w:r>
      <w:r w:rsidRPr="00DE3817">
        <w:rPr>
          <w:sz w:val="24"/>
        </w:rPr>
        <w:lastRenderedPageBreak/>
        <w:t>16 ounces/pound]).</w:t>
      </w:r>
    </w:p>
    <w:p w:rsidRPr="00DE3817" w:rsidR="00314FC3" w:rsidP="00314FC3" w:rsidRDefault="00314FC3" w14:paraId="3DD4CCD1" w14:textId="77777777">
      <w:pPr>
        <w:rPr>
          <w:sz w:val="24"/>
        </w:rPr>
      </w:pPr>
    </w:p>
    <w:p w:rsidRPr="00DE3817" w:rsidR="00314FC3" w:rsidP="00314FC3" w:rsidRDefault="00314FC3" w14:paraId="3A93CCD3" w14:textId="5E960F46">
      <w:pPr>
        <w:rPr>
          <w:sz w:val="24"/>
        </w:rPr>
      </w:pPr>
      <w:r w:rsidRPr="00DE3817">
        <w:rPr>
          <w:sz w:val="24"/>
        </w:rPr>
        <w:t>Thus, the total cost per page is $0.010038 ($0.005 for paper + $0.005 for toner + $0.000038 for postage).  Finally, we note that Part D EOBs are sent out once per month to each enrollee summarizing drug transactions for the previous month. Thus we estimate an annual cost of $5,733,706 (47.6 million enrollees x 12 months x 1 page x $0.010038 per page).  We believe that after appropriate programming (as discussed previously) the 47.6 million mailings will be performed automatically and will not require extra staff time.</w:t>
      </w:r>
    </w:p>
    <w:p w:rsidRPr="00DE3817" w:rsidR="00314FC3" w:rsidP="00314FC3" w:rsidRDefault="00314FC3" w14:paraId="06A77F30" w14:textId="77777777">
      <w:pPr>
        <w:rPr>
          <w:sz w:val="24"/>
        </w:rPr>
      </w:pPr>
    </w:p>
    <w:p w:rsidRPr="00DE3817" w:rsidR="00EA306C" w:rsidP="00314FC3" w:rsidRDefault="00314FC3" w14:paraId="5F546B16" w14:textId="75C440BE">
      <w:pPr>
        <w:rPr>
          <w:sz w:val="24"/>
          <w:highlight w:val="yellow"/>
        </w:rPr>
      </w:pPr>
      <w:r w:rsidRPr="00DE3817">
        <w:rPr>
          <w:sz w:val="24"/>
        </w:rPr>
        <w:t xml:space="preserve">Combining the estimates for system updates and mailing we obtain an annual estimated cost of $7,284,069 ($1,550,363 for updating systems + $5,733,706 for paper, printing, and mailing)  </w:t>
      </w:r>
    </w:p>
    <w:p w:rsidRPr="00DE3817" w:rsidR="00A50A28" w:rsidP="002237DB" w:rsidRDefault="00A50A28" w14:paraId="3CF8DBCD" w14:textId="77777777">
      <w:pPr>
        <w:pStyle w:val="Footer"/>
        <w:tabs>
          <w:tab w:val="clear" w:pos="4320"/>
          <w:tab w:val="clear" w:pos="8640"/>
        </w:tabs>
        <w:rPr>
          <w:rFonts w:ascii="Times New Roman" w:hAnsi="Times New Roman"/>
          <w:szCs w:val="24"/>
        </w:rPr>
      </w:pPr>
    </w:p>
    <w:tbl>
      <w:tblPr>
        <w:tblW w:w="9630" w:type="dxa"/>
        <w:tblInd w:w="-5" w:type="dxa"/>
        <w:tblLayout w:type="fixed"/>
        <w:tblLook w:val="04A0" w:firstRow="1" w:lastRow="0" w:firstColumn="1" w:lastColumn="0" w:noHBand="0" w:noVBand="1"/>
      </w:tblPr>
      <w:tblGrid>
        <w:gridCol w:w="924"/>
        <w:gridCol w:w="1081"/>
        <w:gridCol w:w="1024"/>
        <w:gridCol w:w="1741"/>
        <w:gridCol w:w="1170"/>
        <w:gridCol w:w="900"/>
        <w:gridCol w:w="810"/>
        <w:gridCol w:w="822"/>
        <w:gridCol w:w="1158"/>
      </w:tblGrid>
      <w:tr w:rsidRPr="00E01EE3" w:rsidR="0052051A" w:rsidTr="00382FCF" w14:paraId="36226C54" w14:textId="77777777">
        <w:trPr>
          <w:trHeight w:val="990"/>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1EE3" w:rsidR="00A50A28" w:rsidP="002237DB" w:rsidRDefault="00A50A28" w14:paraId="34ACAC43" w14:textId="77777777">
            <w:pPr>
              <w:jc w:val="center"/>
              <w:rPr>
                <w:b/>
                <w:bCs/>
                <w:color w:val="000000"/>
                <w:szCs w:val="20"/>
                <w:lang w:bidi="he-IL"/>
              </w:rPr>
            </w:pPr>
            <w:r w:rsidRPr="00E01EE3">
              <w:rPr>
                <w:b/>
                <w:bCs/>
                <w:color w:val="000000"/>
                <w:szCs w:val="20"/>
                <w:lang w:bidi="he-IL"/>
              </w:rPr>
              <w:t>Regulatory Reference</w:t>
            </w:r>
          </w:p>
        </w:tc>
        <w:tc>
          <w:tcPr>
            <w:tcW w:w="1081" w:type="dxa"/>
            <w:tcBorders>
              <w:top w:val="single" w:color="auto" w:sz="4" w:space="0"/>
              <w:left w:val="nil"/>
              <w:bottom w:val="single" w:color="auto" w:sz="4" w:space="0"/>
              <w:right w:val="single" w:color="auto" w:sz="4" w:space="0"/>
            </w:tcBorders>
            <w:shd w:val="clear" w:color="auto" w:fill="auto"/>
            <w:vAlign w:val="center"/>
            <w:hideMark/>
          </w:tcPr>
          <w:p w:rsidRPr="00E01EE3" w:rsidR="00A50A28" w:rsidP="002237DB" w:rsidRDefault="00A50A28" w14:paraId="5F5967F8" w14:textId="77777777">
            <w:pPr>
              <w:jc w:val="center"/>
              <w:rPr>
                <w:b/>
                <w:bCs/>
                <w:color w:val="000000"/>
                <w:szCs w:val="20"/>
                <w:lang w:bidi="he-IL"/>
              </w:rPr>
            </w:pPr>
            <w:r w:rsidRPr="00E01EE3">
              <w:rPr>
                <w:b/>
                <w:bCs/>
                <w:color w:val="000000"/>
                <w:szCs w:val="20"/>
                <w:lang w:bidi="he-IL"/>
              </w:rPr>
              <w:t>Provision Brief Title</w:t>
            </w:r>
          </w:p>
        </w:tc>
        <w:tc>
          <w:tcPr>
            <w:tcW w:w="1024" w:type="dxa"/>
            <w:tcBorders>
              <w:top w:val="single" w:color="auto" w:sz="4" w:space="0"/>
              <w:left w:val="nil"/>
              <w:bottom w:val="single" w:color="auto" w:sz="4" w:space="0"/>
              <w:right w:val="single" w:color="auto" w:sz="4" w:space="0"/>
            </w:tcBorders>
            <w:shd w:val="clear" w:color="auto" w:fill="auto"/>
            <w:vAlign w:val="center"/>
            <w:hideMark/>
          </w:tcPr>
          <w:p w:rsidRPr="00E01EE3" w:rsidR="00A50A28" w:rsidP="002237DB" w:rsidRDefault="000946FF" w14:paraId="03F688F0" w14:textId="0B9A557F">
            <w:pPr>
              <w:jc w:val="center"/>
              <w:rPr>
                <w:b/>
                <w:bCs/>
                <w:color w:val="000000"/>
                <w:szCs w:val="20"/>
                <w:lang w:bidi="he-IL"/>
              </w:rPr>
            </w:pPr>
            <w:r w:rsidRPr="00E01EE3">
              <w:rPr>
                <w:b/>
                <w:bCs/>
                <w:color w:val="000000"/>
                <w:szCs w:val="20"/>
                <w:lang w:bidi="he-IL"/>
              </w:rPr>
              <w:t xml:space="preserve">Respondents </w:t>
            </w:r>
          </w:p>
        </w:tc>
        <w:tc>
          <w:tcPr>
            <w:tcW w:w="1741" w:type="dxa"/>
            <w:tcBorders>
              <w:top w:val="single" w:color="auto" w:sz="4" w:space="0"/>
              <w:left w:val="nil"/>
              <w:bottom w:val="single" w:color="auto" w:sz="4" w:space="0"/>
              <w:right w:val="single" w:color="auto" w:sz="4" w:space="0"/>
            </w:tcBorders>
            <w:shd w:val="clear" w:color="auto" w:fill="auto"/>
            <w:vAlign w:val="center"/>
            <w:hideMark/>
          </w:tcPr>
          <w:p w:rsidRPr="00E01EE3" w:rsidR="00A50A28" w:rsidP="002237DB" w:rsidRDefault="0052051A" w14:paraId="23F00B9F" w14:textId="3ACE9738">
            <w:pPr>
              <w:jc w:val="center"/>
              <w:rPr>
                <w:b/>
                <w:bCs/>
                <w:color w:val="000000"/>
                <w:szCs w:val="20"/>
                <w:lang w:bidi="he-IL"/>
              </w:rPr>
            </w:pPr>
            <w:r>
              <w:rPr>
                <w:b/>
                <w:bCs/>
                <w:color w:val="000000"/>
                <w:szCs w:val="20"/>
                <w:lang w:bidi="he-IL"/>
              </w:rPr>
              <w:t>Response Type**</w:t>
            </w:r>
            <w:r w:rsidR="000946FF">
              <w:rPr>
                <w:b/>
                <w:bCs/>
                <w:color w:val="000000"/>
                <w:szCs w:val="20"/>
                <w:lang w:bidi="he-IL"/>
              </w:rPr>
              <w:t xml:space="preserve"> </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E01EE3" w:rsidR="00A50A28" w:rsidP="002237DB" w:rsidRDefault="00A50A28" w14:paraId="4AFAA196" w14:textId="77777777">
            <w:pPr>
              <w:jc w:val="center"/>
              <w:rPr>
                <w:b/>
                <w:bCs/>
                <w:color w:val="000000"/>
                <w:szCs w:val="20"/>
                <w:lang w:bidi="he-IL"/>
              </w:rPr>
            </w:pPr>
            <w:r w:rsidRPr="00E01EE3">
              <w:rPr>
                <w:b/>
                <w:bCs/>
                <w:color w:val="000000"/>
                <w:szCs w:val="20"/>
                <w:lang w:bidi="he-IL"/>
              </w:rPr>
              <w:t>Total Responses</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E01EE3" w:rsidR="00A50A28" w:rsidP="002237DB" w:rsidRDefault="00A50A28" w14:paraId="0C15D4A2" w14:textId="77777777">
            <w:pPr>
              <w:jc w:val="center"/>
              <w:rPr>
                <w:b/>
                <w:bCs/>
                <w:color w:val="000000"/>
                <w:szCs w:val="20"/>
                <w:lang w:bidi="he-IL"/>
              </w:rPr>
            </w:pPr>
            <w:r w:rsidRPr="00E01EE3">
              <w:rPr>
                <w:b/>
                <w:bCs/>
                <w:color w:val="000000"/>
                <w:szCs w:val="20"/>
                <w:lang w:bidi="he-IL"/>
              </w:rPr>
              <w:t>Hours per Respondent</w:t>
            </w:r>
          </w:p>
        </w:tc>
        <w:tc>
          <w:tcPr>
            <w:tcW w:w="810" w:type="dxa"/>
            <w:tcBorders>
              <w:top w:val="single" w:color="auto" w:sz="4" w:space="0"/>
              <w:left w:val="nil"/>
              <w:bottom w:val="single" w:color="auto" w:sz="4" w:space="0"/>
              <w:right w:val="single" w:color="auto" w:sz="4" w:space="0"/>
            </w:tcBorders>
            <w:shd w:val="clear" w:color="auto" w:fill="auto"/>
            <w:vAlign w:val="center"/>
            <w:hideMark/>
          </w:tcPr>
          <w:p w:rsidRPr="00E01EE3" w:rsidR="00A50A28" w:rsidP="002237DB" w:rsidRDefault="00A50A28" w14:paraId="3C8AF5DC" w14:textId="77777777">
            <w:pPr>
              <w:jc w:val="center"/>
              <w:rPr>
                <w:b/>
                <w:bCs/>
                <w:color w:val="000000"/>
                <w:szCs w:val="20"/>
                <w:lang w:bidi="he-IL"/>
              </w:rPr>
            </w:pPr>
            <w:r w:rsidRPr="00E01EE3">
              <w:rPr>
                <w:b/>
                <w:bCs/>
                <w:color w:val="000000"/>
                <w:szCs w:val="20"/>
                <w:lang w:bidi="he-IL"/>
              </w:rPr>
              <w:t>Total Hours</w:t>
            </w:r>
          </w:p>
        </w:tc>
        <w:tc>
          <w:tcPr>
            <w:tcW w:w="822" w:type="dxa"/>
            <w:tcBorders>
              <w:top w:val="single" w:color="auto" w:sz="4" w:space="0"/>
              <w:left w:val="nil"/>
              <w:bottom w:val="single" w:color="auto" w:sz="4" w:space="0"/>
              <w:right w:val="single" w:color="auto" w:sz="4" w:space="0"/>
            </w:tcBorders>
            <w:shd w:val="clear" w:color="auto" w:fill="auto"/>
            <w:vAlign w:val="center"/>
            <w:hideMark/>
          </w:tcPr>
          <w:p w:rsidRPr="00E01EE3" w:rsidR="00A50A28" w:rsidP="002237DB" w:rsidRDefault="00A50A28" w14:paraId="3A06DCCD" w14:textId="77777777">
            <w:pPr>
              <w:jc w:val="center"/>
              <w:rPr>
                <w:b/>
                <w:bCs/>
                <w:color w:val="000000"/>
                <w:szCs w:val="20"/>
                <w:lang w:bidi="he-IL"/>
              </w:rPr>
            </w:pPr>
            <w:r w:rsidRPr="00E01EE3">
              <w:rPr>
                <w:b/>
                <w:bCs/>
                <w:color w:val="000000"/>
                <w:szCs w:val="20"/>
                <w:lang w:bidi="he-IL"/>
              </w:rPr>
              <w:t>Labor Cost ($/hr)</w:t>
            </w:r>
          </w:p>
        </w:tc>
        <w:tc>
          <w:tcPr>
            <w:tcW w:w="1158" w:type="dxa"/>
            <w:tcBorders>
              <w:top w:val="single" w:color="auto" w:sz="4" w:space="0"/>
              <w:left w:val="nil"/>
              <w:bottom w:val="single" w:color="auto" w:sz="4" w:space="0"/>
              <w:right w:val="single" w:color="auto" w:sz="4" w:space="0"/>
            </w:tcBorders>
            <w:shd w:val="clear" w:color="auto" w:fill="auto"/>
            <w:vAlign w:val="center"/>
            <w:hideMark/>
          </w:tcPr>
          <w:p w:rsidRPr="00E01EE3" w:rsidR="00A50A28" w:rsidP="002237DB" w:rsidRDefault="00A50A28" w14:paraId="3451832F" w14:textId="77777777">
            <w:pPr>
              <w:jc w:val="center"/>
              <w:rPr>
                <w:b/>
                <w:bCs/>
                <w:color w:val="000000"/>
                <w:szCs w:val="20"/>
                <w:lang w:bidi="he-IL"/>
              </w:rPr>
            </w:pPr>
            <w:r w:rsidRPr="00E01EE3">
              <w:rPr>
                <w:b/>
                <w:bCs/>
                <w:color w:val="000000"/>
                <w:szCs w:val="20"/>
                <w:lang w:bidi="he-IL"/>
              </w:rPr>
              <w:t>Total Annual Cost ($)</w:t>
            </w:r>
          </w:p>
        </w:tc>
      </w:tr>
      <w:tr w:rsidRPr="00DE3817" w:rsidR="0052051A" w:rsidTr="00382FCF" w14:paraId="08C94B13" w14:textId="77777777">
        <w:trPr>
          <w:trHeight w:val="855"/>
        </w:trPr>
        <w:tc>
          <w:tcPr>
            <w:tcW w:w="924" w:type="dxa"/>
            <w:tcBorders>
              <w:top w:val="nil"/>
              <w:left w:val="single" w:color="auto" w:sz="4" w:space="0"/>
              <w:bottom w:val="single" w:color="auto" w:sz="4" w:space="0"/>
              <w:right w:val="single" w:color="auto" w:sz="4" w:space="0"/>
            </w:tcBorders>
            <w:shd w:val="clear" w:color="auto" w:fill="auto"/>
            <w:noWrap/>
            <w:vAlign w:val="center"/>
            <w:hideMark/>
          </w:tcPr>
          <w:p w:rsidRPr="00DE3817" w:rsidR="00A50A28" w:rsidP="002237DB" w:rsidRDefault="00A50A28" w14:paraId="2A98682E" w14:textId="77777777">
            <w:pPr>
              <w:rPr>
                <w:szCs w:val="20"/>
                <w:lang w:bidi="he-IL"/>
              </w:rPr>
            </w:pPr>
            <w:r w:rsidRPr="00DE3817">
              <w:rPr>
                <w:szCs w:val="20"/>
                <w:lang w:bidi="he-IL"/>
              </w:rPr>
              <w:t>§ 423.128</w:t>
            </w:r>
          </w:p>
        </w:tc>
        <w:tc>
          <w:tcPr>
            <w:tcW w:w="1081" w:type="dxa"/>
            <w:tcBorders>
              <w:top w:val="nil"/>
              <w:left w:val="nil"/>
              <w:bottom w:val="single" w:color="auto" w:sz="4" w:space="0"/>
              <w:right w:val="single" w:color="auto" w:sz="4" w:space="0"/>
            </w:tcBorders>
            <w:shd w:val="clear" w:color="auto" w:fill="auto"/>
            <w:vAlign w:val="center"/>
            <w:hideMark/>
          </w:tcPr>
          <w:p w:rsidRPr="00DE3817" w:rsidR="00A50A28" w:rsidP="002237DB" w:rsidRDefault="00A50A28" w14:paraId="33E18175" w14:textId="77777777">
            <w:pPr>
              <w:rPr>
                <w:szCs w:val="20"/>
                <w:lang w:bidi="he-IL"/>
              </w:rPr>
            </w:pPr>
            <w:r w:rsidRPr="00DE3817">
              <w:rPr>
                <w:szCs w:val="20"/>
                <w:lang w:bidi="he-IL"/>
              </w:rPr>
              <w:t>Part D Explanation of Benefits (Updating Systems)</w:t>
            </w:r>
          </w:p>
        </w:tc>
        <w:tc>
          <w:tcPr>
            <w:tcW w:w="1024" w:type="dxa"/>
            <w:tcBorders>
              <w:top w:val="nil"/>
              <w:left w:val="nil"/>
              <w:bottom w:val="single" w:color="auto" w:sz="4" w:space="0"/>
              <w:right w:val="single" w:color="auto" w:sz="4" w:space="0"/>
            </w:tcBorders>
            <w:shd w:val="clear" w:color="auto" w:fill="auto"/>
            <w:noWrap/>
            <w:vAlign w:val="center"/>
          </w:tcPr>
          <w:p w:rsidRPr="00DE3817" w:rsidR="00A50A28" w:rsidP="002237DB" w:rsidRDefault="00A50A28" w14:paraId="3A4F28BA" w14:textId="6AA7146B">
            <w:pPr>
              <w:rPr>
                <w:szCs w:val="20"/>
                <w:lang w:bidi="he-IL"/>
              </w:rPr>
            </w:pPr>
          </w:p>
          <w:p w:rsidRPr="00DE3817" w:rsidR="00B70DBA" w:rsidP="002237DB" w:rsidRDefault="000946FF" w14:paraId="6D3029B0" w14:textId="37575A07">
            <w:pPr>
              <w:rPr>
                <w:szCs w:val="20"/>
                <w:lang w:bidi="he-IL"/>
              </w:rPr>
            </w:pPr>
            <w:r>
              <w:rPr>
                <w:color w:val="000000"/>
                <w:szCs w:val="20"/>
                <w:lang w:bidi="he-IL"/>
              </w:rPr>
              <w:t>288</w:t>
            </w:r>
          </w:p>
        </w:tc>
        <w:tc>
          <w:tcPr>
            <w:tcW w:w="1741" w:type="dxa"/>
            <w:tcBorders>
              <w:top w:val="nil"/>
              <w:left w:val="nil"/>
              <w:bottom w:val="single" w:color="auto" w:sz="4" w:space="0"/>
              <w:right w:val="single" w:color="auto" w:sz="4" w:space="0"/>
            </w:tcBorders>
            <w:shd w:val="clear" w:color="auto" w:fill="auto"/>
            <w:noWrap/>
            <w:vAlign w:val="center"/>
            <w:hideMark/>
          </w:tcPr>
          <w:p w:rsidR="000946FF" w:rsidP="002237DB" w:rsidRDefault="000946FF" w14:paraId="4166AFC0" w14:textId="77777777">
            <w:pPr>
              <w:jc w:val="right"/>
              <w:rPr>
                <w:color w:val="000000"/>
                <w:szCs w:val="20"/>
                <w:lang w:bidi="he-IL"/>
              </w:rPr>
            </w:pPr>
          </w:p>
          <w:p w:rsidR="000946FF" w:rsidP="002237DB" w:rsidRDefault="000946FF" w14:paraId="1B713477" w14:textId="77777777">
            <w:pPr>
              <w:jc w:val="right"/>
              <w:rPr>
                <w:color w:val="000000"/>
                <w:szCs w:val="20"/>
                <w:lang w:bidi="he-IL"/>
              </w:rPr>
            </w:pPr>
          </w:p>
          <w:p w:rsidRPr="00DE3817" w:rsidR="00A50A28" w:rsidP="002237DB" w:rsidRDefault="000946FF" w14:paraId="6BBC2A03" w14:textId="7746AC15">
            <w:pPr>
              <w:jc w:val="right"/>
              <w:rPr>
                <w:szCs w:val="20"/>
                <w:lang w:bidi="he-IL"/>
              </w:rPr>
            </w:pPr>
            <w:r>
              <w:rPr>
                <w:color w:val="000000"/>
                <w:szCs w:val="20"/>
                <w:lang w:bidi="he-IL"/>
              </w:rPr>
              <w:t>RK</w:t>
            </w:r>
          </w:p>
        </w:tc>
        <w:tc>
          <w:tcPr>
            <w:tcW w:w="1170" w:type="dxa"/>
            <w:tcBorders>
              <w:top w:val="nil"/>
              <w:left w:val="nil"/>
              <w:bottom w:val="single" w:color="auto" w:sz="4" w:space="0"/>
              <w:right w:val="single" w:color="auto" w:sz="4" w:space="0"/>
            </w:tcBorders>
            <w:shd w:val="clear" w:color="auto" w:fill="auto"/>
            <w:noWrap/>
            <w:vAlign w:val="center"/>
            <w:hideMark/>
          </w:tcPr>
          <w:p w:rsidRPr="00DE3817" w:rsidR="00A50A28" w:rsidP="002237DB" w:rsidRDefault="000946FF" w14:paraId="2CA4B6A4" w14:textId="6D449D09">
            <w:pPr>
              <w:jc w:val="right"/>
              <w:rPr>
                <w:szCs w:val="20"/>
                <w:lang w:bidi="he-IL"/>
              </w:rPr>
            </w:pPr>
            <w:r>
              <w:rPr>
                <w:color w:val="000000"/>
                <w:szCs w:val="20"/>
                <w:lang w:bidi="he-IL"/>
              </w:rPr>
              <w:t>288</w:t>
            </w:r>
          </w:p>
        </w:tc>
        <w:tc>
          <w:tcPr>
            <w:tcW w:w="900" w:type="dxa"/>
            <w:tcBorders>
              <w:top w:val="nil"/>
              <w:left w:val="nil"/>
              <w:bottom w:val="single" w:color="auto" w:sz="4" w:space="0"/>
              <w:right w:val="single" w:color="auto" w:sz="4" w:space="0"/>
            </w:tcBorders>
            <w:shd w:val="clear" w:color="auto" w:fill="auto"/>
            <w:noWrap/>
            <w:vAlign w:val="center"/>
            <w:hideMark/>
          </w:tcPr>
          <w:p w:rsidRPr="00DE3817" w:rsidR="00A50A28" w:rsidP="002237DB" w:rsidRDefault="00A50A28" w14:paraId="45FF8DAA" w14:textId="77777777">
            <w:pPr>
              <w:jc w:val="right"/>
              <w:rPr>
                <w:szCs w:val="20"/>
                <w:lang w:bidi="he-IL"/>
              </w:rPr>
            </w:pPr>
            <w:r w:rsidRPr="00DE3817">
              <w:rPr>
                <w:szCs w:val="20"/>
                <w:lang w:bidi="he-IL"/>
              </w:rPr>
              <w:t>160</w:t>
            </w:r>
          </w:p>
        </w:tc>
        <w:tc>
          <w:tcPr>
            <w:tcW w:w="810" w:type="dxa"/>
            <w:tcBorders>
              <w:top w:val="nil"/>
              <w:left w:val="nil"/>
              <w:bottom w:val="single" w:color="auto" w:sz="4" w:space="0"/>
              <w:right w:val="single" w:color="auto" w:sz="4" w:space="0"/>
            </w:tcBorders>
            <w:shd w:val="clear" w:color="auto" w:fill="auto"/>
            <w:noWrap/>
            <w:vAlign w:val="center"/>
            <w:hideMark/>
          </w:tcPr>
          <w:p w:rsidRPr="00DE3817" w:rsidR="00A50A28" w:rsidP="002237DB" w:rsidRDefault="00A50A28" w14:paraId="77EA95A9" w14:textId="77777777">
            <w:pPr>
              <w:jc w:val="right"/>
              <w:rPr>
                <w:szCs w:val="20"/>
                <w:lang w:bidi="he-IL"/>
              </w:rPr>
            </w:pPr>
            <w:r w:rsidRPr="00DE3817">
              <w:rPr>
                <w:szCs w:val="20"/>
                <w:lang w:bidi="he-IL"/>
              </w:rPr>
              <w:t>15,733</w:t>
            </w:r>
          </w:p>
        </w:tc>
        <w:tc>
          <w:tcPr>
            <w:tcW w:w="822" w:type="dxa"/>
            <w:tcBorders>
              <w:top w:val="nil"/>
              <w:left w:val="nil"/>
              <w:bottom w:val="single" w:color="auto" w:sz="4" w:space="0"/>
              <w:right w:val="single" w:color="auto" w:sz="4" w:space="0"/>
            </w:tcBorders>
            <w:shd w:val="clear" w:color="auto" w:fill="auto"/>
            <w:noWrap/>
            <w:vAlign w:val="center"/>
            <w:hideMark/>
          </w:tcPr>
          <w:p w:rsidRPr="00DE3817" w:rsidR="00A50A28" w:rsidP="002237DB" w:rsidRDefault="000946FF" w14:paraId="7D7C6B9A" w14:textId="7C494266">
            <w:pPr>
              <w:jc w:val="right"/>
              <w:rPr>
                <w:szCs w:val="20"/>
                <w:lang w:bidi="he-IL"/>
              </w:rPr>
            </w:pPr>
            <w:r>
              <w:rPr>
                <w:color w:val="000000"/>
                <w:szCs w:val="20"/>
                <w:lang w:bidi="he-IL"/>
              </w:rPr>
              <w:t>100.46</w:t>
            </w:r>
          </w:p>
        </w:tc>
        <w:tc>
          <w:tcPr>
            <w:tcW w:w="1158" w:type="dxa"/>
            <w:tcBorders>
              <w:top w:val="nil"/>
              <w:left w:val="nil"/>
              <w:bottom w:val="single" w:color="auto" w:sz="4" w:space="0"/>
              <w:right w:val="single" w:color="auto" w:sz="4" w:space="0"/>
            </w:tcBorders>
            <w:shd w:val="clear" w:color="auto" w:fill="auto"/>
            <w:noWrap/>
            <w:vAlign w:val="center"/>
            <w:hideMark/>
          </w:tcPr>
          <w:p w:rsidRPr="00DE3817" w:rsidR="00A50A28" w:rsidP="002237DB" w:rsidRDefault="00A50A28" w14:paraId="2938F2DA" w14:textId="2185450F">
            <w:pPr>
              <w:jc w:val="right"/>
              <w:rPr>
                <w:szCs w:val="20"/>
                <w:lang w:bidi="he-IL"/>
              </w:rPr>
            </w:pPr>
            <w:r w:rsidRPr="00DE3817">
              <w:rPr>
                <w:szCs w:val="20"/>
                <w:lang w:bidi="he-IL"/>
              </w:rPr>
              <w:t xml:space="preserve">   1,</w:t>
            </w:r>
            <w:r w:rsidR="000946FF">
              <w:rPr>
                <w:color w:val="000000"/>
                <w:szCs w:val="20"/>
                <w:lang w:bidi="he-IL"/>
              </w:rPr>
              <w:t>543,066</w:t>
            </w:r>
            <w:r w:rsidRPr="00DE3817">
              <w:rPr>
                <w:szCs w:val="20"/>
                <w:lang w:bidi="he-IL"/>
              </w:rPr>
              <w:t xml:space="preserve"> </w:t>
            </w:r>
          </w:p>
        </w:tc>
      </w:tr>
      <w:tr w:rsidRPr="00DE3817" w:rsidR="0052051A" w:rsidTr="00382FCF" w14:paraId="0B04CDDC" w14:textId="77777777">
        <w:trPr>
          <w:trHeight w:val="825"/>
        </w:trPr>
        <w:tc>
          <w:tcPr>
            <w:tcW w:w="924" w:type="dxa"/>
            <w:tcBorders>
              <w:top w:val="nil"/>
              <w:left w:val="single" w:color="auto" w:sz="4" w:space="0"/>
              <w:bottom w:val="single" w:color="auto" w:sz="4" w:space="0"/>
              <w:right w:val="single" w:color="auto" w:sz="4" w:space="0"/>
            </w:tcBorders>
            <w:shd w:val="clear" w:color="auto" w:fill="auto"/>
            <w:noWrap/>
            <w:vAlign w:val="center"/>
            <w:hideMark/>
          </w:tcPr>
          <w:p w:rsidRPr="00DE3817" w:rsidR="00A50A28" w:rsidP="002237DB" w:rsidRDefault="00A50A28" w14:paraId="2D51BC05" w14:textId="77777777">
            <w:pPr>
              <w:rPr>
                <w:szCs w:val="20"/>
                <w:lang w:bidi="he-IL"/>
              </w:rPr>
            </w:pPr>
            <w:r w:rsidRPr="00DE3817">
              <w:rPr>
                <w:szCs w:val="20"/>
                <w:lang w:bidi="he-IL"/>
              </w:rPr>
              <w:t>§ 423.128</w:t>
            </w:r>
          </w:p>
        </w:tc>
        <w:tc>
          <w:tcPr>
            <w:tcW w:w="1081" w:type="dxa"/>
            <w:tcBorders>
              <w:top w:val="nil"/>
              <w:left w:val="nil"/>
              <w:bottom w:val="single" w:color="auto" w:sz="4" w:space="0"/>
              <w:right w:val="single" w:color="auto" w:sz="4" w:space="0"/>
            </w:tcBorders>
            <w:shd w:val="clear" w:color="auto" w:fill="auto"/>
            <w:vAlign w:val="center"/>
            <w:hideMark/>
          </w:tcPr>
          <w:p w:rsidRPr="00DE3817" w:rsidR="00A50A28" w:rsidP="002237DB" w:rsidRDefault="00A50A28" w14:paraId="33A6D46C" w14:textId="77777777">
            <w:pPr>
              <w:rPr>
                <w:szCs w:val="20"/>
                <w:lang w:bidi="he-IL"/>
              </w:rPr>
            </w:pPr>
            <w:r w:rsidRPr="00DE3817">
              <w:rPr>
                <w:szCs w:val="20"/>
                <w:lang w:bidi="he-IL"/>
              </w:rPr>
              <w:t>Part D Explanation of Benefits (Extra mailings)*</w:t>
            </w:r>
          </w:p>
        </w:tc>
        <w:tc>
          <w:tcPr>
            <w:tcW w:w="1024" w:type="dxa"/>
            <w:tcBorders>
              <w:top w:val="nil"/>
              <w:left w:val="nil"/>
              <w:bottom w:val="single" w:color="auto" w:sz="4" w:space="0"/>
              <w:right w:val="single" w:color="auto" w:sz="4" w:space="0"/>
            </w:tcBorders>
            <w:shd w:val="clear" w:color="auto" w:fill="auto"/>
            <w:noWrap/>
            <w:vAlign w:val="center"/>
          </w:tcPr>
          <w:p w:rsidRPr="00DE3817" w:rsidR="00B70DBA" w:rsidP="002237DB" w:rsidRDefault="000946FF" w14:paraId="22300D73" w14:textId="58F8E2F1">
            <w:pPr>
              <w:rPr>
                <w:szCs w:val="20"/>
                <w:lang w:bidi="he-IL"/>
              </w:rPr>
            </w:pPr>
            <w:r>
              <w:rPr>
                <w:color w:val="000000"/>
                <w:szCs w:val="20"/>
                <w:lang w:bidi="he-IL"/>
              </w:rPr>
              <w:t>288</w:t>
            </w:r>
          </w:p>
        </w:tc>
        <w:tc>
          <w:tcPr>
            <w:tcW w:w="1741" w:type="dxa"/>
            <w:tcBorders>
              <w:top w:val="nil"/>
              <w:left w:val="nil"/>
              <w:bottom w:val="single" w:color="auto" w:sz="4" w:space="0"/>
              <w:right w:val="single" w:color="auto" w:sz="4" w:space="0"/>
            </w:tcBorders>
            <w:shd w:val="clear" w:color="auto" w:fill="auto"/>
            <w:noWrap/>
            <w:vAlign w:val="center"/>
            <w:hideMark/>
          </w:tcPr>
          <w:p w:rsidR="000946FF" w:rsidP="002237DB" w:rsidRDefault="000946FF" w14:paraId="74756CED" w14:textId="77777777">
            <w:pPr>
              <w:jc w:val="right"/>
              <w:rPr>
                <w:color w:val="000000"/>
                <w:szCs w:val="20"/>
                <w:lang w:bidi="he-IL"/>
              </w:rPr>
            </w:pPr>
          </w:p>
          <w:p w:rsidRPr="00DE3817" w:rsidR="00A50A28" w:rsidP="002237DB" w:rsidRDefault="000946FF" w14:paraId="2880C2EE" w14:textId="5F270AA5">
            <w:pPr>
              <w:jc w:val="right"/>
              <w:rPr>
                <w:szCs w:val="20"/>
                <w:lang w:bidi="he-IL"/>
              </w:rPr>
            </w:pPr>
            <w:r>
              <w:rPr>
                <w:color w:val="000000"/>
                <w:szCs w:val="20"/>
                <w:lang w:bidi="he-IL"/>
              </w:rPr>
              <w:t>TPD</w:t>
            </w:r>
          </w:p>
        </w:tc>
        <w:tc>
          <w:tcPr>
            <w:tcW w:w="1170" w:type="dxa"/>
            <w:tcBorders>
              <w:top w:val="nil"/>
              <w:left w:val="nil"/>
              <w:bottom w:val="single" w:color="auto" w:sz="4" w:space="0"/>
              <w:right w:val="single" w:color="auto" w:sz="4" w:space="0"/>
            </w:tcBorders>
            <w:shd w:val="clear" w:color="auto" w:fill="auto"/>
            <w:noWrap/>
            <w:vAlign w:val="center"/>
            <w:hideMark/>
          </w:tcPr>
          <w:p w:rsidRPr="00DE3817" w:rsidR="00A50A28" w:rsidP="002237DB" w:rsidRDefault="00A50A28" w14:paraId="6EC2E93E" w14:textId="77777777">
            <w:pPr>
              <w:jc w:val="right"/>
              <w:rPr>
                <w:szCs w:val="20"/>
                <w:lang w:bidi="he-IL"/>
              </w:rPr>
            </w:pPr>
            <w:r w:rsidRPr="00DE3817">
              <w:rPr>
                <w:szCs w:val="20"/>
                <w:lang w:bidi="he-IL"/>
              </w:rPr>
              <w:t xml:space="preserve">   571,200,000 </w:t>
            </w:r>
          </w:p>
        </w:tc>
        <w:tc>
          <w:tcPr>
            <w:tcW w:w="900" w:type="dxa"/>
            <w:tcBorders>
              <w:top w:val="nil"/>
              <w:left w:val="nil"/>
              <w:bottom w:val="single" w:color="auto" w:sz="4" w:space="0"/>
              <w:right w:val="single" w:color="auto" w:sz="4" w:space="0"/>
            </w:tcBorders>
            <w:shd w:val="clear" w:color="auto" w:fill="auto"/>
            <w:noWrap/>
            <w:vAlign w:val="center"/>
            <w:hideMark/>
          </w:tcPr>
          <w:p w:rsidRPr="00DE3817" w:rsidR="00A50A28" w:rsidP="002237DB" w:rsidRDefault="00382FCF" w14:paraId="467AE5FC" w14:textId="0B91688C">
            <w:pPr>
              <w:jc w:val="right"/>
              <w:rPr>
                <w:szCs w:val="20"/>
                <w:lang w:bidi="he-IL"/>
              </w:rPr>
            </w:pPr>
            <w:r>
              <w:rPr>
                <w:szCs w:val="20"/>
                <w:lang w:bidi="he-IL"/>
              </w:rPr>
              <w:t>160</w:t>
            </w:r>
          </w:p>
        </w:tc>
        <w:tc>
          <w:tcPr>
            <w:tcW w:w="810" w:type="dxa"/>
            <w:tcBorders>
              <w:top w:val="nil"/>
              <w:left w:val="nil"/>
              <w:bottom w:val="single" w:color="auto" w:sz="4" w:space="0"/>
              <w:right w:val="single" w:color="auto" w:sz="4" w:space="0"/>
            </w:tcBorders>
            <w:shd w:val="clear" w:color="auto" w:fill="auto"/>
            <w:noWrap/>
            <w:vAlign w:val="center"/>
            <w:hideMark/>
          </w:tcPr>
          <w:p w:rsidRPr="00382FCF" w:rsidR="00A50A28" w:rsidP="002237DB" w:rsidRDefault="00382FCF" w14:paraId="73D5D520" w14:textId="036FDF8C">
            <w:pPr>
              <w:jc w:val="right"/>
              <w:rPr>
                <w:szCs w:val="20"/>
                <w:lang w:bidi="he-IL"/>
              </w:rPr>
            </w:pPr>
            <w:r w:rsidRPr="00382FCF">
              <w:rPr>
                <w:szCs w:val="20"/>
                <w:lang w:bidi="he-IL"/>
              </w:rPr>
              <w:t>145,920</w:t>
            </w:r>
          </w:p>
        </w:tc>
        <w:tc>
          <w:tcPr>
            <w:tcW w:w="822" w:type="dxa"/>
            <w:tcBorders>
              <w:top w:val="nil"/>
              <w:left w:val="nil"/>
              <w:bottom w:val="single" w:color="auto" w:sz="4" w:space="0"/>
              <w:right w:val="single" w:color="auto" w:sz="4" w:space="0"/>
            </w:tcBorders>
            <w:shd w:val="clear" w:color="auto" w:fill="auto"/>
            <w:noWrap/>
            <w:vAlign w:val="center"/>
            <w:hideMark/>
          </w:tcPr>
          <w:p w:rsidRPr="00DE3817" w:rsidR="00A50A28" w:rsidP="002237DB" w:rsidRDefault="00382FCF" w14:paraId="6D5E31FF" w14:textId="68F12551">
            <w:pPr>
              <w:jc w:val="right"/>
              <w:rPr>
                <w:szCs w:val="20"/>
                <w:lang w:bidi="he-IL"/>
              </w:rPr>
            </w:pPr>
            <w:r>
              <w:rPr>
                <w:szCs w:val="20"/>
                <w:lang w:bidi="he-IL"/>
              </w:rPr>
              <w:t>71.04</w:t>
            </w:r>
          </w:p>
        </w:tc>
        <w:tc>
          <w:tcPr>
            <w:tcW w:w="1158" w:type="dxa"/>
            <w:tcBorders>
              <w:top w:val="nil"/>
              <w:left w:val="nil"/>
              <w:bottom w:val="single" w:color="auto" w:sz="4" w:space="0"/>
              <w:right w:val="single" w:color="auto" w:sz="4" w:space="0"/>
            </w:tcBorders>
            <w:shd w:val="clear" w:color="auto" w:fill="auto"/>
            <w:noWrap/>
            <w:vAlign w:val="center"/>
            <w:hideMark/>
          </w:tcPr>
          <w:p w:rsidRPr="00DE3817" w:rsidR="00A50A28" w:rsidP="002237DB" w:rsidRDefault="00A50A28" w14:paraId="51B0E9C3" w14:textId="77777777">
            <w:pPr>
              <w:jc w:val="right"/>
              <w:rPr>
                <w:szCs w:val="20"/>
                <w:lang w:bidi="he-IL"/>
              </w:rPr>
            </w:pPr>
            <w:r w:rsidRPr="00DE3817">
              <w:rPr>
                <w:szCs w:val="20"/>
                <w:lang w:bidi="he-IL"/>
              </w:rPr>
              <w:t xml:space="preserve">   5,733,706* </w:t>
            </w:r>
          </w:p>
        </w:tc>
      </w:tr>
      <w:tr w:rsidRPr="00E01EE3" w:rsidR="007E6655" w:rsidTr="00382FCF" w14:paraId="27A03422" w14:textId="77777777">
        <w:trPr>
          <w:trHeight w:val="825"/>
        </w:trPr>
        <w:tc>
          <w:tcPr>
            <w:tcW w:w="924" w:type="dxa"/>
            <w:tcBorders>
              <w:top w:val="nil"/>
              <w:left w:val="single" w:color="auto" w:sz="4" w:space="0"/>
              <w:bottom w:val="single" w:color="auto" w:sz="4" w:space="0"/>
              <w:right w:val="single" w:color="auto" w:sz="4" w:space="0"/>
            </w:tcBorders>
            <w:shd w:val="clear" w:color="auto" w:fill="auto"/>
            <w:noWrap/>
            <w:vAlign w:val="center"/>
          </w:tcPr>
          <w:p w:rsidRPr="00E01EE3" w:rsidR="000946FF" w:rsidP="002237DB" w:rsidRDefault="000946FF" w14:paraId="61C2D860" w14:textId="77777777">
            <w:pPr>
              <w:rPr>
                <w:color w:val="000000"/>
                <w:szCs w:val="20"/>
                <w:lang w:bidi="he-IL"/>
              </w:rPr>
            </w:pPr>
            <w:r w:rsidRPr="00E01EE3">
              <w:rPr>
                <w:color w:val="000000"/>
                <w:szCs w:val="20"/>
                <w:lang w:bidi="he-IL"/>
              </w:rPr>
              <w:t>§</w:t>
            </w:r>
            <w:r>
              <w:rPr>
                <w:color w:val="000000"/>
                <w:szCs w:val="20"/>
                <w:lang w:bidi="he-IL"/>
              </w:rPr>
              <w:t xml:space="preserve"> 423.128</w:t>
            </w:r>
          </w:p>
        </w:tc>
        <w:tc>
          <w:tcPr>
            <w:tcW w:w="1081" w:type="dxa"/>
            <w:tcBorders>
              <w:top w:val="nil"/>
              <w:left w:val="nil"/>
              <w:bottom w:val="single" w:color="auto" w:sz="4" w:space="0"/>
              <w:right w:val="single" w:color="auto" w:sz="4" w:space="0"/>
            </w:tcBorders>
            <w:shd w:val="clear" w:color="auto" w:fill="auto"/>
            <w:vAlign w:val="center"/>
          </w:tcPr>
          <w:p w:rsidRPr="00E01EE3" w:rsidR="000946FF" w:rsidP="002237DB" w:rsidRDefault="000946FF" w14:paraId="0AF3B83D" w14:textId="77777777">
            <w:pPr>
              <w:rPr>
                <w:color w:val="000000"/>
                <w:szCs w:val="20"/>
                <w:lang w:bidi="he-IL"/>
              </w:rPr>
            </w:pPr>
            <w:r w:rsidRPr="007C7076">
              <w:rPr>
                <w:color w:val="000000"/>
                <w:szCs w:val="20"/>
                <w:lang w:bidi="he-IL"/>
              </w:rPr>
              <w:t>Educating MA and Part D beneficiaries on opioid risks and alternative treatments</w:t>
            </w:r>
            <w:r>
              <w:rPr>
                <w:color w:val="000000"/>
                <w:szCs w:val="20"/>
                <w:lang w:bidi="he-IL"/>
              </w:rPr>
              <w:t xml:space="preserve"> (Programming Updates)</w:t>
            </w:r>
          </w:p>
        </w:tc>
        <w:tc>
          <w:tcPr>
            <w:tcW w:w="1024" w:type="dxa"/>
            <w:tcBorders>
              <w:top w:val="nil"/>
              <w:left w:val="nil"/>
              <w:bottom w:val="single" w:color="auto" w:sz="4" w:space="0"/>
              <w:right w:val="single" w:color="auto" w:sz="4" w:space="0"/>
            </w:tcBorders>
            <w:shd w:val="clear" w:color="auto" w:fill="auto"/>
            <w:noWrap/>
            <w:vAlign w:val="center"/>
          </w:tcPr>
          <w:p w:rsidRPr="00E01EE3" w:rsidR="000946FF" w:rsidP="002237DB" w:rsidRDefault="000946FF" w14:paraId="42EFBC13" w14:textId="77777777">
            <w:pPr>
              <w:jc w:val="right"/>
              <w:rPr>
                <w:color w:val="000000"/>
                <w:szCs w:val="20"/>
                <w:lang w:bidi="he-IL"/>
              </w:rPr>
            </w:pPr>
            <w:r>
              <w:rPr>
                <w:color w:val="000000"/>
                <w:szCs w:val="20"/>
                <w:lang w:bidi="he-IL"/>
              </w:rPr>
              <w:t>288</w:t>
            </w:r>
          </w:p>
        </w:tc>
        <w:tc>
          <w:tcPr>
            <w:tcW w:w="1741" w:type="dxa"/>
            <w:tcBorders>
              <w:top w:val="nil"/>
              <w:left w:val="nil"/>
              <w:bottom w:val="single" w:color="auto" w:sz="4" w:space="0"/>
              <w:right w:val="single" w:color="auto" w:sz="4" w:space="0"/>
            </w:tcBorders>
          </w:tcPr>
          <w:p w:rsidR="000946FF" w:rsidP="002237DB" w:rsidRDefault="000946FF" w14:paraId="020EFC6C" w14:textId="77777777">
            <w:pPr>
              <w:jc w:val="right"/>
              <w:rPr>
                <w:color w:val="000000"/>
                <w:szCs w:val="20"/>
                <w:lang w:bidi="he-IL"/>
              </w:rPr>
            </w:pPr>
          </w:p>
          <w:p w:rsidR="000946FF" w:rsidP="002237DB" w:rsidRDefault="000946FF" w14:paraId="13F674B5" w14:textId="77777777">
            <w:pPr>
              <w:jc w:val="right"/>
              <w:rPr>
                <w:color w:val="000000"/>
                <w:szCs w:val="20"/>
                <w:lang w:bidi="he-IL"/>
              </w:rPr>
            </w:pPr>
          </w:p>
          <w:p w:rsidR="000946FF" w:rsidP="002237DB" w:rsidRDefault="000946FF" w14:paraId="70E80371" w14:textId="77777777">
            <w:pPr>
              <w:jc w:val="right"/>
              <w:rPr>
                <w:color w:val="000000"/>
                <w:szCs w:val="20"/>
                <w:lang w:bidi="he-IL"/>
              </w:rPr>
            </w:pPr>
          </w:p>
          <w:p w:rsidR="000946FF" w:rsidP="002237DB" w:rsidRDefault="000946FF" w14:paraId="0FD90608" w14:textId="77777777">
            <w:pPr>
              <w:jc w:val="right"/>
              <w:rPr>
                <w:color w:val="000000"/>
                <w:szCs w:val="20"/>
                <w:lang w:bidi="he-IL"/>
              </w:rPr>
            </w:pPr>
            <w:r>
              <w:rPr>
                <w:color w:val="000000"/>
                <w:szCs w:val="20"/>
                <w:lang w:bidi="he-IL"/>
              </w:rPr>
              <w:t>RK</w:t>
            </w:r>
          </w:p>
        </w:tc>
        <w:tc>
          <w:tcPr>
            <w:tcW w:w="1170" w:type="dxa"/>
            <w:tcBorders>
              <w:top w:val="nil"/>
              <w:left w:val="single" w:color="auto" w:sz="4" w:space="0"/>
              <w:bottom w:val="single" w:color="auto" w:sz="4" w:space="0"/>
              <w:right w:val="single" w:color="auto" w:sz="4" w:space="0"/>
            </w:tcBorders>
            <w:shd w:val="clear" w:color="auto" w:fill="auto"/>
            <w:noWrap/>
            <w:vAlign w:val="center"/>
          </w:tcPr>
          <w:p w:rsidRPr="00E01EE3" w:rsidR="000946FF" w:rsidP="002237DB" w:rsidRDefault="000946FF" w14:paraId="13C91DAD" w14:textId="77777777">
            <w:pPr>
              <w:jc w:val="right"/>
              <w:rPr>
                <w:color w:val="000000"/>
                <w:szCs w:val="20"/>
                <w:lang w:bidi="he-IL"/>
              </w:rPr>
            </w:pPr>
            <w:r>
              <w:rPr>
                <w:color w:val="000000"/>
                <w:szCs w:val="20"/>
                <w:lang w:bidi="he-IL"/>
              </w:rPr>
              <w:t>288</w:t>
            </w:r>
          </w:p>
        </w:tc>
        <w:tc>
          <w:tcPr>
            <w:tcW w:w="900" w:type="dxa"/>
            <w:tcBorders>
              <w:top w:val="nil"/>
              <w:left w:val="nil"/>
              <w:bottom w:val="single" w:color="auto" w:sz="4" w:space="0"/>
              <w:right w:val="single" w:color="auto" w:sz="4" w:space="0"/>
            </w:tcBorders>
            <w:shd w:val="clear" w:color="auto" w:fill="auto"/>
            <w:noWrap/>
            <w:vAlign w:val="center"/>
          </w:tcPr>
          <w:p w:rsidRPr="00E01EE3" w:rsidR="000946FF" w:rsidP="002237DB" w:rsidRDefault="000946FF" w14:paraId="2584353D" w14:textId="77777777">
            <w:pPr>
              <w:jc w:val="right"/>
              <w:rPr>
                <w:color w:val="000000"/>
                <w:szCs w:val="20"/>
                <w:lang w:bidi="he-IL"/>
              </w:rPr>
            </w:pPr>
            <w:r>
              <w:rPr>
                <w:color w:val="000000"/>
                <w:szCs w:val="20"/>
                <w:lang w:bidi="he-IL"/>
              </w:rPr>
              <w:t>2</w:t>
            </w:r>
          </w:p>
        </w:tc>
        <w:tc>
          <w:tcPr>
            <w:tcW w:w="810" w:type="dxa"/>
            <w:tcBorders>
              <w:top w:val="nil"/>
              <w:left w:val="nil"/>
              <w:bottom w:val="single" w:color="auto" w:sz="4" w:space="0"/>
              <w:right w:val="single" w:color="auto" w:sz="4" w:space="0"/>
            </w:tcBorders>
            <w:shd w:val="clear" w:color="auto" w:fill="auto"/>
            <w:noWrap/>
            <w:vAlign w:val="center"/>
          </w:tcPr>
          <w:p w:rsidRPr="00E01EE3" w:rsidR="000946FF" w:rsidP="002237DB" w:rsidRDefault="000946FF" w14:paraId="5BFB3243" w14:textId="77777777">
            <w:pPr>
              <w:jc w:val="right"/>
              <w:rPr>
                <w:color w:val="000000"/>
                <w:szCs w:val="20"/>
                <w:lang w:bidi="he-IL"/>
              </w:rPr>
            </w:pPr>
            <w:r>
              <w:rPr>
                <w:color w:val="000000"/>
                <w:szCs w:val="20"/>
                <w:lang w:bidi="he-IL"/>
              </w:rPr>
              <w:t>576</w:t>
            </w:r>
          </w:p>
        </w:tc>
        <w:tc>
          <w:tcPr>
            <w:tcW w:w="822" w:type="dxa"/>
            <w:tcBorders>
              <w:top w:val="nil"/>
              <w:left w:val="nil"/>
              <w:bottom w:val="single" w:color="auto" w:sz="4" w:space="0"/>
              <w:right w:val="single" w:color="auto" w:sz="4" w:space="0"/>
            </w:tcBorders>
            <w:shd w:val="clear" w:color="auto" w:fill="auto"/>
            <w:noWrap/>
            <w:vAlign w:val="center"/>
          </w:tcPr>
          <w:p w:rsidRPr="00E01EE3" w:rsidR="000946FF" w:rsidP="002237DB" w:rsidRDefault="000946FF" w14:paraId="4EC40AA8" w14:textId="77777777">
            <w:pPr>
              <w:jc w:val="right"/>
              <w:rPr>
                <w:color w:val="000000"/>
                <w:szCs w:val="20"/>
                <w:lang w:bidi="he-IL"/>
              </w:rPr>
            </w:pPr>
            <w:r>
              <w:rPr>
                <w:color w:val="000000"/>
                <w:szCs w:val="20"/>
                <w:lang w:bidi="he-IL"/>
              </w:rPr>
              <w:t>86.14</w:t>
            </w:r>
          </w:p>
        </w:tc>
        <w:tc>
          <w:tcPr>
            <w:tcW w:w="1158" w:type="dxa"/>
            <w:tcBorders>
              <w:top w:val="nil"/>
              <w:left w:val="nil"/>
              <w:bottom w:val="single" w:color="auto" w:sz="4" w:space="0"/>
              <w:right w:val="single" w:color="auto" w:sz="4" w:space="0"/>
            </w:tcBorders>
            <w:shd w:val="clear" w:color="auto" w:fill="auto"/>
            <w:noWrap/>
            <w:vAlign w:val="center"/>
          </w:tcPr>
          <w:p w:rsidRPr="00E01EE3" w:rsidR="000946FF" w:rsidP="002237DB" w:rsidRDefault="000946FF" w14:paraId="51D9B276" w14:textId="77777777">
            <w:pPr>
              <w:jc w:val="right"/>
              <w:rPr>
                <w:color w:val="000000"/>
                <w:szCs w:val="20"/>
                <w:lang w:bidi="he-IL"/>
              </w:rPr>
            </w:pPr>
            <w:r>
              <w:rPr>
                <w:color w:val="000000"/>
                <w:szCs w:val="20"/>
                <w:lang w:bidi="he-IL"/>
              </w:rPr>
              <w:t xml:space="preserve">49,617 </w:t>
            </w:r>
          </w:p>
        </w:tc>
      </w:tr>
      <w:tr w:rsidRPr="00E01EE3" w:rsidR="007E6655" w:rsidTr="00382FCF" w14:paraId="5EA79A1A" w14:textId="77777777">
        <w:trPr>
          <w:trHeight w:val="825"/>
        </w:trPr>
        <w:tc>
          <w:tcPr>
            <w:tcW w:w="924" w:type="dxa"/>
            <w:tcBorders>
              <w:top w:val="nil"/>
              <w:left w:val="single" w:color="auto" w:sz="4" w:space="0"/>
              <w:bottom w:val="single" w:color="auto" w:sz="4" w:space="0"/>
              <w:right w:val="single" w:color="auto" w:sz="4" w:space="0"/>
            </w:tcBorders>
            <w:shd w:val="clear" w:color="auto" w:fill="auto"/>
            <w:noWrap/>
            <w:vAlign w:val="center"/>
          </w:tcPr>
          <w:p w:rsidRPr="00E01EE3" w:rsidR="000946FF" w:rsidP="002237DB" w:rsidRDefault="000946FF" w14:paraId="47FCB8F8" w14:textId="77777777">
            <w:pPr>
              <w:rPr>
                <w:color w:val="000000"/>
                <w:szCs w:val="20"/>
                <w:lang w:bidi="he-IL"/>
              </w:rPr>
            </w:pPr>
            <w:r w:rsidRPr="00E01EE3">
              <w:rPr>
                <w:color w:val="000000"/>
                <w:szCs w:val="20"/>
                <w:lang w:bidi="he-IL"/>
              </w:rPr>
              <w:t>§</w:t>
            </w:r>
            <w:r>
              <w:rPr>
                <w:color w:val="000000"/>
                <w:szCs w:val="20"/>
                <w:lang w:bidi="he-IL"/>
              </w:rPr>
              <w:t xml:space="preserve"> 423.128</w:t>
            </w:r>
          </w:p>
        </w:tc>
        <w:tc>
          <w:tcPr>
            <w:tcW w:w="1081" w:type="dxa"/>
            <w:tcBorders>
              <w:top w:val="nil"/>
              <w:left w:val="nil"/>
              <w:bottom w:val="single" w:color="auto" w:sz="4" w:space="0"/>
              <w:right w:val="single" w:color="auto" w:sz="4" w:space="0"/>
            </w:tcBorders>
            <w:shd w:val="clear" w:color="auto" w:fill="auto"/>
            <w:vAlign w:val="center"/>
          </w:tcPr>
          <w:p w:rsidRPr="007C7076" w:rsidR="000946FF" w:rsidP="00AB7B05" w:rsidRDefault="000946FF" w14:paraId="4550D9E9" w14:textId="77777777">
            <w:pPr>
              <w:rPr>
                <w:color w:val="000000"/>
                <w:szCs w:val="20"/>
                <w:lang w:bidi="he-IL"/>
              </w:rPr>
            </w:pPr>
            <w:r w:rsidRPr="007C7076">
              <w:rPr>
                <w:color w:val="000000"/>
                <w:szCs w:val="20"/>
                <w:lang w:bidi="he-IL"/>
              </w:rPr>
              <w:t>Educating MA and Part D beneficiaries on opioid risks and alternative treatments</w:t>
            </w:r>
            <w:r>
              <w:rPr>
                <w:color w:val="000000"/>
                <w:szCs w:val="20"/>
                <w:lang w:bidi="he-IL"/>
              </w:rPr>
              <w:t xml:space="preserve"> (Developing Materials)</w:t>
            </w:r>
          </w:p>
        </w:tc>
        <w:tc>
          <w:tcPr>
            <w:tcW w:w="1024" w:type="dxa"/>
            <w:tcBorders>
              <w:top w:val="nil"/>
              <w:left w:val="nil"/>
              <w:bottom w:val="single" w:color="auto" w:sz="4" w:space="0"/>
              <w:right w:val="single" w:color="auto" w:sz="4" w:space="0"/>
            </w:tcBorders>
            <w:shd w:val="clear" w:color="auto" w:fill="auto"/>
            <w:noWrap/>
            <w:vAlign w:val="center"/>
          </w:tcPr>
          <w:p w:rsidR="000946FF" w:rsidP="002237DB" w:rsidRDefault="000946FF" w14:paraId="49C494FD" w14:textId="77777777">
            <w:pPr>
              <w:jc w:val="right"/>
              <w:rPr>
                <w:color w:val="000000"/>
                <w:szCs w:val="20"/>
                <w:lang w:bidi="he-IL"/>
              </w:rPr>
            </w:pPr>
            <w:r>
              <w:rPr>
                <w:color w:val="000000"/>
                <w:szCs w:val="20"/>
                <w:lang w:bidi="he-IL"/>
              </w:rPr>
              <w:t>288</w:t>
            </w:r>
          </w:p>
        </w:tc>
        <w:tc>
          <w:tcPr>
            <w:tcW w:w="1741" w:type="dxa"/>
            <w:tcBorders>
              <w:top w:val="nil"/>
              <w:left w:val="nil"/>
              <w:bottom w:val="single" w:color="auto" w:sz="4" w:space="0"/>
              <w:right w:val="single" w:color="auto" w:sz="4" w:space="0"/>
            </w:tcBorders>
          </w:tcPr>
          <w:p w:rsidR="000946FF" w:rsidP="002237DB" w:rsidRDefault="000946FF" w14:paraId="1594837B" w14:textId="77777777">
            <w:pPr>
              <w:jc w:val="right"/>
              <w:rPr>
                <w:color w:val="000000"/>
                <w:szCs w:val="20"/>
                <w:lang w:bidi="he-IL"/>
              </w:rPr>
            </w:pPr>
          </w:p>
          <w:p w:rsidR="000946FF" w:rsidP="002237DB" w:rsidRDefault="000946FF" w14:paraId="7D84C9CA" w14:textId="77777777">
            <w:pPr>
              <w:jc w:val="right"/>
              <w:rPr>
                <w:color w:val="000000"/>
                <w:szCs w:val="20"/>
                <w:lang w:bidi="he-IL"/>
              </w:rPr>
            </w:pPr>
          </w:p>
          <w:p w:rsidR="000946FF" w:rsidP="002237DB" w:rsidRDefault="000946FF" w14:paraId="6A3E4EDB" w14:textId="77777777">
            <w:pPr>
              <w:jc w:val="right"/>
              <w:rPr>
                <w:color w:val="000000"/>
                <w:szCs w:val="20"/>
                <w:lang w:bidi="he-IL"/>
              </w:rPr>
            </w:pPr>
            <w:r>
              <w:rPr>
                <w:color w:val="000000"/>
                <w:szCs w:val="20"/>
                <w:lang w:bidi="he-IL"/>
              </w:rPr>
              <w:t>R</w:t>
            </w:r>
          </w:p>
        </w:tc>
        <w:tc>
          <w:tcPr>
            <w:tcW w:w="1170" w:type="dxa"/>
            <w:tcBorders>
              <w:top w:val="nil"/>
              <w:left w:val="single" w:color="auto" w:sz="4" w:space="0"/>
              <w:bottom w:val="single" w:color="auto" w:sz="4" w:space="0"/>
              <w:right w:val="single" w:color="auto" w:sz="4" w:space="0"/>
            </w:tcBorders>
            <w:shd w:val="clear" w:color="auto" w:fill="auto"/>
            <w:noWrap/>
            <w:vAlign w:val="center"/>
          </w:tcPr>
          <w:p w:rsidR="000946FF" w:rsidP="002237DB" w:rsidRDefault="000946FF" w14:paraId="736406CA" w14:textId="77777777">
            <w:pPr>
              <w:jc w:val="right"/>
              <w:rPr>
                <w:color w:val="000000"/>
                <w:szCs w:val="20"/>
                <w:lang w:bidi="he-IL"/>
              </w:rPr>
            </w:pPr>
            <w:r>
              <w:rPr>
                <w:color w:val="000000"/>
                <w:szCs w:val="20"/>
                <w:lang w:bidi="he-IL"/>
              </w:rPr>
              <w:t>288</w:t>
            </w:r>
          </w:p>
        </w:tc>
        <w:tc>
          <w:tcPr>
            <w:tcW w:w="900" w:type="dxa"/>
            <w:tcBorders>
              <w:top w:val="nil"/>
              <w:left w:val="nil"/>
              <w:bottom w:val="single" w:color="auto" w:sz="4" w:space="0"/>
              <w:right w:val="single" w:color="auto" w:sz="4" w:space="0"/>
            </w:tcBorders>
            <w:shd w:val="clear" w:color="auto" w:fill="auto"/>
            <w:noWrap/>
            <w:vAlign w:val="center"/>
          </w:tcPr>
          <w:p w:rsidR="000946FF" w:rsidP="002237DB" w:rsidRDefault="000946FF" w14:paraId="5F656E6A" w14:textId="77777777">
            <w:pPr>
              <w:jc w:val="right"/>
              <w:rPr>
                <w:color w:val="000000"/>
                <w:szCs w:val="20"/>
                <w:lang w:bidi="he-IL"/>
              </w:rPr>
            </w:pPr>
            <w:r>
              <w:rPr>
                <w:color w:val="000000"/>
                <w:szCs w:val="20"/>
                <w:lang w:bidi="he-IL"/>
              </w:rPr>
              <w:t>2</w:t>
            </w:r>
          </w:p>
        </w:tc>
        <w:tc>
          <w:tcPr>
            <w:tcW w:w="810" w:type="dxa"/>
            <w:tcBorders>
              <w:top w:val="nil"/>
              <w:left w:val="nil"/>
              <w:bottom w:val="single" w:color="auto" w:sz="4" w:space="0"/>
              <w:right w:val="single" w:color="auto" w:sz="4" w:space="0"/>
            </w:tcBorders>
            <w:shd w:val="clear" w:color="auto" w:fill="auto"/>
            <w:noWrap/>
            <w:vAlign w:val="center"/>
          </w:tcPr>
          <w:p w:rsidR="000946FF" w:rsidP="002237DB" w:rsidRDefault="000946FF" w14:paraId="5149BC3D" w14:textId="77777777">
            <w:pPr>
              <w:jc w:val="right"/>
              <w:rPr>
                <w:color w:val="000000"/>
                <w:szCs w:val="20"/>
                <w:lang w:bidi="he-IL"/>
              </w:rPr>
            </w:pPr>
            <w:r>
              <w:rPr>
                <w:color w:val="000000"/>
                <w:szCs w:val="20"/>
                <w:lang w:bidi="he-IL"/>
              </w:rPr>
              <w:t>576</w:t>
            </w:r>
          </w:p>
        </w:tc>
        <w:tc>
          <w:tcPr>
            <w:tcW w:w="822" w:type="dxa"/>
            <w:tcBorders>
              <w:top w:val="nil"/>
              <w:left w:val="nil"/>
              <w:bottom w:val="single" w:color="auto" w:sz="4" w:space="0"/>
              <w:right w:val="single" w:color="auto" w:sz="4" w:space="0"/>
            </w:tcBorders>
            <w:shd w:val="clear" w:color="auto" w:fill="auto"/>
            <w:noWrap/>
            <w:vAlign w:val="center"/>
          </w:tcPr>
          <w:p w:rsidR="000946FF" w:rsidP="002237DB" w:rsidRDefault="000946FF" w14:paraId="14C740F0" w14:textId="77777777">
            <w:pPr>
              <w:jc w:val="right"/>
              <w:rPr>
                <w:color w:val="000000"/>
                <w:szCs w:val="20"/>
                <w:lang w:bidi="he-IL"/>
              </w:rPr>
            </w:pPr>
            <w:r>
              <w:rPr>
                <w:color w:val="000000"/>
                <w:szCs w:val="20"/>
                <w:lang w:bidi="he-IL"/>
              </w:rPr>
              <w:t>118.90</w:t>
            </w:r>
          </w:p>
        </w:tc>
        <w:tc>
          <w:tcPr>
            <w:tcW w:w="1158" w:type="dxa"/>
            <w:tcBorders>
              <w:top w:val="nil"/>
              <w:left w:val="nil"/>
              <w:bottom w:val="single" w:color="auto" w:sz="4" w:space="0"/>
              <w:right w:val="single" w:color="auto" w:sz="4" w:space="0"/>
            </w:tcBorders>
            <w:shd w:val="clear" w:color="auto" w:fill="auto"/>
            <w:noWrap/>
            <w:vAlign w:val="center"/>
          </w:tcPr>
          <w:p w:rsidR="000946FF" w:rsidP="002237DB" w:rsidRDefault="000946FF" w14:paraId="3B12E352" w14:textId="77777777">
            <w:pPr>
              <w:jc w:val="right"/>
              <w:rPr>
                <w:color w:val="000000"/>
                <w:szCs w:val="20"/>
                <w:lang w:bidi="he-IL"/>
              </w:rPr>
            </w:pPr>
            <w:r>
              <w:rPr>
                <w:color w:val="000000"/>
                <w:szCs w:val="20"/>
                <w:lang w:bidi="he-IL"/>
              </w:rPr>
              <w:t>68,486</w:t>
            </w:r>
          </w:p>
        </w:tc>
      </w:tr>
      <w:tr w:rsidRPr="00E01EE3" w:rsidR="0052051A" w:rsidTr="00382FCF" w14:paraId="1B591AE8" w14:textId="77777777">
        <w:trPr>
          <w:trHeight w:val="825"/>
        </w:trPr>
        <w:tc>
          <w:tcPr>
            <w:tcW w:w="924" w:type="dxa"/>
            <w:tcBorders>
              <w:top w:val="nil"/>
              <w:left w:val="single" w:color="auto" w:sz="4" w:space="0"/>
              <w:bottom w:val="single" w:color="auto" w:sz="4" w:space="0"/>
              <w:right w:val="single" w:color="auto" w:sz="4" w:space="0"/>
            </w:tcBorders>
            <w:shd w:val="clear" w:color="auto" w:fill="auto"/>
            <w:noWrap/>
            <w:vAlign w:val="center"/>
          </w:tcPr>
          <w:p w:rsidRPr="00E01EE3" w:rsidR="0052051A" w:rsidP="002237DB" w:rsidRDefault="0052051A" w14:paraId="5ECFC510" w14:textId="77777777">
            <w:pPr>
              <w:rPr>
                <w:color w:val="000000"/>
                <w:szCs w:val="20"/>
                <w:lang w:bidi="he-IL"/>
              </w:rPr>
            </w:pPr>
            <w:r w:rsidRPr="00E01EE3">
              <w:rPr>
                <w:color w:val="000000"/>
                <w:szCs w:val="20"/>
                <w:lang w:bidi="he-IL"/>
              </w:rPr>
              <w:lastRenderedPageBreak/>
              <w:t>§</w:t>
            </w:r>
            <w:r>
              <w:rPr>
                <w:color w:val="000000"/>
                <w:szCs w:val="20"/>
                <w:lang w:bidi="he-IL"/>
              </w:rPr>
              <w:t xml:space="preserve"> 423.128</w:t>
            </w:r>
          </w:p>
        </w:tc>
        <w:tc>
          <w:tcPr>
            <w:tcW w:w="1081" w:type="dxa"/>
            <w:tcBorders>
              <w:top w:val="nil"/>
              <w:left w:val="nil"/>
              <w:bottom w:val="single" w:color="auto" w:sz="4" w:space="0"/>
              <w:right w:val="single" w:color="auto" w:sz="4" w:space="0"/>
            </w:tcBorders>
            <w:shd w:val="clear" w:color="auto" w:fill="auto"/>
            <w:vAlign w:val="center"/>
          </w:tcPr>
          <w:p w:rsidRPr="007C7076" w:rsidR="0052051A" w:rsidP="00AB7B05" w:rsidRDefault="0052051A" w14:paraId="63C7ED0C" w14:textId="77777777">
            <w:pPr>
              <w:rPr>
                <w:color w:val="000000"/>
                <w:szCs w:val="20"/>
                <w:lang w:bidi="he-IL"/>
              </w:rPr>
            </w:pPr>
            <w:r w:rsidRPr="007C7076">
              <w:rPr>
                <w:color w:val="000000"/>
                <w:szCs w:val="20"/>
                <w:lang w:bidi="he-IL"/>
              </w:rPr>
              <w:t>Educating MA and Part D beneficiaries on opioid risks and alternative treatments</w:t>
            </w:r>
            <w:r>
              <w:rPr>
                <w:color w:val="000000"/>
                <w:szCs w:val="20"/>
                <w:lang w:bidi="he-IL"/>
              </w:rPr>
              <w:t xml:space="preserve"> (Sending Materials Out by Mail)</w:t>
            </w:r>
          </w:p>
        </w:tc>
        <w:tc>
          <w:tcPr>
            <w:tcW w:w="1024" w:type="dxa"/>
            <w:tcBorders>
              <w:top w:val="nil"/>
              <w:left w:val="nil"/>
              <w:bottom w:val="single" w:color="auto" w:sz="4" w:space="0"/>
              <w:right w:val="single" w:color="auto" w:sz="4" w:space="0"/>
            </w:tcBorders>
          </w:tcPr>
          <w:p w:rsidR="0052051A" w:rsidP="002237DB" w:rsidRDefault="00A62011" w14:paraId="07DDD754" w14:textId="2D25A0B3">
            <w:pPr>
              <w:jc w:val="right"/>
              <w:rPr>
                <w:color w:val="000000"/>
                <w:szCs w:val="20"/>
                <w:lang w:bidi="he-IL"/>
              </w:rPr>
            </w:pPr>
            <w:r>
              <w:rPr>
                <w:color w:val="000000"/>
                <w:szCs w:val="20"/>
                <w:lang w:bidi="he-IL"/>
              </w:rPr>
              <w:t>288</w:t>
            </w:r>
          </w:p>
        </w:tc>
        <w:tc>
          <w:tcPr>
            <w:tcW w:w="1741" w:type="dxa"/>
            <w:tcBorders>
              <w:top w:val="nil"/>
              <w:left w:val="single" w:color="auto" w:sz="4" w:space="0"/>
              <w:bottom w:val="single" w:color="auto" w:sz="4" w:space="0"/>
              <w:right w:val="single" w:color="auto" w:sz="4" w:space="0"/>
            </w:tcBorders>
            <w:shd w:val="clear" w:color="auto" w:fill="auto"/>
            <w:noWrap/>
            <w:vAlign w:val="center"/>
          </w:tcPr>
          <w:p w:rsidR="0052051A" w:rsidP="002237DB" w:rsidRDefault="0052051A" w14:paraId="649A6F8E" w14:textId="77777777">
            <w:pPr>
              <w:jc w:val="right"/>
              <w:rPr>
                <w:color w:val="000000"/>
                <w:szCs w:val="20"/>
                <w:lang w:bidi="he-IL"/>
              </w:rPr>
            </w:pPr>
            <w:r>
              <w:rPr>
                <w:color w:val="000000"/>
                <w:szCs w:val="20"/>
                <w:lang w:bidi="he-IL"/>
              </w:rPr>
              <w:t>TPD</w:t>
            </w:r>
          </w:p>
        </w:tc>
        <w:tc>
          <w:tcPr>
            <w:tcW w:w="1170" w:type="dxa"/>
            <w:tcBorders>
              <w:top w:val="nil"/>
              <w:left w:val="nil"/>
              <w:bottom w:val="single" w:color="auto" w:sz="4" w:space="0"/>
              <w:right w:val="single" w:color="auto" w:sz="4" w:space="0"/>
            </w:tcBorders>
            <w:shd w:val="clear" w:color="auto" w:fill="auto"/>
            <w:noWrap/>
            <w:vAlign w:val="center"/>
          </w:tcPr>
          <w:p w:rsidR="0052051A" w:rsidP="002237DB" w:rsidRDefault="0052051A" w14:paraId="13B683B7" w14:textId="77777777">
            <w:pPr>
              <w:jc w:val="right"/>
              <w:rPr>
                <w:color w:val="000000"/>
                <w:szCs w:val="20"/>
                <w:lang w:bidi="he-IL"/>
              </w:rPr>
            </w:pPr>
            <w:r>
              <w:rPr>
                <w:color w:val="000000"/>
                <w:szCs w:val="20"/>
                <w:lang w:bidi="he-IL"/>
              </w:rPr>
              <w:t>2,862,548</w:t>
            </w:r>
          </w:p>
        </w:tc>
        <w:tc>
          <w:tcPr>
            <w:tcW w:w="900" w:type="dxa"/>
            <w:tcBorders>
              <w:top w:val="nil"/>
              <w:left w:val="nil"/>
              <w:bottom w:val="single" w:color="auto" w:sz="4" w:space="0"/>
              <w:right w:val="single" w:color="auto" w:sz="4" w:space="0"/>
            </w:tcBorders>
            <w:shd w:val="clear" w:color="auto" w:fill="auto"/>
            <w:noWrap/>
            <w:vAlign w:val="center"/>
          </w:tcPr>
          <w:p w:rsidR="0052051A" w:rsidP="002237DB" w:rsidRDefault="0052051A" w14:paraId="5BE7B0E3" w14:textId="77777777">
            <w:pPr>
              <w:jc w:val="right"/>
              <w:rPr>
                <w:color w:val="000000"/>
                <w:szCs w:val="20"/>
                <w:lang w:bidi="he-IL"/>
              </w:rPr>
            </w:pPr>
            <w:r>
              <w:rPr>
                <w:color w:val="000000"/>
                <w:szCs w:val="20"/>
                <w:lang w:bidi="he-IL"/>
              </w:rPr>
              <w:t>NA</w:t>
            </w:r>
          </w:p>
        </w:tc>
        <w:tc>
          <w:tcPr>
            <w:tcW w:w="810" w:type="dxa"/>
            <w:tcBorders>
              <w:top w:val="nil"/>
              <w:left w:val="nil"/>
              <w:bottom w:val="single" w:color="auto" w:sz="4" w:space="0"/>
              <w:right w:val="single" w:color="auto" w:sz="4" w:space="0"/>
            </w:tcBorders>
            <w:shd w:val="clear" w:color="auto" w:fill="auto"/>
            <w:noWrap/>
            <w:vAlign w:val="center"/>
          </w:tcPr>
          <w:p w:rsidR="0052051A" w:rsidP="002237DB" w:rsidRDefault="0052051A" w14:paraId="6279D126" w14:textId="77777777">
            <w:pPr>
              <w:jc w:val="right"/>
              <w:rPr>
                <w:color w:val="000000"/>
                <w:szCs w:val="20"/>
                <w:lang w:bidi="he-IL"/>
              </w:rPr>
            </w:pPr>
            <w:r>
              <w:rPr>
                <w:color w:val="000000"/>
                <w:szCs w:val="20"/>
                <w:lang w:bidi="he-IL"/>
              </w:rPr>
              <w:t>NA</w:t>
            </w:r>
          </w:p>
        </w:tc>
        <w:tc>
          <w:tcPr>
            <w:tcW w:w="822" w:type="dxa"/>
            <w:tcBorders>
              <w:top w:val="nil"/>
              <w:left w:val="nil"/>
              <w:bottom w:val="single" w:color="auto" w:sz="4" w:space="0"/>
              <w:right w:val="single" w:color="auto" w:sz="4" w:space="0"/>
            </w:tcBorders>
            <w:shd w:val="clear" w:color="auto" w:fill="auto"/>
            <w:noWrap/>
            <w:vAlign w:val="center"/>
          </w:tcPr>
          <w:p w:rsidR="0052051A" w:rsidP="002237DB" w:rsidRDefault="0052051A" w14:paraId="61FEFC1D" w14:textId="4F0CECD5">
            <w:pPr>
              <w:jc w:val="right"/>
              <w:rPr>
                <w:color w:val="000000"/>
                <w:szCs w:val="20"/>
                <w:lang w:bidi="he-IL"/>
              </w:rPr>
            </w:pPr>
            <w:r>
              <w:rPr>
                <w:color w:val="000000"/>
                <w:szCs w:val="20"/>
                <w:lang w:bidi="he-IL"/>
              </w:rPr>
              <w:t>NA</w:t>
            </w:r>
          </w:p>
        </w:tc>
        <w:tc>
          <w:tcPr>
            <w:tcW w:w="1158" w:type="dxa"/>
            <w:tcBorders>
              <w:top w:val="nil"/>
              <w:left w:val="nil"/>
              <w:bottom w:val="single" w:color="auto" w:sz="4" w:space="0"/>
              <w:right w:val="single" w:color="auto" w:sz="4" w:space="0"/>
            </w:tcBorders>
            <w:shd w:val="clear" w:color="auto" w:fill="auto"/>
            <w:vAlign w:val="center"/>
          </w:tcPr>
          <w:p w:rsidR="0052051A" w:rsidP="002237DB" w:rsidRDefault="0052051A" w14:paraId="76599317" w14:textId="667ED28C">
            <w:pPr>
              <w:jc w:val="right"/>
              <w:rPr>
                <w:color w:val="000000"/>
                <w:szCs w:val="20"/>
                <w:lang w:bidi="he-IL"/>
              </w:rPr>
            </w:pPr>
            <w:r>
              <w:rPr>
                <w:color w:val="000000"/>
                <w:szCs w:val="20"/>
                <w:lang w:bidi="he-IL"/>
              </w:rPr>
              <w:t>31,345</w:t>
            </w:r>
          </w:p>
        </w:tc>
      </w:tr>
      <w:tr w:rsidRPr="00DE3817" w:rsidR="007E6655" w:rsidTr="00382FCF" w14:paraId="38CD5C7C" w14:textId="77777777">
        <w:trPr>
          <w:trHeight w:val="315"/>
        </w:trPr>
        <w:tc>
          <w:tcPr>
            <w:tcW w:w="3029" w:type="dxa"/>
            <w:gridSpan w:val="3"/>
            <w:tcBorders>
              <w:top w:val="nil"/>
              <w:left w:val="single" w:color="auto" w:sz="4" w:space="0"/>
              <w:bottom w:val="single" w:color="auto" w:sz="4" w:space="0"/>
              <w:right w:val="single" w:color="auto" w:sz="4" w:space="0"/>
            </w:tcBorders>
            <w:shd w:val="clear" w:color="auto" w:fill="auto"/>
            <w:noWrap/>
            <w:vAlign w:val="center"/>
            <w:hideMark/>
          </w:tcPr>
          <w:p w:rsidRPr="00DE3817" w:rsidR="00A50A28" w:rsidP="002237DB" w:rsidRDefault="00A50A28" w14:paraId="10822F28" w14:textId="77777777">
            <w:pPr>
              <w:rPr>
                <w:b/>
                <w:iCs/>
                <w:szCs w:val="20"/>
                <w:lang w:bidi="he-IL"/>
              </w:rPr>
            </w:pPr>
            <w:r w:rsidRPr="00DE3817">
              <w:rPr>
                <w:b/>
                <w:iCs/>
                <w:szCs w:val="20"/>
                <w:lang w:bidi="he-IL"/>
              </w:rPr>
              <w:t>TOTAL</w:t>
            </w:r>
          </w:p>
        </w:tc>
        <w:tc>
          <w:tcPr>
            <w:tcW w:w="1741" w:type="dxa"/>
            <w:tcBorders>
              <w:top w:val="nil"/>
              <w:left w:val="nil"/>
              <w:bottom w:val="single" w:color="auto" w:sz="4" w:space="0"/>
              <w:right w:val="single" w:color="auto" w:sz="4" w:space="0"/>
            </w:tcBorders>
            <w:shd w:val="clear" w:color="auto" w:fill="auto"/>
            <w:noWrap/>
            <w:vAlign w:val="center"/>
            <w:hideMark/>
          </w:tcPr>
          <w:p w:rsidRPr="00DE3817" w:rsidR="00A50A28" w:rsidP="002237DB" w:rsidRDefault="00A50A28" w14:paraId="6D57C0A9" w14:textId="77D046A3">
            <w:pPr>
              <w:jc w:val="right"/>
              <w:rPr>
                <w:b/>
                <w:iCs/>
                <w:szCs w:val="20"/>
                <w:lang w:bidi="he-IL"/>
              </w:rPr>
            </w:pPr>
          </w:p>
        </w:tc>
        <w:tc>
          <w:tcPr>
            <w:tcW w:w="1170" w:type="dxa"/>
            <w:tcBorders>
              <w:top w:val="nil"/>
              <w:left w:val="nil"/>
              <w:bottom w:val="single" w:color="auto" w:sz="4" w:space="0"/>
              <w:right w:val="single" w:color="auto" w:sz="4" w:space="0"/>
            </w:tcBorders>
            <w:shd w:val="clear" w:color="auto" w:fill="auto"/>
            <w:noWrap/>
            <w:vAlign w:val="center"/>
            <w:hideMark/>
          </w:tcPr>
          <w:p w:rsidRPr="00DE3817" w:rsidR="00A50A28" w:rsidP="002237DB" w:rsidRDefault="00382FCF" w14:paraId="5A86F6E6" w14:textId="0C12B30C">
            <w:pPr>
              <w:jc w:val="right"/>
              <w:rPr>
                <w:b/>
                <w:iCs/>
                <w:szCs w:val="20"/>
                <w:lang w:bidi="he-IL"/>
              </w:rPr>
            </w:pPr>
            <w:r>
              <w:rPr>
                <w:b/>
                <w:iCs/>
                <w:color w:val="000000"/>
                <w:szCs w:val="20"/>
                <w:lang w:bidi="he-IL"/>
              </w:rPr>
              <w:t>574,062,836</w:t>
            </w:r>
          </w:p>
        </w:tc>
        <w:tc>
          <w:tcPr>
            <w:tcW w:w="900" w:type="dxa"/>
            <w:tcBorders>
              <w:top w:val="nil"/>
              <w:left w:val="nil"/>
              <w:bottom w:val="single" w:color="auto" w:sz="4" w:space="0"/>
              <w:right w:val="single" w:color="auto" w:sz="4" w:space="0"/>
            </w:tcBorders>
            <w:shd w:val="clear" w:color="auto" w:fill="auto"/>
            <w:noWrap/>
            <w:vAlign w:val="center"/>
            <w:hideMark/>
          </w:tcPr>
          <w:p w:rsidRPr="00DE3817" w:rsidR="00A50A28" w:rsidP="002237DB" w:rsidRDefault="00A50A28" w14:paraId="06BAB7CA" w14:textId="117D397A">
            <w:pPr>
              <w:jc w:val="right"/>
              <w:rPr>
                <w:b/>
                <w:iCs/>
                <w:szCs w:val="20"/>
                <w:lang w:bidi="he-IL"/>
              </w:rPr>
            </w:pPr>
          </w:p>
        </w:tc>
        <w:tc>
          <w:tcPr>
            <w:tcW w:w="810" w:type="dxa"/>
            <w:tcBorders>
              <w:top w:val="nil"/>
              <w:left w:val="nil"/>
              <w:bottom w:val="single" w:color="auto" w:sz="4" w:space="0"/>
              <w:right w:val="single" w:color="auto" w:sz="4" w:space="0"/>
            </w:tcBorders>
            <w:shd w:val="clear" w:color="auto" w:fill="auto"/>
            <w:noWrap/>
            <w:vAlign w:val="center"/>
            <w:hideMark/>
          </w:tcPr>
          <w:p w:rsidRPr="00DE3817" w:rsidR="00A50A28" w:rsidP="0005339D" w:rsidRDefault="00B61A0C" w14:paraId="442978E1" w14:textId="712FE5FF">
            <w:pPr>
              <w:jc w:val="right"/>
              <w:rPr>
                <w:b/>
                <w:iCs/>
                <w:szCs w:val="20"/>
                <w:lang w:bidi="he-IL"/>
              </w:rPr>
            </w:pPr>
            <w:r w:rsidRPr="00605E05">
              <w:rPr>
                <w:i/>
                <w:color w:val="000000"/>
                <w:szCs w:val="20"/>
              </w:rPr>
              <w:t>Varies</w:t>
            </w:r>
          </w:p>
        </w:tc>
        <w:tc>
          <w:tcPr>
            <w:tcW w:w="822" w:type="dxa"/>
            <w:tcBorders>
              <w:top w:val="nil"/>
              <w:left w:val="nil"/>
              <w:bottom w:val="single" w:color="auto" w:sz="4" w:space="0"/>
              <w:right w:val="single" w:color="auto" w:sz="4" w:space="0"/>
            </w:tcBorders>
            <w:shd w:val="clear" w:color="auto" w:fill="auto"/>
            <w:noWrap/>
            <w:vAlign w:val="center"/>
            <w:hideMark/>
          </w:tcPr>
          <w:p w:rsidRPr="00DE3817" w:rsidR="00A50A28" w:rsidP="002237DB" w:rsidRDefault="00A50A28" w14:paraId="060F27EF" w14:textId="5FBA94F4">
            <w:pPr>
              <w:jc w:val="right"/>
              <w:rPr>
                <w:b/>
                <w:iCs/>
                <w:szCs w:val="20"/>
                <w:lang w:bidi="he-IL"/>
              </w:rPr>
            </w:pPr>
          </w:p>
        </w:tc>
        <w:tc>
          <w:tcPr>
            <w:tcW w:w="1158" w:type="dxa"/>
            <w:tcBorders>
              <w:top w:val="nil"/>
              <w:left w:val="nil"/>
              <w:bottom w:val="single" w:color="auto" w:sz="4" w:space="0"/>
              <w:right w:val="single" w:color="auto" w:sz="4" w:space="0"/>
            </w:tcBorders>
            <w:shd w:val="clear" w:color="auto" w:fill="auto"/>
            <w:noWrap/>
            <w:vAlign w:val="center"/>
            <w:hideMark/>
          </w:tcPr>
          <w:p w:rsidRPr="00DE3817" w:rsidR="00A50A28" w:rsidP="00382FCF" w:rsidRDefault="00A50A28" w14:paraId="0E7BA749" w14:textId="6C43F80A">
            <w:pPr>
              <w:jc w:val="right"/>
              <w:rPr>
                <w:b/>
                <w:iCs/>
                <w:szCs w:val="20"/>
                <w:lang w:bidi="he-IL"/>
              </w:rPr>
            </w:pPr>
            <w:r w:rsidRPr="00DE3817">
              <w:rPr>
                <w:b/>
                <w:iCs/>
                <w:szCs w:val="20"/>
                <w:lang w:bidi="he-IL"/>
              </w:rPr>
              <w:t>7,</w:t>
            </w:r>
            <w:r w:rsidR="00382FCF">
              <w:rPr>
                <w:b/>
                <w:iCs/>
                <w:szCs w:val="20"/>
                <w:lang w:bidi="he-IL"/>
              </w:rPr>
              <w:t>426,220</w:t>
            </w:r>
          </w:p>
        </w:tc>
      </w:tr>
    </w:tbl>
    <w:p w:rsidRPr="004D4322" w:rsidR="00A50A28" w:rsidP="002237DB" w:rsidRDefault="003D5351" w14:paraId="32151D7E" w14:textId="34C08C51">
      <w:pPr>
        <w:pStyle w:val="Footer"/>
        <w:tabs>
          <w:tab w:val="clear" w:pos="4320"/>
          <w:tab w:val="clear" w:pos="8640"/>
        </w:tabs>
        <w:ind w:left="360"/>
        <w:rPr>
          <w:rFonts w:ascii="Times New Roman" w:hAnsi="Times New Roman"/>
          <w:sz w:val="20"/>
        </w:rPr>
      </w:pPr>
      <w:r w:rsidRPr="004D4322">
        <w:rPr>
          <w:rFonts w:ascii="Times New Roman" w:hAnsi="Times New Roman"/>
          <w:sz w:val="20"/>
        </w:rPr>
        <w:t>*Non-</w:t>
      </w:r>
      <w:r w:rsidRPr="004D4322" w:rsidR="00A246AA">
        <w:rPr>
          <w:rFonts w:ascii="Times New Roman" w:hAnsi="Times New Roman"/>
          <w:sz w:val="20"/>
        </w:rPr>
        <w:t xml:space="preserve">labor </w:t>
      </w:r>
      <w:r w:rsidRPr="004D4322">
        <w:rPr>
          <w:rFonts w:ascii="Times New Roman" w:hAnsi="Times New Roman"/>
          <w:sz w:val="20"/>
        </w:rPr>
        <w:t xml:space="preserve">requirements and costs </w:t>
      </w:r>
    </w:p>
    <w:p w:rsidRPr="00337BAB" w:rsidR="00B95E09" w:rsidP="00B95E09" w:rsidRDefault="00B95E09" w14:paraId="7265CF76" w14:textId="1848BF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 xml:space="preserve">       *</w:t>
      </w:r>
      <w:r w:rsidRPr="00337BAB">
        <w:rPr>
          <w:szCs w:val="20"/>
        </w:rPr>
        <w:t>*R (</w:t>
      </w:r>
      <w:r w:rsidR="008F10F3">
        <w:rPr>
          <w:szCs w:val="20"/>
        </w:rPr>
        <w:t>re</w:t>
      </w:r>
      <w:r w:rsidR="001A2A97">
        <w:rPr>
          <w:szCs w:val="20"/>
        </w:rPr>
        <w:t>porting</w:t>
      </w:r>
      <w:r w:rsidRPr="00337BAB">
        <w:rPr>
          <w:szCs w:val="20"/>
        </w:rPr>
        <w:t>)</w:t>
      </w:r>
      <w:r w:rsidR="001A2A97">
        <w:rPr>
          <w:szCs w:val="20"/>
        </w:rPr>
        <w:t>, R (recordkeeping),</w:t>
      </w:r>
      <w:r w:rsidRPr="00337BAB">
        <w:rPr>
          <w:szCs w:val="20"/>
        </w:rPr>
        <w:t xml:space="preserve"> and TPD (third party disclos</w:t>
      </w:r>
      <w:r w:rsidR="00104B83">
        <w:rPr>
          <w:szCs w:val="20"/>
        </w:rPr>
        <w:t>ure</w:t>
      </w:r>
      <w:r w:rsidRPr="00337BAB">
        <w:rPr>
          <w:szCs w:val="20"/>
        </w:rPr>
        <w:t>).</w:t>
      </w:r>
    </w:p>
    <w:p w:rsidRPr="002237DB" w:rsidR="003D5351" w:rsidP="002237DB" w:rsidRDefault="003D5351" w14:paraId="556E1939" w14:textId="77777777">
      <w:pPr>
        <w:pStyle w:val="Footer"/>
        <w:tabs>
          <w:tab w:val="clear" w:pos="4320"/>
          <w:tab w:val="clear" w:pos="8640"/>
        </w:tabs>
        <w:rPr>
          <w:rFonts w:ascii="Times New Roman" w:hAnsi="Times New Roman"/>
          <w:szCs w:val="24"/>
        </w:rPr>
      </w:pPr>
    </w:p>
    <w:p w:rsidRPr="002237DB" w:rsidR="0087370E" w:rsidP="002237DB" w:rsidRDefault="00857B11" w14:paraId="78A5F678" w14:textId="77D2C3B0">
      <w:pPr>
        <w:rPr>
          <w:i/>
          <w:sz w:val="24"/>
          <w:u w:val="single"/>
        </w:rPr>
      </w:pPr>
      <w:r w:rsidRPr="002237DB">
        <w:rPr>
          <w:i/>
          <w:sz w:val="24"/>
          <w:u w:val="single"/>
        </w:rPr>
        <w:t>12.3.</w:t>
      </w:r>
      <w:r w:rsidRPr="002237DB" w:rsidR="00AA2A2D">
        <w:rPr>
          <w:i/>
          <w:sz w:val="24"/>
          <w:u w:val="single"/>
        </w:rPr>
        <w:t>10</w:t>
      </w:r>
      <w:r w:rsidRPr="002237DB">
        <w:rPr>
          <w:i/>
          <w:sz w:val="24"/>
          <w:u w:val="single"/>
        </w:rPr>
        <w:t xml:space="preserve"> </w:t>
      </w:r>
      <w:r w:rsidRPr="002237DB" w:rsidR="0087370E">
        <w:rPr>
          <w:i/>
          <w:sz w:val="24"/>
          <w:u w:val="single"/>
        </w:rPr>
        <w:t xml:space="preserve"> Drug Utilization Management, Quality Assurance, and Medication Therapy </w:t>
      </w:r>
      <w:r w:rsidRPr="00613237" w:rsidR="0087370E">
        <w:rPr>
          <w:i/>
          <w:sz w:val="24"/>
          <w:u w:val="single"/>
        </w:rPr>
        <w:t>Management (MTM)</w:t>
      </w:r>
      <w:r w:rsidRPr="00613237">
        <w:rPr>
          <w:i/>
          <w:sz w:val="24"/>
          <w:u w:val="single"/>
        </w:rPr>
        <w:t xml:space="preserve"> (§</w:t>
      </w:r>
      <w:r w:rsidRPr="00613237" w:rsidR="00F56F00">
        <w:rPr>
          <w:i/>
          <w:sz w:val="24"/>
          <w:u w:val="single"/>
        </w:rPr>
        <w:t> </w:t>
      </w:r>
      <w:r w:rsidRPr="00613237">
        <w:rPr>
          <w:i/>
          <w:sz w:val="24"/>
          <w:u w:val="single"/>
        </w:rPr>
        <w:t>423.153)</w:t>
      </w:r>
    </w:p>
    <w:p w:rsidRPr="002237DB" w:rsidR="0067740D" w:rsidP="002237DB" w:rsidRDefault="0067740D" w14:paraId="7302767D" w14:textId="77777777">
      <w:pPr>
        <w:rPr>
          <w:sz w:val="24"/>
        </w:rPr>
      </w:pPr>
    </w:p>
    <w:p w:rsidR="005917BB" w:rsidP="00487137" w:rsidRDefault="005917BB" w14:paraId="603E63EF" w14:textId="77777777">
      <w:pPr>
        <w:ind w:firstLine="720"/>
        <w:outlineLvl w:val="1"/>
        <w:rPr>
          <w:sz w:val="24"/>
        </w:rPr>
      </w:pPr>
      <w:r>
        <w:rPr>
          <w:sz w:val="24"/>
        </w:rPr>
        <w:t xml:space="preserve">Once a DMP is developed and in place, the primary operations for impacted sponsors will involve case management by the sponsor to assess those enrollees reported as PARBs by CMS’s OMS. The 111 contracts run by 79 parent organizations that did not voluntarily establish a DMP are generally smaller plans that in some cases offered alternative means of managing comprehensive beneficiary care, such as through PACE. They enroll only 410,000 Part D beneficiaries (less than 1 percent of total Part D enrollment in 2019). Accordingly, based on analysis of the first 3 quarters (January, April, and July 2019) of the OMS report data, we found that only 127 beneficiaries (about 0.7 percent) who met the minimum OMS criteria were not reported thus far in 2019 by CMS to the sponsors, because the sponsors did not have a DMP. Using this estimate, we can project that annually that about 158 beneficiaries would not be reported to their plan sponsors due to not having a DMP until DMPs become mandatory no later than January 1, 2022. </w:t>
      </w:r>
    </w:p>
    <w:p w:rsidR="005917BB" w:rsidP="00487137" w:rsidRDefault="005917BB" w14:paraId="548CAE40" w14:textId="77777777">
      <w:pPr>
        <w:ind w:firstLine="720"/>
        <w:rPr>
          <w:sz w:val="24"/>
        </w:rPr>
      </w:pPr>
      <w:r>
        <w:rPr>
          <w:sz w:val="24"/>
        </w:rPr>
        <w:t xml:space="preserve">Once required DMP policies are developed and operational, sponsors would have to case-manage their PARBs (as outlined in </w:t>
      </w:r>
      <w:r w:rsidRPr="005F69AB">
        <w:rPr>
          <w:sz w:val="24"/>
        </w:rPr>
        <w:t>§</w:t>
      </w:r>
      <w:r>
        <w:rPr>
          <w:sz w:val="24"/>
        </w:rPr>
        <w:t xml:space="preserve"> 423.153(f)(2)). The case management requirement includes a requirement that sponsors send written information to prescribers about PARBs. We estimated it would take an average of 5 hours for a sponsor to case-manage a PARB. We assume certain components of case management can be completed by staff of differing specialization and credentialing. We assume that 2 of the 5 hours on average would be conducted by a pharmacist (such as initial review of medication profiles, utilization, etc.) at </w:t>
      </w:r>
      <w:r w:rsidRPr="008753BF">
        <w:rPr>
          <w:sz w:val="24"/>
        </w:rPr>
        <w:t>$118.90</w:t>
      </w:r>
      <w:r>
        <w:rPr>
          <w:sz w:val="24"/>
        </w:rPr>
        <w:t xml:space="preserve">/hr, 2 hours would be conducted by a </w:t>
      </w:r>
      <w:r w:rsidRPr="007A04E6">
        <w:rPr>
          <w:sz w:val="24"/>
        </w:rPr>
        <w:t>health technician</w:t>
      </w:r>
      <w:r>
        <w:rPr>
          <w:sz w:val="24"/>
        </w:rPr>
        <w:t xml:space="preserve"> (“Technician, All other”)</w:t>
      </w:r>
      <w:r w:rsidRPr="007A04E6">
        <w:rPr>
          <w:sz w:val="24"/>
        </w:rPr>
        <w:t xml:space="preserve"> </w:t>
      </w:r>
      <w:r>
        <w:rPr>
          <w:sz w:val="24"/>
        </w:rPr>
        <w:t xml:space="preserve">at </w:t>
      </w:r>
      <w:r w:rsidRPr="008753BF">
        <w:rPr>
          <w:sz w:val="24"/>
        </w:rPr>
        <w:t>$50.90/hr</w:t>
      </w:r>
      <w:r>
        <w:rPr>
          <w:sz w:val="24"/>
        </w:rPr>
        <w:t xml:space="preserve">, and 1 hour would be conducted by a physician at </w:t>
      </w:r>
      <w:r w:rsidRPr="00DA62B8">
        <w:rPr>
          <w:sz w:val="24"/>
        </w:rPr>
        <w:t>$202.</w:t>
      </w:r>
      <w:r>
        <w:rPr>
          <w:sz w:val="24"/>
        </w:rPr>
        <w:t>8</w:t>
      </w:r>
      <w:r w:rsidRPr="00DA62B8">
        <w:rPr>
          <w:sz w:val="24"/>
        </w:rPr>
        <w:t>6</w:t>
      </w:r>
      <w:r>
        <w:rPr>
          <w:sz w:val="24"/>
        </w:rPr>
        <w:t xml:space="preserve">/hr to work directly with providers on discussing available options and determining the best course of action. </w:t>
      </w:r>
      <w:r w:rsidRPr="00FC14CB">
        <w:rPr>
          <w:sz w:val="24"/>
        </w:rPr>
        <w:t>In aggregate</w:t>
      </w:r>
      <w:r>
        <w:rPr>
          <w:sz w:val="24"/>
        </w:rPr>
        <w:t>,</w:t>
      </w:r>
      <w:r w:rsidRPr="00FC14CB">
        <w:rPr>
          <w:sz w:val="24"/>
        </w:rPr>
        <w:t xml:space="preserve"> we estimate an annual burden</w:t>
      </w:r>
      <w:r>
        <w:rPr>
          <w:sz w:val="24"/>
        </w:rPr>
        <w:t xml:space="preserve"> for</w:t>
      </w:r>
      <w:r w:rsidRPr="00FC14CB">
        <w:rPr>
          <w:sz w:val="24"/>
        </w:rPr>
        <w:t xml:space="preserve"> </w:t>
      </w:r>
      <w:r>
        <w:rPr>
          <w:sz w:val="24"/>
        </w:rPr>
        <w:t>an estimated</w:t>
      </w:r>
      <w:r w:rsidRPr="00FC14CB">
        <w:rPr>
          <w:sz w:val="24"/>
        </w:rPr>
        <w:t xml:space="preserve"> </w:t>
      </w:r>
      <w:r>
        <w:rPr>
          <w:sz w:val="24"/>
        </w:rPr>
        <w:t>158 enrollees annually newly subject to case management</w:t>
      </w:r>
      <w:r w:rsidRPr="00FC14CB">
        <w:rPr>
          <w:sz w:val="24"/>
        </w:rPr>
        <w:t xml:space="preserve"> </w:t>
      </w:r>
      <w:r>
        <w:rPr>
          <w:sz w:val="24"/>
        </w:rPr>
        <w:t>under this proposal to</w:t>
      </w:r>
      <w:r w:rsidRPr="00FC14CB">
        <w:rPr>
          <w:sz w:val="24"/>
        </w:rPr>
        <w:t xml:space="preserve"> cost</w:t>
      </w:r>
      <w:r>
        <w:rPr>
          <w:sz w:val="24"/>
        </w:rPr>
        <w:t xml:space="preserve"> $85,708.68 per year (158 enrollees * ([2 hr * $118.90/hr for Pharmacists] + [2 hr * $50.90/hr for Technicians, All other] + [1 hr * $202.86/hr for Physician]).</w:t>
      </w:r>
    </w:p>
    <w:p w:rsidRPr="00FF5AA9" w:rsidR="005917BB" w:rsidP="00487137" w:rsidRDefault="005917BB" w14:paraId="3405B2B4" w14:textId="77777777">
      <w:pPr>
        <w:ind w:firstLine="720"/>
        <w:rPr>
          <w:sz w:val="24"/>
        </w:rPr>
      </w:pPr>
      <w:r>
        <w:rPr>
          <w:sz w:val="24"/>
        </w:rPr>
        <w:t>The</w:t>
      </w:r>
      <w:r w:rsidRPr="00C3214B">
        <w:rPr>
          <w:sz w:val="24"/>
        </w:rPr>
        <w:t xml:space="preserve"> </w:t>
      </w:r>
      <w:r w:rsidRPr="00D02AC2">
        <w:rPr>
          <w:sz w:val="24"/>
        </w:rPr>
        <w:t xml:space="preserve">79 Part </w:t>
      </w:r>
      <w:r>
        <w:rPr>
          <w:sz w:val="24"/>
        </w:rPr>
        <w:t xml:space="preserve">D parent organizations affected by this proposal also would have to upload beneficiary notices into their internal claims systems before they could issue them. We estimate that it will take each, on average, 5 hours at $86.14/hr for a computer programmer to upload all </w:t>
      </w:r>
      <w:r>
        <w:rPr>
          <w:sz w:val="24"/>
        </w:rPr>
        <w:lastRenderedPageBreak/>
        <w:t xml:space="preserve">of the notices into their claims systems (note, this is an estimate to upload all of the documents in total, not per document). In aggregate, we estimate a one-time burden of </w:t>
      </w:r>
      <w:r w:rsidRPr="00764760">
        <w:rPr>
          <w:sz w:val="24"/>
        </w:rPr>
        <w:t>395 hours (5 h</w:t>
      </w:r>
      <w:r>
        <w:rPr>
          <w:sz w:val="24"/>
        </w:rPr>
        <w:t>r</w:t>
      </w:r>
      <w:r w:rsidRPr="00764760">
        <w:rPr>
          <w:sz w:val="24"/>
        </w:rPr>
        <w:t xml:space="preserve"> </w:t>
      </w:r>
      <w:r>
        <w:rPr>
          <w:sz w:val="24"/>
        </w:rPr>
        <w:t>*</w:t>
      </w:r>
      <w:r w:rsidRPr="00764760">
        <w:rPr>
          <w:sz w:val="24"/>
        </w:rPr>
        <w:t xml:space="preserve"> 79 sponsors) at a cost of $</w:t>
      </w:r>
      <w:r>
        <w:rPr>
          <w:sz w:val="24"/>
        </w:rPr>
        <w:t>34,025</w:t>
      </w:r>
      <w:r w:rsidRPr="00764760">
        <w:rPr>
          <w:sz w:val="24"/>
        </w:rPr>
        <w:t xml:space="preserve"> (395 </w:t>
      </w:r>
      <w:r>
        <w:rPr>
          <w:sz w:val="24"/>
        </w:rPr>
        <w:t>hr * $86.14/hr).</w:t>
      </w:r>
    </w:p>
    <w:p w:rsidR="005917BB" w:rsidP="00487137" w:rsidRDefault="005917BB" w14:paraId="59A57AFB" w14:textId="77777777">
      <w:pPr>
        <w:ind w:firstLine="720"/>
        <w:rPr>
          <w:sz w:val="24"/>
        </w:rPr>
      </w:pPr>
      <w:r>
        <w:rPr>
          <w:sz w:val="24"/>
        </w:rPr>
        <w:t xml:space="preserve">Since currently 5 percent of PARBs receive an initial and second notice (or alternate second notice), we estimate that 8 beneficiaries (158 beneficiaries * 0.05) would receive an initial notice and 8 would receive a second notice (or alternate second notice).  Since fewer than 10 beneficiaries are affected by this, the burden of sending these notices is exempt from PRA.  </w:t>
      </w:r>
    </w:p>
    <w:p w:rsidR="005917BB" w:rsidP="00487137" w:rsidRDefault="005917BB" w14:paraId="3C6BD5FC" w14:textId="77777777">
      <w:pPr>
        <w:ind w:firstLine="720"/>
        <w:rPr>
          <w:sz w:val="24"/>
        </w:rPr>
      </w:pPr>
      <w:r>
        <w:rPr>
          <w:sz w:val="24"/>
        </w:rPr>
        <w:t xml:space="preserve">As to disclosure of DMP case management outcomes data to CMS pursuant to § 423.153(f)(15), as stated earlier, the plan sponsors newly impacted by a mandatory DMP policy would be required to report to CMS the outcome of </w:t>
      </w:r>
      <w:r w:rsidRPr="00336A6E">
        <w:rPr>
          <w:sz w:val="24"/>
        </w:rPr>
        <w:t xml:space="preserve">case management via OMS and </w:t>
      </w:r>
      <w:r>
        <w:rPr>
          <w:sz w:val="24"/>
        </w:rPr>
        <w:t xml:space="preserve">any associated </w:t>
      </w:r>
      <w:r w:rsidRPr="00336A6E">
        <w:rPr>
          <w:sz w:val="24"/>
        </w:rPr>
        <w:t>coverage limitation information into MARx.</w:t>
      </w:r>
      <w:r>
        <w:rPr>
          <w:sz w:val="24"/>
        </w:rPr>
        <w:t xml:space="preserve"> We estimate that it would take sponsors on average 1 minute </w:t>
      </w:r>
      <w:r w:rsidDel="003F66D8">
        <w:rPr>
          <w:sz w:val="24"/>
        </w:rPr>
        <w:t>(</w:t>
      </w:r>
      <w:r>
        <w:rPr>
          <w:sz w:val="24"/>
        </w:rPr>
        <w:t>0.0167</w:t>
      </w:r>
      <w:r w:rsidRPr="00D02AC2" w:rsidDel="003F66D8">
        <w:rPr>
          <w:sz w:val="24"/>
        </w:rPr>
        <w:t xml:space="preserve"> hr)</w:t>
      </w:r>
      <w:r w:rsidRPr="00D02AC2">
        <w:rPr>
          <w:sz w:val="24"/>
        </w:rPr>
        <w:t xml:space="preserve"> </w:t>
      </w:r>
      <w:r>
        <w:rPr>
          <w:sz w:val="24"/>
        </w:rPr>
        <w:t>to report this information to OMS and MARx. In aggregate, we estimate an annual burden of 2.6386 hours (158 newly identified PARBs annually * 0.0167</w:t>
      </w:r>
      <w:r w:rsidDel="003F66D8">
        <w:rPr>
          <w:sz w:val="24"/>
        </w:rPr>
        <w:t xml:space="preserve"> hr) </w:t>
      </w:r>
      <w:r>
        <w:rPr>
          <w:sz w:val="24"/>
        </w:rPr>
        <w:t>at a cost of $134</w:t>
      </w:r>
      <w:r w:rsidDel="003F66D8">
        <w:rPr>
          <w:sz w:val="24"/>
        </w:rPr>
        <w:t xml:space="preserve"> </w:t>
      </w:r>
      <w:r>
        <w:rPr>
          <w:sz w:val="24"/>
        </w:rPr>
        <w:t>(2.6386</w:t>
      </w:r>
      <w:r w:rsidDel="003F66D8">
        <w:rPr>
          <w:sz w:val="24"/>
        </w:rPr>
        <w:t xml:space="preserve"> hr </w:t>
      </w:r>
      <w:r>
        <w:rPr>
          <w:sz w:val="24"/>
        </w:rPr>
        <w:t xml:space="preserve">* $50.90/hr). </w:t>
      </w:r>
    </w:p>
    <w:p w:rsidRPr="0097671D" w:rsidR="00487137" w:rsidP="00487137" w:rsidRDefault="00487137" w14:paraId="0FFD067B" w14:textId="77777777">
      <w:pPr>
        <w:ind w:firstLine="720"/>
        <w:rPr>
          <w:iCs/>
          <w:sz w:val="24"/>
        </w:rPr>
      </w:pPr>
    </w:p>
    <w:p w:rsidRPr="002237DB" w:rsidR="0087370E" w:rsidP="002237DB" w:rsidRDefault="0087370E" w14:paraId="5ACE4B18" w14:textId="0E127986">
      <w:pPr>
        <w:rPr>
          <w:sz w:val="24"/>
        </w:rPr>
      </w:pPr>
      <w:r w:rsidRPr="002237DB">
        <w:rPr>
          <w:sz w:val="24"/>
        </w:rPr>
        <w:t xml:space="preserve">A Part D plan sponsor or MA organization offering an MA-PD plan must provide CMS with information concerning the procedures and performance of its drug utilization management program, according to guidelines specified by CMS. </w:t>
      </w:r>
    </w:p>
    <w:p w:rsidRPr="002237DB" w:rsidR="003A00D0" w:rsidP="002237DB" w:rsidRDefault="003A00D0" w14:paraId="5EB8E2AE" w14:textId="77777777">
      <w:pPr>
        <w:pStyle w:val="BodyTextIndent2"/>
        <w:spacing w:after="0" w:line="240" w:lineRule="auto"/>
        <w:ind w:left="0"/>
      </w:pPr>
    </w:p>
    <w:p w:rsidRPr="002237DB" w:rsidR="0087370E" w:rsidP="002237DB" w:rsidRDefault="0087370E" w14:paraId="3723AC17" w14:textId="6C5846F2">
      <w:pPr>
        <w:pStyle w:val="BodyTextIndent2"/>
        <w:spacing w:after="0" w:line="240" w:lineRule="auto"/>
        <w:ind w:left="0"/>
      </w:pPr>
      <w:r w:rsidRPr="002237DB">
        <w:t xml:space="preserve">The burden associated with this requirement is the time and effort necessary for the Part D plan sponsor or MA organization offering an MA-PD plan to provide CMS with information concerning its drug utilization management program, according to guidelines specified by CMS. We estimate that it will require </w:t>
      </w:r>
      <w:r w:rsidR="003069CD">
        <w:t>912</w:t>
      </w:r>
      <w:r w:rsidRPr="002237DB" w:rsidR="00556258">
        <w:t xml:space="preserve"> </w:t>
      </w:r>
      <w:r w:rsidRPr="002237DB">
        <w:t xml:space="preserve">respondents 30 minutes (0.5 hours) </w:t>
      </w:r>
      <w:r w:rsidRPr="002237DB" w:rsidR="00997EB4">
        <w:t xml:space="preserve">for a business operations specialist </w:t>
      </w:r>
      <w:r w:rsidRPr="002237DB">
        <w:t xml:space="preserve">to provide the required material to CMS for consideration for a total annual burden of </w:t>
      </w:r>
      <w:r w:rsidR="00620134">
        <w:rPr>
          <w:b/>
        </w:rPr>
        <w:t>456</w:t>
      </w:r>
      <w:r w:rsidRPr="002237DB" w:rsidR="00556258">
        <w:rPr>
          <w:b/>
        </w:rPr>
        <w:t xml:space="preserve"> </w:t>
      </w:r>
      <w:r w:rsidRPr="002237DB">
        <w:rPr>
          <w:b/>
        </w:rPr>
        <w:t>hours</w:t>
      </w:r>
      <w:r w:rsidRPr="002237DB">
        <w:t xml:space="preserve">.  The </w:t>
      </w:r>
      <w:r w:rsidRPr="002237DB" w:rsidR="00D002A4">
        <w:t xml:space="preserve">decrease </w:t>
      </w:r>
      <w:r w:rsidRPr="002237DB">
        <w:t xml:space="preserve">in total annual burden from the previously reported estimate is due to the </w:t>
      </w:r>
      <w:r w:rsidRPr="002237DB" w:rsidR="00D002A4">
        <w:t>decrease</w:t>
      </w:r>
      <w:r w:rsidRPr="002237DB" w:rsidR="00556258">
        <w:t xml:space="preserve"> in the </w:t>
      </w:r>
      <w:r w:rsidRPr="002237DB" w:rsidR="002027B9">
        <w:t>number of Part D plans</w:t>
      </w:r>
      <w:r w:rsidRPr="002237DB">
        <w:t>.  The estimated annual cost is $</w:t>
      </w:r>
      <w:r w:rsidR="00163DF6">
        <w:t xml:space="preserve"> 32,394</w:t>
      </w:r>
      <w:r w:rsidRPr="002237DB" w:rsidR="00BE4743">
        <w:t xml:space="preserve"> </w:t>
      </w:r>
      <w:r w:rsidRPr="002237DB" w:rsidR="00CD332B">
        <w:t xml:space="preserve"> (</w:t>
      </w:r>
      <w:r w:rsidRPr="002237DB">
        <w:t>$</w:t>
      </w:r>
      <w:r w:rsidR="00AF6188">
        <w:t>71.04</w:t>
      </w:r>
      <w:r w:rsidRPr="002237DB" w:rsidR="00BE4743">
        <w:t xml:space="preserve"> </w:t>
      </w:r>
      <w:r w:rsidRPr="002237DB" w:rsidR="00CD332B">
        <w:t xml:space="preserve">/hr x </w:t>
      </w:r>
      <w:r w:rsidR="00620134">
        <w:t>456</w:t>
      </w:r>
      <w:r w:rsidRPr="002237DB" w:rsidR="00CD332B">
        <w:t xml:space="preserve"> hr</w:t>
      </w:r>
      <w:r w:rsidRPr="002237DB">
        <w:t>).</w:t>
      </w:r>
    </w:p>
    <w:p w:rsidRPr="002237DB" w:rsidR="0087370E" w:rsidP="002237DB" w:rsidRDefault="0087370E" w14:paraId="6E8DB60F" w14:textId="77777777">
      <w:pPr>
        <w:pStyle w:val="BodyTextIndent2"/>
        <w:spacing w:after="0" w:line="240" w:lineRule="auto"/>
        <w:ind w:left="0"/>
      </w:pPr>
    </w:p>
    <w:p w:rsidRPr="002237DB" w:rsidR="0087370E" w:rsidP="002237DB" w:rsidRDefault="0087370E" w14:paraId="4D8E5722" w14:textId="791BAE50">
      <w:pPr>
        <w:pStyle w:val="BodyTextIndent2"/>
        <w:spacing w:after="0" w:line="240" w:lineRule="auto"/>
        <w:ind w:left="0"/>
      </w:pPr>
      <w:r w:rsidRPr="002237DB">
        <w:t xml:space="preserve">(c) A Part D plan sponsor or MA organization offering an MA-PD plan must provide CMS with information concerning its quality assurance measures and systems, according to guidelines specified by CMS. </w:t>
      </w:r>
    </w:p>
    <w:p w:rsidRPr="002237DB" w:rsidR="003A00D0" w:rsidP="002237DB" w:rsidRDefault="003A00D0" w14:paraId="7F06F06A" w14:textId="77777777">
      <w:pPr>
        <w:pStyle w:val="BodyTextIndent2"/>
        <w:spacing w:after="0" w:line="240" w:lineRule="auto"/>
        <w:ind w:left="0"/>
      </w:pPr>
    </w:p>
    <w:p w:rsidRPr="002237DB" w:rsidR="0087370E" w:rsidP="002237DB" w:rsidRDefault="0087370E" w14:paraId="68B18C97" w14:textId="699B5336">
      <w:pPr>
        <w:pStyle w:val="BodyTextIndent2"/>
        <w:spacing w:after="0" w:line="240" w:lineRule="auto"/>
        <w:ind w:left="0"/>
      </w:pPr>
      <w:r w:rsidRPr="002237DB">
        <w:t xml:space="preserve">The burden associated with this requirement is the time and effort necessary for the Part D plan sponsor or MA organization offering a MA-PD plan to provide CMS with information concerning its quality assurance measures and systems, according to guidelines specified by CMS. </w:t>
      </w:r>
      <w:r w:rsidRPr="002237DB" w:rsidR="00F56F00">
        <w:t xml:space="preserve"> </w:t>
      </w:r>
      <w:r w:rsidRPr="002237DB">
        <w:t xml:space="preserve">We estimate that it will require </w:t>
      </w:r>
      <w:r w:rsidR="003069CD">
        <w:t>912</w:t>
      </w:r>
      <w:r w:rsidRPr="002237DB" w:rsidR="002F4065">
        <w:t xml:space="preserve"> </w:t>
      </w:r>
      <w:r w:rsidRPr="002237DB">
        <w:t xml:space="preserve">respondents 30 minutes (0.5 hours) </w:t>
      </w:r>
      <w:r w:rsidRPr="002237DB" w:rsidR="00997EB4">
        <w:t xml:space="preserve">for a business operations specialist </w:t>
      </w:r>
      <w:r w:rsidRPr="002237DB">
        <w:t xml:space="preserve">to provide the required material to CMS for consideration for a total annual burden of </w:t>
      </w:r>
      <w:r w:rsidR="00620134">
        <w:rPr>
          <w:b/>
        </w:rPr>
        <w:t>456</w:t>
      </w:r>
      <w:r w:rsidRPr="002237DB" w:rsidR="002F4065">
        <w:rPr>
          <w:b/>
        </w:rPr>
        <w:t xml:space="preserve"> </w:t>
      </w:r>
      <w:r w:rsidRPr="002237DB">
        <w:rPr>
          <w:b/>
        </w:rPr>
        <w:t>hours</w:t>
      </w:r>
      <w:r w:rsidRPr="002237DB">
        <w:t xml:space="preserve">. </w:t>
      </w:r>
      <w:r w:rsidRPr="002237DB" w:rsidR="00F56F00">
        <w:t xml:space="preserve"> </w:t>
      </w:r>
      <w:r w:rsidRPr="002237DB">
        <w:t xml:space="preserve">The </w:t>
      </w:r>
      <w:r w:rsidRPr="002237DB" w:rsidR="00026527">
        <w:t xml:space="preserve">decrease </w:t>
      </w:r>
      <w:r w:rsidRPr="002237DB">
        <w:t xml:space="preserve">in total annual burden from the previously reported estimate is due to the </w:t>
      </w:r>
      <w:r w:rsidRPr="002237DB" w:rsidR="00026527">
        <w:t>decrease</w:t>
      </w:r>
      <w:r w:rsidRPr="002237DB" w:rsidR="002F4065">
        <w:t xml:space="preserve"> in the mean wage for a business operations specialist</w:t>
      </w:r>
      <w:r w:rsidRPr="002237DB">
        <w:t xml:space="preserve">. </w:t>
      </w:r>
      <w:r w:rsidRPr="002237DB" w:rsidR="00F56F00">
        <w:t xml:space="preserve"> </w:t>
      </w:r>
      <w:r w:rsidRPr="002237DB">
        <w:t>The estimated annual cost is $</w:t>
      </w:r>
      <w:r w:rsidR="00163DF6">
        <w:t xml:space="preserve"> 32,394</w:t>
      </w:r>
      <w:r w:rsidRPr="002237DB" w:rsidR="00BE4743">
        <w:t xml:space="preserve"> </w:t>
      </w:r>
      <w:r w:rsidRPr="002237DB" w:rsidR="00CD332B">
        <w:t xml:space="preserve"> (</w:t>
      </w:r>
      <w:r w:rsidRPr="002237DB">
        <w:t>$</w:t>
      </w:r>
      <w:r w:rsidR="00AF6188">
        <w:t>71.04</w:t>
      </w:r>
      <w:r w:rsidRPr="002237DB" w:rsidR="00BE4743">
        <w:t xml:space="preserve"> </w:t>
      </w:r>
      <w:r w:rsidRPr="002237DB" w:rsidR="00CD332B">
        <w:t xml:space="preserve">/hr x </w:t>
      </w:r>
      <w:r w:rsidR="00620134">
        <w:t>456</w:t>
      </w:r>
      <w:r w:rsidRPr="002237DB" w:rsidR="00CD332B">
        <w:t xml:space="preserve"> hr</w:t>
      </w:r>
      <w:r w:rsidRPr="002237DB">
        <w:t>).</w:t>
      </w:r>
    </w:p>
    <w:p w:rsidRPr="002237DB" w:rsidR="00575C5B" w:rsidP="002237DB" w:rsidRDefault="00575C5B" w14:paraId="53B4B8EA" w14:textId="77777777">
      <w:pPr>
        <w:pStyle w:val="BodyText2"/>
        <w:spacing w:after="0" w:line="240" w:lineRule="auto"/>
      </w:pPr>
    </w:p>
    <w:p w:rsidRPr="002237DB" w:rsidR="00C56312" w:rsidP="002237DB" w:rsidRDefault="00C56312" w14:paraId="4EC8761B" w14:textId="6EDEEF5E">
      <w:pPr>
        <w:pStyle w:val="BodyText2"/>
        <w:spacing w:after="0" w:line="240" w:lineRule="auto"/>
      </w:pPr>
      <w:r w:rsidRPr="002237DB">
        <w:t xml:space="preserve">(f) </w:t>
      </w:r>
      <w:r w:rsidRPr="002237DB" w:rsidR="0068789B">
        <w:t>Finalized</w:t>
      </w:r>
      <w:r w:rsidRPr="002237DB">
        <w:t xml:space="preserve"> §</w:t>
      </w:r>
      <w:r w:rsidRPr="002237DB" w:rsidR="0061071E">
        <w:t> </w:t>
      </w:r>
      <w:r w:rsidRPr="002237DB">
        <w:t>423.153(f) w</w:t>
      </w:r>
      <w:r w:rsidRPr="002237DB" w:rsidR="0068789B">
        <w:t>ill</w:t>
      </w:r>
      <w:r w:rsidRPr="002237DB">
        <w:t xml:space="preserve"> implement provisions of section 704 of CARA, which allows Part D plan sponsors to establish a drug management program that includes “lock-in” as a tool to manage an at-risk beneficiary’s access to coverage of frequently abused drugs.  Part D plan sponsors w</w:t>
      </w:r>
      <w:r w:rsidRPr="002237DB" w:rsidR="0068789B">
        <w:t>ill</w:t>
      </w:r>
      <w:r w:rsidRPr="002237DB">
        <w:t xml:space="preserve"> be required to notify at-risk beneficiaries about their plan’s drug management program.  Part D plan sponsors are already expected to send a notice to some beneficiaries when </w:t>
      </w:r>
      <w:r w:rsidRPr="002237DB">
        <w:lastRenderedPageBreak/>
        <w:t xml:space="preserve">the sponsor decides to implement a beneficiary-specific POS claim edit for opioids (the § 423.153 provision is approved by OMB under </w:t>
      </w:r>
      <w:r w:rsidRPr="002237DB" w:rsidR="0049036A">
        <w:t>this con</w:t>
      </w:r>
      <w:r w:rsidRPr="002237DB">
        <w:t>trol number</w:t>
      </w:r>
      <w:r w:rsidRPr="002237DB" w:rsidR="008C1D2B">
        <w:t>)</w:t>
      </w:r>
      <w:r w:rsidRPr="002237DB">
        <w:t xml:space="preserve">.  However, we believe that the </w:t>
      </w:r>
      <w:r w:rsidRPr="002237DB" w:rsidR="0049036A">
        <w:t xml:space="preserve">approved information collection request </w:t>
      </w:r>
      <w:r w:rsidRPr="002237DB">
        <w:t>only accounts for the notice</w:t>
      </w:r>
      <w:r w:rsidRPr="002237DB" w:rsidR="00CF2163">
        <w:t>s</w:t>
      </w:r>
      <w:r w:rsidRPr="002237DB">
        <w:t xml:space="preserve"> that are currently sent to beneficiaries who have a POS edit put in place to monitor opioid access (which w</w:t>
      </w:r>
      <w:r w:rsidRPr="002237DB" w:rsidR="0068789B">
        <w:t>ill</w:t>
      </w:r>
      <w:r w:rsidRPr="002237DB">
        <w:t xml:space="preserve"> count as the initial notice described in the preamble and defined in §</w:t>
      </w:r>
      <w:r w:rsidRPr="002237DB" w:rsidR="0061071E">
        <w:t> </w:t>
      </w:r>
      <w:r w:rsidRPr="002237DB" w:rsidR="0068789B">
        <w:t>423.153(f)(4)) and will</w:t>
      </w:r>
      <w:r w:rsidRPr="002237DB">
        <w:t xml:space="preserve"> not capture the second notice that at-risk beneficiaries receive confirming their determination as such or the alternate second notice that potentially at-risk beneficiaries w</w:t>
      </w:r>
      <w:r w:rsidRPr="002237DB" w:rsidR="0068789B">
        <w:t>ill</w:t>
      </w:r>
      <w:r w:rsidRPr="002237DB">
        <w:t xml:space="preserve"> receive to inform them that they were not determined to be at risk. </w:t>
      </w:r>
    </w:p>
    <w:p w:rsidRPr="002237DB" w:rsidR="00C56312" w:rsidP="002237DB" w:rsidRDefault="00C56312" w14:paraId="1ED2C018" w14:textId="77777777">
      <w:pPr>
        <w:shd w:val="clear" w:color="auto" w:fill="FFFFFF"/>
        <w:rPr>
          <w:sz w:val="24"/>
        </w:rPr>
      </w:pPr>
    </w:p>
    <w:p w:rsidRPr="002237DB" w:rsidR="00C56312" w:rsidP="002237DB" w:rsidRDefault="00C56312" w14:paraId="7B67C179" w14:textId="15F9A14B">
      <w:pPr>
        <w:shd w:val="clear" w:color="auto" w:fill="FFFFFF"/>
        <w:rPr>
          <w:sz w:val="24"/>
        </w:rPr>
      </w:pPr>
      <w:r w:rsidRPr="002237DB">
        <w:rPr>
          <w:sz w:val="24"/>
        </w:rPr>
        <w:t>Since 2013, there have been 4,617 POS edits submitted into MARx by plan sponsors for 3,961 unique beneficiaries as a result of the drug utilization review policy.  That results in approximately 923 edits annually.  If we assume that the number of edits or access to coverage limitations will double due to the addition of pharmacy and prescriber “lock-in” to OMS, to approximately 1,846 such limitations, we estimate 3,69</w:t>
      </w:r>
      <w:r w:rsidRPr="002237DB" w:rsidR="008B2247">
        <w:rPr>
          <w:sz w:val="24"/>
        </w:rPr>
        <w:t>2</w:t>
      </w:r>
      <w:r w:rsidRPr="002237DB">
        <w:rPr>
          <w:sz w:val="24"/>
        </w:rPr>
        <w:t xml:space="preserve"> initial and, second notices (number of limitations (1,846) multiplied by the number of notices (2)) total corresponding to such edits/limitations.  Once the templates have been developed, we estimate it w</w:t>
      </w:r>
      <w:r w:rsidRPr="002237DB" w:rsidR="0068789B">
        <w:rPr>
          <w:sz w:val="24"/>
        </w:rPr>
        <w:t>ill</w:t>
      </w:r>
      <w:r w:rsidRPr="002237DB">
        <w:rPr>
          <w:sz w:val="24"/>
        </w:rPr>
        <w:t xml:space="preserve"> take an average of 5 minutes (0.083 hours) at $39.22/hour for an insurance claim and policy processing clerk to prepare each notice.  We estimate an annual burden of </w:t>
      </w:r>
      <w:r w:rsidRPr="002237DB">
        <w:rPr>
          <w:b/>
          <w:sz w:val="24"/>
        </w:rPr>
        <w:t>30</w:t>
      </w:r>
      <w:r w:rsidRPr="002237DB" w:rsidR="00131A7B">
        <w:rPr>
          <w:b/>
          <w:sz w:val="24"/>
        </w:rPr>
        <w:t>6</w:t>
      </w:r>
      <w:r w:rsidRPr="002237DB">
        <w:rPr>
          <w:b/>
          <w:sz w:val="24"/>
        </w:rPr>
        <w:t xml:space="preserve"> hours</w:t>
      </w:r>
      <w:r w:rsidRPr="002237DB">
        <w:rPr>
          <w:sz w:val="24"/>
        </w:rPr>
        <w:t xml:space="preserve"> (3,69</w:t>
      </w:r>
      <w:r w:rsidRPr="002237DB" w:rsidR="00044A65">
        <w:rPr>
          <w:sz w:val="24"/>
        </w:rPr>
        <w:t>2</w:t>
      </w:r>
      <w:r w:rsidRPr="002237DB">
        <w:rPr>
          <w:sz w:val="24"/>
        </w:rPr>
        <w:t xml:space="preserve"> notices x 0.083 hour) at a cost</w:t>
      </w:r>
      <w:r w:rsidRPr="002237DB" w:rsidR="006708DB">
        <w:rPr>
          <w:sz w:val="24"/>
        </w:rPr>
        <w:t xml:space="preserve"> of $12,</w:t>
      </w:r>
      <w:r w:rsidR="00163DF6">
        <w:rPr>
          <w:sz w:val="24"/>
        </w:rPr>
        <w:t>399</w:t>
      </w:r>
      <w:r w:rsidRPr="002237DB" w:rsidR="004B637D">
        <w:rPr>
          <w:sz w:val="24"/>
        </w:rPr>
        <w:t xml:space="preserve"> </w:t>
      </w:r>
      <w:r w:rsidRPr="002237DB" w:rsidR="006708DB">
        <w:rPr>
          <w:sz w:val="24"/>
        </w:rPr>
        <w:t>(30</w:t>
      </w:r>
      <w:r w:rsidRPr="002237DB" w:rsidR="00131A7B">
        <w:rPr>
          <w:sz w:val="24"/>
        </w:rPr>
        <w:t>6</w:t>
      </w:r>
      <w:r w:rsidRPr="002237DB" w:rsidR="006708DB">
        <w:rPr>
          <w:sz w:val="24"/>
        </w:rPr>
        <w:t xml:space="preserve"> </w:t>
      </w:r>
      <w:r w:rsidR="00DA7855">
        <w:rPr>
          <w:sz w:val="24"/>
        </w:rPr>
        <w:t>hr</w:t>
      </w:r>
      <w:r w:rsidRPr="002237DB">
        <w:rPr>
          <w:sz w:val="24"/>
        </w:rPr>
        <w:t xml:space="preserve"> x $</w:t>
      </w:r>
      <w:r w:rsidR="00AF6188">
        <w:rPr>
          <w:sz w:val="24"/>
        </w:rPr>
        <w:t>40</w:t>
      </w:r>
      <w:r w:rsidRPr="002237DB">
        <w:rPr>
          <w:sz w:val="24"/>
        </w:rPr>
        <w:t>.</w:t>
      </w:r>
      <w:r w:rsidRPr="002237DB" w:rsidR="00BE4743">
        <w:rPr>
          <w:sz w:val="24"/>
        </w:rPr>
        <w:t>52</w:t>
      </w:r>
      <w:r w:rsidRPr="002237DB" w:rsidDel="00BE4743" w:rsidR="00BE4743">
        <w:rPr>
          <w:sz w:val="24"/>
        </w:rPr>
        <w:t xml:space="preserve"> </w:t>
      </w:r>
      <w:r w:rsidRPr="002237DB">
        <w:rPr>
          <w:sz w:val="24"/>
        </w:rPr>
        <w:t>/hr).</w:t>
      </w:r>
    </w:p>
    <w:p w:rsidRPr="002237DB" w:rsidR="00C56312" w:rsidP="002237DB" w:rsidRDefault="00C56312" w14:paraId="135ECFAD" w14:textId="77777777">
      <w:pPr>
        <w:shd w:val="clear" w:color="auto" w:fill="FFFFFF"/>
        <w:rPr>
          <w:sz w:val="24"/>
        </w:rPr>
      </w:pPr>
    </w:p>
    <w:p w:rsidRPr="002237DB" w:rsidR="00C56312" w:rsidP="002237DB" w:rsidRDefault="00C56312" w14:paraId="56762CBA" w14:textId="75CCB715">
      <w:pPr>
        <w:shd w:val="clear" w:color="auto" w:fill="FFFFFF"/>
        <w:rPr>
          <w:sz w:val="24"/>
        </w:rPr>
      </w:pPr>
      <w:r w:rsidRPr="002237DB">
        <w:rPr>
          <w:sz w:val="24"/>
        </w:rPr>
        <w:t>Part D plan sponsors are required to upload these new notice templates into their internal claims systems.  We estimate that 219 Part D plan sponsors (31 PDP parent organizations and 188 MA-PD parent organizations, based on plan year 201</w:t>
      </w:r>
      <w:r w:rsidR="00D54D9C">
        <w:rPr>
          <w:sz w:val="24"/>
        </w:rPr>
        <w:t>9</w:t>
      </w:r>
      <w:r w:rsidRPr="002237DB">
        <w:rPr>
          <w:sz w:val="24"/>
        </w:rPr>
        <w:t xml:space="preserve"> plan participation) w</w:t>
      </w:r>
      <w:r w:rsidRPr="002237DB" w:rsidR="0068789B">
        <w:rPr>
          <w:sz w:val="24"/>
        </w:rPr>
        <w:t>ill</w:t>
      </w:r>
      <w:r w:rsidRPr="002237DB">
        <w:rPr>
          <w:sz w:val="24"/>
        </w:rPr>
        <w:t xml:space="preserve"> be subject to this requirement.  We estimate that it will take on average 5 hours at $</w:t>
      </w:r>
      <w:r w:rsidR="00AF6188">
        <w:rPr>
          <w:sz w:val="24"/>
        </w:rPr>
        <w:t>86.14</w:t>
      </w:r>
      <w:r w:rsidRPr="002237DB">
        <w:rPr>
          <w:sz w:val="24"/>
        </w:rPr>
        <w:t>/hour for a computer programmer to upload the notices into their claims systems.  This w</w:t>
      </w:r>
      <w:r w:rsidRPr="002237DB" w:rsidR="0068789B">
        <w:rPr>
          <w:sz w:val="24"/>
        </w:rPr>
        <w:t xml:space="preserve">ill </w:t>
      </w:r>
      <w:r w:rsidRPr="002237DB">
        <w:rPr>
          <w:sz w:val="24"/>
        </w:rPr>
        <w:t xml:space="preserve">result in a total burden of </w:t>
      </w:r>
      <w:r w:rsidRPr="002237DB">
        <w:rPr>
          <w:b/>
          <w:sz w:val="24"/>
        </w:rPr>
        <w:t>1,095 hours</w:t>
      </w:r>
      <w:r w:rsidRPr="002237DB">
        <w:rPr>
          <w:sz w:val="24"/>
        </w:rPr>
        <w:t xml:space="preserve"> (5 hour x 219 sponsors) at a cost of $</w:t>
      </w:r>
      <w:r w:rsidR="00163DF6">
        <w:rPr>
          <w:sz w:val="24"/>
        </w:rPr>
        <w:t>94,323</w:t>
      </w:r>
      <w:r w:rsidRPr="002237DB">
        <w:rPr>
          <w:sz w:val="24"/>
        </w:rPr>
        <w:t xml:space="preserve"> (1,095 hr x $</w:t>
      </w:r>
      <w:r w:rsidR="00AF6188">
        <w:rPr>
          <w:sz w:val="24"/>
        </w:rPr>
        <w:t>86.14</w:t>
      </w:r>
      <w:r w:rsidRPr="002237DB" w:rsidR="004B637D">
        <w:rPr>
          <w:sz w:val="24"/>
        </w:rPr>
        <w:t xml:space="preserve"> </w:t>
      </w:r>
      <w:r w:rsidRPr="002237DB">
        <w:rPr>
          <w:sz w:val="24"/>
        </w:rPr>
        <w:t xml:space="preserve">/hr). </w:t>
      </w:r>
    </w:p>
    <w:p w:rsidRPr="002237DB" w:rsidR="00B33787" w:rsidP="002237DB" w:rsidRDefault="00B33787" w14:paraId="7AD3C898" w14:textId="77777777">
      <w:pPr>
        <w:shd w:val="clear" w:color="auto" w:fill="FFFFFF"/>
        <w:rPr>
          <w:sz w:val="24"/>
        </w:rPr>
      </w:pPr>
    </w:p>
    <w:p w:rsidRPr="002237DB" w:rsidR="00C56312" w:rsidP="002237DB" w:rsidRDefault="00C56312" w14:paraId="0E9EB975" w14:textId="5686A982">
      <w:pPr>
        <w:shd w:val="clear" w:color="auto" w:fill="FFFFFF"/>
        <w:rPr>
          <w:sz w:val="24"/>
        </w:rPr>
      </w:pPr>
      <w:r w:rsidRPr="002237DB">
        <w:rPr>
          <w:sz w:val="24"/>
        </w:rPr>
        <w:t xml:space="preserve">In aggregate, the burden to upload and prepare these additional notices is </w:t>
      </w:r>
      <w:r w:rsidRPr="002237DB">
        <w:rPr>
          <w:b/>
          <w:sz w:val="24"/>
        </w:rPr>
        <w:t>1,40</w:t>
      </w:r>
      <w:r w:rsidRPr="002237DB" w:rsidR="00131A7B">
        <w:rPr>
          <w:b/>
          <w:sz w:val="24"/>
        </w:rPr>
        <w:t>1</w:t>
      </w:r>
      <w:r w:rsidRPr="002237DB">
        <w:rPr>
          <w:b/>
          <w:sz w:val="24"/>
        </w:rPr>
        <w:t xml:space="preserve"> hours</w:t>
      </w:r>
      <w:r w:rsidRPr="002237DB">
        <w:rPr>
          <w:sz w:val="24"/>
        </w:rPr>
        <w:t xml:space="preserve"> (30</w:t>
      </w:r>
      <w:r w:rsidRPr="002237DB" w:rsidR="00131A7B">
        <w:rPr>
          <w:sz w:val="24"/>
        </w:rPr>
        <w:t>6</w:t>
      </w:r>
      <w:r w:rsidRPr="002237DB">
        <w:rPr>
          <w:sz w:val="24"/>
        </w:rPr>
        <w:t xml:space="preserve"> hours +1,095 hours) at a cost of $</w:t>
      </w:r>
      <w:r w:rsidRPr="002237DB" w:rsidR="00E9462E">
        <w:rPr>
          <w:sz w:val="24"/>
        </w:rPr>
        <w:t xml:space="preserve">104,248 </w:t>
      </w:r>
      <w:r w:rsidRPr="002237DB">
        <w:rPr>
          <w:sz w:val="24"/>
        </w:rPr>
        <w:t xml:space="preserve"> ($12,</w:t>
      </w:r>
      <w:r w:rsidR="00163DF6">
        <w:rPr>
          <w:sz w:val="24"/>
        </w:rPr>
        <w:t>399</w:t>
      </w:r>
      <w:r w:rsidRPr="002237DB" w:rsidR="004B637D">
        <w:rPr>
          <w:sz w:val="24"/>
        </w:rPr>
        <w:t xml:space="preserve">  </w:t>
      </w:r>
      <w:r w:rsidRPr="002237DB">
        <w:rPr>
          <w:sz w:val="24"/>
        </w:rPr>
        <w:t>+ $</w:t>
      </w:r>
      <w:r w:rsidR="00163DF6">
        <w:rPr>
          <w:sz w:val="24"/>
        </w:rPr>
        <w:t>94,323</w:t>
      </w:r>
      <w:r w:rsidRPr="002237DB">
        <w:rPr>
          <w:sz w:val="24"/>
        </w:rPr>
        <w:t>).</w:t>
      </w:r>
    </w:p>
    <w:p w:rsidR="0067740D" w:rsidP="002237DB" w:rsidRDefault="0067740D" w14:paraId="1DB868C8" w14:textId="77777777">
      <w:pPr>
        <w:pStyle w:val="BodyText2"/>
        <w:spacing w:after="0" w:line="240" w:lineRule="auto"/>
      </w:pPr>
    </w:p>
    <w:p w:rsidRPr="007F1CBA" w:rsidR="000E02B3" w:rsidP="001732A9" w:rsidRDefault="000E02B3" w14:paraId="761F4313" w14:textId="08F45ABB">
      <w:pPr>
        <w:pStyle w:val="BodyText2"/>
        <w:spacing w:after="0" w:line="240" w:lineRule="auto"/>
        <w:rPr>
          <w:i/>
        </w:rPr>
      </w:pPr>
      <w:r w:rsidRPr="007F1CBA">
        <w:rPr>
          <w:i/>
        </w:rPr>
        <w:t>Non-Rule Related ICRs Related to 12.3.10</w:t>
      </w:r>
    </w:p>
    <w:p w:rsidRPr="007F1CBA" w:rsidR="000E02B3" w:rsidP="00D74822" w:rsidRDefault="000E02B3" w14:paraId="46FA2FA8" w14:textId="77777777">
      <w:pPr>
        <w:pStyle w:val="BodyText2"/>
        <w:spacing w:after="0" w:line="240" w:lineRule="auto"/>
      </w:pPr>
    </w:p>
    <w:p w:rsidRPr="007F1CBA" w:rsidR="000E02B3" w:rsidP="000E02B3" w:rsidRDefault="000E02B3" w14:paraId="0A4D288A" w14:textId="77777777">
      <w:pPr>
        <w:rPr>
          <w:sz w:val="24"/>
        </w:rPr>
      </w:pPr>
      <w:r w:rsidRPr="007F1CBA">
        <w:rPr>
          <w:sz w:val="24"/>
        </w:rPr>
        <w:t>Although voluntary under CARA, as described in the background and justification sections of this document, a CMS analysis found that in 2019 a majority of Part D contracts (669 of 779, or 85.9 percent) included a DMP. We estimate burden at the parent organization level, because we believe that is a closer reflection of the number of systems to be updated versus the contract level. For the 2019 plan year, the 669 Part D contracts were represented by 209 parent organizations.</w:t>
      </w:r>
    </w:p>
    <w:p w:rsidRPr="007F1CBA" w:rsidR="000E02B3" w:rsidP="000E02B3" w:rsidRDefault="000E02B3" w14:paraId="4D18DC7F" w14:textId="77777777">
      <w:pPr>
        <w:rPr>
          <w:sz w:val="24"/>
        </w:rPr>
      </w:pPr>
      <w:r w:rsidRPr="007F1CBA">
        <w:rPr>
          <w:sz w:val="24"/>
        </w:rPr>
        <w:t xml:space="preserve"> </w:t>
      </w:r>
    </w:p>
    <w:p w:rsidRPr="007F1CBA" w:rsidR="000E02B3" w:rsidP="000E02B3" w:rsidRDefault="000E02B3" w14:paraId="4DCFCDFA" w14:textId="77777777">
      <w:pPr>
        <w:rPr>
          <w:sz w:val="24"/>
        </w:rPr>
      </w:pPr>
      <w:r w:rsidRPr="007F1CBA">
        <w:rPr>
          <w:sz w:val="24"/>
        </w:rPr>
        <w:t>The requirements for DMPs are codified at § 423.153(f). The estimated reporting burden has five aspects: (1) designing a DMP, which must include written policies and procedures; (2) conducting case management, which includes sending written information about PARBs to prescribers; (3) programming and issuing written notices to PARBs and ARBs; (4) disclosing data to CMS about the outcome of case management via OMS and about any coverage limitation information into MARx; and (5) transferring case management information upon the request of a new sponsor when a PARB or ARB switches plans.</w:t>
      </w:r>
    </w:p>
    <w:p w:rsidRPr="007F1CBA" w:rsidR="000E02B3" w:rsidP="000E02B3" w:rsidRDefault="000E02B3" w14:paraId="381DC17E" w14:textId="77777777">
      <w:pPr>
        <w:rPr>
          <w:sz w:val="24"/>
        </w:rPr>
      </w:pPr>
    </w:p>
    <w:p w:rsidRPr="007F1CBA" w:rsidR="000E02B3" w:rsidP="000E02B3" w:rsidRDefault="000E02B3" w14:paraId="6894D829" w14:textId="77777777">
      <w:pPr>
        <w:rPr>
          <w:sz w:val="24"/>
        </w:rPr>
      </w:pPr>
      <w:r w:rsidRPr="007F1CBA">
        <w:rPr>
          <w:sz w:val="24"/>
        </w:rPr>
        <w:t>For one-time initial development, we estimate it takes each parent organization 80 hours for a team of clinical and non-clinical staff to design its DMP. Thus, we estimate 16,720 hours (209 parent organizations * 80 hr) for parent organizations to develop DMPs consistent with the requirements of §423.153(f).</w:t>
      </w:r>
    </w:p>
    <w:p w:rsidRPr="007F1CBA" w:rsidR="000E02B3" w:rsidP="000E02B3" w:rsidRDefault="000E02B3" w14:paraId="3135917C" w14:textId="77777777">
      <w:pPr>
        <w:rPr>
          <w:sz w:val="24"/>
        </w:rPr>
      </w:pPr>
    </w:p>
    <w:p w:rsidRPr="007F1CBA" w:rsidR="000E02B3" w:rsidP="000E02B3" w:rsidRDefault="000E02B3" w14:paraId="6F1B0DCC" w14:textId="19DD4B53">
      <w:pPr>
        <w:rPr>
          <w:sz w:val="24"/>
        </w:rPr>
      </w:pPr>
      <w:r w:rsidRPr="007F1CBA">
        <w:rPr>
          <w:sz w:val="24"/>
        </w:rPr>
        <w:t xml:space="preserve">We estimate that development likely requires two pharmacists (working at $118.90/hr) and two general operation managers (working at $119.12/hr) per organization. Thus, the hourly wage for the organization’s development team is $476.04 [2 pharmacists * $118.90/hr] + [2 managers * $119.12/hr]. The labor rates for the development team are summarized </w:t>
      </w:r>
      <w:r w:rsidRPr="007F1CBA" w:rsidR="002C3655">
        <w:rPr>
          <w:sz w:val="24"/>
        </w:rPr>
        <w:t>below</w:t>
      </w:r>
      <w:r w:rsidRPr="007F1CBA">
        <w:rPr>
          <w:sz w:val="24"/>
        </w:rPr>
        <w:t>.</w:t>
      </w:r>
    </w:p>
    <w:p w:rsidRPr="007F1CBA" w:rsidR="000E02B3" w:rsidP="000E02B3" w:rsidRDefault="000E02B3" w14:paraId="7BED3D72" w14:textId="77777777">
      <w:pPr>
        <w:rPr>
          <w:sz w:val="24"/>
        </w:rPr>
      </w:pPr>
    </w:p>
    <w:p w:rsidRPr="007F1CBA" w:rsidR="000E02B3" w:rsidP="000E02B3" w:rsidRDefault="000E02B3" w14:paraId="575B45CF" w14:textId="16DFC6A9">
      <w:pPr>
        <w:contextualSpacing/>
        <w:jc w:val="center"/>
        <w:rPr>
          <w:b/>
          <w:caps/>
          <w:sz w:val="24"/>
        </w:rPr>
      </w:pPr>
      <w:r w:rsidRPr="007F1CBA">
        <w:rPr>
          <w:b/>
          <w:caps/>
          <w:sz w:val="24"/>
        </w:rPr>
        <w:t xml:space="preserve">Labor Rates for the </w:t>
      </w:r>
      <w:r w:rsidRPr="007F1CBA" w:rsidR="002C3655">
        <w:rPr>
          <w:b/>
          <w:caps/>
          <w:sz w:val="24"/>
        </w:rPr>
        <w:t xml:space="preserve">DMP </w:t>
      </w:r>
      <w:r w:rsidRPr="007F1CBA">
        <w:rPr>
          <w:b/>
          <w:caps/>
          <w:sz w:val="24"/>
        </w:rPr>
        <w:t>Development Team</w:t>
      </w:r>
    </w:p>
    <w:tbl>
      <w:tblPr>
        <w:tblStyle w:val="TableGrid"/>
        <w:tblW w:w="0" w:type="auto"/>
        <w:jc w:val="center"/>
        <w:tblLook w:val="04A0" w:firstRow="1" w:lastRow="0" w:firstColumn="1" w:lastColumn="0" w:noHBand="0" w:noVBand="1"/>
      </w:tblPr>
      <w:tblGrid>
        <w:gridCol w:w="2471"/>
        <w:gridCol w:w="2733"/>
        <w:gridCol w:w="1605"/>
        <w:gridCol w:w="1827"/>
      </w:tblGrid>
      <w:tr w:rsidRPr="007F1CBA" w:rsidR="000E02B3" w:rsidTr="00703DA1" w14:paraId="2527584E" w14:textId="77777777">
        <w:trPr>
          <w:jc w:val="center"/>
        </w:trPr>
        <w:tc>
          <w:tcPr>
            <w:tcW w:w="0" w:type="auto"/>
          </w:tcPr>
          <w:p w:rsidRPr="007F1CBA" w:rsidR="000E02B3" w:rsidP="00703DA1" w:rsidRDefault="000E02B3" w14:paraId="71FFF24D" w14:textId="77777777">
            <w:pPr>
              <w:contextualSpacing/>
              <w:jc w:val="center"/>
              <w:rPr>
                <w:b/>
              </w:rPr>
            </w:pPr>
            <w:r w:rsidRPr="007F1CBA">
              <w:rPr>
                <w:b/>
              </w:rPr>
              <w:t>Occupation</w:t>
            </w:r>
          </w:p>
        </w:tc>
        <w:tc>
          <w:tcPr>
            <w:tcW w:w="0" w:type="auto"/>
          </w:tcPr>
          <w:p w:rsidRPr="007F1CBA" w:rsidR="000E02B3" w:rsidP="00703DA1" w:rsidRDefault="000E02B3" w14:paraId="02FF620C" w14:textId="77777777">
            <w:pPr>
              <w:contextualSpacing/>
              <w:jc w:val="center"/>
              <w:rPr>
                <w:b/>
              </w:rPr>
            </w:pPr>
            <w:r w:rsidRPr="007F1CBA">
              <w:rPr>
                <w:b/>
              </w:rPr>
              <w:t>Adjusted Hourly Wage ($/hr)</w:t>
            </w:r>
          </w:p>
        </w:tc>
        <w:tc>
          <w:tcPr>
            <w:tcW w:w="0" w:type="auto"/>
          </w:tcPr>
          <w:p w:rsidRPr="007F1CBA" w:rsidR="000E02B3" w:rsidP="00703DA1" w:rsidRDefault="000E02B3" w14:paraId="1A611365" w14:textId="77777777">
            <w:pPr>
              <w:contextualSpacing/>
              <w:jc w:val="center"/>
              <w:rPr>
                <w:b/>
              </w:rPr>
            </w:pPr>
            <w:r w:rsidRPr="007F1CBA">
              <w:rPr>
                <w:b/>
              </w:rPr>
              <w:t>Number of Staff</w:t>
            </w:r>
          </w:p>
        </w:tc>
        <w:tc>
          <w:tcPr>
            <w:tcW w:w="0" w:type="auto"/>
          </w:tcPr>
          <w:p w:rsidRPr="007F1CBA" w:rsidR="000E02B3" w:rsidP="00703DA1" w:rsidRDefault="000E02B3" w14:paraId="1931C38B" w14:textId="77777777">
            <w:pPr>
              <w:contextualSpacing/>
              <w:jc w:val="center"/>
              <w:rPr>
                <w:b/>
              </w:rPr>
            </w:pPr>
            <w:r w:rsidRPr="007F1CBA">
              <w:rPr>
                <w:b/>
              </w:rPr>
              <w:t>Total Wages ($/hr)</w:t>
            </w:r>
          </w:p>
        </w:tc>
      </w:tr>
      <w:tr w:rsidRPr="007F1CBA" w:rsidR="000E02B3" w:rsidTr="00703DA1" w14:paraId="47415AB9" w14:textId="77777777">
        <w:trPr>
          <w:jc w:val="center"/>
        </w:trPr>
        <w:tc>
          <w:tcPr>
            <w:tcW w:w="0" w:type="auto"/>
          </w:tcPr>
          <w:p w:rsidRPr="007F1CBA" w:rsidR="000E02B3" w:rsidP="00703DA1" w:rsidRDefault="000E02B3" w14:paraId="717373A3" w14:textId="77777777">
            <w:pPr>
              <w:contextualSpacing/>
            </w:pPr>
            <w:r w:rsidRPr="007F1CBA">
              <w:t>General operations manager</w:t>
            </w:r>
          </w:p>
        </w:tc>
        <w:tc>
          <w:tcPr>
            <w:tcW w:w="0" w:type="auto"/>
          </w:tcPr>
          <w:p w:rsidRPr="007F1CBA" w:rsidR="000E02B3" w:rsidP="00703DA1" w:rsidRDefault="000E02B3" w14:paraId="7528231B" w14:textId="77777777">
            <w:pPr>
              <w:contextualSpacing/>
              <w:jc w:val="right"/>
            </w:pPr>
            <w:r w:rsidRPr="007F1CBA">
              <w:t>119.12</w:t>
            </w:r>
          </w:p>
        </w:tc>
        <w:tc>
          <w:tcPr>
            <w:tcW w:w="0" w:type="auto"/>
          </w:tcPr>
          <w:p w:rsidRPr="007F1CBA" w:rsidR="000E02B3" w:rsidP="00703DA1" w:rsidRDefault="000E02B3" w14:paraId="1FD7BC6B" w14:textId="77777777">
            <w:pPr>
              <w:contextualSpacing/>
              <w:jc w:val="right"/>
            </w:pPr>
            <w:r w:rsidRPr="007F1CBA">
              <w:t>2</w:t>
            </w:r>
          </w:p>
        </w:tc>
        <w:tc>
          <w:tcPr>
            <w:tcW w:w="0" w:type="auto"/>
          </w:tcPr>
          <w:p w:rsidRPr="007F1CBA" w:rsidR="000E02B3" w:rsidP="00703DA1" w:rsidRDefault="000E02B3" w14:paraId="32642738" w14:textId="77777777">
            <w:pPr>
              <w:contextualSpacing/>
              <w:jc w:val="right"/>
            </w:pPr>
            <w:r w:rsidRPr="007F1CBA">
              <w:t>238.24</w:t>
            </w:r>
          </w:p>
        </w:tc>
      </w:tr>
      <w:tr w:rsidRPr="007F1CBA" w:rsidR="000E02B3" w:rsidTr="00703DA1" w14:paraId="36026893" w14:textId="77777777">
        <w:trPr>
          <w:jc w:val="center"/>
        </w:trPr>
        <w:tc>
          <w:tcPr>
            <w:tcW w:w="0" w:type="auto"/>
          </w:tcPr>
          <w:p w:rsidRPr="007F1CBA" w:rsidR="000E02B3" w:rsidP="00703DA1" w:rsidRDefault="000E02B3" w14:paraId="31423AB5" w14:textId="77777777">
            <w:pPr>
              <w:contextualSpacing/>
            </w:pPr>
            <w:r w:rsidRPr="007F1CBA">
              <w:t>Pharmacist</w:t>
            </w:r>
          </w:p>
        </w:tc>
        <w:tc>
          <w:tcPr>
            <w:tcW w:w="0" w:type="auto"/>
          </w:tcPr>
          <w:p w:rsidRPr="007F1CBA" w:rsidR="000E02B3" w:rsidP="00703DA1" w:rsidRDefault="000E02B3" w14:paraId="54D300E1" w14:textId="77777777">
            <w:pPr>
              <w:contextualSpacing/>
              <w:jc w:val="right"/>
            </w:pPr>
            <w:r w:rsidRPr="007F1CBA">
              <w:t>118.90</w:t>
            </w:r>
          </w:p>
        </w:tc>
        <w:tc>
          <w:tcPr>
            <w:tcW w:w="0" w:type="auto"/>
          </w:tcPr>
          <w:p w:rsidRPr="007F1CBA" w:rsidR="000E02B3" w:rsidP="00703DA1" w:rsidRDefault="000E02B3" w14:paraId="3DD58A62" w14:textId="77777777">
            <w:pPr>
              <w:contextualSpacing/>
              <w:jc w:val="right"/>
            </w:pPr>
            <w:r w:rsidRPr="007F1CBA">
              <w:t>2</w:t>
            </w:r>
          </w:p>
        </w:tc>
        <w:tc>
          <w:tcPr>
            <w:tcW w:w="0" w:type="auto"/>
          </w:tcPr>
          <w:p w:rsidRPr="007F1CBA" w:rsidR="000E02B3" w:rsidP="00703DA1" w:rsidRDefault="000E02B3" w14:paraId="442AB8DA" w14:textId="77777777">
            <w:pPr>
              <w:contextualSpacing/>
              <w:jc w:val="right"/>
            </w:pPr>
            <w:r w:rsidRPr="007F1CBA">
              <w:t>237.80</w:t>
            </w:r>
          </w:p>
        </w:tc>
      </w:tr>
      <w:tr w:rsidRPr="007F1CBA" w:rsidR="000E02B3" w:rsidTr="00703DA1" w14:paraId="2C80F1EE" w14:textId="77777777">
        <w:trPr>
          <w:jc w:val="center"/>
        </w:trPr>
        <w:tc>
          <w:tcPr>
            <w:tcW w:w="0" w:type="auto"/>
          </w:tcPr>
          <w:p w:rsidRPr="007F1CBA" w:rsidR="000E02B3" w:rsidP="00703DA1" w:rsidRDefault="000E02B3" w14:paraId="1572A007" w14:textId="77777777">
            <w:pPr>
              <w:contextualSpacing/>
              <w:rPr>
                <w:b/>
              </w:rPr>
            </w:pPr>
            <w:r w:rsidRPr="007F1CBA">
              <w:rPr>
                <w:b/>
              </w:rPr>
              <w:t>TOTAL</w:t>
            </w:r>
          </w:p>
        </w:tc>
        <w:tc>
          <w:tcPr>
            <w:tcW w:w="0" w:type="auto"/>
          </w:tcPr>
          <w:p w:rsidRPr="007F1CBA" w:rsidR="000E02B3" w:rsidP="00703DA1" w:rsidRDefault="000E02B3" w14:paraId="6971F11A" w14:textId="77777777">
            <w:pPr>
              <w:jc w:val="right"/>
            </w:pPr>
            <w:r w:rsidRPr="007F1CBA">
              <w:rPr>
                <w:szCs w:val="20"/>
              </w:rPr>
              <w:t>238.02</w:t>
            </w:r>
          </w:p>
        </w:tc>
        <w:tc>
          <w:tcPr>
            <w:tcW w:w="0" w:type="auto"/>
          </w:tcPr>
          <w:p w:rsidRPr="007F1CBA" w:rsidR="000E02B3" w:rsidP="00703DA1" w:rsidRDefault="000E02B3" w14:paraId="533B5400" w14:textId="77777777">
            <w:pPr>
              <w:contextualSpacing/>
              <w:jc w:val="right"/>
            </w:pPr>
            <w:r w:rsidRPr="007F1CBA">
              <w:t>4</w:t>
            </w:r>
          </w:p>
        </w:tc>
        <w:tc>
          <w:tcPr>
            <w:tcW w:w="0" w:type="auto"/>
          </w:tcPr>
          <w:p w:rsidRPr="007F1CBA" w:rsidR="000E02B3" w:rsidP="00703DA1" w:rsidRDefault="000E02B3" w14:paraId="261270DF" w14:textId="77777777">
            <w:pPr>
              <w:contextualSpacing/>
              <w:jc w:val="right"/>
            </w:pPr>
            <w:r w:rsidRPr="007F1CBA">
              <w:t>476.04</w:t>
            </w:r>
          </w:p>
        </w:tc>
      </w:tr>
    </w:tbl>
    <w:p w:rsidRPr="007F1CBA" w:rsidR="000E02B3" w:rsidP="000E02B3" w:rsidRDefault="000E02B3" w14:paraId="69CE05E9" w14:textId="77777777">
      <w:pPr>
        <w:spacing w:line="480" w:lineRule="auto"/>
        <w:contextualSpacing/>
        <w:rPr>
          <w:sz w:val="24"/>
        </w:rPr>
      </w:pPr>
    </w:p>
    <w:p w:rsidRPr="007F1CBA" w:rsidR="000E02B3" w:rsidP="000E02B3" w:rsidRDefault="000E02B3" w14:paraId="1FC59C4E" w14:textId="77777777">
      <w:pPr>
        <w:contextualSpacing/>
        <w:rPr>
          <w:sz w:val="24"/>
        </w:rPr>
      </w:pPr>
      <w:r w:rsidRPr="007F1CBA">
        <w:rPr>
          <w:sz w:val="24"/>
        </w:rPr>
        <w:t>Each of the 209 parent organizations are expected to spend 80 hours at a cost of $38,083 (80 hr * $476.04/hr) for the team of four professionals to develop the DMP. The aggregate burden is therefore 16,270 hours (209 parent organizations * 80 hr) at a cost of $7,959,389 (16,270 hr * $476.04/hr).</w:t>
      </w:r>
    </w:p>
    <w:p w:rsidRPr="007F1CBA" w:rsidR="000E02B3" w:rsidP="000E02B3" w:rsidRDefault="000E02B3" w14:paraId="7B0A1BF2" w14:textId="77777777">
      <w:pPr>
        <w:rPr>
          <w:sz w:val="24"/>
        </w:rPr>
      </w:pPr>
    </w:p>
    <w:p w:rsidRPr="007F1CBA" w:rsidR="000E02B3" w:rsidP="000E02B3" w:rsidRDefault="000E02B3" w14:paraId="4DDF1B48" w14:textId="117BEB28">
      <w:pPr>
        <w:rPr>
          <w:sz w:val="24"/>
        </w:rPr>
      </w:pPr>
      <w:r w:rsidRPr="007F1CBA">
        <w:rPr>
          <w:sz w:val="24"/>
        </w:rPr>
        <w:t xml:space="preserve">Once the DMP is developed and in place, case management is conducted. The provisions codified at § 423.153(f) require Part D sponsors to conduct case management of potentially at-risk beneficiaries (PARBs) identified by the CMS overutilization management system (OMS) through contact with their prescribers to determine if a beneficiary is at-risk for abuse or misuse of opioids and benzodiazepines. The case management requirement includes a requirement that sponsors send written information to prescribers about PARBs. This </w:t>
      </w:r>
      <w:r w:rsidRPr="00E03199" w:rsidR="002B538C">
        <w:rPr>
          <w:sz w:val="24"/>
        </w:rPr>
        <w:t>package</w:t>
      </w:r>
      <w:r w:rsidRPr="007F1CBA">
        <w:rPr>
          <w:sz w:val="24"/>
        </w:rPr>
        <w:t xml:space="preserve"> includes the Sample Prescriber I</w:t>
      </w:r>
      <w:r w:rsidRPr="007F1CBA" w:rsidR="00640E5E">
        <w:rPr>
          <w:sz w:val="24"/>
        </w:rPr>
        <w:t>nquiry Letter (see attachment 6e</w:t>
      </w:r>
      <w:r w:rsidRPr="007F1CBA">
        <w:rPr>
          <w:sz w:val="24"/>
        </w:rPr>
        <w:t>) which sponsors use in the case management process. We estimated it would take an average of 5 hours for a sponsor to case-manage a PARB. We assume certain components of case management can be completed by staff of differing specialization and credentialing. We assume that 2 of the 5 hours on average would be conducted by a pharmacist (such as initial review of medication profiles, utilization, etc.) at $118.90/hr, 2 hours would be conducted by a health technician (“Technician, All other”) at $50.90/hr, and 1 hour would be conducted by a physician at $202.86/hr to work directly with providers on discussing available options and determining the best course of action. In aggregate, we estimate annual burden for an estimated 22,358 enrollees annually subject to case management to cost $12,128,321 per year (22,358 enrollees * ([2 hr * $118.90/hr for Pharmacists] + [2 hr * $50.90/hr for Technicians, All other] + [1 hr * $202.86/hr for Physician]).</w:t>
      </w:r>
    </w:p>
    <w:p w:rsidRPr="007F1CBA" w:rsidR="000E02B3" w:rsidP="000E02B3" w:rsidRDefault="000E02B3" w14:paraId="0326897A" w14:textId="77777777">
      <w:pPr>
        <w:rPr>
          <w:sz w:val="24"/>
        </w:rPr>
      </w:pPr>
    </w:p>
    <w:p w:rsidRPr="007F1CBA" w:rsidR="000E02B3" w:rsidP="000E02B3" w:rsidRDefault="000E02B3" w14:paraId="7874CB82" w14:textId="4998A3AE">
      <w:pPr>
        <w:rPr>
          <w:sz w:val="24"/>
        </w:rPr>
      </w:pPr>
      <w:r w:rsidRPr="007F1CBA">
        <w:rPr>
          <w:sz w:val="24"/>
        </w:rPr>
        <w:t xml:space="preserve">The parent organizations have to upload model notices and written communication materials associated with DMPs into their internal systems in order to issue them. </w:t>
      </w:r>
      <w:r w:rsidRPr="00DF03E6">
        <w:rPr>
          <w:sz w:val="24"/>
        </w:rPr>
        <w:t>The notices include initial notice, second notice, and alternate second notice</w:t>
      </w:r>
      <w:r w:rsidRPr="00E03199" w:rsidR="002B538C">
        <w:rPr>
          <w:sz w:val="24"/>
        </w:rPr>
        <w:t xml:space="preserve"> (already submitted under the PRA package with revisions associated with proposed rule CMS 4190-P (RIN 0938-AT97), as applicable, and submitted to </w:t>
      </w:r>
      <w:r w:rsidRPr="00E03199" w:rsidR="002B538C">
        <w:rPr>
          <w:rFonts w:eastAsia="Calibri"/>
          <w:sz w:val="24"/>
        </w:rPr>
        <w:t>OMB for approval under control number 0938-0964);</w:t>
      </w:r>
      <w:r w:rsidRPr="00DF03E6">
        <w:rPr>
          <w:rFonts w:eastAsia="Calibri"/>
          <w:sz w:val="24"/>
        </w:rPr>
        <w:t xml:space="preserve"> </w:t>
      </w:r>
      <w:r w:rsidRPr="00DF03E6">
        <w:rPr>
          <w:sz w:val="24"/>
        </w:rPr>
        <w:t>sample prescriber inquiry letter (see attachme</w:t>
      </w:r>
      <w:r w:rsidRPr="00DF03E6" w:rsidR="00CA6FA3">
        <w:rPr>
          <w:sz w:val="24"/>
        </w:rPr>
        <w:t>nt 6e</w:t>
      </w:r>
      <w:r w:rsidRPr="00DF03E6">
        <w:rPr>
          <w:sz w:val="24"/>
        </w:rPr>
        <w:t>); and beneficiary tr</w:t>
      </w:r>
      <w:r w:rsidRPr="00DF03E6" w:rsidR="00CA6FA3">
        <w:rPr>
          <w:sz w:val="24"/>
        </w:rPr>
        <w:t>ansfer letter (see attachment 6f</w:t>
      </w:r>
      <w:r w:rsidRPr="00DF03E6">
        <w:rPr>
          <w:sz w:val="24"/>
        </w:rPr>
        <w:t xml:space="preserve">). </w:t>
      </w:r>
    </w:p>
    <w:p w:rsidRPr="00DF03E6" w:rsidR="001E1005" w:rsidP="000E02B3" w:rsidRDefault="001E1005" w14:paraId="16267B07" w14:textId="77777777">
      <w:pPr>
        <w:rPr>
          <w:sz w:val="24"/>
        </w:rPr>
      </w:pPr>
    </w:p>
    <w:p w:rsidRPr="00DF03E6" w:rsidR="000E02B3" w:rsidP="000E02B3" w:rsidRDefault="000E02B3" w14:paraId="33B0314B" w14:textId="6CBC024C">
      <w:pPr>
        <w:rPr>
          <w:sz w:val="24"/>
        </w:rPr>
      </w:pPr>
      <w:r w:rsidRPr="00DF03E6">
        <w:rPr>
          <w:sz w:val="24"/>
        </w:rPr>
        <w:t>The cost</w:t>
      </w:r>
      <w:r w:rsidRPr="00E03199" w:rsidR="002B538C">
        <w:rPr>
          <w:sz w:val="24"/>
        </w:rPr>
        <w:t xml:space="preserve"> burden</w:t>
      </w:r>
      <w:r w:rsidRPr="00DF03E6">
        <w:rPr>
          <w:sz w:val="24"/>
        </w:rPr>
        <w:t xml:space="preserve"> associated with a computer programmer uploading all notices into sponsor claims systems was already added to this PRA package revision associated with final rule 4182</w:t>
      </w:r>
      <w:r w:rsidRPr="00DF03E6" w:rsidR="00CA6FA3">
        <w:rPr>
          <w:sz w:val="24"/>
        </w:rPr>
        <w:t>-F</w:t>
      </w:r>
      <w:r w:rsidRPr="00DF03E6">
        <w:rPr>
          <w:sz w:val="24"/>
        </w:rPr>
        <w:t xml:space="preserve">. This burden is not being </w:t>
      </w:r>
      <w:r w:rsidRPr="00E03199" w:rsidR="002B538C">
        <w:rPr>
          <w:sz w:val="24"/>
        </w:rPr>
        <w:t>recalculated</w:t>
      </w:r>
      <w:r w:rsidRPr="00DF03E6">
        <w:rPr>
          <w:sz w:val="24"/>
        </w:rPr>
        <w:t xml:space="preserve"> in this revision as it has already been accounted for.</w:t>
      </w:r>
    </w:p>
    <w:p w:rsidRPr="007F1CBA" w:rsidR="000E02B3" w:rsidP="000E02B3" w:rsidRDefault="000E02B3" w14:paraId="095FC66B" w14:textId="77777777">
      <w:pPr>
        <w:rPr>
          <w:sz w:val="24"/>
        </w:rPr>
      </w:pPr>
    </w:p>
    <w:p w:rsidRPr="000761FC" w:rsidR="000E02B3" w:rsidP="000E02B3" w:rsidRDefault="000E02B3" w14:paraId="3A4BA4E1" w14:textId="2241B883">
      <w:pPr>
        <w:rPr>
          <w:i/>
          <w:sz w:val="24"/>
          <w:u w:val="single"/>
        </w:rPr>
      </w:pPr>
      <w:r w:rsidRPr="007F1CBA">
        <w:rPr>
          <w:sz w:val="24"/>
        </w:rPr>
        <w:t xml:space="preserve">As a result of case management, a proportion of PARBs receive an initial notice from the plan sponsor, informing the beneficiary of the sponsor’s intention to limit their access to coverage of opioids and/or benzodiazepines. Approximately 5 percent of PARBs identified by minimum OMS criteria receive an initial and second notice (or alternate second notice). </w:t>
      </w:r>
      <w:r w:rsidRPr="00DF03E6">
        <w:rPr>
          <w:sz w:val="24"/>
        </w:rPr>
        <w:t>The cost</w:t>
      </w:r>
      <w:r w:rsidRPr="00E03199" w:rsidR="002B538C">
        <w:rPr>
          <w:sz w:val="24"/>
        </w:rPr>
        <w:t xml:space="preserve"> burden</w:t>
      </w:r>
      <w:r w:rsidRPr="00DF03E6">
        <w:rPr>
          <w:sz w:val="24"/>
        </w:rPr>
        <w:t xml:space="preserve"> associated with sending a second (or alternate second) notice was already addressed in the revision to this PRA package associated with final rule 4182-F and proposed rule CMS 4190-P</w:t>
      </w:r>
      <w:r w:rsidRPr="00E03199" w:rsidR="002B538C">
        <w:rPr>
          <w:sz w:val="24"/>
        </w:rPr>
        <w:t xml:space="preserve"> (RIN 0938-AT97),</w:t>
      </w:r>
      <w:r w:rsidRPr="00DF03E6">
        <w:rPr>
          <w:sz w:val="24"/>
        </w:rPr>
        <w:t xml:space="preserve"> as applicable</w:t>
      </w:r>
      <w:r w:rsidRPr="00E03199" w:rsidR="002B538C">
        <w:rPr>
          <w:sz w:val="24"/>
        </w:rPr>
        <w:t xml:space="preserve">, and submitted to </w:t>
      </w:r>
      <w:r w:rsidRPr="00E03199" w:rsidR="002B538C">
        <w:rPr>
          <w:rFonts w:eastAsia="Calibri"/>
          <w:sz w:val="24"/>
        </w:rPr>
        <w:t>OMB for approval under control number 0938-0964</w:t>
      </w:r>
      <w:r w:rsidRPr="00DF03E6">
        <w:rPr>
          <w:sz w:val="24"/>
        </w:rPr>
        <w:t>.</w:t>
      </w:r>
      <w:r w:rsidRPr="007F1CBA">
        <w:rPr>
          <w:sz w:val="24"/>
        </w:rPr>
        <w:t xml:space="preserve"> The burden for the second notice (or alternate second notice) is not being recalculated in this revision as it has already been accounted for</w:t>
      </w:r>
      <w:r w:rsidR="000C2EE3">
        <w:rPr>
          <w:sz w:val="24"/>
        </w:rPr>
        <w:t xml:space="preserve"> under </w:t>
      </w:r>
      <w:r w:rsidR="00C4490F">
        <w:rPr>
          <w:sz w:val="24"/>
        </w:rPr>
        <w:t>Section 12.3.7</w:t>
      </w:r>
      <w:r w:rsidR="000761FC">
        <w:rPr>
          <w:sz w:val="24"/>
        </w:rPr>
        <w:t xml:space="preserve">, titled </w:t>
      </w:r>
      <w:r w:rsidRPr="00497A27" w:rsidR="000761FC">
        <w:rPr>
          <w:sz w:val="24"/>
        </w:rPr>
        <w:t>Beneficiaries with History of Opioid-Related Overdose Included in Drug Management Programs (DMPs) (§ 423.100)</w:t>
      </w:r>
      <w:r w:rsidRPr="007F1CBA">
        <w:rPr>
          <w:sz w:val="24"/>
        </w:rPr>
        <w:t xml:space="preserve">. The burden associated with sending the initial notice was not calculated at that time. Therefore, in this revision, we calculate the burden associated with sending the initial notice to PARBs. CMS data estimates that annually 22,358 PARBs will be identified based on minimum OMS criteria. Therefore, it follows that approximately 1118 (22,358 * 0.05) PARBs overall will receive initial and second notice (or alternate second notice) annually. We estimate it takes 5 minutes (0.0833 hr) at $50.90/hr for a health technician to send the initial notice. In aggregate, we estimate an annual burden of 93.1667 hours (1118 enrollees * 0.0833 hr) at a cost of $4,742 (93.1667 hr * $50.90/hr) to be attributed to the initial notice requirements. </w:t>
      </w:r>
      <w:r w:rsidRPr="00E03199" w:rsidR="002B538C">
        <w:rPr>
          <w:sz w:val="24"/>
        </w:rPr>
        <w:t xml:space="preserve">As previously stated, the initial notice, second notice, and alternate second notice have already been submitted at attachments under the PRA package with revisions associated with proposed rule CMS 4190-P (RIN 0938-AT97), as applicable, and submitted to </w:t>
      </w:r>
      <w:r w:rsidRPr="00E03199" w:rsidR="002B538C">
        <w:rPr>
          <w:rFonts w:eastAsia="Calibri"/>
          <w:sz w:val="24"/>
        </w:rPr>
        <w:t>OMB for approval under control number 0938-0964</w:t>
      </w:r>
      <w:r w:rsidRPr="00E03199" w:rsidR="002B538C">
        <w:rPr>
          <w:sz w:val="24"/>
        </w:rPr>
        <w:t xml:space="preserve">.  </w:t>
      </w:r>
    </w:p>
    <w:p w:rsidRPr="007F1CBA" w:rsidR="000E02B3" w:rsidP="000E02B3" w:rsidRDefault="000E02B3" w14:paraId="03011373" w14:textId="77777777">
      <w:pPr>
        <w:rPr>
          <w:sz w:val="24"/>
        </w:rPr>
      </w:pPr>
    </w:p>
    <w:p w:rsidRPr="007F1CBA" w:rsidR="000E02B3" w:rsidP="000E02B3" w:rsidRDefault="000E02B3" w14:paraId="5B53CFBC" w14:textId="77777777">
      <w:pPr>
        <w:rPr>
          <w:sz w:val="24"/>
        </w:rPr>
      </w:pPr>
      <w:r w:rsidRPr="007F1CBA">
        <w:rPr>
          <w:sz w:val="24"/>
        </w:rPr>
        <w:t>With respect to the burden of disclosure of DMP data to CMS based on the outcome of case management of PARBs, we estimate it takes sponsors on average 1 minute (0.0167 hr) at $50.90/hr for a health technician to document the outcome of case management and any applicable coverage limitations in OMS and/or MARx. In aggregate, we estimate an annual burden of 373.3786 hours (22,358 PARBs * 0.0167 hr) at a cost of $19,005 (373.3786 hr * $50.90/hr).</w:t>
      </w:r>
    </w:p>
    <w:p w:rsidRPr="007F1CBA" w:rsidR="000E02B3" w:rsidP="000E02B3" w:rsidRDefault="000E02B3" w14:paraId="3955388A" w14:textId="77777777">
      <w:pPr>
        <w:rPr>
          <w:sz w:val="24"/>
        </w:rPr>
      </w:pPr>
    </w:p>
    <w:p w:rsidR="000E02B3" w:rsidP="00A60C05" w:rsidRDefault="000E02B3" w14:paraId="1EB0DADD" w14:textId="77983AAE">
      <w:pPr>
        <w:rPr>
          <w:sz w:val="24"/>
        </w:rPr>
      </w:pPr>
      <w:r w:rsidRPr="007F1CBA">
        <w:rPr>
          <w:sz w:val="24"/>
        </w:rPr>
        <w:t>Plan sponsors are required to transfer case management information upon the request of a new sponsor as soon as possible but not later than 2 weeks from the new sponsor’s request when a PARB or ARB switches plans and any limitation implemented by the former sponsor has not expired before the beneficiary’s disenrollment. CMS provides a sample transfer memo that sponsors may use to transfer suc</w:t>
      </w:r>
      <w:r w:rsidRPr="007F1CBA" w:rsidR="00CA6FA3">
        <w:rPr>
          <w:sz w:val="24"/>
        </w:rPr>
        <w:t>h information (see attachment 6f</w:t>
      </w:r>
      <w:r w:rsidRPr="007F1CBA">
        <w:rPr>
          <w:sz w:val="24"/>
        </w:rPr>
        <w:t>). According to internal CMS data from the first quarter of 2019, 11 such beneficiaries switched plans. We estimate it takes sponsors on average 1 hour at $50.90/hr for a health technician to assemble and send the requested documents for each beneficiary identified in the DMP who transfers plans. Therefore, we estimate an annual burden of $560 (11 beneficiaries * 1 hr * $50.90/hr) to complete information transfer requests.</w:t>
      </w:r>
    </w:p>
    <w:p w:rsidRPr="007F1CBA" w:rsidR="00A11DC7" w:rsidP="00A11DC7" w:rsidRDefault="00A11DC7" w14:paraId="1EE47111" w14:textId="31DBA4D3">
      <w:pPr>
        <w:pStyle w:val="BodyText2"/>
        <w:spacing w:after="0" w:line="240" w:lineRule="auto"/>
        <w:rPr>
          <w:i/>
        </w:rPr>
      </w:pPr>
    </w:p>
    <w:p w:rsidRPr="007F1CBA" w:rsidR="00A11DC7" w:rsidP="00A11DC7" w:rsidRDefault="00A11DC7" w14:paraId="3CD25D23" w14:textId="00AC1E56">
      <w:pPr>
        <w:rPr>
          <w:sz w:val="24"/>
        </w:rPr>
      </w:pPr>
      <w:r w:rsidRPr="007F1CBA">
        <w:rPr>
          <w:sz w:val="24"/>
        </w:rPr>
        <w:lastRenderedPageBreak/>
        <w:t>This collection of information request</w:t>
      </w:r>
      <w:r>
        <w:rPr>
          <w:sz w:val="24"/>
        </w:rPr>
        <w:t xml:space="preserve"> is related to the drug management notices that will be added to the sponsors’ claims system. </w:t>
      </w:r>
      <w:r w:rsidRPr="00DF03E6">
        <w:rPr>
          <w:sz w:val="24"/>
        </w:rPr>
        <w:t>The notices include initial notice, second notice, and alternate second notice</w:t>
      </w:r>
      <w:r w:rsidRPr="00DF03E6">
        <w:rPr>
          <w:rFonts w:eastAsia="Calibri"/>
          <w:sz w:val="24"/>
        </w:rPr>
        <w:t xml:space="preserve">; </w:t>
      </w:r>
      <w:r w:rsidRPr="00DF03E6">
        <w:rPr>
          <w:sz w:val="24"/>
        </w:rPr>
        <w:t xml:space="preserve">sample prescriber inquiry letter (see attachment 6e); and beneficiary transfer letter (see attachment 6f). </w:t>
      </w:r>
    </w:p>
    <w:p w:rsidRPr="00DF03E6" w:rsidR="00A11DC7" w:rsidP="00A11DC7" w:rsidRDefault="00A11DC7" w14:paraId="6D4BD7E3" w14:textId="77777777">
      <w:pPr>
        <w:rPr>
          <w:sz w:val="24"/>
        </w:rPr>
      </w:pPr>
    </w:p>
    <w:p w:rsidRPr="00C028B3" w:rsidR="00A11DC7" w:rsidP="00A11DC7" w:rsidRDefault="00A11DC7" w14:paraId="11A606F2" w14:textId="77777777">
      <w:pPr>
        <w:rPr>
          <w:sz w:val="24"/>
          <w:u w:val="single"/>
        </w:rPr>
      </w:pPr>
      <w:r w:rsidRPr="00DF03E6">
        <w:rPr>
          <w:sz w:val="24"/>
        </w:rPr>
        <w:t>The cost associated with a computer programmer uploading all notices into sponsor claims systems was already added to this PRA package revision associated with final rule 4182-F. This burden is not being already been submitted at attachments in this revision as it has already been accounted for</w:t>
      </w:r>
      <w:r>
        <w:rPr>
          <w:sz w:val="24"/>
        </w:rPr>
        <w:t xml:space="preserve"> under section 12.3.7, titled </w:t>
      </w:r>
      <w:r w:rsidRPr="00C028B3">
        <w:rPr>
          <w:sz w:val="24"/>
          <w:u w:val="single"/>
        </w:rPr>
        <w:t>Beneficiaries with History of Opioid-Related Overdose Included in Drug Management Programs (DMPs) (§ 423.100)</w:t>
      </w:r>
    </w:p>
    <w:p w:rsidRPr="00DF03E6" w:rsidR="00A11DC7" w:rsidP="00A11DC7" w:rsidRDefault="00A11DC7" w14:paraId="29651F8C" w14:textId="77777777">
      <w:pPr>
        <w:rPr>
          <w:sz w:val="24"/>
        </w:rPr>
      </w:pPr>
      <w:r w:rsidRPr="00DF03E6">
        <w:rPr>
          <w:sz w:val="24"/>
        </w:rPr>
        <w:t>.</w:t>
      </w:r>
    </w:p>
    <w:p w:rsidR="009709D1" w:rsidP="00A11DC7" w:rsidRDefault="00A11DC7" w14:paraId="70101247" w14:textId="77777777">
      <w:pPr>
        <w:rPr>
          <w:sz w:val="24"/>
        </w:rPr>
      </w:pPr>
      <w:r w:rsidRPr="00DF03E6">
        <w:rPr>
          <w:sz w:val="24"/>
        </w:rPr>
        <w:t xml:space="preserve">The cost associated with sending a second (or alternate second) notice was already addressed in the revision to this PRA package associated with final rule </w:t>
      </w:r>
      <w:r w:rsidRPr="007F1CBA">
        <w:rPr>
          <w:sz w:val="24"/>
        </w:rPr>
        <w:t>CMS-</w:t>
      </w:r>
      <w:r w:rsidRPr="00DF03E6">
        <w:rPr>
          <w:sz w:val="24"/>
        </w:rPr>
        <w:t>4182-F and proposed rule CMS 4190-P, as applicable.</w:t>
      </w:r>
      <w:r w:rsidRPr="007F1CBA">
        <w:rPr>
          <w:sz w:val="24"/>
        </w:rPr>
        <w:t xml:space="preserve"> The burden for the second notice (or alternate second notice) is not being recalculated in this revision as it has already been accounted for</w:t>
      </w:r>
      <w:r>
        <w:rPr>
          <w:sz w:val="24"/>
        </w:rPr>
        <w:t xml:space="preserve"> under section 12.3.7, titled </w:t>
      </w:r>
    </w:p>
    <w:p w:rsidR="009709D1" w:rsidP="00A11DC7" w:rsidRDefault="009709D1" w14:paraId="3CF7808E" w14:textId="77777777">
      <w:pPr>
        <w:rPr>
          <w:sz w:val="24"/>
        </w:rPr>
      </w:pPr>
    </w:p>
    <w:p w:rsidR="00A11DC7" w:rsidP="00A11DC7" w:rsidRDefault="00A11DC7" w14:paraId="27780917" w14:textId="339A2E85">
      <w:pPr>
        <w:rPr>
          <w:sz w:val="24"/>
        </w:rPr>
      </w:pPr>
      <w:r w:rsidRPr="00C028B3">
        <w:rPr>
          <w:sz w:val="24"/>
          <w:u w:val="single"/>
        </w:rPr>
        <w:t>Beneficiaries with History of Opioid-Related Overdose Included in Drug Management Programs (DMPs) (§ 423.100)</w:t>
      </w:r>
      <w:r w:rsidRPr="007F1CBA">
        <w:rPr>
          <w:sz w:val="24"/>
        </w:rPr>
        <w:t>.</w:t>
      </w:r>
    </w:p>
    <w:p w:rsidRPr="007F1CBA" w:rsidR="000E02B3" w:rsidP="002237DB" w:rsidRDefault="000E02B3" w14:paraId="285D1DF9" w14:textId="77777777">
      <w:pPr>
        <w:pStyle w:val="BodyText2"/>
        <w:spacing w:after="0" w:line="240" w:lineRule="auto"/>
      </w:pPr>
    </w:p>
    <w:p w:rsidRPr="001C4C74" w:rsidR="00A21027" w:rsidP="00A21027" w:rsidRDefault="00A21027" w14:paraId="6212FCA7" w14:textId="6D476DB1">
      <w:r w:rsidRPr="007F1CBA">
        <w:rPr>
          <w:i/>
          <w:sz w:val="24"/>
          <w:u w:val="single"/>
        </w:rPr>
        <w:t>12.3.11 Accreditation Organizations</w:t>
      </w:r>
      <w:r w:rsidRPr="007F1CBA" w:rsidR="00056125">
        <w:rPr>
          <w:i/>
          <w:sz w:val="24"/>
          <w:u w:val="single"/>
        </w:rPr>
        <w:t xml:space="preserve"> and Treatment of Territories</w:t>
      </w:r>
      <w:r w:rsidRPr="007F1CBA">
        <w:rPr>
          <w:i/>
          <w:sz w:val="24"/>
          <w:u w:val="single"/>
        </w:rPr>
        <w:t xml:space="preserve"> (§</w:t>
      </w:r>
      <w:r w:rsidRPr="007F1CBA" w:rsidR="00056125">
        <w:rPr>
          <w:i/>
          <w:sz w:val="24"/>
          <w:u w:val="single"/>
        </w:rPr>
        <w:t xml:space="preserve"> 423.168,</w:t>
      </w:r>
      <w:r w:rsidRPr="007F1CBA">
        <w:rPr>
          <w:i/>
          <w:sz w:val="24"/>
          <w:u w:val="single"/>
        </w:rPr>
        <w:t xml:space="preserve"> 423.171</w:t>
      </w:r>
      <w:r w:rsidRPr="007F1CBA" w:rsidR="00056125">
        <w:rPr>
          <w:i/>
          <w:sz w:val="24"/>
          <w:u w:val="single"/>
        </w:rPr>
        <w:t>, and 423.907</w:t>
      </w:r>
      <w:r w:rsidRPr="007F1CBA">
        <w:rPr>
          <w:i/>
          <w:sz w:val="24"/>
          <w:u w:val="single"/>
        </w:rPr>
        <w:t>)</w:t>
      </w:r>
    </w:p>
    <w:p w:rsidR="00A21027" w:rsidP="00A21027" w:rsidRDefault="00A21027" w14:paraId="0D737128" w14:textId="77777777">
      <w:pPr>
        <w:pStyle w:val="ListParagraph"/>
        <w:ind w:left="0" w:firstLine="720"/>
        <w:contextualSpacing w:val="0"/>
        <w:rPr>
          <w:i/>
          <w:sz w:val="24"/>
          <w:u w:val="single"/>
        </w:rPr>
      </w:pPr>
    </w:p>
    <w:p w:rsidR="00056125" w:rsidP="00DD4EB0" w:rsidRDefault="00A21027" w14:paraId="0D302583" w14:textId="77777777">
      <w:pPr>
        <w:pStyle w:val="ListParagraph"/>
        <w:ind w:left="0"/>
        <w:contextualSpacing w:val="0"/>
        <w:rPr>
          <w:sz w:val="24"/>
        </w:rPr>
      </w:pPr>
      <w:r w:rsidRPr="00B95572">
        <w:rPr>
          <w:sz w:val="24"/>
        </w:rPr>
        <w:t>In § 423.168(c), an accreditation organization approved by CMS must provide to CMS in written form and on a monthly basis copies of accreditation surveys, notices of accreditation decisions, notice of all complaints, information about any remedial or adverse action taken, and notice of any finalized changes to accreditation standards, requirements or survey processes.</w:t>
      </w:r>
      <w:r>
        <w:rPr>
          <w:sz w:val="24"/>
        </w:rPr>
        <w:t xml:space="preserve"> Under 423.171 any organization </w:t>
      </w:r>
      <w:r w:rsidRPr="00B95572">
        <w:rPr>
          <w:sz w:val="24"/>
        </w:rPr>
        <w:t>applying for approval must furnish to CMS all of the information and materials set forth in this part.</w:t>
      </w:r>
      <w:r w:rsidRPr="002237DB">
        <w:rPr>
          <w:sz w:val="24"/>
        </w:rPr>
        <w:t xml:space="preserve"> </w:t>
      </w:r>
    </w:p>
    <w:p w:rsidR="00056125" w:rsidP="00056125" w:rsidRDefault="00056125" w14:paraId="46338D33" w14:textId="77777777">
      <w:pPr>
        <w:pStyle w:val="ListParagraph"/>
        <w:ind w:left="0" w:firstLine="720"/>
        <w:contextualSpacing w:val="0"/>
        <w:rPr>
          <w:sz w:val="24"/>
        </w:rPr>
      </w:pPr>
    </w:p>
    <w:p w:rsidRPr="002237DB" w:rsidR="00056125" w:rsidP="00DD4EB0" w:rsidRDefault="00056125" w14:paraId="72CBB108" w14:textId="5BC0C64D">
      <w:pPr>
        <w:pStyle w:val="ListParagraph"/>
        <w:ind w:left="0"/>
        <w:contextualSpacing w:val="0"/>
        <w:rPr>
          <w:sz w:val="24"/>
        </w:rPr>
      </w:pPr>
      <w:r w:rsidRPr="00B95572">
        <w:rPr>
          <w:sz w:val="24"/>
        </w:rPr>
        <w:t>Section 423.907(a) discusses the requirements on territories to submit plans for approval by the Secretary to receive increased grants.  This paragraph states that a territory may submit a plan to the Secretary under which medical assistance is to be provided to low-income individuals for the provision of covered Part D drugs.  Paragraph (b) describes what a plan must include.  The burden associated with this requirement is the time and effort of territories to prepare and submit a plan for approval.  We estimate that this requirement will affect 5 territories.</w:t>
      </w:r>
    </w:p>
    <w:p w:rsidR="00A21027" w:rsidP="00A21027" w:rsidRDefault="00A21027" w14:paraId="509C5E2A" w14:textId="77777777">
      <w:pPr>
        <w:rPr>
          <w:i/>
          <w:sz w:val="24"/>
          <w:u w:val="single"/>
        </w:rPr>
      </w:pPr>
    </w:p>
    <w:p w:rsidR="001168A9" w:rsidP="001168A9" w:rsidRDefault="00056125" w14:paraId="33851F1D" w14:textId="057CA6BE">
      <w:pPr>
        <w:rPr>
          <w:sz w:val="24"/>
        </w:rPr>
      </w:pPr>
      <w:r>
        <w:rPr>
          <w:sz w:val="24"/>
        </w:rPr>
        <w:t>The burden associated with these</w:t>
      </w:r>
      <w:r w:rsidRPr="002237DB" w:rsidR="00A21027">
        <w:rPr>
          <w:sz w:val="24"/>
        </w:rPr>
        <w:t xml:space="preserve"> requirement is the time and effort necessary for a sponsoring entity to submit the required </w:t>
      </w:r>
      <w:r w:rsidR="00A21027">
        <w:rPr>
          <w:sz w:val="24"/>
        </w:rPr>
        <w:t xml:space="preserve">information </w:t>
      </w:r>
      <w:r w:rsidRPr="002237DB" w:rsidR="00A21027">
        <w:rPr>
          <w:sz w:val="24"/>
        </w:rPr>
        <w:t xml:space="preserve">to CMS.  On an annual basis it will take </w:t>
      </w:r>
      <w:r w:rsidR="00A21027">
        <w:rPr>
          <w:sz w:val="24"/>
        </w:rPr>
        <w:t>7 accreditation</w:t>
      </w:r>
      <w:r>
        <w:rPr>
          <w:sz w:val="24"/>
        </w:rPr>
        <w:t xml:space="preserve"> organizations</w:t>
      </w:r>
      <w:r w:rsidR="00A21027">
        <w:rPr>
          <w:sz w:val="24"/>
        </w:rPr>
        <w:t xml:space="preserve"> </w:t>
      </w:r>
      <w:r>
        <w:rPr>
          <w:sz w:val="24"/>
        </w:rPr>
        <w:t>and 5 territories</w:t>
      </w:r>
      <w:r w:rsidR="00A21027">
        <w:rPr>
          <w:sz w:val="24"/>
        </w:rPr>
        <w:t xml:space="preserve"> </w:t>
      </w:r>
      <w:r w:rsidRPr="002237DB" w:rsidR="00A21027">
        <w:rPr>
          <w:sz w:val="24"/>
        </w:rPr>
        <w:t>about 1.0 hour</w:t>
      </w:r>
      <w:r w:rsidR="00A21027">
        <w:rPr>
          <w:sz w:val="24"/>
        </w:rPr>
        <w:t xml:space="preserve"> per month</w:t>
      </w:r>
      <w:r>
        <w:rPr>
          <w:sz w:val="24"/>
        </w:rPr>
        <w:t xml:space="preserve"> each </w:t>
      </w:r>
      <w:r w:rsidRPr="002237DB" w:rsidR="00A21027">
        <w:rPr>
          <w:sz w:val="24"/>
        </w:rPr>
        <w:t xml:space="preserve"> for a business operations specialist to submit the required notification to CMS, for a total of approximately </w:t>
      </w:r>
      <w:r w:rsidR="00DE09F4">
        <w:rPr>
          <w:b/>
          <w:sz w:val="24"/>
        </w:rPr>
        <w:t>144</w:t>
      </w:r>
      <w:r>
        <w:rPr>
          <w:b/>
          <w:sz w:val="24"/>
        </w:rPr>
        <w:t xml:space="preserve"> </w:t>
      </w:r>
      <w:r w:rsidRPr="002237DB" w:rsidR="00A21027">
        <w:rPr>
          <w:b/>
          <w:sz w:val="24"/>
        </w:rPr>
        <w:t>hours</w:t>
      </w:r>
      <w:r w:rsidR="00A21027">
        <w:rPr>
          <w:b/>
          <w:sz w:val="24"/>
        </w:rPr>
        <w:t xml:space="preserve"> </w:t>
      </w:r>
      <w:r>
        <w:rPr>
          <w:sz w:val="24"/>
        </w:rPr>
        <w:t>(</w:t>
      </w:r>
      <w:r w:rsidR="001168A9">
        <w:rPr>
          <w:sz w:val="24"/>
        </w:rPr>
        <w:t>144 total hours x</w:t>
      </w:r>
      <w:r w:rsidR="00A11DC7">
        <w:rPr>
          <w:sz w:val="24"/>
        </w:rPr>
        <w:t>12 responses/yr  x (7 accreditation organizations + 5 territories))</w:t>
      </w:r>
      <w:r w:rsidR="001168A9">
        <w:rPr>
          <w:sz w:val="24"/>
        </w:rPr>
        <w:t>. The estimated annual cost is $</w:t>
      </w:r>
      <w:r w:rsidR="00A11DC7">
        <w:rPr>
          <w:sz w:val="24"/>
        </w:rPr>
        <w:t>10,230</w:t>
      </w:r>
      <w:r w:rsidR="001168A9">
        <w:rPr>
          <w:sz w:val="24"/>
        </w:rPr>
        <w:t xml:space="preserve"> ($</w:t>
      </w:r>
      <w:r w:rsidR="00A11DC7">
        <w:rPr>
          <w:sz w:val="24"/>
        </w:rPr>
        <w:t>71.04</w:t>
      </w:r>
      <w:r w:rsidR="001168A9">
        <w:rPr>
          <w:sz w:val="24"/>
        </w:rPr>
        <w:t xml:space="preserve"> /hr x 144 hrs).</w:t>
      </w:r>
    </w:p>
    <w:p w:rsidR="007E6655" w:rsidP="00A21027" w:rsidRDefault="007E6655" w14:paraId="2742B9D1" w14:textId="46CC9DDE">
      <w:pPr>
        <w:rPr>
          <w:sz w:val="24"/>
        </w:rPr>
      </w:pPr>
    </w:p>
    <w:p w:rsidR="00A21027" w:rsidP="00A21027" w:rsidRDefault="00857B11" w14:paraId="19D556B7" w14:textId="45DF45F1">
      <w:pPr>
        <w:rPr>
          <w:sz w:val="24"/>
        </w:rPr>
      </w:pPr>
      <w:r w:rsidRPr="002237DB">
        <w:rPr>
          <w:i/>
          <w:sz w:val="24"/>
          <w:u w:val="single"/>
        </w:rPr>
        <w:t>1</w:t>
      </w:r>
      <w:r w:rsidR="00A21027">
        <w:rPr>
          <w:i/>
          <w:sz w:val="24"/>
          <w:u w:val="single"/>
        </w:rPr>
        <w:t>2</w:t>
      </w:r>
      <w:r w:rsidR="007E6655">
        <w:rPr>
          <w:i/>
          <w:sz w:val="24"/>
          <w:u w:val="single"/>
        </w:rPr>
        <w:t>.3.11</w:t>
      </w:r>
      <w:r w:rsidRPr="002237DB">
        <w:rPr>
          <w:i/>
          <w:sz w:val="24"/>
          <w:u w:val="single"/>
        </w:rPr>
        <w:t xml:space="preserve"> </w:t>
      </w:r>
      <w:r w:rsidR="0055576C">
        <w:rPr>
          <w:i/>
          <w:sz w:val="24"/>
          <w:u w:val="single"/>
        </w:rPr>
        <w:t xml:space="preserve"> </w:t>
      </w:r>
      <w:r w:rsidRPr="002237DB" w:rsidR="00575C5B">
        <w:rPr>
          <w:i/>
          <w:sz w:val="24"/>
          <w:u w:val="single"/>
        </w:rPr>
        <w:t>Determination of payment</w:t>
      </w:r>
      <w:r w:rsidRPr="002237DB">
        <w:rPr>
          <w:i/>
          <w:sz w:val="24"/>
          <w:u w:val="single"/>
        </w:rPr>
        <w:t xml:space="preserve"> (§</w:t>
      </w:r>
      <w:r w:rsidRPr="002237DB" w:rsidR="0061071E">
        <w:rPr>
          <w:i/>
          <w:sz w:val="24"/>
          <w:u w:val="single"/>
        </w:rPr>
        <w:t> </w:t>
      </w:r>
      <w:r w:rsidRPr="002237DB">
        <w:rPr>
          <w:i/>
          <w:sz w:val="24"/>
          <w:u w:val="single"/>
        </w:rPr>
        <w:t>423.329)</w:t>
      </w:r>
    </w:p>
    <w:p w:rsidRPr="002237DB" w:rsidR="00857B11" w:rsidP="002237DB" w:rsidRDefault="00857B11" w14:paraId="0F061971" w14:textId="77777777">
      <w:pPr>
        <w:pStyle w:val="BodyText"/>
        <w:spacing w:after="0"/>
        <w:rPr>
          <w:sz w:val="24"/>
          <w:u w:val="single"/>
        </w:rPr>
      </w:pPr>
    </w:p>
    <w:p w:rsidRPr="002237DB" w:rsidR="00575C5B" w:rsidP="002237DB" w:rsidRDefault="00575C5B" w14:paraId="25A309EC" w14:textId="45A54620">
      <w:pPr>
        <w:rPr>
          <w:sz w:val="24"/>
        </w:rPr>
      </w:pPr>
      <w:r w:rsidRPr="002237DB">
        <w:rPr>
          <w:sz w:val="24"/>
        </w:rPr>
        <w:t xml:space="preserve">(b) Part D plan contracts must submit data regarding drug claims to CMS that can be linked at </w:t>
      </w:r>
      <w:r w:rsidRPr="002237DB">
        <w:rPr>
          <w:sz w:val="24"/>
        </w:rPr>
        <w:lastRenderedPageBreak/>
        <w:t>the individual level to Part A and Part B data in a form and manner similar to the process provided under § 422.310 and other information as CMS determines necessary.</w:t>
      </w:r>
    </w:p>
    <w:p w:rsidRPr="002237DB" w:rsidR="003A00D0" w:rsidP="002237DB" w:rsidRDefault="003A00D0" w14:paraId="7080248C" w14:textId="77777777">
      <w:pPr>
        <w:pStyle w:val="BodyTextIndent2"/>
        <w:spacing w:after="0" w:line="240" w:lineRule="auto"/>
        <w:ind w:left="0"/>
      </w:pPr>
    </w:p>
    <w:p w:rsidRPr="002237DB" w:rsidR="0020319B" w:rsidP="002237DB" w:rsidRDefault="00575C5B" w14:paraId="4AE8714D" w14:textId="008C58E5">
      <w:pPr>
        <w:pStyle w:val="BodyTextIndent2"/>
        <w:spacing w:after="0" w:line="240" w:lineRule="auto"/>
        <w:ind w:left="0"/>
      </w:pPr>
      <w:r w:rsidRPr="002237DB">
        <w:t xml:space="preserve">The burden associated with this requirement is the time and effort necessary for Part D plan sponsors submit the required claims data to CMS.  We estimate that on an annual basis it will take </w:t>
      </w:r>
      <w:r w:rsidRPr="002237DB" w:rsidR="00E317C9">
        <w:t>70</w:t>
      </w:r>
      <w:r w:rsidRPr="002237DB" w:rsidR="00997EB4">
        <w:t xml:space="preserve"> </w:t>
      </w:r>
      <w:r w:rsidRPr="002237DB" w:rsidR="00E317C9">
        <w:t xml:space="preserve">stand-alone </w:t>
      </w:r>
      <w:r w:rsidRPr="002237DB">
        <w:t xml:space="preserve">Part D plan contracts and </w:t>
      </w:r>
      <w:r w:rsidRPr="002237DB" w:rsidR="00E317C9">
        <w:t xml:space="preserve">117 </w:t>
      </w:r>
      <w:r w:rsidRPr="002237DB">
        <w:t xml:space="preserve">PACE contracts 52 hours </w:t>
      </w:r>
      <w:r w:rsidRPr="002237DB" w:rsidR="00997EB4">
        <w:t xml:space="preserve">for a business operations specialist </w:t>
      </w:r>
      <w:r w:rsidRPr="002237DB">
        <w:t xml:space="preserve">to submit the required documentation to CMS for total annual burden of </w:t>
      </w:r>
      <w:r w:rsidRPr="002237DB">
        <w:rPr>
          <w:b/>
        </w:rPr>
        <w:t>9,</w:t>
      </w:r>
      <w:r w:rsidRPr="002237DB" w:rsidR="00E317C9">
        <w:rPr>
          <w:b/>
        </w:rPr>
        <w:t xml:space="preserve">724 </w:t>
      </w:r>
      <w:r w:rsidRPr="002237DB">
        <w:rPr>
          <w:b/>
        </w:rPr>
        <w:t>hours</w:t>
      </w:r>
      <w:r w:rsidRPr="002237DB">
        <w:t xml:space="preserve">. </w:t>
      </w:r>
      <w:r w:rsidRPr="002237DB" w:rsidR="0020319B">
        <w:t>The estimated annual cost is $</w:t>
      </w:r>
      <w:r w:rsidR="00ED344E">
        <w:t>690,792</w:t>
      </w:r>
      <w:r w:rsidRPr="002237DB" w:rsidR="00D002A4">
        <w:t xml:space="preserve"> ($</w:t>
      </w:r>
      <w:r w:rsidR="00AF6188">
        <w:t>71.04</w:t>
      </w:r>
      <w:r w:rsidRPr="002237DB" w:rsidR="004B637D">
        <w:t xml:space="preserve"> </w:t>
      </w:r>
      <w:r w:rsidRPr="002237DB" w:rsidR="0020319B">
        <w:t>/hr x 9,724 hr).</w:t>
      </w:r>
    </w:p>
    <w:p w:rsidRPr="002237DB" w:rsidR="00575C5B" w:rsidP="002237DB" w:rsidRDefault="00575C5B" w14:paraId="427587BC" w14:textId="77777777">
      <w:pPr>
        <w:pStyle w:val="BodyText"/>
        <w:spacing w:after="0"/>
        <w:rPr>
          <w:sz w:val="24"/>
        </w:rPr>
      </w:pPr>
    </w:p>
    <w:p w:rsidRPr="002237DB" w:rsidR="00575C5B" w:rsidP="002237DB" w:rsidRDefault="00A42147" w14:paraId="31E508BF" w14:textId="77777777">
      <w:pPr>
        <w:pStyle w:val="BodyText"/>
        <w:spacing w:after="0"/>
        <w:rPr>
          <w:sz w:val="24"/>
        </w:rPr>
      </w:pPr>
      <w:r w:rsidRPr="002237DB">
        <w:rPr>
          <w:sz w:val="24"/>
        </w:rPr>
        <w:t>(b)</w:t>
      </w:r>
      <w:r w:rsidRPr="002237DB" w:rsidR="00575C5B">
        <w:rPr>
          <w:sz w:val="24"/>
        </w:rPr>
        <w:t>(ii) MA organizations that offer MA–PD plans to submit data regarding drug claims that can be linked at the individual level to other data that the organizations are required to submit to CMS in a form and manner similar to the process provided under § 422.310 and other information as CMS determines necessary.</w:t>
      </w:r>
    </w:p>
    <w:p w:rsidRPr="002237DB" w:rsidR="003A00D0" w:rsidP="002237DB" w:rsidRDefault="003A00D0" w14:paraId="7AB9D174" w14:textId="77777777">
      <w:pPr>
        <w:pStyle w:val="BodyTextIndent2"/>
        <w:spacing w:after="0" w:line="240" w:lineRule="auto"/>
        <w:ind w:left="0"/>
      </w:pPr>
    </w:p>
    <w:p w:rsidRPr="002237DB" w:rsidR="00492450" w:rsidP="002237DB" w:rsidRDefault="00575C5B" w14:paraId="29902998" w14:textId="0B1AB081">
      <w:pPr>
        <w:pStyle w:val="BodyTextIndent2"/>
        <w:spacing w:after="0" w:line="240" w:lineRule="auto"/>
        <w:ind w:left="0"/>
      </w:pPr>
      <w:r w:rsidRPr="002237DB">
        <w:t xml:space="preserve">The burden associated with this requirement is the time and effort necessary for MA organizations submit the required claims data to CMS. </w:t>
      </w:r>
      <w:r w:rsidRPr="002237DB" w:rsidR="00F56F00">
        <w:t xml:space="preserve"> </w:t>
      </w:r>
      <w:r w:rsidRPr="002237DB">
        <w:t xml:space="preserve">We estimate that on an annual basis it will take </w:t>
      </w:r>
      <w:r w:rsidRPr="002237DB" w:rsidR="00E317C9">
        <w:t xml:space="preserve">599 </w:t>
      </w:r>
      <w:r w:rsidRPr="002237DB">
        <w:t xml:space="preserve">MA contracts 15 hours </w:t>
      </w:r>
      <w:r w:rsidRPr="002237DB" w:rsidR="00997EB4">
        <w:t xml:space="preserve">for a business operations specialist </w:t>
      </w:r>
      <w:r w:rsidRPr="002237DB">
        <w:t xml:space="preserve">to submit the required documentation to CMS for total annual burden of </w:t>
      </w:r>
      <w:r w:rsidRPr="002237DB" w:rsidR="00FC5792">
        <w:rPr>
          <w:b/>
        </w:rPr>
        <w:t>8,985</w:t>
      </w:r>
      <w:r w:rsidRPr="002237DB">
        <w:rPr>
          <w:b/>
        </w:rPr>
        <w:t xml:space="preserve"> hours</w:t>
      </w:r>
      <w:r w:rsidRPr="002237DB">
        <w:t xml:space="preserve">. </w:t>
      </w:r>
      <w:r w:rsidRPr="002237DB" w:rsidR="00F56F00">
        <w:t xml:space="preserve"> </w:t>
      </w:r>
      <w:r w:rsidRPr="002237DB" w:rsidR="00492450">
        <w:t>The estimated annual cost is $</w:t>
      </w:r>
      <w:r w:rsidR="00ED344E">
        <w:t>638,294</w:t>
      </w:r>
      <w:r w:rsidRPr="002237DB" w:rsidR="00D002A4">
        <w:t xml:space="preserve"> ($</w:t>
      </w:r>
      <w:r w:rsidR="00AF6188">
        <w:t>71.04</w:t>
      </w:r>
      <w:r w:rsidRPr="002237DB" w:rsidR="004B637D">
        <w:t xml:space="preserve"> </w:t>
      </w:r>
      <w:r w:rsidRPr="002237DB" w:rsidR="00492450">
        <w:t>/hr x 8,985 hr).</w:t>
      </w:r>
    </w:p>
    <w:p w:rsidRPr="002237DB" w:rsidR="00A21027" w:rsidP="002237DB" w:rsidRDefault="00A21027" w14:paraId="5293081E" w14:textId="77777777">
      <w:pPr>
        <w:rPr>
          <w:sz w:val="24"/>
        </w:rPr>
      </w:pPr>
    </w:p>
    <w:p w:rsidRPr="00674AA4" w:rsidR="00575C5B" w:rsidP="00E35070" w:rsidRDefault="007E6655" w14:paraId="177FD294" w14:textId="0E572BAE">
      <w:pPr>
        <w:pStyle w:val="ListParagraph"/>
        <w:contextualSpacing w:val="0"/>
        <w:rPr>
          <w:i/>
          <w:sz w:val="24"/>
          <w:u w:val="single"/>
        </w:rPr>
      </w:pPr>
      <w:r>
        <w:rPr>
          <w:i/>
          <w:sz w:val="24"/>
          <w:u w:val="single"/>
        </w:rPr>
        <w:t>12.3.12</w:t>
      </w:r>
      <w:r w:rsidRPr="00932EF5" w:rsidR="00521566">
        <w:rPr>
          <w:i/>
          <w:sz w:val="24"/>
          <w:u w:val="single"/>
        </w:rPr>
        <w:t xml:space="preserve"> </w:t>
      </w:r>
      <w:r w:rsidRPr="00932EF5" w:rsidR="00575C5B">
        <w:rPr>
          <w:i/>
          <w:sz w:val="24"/>
          <w:u w:val="single"/>
        </w:rPr>
        <w:t>Risk sharing arrangements</w:t>
      </w:r>
      <w:r w:rsidRPr="00D174C7" w:rsidR="00857B11">
        <w:rPr>
          <w:i/>
          <w:sz w:val="24"/>
          <w:u w:val="single"/>
        </w:rPr>
        <w:t xml:space="preserve"> (§</w:t>
      </w:r>
      <w:r w:rsidRPr="00674AA4" w:rsidR="0061071E">
        <w:rPr>
          <w:i/>
          <w:sz w:val="24"/>
          <w:u w:val="single"/>
        </w:rPr>
        <w:t> </w:t>
      </w:r>
      <w:r w:rsidRPr="00674AA4" w:rsidR="00857B11">
        <w:rPr>
          <w:i/>
          <w:sz w:val="24"/>
          <w:u w:val="single"/>
        </w:rPr>
        <w:t>423.336)</w:t>
      </w:r>
    </w:p>
    <w:p w:rsidRPr="002237DB" w:rsidR="00575C5B" w:rsidP="002237DB" w:rsidRDefault="00575C5B" w14:paraId="1DBE27F2" w14:textId="77777777">
      <w:pPr>
        <w:rPr>
          <w:i/>
          <w:sz w:val="24"/>
        </w:rPr>
      </w:pPr>
    </w:p>
    <w:p w:rsidRPr="002237DB" w:rsidR="00575C5B" w:rsidP="002237DB" w:rsidRDefault="0051311F" w14:paraId="230F40E3" w14:textId="7B7A9E28">
      <w:pPr>
        <w:pStyle w:val="ListParagraph"/>
        <w:tabs>
          <w:tab w:val="left" w:pos="1080"/>
        </w:tabs>
        <w:ind w:left="0"/>
        <w:contextualSpacing w:val="0"/>
        <w:rPr>
          <w:sz w:val="24"/>
        </w:rPr>
      </w:pPr>
      <w:r w:rsidRPr="002237DB">
        <w:rPr>
          <w:sz w:val="24"/>
        </w:rPr>
        <w:t xml:space="preserve">(a) </w:t>
      </w:r>
      <w:r w:rsidRPr="002237DB" w:rsidR="00575C5B">
        <w:rPr>
          <w:sz w:val="24"/>
        </w:rPr>
        <w:t xml:space="preserve">A Part D plan sponsor may submit a bid that requests a decrease in the applicable first or second threshold risk percentages or an increase in the percent applied under paragraph (b) of this section. </w:t>
      </w:r>
    </w:p>
    <w:p w:rsidRPr="002237DB" w:rsidR="003A00D0" w:rsidP="002237DB" w:rsidRDefault="003A00D0" w14:paraId="51DF3324" w14:textId="77777777">
      <w:pPr>
        <w:rPr>
          <w:sz w:val="24"/>
        </w:rPr>
      </w:pPr>
    </w:p>
    <w:p w:rsidRPr="002237DB" w:rsidR="00575C5B" w:rsidP="002237DB" w:rsidRDefault="00575C5B" w14:paraId="1B39135E" w14:textId="2ACD054D">
      <w:pPr>
        <w:rPr>
          <w:sz w:val="24"/>
        </w:rPr>
      </w:pPr>
      <w:r w:rsidRPr="002237DB">
        <w:rPr>
          <w:sz w:val="24"/>
        </w:rPr>
        <w:t xml:space="preserve">The burden associated with this requirement is the time and effort necessary for Part D plan sponsors submit the required bid materials to CMS. </w:t>
      </w:r>
      <w:r w:rsidRPr="002237DB" w:rsidR="00F56F00">
        <w:rPr>
          <w:sz w:val="24"/>
        </w:rPr>
        <w:t xml:space="preserve"> </w:t>
      </w:r>
      <w:r w:rsidRPr="002237DB">
        <w:rPr>
          <w:sz w:val="24"/>
        </w:rPr>
        <w:t xml:space="preserve">We estimate that on an annual basis it will take 5 Part D plan sponsors 20 hours </w:t>
      </w:r>
      <w:r w:rsidRPr="002237DB" w:rsidR="00997EB4">
        <w:rPr>
          <w:sz w:val="24"/>
        </w:rPr>
        <w:t xml:space="preserve">for a business operations specialist </w:t>
      </w:r>
      <w:r w:rsidRPr="002237DB">
        <w:rPr>
          <w:sz w:val="24"/>
        </w:rPr>
        <w:t xml:space="preserve">to submit the required documentation to CMS for total annual burden of </w:t>
      </w:r>
      <w:r w:rsidRPr="002237DB">
        <w:rPr>
          <w:b/>
          <w:sz w:val="24"/>
        </w:rPr>
        <w:t>100 hours</w:t>
      </w:r>
      <w:r w:rsidRPr="002237DB">
        <w:rPr>
          <w:sz w:val="24"/>
        </w:rPr>
        <w:t xml:space="preserve">. </w:t>
      </w:r>
      <w:r w:rsidRPr="002237DB" w:rsidR="00F56F00">
        <w:rPr>
          <w:sz w:val="24"/>
        </w:rPr>
        <w:t xml:space="preserve"> </w:t>
      </w:r>
      <w:r w:rsidRPr="002237DB" w:rsidR="00492450">
        <w:rPr>
          <w:sz w:val="24"/>
        </w:rPr>
        <w:t>The estimated annual cost is $</w:t>
      </w:r>
      <w:r w:rsidRPr="002237DB" w:rsidR="00E9462E">
        <w:rPr>
          <w:sz w:val="24"/>
        </w:rPr>
        <w:t xml:space="preserve"> 7,</w:t>
      </w:r>
      <w:r w:rsidR="00ED344E">
        <w:rPr>
          <w:sz w:val="24"/>
        </w:rPr>
        <w:t>104</w:t>
      </w:r>
      <w:r w:rsidRPr="002237DB" w:rsidR="00FA2545">
        <w:rPr>
          <w:sz w:val="24"/>
        </w:rPr>
        <w:t xml:space="preserve"> </w:t>
      </w:r>
      <w:r w:rsidRPr="002237DB" w:rsidR="00D002A4">
        <w:rPr>
          <w:sz w:val="24"/>
        </w:rPr>
        <w:t>($</w:t>
      </w:r>
      <w:r w:rsidR="00AF6188">
        <w:rPr>
          <w:sz w:val="24"/>
        </w:rPr>
        <w:t>71.04</w:t>
      </w:r>
      <w:r w:rsidRPr="002237DB" w:rsidR="004B637D">
        <w:rPr>
          <w:sz w:val="24"/>
        </w:rPr>
        <w:t xml:space="preserve"> </w:t>
      </w:r>
      <w:r w:rsidRPr="002237DB" w:rsidR="00492450">
        <w:rPr>
          <w:sz w:val="24"/>
        </w:rPr>
        <w:t>/hr x 100 hr).</w:t>
      </w:r>
    </w:p>
    <w:p w:rsidRPr="002237DB" w:rsidR="003A00D0" w:rsidP="002237DB" w:rsidRDefault="003A00D0" w14:paraId="7D32CFF6" w14:textId="77777777">
      <w:pPr>
        <w:rPr>
          <w:sz w:val="24"/>
        </w:rPr>
      </w:pPr>
    </w:p>
    <w:p w:rsidRPr="002237DB" w:rsidR="00575C5B" w:rsidP="002237DB" w:rsidRDefault="00575C5B" w14:paraId="1F168A15" w14:textId="216105DB">
      <w:pPr>
        <w:rPr>
          <w:sz w:val="24"/>
        </w:rPr>
      </w:pPr>
      <w:r w:rsidRPr="002237DB">
        <w:rPr>
          <w:sz w:val="24"/>
        </w:rPr>
        <w:t>(c) Within 6 months of the end of a coverage year, the Part D plan must provide the information that CMS requires.</w:t>
      </w:r>
    </w:p>
    <w:p w:rsidRPr="002237DB" w:rsidR="003A00D0" w:rsidP="002237DB" w:rsidRDefault="003A00D0" w14:paraId="222A7535" w14:textId="77777777">
      <w:pPr>
        <w:rPr>
          <w:sz w:val="24"/>
        </w:rPr>
      </w:pPr>
    </w:p>
    <w:p w:rsidRPr="002237DB" w:rsidR="00575C5B" w:rsidP="002237DB" w:rsidRDefault="00575C5B" w14:paraId="3EBC0598" w14:textId="2F1E5172">
      <w:pPr>
        <w:rPr>
          <w:sz w:val="24"/>
        </w:rPr>
      </w:pPr>
      <w:r w:rsidRPr="002237DB">
        <w:rPr>
          <w:sz w:val="24"/>
        </w:rPr>
        <w:t xml:space="preserve">The burden associated with this requirement is the time and effort necessary for Part D plan sponsors submit the required cost data to CMS. We estimate that on an annual basis it will take </w:t>
      </w:r>
      <w:r w:rsidRPr="002237DB" w:rsidR="00DA6735">
        <w:rPr>
          <w:sz w:val="24"/>
        </w:rPr>
        <w:t xml:space="preserve">each of the </w:t>
      </w:r>
      <w:r w:rsidR="003069CD">
        <w:rPr>
          <w:sz w:val="24"/>
        </w:rPr>
        <w:t>912</w:t>
      </w:r>
      <w:r w:rsidRPr="002237DB" w:rsidR="00DA6735">
        <w:rPr>
          <w:sz w:val="24"/>
        </w:rPr>
        <w:t xml:space="preserve"> Part D plan sponsors</w:t>
      </w:r>
      <w:r w:rsidRPr="002237DB">
        <w:rPr>
          <w:sz w:val="24"/>
        </w:rPr>
        <w:t xml:space="preserve"> 10 hours per month </w:t>
      </w:r>
      <w:r w:rsidRPr="002237DB" w:rsidR="00997EB4">
        <w:rPr>
          <w:sz w:val="24"/>
        </w:rPr>
        <w:t xml:space="preserve">for a business operations specialist </w:t>
      </w:r>
      <w:r w:rsidRPr="002237DB">
        <w:rPr>
          <w:sz w:val="24"/>
        </w:rPr>
        <w:t xml:space="preserve">to submit the required documentation to CMS for total annual burden of </w:t>
      </w:r>
      <w:r w:rsidR="00ED344E">
        <w:rPr>
          <w:b/>
          <w:sz w:val="24"/>
        </w:rPr>
        <w:t>109,440</w:t>
      </w:r>
      <w:r w:rsidRPr="002237DB">
        <w:rPr>
          <w:b/>
          <w:sz w:val="24"/>
        </w:rPr>
        <w:t xml:space="preserve"> hours</w:t>
      </w:r>
      <w:r w:rsidRPr="002237DB">
        <w:rPr>
          <w:sz w:val="24"/>
        </w:rPr>
        <w:t xml:space="preserve">. </w:t>
      </w:r>
      <w:r w:rsidRPr="002237DB" w:rsidR="00FA2545">
        <w:rPr>
          <w:sz w:val="24"/>
        </w:rPr>
        <w:t>The estimated annual cost is $</w:t>
      </w:r>
      <w:r w:rsidR="00ED344E">
        <w:rPr>
          <w:sz w:val="24"/>
        </w:rPr>
        <w:t>7,774,618</w:t>
      </w:r>
      <w:r w:rsidRPr="002237DB" w:rsidR="00FA2545">
        <w:rPr>
          <w:sz w:val="24"/>
        </w:rPr>
        <w:t xml:space="preserve"> </w:t>
      </w:r>
      <w:r w:rsidRPr="002237DB" w:rsidR="003E2A0E">
        <w:rPr>
          <w:sz w:val="24"/>
        </w:rPr>
        <w:t>($</w:t>
      </w:r>
      <w:r w:rsidR="00AF6188">
        <w:rPr>
          <w:sz w:val="24"/>
        </w:rPr>
        <w:t>71.04</w:t>
      </w:r>
      <w:r w:rsidRPr="002237DB" w:rsidR="004B637D">
        <w:rPr>
          <w:sz w:val="24"/>
        </w:rPr>
        <w:t xml:space="preserve"> </w:t>
      </w:r>
      <w:r w:rsidRPr="002237DB" w:rsidR="00FA2545">
        <w:rPr>
          <w:sz w:val="24"/>
        </w:rPr>
        <w:t xml:space="preserve">/hr x </w:t>
      </w:r>
      <w:r w:rsidR="00ED344E">
        <w:rPr>
          <w:sz w:val="24"/>
        </w:rPr>
        <w:t>109,440</w:t>
      </w:r>
      <w:r w:rsidRPr="002237DB" w:rsidR="00FA2545">
        <w:rPr>
          <w:sz w:val="24"/>
        </w:rPr>
        <w:t xml:space="preserve"> hr).</w:t>
      </w:r>
    </w:p>
    <w:p w:rsidRPr="002237DB" w:rsidR="00575C5B" w:rsidP="002237DB" w:rsidRDefault="00575C5B" w14:paraId="4E2F7A60" w14:textId="77777777">
      <w:pPr>
        <w:rPr>
          <w:sz w:val="24"/>
        </w:rPr>
      </w:pPr>
    </w:p>
    <w:p w:rsidRPr="002237DB" w:rsidR="00575C5B" w:rsidP="002237DB" w:rsidRDefault="00B006E2" w14:paraId="0E768CC5" w14:textId="6DA56D87">
      <w:pPr>
        <w:rPr>
          <w:i/>
          <w:sz w:val="24"/>
          <w:u w:val="single"/>
        </w:rPr>
      </w:pPr>
      <w:r w:rsidRPr="002237DB">
        <w:rPr>
          <w:i/>
          <w:sz w:val="24"/>
          <w:u w:val="single"/>
        </w:rPr>
        <w:t>12.3.1</w:t>
      </w:r>
      <w:r w:rsidR="007E6655">
        <w:rPr>
          <w:i/>
          <w:sz w:val="24"/>
          <w:u w:val="single"/>
        </w:rPr>
        <w:t>3</w:t>
      </w:r>
      <w:r w:rsidRPr="002237DB">
        <w:rPr>
          <w:i/>
          <w:sz w:val="24"/>
          <w:u w:val="single"/>
        </w:rPr>
        <w:t xml:space="preserve"> </w:t>
      </w:r>
      <w:r w:rsidRPr="002237DB" w:rsidR="00575C5B">
        <w:rPr>
          <w:i/>
          <w:sz w:val="24"/>
          <w:u w:val="single"/>
        </w:rPr>
        <w:t xml:space="preserve"> Retroactive adjustments and reconciliations</w:t>
      </w:r>
      <w:r w:rsidRPr="002237DB">
        <w:rPr>
          <w:i/>
          <w:sz w:val="24"/>
          <w:u w:val="single"/>
        </w:rPr>
        <w:t xml:space="preserve"> (§</w:t>
      </w:r>
      <w:r w:rsidRPr="002237DB" w:rsidR="0061071E">
        <w:rPr>
          <w:i/>
          <w:sz w:val="24"/>
          <w:u w:val="single"/>
        </w:rPr>
        <w:t> </w:t>
      </w:r>
      <w:r w:rsidRPr="002237DB">
        <w:rPr>
          <w:i/>
          <w:sz w:val="24"/>
          <w:u w:val="single"/>
        </w:rPr>
        <w:t>423.343)</w:t>
      </w:r>
    </w:p>
    <w:p w:rsidRPr="002237DB" w:rsidR="00575C5B" w:rsidP="002237DB" w:rsidRDefault="00575C5B" w14:paraId="75031783" w14:textId="77777777">
      <w:pPr>
        <w:rPr>
          <w:sz w:val="24"/>
        </w:rPr>
      </w:pPr>
    </w:p>
    <w:p w:rsidRPr="002237DB" w:rsidR="00575C5B" w:rsidP="002237DB" w:rsidRDefault="00575C5B" w14:paraId="12A9F467" w14:textId="57678B69">
      <w:pPr>
        <w:rPr>
          <w:sz w:val="24"/>
        </w:rPr>
      </w:pPr>
      <w:r w:rsidRPr="002237DB">
        <w:rPr>
          <w:sz w:val="24"/>
        </w:rPr>
        <w:t>(c) Within 6 months of the end of a coverage year, the Part D plan must provide the information that CMS requires.</w:t>
      </w:r>
    </w:p>
    <w:p w:rsidRPr="002237DB" w:rsidR="003A00D0" w:rsidP="002237DB" w:rsidRDefault="003A00D0" w14:paraId="02FBE2E3" w14:textId="77777777">
      <w:pPr>
        <w:rPr>
          <w:sz w:val="24"/>
        </w:rPr>
      </w:pPr>
    </w:p>
    <w:p w:rsidRPr="002237DB" w:rsidR="00FA2545" w:rsidP="002237DB" w:rsidRDefault="00575C5B" w14:paraId="5981C91F" w14:textId="30FF6F2B">
      <w:pPr>
        <w:rPr>
          <w:sz w:val="24"/>
        </w:rPr>
      </w:pPr>
      <w:r w:rsidRPr="002237DB">
        <w:rPr>
          <w:sz w:val="24"/>
        </w:rPr>
        <w:lastRenderedPageBreak/>
        <w:t xml:space="preserve">The burden associated with this requirement is the time and effort necessary for Part D only sponsors to submit the required data to CMS. </w:t>
      </w:r>
      <w:r w:rsidRPr="002237DB" w:rsidR="00F56F00">
        <w:rPr>
          <w:sz w:val="24"/>
        </w:rPr>
        <w:t xml:space="preserve"> </w:t>
      </w:r>
      <w:r w:rsidRPr="002237DB">
        <w:rPr>
          <w:sz w:val="24"/>
        </w:rPr>
        <w:t xml:space="preserve">We estimate that on an annual basis it will take </w:t>
      </w:r>
      <w:r w:rsidRPr="002237DB" w:rsidR="00DA6735">
        <w:rPr>
          <w:sz w:val="24"/>
        </w:rPr>
        <w:t xml:space="preserve">each of the </w:t>
      </w:r>
      <w:r w:rsidR="003069CD">
        <w:rPr>
          <w:sz w:val="24"/>
        </w:rPr>
        <w:t>912</w:t>
      </w:r>
      <w:r w:rsidRPr="002237DB" w:rsidR="002F4065">
        <w:rPr>
          <w:sz w:val="24"/>
        </w:rPr>
        <w:t xml:space="preserve"> Part D plan sponsors</w:t>
      </w:r>
      <w:r w:rsidRPr="002237DB">
        <w:rPr>
          <w:sz w:val="24"/>
        </w:rPr>
        <w:t xml:space="preserve"> 10 hours </w:t>
      </w:r>
      <w:r w:rsidRPr="002237DB" w:rsidR="00997EB4">
        <w:rPr>
          <w:sz w:val="24"/>
        </w:rPr>
        <w:t xml:space="preserve">for a business operations specialist </w:t>
      </w:r>
      <w:r w:rsidRPr="002237DB">
        <w:rPr>
          <w:sz w:val="24"/>
        </w:rPr>
        <w:t xml:space="preserve">to submit the required documentation to CMS for total annual burden of </w:t>
      </w:r>
      <w:r w:rsidR="00AE388A">
        <w:rPr>
          <w:b/>
          <w:sz w:val="24"/>
        </w:rPr>
        <w:t>9,120</w:t>
      </w:r>
      <w:r w:rsidRPr="002237DB">
        <w:rPr>
          <w:b/>
          <w:sz w:val="24"/>
        </w:rPr>
        <w:t xml:space="preserve"> hours</w:t>
      </w:r>
      <w:r w:rsidRPr="002237DB">
        <w:rPr>
          <w:sz w:val="24"/>
        </w:rPr>
        <w:t xml:space="preserve">. </w:t>
      </w:r>
      <w:r w:rsidRPr="002237DB" w:rsidR="00F56F00">
        <w:rPr>
          <w:sz w:val="24"/>
        </w:rPr>
        <w:t xml:space="preserve"> </w:t>
      </w:r>
      <w:r w:rsidRPr="002237DB" w:rsidR="00FA2545">
        <w:rPr>
          <w:sz w:val="24"/>
        </w:rPr>
        <w:t>The estimated annual cost is $</w:t>
      </w:r>
      <w:r w:rsidR="00AE388A">
        <w:rPr>
          <w:sz w:val="24"/>
        </w:rPr>
        <w:t>647,885</w:t>
      </w:r>
      <w:r w:rsidRPr="002237DB" w:rsidR="00E9462E">
        <w:rPr>
          <w:sz w:val="24"/>
        </w:rPr>
        <w:t xml:space="preserve"> </w:t>
      </w:r>
      <w:r w:rsidRPr="002237DB" w:rsidR="00FA2545">
        <w:rPr>
          <w:sz w:val="24"/>
        </w:rPr>
        <w:t xml:space="preserve"> </w:t>
      </w:r>
      <w:r w:rsidRPr="002237DB" w:rsidR="001044FB">
        <w:rPr>
          <w:sz w:val="24"/>
        </w:rPr>
        <w:t>($</w:t>
      </w:r>
      <w:r w:rsidR="00AF6188">
        <w:rPr>
          <w:sz w:val="24"/>
        </w:rPr>
        <w:t>71.04</w:t>
      </w:r>
      <w:r w:rsidRPr="002237DB" w:rsidR="004B637D">
        <w:rPr>
          <w:sz w:val="24"/>
        </w:rPr>
        <w:t xml:space="preserve"> </w:t>
      </w:r>
      <w:r w:rsidRPr="002237DB" w:rsidR="00FA2545">
        <w:rPr>
          <w:sz w:val="24"/>
        </w:rPr>
        <w:t xml:space="preserve">/hr x </w:t>
      </w:r>
      <w:r w:rsidR="00AE388A">
        <w:rPr>
          <w:sz w:val="24"/>
        </w:rPr>
        <w:t>9,120</w:t>
      </w:r>
      <w:r w:rsidRPr="002237DB" w:rsidR="00FA2545">
        <w:rPr>
          <w:sz w:val="24"/>
        </w:rPr>
        <w:t xml:space="preserve"> hr).</w:t>
      </w:r>
    </w:p>
    <w:p w:rsidRPr="002237DB" w:rsidR="00575C5B" w:rsidP="002237DB" w:rsidRDefault="00575C5B" w14:paraId="1D11D7FB" w14:textId="6DB1DC00">
      <w:pPr>
        <w:rPr>
          <w:sz w:val="24"/>
        </w:rPr>
      </w:pPr>
    </w:p>
    <w:p w:rsidRPr="002237DB" w:rsidR="00575C5B" w:rsidP="002237DB" w:rsidRDefault="00575C5B" w14:paraId="5D3216BF" w14:textId="77777777">
      <w:pPr>
        <w:rPr>
          <w:sz w:val="24"/>
        </w:rPr>
      </w:pPr>
      <w:r w:rsidRPr="002237DB">
        <w:rPr>
          <w:sz w:val="24"/>
        </w:rPr>
        <w:t>(d) Within 6 months of the end of a coverage year, the Part D plan must provide the information that CMS requires.</w:t>
      </w:r>
    </w:p>
    <w:p w:rsidRPr="002237DB" w:rsidR="003A00D0" w:rsidP="002237DB" w:rsidRDefault="003A00D0" w14:paraId="143BDBAF" w14:textId="77777777">
      <w:pPr>
        <w:rPr>
          <w:sz w:val="24"/>
        </w:rPr>
      </w:pPr>
    </w:p>
    <w:p w:rsidRPr="002237DB" w:rsidR="00FA2545" w:rsidP="002237DB" w:rsidRDefault="00575C5B" w14:paraId="13268B70" w14:textId="26356128">
      <w:pPr>
        <w:rPr>
          <w:sz w:val="24"/>
        </w:rPr>
      </w:pPr>
      <w:r w:rsidRPr="002237DB">
        <w:rPr>
          <w:sz w:val="24"/>
        </w:rPr>
        <w:t xml:space="preserve">The burden associated with this requirement is the time and effort necessary for Part only sponsors to submit the required cost data to CMS. We estimate that on an annual basis it will take </w:t>
      </w:r>
      <w:r w:rsidRPr="002237DB" w:rsidR="00DA6735">
        <w:rPr>
          <w:sz w:val="24"/>
        </w:rPr>
        <w:t xml:space="preserve">each of the </w:t>
      </w:r>
      <w:r w:rsidR="003069CD">
        <w:rPr>
          <w:sz w:val="24"/>
        </w:rPr>
        <w:t>912</w:t>
      </w:r>
      <w:r w:rsidRPr="002237DB" w:rsidR="00DA6735">
        <w:rPr>
          <w:sz w:val="24"/>
        </w:rPr>
        <w:t xml:space="preserve"> Part D plan sponsors</w:t>
      </w:r>
      <w:r w:rsidRPr="002237DB">
        <w:rPr>
          <w:sz w:val="24"/>
        </w:rPr>
        <w:t xml:space="preserve">10 hours </w:t>
      </w:r>
      <w:r w:rsidRPr="002237DB" w:rsidR="00A838C9">
        <w:rPr>
          <w:sz w:val="24"/>
        </w:rPr>
        <w:t xml:space="preserve">for a business operations specialist </w:t>
      </w:r>
      <w:r w:rsidRPr="002237DB">
        <w:rPr>
          <w:sz w:val="24"/>
        </w:rPr>
        <w:t xml:space="preserve">to submit the required documentation to CMS for total annual burden of </w:t>
      </w:r>
      <w:r w:rsidR="00AE388A">
        <w:rPr>
          <w:b/>
          <w:sz w:val="24"/>
        </w:rPr>
        <w:t>9,120</w:t>
      </w:r>
      <w:r w:rsidRPr="002237DB">
        <w:rPr>
          <w:b/>
          <w:sz w:val="24"/>
        </w:rPr>
        <w:t xml:space="preserve"> hours</w:t>
      </w:r>
      <w:r w:rsidRPr="002237DB">
        <w:rPr>
          <w:sz w:val="24"/>
        </w:rPr>
        <w:t>.</w:t>
      </w:r>
      <w:r w:rsidRPr="002237DB" w:rsidR="00FA2545">
        <w:rPr>
          <w:sz w:val="24"/>
        </w:rPr>
        <w:t xml:space="preserve">  The estimated annual cost is $</w:t>
      </w:r>
      <w:r w:rsidR="00AE388A">
        <w:rPr>
          <w:sz w:val="24"/>
        </w:rPr>
        <w:t>647,885</w:t>
      </w:r>
      <w:r w:rsidRPr="002237DB" w:rsidR="00E9462E">
        <w:rPr>
          <w:sz w:val="24"/>
        </w:rPr>
        <w:t xml:space="preserve"> </w:t>
      </w:r>
      <w:r w:rsidRPr="002237DB" w:rsidR="00FA2545">
        <w:rPr>
          <w:sz w:val="24"/>
        </w:rPr>
        <w:t xml:space="preserve"> </w:t>
      </w:r>
      <w:r w:rsidRPr="002237DB" w:rsidR="001044FB">
        <w:rPr>
          <w:sz w:val="24"/>
        </w:rPr>
        <w:t>($</w:t>
      </w:r>
      <w:r w:rsidRPr="002237DB" w:rsidR="004B637D">
        <w:rPr>
          <w:sz w:val="24"/>
        </w:rPr>
        <w:t xml:space="preserve"> </w:t>
      </w:r>
      <w:r w:rsidR="00AF6188">
        <w:rPr>
          <w:sz w:val="24"/>
        </w:rPr>
        <w:t>71.04</w:t>
      </w:r>
      <w:r w:rsidRPr="002237DB" w:rsidR="00FA2545">
        <w:rPr>
          <w:sz w:val="24"/>
        </w:rPr>
        <w:t xml:space="preserve">/hr x </w:t>
      </w:r>
      <w:r w:rsidR="00AE388A">
        <w:rPr>
          <w:sz w:val="24"/>
        </w:rPr>
        <w:t>9,120</w:t>
      </w:r>
      <w:r w:rsidRPr="002237DB" w:rsidR="00FA2545">
        <w:rPr>
          <w:sz w:val="24"/>
        </w:rPr>
        <w:t xml:space="preserve"> hr).</w:t>
      </w:r>
    </w:p>
    <w:p w:rsidRPr="002237DB" w:rsidR="00575C5B" w:rsidP="002237DB" w:rsidRDefault="00575C5B" w14:paraId="0F57F68B" w14:textId="77777777">
      <w:pPr>
        <w:rPr>
          <w:sz w:val="24"/>
        </w:rPr>
      </w:pPr>
    </w:p>
    <w:p w:rsidRPr="002237DB" w:rsidR="00575C5B" w:rsidP="002237DB" w:rsidRDefault="001F53F1" w14:paraId="3C99DD81" w14:textId="6D46C916">
      <w:pPr>
        <w:rPr>
          <w:i/>
          <w:sz w:val="24"/>
          <w:u w:val="single"/>
        </w:rPr>
      </w:pPr>
      <w:r w:rsidRPr="002237DB">
        <w:rPr>
          <w:i/>
          <w:sz w:val="24"/>
          <w:u w:val="single"/>
        </w:rPr>
        <w:t>12.3.</w:t>
      </w:r>
      <w:r w:rsidRPr="002237DB" w:rsidR="00AA2A2D">
        <w:rPr>
          <w:i/>
          <w:sz w:val="24"/>
          <w:u w:val="single"/>
        </w:rPr>
        <w:t>1</w:t>
      </w:r>
      <w:r w:rsidR="007E6655">
        <w:rPr>
          <w:i/>
          <w:sz w:val="24"/>
          <w:u w:val="single"/>
        </w:rPr>
        <w:t>4</w:t>
      </w:r>
      <w:r w:rsidRPr="002237DB">
        <w:rPr>
          <w:i/>
          <w:sz w:val="24"/>
          <w:u w:val="single"/>
        </w:rPr>
        <w:t xml:space="preserve"> </w:t>
      </w:r>
      <w:r w:rsidRPr="002237DB" w:rsidR="00575C5B">
        <w:rPr>
          <w:i/>
          <w:sz w:val="24"/>
          <w:u w:val="single"/>
        </w:rPr>
        <w:t xml:space="preserve"> Coordination of benefits with other providers of prescription drug coverage</w:t>
      </w:r>
      <w:r w:rsidRPr="002237DB">
        <w:rPr>
          <w:i/>
          <w:sz w:val="24"/>
          <w:u w:val="single"/>
        </w:rPr>
        <w:t xml:space="preserve"> (§</w:t>
      </w:r>
      <w:r w:rsidRPr="002237DB" w:rsidR="0061071E">
        <w:rPr>
          <w:i/>
          <w:sz w:val="24"/>
          <w:u w:val="single"/>
        </w:rPr>
        <w:t> </w:t>
      </w:r>
      <w:r w:rsidRPr="002237DB">
        <w:rPr>
          <w:i/>
          <w:sz w:val="24"/>
          <w:u w:val="single"/>
        </w:rPr>
        <w:t>423.464)</w:t>
      </w:r>
    </w:p>
    <w:p w:rsidRPr="002237DB" w:rsidR="00575C5B" w:rsidP="002237DB" w:rsidRDefault="00575C5B" w14:paraId="75D381BD" w14:textId="77777777">
      <w:pPr>
        <w:rPr>
          <w:sz w:val="24"/>
        </w:rPr>
      </w:pPr>
    </w:p>
    <w:p w:rsidRPr="002237DB" w:rsidR="00575C5B" w:rsidP="002237DB" w:rsidRDefault="00575C5B" w14:paraId="2C212D4A" w14:textId="77777777">
      <w:pPr>
        <w:pStyle w:val="BodyTextIndent"/>
        <w:ind w:left="0"/>
        <w:rPr>
          <w:rFonts w:ascii="Times New Roman" w:hAnsi="Times New Roman" w:cs="Times New Roman"/>
        </w:rPr>
      </w:pPr>
      <w:r w:rsidRPr="002237DB">
        <w:rPr>
          <w:rFonts w:ascii="Times New Roman" w:hAnsi="Times New Roman" w:cs="Times New Roman"/>
        </w:rPr>
        <w:t>(f) A Part D sponsor must exclude expenditures for covered Part D drugs made by insurance or otherwise, a group health plan, or other third party payment arrangements, including expenditures by plans offering other prescription drug coverage for purposes of determining whether a Part D plan enrollee has satisfied the out-of-pocket threshold provided under §423.104(d)(5)(iii).  To ensure that this requirement is met, A Part D enrollee must disclose all these expenditures to a Part D plan in accordance with requirements under §</w:t>
      </w:r>
      <w:r w:rsidRPr="002237DB" w:rsidR="0061071E">
        <w:rPr>
          <w:rFonts w:ascii="Times New Roman" w:hAnsi="Times New Roman" w:cs="Times New Roman"/>
        </w:rPr>
        <w:t> </w:t>
      </w:r>
      <w:r w:rsidRPr="002237DB">
        <w:rPr>
          <w:rFonts w:ascii="Times New Roman" w:hAnsi="Times New Roman" w:cs="Times New Roman"/>
        </w:rPr>
        <w:t>423.32(b)(ii).</w:t>
      </w:r>
    </w:p>
    <w:p w:rsidRPr="002237DB" w:rsidR="003A00D0" w:rsidP="002237DB" w:rsidRDefault="003A00D0" w14:paraId="2A6515A3" w14:textId="77777777">
      <w:pPr>
        <w:rPr>
          <w:sz w:val="24"/>
        </w:rPr>
      </w:pPr>
    </w:p>
    <w:p w:rsidRPr="002237DB" w:rsidR="00575C5B" w:rsidP="002237DB" w:rsidRDefault="00575C5B" w14:paraId="0FD3301A" w14:textId="77777777">
      <w:pPr>
        <w:rPr>
          <w:sz w:val="24"/>
        </w:rPr>
      </w:pPr>
      <w:r w:rsidRPr="002237DB">
        <w:rPr>
          <w:sz w:val="24"/>
        </w:rPr>
        <w:t>The burden associated with this requirement is the time and effort necessary for a Part D enrollee to disclose all these expenditures to a Part D plan in accordance with requirements under §</w:t>
      </w:r>
      <w:r w:rsidRPr="002237DB" w:rsidR="0061071E">
        <w:rPr>
          <w:sz w:val="24"/>
        </w:rPr>
        <w:t> </w:t>
      </w:r>
      <w:r w:rsidRPr="002237DB">
        <w:rPr>
          <w:sz w:val="24"/>
        </w:rPr>
        <w:t>423.32(b)(ii).  The burden associated with this requirement is captured and discussed above under §</w:t>
      </w:r>
      <w:r w:rsidRPr="002237DB" w:rsidR="0061071E">
        <w:rPr>
          <w:sz w:val="24"/>
        </w:rPr>
        <w:t> </w:t>
      </w:r>
      <w:r w:rsidRPr="002237DB">
        <w:rPr>
          <w:sz w:val="24"/>
        </w:rPr>
        <w:t>423.32(b).</w:t>
      </w:r>
    </w:p>
    <w:p w:rsidRPr="002237DB" w:rsidR="006768CC" w:rsidP="002237DB" w:rsidRDefault="006768CC" w14:paraId="1D755AB3" w14:textId="77777777">
      <w:pPr>
        <w:rPr>
          <w:sz w:val="24"/>
        </w:rPr>
      </w:pPr>
    </w:p>
    <w:p w:rsidRPr="002237DB" w:rsidR="00575C5B" w:rsidP="002237DB" w:rsidRDefault="00227428" w14:paraId="24563AEB" w14:textId="75AED20E">
      <w:pPr>
        <w:rPr>
          <w:i/>
          <w:sz w:val="24"/>
          <w:u w:val="single"/>
        </w:rPr>
      </w:pPr>
      <w:r w:rsidRPr="002237DB">
        <w:rPr>
          <w:i/>
          <w:sz w:val="24"/>
          <w:u w:val="single"/>
        </w:rPr>
        <w:t>12.3.</w:t>
      </w:r>
      <w:r w:rsidRPr="002237DB" w:rsidR="00AA2A2D">
        <w:rPr>
          <w:i/>
          <w:sz w:val="24"/>
          <w:u w:val="single"/>
        </w:rPr>
        <w:t>1</w:t>
      </w:r>
      <w:r w:rsidR="00A21027">
        <w:rPr>
          <w:i/>
          <w:sz w:val="24"/>
          <w:u w:val="single"/>
        </w:rPr>
        <w:t>6</w:t>
      </w:r>
      <w:r w:rsidRPr="002237DB">
        <w:rPr>
          <w:i/>
          <w:sz w:val="24"/>
          <w:u w:val="single"/>
        </w:rPr>
        <w:t xml:space="preserve"> </w:t>
      </w:r>
      <w:r w:rsidRPr="002237DB" w:rsidR="00575C5B">
        <w:rPr>
          <w:i/>
          <w:sz w:val="24"/>
          <w:u w:val="single"/>
        </w:rPr>
        <w:t>Contract provisions</w:t>
      </w:r>
      <w:r w:rsidRPr="002237DB">
        <w:rPr>
          <w:i/>
          <w:sz w:val="24"/>
          <w:u w:val="single"/>
        </w:rPr>
        <w:t xml:space="preserve"> (§</w:t>
      </w:r>
      <w:r w:rsidRPr="002237DB" w:rsidR="0061071E">
        <w:rPr>
          <w:i/>
          <w:sz w:val="24"/>
          <w:u w:val="single"/>
        </w:rPr>
        <w:t> </w:t>
      </w:r>
      <w:r w:rsidRPr="002237DB">
        <w:rPr>
          <w:i/>
          <w:sz w:val="24"/>
          <w:u w:val="single"/>
        </w:rPr>
        <w:t>423.505)</w:t>
      </w:r>
    </w:p>
    <w:p w:rsidRPr="002237DB" w:rsidR="00575C5B" w:rsidP="002237DB" w:rsidRDefault="00575C5B" w14:paraId="1B1F016C" w14:textId="77777777">
      <w:pPr>
        <w:rPr>
          <w:sz w:val="24"/>
        </w:rPr>
      </w:pPr>
    </w:p>
    <w:p w:rsidRPr="002237DB" w:rsidR="00575C5B" w:rsidP="002237DB" w:rsidRDefault="00575C5B" w14:paraId="0F863A9E" w14:textId="0BE9FB94">
      <w:pPr>
        <w:rPr>
          <w:sz w:val="24"/>
        </w:rPr>
      </w:pPr>
      <w:r w:rsidRPr="002237DB">
        <w:rPr>
          <w:sz w:val="24"/>
        </w:rPr>
        <w:t>(d) The Part D sponsor agrees must maintain for 10 years books, records, documents, and other evidence of accounting procedures and practices that are sufficient to meet the requirements set forth in this section.</w:t>
      </w:r>
    </w:p>
    <w:p w:rsidRPr="002237DB" w:rsidR="003A00D0" w:rsidP="002237DB" w:rsidRDefault="003A00D0" w14:paraId="60A3EDE3" w14:textId="77777777">
      <w:pPr>
        <w:rPr>
          <w:sz w:val="24"/>
        </w:rPr>
      </w:pPr>
    </w:p>
    <w:p w:rsidRPr="002237DB" w:rsidR="00575C5B" w:rsidP="002237DB" w:rsidRDefault="00575C5B" w14:paraId="2B838396" w14:textId="3666D73A">
      <w:pPr>
        <w:rPr>
          <w:sz w:val="24"/>
        </w:rPr>
      </w:pPr>
      <w:r w:rsidRPr="002237DB">
        <w:rPr>
          <w:sz w:val="24"/>
        </w:rPr>
        <w:t xml:space="preserve">The burden associated with this requirement is the time and effort necessary for Part D sponsors and MA organizations to maintain the required documentation outlined in this section. </w:t>
      </w:r>
      <w:r w:rsidRPr="002237DB" w:rsidR="00F56F00">
        <w:rPr>
          <w:sz w:val="24"/>
        </w:rPr>
        <w:t xml:space="preserve"> </w:t>
      </w:r>
      <w:r w:rsidRPr="002237DB">
        <w:rPr>
          <w:sz w:val="24"/>
        </w:rPr>
        <w:t xml:space="preserve">We estimate that on an annual basis it will take </w:t>
      </w:r>
      <w:r w:rsidR="003069CD">
        <w:rPr>
          <w:sz w:val="24"/>
        </w:rPr>
        <w:t>912</w:t>
      </w:r>
      <w:r w:rsidRPr="002237DB" w:rsidR="00AB2B1B">
        <w:rPr>
          <w:sz w:val="24"/>
        </w:rPr>
        <w:t xml:space="preserve"> </w:t>
      </w:r>
      <w:r w:rsidRPr="002237DB">
        <w:rPr>
          <w:sz w:val="24"/>
        </w:rPr>
        <w:t xml:space="preserve">respondents 52 hours </w:t>
      </w:r>
      <w:r w:rsidRPr="002237DB" w:rsidR="00A838C9">
        <w:rPr>
          <w:sz w:val="24"/>
        </w:rPr>
        <w:t xml:space="preserve">for a business operations specialist </w:t>
      </w:r>
      <w:r w:rsidRPr="002237DB">
        <w:rPr>
          <w:sz w:val="24"/>
        </w:rPr>
        <w:t xml:space="preserve">to maintain the required documentation on an annual basis, for total annual burden of </w:t>
      </w:r>
      <w:r w:rsidR="00AE388A">
        <w:rPr>
          <w:b/>
          <w:sz w:val="24"/>
        </w:rPr>
        <w:t>47,424</w:t>
      </w:r>
      <w:r w:rsidRPr="002237DB" w:rsidR="00553615">
        <w:rPr>
          <w:sz w:val="24"/>
        </w:rPr>
        <w:t xml:space="preserve"> hours</w:t>
      </w:r>
      <w:r w:rsidRPr="002237DB">
        <w:rPr>
          <w:sz w:val="24"/>
        </w:rPr>
        <w:t>.  The estimated annual cost is $</w:t>
      </w:r>
      <w:r w:rsidR="00AE388A">
        <w:rPr>
          <w:sz w:val="24"/>
        </w:rPr>
        <w:t>3,369,001</w:t>
      </w:r>
      <w:r w:rsidRPr="002237DB" w:rsidR="00CD332B">
        <w:rPr>
          <w:sz w:val="24"/>
        </w:rPr>
        <w:t xml:space="preserve"> (</w:t>
      </w:r>
      <w:r w:rsidRPr="002237DB">
        <w:rPr>
          <w:sz w:val="24"/>
        </w:rPr>
        <w:t>$</w:t>
      </w:r>
      <w:r w:rsidR="00AF6188">
        <w:rPr>
          <w:sz w:val="24"/>
        </w:rPr>
        <w:t>71.04</w:t>
      </w:r>
      <w:r w:rsidRPr="002237DB" w:rsidR="004B637D">
        <w:rPr>
          <w:sz w:val="24"/>
        </w:rPr>
        <w:t xml:space="preserve"> </w:t>
      </w:r>
      <w:r w:rsidRPr="002237DB" w:rsidR="00CD332B">
        <w:rPr>
          <w:sz w:val="24"/>
        </w:rPr>
        <w:t xml:space="preserve">/hr x </w:t>
      </w:r>
      <w:r w:rsidR="00AE388A">
        <w:rPr>
          <w:sz w:val="24"/>
        </w:rPr>
        <w:t>47,424</w:t>
      </w:r>
      <w:r w:rsidRPr="002237DB" w:rsidR="00CD332B">
        <w:rPr>
          <w:sz w:val="24"/>
        </w:rPr>
        <w:t xml:space="preserve"> hr</w:t>
      </w:r>
      <w:r w:rsidRPr="002237DB">
        <w:rPr>
          <w:sz w:val="24"/>
        </w:rPr>
        <w:t xml:space="preserve">). </w:t>
      </w:r>
    </w:p>
    <w:p w:rsidRPr="002237DB" w:rsidR="00575C5B" w:rsidP="002237DB" w:rsidRDefault="00575C5B" w14:paraId="6F5BD034" w14:textId="77777777">
      <w:pPr>
        <w:rPr>
          <w:sz w:val="24"/>
        </w:rPr>
      </w:pPr>
    </w:p>
    <w:p w:rsidRPr="002237DB" w:rsidR="00575C5B" w:rsidP="002237DB" w:rsidRDefault="00575C5B" w14:paraId="304F5C5E" w14:textId="77777777">
      <w:pPr>
        <w:rPr>
          <w:sz w:val="24"/>
        </w:rPr>
      </w:pPr>
      <w:r w:rsidRPr="002237DB">
        <w:rPr>
          <w:sz w:val="24"/>
        </w:rPr>
        <w:t xml:space="preserve">(f) The Part D sponsor must submit to CMS certified financial information that must include the requirements set forth in this section. </w:t>
      </w:r>
    </w:p>
    <w:p w:rsidRPr="002237DB" w:rsidR="003A00D0" w:rsidP="002237DB" w:rsidRDefault="003A00D0" w14:paraId="2B32C455" w14:textId="77777777">
      <w:pPr>
        <w:pStyle w:val="HTMLPreformatted"/>
        <w:rPr>
          <w:rFonts w:ascii="Times New Roman" w:hAnsi="Times New Roman" w:cs="Times New Roman"/>
          <w:sz w:val="24"/>
          <w:szCs w:val="24"/>
        </w:rPr>
      </w:pPr>
    </w:p>
    <w:p w:rsidRPr="002237DB" w:rsidR="00575C5B" w:rsidP="002237DB" w:rsidRDefault="00575C5B" w14:paraId="1BF8D2DD" w14:textId="68EC38C2">
      <w:pPr>
        <w:pStyle w:val="HTMLPreformatted"/>
        <w:rPr>
          <w:rFonts w:ascii="Times New Roman" w:hAnsi="Times New Roman" w:cs="Times New Roman"/>
          <w:sz w:val="24"/>
          <w:szCs w:val="24"/>
        </w:rPr>
      </w:pPr>
      <w:r w:rsidRPr="002237DB">
        <w:rPr>
          <w:rFonts w:ascii="Times New Roman" w:hAnsi="Times New Roman" w:cs="Times New Roman"/>
          <w:sz w:val="24"/>
          <w:szCs w:val="24"/>
        </w:rPr>
        <w:t xml:space="preserve">The burden associated with this requirement is the time and effort necessary for Part D sponsors and MA organizations to submit the required certified data to CMS. </w:t>
      </w:r>
      <w:r w:rsidRPr="002237DB" w:rsidR="00F56F00">
        <w:rPr>
          <w:rFonts w:ascii="Times New Roman" w:hAnsi="Times New Roman" w:cs="Times New Roman"/>
          <w:sz w:val="24"/>
          <w:szCs w:val="24"/>
        </w:rPr>
        <w:t xml:space="preserve"> </w:t>
      </w:r>
      <w:r w:rsidRPr="002237DB">
        <w:rPr>
          <w:rFonts w:ascii="Times New Roman" w:hAnsi="Times New Roman" w:cs="Times New Roman"/>
          <w:sz w:val="24"/>
          <w:szCs w:val="24"/>
        </w:rPr>
        <w:t xml:space="preserve">We estimate that on an </w:t>
      </w:r>
      <w:r w:rsidRPr="002237DB">
        <w:rPr>
          <w:rFonts w:ascii="Times New Roman" w:hAnsi="Times New Roman" w:cs="Times New Roman"/>
          <w:sz w:val="24"/>
          <w:szCs w:val="24"/>
        </w:rPr>
        <w:lastRenderedPageBreak/>
        <w:t>annual basis it will take</w:t>
      </w:r>
      <w:r w:rsidRPr="002237DB" w:rsidR="00411CEB">
        <w:rPr>
          <w:rFonts w:ascii="Times New Roman" w:hAnsi="Times New Roman" w:cs="Times New Roman"/>
          <w:sz w:val="24"/>
          <w:szCs w:val="24"/>
        </w:rPr>
        <w:t xml:space="preserve"> </w:t>
      </w:r>
      <w:r w:rsidR="003069CD">
        <w:rPr>
          <w:rFonts w:ascii="Times New Roman" w:hAnsi="Times New Roman" w:cs="Times New Roman"/>
          <w:sz w:val="24"/>
          <w:szCs w:val="24"/>
        </w:rPr>
        <w:t>912</w:t>
      </w:r>
      <w:r w:rsidRPr="002237DB">
        <w:rPr>
          <w:rFonts w:ascii="Times New Roman" w:hAnsi="Times New Roman" w:cs="Times New Roman"/>
          <w:sz w:val="24"/>
          <w:szCs w:val="24"/>
        </w:rPr>
        <w:t xml:space="preserve"> respondents 8 hours </w:t>
      </w:r>
      <w:r w:rsidRPr="002237DB" w:rsidR="00A838C9">
        <w:rPr>
          <w:rFonts w:ascii="Times New Roman" w:hAnsi="Times New Roman" w:cs="Times New Roman"/>
          <w:sz w:val="24"/>
          <w:szCs w:val="24"/>
        </w:rPr>
        <w:t xml:space="preserve">for a business operations specialist </w:t>
      </w:r>
      <w:r w:rsidRPr="002237DB">
        <w:rPr>
          <w:rFonts w:ascii="Times New Roman" w:hAnsi="Times New Roman" w:cs="Times New Roman"/>
          <w:sz w:val="24"/>
          <w:szCs w:val="24"/>
        </w:rPr>
        <w:t xml:space="preserve">to submit the required documentation to CMS for total annual burden of </w:t>
      </w:r>
      <w:r w:rsidR="00AE388A">
        <w:rPr>
          <w:rFonts w:ascii="Times New Roman" w:hAnsi="Times New Roman" w:cs="Times New Roman"/>
          <w:b/>
          <w:sz w:val="24"/>
          <w:szCs w:val="24"/>
        </w:rPr>
        <w:t>7,296</w:t>
      </w:r>
      <w:r w:rsidRPr="002237DB">
        <w:rPr>
          <w:rFonts w:ascii="Times New Roman" w:hAnsi="Times New Roman" w:cs="Times New Roman"/>
          <w:b/>
          <w:sz w:val="24"/>
          <w:szCs w:val="24"/>
        </w:rPr>
        <w:t xml:space="preserve"> hours</w:t>
      </w:r>
      <w:r w:rsidRPr="002237DB">
        <w:rPr>
          <w:rFonts w:ascii="Times New Roman" w:hAnsi="Times New Roman" w:cs="Times New Roman"/>
          <w:sz w:val="24"/>
          <w:szCs w:val="24"/>
        </w:rPr>
        <w:t xml:space="preserve">. </w:t>
      </w:r>
      <w:r w:rsidRPr="002237DB" w:rsidR="00F56F00">
        <w:rPr>
          <w:rFonts w:ascii="Times New Roman" w:hAnsi="Times New Roman" w:cs="Times New Roman"/>
          <w:sz w:val="24"/>
          <w:szCs w:val="24"/>
        </w:rPr>
        <w:t xml:space="preserve"> </w:t>
      </w:r>
      <w:r w:rsidRPr="002237DB">
        <w:rPr>
          <w:rFonts w:ascii="Times New Roman" w:hAnsi="Times New Roman" w:cs="Times New Roman"/>
          <w:sz w:val="24"/>
          <w:szCs w:val="24"/>
        </w:rPr>
        <w:t>The estimated annual cost is $</w:t>
      </w:r>
      <w:r w:rsidR="00AE388A">
        <w:rPr>
          <w:rFonts w:ascii="Times New Roman" w:hAnsi="Times New Roman" w:cs="Times New Roman"/>
          <w:sz w:val="24"/>
          <w:szCs w:val="24"/>
        </w:rPr>
        <w:t>518,308</w:t>
      </w:r>
      <w:r w:rsidRPr="002237DB" w:rsidR="00E9462E">
        <w:rPr>
          <w:rFonts w:ascii="Times New Roman" w:hAnsi="Times New Roman" w:cs="Times New Roman"/>
          <w:sz w:val="24"/>
          <w:szCs w:val="24"/>
        </w:rPr>
        <w:t xml:space="preserve"> </w:t>
      </w:r>
      <w:r w:rsidRPr="002237DB" w:rsidR="00572140">
        <w:rPr>
          <w:rFonts w:ascii="Times New Roman" w:hAnsi="Times New Roman" w:cs="Times New Roman"/>
          <w:sz w:val="24"/>
          <w:szCs w:val="24"/>
        </w:rPr>
        <w:t>(</w:t>
      </w:r>
      <w:r w:rsidRPr="002237DB">
        <w:rPr>
          <w:rFonts w:ascii="Times New Roman" w:hAnsi="Times New Roman" w:cs="Times New Roman"/>
          <w:sz w:val="24"/>
          <w:szCs w:val="24"/>
        </w:rPr>
        <w:t>$</w:t>
      </w:r>
      <w:r w:rsidR="00AF6188">
        <w:rPr>
          <w:rFonts w:ascii="Times New Roman" w:hAnsi="Times New Roman" w:cs="Times New Roman"/>
          <w:sz w:val="24"/>
          <w:szCs w:val="24"/>
        </w:rPr>
        <w:t>71.04</w:t>
      </w:r>
      <w:r w:rsidRPr="002237DB" w:rsidR="004B637D">
        <w:rPr>
          <w:rFonts w:ascii="Times New Roman" w:hAnsi="Times New Roman" w:cs="Times New Roman"/>
          <w:sz w:val="24"/>
          <w:szCs w:val="24"/>
        </w:rPr>
        <w:t xml:space="preserve"> </w:t>
      </w:r>
      <w:r w:rsidRPr="002237DB" w:rsidR="00572140">
        <w:rPr>
          <w:rFonts w:ascii="Times New Roman" w:hAnsi="Times New Roman" w:cs="Times New Roman"/>
          <w:sz w:val="24"/>
          <w:szCs w:val="24"/>
        </w:rPr>
        <w:t xml:space="preserve">/hr x </w:t>
      </w:r>
      <w:r w:rsidR="00AE388A">
        <w:rPr>
          <w:rFonts w:ascii="Times New Roman" w:hAnsi="Times New Roman" w:cs="Times New Roman"/>
          <w:sz w:val="24"/>
          <w:szCs w:val="24"/>
        </w:rPr>
        <w:t>7,296</w:t>
      </w:r>
      <w:r w:rsidRPr="002237DB" w:rsidR="001044FB">
        <w:rPr>
          <w:rFonts w:ascii="Times New Roman" w:hAnsi="Times New Roman" w:cs="Times New Roman"/>
          <w:sz w:val="24"/>
          <w:szCs w:val="24"/>
        </w:rPr>
        <w:t xml:space="preserve"> </w:t>
      </w:r>
      <w:r w:rsidRPr="002237DB" w:rsidR="00572140">
        <w:rPr>
          <w:rFonts w:ascii="Times New Roman" w:hAnsi="Times New Roman" w:cs="Times New Roman"/>
          <w:sz w:val="24"/>
          <w:szCs w:val="24"/>
        </w:rPr>
        <w:t>hr</w:t>
      </w:r>
      <w:r w:rsidRPr="002237DB">
        <w:rPr>
          <w:rFonts w:ascii="Times New Roman" w:hAnsi="Times New Roman" w:cs="Times New Roman"/>
          <w:sz w:val="24"/>
          <w:szCs w:val="24"/>
        </w:rPr>
        <w:t xml:space="preserve">).  </w:t>
      </w:r>
    </w:p>
    <w:p w:rsidRPr="002237DB" w:rsidR="009B08E8" w:rsidP="002237DB" w:rsidRDefault="009B08E8" w14:paraId="535278B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2237DB" w:rsidR="00575C5B" w:rsidP="002237DB" w:rsidRDefault="00D02658" w14:paraId="6975ADEF" w14:textId="567C329F">
      <w:pPr>
        <w:rPr>
          <w:i/>
          <w:sz w:val="24"/>
          <w:u w:val="single"/>
        </w:rPr>
      </w:pPr>
      <w:r w:rsidRPr="002237DB">
        <w:rPr>
          <w:i/>
          <w:sz w:val="24"/>
          <w:u w:val="single"/>
        </w:rPr>
        <w:t>12.3.</w:t>
      </w:r>
      <w:r w:rsidRPr="002237DB" w:rsidR="00AA2A2D">
        <w:rPr>
          <w:i/>
          <w:sz w:val="24"/>
          <w:u w:val="single"/>
        </w:rPr>
        <w:t>1</w:t>
      </w:r>
      <w:r w:rsidR="00A21027">
        <w:rPr>
          <w:i/>
          <w:sz w:val="24"/>
          <w:u w:val="single"/>
        </w:rPr>
        <w:t>7</w:t>
      </w:r>
      <w:r w:rsidRPr="002237DB">
        <w:rPr>
          <w:i/>
          <w:sz w:val="24"/>
          <w:u w:val="single"/>
        </w:rPr>
        <w:t xml:space="preserve"> </w:t>
      </w:r>
      <w:r w:rsidRPr="002237DB" w:rsidR="00575C5B">
        <w:rPr>
          <w:i/>
          <w:sz w:val="24"/>
          <w:u w:val="single"/>
        </w:rPr>
        <w:t xml:space="preserve"> Novation agreement requirements</w:t>
      </w:r>
      <w:r w:rsidRPr="002237DB">
        <w:rPr>
          <w:i/>
          <w:sz w:val="24"/>
          <w:u w:val="single"/>
        </w:rPr>
        <w:t xml:space="preserve"> (§</w:t>
      </w:r>
      <w:r w:rsidRPr="002237DB" w:rsidR="0061071E">
        <w:rPr>
          <w:i/>
          <w:sz w:val="24"/>
          <w:u w:val="single"/>
        </w:rPr>
        <w:t> </w:t>
      </w:r>
      <w:r w:rsidRPr="002237DB">
        <w:rPr>
          <w:i/>
          <w:sz w:val="24"/>
          <w:u w:val="single"/>
        </w:rPr>
        <w:t>423.552)</w:t>
      </w:r>
    </w:p>
    <w:p w:rsidRPr="002237DB" w:rsidR="00575C5B" w:rsidP="002237DB" w:rsidRDefault="00575C5B" w14:paraId="629E8D2D" w14:textId="77777777">
      <w:pPr>
        <w:rPr>
          <w:sz w:val="24"/>
        </w:rPr>
      </w:pPr>
    </w:p>
    <w:p w:rsidRPr="002237DB" w:rsidR="00575C5B" w:rsidP="002237DB" w:rsidRDefault="00575C5B" w14:paraId="779AF201" w14:textId="46FB2121">
      <w:pPr>
        <w:rPr>
          <w:sz w:val="24"/>
        </w:rPr>
      </w:pPr>
      <w:r w:rsidRPr="002237DB">
        <w:rPr>
          <w:sz w:val="24"/>
        </w:rPr>
        <w:t>(a) Discusses the conditions for CMS approval of a novation agreement.  This paragraph requires the Part D plan sponsor to notify CMS at least 60 days before the date of the proposed change of ownership and requires them to provide CMS with updated financial information and a discussion of the financial solvency impact of the change of ownership on the surviving organization.</w:t>
      </w:r>
    </w:p>
    <w:p w:rsidRPr="002237DB" w:rsidR="003A00D0" w:rsidP="002237DB" w:rsidRDefault="003A00D0" w14:paraId="160FF024" w14:textId="77777777">
      <w:pPr>
        <w:rPr>
          <w:sz w:val="24"/>
        </w:rPr>
      </w:pPr>
    </w:p>
    <w:p w:rsidRPr="002237DB" w:rsidR="00575C5B" w:rsidP="002237DB" w:rsidRDefault="00575C5B" w14:paraId="0E42F778" w14:textId="7C7C48A0">
      <w:pPr>
        <w:rPr>
          <w:sz w:val="24"/>
        </w:rPr>
      </w:pPr>
      <w:r w:rsidRPr="002237DB">
        <w:rPr>
          <w:sz w:val="24"/>
        </w:rPr>
        <w:t>The burden associated with this requirement is discussed above in §</w:t>
      </w:r>
      <w:r w:rsidRPr="002237DB" w:rsidR="0061071E">
        <w:rPr>
          <w:sz w:val="24"/>
        </w:rPr>
        <w:t> </w:t>
      </w:r>
      <w:r w:rsidRPr="002237DB">
        <w:rPr>
          <w:sz w:val="24"/>
        </w:rPr>
        <w:t>423.551 of the PRA section.</w:t>
      </w:r>
    </w:p>
    <w:p w:rsidRPr="002237DB" w:rsidR="00891829" w:rsidP="002237DB" w:rsidRDefault="00891829" w14:paraId="610FD0F8" w14:textId="77777777">
      <w:pPr>
        <w:rPr>
          <w:sz w:val="24"/>
        </w:rPr>
      </w:pPr>
    </w:p>
    <w:p w:rsidRPr="002237DB" w:rsidR="00575C5B" w:rsidP="002237DB" w:rsidRDefault="000D5ED5" w14:paraId="13496C8E" w14:textId="2FB89015">
      <w:pPr>
        <w:pStyle w:val="Footer"/>
        <w:tabs>
          <w:tab w:val="clear" w:pos="4320"/>
          <w:tab w:val="clear" w:pos="8640"/>
        </w:tabs>
        <w:rPr>
          <w:rFonts w:ascii="Times New Roman" w:hAnsi="Times New Roman"/>
          <w:i/>
          <w:szCs w:val="24"/>
          <w:u w:val="single"/>
        </w:rPr>
      </w:pPr>
      <w:r w:rsidRPr="002237DB">
        <w:rPr>
          <w:rFonts w:ascii="Times New Roman" w:hAnsi="Times New Roman"/>
          <w:i/>
          <w:szCs w:val="24"/>
          <w:u w:val="single"/>
        </w:rPr>
        <w:t>12.3.</w:t>
      </w:r>
      <w:r w:rsidRPr="002237DB" w:rsidR="00AA2A2D">
        <w:rPr>
          <w:rFonts w:ascii="Times New Roman" w:hAnsi="Times New Roman"/>
          <w:i/>
          <w:szCs w:val="24"/>
          <w:u w:val="single"/>
        </w:rPr>
        <w:t>1</w:t>
      </w:r>
      <w:r w:rsidR="00A21027">
        <w:rPr>
          <w:rFonts w:ascii="Times New Roman" w:hAnsi="Times New Roman"/>
          <w:i/>
          <w:szCs w:val="24"/>
          <w:u w:val="single"/>
        </w:rPr>
        <w:t>8</w:t>
      </w:r>
      <w:r w:rsidRPr="002237DB">
        <w:rPr>
          <w:rFonts w:ascii="Times New Roman" w:hAnsi="Times New Roman"/>
          <w:i/>
          <w:szCs w:val="24"/>
          <w:u w:val="single"/>
        </w:rPr>
        <w:t xml:space="preserve"> </w:t>
      </w:r>
      <w:r w:rsidRPr="002237DB" w:rsidR="00575C5B">
        <w:rPr>
          <w:rFonts w:ascii="Times New Roman" w:hAnsi="Times New Roman"/>
          <w:i/>
          <w:szCs w:val="24"/>
          <w:u w:val="single"/>
        </w:rPr>
        <w:t>General Provisions</w:t>
      </w:r>
      <w:r w:rsidRPr="002237DB">
        <w:rPr>
          <w:rFonts w:ascii="Times New Roman" w:hAnsi="Times New Roman"/>
          <w:i/>
          <w:szCs w:val="24"/>
          <w:u w:val="single"/>
        </w:rPr>
        <w:t xml:space="preserve"> (§</w:t>
      </w:r>
      <w:r w:rsidRPr="002237DB" w:rsidR="0061071E">
        <w:rPr>
          <w:rFonts w:ascii="Times New Roman" w:hAnsi="Times New Roman"/>
          <w:i/>
          <w:szCs w:val="24"/>
          <w:u w:val="single"/>
        </w:rPr>
        <w:t> </w:t>
      </w:r>
      <w:r w:rsidRPr="002237DB">
        <w:rPr>
          <w:rFonts w:ascii="Times New Roman" w:hAnsi="Times New Roman"/>
          <w:i/>
          <w:szCs w:val="24"/>
          <w:u w:val="single"/>
        </w:rPr>
        <w:t>423.562)</w:t>
      </w:r>
    </w:p>
    <w:p w:rsidRPr="002237DB" w:rsidR="00575C5B" w:rsidP="002237DB" w:rsidRDefault="00575C5B" w14:paraId="02D64F44" w14:textId="77777777">
      <w:pPr>
        <w:rPr>
          <w:sz w:val="24"/>
          <w:u w:val="single"/>
        </w:rPr>
      </w:pPr>
    </w:p>
    <w:p w:rsidRPr="002237DB" w:rsidR="00575C5B" w:rsidP="002237DB" w:rsidRDefault="00575C5B" w14:paraId="72ABA8B6" w14:textId="77777777">
      <w:pPr>
        <w:rPr>
          <w:sz w:val="24"/>
        </w:rPr>
      </w:pPr>
      <w:r w:rsidRPr="002237DB">
        <w:rPr>
          <w:sz w:val="24"/>
        </w:rPr>
        <w:t>(a) A Part D plan sponsor must ensure that all enrollees receive written information about the grievance, coverage determination, and appeals procedures that are available to and the information must satisfy the requirements set forth in this section.</w:t>
      </w:r>
    </w:p>
    <w:p w:rsidRPr="002237DB" w:rsidR="003A00D0" w:rsidP="002237DB" w:rsidRDefault="003A00D0" w14:paraId="3D05796C" w14:textId="77777777">
      <w:pPr>
        <w:pStyle w:val="tab"/>
        <w:spacing w:line="240" w:lineRule="auto"/>
        <w:ind w:firstLine="0"/>
        <w:rPr>
          <w:rFonts w:ascii="Times New Roman" w:hAnsi="Times New Roman" w:cs="Times New Roman"/>
        </w:rPr>
      </w:pPr>
    </w:p>
    <w:p w:rsidRPr="002237DB" w:rsidR="00575C5B" w:rsidP="002237DB" w:rsidRDefault="00575C5B" w14:paraId="3E743320" w14:textId="379CAC50">
      <w:pPr>
        <w:pStyle w:val="tab"/>
        <w:spacing w:line="240" w:lineRule="auto"/>
        <w:ind w:firstLine="0"/>
        <w:rPr>
          <w:rFonts w:ascii="Times New Roman" w:hAnsi="Times New Roman" w:cs="Times New Roman"/>
        </w:rPr>
      </w:pPr>
      <w:r w:rsidRPr="002237DB">
        <w:rPr>
          <w:rFonts w:ascii="Times New Roman" w:hAnsi="Times New Roman" w:cs="Times New Roman"/>
        </w:rPr>
        <w:t xml:space="preserve">The burden associated with this requirement is the time and effort necessary for each of the </w:t>
      </w:r>
      <w:r w:rsidR="00166DA2">
        <w:rPr>
          <w:rFonts w:ascii="Times New Roman" w:hAnsi="Times New Roman" w:cs="Times New Roman"/>
        </w:rPr>
        <w:t>912</w:t>
      </w:r>
      <w:r w:rsidRPr="002237DB" w:rsidR="00CA0DC8">
        <w:rPr>
          <w:rFonts w:ascii="Times New Roman" w:hAnsi="Times New Roman" w:cs="Times New Roman"/>
        </w:rPr>
        <w:t xml:space="preserve"> </w:t>
      </w:r>
      <w:r w:rsidRPr="002237DB">
        <w:rPr>
          <w:rFonts w:ascii="Times New Roman" w:hAnsi="Times New Roman" w:cs="Times New Roman"/>
        </w:rPr>
        <w:t xml:space="preserve">Part D plan sponsors to disclose the necessary information to enrollees.  We estimate that it will require each of the </w:t>
      </w:r>
      <w:r w:rsidR="00166DA2">
        <w:rPr>
          <w:rFonts w:ascii="Times New Roman" w:hAnsi="Times New Roman" w:cs="Times New Roman"/>
        </w:rPr>
        <w:t>912</w:t>
      </w:r>
      <w:r w:rsidRPr="002237DB" w:rsidR="00CA0DC8">
        <w:rPr>
          <w:rFonts w:ascii="Times New Roman" w:hAnsi="Times New Roman" w:cs="Times New Roman"/>
        </w:rPr>
        <w:t xml:space="preserve"> </w:t>
      </w:r>
      <w:r w:rsidRPr="002237DB">
        <w:rPr>
          <w:rFonts w:ascii="Times New Roman" w:hAnsi="Times New Roman" w:cs="Times New Roman"/>
        </w:rPr>
        <w:t xml:space="preserve">Part D plan sponsors 8 hours </w:t>
      </w:r>
      <w:r w:rsidRPr="002237DB" w:rsidR="00A838C9">
        <w:rPr>
          <w:rFonts w:ascii="Times New Roman" w:hAnsi="Times New Roman" w:cs="Times New Roman"/>
        </w:rPr>
        <w:t xml:space="preserve">for a business operations specialist </w:t>
      </w:r>
      <w:r w:rsidRPr="002237DB">
        <w:rPr>
          <w:rFonts w:ascii="Times New Roman" w:hAnsi="Times New Roman" w:cs="Times New Roman"/>
        </w:rPr>
        <w:t xml:space="preserve">to disclose the information for a total annual burden of </w:t>
      </w:r>
      <w:r w:rsidR="00166DA2">
        <w:rPr>
          <w:rFonts w:ascii="Times New Roman" w:hAnsi="Times New Roman" w:cs="Times New Roman"/>
          <w:b/>
        </w:rPr>
        <w:t>7,296</w:t>
      </w:r>
      <w:r w:rsidRPr="002237DB">
        <w:rPr>
          <w:rFonts w:ascii="Times New Roman" w:hAnsi="Times New Roman" w:cs="Times New Roman"/>
          <w:b/>
        </w:rPr>
        <w:t xml:space="preserve"> hours</w:t>
      </w:r>
      <w:r w:rsidRPr="002237DB">
        <w:rPr>
          <w:rFonts w:ascii="Times New Roman" w:hAnsi="Times New Roman" w:cs="Times New Roman"/>
        </w:rPr>
        <w:t xml:space="preserve">. </w:t>
      </w:r>
      <w:r w:rsidRPr="002237DB" w:rsidR="00F56F00">
        <w:rPr>
          <w:rFonts w:ascii="Times New Roman" w:hAnsi="Times New Roman" w:cs="Times New Roman"/>
        </w:rPr>
        <w:t xml:space="preserve"> </w:t>
      </w:r>
      <w:r w:rsidRPr="002237DB" w:rsidR="00411CEB">
        <w:rPr>
          <w:rFonts w:ascii="Times New Roman" w:hAnsi="Times New Roman" w:cs="Times New Roman"/>
        </w:rPr>
        <w:t>T</w:t>
      </w:r>
      <w:r w:rsidRPr="002237DB" w:rsidR="00966B6B">
        <w:rPr>
          <w:rFonts w:ascii="Times New Roman" w:hAnsi="Times New Roman" w:cs="Times New Roman"/>
        </w:rPr>
        <w:t>he estimated annual cost is $</w:t>
      </w:r>
      <w:r w:rsidR="00166DA2">
        <w:rPr>
          <w:rFonts w:ascii="Times New Roman" w:hAnsi="Times New Roman" w:cs="Times New Roman"/>
        </w:rPr>
        <w:t>518,308</w:t>
      </w:r>
      <w:r w:rsidRPr="002237DB" w:rsidR="00166DA2">
        <w:rPr>
          <w:rFonts w:ascii="Times New Roman" w:hAnsi="Times New Roman" w:cs="Times New Roman"/>
        </w:rPr>
        <w:t xml:space="preserve"> ($</w:t>
      </w:r>
      <w:r w:rsidR="00166DA2">
        <w:rPr>
          <w:rFonts w:ascii="Times New Roman" w:hAnsi="Times New Roman" w:cs="Times New Roman"/>
        </w:rPr>
        <w:t>71.04</w:t>
      </w:r>
      <w:r w:rsidRPr="002237DB" w:rsidR="004B637D">
        <w:rPr>
          <w:rFonts w:ascii="Times New Roman" w:hAnsi="Times New Roman" w:cs="Times New Roman"/>
        </w:rPr>
        <w:t xml:space="preserve"> </w:t>
      </w:r>
      <w:r w:rsidRPr="002237DB" w:rsidR="00966B6B">
        <w:rPr>
          <w:rFonts w:ascii="Times New Roman" w:hAnsi="Times New Roman" w:cs="Times New Roman"/>
        </w:rPr>
        <w:t xml:space="preserve">/hr x </w:t>
      </w:r>
      <w:r w:rsidR="00166DA2">
        <w:rPr>
          <w:rFonts w:ascii="Times New Roman" w:hAnsi="Times New Roman" w:cs="Times New Roman"/>
        </w:rPr>
        <w:t>7,296</w:t>
      </w:r>
      <w:r w:rsidRPr="002237DB" w:rsidR="00411CEB">
        <w:rPr>
          <w:rFonts w:ascii="Times New Roman" w:hAnsi="Times New Roman" w:cs="Times New Roman"/>
        </w:rPr>
        <w:t xml:space="preserve"> hr).</w:t>
      </w:r>
    </w:p>
    <w:p w:rsidRPr="002237DB" w:rsidR="00575C5B" w:rsidP="002237DB" w:rsidRDefault="00575C5B" w14:paraId="0ADA177D" w14:textId="77777777">
      <w:pPr>
        <w:pStyle w:val="tab"/>
        <w:spacing w:line="240" w:lineRule="auto"/>
        <w:ind w:firstLine="0"/>
        <w:rPr>
          <w:rFonts w:ascii="Times New Roman" w:hAnsi="Times New Roman" w:cs="Times New Roman"/>
        </w:rPr>
      </w:pPr>
    </w:p>
    <w:p w:rsidRPr="002237DB" w:rsidR="00575C5B" w:rsidP="002237DB" w:rsidRDefault="000D5ED5" w14:paraId="6BC3C71C" w14:textId="61EF2DAF">
      <w:pPr>
        <w:pStyle w:val="BodyText"/>
        <w:spacing w:after="0"/>
        <w:rPr>
          <w:i/>
          <w:sz w:val="24"/>
          <w:u w:val="single"/>
        </w:rPr>
      </w:pPr>
      <w:r w:rsidRPr="002237DB">
        <w:rPr>
          <w:i/>
          <w:sz w:val="24"/>
          <w:u w:val="single"/>
        </w:rPr>
        <w:t>12.3.1</w:t>
      </w:r>
      <w:r w:rsidR="00A21027">
        <w:rPr>
          <w:i/>
          <w:sz w:val="24"/>
          <w:u w:val="single"/>
        </w:rPr>
        <w:t>9</w:t>
      </w:r>
      <w:r w:rsidRPr="002237DB">
        <w:rPr>
          <w:i/>
          <w:sz w:val="24"/>
          <w:u w:val="single"/>
        </w:rPr>
        <w:t xml:space="preserve"> </w:t>
      </w:r>
      <w:r w:rsidRPr="002237DB" w:rsidR="00575C5B">
        <w:rPr>
          <w:i/>
          <w:sz w:val="24"/>
          <w:u w:val="single"/>
        </w:rPr>
        <w:t xml:space="preserve"> Grievance procedures</w:t>
      </w:r>
      <w:r w:rsidRPr="002237DB">
        <w:rPr>
          <w:i/>
          <w:sz w:val="24"/>
          <w:u w:val="single"/>
        </w:rPr>
        <w:t xml:space="preserve"> (§</w:t>
      </w:r>
      <w:r w:rsidRPr="002237DB" w:rsidR="0061071E">
        <w:rPr>
          <w:i/>
          <w:sz w:val="24"/>
          <w:u w:val="single"/>
        </w:rPr>
        <w:t> </w:t>
      </w:r>
      <w:r w:rsidRPr="002237DB">
        <w:rPr>
          <w:i/>
          <w:sz w:val="24"/>
          <w:u w:val="single"/>
        </w:rPr>
        <w:t>423.564)</w:t>
      </w:r>
    </w:p>
    <w:p w:rsidRPr="002237DB" w:rsidR="00575C5B" w:rsidP="002237DB" w:rsidRDefault="00575C5B" w14:paraId="50BA7FEC" w14:textId="77777777">
      <w:pPr>
        <w:rPr>
          <w:sz w:val="24"/>
        </w:rPr>
      </w:pPr>
    </w:p>
    <w:p w:rsidRPr="002237DB" w:rsidR="00575C5B" w:rsidP="002237DB" w:rsidRDefault="00575C5B" w14:paraId="1DCA593A" w14:textId="220BE2B8">
      <w:pPr>
        <w:rPr>
          <w:sz w:val="24"/>
        </w:rPr>
      </w:pPr>
      <w:r w:rsidRPr="002237DB">
        <w:rPr>
          <w:sz w:val="24"/>
        </w:rPr>
        <w:t>(e)  A Part D plan sponsor must notify the enrollee of its decision as expeditiously as the case requires, based on the enrollee's health status, but no later than 30 days after the date the plan sponsor receives the oral or written grievance.</w:t>
      </w:r>
    </w:p>
    <w:p w:rsidRPr="002237DB" w:rsidR="003A00D0" w:rsidP="002237DB" w:rsidRDefault="003A00D0" w14:paraId="10AC8AEF" w14:textId="77777777">
      <w:pPr>
        <w:rPr>
          <w:sz w:val="24"/>
        </w:rPr>
      </w:pPr>
    </w:p>
    <w:p w:rsidRPr="002237DB" w:rsidR="00575C5B" w:rsidP="002237DB" w:rsidRDefault="00575C5B" w14:paraId="76CDCD66" w14:textId="1D99CFF0">
      <w:pPr>
        <w:rPr>
          <w:sz w:val="24"/>
        </w:rPr>
      </w:pPr>
      <w:r w:rsidRPr="002237DB">
        <w:rPr>
          <w:sz w:val="24"/>
        </w:rPr>
        <w:t xml:space="preserve">The burden associated with this requirement is the time and effort necessary for Part D plan sponsors to notify an enrollee of its decision as expeditiously as the case requires, based on </w:t>
      </w:r>
      <w:r w:rsidRPr="002237DB" w:rsidR="00166DA2">
        <w:rPr>
          <w:sz w:val="24"/>
        </w:rPr>
        <w:t>the</w:t>
      </w:r>
      <w:r w:rsidR="00A11DC7">
        <w:rPr>
          <w:sz w:val="24"/>
        </w:rPr>
        <w:t xml:space="preserve"> </w:t>
      </w:r>
      <w:r w:rsidRPr="002237DB">
        <w:rPr>
          <w:sz w:val="24"/>
        </w:rPr>
        <w:t xml:space="preserve">enrollee's health status, but no later than 30 days after the date the plan receives the oral or written grievance. </w:t>
      </w:r>
      <w:r w:rsidRPr="002237DB" w:rsidR="00F56F00">
        <w:rPr>
          <w:sz w:val="24"/>
        </w:rPr>
        <w:t xml:space="preserve"> </w:t>
      </w:r>
      <w:r w:rsidRPr="002237DB">
        <w:rPr>
          <w:sz w:val="24"/>
        </w:rPr>
        <w:t xml:space="preserve">We estimate that </w:t>
      </w:r>
      <w:r w:rsidR="003069CD">
        <w:rPr>
          <w:sz w:val="24"/>
        </w:rPr>
        <w:t>912</w:t>
      </w:r>
      <w:r w:rsidRPr="002237DB" w:rsidR="00CA0DC8">
        <w:rPr>
          <w:sz w:val="24"/>
        </w:rPr>
        <w:t xml:space="preserve"> </w:t>
      </w:r>
      <w:r w:rsidRPr="002237DB">
        <w:rPr>
          <w:sz w:val="24"/>
        </w:rPr>
        <w:t>Part D plan sponsors</w:t>
      </w:r>
      <w:r w:rsidRPr="002237DB" w:rsidDel="00E474D1">
        <w:rPr>
          <w:sz w:val="24"/>
        </w:rPr>
        <w:t xml:space="preserve"> </w:t>
      </w:r>
      <w:r w:rsidRPr="002237DB">
        <w:rPr>
          <w:sz w:val="24"/>
        </w:rPr>
        <w:t xml:space="preserve">will provide notification of 55,334 grievance decisions.  The Part D plan must provide written notification of the decision if the grievance was submitted in writing, if the enrollee requests a written response, or if the grievance relates to a quality of care issue.  We estimate that the plan sponsor will have to provide written notification to enrollees in 13,200 grievances and oral notification in 118,800 grievances.  We estimate it will take 30 minutes (0.5 hours) to provide written notification for a total annual burden of </w:t>
      </w:r>
      <w:r w:rsidRPr="002237DB">
        <w:rPr>
          <w:b/>
          <w:sz w:val="24"/>
        </w:rPr>
        <w:t>6,600 hours</w:t>
      </w:r>
      <w:r w:rsidRPr="002237DB">
        <w:rPr>
          <w:sz w:val="24"/>
        </w:rPr>
        <w:t xml:space="preserve">. We estimate it will take 15 minutes (0.25 hours) </w:t>
      </w:r>
      <w:r w:rsidRPr="002237DB" w:rsidR="00A838C9">
        <w:rPr>
          <w:sz w:val="24"/>
        </w:rPr>
        <w:t xml:space="preserve">for a business operations specialist </w:t>
      </w:r>
      <w:r w:rsidRPr="002237DB">
        <w:rPr>
          <w:sz w:val="24"/>
        </w:rPr>
        <w:t xml:space="preserve">to provide oral notification to enrollees for a total annual burden of </w:t>
      </w:r>
      <w:r w:rsidRPr="002237DB">
        <w:rPr>
          <w:b/>
          <w:sz w:val="24"/>
        </w:rPr>
        <w:t>29,700 hours</w:t>
      </w:r>
      <w:r w:rsidRPr="002237DB">
        <w:rPr>
          <w:sz w:val="24"/>
        </w:rPr>
        <w:t>.</w:t>
      </w:r>
      <w:r w:rsidRPr="002237DB" w:rsidR="00411CEB">
        <w:rPr>
          <w:sz w:val="24"/>
        </w:rPr>
        <w:t xml:space="preserve"> </w:t>
      </w:r>
      <w:r w:rsidRPr="002237DB" w:rsidR="00F56F00">
        <w:rPr>
          <w:sz w:val="24"/>
        </w:rPr>
        <w:t xml:space="preserve"> </w:t>
      </w:r>
      <w:r w:rsidRPr="002237DB" w:rsidR="007B3D8F">
        <w:rPr>
          <w:sz w:val="24"/>
        </w:rPr>
        <w:t xml:space="preserve">The total number of hours is </w:t>
      </w:r>
      <w:r w:rsidRPr="002237DB" w:rsidR="007B3D8F">
        <w:rPr>
          <w:b/>
          <w:sz w:val="24"/>
        </w:rPr>
        <w:t>36,300</w:t>
      </w:r>
      <w:r w:rsidRPr="002237DB" w:rsidR="007B3D8F">
        <w:rPr>
          <w:sz w:val="24"/>
        </w:rPr>
        <w:t xml:space="preserve"> (6,600 + 29,700) annually.  </w:t>
      </w:r>
      <w:r w:rsidRPr="002237DB" w:rsidR="00411CEB">
        <w:rPr>
          <w:sz w:val="24"/>
        </w:rPr>
        <w:t>The estimated annual cost is $</w:t>
      </w:r>
      <w:r w:rsidRPr="002237DB" w:rsidR="00AC7B3A">
        <w:rPr>
          <w:sz w:val="24"/>
        </w:rPr>
        <w:t>2,</w:t>
      </w:r>
      <w:r w:rsidR="00AE388A">
        <w:rPr>
          <w:sz w:val="24"/>
        </w:rPr>
        <w:t>578,752</w:t>
      </w:r>
      <w:r w:rsidRPr="002237DB" w:rsidR="00E9462E">
        <w:rPr>
          <w:sz w:val="24"/>
        </w:rPr>
        <w:t xml:space="preserve"> </w:t>
      </w:r>
      <w:r w:rsidRPr="002237DB" w:rsidR="00411CEB">
        <w:rPr>
          <w:sz w:val="24"/>
        </w:rPr>
        <w:t xml:space="preserve"> ($</w:t>
      </w:r>
      <w:r w:rsidR="00AF6188">
        <w:rPr>
          <w:sz w:val="24"/>
        </w:rPr>
        <w:t>71.04</w:t>
      </w:r>
      <w:r w:rsidRPr="002237DB" w:rsidR="004B637D">
        <w:rPr>
          <w:sz w:val="24"/>
        </w:rPr>
        <w:t xml:space="preserve"> </w:t>
      </w:r>
      <w:r w:rsidRPr="002237DB" w:rsidR="00411CEB">
        <w:rPr>
          <w:sz w:val="24"/>
        </w:rPr>
        <w:t xml:space="preserve">/hr x </w:t>
      </w:r>
      <w:r w:rsidRPr="002237DB" w:rsidR="0078480F">
        <w:rPr>
          <w:sz w:val="24"/>
        </w:rPr>
        <w:t>3</w:t>
      </w:r>
      <w:r w:rsidRPr="002237DB" w:rsidR="00411CEB">
        <w:rPr>
          <w:sz w:val="24"/>
        </w:rPr>
        <w:t>6,3</w:t>
      </w:r>
      <w:r w:rsidRPr="002237DB" w:rsidR="0078480F">
        <w:rPr>
          <w:sz w:val="24"/>
        </w:rPr>
        <w:t>00</w:t>
      </w:r>
      <w:r w:rsidRPr="002237DB" w:rsidR="00411CEB">
        <w:rPr>
          <w:sz w:val="24"/>
        </w:rPr>
        <w:t xml:space="preserve"> </w:t>
      </w:r>
      <w:r w:rsidR="00DA7855">
        <w:rPr>
          <w:sz w:val="24"/>
        </w:rPr>
        <w:t>hr</w:t>
      </w:r>
      <w:r w:rsidRPr="002237DB" w:rsidR="00411CEB">
        <w:rPr>
          <w:sz w:val="24"/>
        </w:rPr>
        <w:t>).</w:t>
      </w:r>
    </w:p>
    <w:p w:rsidRPr="002237DB" w:rsidR="00575C5B" w:rsidP="002237DB" w:rsidRDefault="00575C5B" w14:paraId="504DBF42" w14:textId="77777777">
      <w:pPr>
        <w:rPr>
          <w:sz w:val="24"/>
        </w:rPr>
      </w:pPr>
      <w:r w:rsidRPr="002237DB">
        <w:rPr>
          <w:sz w:val="24"/>
        </w:rPr>
        <w:t xml:space="preserve"> </w:t>
      </w:r>
    </w:p>
    <w:p w:rsidRPr="002237DB" w:rsidR="00575C5B" w:rsidP="002237DB" w:rsidRDefault="00575C5B" w14:paraId="51AF34E5" w14:textId="77777777">
      <w:pPr>
        <w:rPr>
          <w:sz w:val="24"/>
        </w:rPr>
      </w:pPr>
      <w:r w:rsidRPr="002237DB">
        <w:rPr>
          <w:sz w:val="24"/>
        </w:rPr>
        <w:lastRenderedPageBreak/>
        <w:t>(g)  The Part D plan must maintain records on all grievances received both orally and in writing, including, at a minimum, the date of receipt, final disposition of the grievance, and the date that the Part D plan notified the enrollee of the disposition.</w:t>
      </w:r>
    </w:p>
    <w:p w:rsidRPr="002237DB" w:rsidR="003A00D0" w:rsidP="002237DB" w:rsidRDefault="003A00D0" w14:paraId="591834C0" w14:textId="77777777">
      <w:pPr>
        <w:rPr>
          <w:sz w:val="24"/>
        </w:rPr>
      </w:pPr>
    </w:p>
    <w:p w:rsidRPr="002237DB" w:rsidR="00575C5B" w:rsidP="002237DB" w:rsidRDefault="00575C5B" w14:paraId="498D20F0" w14:textId="45B3C17E">
      <w:pPr>
        <w:rPr>
          <w:sz w:val="24"/>
        </w:rPr>
      </w:pPr>
      <w:r w:rsidRPr="002237DB">
        <w:rPr>
          <w:sz w:val="24"/>
        </w:rPr>
        <w:t xml:space="preserve">The burden associated with this requirement is the time and effort necessary for Part D plans to maintain the required documentation outlined in this section. </w:t>
      </w:r>
      <w:r w:rsidRPr="002237DB" w:rsidR="00F56F00">
        <w:rPr>
          <w:sz w:val="24"/>
        </w:rPr>
        <w:t xml:space="preserve"> </w:t>
      </w:r>
      <w:r w:rsidRPr="002237DB">
        <w:rPr>
          <w:sz w:val="24"/>
        </w:rPr>
        <w:t xml:space="preserve">We estimate that on an annual basis it will take </w:t>
      </w:r>
      <w:r w:rsidR="003069CD">
        <w:rPr>
          <w:sz w:val="24"/>
        </w:rPr>
        <w:t>912</w:t>
      </w:r>
      <w:r w:rsidRPr="002237DB" w:rsidR="00CA0DC8">
        <w:rPr>
          <w:sz w:val="24"/>
        </w:rPr>
        <w:t xml:space="preserve"> </w:t>
      </w:r>
      <w:r w:rsidRPr="002237DB">
        <w:rPr>
          <w:sz w:val="24"/>
        </w:rPr>
        <w:t>Part D plan</w:t>
      </w:r>
      <w:r w:rsidRPr="002237DB" w:rsidR="00CA0DC8">
        <w:rPr>
          <w:sz w:val="24"/>
        </w:rPr>
        <w:t xml:space="preserve"> sponsor</w:t>
      </w:r>
      <w:r w:rsidRPr="002237DB">
        <w:rPr>
          <w:sz w:val="24"/>
        </w:rPr>
        <w:t xml:space="preserve">s 52 hours </w:t>
      </w:r>
      <w:r w:rsidRPr="002237DB" w:rsidR="00A838C9">
        <w:rPr>
          <w:sz w:val="24"/>
        </w:rPr>
        <w:t xml:space="preserve">for a business operations specialist </w:t>
      </w:r>
      <w:r w:rsidRPr="002237DB">
        <w:rPr>
          <w:sz w:val="24"/>
        </w:rPr>
        <w:t xml:space="preserve">to maintain the required documentation on an annual basis, for a total annual burden of </w:t>
      </w:r>
      <w:r w:rsidR="00AE388A">
        <w:rPr>
          <w:b/>
          <w:sz w:val="24"/>
        </w:rPr>
        <w:t>47,424</w:t>
      </w:r>
      <w:r w:rsidRPr="002237DB">
        <w:rPr>
          <w:b/>
          <w:sz w:val="24"/>
        </w:rPr>
        <w:t xml:space="preserve"> hours</w:t>
      </w:r>
      <w:r w:rsidRPr="002237DB">
        <w:rPr>
          <w:sz w:val="24"/>
        </w:rPr>
        <w:t xml:space="preserve">. </w:t>
      </w:r>
      <w:r w:rsidRPr="002237DB" w:rsidR="00F56F00">
        <w:rPr>
          <w:sz w:val="24"/>
        </w:rPr>
        <w:t xml:space="preserve"> </w:t>
      </w:r>
      <w:r w:rsidRPr="002237DB" w:rsidR="0078480F">
        <w:rPr>
          <w:sz w:val="24"/>
        </w:rPr>
        <w:t>The estimated annual cost is $</w:t>
      </w:r>
      <w:r w:rsidR="00AE388A">
        <w:rPr>
          <w:sz w:val="24"/>
        </w:rPr>
        <w:t>3,369,001</w:t>
      </w:r>
      <w:r w:rsidRPr="002237DB" w:rsidR="00E9462E">
        <w:rPr>
          <w:sz w:val="24"/>
        </w:rPr>
        <w:t xml:space="preserve"> </w:t>
      </w:r>
      <w:r w:rsidRPr="002237DB" w:rsidR="00966B6B">
        <w:rPr>
          <w:sz w:val="24"/>
        </w:rPr>
        <w:t>($</w:t>
      </w:r>
      <w:r w:rsidR="00AF6188">
        <w:rPr>
          <w:sz w:val="24"/>
        </w:rPr>
        <w:t>71.04</w:t>
      </w:r>
      <w:r w:rsidRPr="002237DB" w:rsidR="004B637D">
        <w:rPr>
          <w:sz w:val="24"/>
        </w:rPr>
        <w:t xml:space="preserve"> </w:t>
      </w:r>
      <w:r w:rsidRPr="002237DB" w:rsidR="0078480F">
        <w:rPr>
          <w:sz w:val="24"/>
        </w:rPr>
        <w:t xml:space="preserve">/hr x </w:t>
      </w:r>
      <w:r w:rsidR="00AE388A">
        <w:rPr>
          <w:sz w:val="24"/>
        </w:rPr>
        <w:t>47,424</w:t>
      </w:r>
      <w:r w:rsidRPr="002237DB" w:rsidR="0078480F">
        <w:rPr>
          <w:sz w:val="24"/>
        </w:rPr>
        <w:t xml:space="preserve"> </w:t>
      </w:r>
      <w:r w:rsidR="00DA7855">
        <w:rPr>
          <w:sz w:val="24"/>
        </w:rPr>
        <w:t>hr</w:t>
      </w:r>
      <w:r w:rsidRPr="002237DB" w:rsidR="0078480F">
        <w:rPr>
          <w:sz w:val="24"/>
        </w:rPr>
        <w:t>).</w:t>
      </w:r>
    </w:p>
    <w:p w:rsidRPr="002237DB" w:rsidR="00575C5B" w:rsidP="002237DB" w:rsidRDefault="00575C5B" w14:paraId="463578AB" w14:textId="77777777">
      <w:pPr>
        <w:rPr>
          <w:sz w:val="24"/>
        </w:rPr>
      </w:pPr>
    </w:p>
    <w:p w:rsidRPr="002237DB" w:rsidR="00575C5B" w:rsidP="002237DB" w:rsidRDefault="000D5ED5" w14:paraId="0C631E07" w14:textId="7EA26FD6">
      <w:pPr>
        <w:pStyle w:val="BodyText"/>
        <w:spacing w:after="0"/>
        <w:rPr>
          <w:i/>
          <w:sz w:val="24"/>
          <w:u w:val="single"/>
        </w:rPr>
      </w:pPr>
      <w:r w:rsidRPr="002237DB">
        <w:rPr>
          <w:i/>
          <w:sz w:val="24"/>
          <w:u w:val="single"/>
        </w:rPr>
        <w:t>12.3.</w:t>
      </w:r>
      <w:r w:rsidR="00A21027">
        <w:rPr>
          <w:i/>
          <w:sz w:val="24"/>
          <w:u w:val="single"/>
        </w:rPr>
        <w:t>20</w:t>
      </w:r>
      <w:r w:rsidRPr="002237DB">
        <w:rPr>
          <w:i/>
          <w:sz w:val="24"/>
          <w:u w:val="single"/>
        </w:rPr>
        <w:t xml:space="preserve"> </w:t>
      </w:r>
      <w:r w:rsidRPr="002237DB" w:rsidR="00575C5B">
        <w:rPr>
          <w:i/>
          <w:sz w:val="24"/>
          <w:u w:val="single"/>
        </w:rPr>
        <w:t xml:space="preserve"> Standard timeframe and notice requirements for coverage determinations</w:t>
      </w:r>
      <w:r w:rsidRPr="002237DB">
        <w:rPr>
          <w:i/>
          <w:sz w:val="24"/>
          <w:u w:val="single"/>
        </w:rPr>
        <w:t xml:space="preserve"> (§</w:t>
      </w:r>
      <w:r w:rsidRPr="002237DB" w:rsidR="0061071E">
        <w:rPr>
          <w:i/>
          <w:sz w:val="24"/>
          <w:u w:val="single"/>
        </w:rPr>
        <w:t> </w:t>
      </w:r>
      <w:r w:rsidRPr="002237DB">
        <w:rPr>
          <w:i/>
          <w:sz w:val="24"/>
          <w:u w:val="single"/>
        </w:rPr>
        <w:t>423.568)</w:t>
      </w:r>
    </w:p>
    <w:p w:rsidRPr="002237DB" w:rsidR="00575C5B" w:rsidP="002237DB" w:rsidRDefault="00575C5B" w14:paraId="5183A738" w14:textId="77777777">
      <w:pPr>
        <w:rPr>
          <w:sz w:val="24"/>
        </w:rPr>
      </w:pPr>
    </w:p>
    <w:p w:rsidRPr="002237DB" w:rsidR="00575C5B" w:rsidP="002237DB" w:rsidRDefault="00575C5B" w14:paraId="42B2DD6B" w14:textId="77777777">
      <w:pPr>
        <w:rPr>
          <w:sz w:val="24"/>
        </w:rPr>
      </w:pPr>
      <w:r w:rsidRPr="002237DB">
        <w:rPr>
          <w:sz w:val="24"/>
        </w:rPr>
        <w:t>(a)(3)  A Part D plan sponsor must accept requests for benefits orally or in writing and must establish and maintain a method of documenting all oral requests for standard coverage determinations and retain the documentation in the case file.</w:t>
      </w:r>
    </w:p>
    <w:p w:rsidRPr="002237DB" w:rsidR="003A00D0" w:rsidP="002237DB" w:rsidRDefault="003A00D0" w14:paraId="0F0BF73A" w14:textId="77777777">
      <w:pPr>
        <w:rPr>
          <w:sz w:val="24"/>
        </w:rPr>
      </w:pPr>
    </w:p>
    <w:p w:rsidRPr="002237DB" w:rsidR="00575C5B" w:rsidP="002237DB" w:rsidRDefault="00575C5B" w14:paraId="62E5360C" w14:textId="186E88C1">
      <w:pPr>
        <w:rPr>
          <w:sz w:val="24"/>
        </w:rPr>
      </w:pPr>
      <w:r w:rsidRPr="002237DB">
        <w:rPr>
          <w:sz w:val="24"/>
        </w:rPr>
        <w:t xml:space="preserve">The burden associated with this requirement is the time and effort necessary for Part D plan sponsors to document oral requests and retain the documentation in the case file. </w:t>
      </w:r>
      <w:r w:rsidRPr="002237DB" w:rsidR="00F56F00">
        <w:rPr>
          <w:sz w:val="24"/>
        </w:rPr>
        <w:t xml:space="preserve"> </w:t>
      </w:r>
      <w:r w:rsidRPr="002237DB">
        <w:rPr>
          <w:sz w:val="24"/>
        </w:rPr>
        <w:t xml:space="preserve">We estimate that Part D plan sponsors will receive about 3,675,000 standard coverage determination requests annually and, of that number, 1,837,500 will be oral requests.  We estimate that it will take a Part D plan sponsor 3 minutes (0.05 hours) </w:t>
      </w:r>
      <w:r w:rsidRPr="002237DB" w:rsidR="00A838C9">
        <w:rPr>
          <w:sz w:val="24"/>
        </w:rPr>
        <w:t xml:space="preserve">for a business operations specialist </w:t>
      </w:r>
      <w:r w:rsidRPr="002237DB">
        <w:rPr>
          <w:sz w:val="24"/>
        </w:rPr>
        <w:t xml:space="preserve">to document and retain the required documentation in the case file.  Thus, we estimate that it will take </w:t>
      </w:r>
      <w:r w:rsidR="003069CD">
        <w:rPr>
          <w:sz w:val="24"/>
        </w:rPr>
        <w:t>912</w:t>
      </w:r>
      <w:r w:rsidRPr="002237DB" w:rsidR="00CA0DC8">
        <w:rPr>
          <w:sz w:val="24"/>
        </w:rPr>
        <w:t xml:space="preserve"> </w:t>
      </w:r>
      <w:r w:rsidRPr="002237DB">
        <w:rPr>
          <w:sz w:val="24"/>
        </w:rPr>
        <w:t xml:space="preserve">Part D plan sponsors a total of </w:t>
      </w:r>
      <w:r w:rsidRPr="002237DB">
        <w:rPr>
          <w:b/>
          <w:sz w:val="24"/>
        </w:rPr>
        <w:t>91,875 hours</w:t>
      </w:r>
      <w:r w:rsidRPr="002237DB">
        <w:rPr>
          <w:sz w:val="24"/>
        </w:rPr>
        <w:t xml:space="preserve"> to perform this function on an annual basis.</w:t>
      </w:r>
      <w:r w:rsidRPr="002237DB" w:rsidR="0078480F">
        <w:rPr>
          <w:sz w:val="24"/>
        </w:rPr>
        <w:t xml:space="preserve"> </w:t>
      </w:r>
      <w:r w:rsidRPr="002237DB" w:rsidR="00F56F00">
        <w:rPr>
          <w:sz w:val="24"/>
        </w:rPr>
        <w:t xml:space="preserve"> </w:t>
      </w:r>
      <w:r w:rsidRPr="002237DB" w:rsidR="0078480F">
        <w:rPr>
          <w:sz w:val="24"/>
        </w:rPr>
        <w:t>The estimated annual cost is $</w:t>
      </w:r>
      <w:r w:rsidRPr="002237DB" w:rsidR="001E7B5E">
        <w:rPr>
          <w:sz w:val="24"/>
        </w:rPr>
        <w:t xml:space="preserve"> 6,</w:t>
      </w:r>
      <w:r w:rsidR="00AE388A">
        <w:rPr>
          <w:sz w:val="24"/>
        </w:rPr>
        <w:t>526,800</w:t>
      </w:r>
      <w:r w:rsidRPr="002237DB" w:rsidR="0078480F">
        <w:rPr>
          <w:sz w:val="24"/>
        </w:rPr>
        <w:t xml:space="preserve"> ($</w:t>
      </w:r>
      <w:r w:rsidR="00AF6188">
        <w:rPr>
          <w:sz w:val="24"/>
        </w:rPr>
        <w:t>71.04</w:t>
      </w:r>
      <w:r w:rsidRPr="002237DB" w:rsidR="004B637D">
        <w:rPr>
          <w:sz w:val="24"/>
        </w:rPr>
        <w:t xml:space="preserve"> </w:t>
      </w:r>
      <w:r w:rsidRPr="002237DB" w:rsidR="0078480F">
        <w:rPr>
          <w:sz w:val="24"/>
        </w:rPr>
        <w:t xml:space="preserve">/hr x 91,875 </w:t>
      </w:r>
      <w:r w:rsidR="00DA7855">
        <w:rPr>
          <w:sz w:val="24"/>
        </w:rPr>
        <w:t>hr</w:t>
      </w:r>
      <w:r w:rsidRPr="002237DB" w:rsidR="0078480F">
        <w:rPr>
          <w:sz w:val="24"/>
        </w:rPr>
        <w:t>).</w:t>
      </w:r>
    </w:p>
    <w:p w:rsidRPr="002237DB" w:rsidR="00575C5B" w:rsidP="002237DB" w:rsidRDefault="00575C5B" w14:paraId="0E5764F2" w14:textId="77777777">
      <w:pPr>
        <w:pStyle w:val="BodyText"/>
        <w:spacing w:after="0"/>
        <w:rPr>
          <w:sz w:val="24"/>
        </w:rPr>
      </w:pPr>
    </w:p>
    <w:p w:rsidRPr="002237DB" w:rsidR="00575C5B" w:rsidP="002237DB" w:rsidRDefault="00575C5B" w14:paraId="49C851AF" w14:textId="77777777">
      <w:pPr>
        <w:rPr>
          <w:sz w:val="24"/>
        </w:rPr>
      </w:pPr>
      <w:r w:rsidRPr="002237DB">
        <w:rPr>
          <w:sz w:val="24"/>
        </w:rPr>
        <w:t xml:space="preserve">(b), (c), (d) and (f) When a party makes a request for a drug benefit, a Part D plan sponsor must notify the enrollee in writing of favorable and unfavorable decisions.  Enrollees (and the enrollee’s prescriber, as appropriate) must be notified of a coverage decision as expeditiously as the enrollee’s health condition requires, but no later than 72 hours after receipt of the request, or, for an exceptions request, the physician's or other prescriber’s supporting statement. </w:t>
      </w:r>
      <w:r w:rsidRPr="002237DB" w:rsidR="00F56F00">
        <w:rPr>
          <w:sz w:val="24"/>
        </w:rPr>
        <w:t xml:space="preserve"> </w:t>
      </w:r>
      <w:r w:rsidRPr="002237DB">
        <w:rPr>
          <w:sz w:val="24"/>
        </w:rPr>
        <w:t xml:space="preserve">For payment requests, the plan sponsor must notify the enrollee of its decision and make any applicable payment no later than 14 calendar days after receiving the request. </w:t>
      </w:r>
    </w:p>
    <w:p w:rsidRPr="002237DB" w:rsidR="003A00D0" w:rsidP="002237DB" w:rsidRDefault="003A00D0" w14:paraId="5799585C" w14:textId="77777777">
      <w:pPr>
        <w:rPr>
          <w:sz w:val="24"/>
        </w:rPr>
      </w:pPr>
    </w:p>
    <w:p w:rsidRPr="002237DB" w:rsidR="00575C5B" w:rsidP="002237DB" w:rsidRDefault="00575C5B" w14:paraId="24F28223" w14:textId="66E7CAB7">
      <w:pPr>
        <w:rPr>
          <w:sz w:val="24"/>
        </w:rPr>
      </w:pPr>
      <w:r w:rsidRPr="002237DB">
        <w:rPr>
          <w:sz w:val="24"/>
        </w:rPr>
        <w:t xml:space="preserve">The burden associated with this requirement is the time and effort necessary for the </w:t>
      </w:r>
      <w:r w:rsidR="003069CD">
        <w:rPr>
          <w:sz w:val="24"/>
        </w:rPr>
        <w:t>912</w:t>
      </w:r>
      <w:r w:rsidRPr="002237DB" w:rsidR="00375712">
        <w:rPr>
          <w:sz w:val="24"/>
        </w:rPr>
        <w:t xml:space="preserve"> </w:t>
      </w:r>
      <w:r w:rsidRPr="002237DB">
        <w:rPr>
          <w:sz w:val="24"/>
        </w:rPr>
        <w:t xml:space="preserve">Part D plan sponsors to provide written notice to the enrollee.  We estimate it will take a plan sponsor 15 minutes (0.25 hours) to issue a written denial notice in 1,139,250 cases for a total estimate of </w:t>
      </w:r>
      <w:r w:rsidRPr="002237DB">
        <w:rPr>
          <w:b/>
          <w:sz w:val="24"/>
        </w:rPr>
        <w:t>284,813 hours</w:t>
      </w:r>
      <w:r w:rsidRPr="002237DB">
        <w:rPr>
          <w:sz w:val="24"/>
        </w:rPr>
        <w:t xml:space="preserve">.  We estimate it will take a plan sponsor 15 minutes (0.25 hours) to issue a written notice for 2,535,750 favorable decisions for a total estimate of </w:t>
      </w:r>
      <w:r w:rsidRPr="002237DB">
        <w:rPr>
          <w:b/>
          <w:sz w:val="24"/>
        </w:rPr>
        <w:t>633,938 hours</w:t>
      </w:r>
      <w:r w:rsidRPr="002237DB">
        <w:rPr>
          <w:sz w:val="24"/>
        </w:rPr>
        <w:t xml:space="preserve">. </w:t>
      </w:r>
    </w:p>
    <w:p w:rsidRPr="002237DB" w:rsidR="003A00D0" w:rsidP="002237DB" w:rsidRDefault="003A00D0" w14:paraId="30DFA6BA" w14:textId="77777777">
      <w:pPr>
        <w:rPr>
          <w:sz w:val="24"/>
        </w:rPr>
      </w:pPr>
    </w:p>
    <w:p w:rsidRPr="002237DB" w:rsidR="00575C5B" w:rsidP="002237DB" w:rsidRDefault="007B3D8F" w14:paraId="06775136" w14:textId="09037257">
      <w:pPr>
        <w:rPr>
          <w:sz w:val="24"/>
        </w:rPr>
      </w:pPr>
      <w:r w:rsidRPr="002237DB">
        <w:rPr>
          <w:sz w:val="24"/>
        </w:rPr>
        <w:t xml:space="preserve">The total number of hours is </w:t>
      </w:r>
      <w:r w:rsidRPr="002237DB">
        <w:rPr>
          <w:b/>
          <w:sz w:val="24"/>
        </w:rPr>
        <w:t>918,751</w:t>
      </w:r>
      <w:r w:rsidRPr="002237DB">
        <w:rPr>
          <w:sz w:val="24"/>
        </w:rPr>
        <w:t xml:space="preserve"> (284,813 + 633,938) annually.  </w:t>
      </w:r>
      <w:r w:rsidRPr="002237DB" w:rsidR="00542B16">
        <w:rPr>
          <w:sz w:val="24"/>
        </w:rPr>
        <w:t>The estimated annual cost is $</w:t>
      </w:r>
      <w:r w:rsidR="009665B0">
        <w:rPr>
          <w:sz w:val="24"/>
        </w:rPr>
        <w:t>65,268,071</w:t>
      </w:r>
      <w:r w:rsidRPr="002237DB" w:rsidR="001E7B5E">
        <w:rPr>
          <w:sz w:val="24"/>
        </w:rPr>
        <w:t xml:space="preserve"> </w:t>
      </w:r>
      <w:r w:rsidRPr="002237DB" w:rsidR="00542B16">
        <w:rPr>
          <w:sz w:val="24"/>
        </w:rPr>
        <w:t>($</w:t>
      </w:r>
      <w:r w:rsidR="00AF6188">
        <w:rPr>
          <w:sz w:val="24"/>
        </w:rPr>
        <w:t>71.04</w:t>
      </w:r>
      <w:r w:rsidRPr="002237DB" w:rsidR="004B637D">
        <w:rPr>
          <w:sz w:val="24"/>
        </w:rPr>
        <w:t xml:space="preserve"> </w:t>
      </w:r>
      <w:r w:rsidRPr="002237DB" w:rsidR="00542B16">
        <w:rPr>
          <w:sz w:val="24"/>
        </w:rPr>
        <w:t xml:space="preserve">/hr x 918,751 </w:t>
      </w:r>
      <w:r w:rsidR="00DA7855">
        <w:rPr>
          <w:sz w:val="24"/>
        </w:rPr>
        <w:t>hr</w:t>
      </w:r>
      <w:r w:rsidRPr="002237DB" w:rsidR="00542B16">
        <w:rPr>
          <w:sz w:val="24"/>
        </w:rPr>
        <w:t>).</w:t>
      </w:r>
    </w:p>
    <w:p w:rsidRPr="002237DB" w:rsidR="00542B16" w:rsidP="002237DB" w:rsidRDefault="00542B16" w14:paraId="689934CE" w14:textId="77777777">
      <w:pPr>
        <w:rPr>
          <w:sz w:val="24"/>
        </w:rPr>
      </w:pPr>
    </w:p>
    <w:p w:rsidRPr="002237DB" w:rsidR="00575C5B" w:rsidP="002237DB" w:rsidRDefault="00AA2A2D" w14:paraId="2A732596" w14:textId="521A31B2">
      <w:pPr>
        <w:rPr>
          <w:i/>
          <w:sz w:val="24"/>
          <w:u w:val="single"/>
        </w:rPr>
      </w:pPr>
      <w:r w:rsidRPr="002237DB">
        <w:rPr>
          <w:i/>
          <w:sz w:val="24"/>
          <w:u w:val="single"/>
        </w:rPr>
        <w:t>12.3.2</w:t>
      </w:r>
      <w:r w:rsidR="00A21027">
        <w:rPr>
          <w:i/>
          <w:sz w:val="24"/>
          <w:u w:val="single"/>
        </w:rPr>
        <w:t>1</w:t>
      </w:r>
      <w:r w:rsidRPr="002237DB" w:rsidR="000D5ED5">
        <w:rPr>
          <w:i/>
          <w:sz w:val="24"/>
          <w:u w:val="single"/>
        </w:rPr>
        <w:t xml:space="preserve"> </w:t>
      </w:r>
      <w:r w:rsidRPr="002237DB" w:rsidR="00575C5B">
        <w:rPr>
          <w:i/>
          <w:sz w:val="24"/>
          <w:u w:val="single"/>
        </w:rPr>
        <w:t>Expediting certain coverage determinations</w:t>
      </w:r>
      <w:r w:rsidRPr="002237DB" w:rsidR="000D5ED5">
        <w:rPr>
          <w:i/>
          <w:sz w:val="24"/>
          <w:u w:val="single"/>
        </w:rPr>
        <w:t xml:space="preserve"> (§</w:t>
      </w:r>
      <w:r w:rsidRPr="002237DB" w:rsidR="0061071E">
        <w:rPr>
          <w:i/>
          <w:sz w:val="24"/>
          <w:u w:val="single"/>
        </w:rPr>
        <w:t> </w:t>
      </w:r>
      <w:r w:rsidRPr="002237DB" w:rsidR="000D5ED5">
        <w:rPr>
          <w:i/>
          <w:sz w:val="24"/>
          <w:u w:val="single"/>
        </w:rPr>
        <w:t>423.570)</w:t>
      </w:r>
    </w:p>
    <w:p w:rsidRPr="002237DB" w:rsidR="00575C5B" w:rsidP="002237DB" w:rsidRDefault="00575C5B" w14:paraId="1E75C256" w14:textId="77777777">
      <w:pPr>
        <w:pStyle w:val="BodyTextIndent2"/>
        <w:spacing w:after="0" w:line="240" w:lineRule="auto"/>
        <w:ind w:left="0"/>
      </w:pPr>
    </w:p>
    <w:p w:rsidRPr="002237DB" w:rsidR="00575C5B" w:rsidP="002237DB" w:rsidRDefault="00575C5B" w14:paraId="26AD24BA" w14:textId="1813632A">
      <w:pPr>
        <w:pStyle w:val="BodyTextIndent2"/>
        <w:spacing w:after="0" w:line="240" w:lineRule="auto"/>
        <w:ind w:left="0"/>
      </w:pPr>
      <w:r w:rsidRPr="002237DB">
        <w:t xml:space="preserve">(c)(2) A Part D plan sponsor must document all oral requests in writing and maintain the documentation in the case file.  The burden associated with this requirement is the time and </w:t>
      </w:r>
      <w:r w:rsidRPr="002237DB">
        <w:lastRenderedPageBreak/>
        <w:t xml:space="preserve">effort necessary for Part D plans to maintain the required documentation outlined in this section. </w:t>
      </w:r>
      <w:r w:rsidRPr="002237DB" w:rsidR="00F56F00">
        <w:t xml:space="preserve"> </w:t>
      </w:r>
      <w:r w:rsidRPr="002237DB">
        <w:t>We estimate that on an annual basis Part D plan sponsors will receive 1,225,000 expedited coverage determination requests, of which 1,163,750 will be received orally.  We estimate it will take 3 minutes (0.05 hours) for a plan sponsor</w:t>
      </w:r>
      <w:r w:rsidRPr="002237DB" w:rsidR="00A838C9">
        <w:t>’s business operations specialist</w:t>
      </w:r>
      <w:r w:rsidRPr="002237DB">
        <w:t xml:space="preserve"> to document an oral request for an expedited coverage determination.  Thus, it will take </w:t>
      </w:r>
      <w:r w:rsidR="003069CD">
        <w:t>912</w:t>
      </w:r>
      <w:r w:rsidRPr="002237DB" w:rsidR="002E242B">
        <w:t xml:space="preserve"> </w:t>
      </w:r>
      <w:r w:rsidRPr="002237DB">
        <w:t xml:space="preserve">Part D plan sponsors </w:t>
      </w:r>
      <w:r w:rsidRPr="002237DB">
        <w:rPr>
          <w:b/>
        </w:rPr>
        <w:t>58,188 hours</w:t>
      </w:r>
      <w:r w:rsidRPr="002237DB">
        <w:t xml:space="preserve"> to perform this function on an annual basis. </w:t>
      </w:r>
      <w:r w:rsidRPr="002237DB" w:rsidR="00542B16">
        <w:t xml:space="preserve"> The estimated annual cost is $</w:t>
      </w:r>
      <w:r w:rsidRPr="002237DB" w:rsidR="00AC7B3A">
        <w:t>4,</w:t>
      </w:r>
      <w:r w:rsidR="009665B0">
        <w:t>133,675</w:t>
      </w:r>
      <w:r w:rsidRPr="002237DB" w:rsidR="001E7B5E">
        <w:t xml:space="preserve"> </w:t>
      </w:r>
      <w:r w:rsidRPr="002237DB" w:rsidR="00542B16">
        <w:t>($</w:t>
      </w:r>
      <w:r w:rsidR="00AF6188">
        <w:t>71.04</w:t>
      </w:r>
      <w:r w:rsidRPr="002237DB" w:rsidR="004B637D">
        <w:t xml:space="preserve"> </w:t>
      </w:r>
      <w:r w:rsidRPr="002237DB" w:rsidR="00784543">
        <w:t xml:space="preserve">/ </w:t>
      </w:r>
      <w:r w:rsidRPr="002237DB" w:rsidR="00AC7B3A">
        <w:t>hr</w:t>
      </w:r>
      <w:r w:rsidRPr="002237DB" w:rsidR="00542B16">
        <w:t xml:space="preserve"> x 58,188 </w:t>
      </w:r>
      <w:r w:rsidR="00DA7855">
        <w:t>hr</w:t>
      </w:r>
      <w:r w:rsidRPr="002237DB" w:rsidR="00542B16">
        <w:t>).</w:t>
      </w:r>
    </w:p>
    <w:p w:rsidRPr="002237DB" w:rsidR="00575C5B" w:rsidP="002237DB" w:rsidRDefault="00575C5B" w14:paraId="5B66B1FC" w14:textId="77777777">
      <w:pPr>
        <w:pStyle w:val="BodyTextIndent2"/>
        <w:spacing w:after="0" w:line="240" w:lineRule="auto"/>
        <w:ind w:left="0"/>
      </w:pPr>
    </w:p>
    <w:p w:rsidRPr="002237DB" w:rsidR="00575C5B" w:rsidP="002237DB" w:rsidRDefault="00575C5B" w14:paraId="0DC6F627" w14:textId="77777777">
      <w:pPr>
        <w:pStyle w:val="BodyTextIndent2"/>
        <w:spacing w:after="0" w:line="240" w:lineRule="auto"/>
        <w:ind w:left="0"/>
      </w:pPr>
      <w:r w:rsidRPr="002237DB">
        <w:t xml:space="preserve">(d) If a Part D plan denies a request for expedited determination, it must give the enrollee prompt oral notice of the denial and subsequently deliver, within 3 calendar days, a written letter that explains the notice requirements set forth in this section. </w:t>
      </w:r>
    </w:p>
    <w:p w:rsidRPr="002237DB" w:rsidR="003A00D0" w:rsidP="002237DB" w:rsidRDefault="003A00D0" w14:paraId="0A7F7ADE" w14:textId="77777777">
      <w:pPr>
        <w:pStyle w:val="BodyTextIndent2"/>
        <w:spacing w:after="0" w:line="240" w:lineRule="auto"/>
        <w:ind w:left="0"/>
      </w:pPr>
    </w:p>
    <w:p w:rsidRPr="002237DB" w:rsidR="00575C5B" w:rsidP="002237DB" w:rsidRDefault="00575C5B" w14:paraId="24DDF556" w14:textId="07FB6094">
      <w:pPr>
        <w:pStyle w:val="BodyTextIndent2"/>
        <w:spacing w:after="0" w:line="240" w:lineRule="auto"/>
        <w:ind w:left="0"/>
      </w:pPr>
      <w:r w:rsidRPr="002237DB">
        <w:t xml:space="preserve">The burden associated with this requirement is the time and effort necessary for each of the </w:t>
      </w:r>
      <w:r w:rsidR="003069CD">
        <w:t>912</w:t>
      </w:r>
      <w:r w:rsidRPr="002237DB" w:rsidR="002E242B">
        <w:t xml:space="preserve"> </w:t>
      </w:r>
      <w:r w:rsidRPr="002237DB">
        <w:t xml:space="preserve">Part D plan sponsors to disclose the necessary information to an enrollee.  We estimate that 12,250 expedited requests will be transferred to the standard adjudication process.  We estimate that it will take plan sponsors 15 minutes (0.25 hours) </w:t>
      </w:r>
      <w:r w:rsidRPr="002237DB" w:rsidR="00A838C9">
        <w:t xml:space="preserve">for a business operations specialist </w:t>
      </w:r>
      <w:r w:rsidRPr="002237DB">
        <w:t xml:space="preserve">to provide this notice, for a total annual burden of </w:t>
      </w:r>
      <w:r w:rsidRPr="002237DB">
        <w:rPr>
          <w:b/>
        </w:rPr>
        <w:t>3,063 hours</w:t>
      </w:r>
      <w:r w:rsidRPr="002237DB">
        <w:t>.</w:t>
      </w:r>
      <w:r w:rsidRPr="002237DB" w:rsidR="00542B16">
        <w:t xml:space="preserve">  The estimated annual cost is $</w:t>
      </w:r>
      <w:r w:rsidR="009665B0">
        <w:t>217,596</w:t>
      </w:r>
      <w:r w:rsidRPr="002237DB" w:rsidR="00542B16">
        <w:t xml:space="preserve"> ($</w:t>
      </w:r>
      <w:r w:rsidR="00AF6188">
        <w:t>71.04</w:t>
      </w:r>
      <w:r w:rsidRPr="002237DB" w:rsidR="004B637D">
        <w:t xml:space="preserve"> </w:t>
      </w:r>
      <w:r w:rsidRPr="002237DB" w:rsidR="00542B16">
        <w:t xml:space="preserve">/hr x 3,063 </w:t>
      </w:r>
      <w:r w:rsidR="00DA7855">
        <w:t>hr</w:t>
      </w:r>
      <w:r w:rsidRPr="002237DB" w:rsidR="00542B16">
        <w:t>).</w:t>
      </w:r>
    </w:p>
    <w:p w:rsidRPr="002237DB" w:rsidR="00575C5B" w:rsidP="002237DB" w:rsidRDefault="00575C5B" w14:paraId="72199C70" w14:textId="77777777">
      <w:pPr>
        <w:pStyle w:val="BodyTextIndent2"/>
        <w:spacing w:after="0" w:line="240" w:lineRule="auto"/>
        <w:ind w:left="0"/>
      </w:pPr>
    </w:p>
    <w:p w:rsidRPr="002237DB" w:rsidR="00575C5B" w:rsidP="002237DB" w:rsidRDefault="00AA2A2D" w14:paraId="5B93575E" w14:textId="353F4974">
      <w:pPr>
        <w:pStyle w:val="BodyText"/>
        <w:spacing w:after="0"/>
        <w:rPr>
          <w:i/>
          <w:sz w:val="24"/>
          <w:u w:val="single"/>
        </w:rPr>
      </w:pPr>
      <w:r w:rsidRPr="002237DB">
        <w:rPr>
          <w:i/>
          <w:sz w:val="24"/>
          <w:u w:val="single"/>
        </w:rPr>
        <w:t>12.3.2</w:t>
      </w:r>
      <w:r w:rsidR="00A21027">
        <w:rPr>
          <w:i/>
          <w:sz w:val="24"/>
          <w:u w:val="single"/>
        </w:rPr>
        <w:t>2</w:t>
      </w:r>
      <w:r w:rsidRPr="002237DB" w:rsidR="000D5ED5">
        <w:rPr>
          <w:i/>
          <w:sz w:val="24"/>
          <w:u w:val="single"/>
        </w:rPr>
        <w:t xml:space="preserve"> </w:t>
      </w:r>
      <w:r w:rsidRPr="002237DB" w:rsidR="00575C5B">
        <w:rPr>
          <w:i/>
          <w:sz w:val="24"/>
          <w:u w:val="single"/>
        </w:rPr>
        <w:t xml:space="preserve"> Timeframes and notice requirements for expedited coverage determinations</w:t>
      </w:r>
      <w:r w:rsidRPr="002237DB" w:rsidR="000D5ED5">
        <w:rPr>
          <w:i/>
          <w:sz w:val="24"/>
          <w:u w:val="single"/>
        </w:rPr>
        <w:t xml:space="preserve"> (§</w:t>
      </w:r>
      <w:r w:rsidRPr="002237DB" w:rsidR="0061071E">
        <w:rPr>
          <w:i/>
          <w:sz w:val="24"/>
          <w:u w:val="single"/>
        </w:rPr>
        <w:t> </w:t>
      </w:r>
      <w:r w:rsidRPr="002237DB" w:rsidR="000D5ED5">
        <w:rPr>
          <w:i/>
          <w:sz w:val="24"/>
          <w:u w:val="single"/>
        </w:rPr>
        <w:t>423.572)</w:t>
      </w:r>
    </w:p>
    <w:p w:rsidRPr="002237DB" w:rsidR="00575C5B" w:rsidP="002237DB" w:rsidRDefault="00575C5B" w14:paraId="3E8B9388" w14:textId="77777777">
      <w:pPr>
        <w:rPr>
          <w:sz w:val="24"/>
        </w:rPr>
      </w:pPr>
    </w:p>
    <w:p w:rsidRPr="002237DB" w:rsidR="00575C5B" w:rsidP="002237DB" w:rsidRDefault="00575C5B" w14:paraId="0BA78ED8" w14:textId="77777777">
      <w:pPr>
        <w:pStyle w:val="ListParagraph"/>
        <w:ind w:left="0"/>
        <w:contextualSpacing w:val="0"/>
        <w:rPr>
          <w:sz w:val="24"/>
        </w:rPr>
      </w:pPr>
      <w:r w:rsidRPr="002237DB">
        <w:rPr>
          <w:sz w:val="24"/>
        </w:rPr>
        <w:t>(a) and (c) A Part D plan sponsor must notify the enrollee (and the prescribing physician or other prescriber involved, as appropriate) of its decision, whether adverse or favorable, as expeditiously as the enrollee’s health condition requires, but no later than 24 hours after receiving the request, or, for an exceptions request, the physician's or other prescriber’s supporting statement.  Plan sponsors must notify enrollees in writing of favorable and unfavorable expedited coverage determinations.</w:t>
      </w:r>
    </w:p>
    <w:p w:rsidRPr="002237DB" w:rsidR="003A00D0" w:rsidP="002237DB" w:rsidRDefault="003A00D0" w14:paraId="27F8AFDD" w14:textId="77777777">
      <w:pPr>
        <w:pStyle w:val="BodyTextIndent3"/>
        <w:spacing w:after="0"/>
        <w:ind w:left="0"/>
        <w:rPr>
          <w:sz w:val="24"/>
          <w:szCs w:val="24"/>
        </w:rPr>
      </w:pPr>
    </w:p>
    <w:p w:rsidRPr="002237DB" w:rsidR="00575C5B" w:rsidP="002237DB" w:rsidRDefault="00575C5B" w14:paraId="361F9E0E" w14:textId="4AADF1C6">
      <w:pPr>
        <w:pStyle w:val="BodyTextIndent3"/>
        <w:spacing w:after="0"/>
        <w:ind w:left="0"/>
        <w:rPr>
          <w:sz w:val="24"/>
          <w:szCs w:val="24"/>
        </w:rPr>
      </w:pPr>
      <w:r w:rsidRPr="002237DB">
        <w:rPr>
          <w:sz w:val="24"/>
          <w:szCs w:val="24"/>
        </w:rPr>
        <w:t xml:space="preserve">The burden associated with this requirement is the time and effort necessary for each of the </w:t>
      </w:r>
      <w:r w:rsidR="003069CD">
        <w:rPr>
          <w:sz w:val="24"/>
          <w:szCs w:val="24"/>
        </w:rPr>
        <w:t>912</w:t>
      </w:r>
      <w:r w:rsidRPr="002237DB" w:rsidR="002E242B">
        <w:rPr>
          <w:sz w:val="24"/>
          <w:szCs w:val="24"/>
        </w:rPr>
        <w:t xml:space="preserve"> </w:t>
      </w:r>
      <w:r w:rsidRPr="002237DB">
        <w:rPr>
          <w:sz w:val="24"/>
          <w:szCs w:val="24"/>
        </w:rPr>
        <w:t xml:space="preserve">Part D plan sponsors to disclose the necessary information to an enrollee and prescribing physician or other prescriber involved. </w:t>
      </w:r>
      <w:r w:rsidRPr="002237DB" w:rsidR="00F56F00">
        <w:rPr>
          <w:sz w:val="24"/>
          <w:szCs w:val="24"/>
        </w:rPr>
        <w:t xml:space="preserve"> </w:t>
      </w:r>
      <w:r w:rsidRPr="002237DB">
        <w:rPr>
          <w:sz w:val="24"/>
          <w:szCs w:val="24"/>
        </w:rPr>
        <w:t xml:space="preserve">We estimate it will take 15 minutes (0.25 hours) </w:t>
      </w:r>
      <w:r w:rsidRPr="002237DB" w:rsidR="00A838C9">
        <w:rPr>
          <w:sz w:val="24"/>
          <w:szCs w:val="24"/>
        </w:rPr>
        <w:t xml:space="preserve">for a business operations specialist </w:t>
      </w:r>
      <w:r w:rsidRPr="002237DB">
        <w:rPr>
          <w:sz w:val="24"/>
          <w:szCs w:val="24"/>
        </w:rPr>
        <w:t xml:space="preserve">to provide notice of 1,212,750 expedited coverage determination decisions for a total estimated annual burden of </w:t>
      </w:r>
      <w:r w:rsidRPr="002237DB">
        <w:rPr>
          <w:b/>
          <w:sz w:val="24"/>
          <w:szCs w:val="24"/>
        </w:rPr>
        <w:t>303,188 hours</w:t>
      </w:r>
      <w:r w:rsidRPr="002237DB">
        <w:rPr>
          <w:sz w:val="24"/>
          <w:szCs w:val="24"/>
        </w:rPr>
        <w:t>.</w:t>
      </w:r>
      <w:r w:rsidRPr="002237DB" w:rsidR="00542B16">
        <w:rPr>
          <w:sz w:val="24"/>
          <w:szCs w:val="24"/>
        </w:rPr>
        <w:t xml:space="preserve">  The estimated annual cost is $</w:t>
      </w:r>
      <w:r w:rsidRPr="002237DB" w:rsidR="001E7B5E">
        <w:rPr>
          <w:sz w:val="24"/>
          <w:szCs w:val="24"/>
        </w:rPr>
        <w:t>21,</w:t>
      </w:r>
      <w:r w:rsidR="009665B0">
        <w:rPr>
          <w:sz w:val="24"/>
          <w:szCs w:val="24"/>
        </w:rPr>
        <w:t>533,503</w:t>
      </w:r>
      <w:r w:rsidRPr="002237DB" w:rsidR="001E7B5E">
        <w:rPr>
          <w:sz w:val="24"/>
          <w:szCs w:val="24"/>
        </w:rPr>
        <w:t xml:space="preserve"> </w:t>
      </w:r>
      <w:r w:rsidRPr="002237DB" w:rsidR="00542B16">
        <w:rPr>
          <w:sz w:val="24"/>
          <w:szCs w:val="24"/>
        </w:rPr>
        <w:t>($</w:t>
      </w:r>
      <w:r w:rsidR="00AF6188">
        <w:rPr>
          <w:sz w:val="24"/>
          <w:szCs w:val="24"/>
        </w:rPr>
        <w:t>71.04</w:t>
      </w:r>
      <w:r w:rsidRPr="002237DB" w:rsidR="004B637D">
        <w:rPr>
          <w:sz w:val="24"/>
          <w:szCs w:val="24"/>
        </w:rPr>
        <w:t xml:space="preserve"> </w:t>
      </w:r>
      <w:r w:rsidRPr="002237DB" w:rsidR="00542B16">
        <w:rPr>
          <w:sz w:val="24"/>
          <w:szCs w:val="24"/>
        </w:rPr>
        <w:t xml:space="preserve">/hr x 303,118 </w:t>
      </w:r>
      <w:r w:rsidR="00DA7855">
        <w:rPr>
          <w:sz w:val="24"/>
          <w:szCs w:val="24"/>
        </w:rPr>
        <w:t>hr</w:t>
      </w:r>
      <w:r w:rsidRPr="002237DB" w:rsidR="00542B16">
        <w:rPr>
          <w:sz w:val="24"/>
          <w:szCs w:val="24"/>
        </w:rPr>
        <w:t>).</w:t>
      </w:r>
    </w:p>
    <w:p w:rsidRPr="002237DB" w:rsidR="00F312C1" w:rsidP="002237DB" w:rsidRDefault="00F312C1" w14:paraId="75FF51A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F312C1" w:rsidP="002237DB" w:rsidRDefault="00AA2A2D" w14:paraId="5EEC7A50" w14:textId="709F0DB0">
      <w:pPr>
        <w:pStyle w:val="BodyText"/>
        <w:spacing w:after="0"/>
        <w:rPr>
          <w:i/>
          <w:sz w:val="24"/>
          <w:u w:val="single"/>
        </w:rPr>
      </w:pPr>
      <w:r w:rsidRPr="002237DB">
        <w:rPr>
          <w:i/>
          <w:sz w:val="24"/>
          <w:u w:val="single"/>
        </w:rPr>
        <w:t>12.3.2</w:t>
      </w:r>
      <w:r w:rsidR="00A21027">
        <w:rPr>
          <w:i/>
          <w:sz w:val="24"/>
          <w:u w:val="single"/>
        </w:rPr>
        <w:t>3</w:t>
      </w:r>
      <w:r w:rsidRPr="002237DB" w:rsidR="000D5ED5">
        <w:rPr>
          <w:i/>
          <w:sz w:val="24"/>
          <w:u w:val="single"/>
        </w:rPr>
        <w:t xml:space="preserve"> </w:t>
      </w:r>
      <w:r w:rsidRPr="002237DB" w:rsidR="00F312C1">
        <w:rPr>
          <w:i/>
          <w:sz w:val="24"/>
          <w:u w:val="single"/>
        </w:rPr>
        <w:t xml:space="preserve"> Exceptions process</w:t>
      </w:r>
      <w:r w:rsidRPr="002237DB" w:rsidR="000D5ED5">
        <w:rPr>
          <w:i/>
          <w:sz w:val="24"/>
          <w:u w:val="single"/>
        </w:rPr>
        <w:t xml:space="preserve"> (§</w:t>
      </w:r>
      <w:r w:rsidRPr="002237DB" w:rsidR="0061071E">
        <w:rPr>
          <w:i/>
          <w:sz w:val="24"/>
          <w:u w:val="single"/>
        </w:rPr>
        <w:t> </w:t>
      </w:r>
      <w:r w:rsidRPr="002237DB" w:rsidR="000D5ED5">
        <w:rPr>
          <w:i/>
          <w:sz w:val="24"/>
          <w:u w:val="single"/>
        </w:rPr>
        <w:t>423.578)</w:t>
      </w:r>
    </w:p>
    <w:p w:rsidRPr="002237DB" w:rsidR="00F312C1" w:rsidP="002237DB" w:rsidRDefault="00F312C1" w14:paraId="311D38A3" w14:textId="77777777">
      <w:pPr>
        <w:pStyle w:val="BodyTextIndent3"/>
        <w:spacing w:after="0"/>
        <w:ind w:left="0"/>
        <w:rPr>
          <w:sz w:val="24"/>
          <w:szCs w:val="24"/>
        </w:rPr>
      </w:pPr>
    </w:p>
    <w:p w:rsidRPr="002237DB" w:rsidR="00F312C1" w:rsidP="002237DB" w:rsidRDefault="00F312C1" w14:paraId="49129C6E" w14:textId="0EB00B49">
      <w:pPr>
        <w:pStyle w:val="Footer"/>
        <w:tabs>
          <w:tab w:val="clear" w:pos="4320"/>
          <w:tab w:val="clear" w:pos="8640"/>
        </w:tabs>
        <w:rPr>
          <w:rFonts w:ascii="Times New Roman" w:hAnsi="Times New Roman"/>
          <w:szCs w:val="24"/>
        </w:rPr>
      </w:pPr>
      <w:r w:rsidRPr="002237DB">
        <w:rPr>
          <w:rFonts w:ascii="Times New Roman" w:hAnsi="Times New Roman"/>
          <w:szCs w:val="24"/>
        </w:rPr>
        <w:t xml:space="preserve">Exception requests must be supporting by a statement from the enrollee’s prescriber and if the supporting statement is provided orally, a Part D plan sponsor may require a written follow-up.   The burden associated with this requirement is the time and effort necessary for a prescribing physician or other prescriber to submit the written supporting statement or other medical documentation to the Part D plan sponsor.  We estimate 2,388,750 requests will require written documentation and that it will take the physician or other prescriber 15 minutes (0.25 hours) to provide the supporting documentation. </w:t>
      </w:r>
      <w:r w:rsidRPr="002237DB" w:rsidR="00F56F00">
        <w:rPr>
          <w:rFonts w:ascii="Times New Roman" w:hAnsi="Times New Roman"/>
          <w:szCs w:val="24"/>
        </w:rPr>
        <w:t xml:space="preserve"> </w:t>
      </w:r>
      <w:r w:rsidRPr="002237DB">
        <w:rPr>
          <w:rFonts w:ascii="Times New Roman" w:hAnsi="Times New Roman"/>
          <w:szCs w:val="24"/>
        </w:rPr>
        <w:t xml:space="preserve">Therefore, we estimate a total annual burden of </w:t>
      </w:r>
      <w:r w:rsidRPr="002237DB">
        <w:rPr>
          <w:rFonts w:ascii="Times New Roman" w:hAnsi="Times New Roman"/>
          <w:b/>
          <w:szCs w:val="24"/>
        </w:rPr>
        <w:t>597,188 hours</w:t>
      </w:r>
      <w:r w:rsidRPr="002237DB">
        <w:rPr>
          <w:rFonts w:ascii="Times New Roman" w:hAnsi="Times New Roman"/>
          <w:szCs w:val="24"/>
        </w:rPr>
        <w:t>.</w:t>
      </w:r>
      <w:r w:rsidRPr="002237DB" w:rsidR="00C348C1">
        <w:rPr>
          <w:rFonts w:ascii="Times New Roman" w:hAnsi="Times New Roman"/>
          <w:szCs w:val="24"/>
        </w:rPr>
        <w:t xml:space="preserve">  The estimated annual cost is $</w:t>
      </w:r>
      <w:r w:rsidRPr="002237DB" w:rsidR="00083E3D">
        <w:rPr>
          <w:rFonts w:ascii="Times New Roman" w:hAnsi="Times New Roman"/>
          <w:szCs w:val="24"/>
        </w:rPr>
        <w:t>54</w:t>
      </w:r>
      <w:r w:rsidRPr="002237DB" w:rsidR="00C348C1">
        <w:rPr>
          <w:rFonts w:ascii="Times New Roman" w:hAnsi="Times New Roman"/>
          <w:szCs w:val="24"/>
        </w:rPr>
        <w:t>,4</w:t>
      </w:r>
      <w:r w:rsidRPr="002237DB" w:rsidR="00083E3D">
        <w:rPr>
          <w:rFonts w:ascii="Times New Roman" w:hAnsi="Times New Roman"/>
          <w:szCs w:val="24"/>
        </w:rPr>
        <w:t>8</w:t>
      </w:r>
      <w:r w:rsidRPr="002237DB" w:rsidR="00C348C1">
        <w:rPr>
          <w:rFonts w:ascii="Times New Roman" w:hAnsi="Times New Roman"/>
          <w:szCs w:val="24"/>
        </w:rPr>
        <w:t>1,</w:t>
      </w:r>
      <w:r w:rsidRPr="002237DB" w:rsidR="00083E3D">
        <w:rPr>
          <w:rFonts w:ascii="Times New Roman" w:hAnsi="Times New Roman"/>
          <w:szCs w:val="24"/>
        </w:rPr>
        <w:t>461</w:t>
      </w:r>
      <w:r w:rsidRPr="002237DB" w:rsidR="00C348C1">
        <w:rPr>
          <w:rFonts w:ascii="Times New Roman" w:hAnsi="Times New Roman"/>
          <w:szCs w:val="24"/>
        </w:rPr>
        <w:t xml:space="preserve"> ($</w:t>
      </w:r>
      <w:r w:rsidRPr="002237DB" w:rsidR="00083E3D">
        <w:rPr>
          <w:rFonts w:ascii="Times New Roman" w:hAnsi="Times New Roman"/>
          <w:szCs w:val="24"/>
        </w:rPr>
        <w:t>91.23</w:t>
      </w:r>
      <w:r w:rsidRPr="002237DB" w:rsidR="00C348C1">
        <w:rPr>
          <w:rFonts w:ascii="Times New Roman" w:hAnsi="Times New Roman"/>
          <w:szCs w:val="24"/>
        </w:rPr>
        <w:t xml:space="preserve">/hr x 597,188 </w:t>
      </w:r>
      <w:r w:rsidR="00DA7855">
        <w:rPr>
          <w:rFonts w:ascii="Times New Roman" w:hAnsi="Times New Roman"/>
          <w:szCs w:val="24"/>
        </w:rPr>
        <w:t>hr</w:t>
      </w:r>
      <w:r w:rsidRPr="002237DB" w:rsidR="00C348C1">
        <w:rPr>
          <w:rFonts w:ascii="Times New Roman" w:hAnsi="Times New Roman"/>
          <w:szCs w:val="24"/>
        </w:rPr>
        <w:t>).</w:t>
      </w:r>
    </w:p>
    <w:p w:rsidRPr="002237DB" w:rsidR="007F44DD" w:rsidP="002237DB" w:rsidRDefault="007F44DD" w14:paraId="6125B7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D01A2C" w:rsidP="002237DB" w:rsidRDefault="008F2350" w14:paraId="7F08B38B" w14:textId="5D39EA7A">
      <w:pPr>
        <w:rPr>
          <w:i/>
          <w:sz w:val="24"/>
          <w:u w:val="single"/>
        </w:rPr>
      </w:pPr>
      <w:r w:rsidRPr="002237DB">
        <w:rPr>
          <w:i/>
          <w:sz w:val="24"/>
          <w:u w:val="single"/>
        </w:rPr>
        <w:lastRenderedPageBreak/>
        <w:t>12.3.</w:t>
      </w:r>
      <w:r w:rsidRPr="002237DB" w:rsidR="00AA2A2D">
        <w:rPr>
          <w:i/>
          <w:sz w:val="24"/>
          <w:u w:val="single"/>
        </w:rPr>
        <w:t>2</w:t>
      </w:r>
      <w:r w:rsidR="00A21027">
        <w:rPr>
          <w:i/>
          <w:sz w:val="24"/>
          <w:u w:val="single"/>
        </w:rPr>
        <w:t>4</w:t>
      </w:r>
      <w:r w:rsidRPr="002237DB">
        <w:rPr>
          <w:i/>
          <w:sz w:val="24"/>
          <w:u w:val="single"/>
        </w:rPr>
        <w:t xml:space="preserve"> </w:t>
      </w:r>
      <w:r w:rsidRPr="002237DB" w:rsidR="00D01A2C">
        <w:rPr>
          <w:i/>
          <w:sz w:val="24"/>
          <w:u w:val="single"/>
        </w:rPr>
        <w:t>Administration of subsidy program</w:t>
      </w:r>
      <w:r w:rsidRPr="002237DB">
        <w:rPr>
          <w:i/>
          <w:sz w:val="24"/>
          <w:u w:val="single"/>
        </w:rPr>
        <w:t xml:space="preserve"> (§</w:t>
      </w:r>
      <w:r w:rsidRPr="002237DB" w:rsidR="0061071E">
        <w:rPr>
          <w:i/>
          <w:sz w:val="24"/>
          <w:u w:val="single"/>
        </w:rPr>
        <w:t> </w:t>
      </w:r>
      <w:r w:rsidRPr="002237DB">
        <w:rPr>
          <w:i/>
          <w:sz w:val="24"/>
          <w:u w:val="single"/>
        </w:rPr>
        <w:t>423.800)</w:t>
      </w:r>
    </w:p>
    <w:p w:rsidRPr="002237DB" w:rsidR="00D01A2C" w:rsidP="002237DB" w:rsidRDefault="00D01A2C" w14:paraId="0BDCE2AC" w14:textId="77777777">
      <w:pPr>
        <w:rPr>
          <w:sz w:val="24"/>
        </w:rPr>
      </w:pPr>
    </w:p>
    <w:p w:rsidRPr="002237DB" w:rsidR="00D01A2C" w:rsidP="002237DB" w:rsidRDefault="00D01A2C" w14:paraId="33F087AC" w14:textId="73EB82F1">
      <w:pPr>
        <w:rPr>
          <w:sz w:val="24"/>
        </w:rPr>
      </w:pPr>
      <w:r w:rsidRPr="002237DB">
        <w:rPr>
          <w:sz w:val="24"/>
        </w:rPr>
        <w:t>Paragraph (b) of this section requires the Part D plan sponsor offering the Part D plan, or the MA organization offering the MA-PD plan, to reduce the individual’s premiums and cost-sharing as applicable and provide information to CMS on the amount of such reductions, in a manner determined by CMS.  This paragraph also requires the Part D plan sponsor offering the Part D plan to maintain documentation to track the application of the low-income cost-sharing subsidies to be applied to the out-of-pocket threshold.</w:t>
      </w:r>
    </w:p>
    <w:p w:rsidRPr="002237DB" w:rsidR="003A00D0" w:rsidP="002237DB" w:rsidRDefault="003A00D0" w14:paraId="2D0B5CED"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2237DB" w:rsidR="00D01A2C" w:rsidP="002237DB" w:rsidRDefault="00D01A2C" w14:paraId="2D91AB40" w14:textId="4391A02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2237DB">
        <w:rPr>
          <w:sz w:val="24"/>
        </w:rPr>
        <w:t xml:space="preserve">The burden associated with these requirements is the time and effort for the Part D plan sponsor offering the Part D plan to provide information to CMS and to maintain documentation. </w:t>
      </w:r>
      <w:r w:rsidRPr="002237DB" w:rsidR="00F56F00">
        <w:rPr>
          <w:sz w:val="24"/>
        </w:rPr>
        <w:t xml:space="preserve"> </w:t>
      </w:r>
      <w:r w:rsidRPr="002237DB">
        <w:rPr>
          <w:sz w:val="24"/>
        </w:rPr>
        <w:t xml:space="preserve">We estimate that it will take each of the </w:t>
      </w:r>
      <w:r w:rsidR="003069CD">
        <w:rPr>
          <w:sz w:val="24"/>
        </w:rPr>
        <w:t>912</w:t>
      </w:r>
      <w:r w:rsidRPr="002237DB" w:rsidR="002E242B">
        <w:rPr>
          <w:sz w:val="24"/>
        </w:rPr>
        <w:t xml:space="preserve"> </w:t>
      </w:r>
      <w:r w:rsidRPr="002237DB">
        <w:rPr>
          <w:sz w:val="24"/>
        </w:rPr>
        <w:t xml:space="preserve">respondents approximately 52 hours </w:t>
      </w:r>
      <w:r w:rsidRPr="002237DB" w:rsidR="00A838C9">
        <w:rPr>
          <w:sz w:val="24"/>
        </w:rPr>
        <w:t xml:space="preserve">for a business operations specialist </w:t>
      </w:r>
      <w:r w:rsidRPr="002237DB">
        <w:rPr>
          <w:sz w:val="24"/>
        </w:rPr>
        <w:t xml:space="preserve">to provide the information to CMS.  We also estimate that it will take approximately 26 hours for each of the </w:t>
      </w:r>
      <w:r w:rsidR="003069CD">
        <w:rPr>
          <w:sz w:val="24"/>
        </w:rPr>
        <w:t>912</w:t>
      </w:r>
      <w:r w:rsidRPr="002237DB" w:rsidR="002E242B">
        <w:rPr>
          <w:sz w:val="24"/>
        </w:rPr>
        <w:t xml:space="preserve"> </w:t>
      </w:r>
      <w:r w:rsidRPr="002237DB">
        <w:rPr>
          <w:sz w:val="24"/>
        </w:rPr>
        <w:t xml:space="preserve">respondents to maintain the information for tracking purposes.  Therefore, we estimate a total annual burden of </w:t>
      </w:r>
      <w:r w:rsidR="009665B0">
        <w:rPr>
          <w:b/>
          <w:sz w:val="24"/>
        </w:rPr>
        <w:t>71,136</w:t>
      </w:r>
      <w:r w:rsidRPr="002237DB" w:rsidR="002E242B">
        <w:rPr>
          <w:b/>
          <w:sz w:val="24"/>
        </w:rPr>
        <w:t xml:space="preserve"> </w:t>
      </w:r>
      <w:r w:rsidRPr="002237DB">
        <w:rPr>
          <w:b/>
          <w:sz w:val="24"/>
        </w:rPr>
        <w:t>hours</w:t>
      </w:r>
      <w:r w:rsidRPr="002237DB">
        <w:rPr>
          <w:sz w:val="24"/>
        </w:rPr>
        <w:t xml:space="preserve"> to comply with these requirements. </w:t>
      </w:r>
      <w:r w:rsidRPr="002237DB" w:rsidR="00F56F00">
        <w:rPr>
          <w:sz w:val="24"/>
        </w:rPr>
        <w:t xml:space="preserve"> </w:t>
      </w:r>
      <w:r w:rsidRPr="002237DB">
        <w:rPr>
          <w:sz w:val="24"/>
        </w:rPr>
        <w:t>The estimated annual cost is $</w:t>
      </w:r>
      <w:r w:rsidR="009665B0">
        <w:rPr>
          <w:sz w:val="24"/>
        </w:rPr>
        <w:t>5,053,501</w:t>
      </w:r>
      <w:r w:rsidRPr="002237DB" w:rsidR="002B1F17">
        <w:rPr>
          <w:sz w:val="24"/>
        </w:rPr>
        <w:t xml:space="preserve"> (</w:t>
      </w:r>
      <w:r w:rsidRPr="002237DB">
        <w:rPr>
          <w:sz w:val="24"/>
        </w:rPr>
        <w:t>$</w:t>
      </w:r>
      <w:r w:rsidR="00AF6188">
        <w:rPr>
          <w:sz w:val="24"/>
        </w:rPr>
        <w:t>71.04</w:t>
      </w:r>
      <w:r w:rsidRPr="002237DB" w:rsidR="004B637D">
        <w:rPr>
          <w:sz w:val="24"/>
        </w:rPr>
        <w:t xml:space="preserve"> </w:t>
      </w:r>
      <w:r w:rsidRPr="002237DB" w:rsidR="002B1F17">
        <w:rPr>
          <w:sz w:val="24"/>
        </w:rPr>
        <w:t xml:space="preserve">/hr x </w:t>
      </w:r>
      <w:r w:rsidR="009665B0">
        <w:rPr>
          <w:sz w:val="24"/>
        </w:rPr>
        <w:t>71,136</w:t>
      </w:r>
      <w:r w:rsidRPr="002237DB" w:rsidR="002B1F17">
        <w:rPr>
          <w:sz w:val="24"/>
        </w:rPr>
        <w:t xml:space="preserve"> hr</w:t>
      </w:r>
      <w:r w:rsidRPr="002237DB">
        <w:rPr>
          <w:sz w:val="24"/>
        </w:rPr>
        <w:t>).</w:t>
      </w:r>
    </w:p>
    <w:p w:rsidRPr="002237DB" w:rsidR="00D01A2C" w:rsidP="002237DB" w:rsidRDefault="00D01A2C" w14:paraId="2DEFFBFE" w14:textId="77777777">
      <w:pPr>
        <w:rPr>
          <w:sz w:val="24"/>
        </w:rPr>
      </w:pPr>
    </w:p>
    <w:p w:rsidRPr="002237DB" w:rsidR="00D01A2C" w:rsidP="002237DB" w:rsidRDefault="003307AF" w14:paraId="6AA30089" w14:textId="0CA13A0C">
      <w:pPr>
        <w:rPr>
          <w:i/>
          <w:sz w:val="24"/>
          <w:u w:val="single"/>
        </w:rPr>
      </w:pPr>
      <w:r w:rsidRPr="002237DB">
        <w:rPr>
          <w:i/>
          <w:sz w:val="24"/>
          <w:u w:val="single"/>
        </w:rPr>
        <w:t>12.3.</w:t>
      </w:r>
      <w:r w:rsidRPr="002237DB" w:rsidR="00AA2A2D">
        <w:rPr>
          <w:i/>
          <w:sz w:val="24"/>
          <w:u w:val="single"/>
        </w:rPr>
        <w:t>2</w:t>
      </w:r>
      <w:r w:rsidR="00A21027">
        <w:rPr>
          <w:i/>
          <w:sz w:val="24"/>
          <w:u w:val="single"/>
        </w:rPr>
        <w:t>5</w:t>
      </w:r>
      <w:r w:rsidRPr="002237DB">
        <w:rPr>
          <w:i/>
          <w:sz w:val="24"/>
          <w:u w:val="single"/>
        </w:rPr>
        <w:t xml:space="preserve"> </w:t>
      </w:r>
      <w:r w:rsidRPr="002237DB" w:rsidR="00D01A2C">
        <w:rPr>
          <w:i/>
          <w:sz w:val="24"/>
          <w:u w:val="single"/>
        </w:rPr>
        <w:t xml:space="preserve"> Change in Ownership</w:t>
      </w:r>
      <w:r w:rsidRPr="002237DB">
        <w:rPr>
          <w:i/>
          <w:sz w:val="24"/>
          <w:u w:val="single"/>
        </w:rPr>
        <w:t xml:space="preserve"> (§</w:t>
      </w:r>
      <w:r w:rsidRPr="002237DB" w:rsidR="0061071E">
        <w:rPr>
          <w:i/>
          <w:sz w:val="24"/>
          <w:u w:val="single"/>
        </w:rPr>
        <w:t> </w:t>
      </w:r>
      <w:r w:rsidRPr="002237DB">
        <w:rPr>
          <w:i/>
          <w:sz w:val="24"/>
          <w:u w:val="single"/>
        </w:rPr>
        <w:t>423.892)</w:t>
      </w:r>
    </w:p>
    <w:p w:rsidRPr="002237DB" w:rsidR="00D01A2C" w:rsidP="002237DB" w:rsidRDefault="00D01A2C" w14:paraId="0A5869A1" w14:textId="77777777">
      <w:pPr>
        <w:pStyle w:val="BodyTextIndent"/>
        <w:tabs>
          <w:tab w:val="left" w:pos="-3600"/>
        </w:tabs>
        <w:ind w:left="0"/>
        <w:rPr>
          <w:rFonts w:ascii="Times New Roman" w:hAnsi="Times New Roman" w:cs="Times New Roman"/>
        </w:rPr>
      </w:pPr>
    </w:p>
    <w:p w:rsidRPr="002237DB" w:rsidR="00D01A2C" w:rsidP="002237DB" w:rsidRDefault="00D01A2C" w14:paraId="7CD90181" w14:textId="19F8AC02">
      <w:pPr>
        <w:pStyle w:val="BodyTextIndent"/>
        <w:tabs>
          <w:tab w:val="left" w:pos="-3600"/>
        </w:tabs>
        <w:ind w:left="0"/>
        <w:rPr>
          <w:rFonts w:ascii="Times New Roman" w:hAnsi="Times New Roman" w:cs="Times New Roman"/>
          <w:u w:val="single"/>
        </w:rPr>
      </w:pPr>
      <w:r w:rsidRPr="002237DB">
        <w:rPr>
          <w:rFonts w:ascii="Times New Roman" w:hAnsi="Times New Roman" w:cs="Times New Roman"/>
        </w:rPr>
        <w:t xml:space="preserve">(c) A sponsor who is contemplating or negotiating a change of ownership must notify CMS. </w:t>
      </w:r>
      <w:r w:rsidRPr="002237DB" w:rsidR="00F56F00">
        <w:rPr>
          <w:rFonts w:ascii="Times New Roman" w:hAnsi="Times New Roman" w:cs="Times New Roman"/>
        </w:rPr>
        <w:t xml:space="preserve"> </w:t>
      </w:r>
      <w:r w:rsidRPr="002237DB">
        <w:rPr>
          <w:rFonts w:ascii="Times New Roman" w:hAnsi="Times New Roman" w:cs="Times New Roman"/>
        </w:rPr>
        <w:t>We estimate that approximately 1 percent of sponsors will fall into this category in a given year.</w:t>
      </w:r>
      <w:r w:rsidRPr="002237DB">
        <w:rPr>
          <w:rFonts w:ascii="Times New Roman" w:hAnsi="Times New Roman" w:cs="Times New Roman"/>
          <w:u w:val="single"/>
        </w:rPr>
        <w:t xml:space="preserve"> </w:t>
      </w:r>
    </w:p>
    <w:p w:rsidRPr="002237DB" w:rsidR="003A00D0" w:rsidP="002237DB" w:rsidRDefault="003A00D0" w14:paraId="36A2ADF7" w14:textId="77777777">
      <w:pPr>
        <w:rPr>
          <w:sz w:val="24"/>
        </w:rPr>
      </w:pPr>
    </w:p>
    <w:p w:rsidR="003F61BF" w:rsidP="001C4C74" w:rsidRDefault="00D01A2C" w14:paraId="764D5B8D" w14:textId="7A043649">
      <w:pPr>
        <w:rPr>
          <w:sz w:val="24"/>
        </w:rPr>
      </w:pPr>
      <w:r w:rsidRPr="002237DB">
        <w:rPr>
          <w:sz w:val="24"/>
        </w:rPr>
        <w:t xml:space="preserve">The burden associated with this requirement is the time and effort necessary for a sponsoring entity to submit the required notification to CMS.  On an annual basis it will take 50 entities (1 percent of 5,000) about </w:t>
      </w:r>
      <w:r w:rsidRPr="002237DB" w:rsidR="00A838C9">
        <w:rPr>
          <w:sz w:val="24"/>
        </w:rPr>
        <w:t xml:space="preserve">1.0 </w:t>
      </w:r>
      <w:r w:rsidRPr="002237DB">
        <w:rPr>
          <w:sz w:val="24"/>
        </w:rPr>
        <w:t xml:space="preserve">hour </w:t>
      </w:r>
      <w:r w:rsidRPr="002237DB" w:rsidR="00A838C9">
        <w:rPr>
          <w:sz w:val="24"/>
        </w:rPr>
        <w:t xml:space="preserve">for a business operations specialist </w:t>
      </w:r>
      <w:r w:rsidRPr="002237DB">
        <w:rPr>
          <w:sz w:val="24"/>
        </w:rPr>
        <w:t xml:space="preserve">to submit the required notification to CMS, for a total of approximately </w:t>
      </w:r>
      <w:r w:rsidRPr="002237DB">
        <w:rPr>
          <w:b/>
          <w:sz w:val="24"/>
        </w:rPr>
        <w:t>50 hours</w:t>
      </w:r>
      <w:r w:rsidRPr="002237DB">
        <w:rPr>
          <w:sz w:val="24"/>
        </w:rPr>
        <w:t>.</w:t>
      </w:r>
      <w:r w:rsidRPr="002237DB" w:rsidR="007B3D8F">
        <w:rPr>
          <w:sz w:val="24"/>
        </w:rPr>
        <w:t xml:space="preserve"> The estimated annual cost is $</w:t>
      </w:r>
      <w:r w:rsidRPr="002237DB" w:rsidR="001E7B5E">
        <w:rPr>
          <w:sz w:val="24"/>
        </w:rPr>
        <w:t xml:space="preserve"> 3,</w:t>
      </w:r>
      <w:r w:rsidR="009665B0">
        <w:rPr>
          <w:sz w:val="24"/>
        </w:rPr>
        <w:t>552</w:t>
      </w:r>
      <w:r w:rsidRPr="002237DB" w:rsidR="000D0697">
        <w:rPr>
          <w:sz w:val="24"/>
        </w:rPr>
        <w:t xml:space="preserve"> </w:t>
      </w:r>
      <w:r w:rsidRPr="002237DB" w:rsidR="007B3D8F">
        <w:rPr>
          <w:sz w:val="24"/>
        </w:rPr>
        <w:t>($</w:t>
      </w:r>
      <w:r w:rsidR="00AF6188">
        <w:rPr>
          <w:sz w:val="24"/>
        </w:rPr>
        <w:t>71.04</w:t>
      </w:r>
      <w:r w:rsidRPr="002237DB" w:rsidR="004B637D">
        <w:rPr>
          <w:sz w:val="24"/>
        </w:rPr>
        <w:t xml:space="preserve"> </w:t>
      </w:r>
      <w:r w:rsidRPr="002237DB" w:rsidR="007B3D8F">
        <w:rPr>
          <w:sz w:val="24"/>
        </w:rPr>
        <w:t>/hr x 50 hr).</w:t>
      </w:r>
    </w:p>
    <w:p w:rsidRPr="002237DB" w:rsidR="00D01A2C" w:rsidP="002237DB" w:rsidRDefault="00D01A2C" w14:paraId="3AA28958" w14:textId="77777777">
      <w:pPr>
        <w:pStyle w:val="BodyText2"/>
        <w:spacing w:after="0" w:line="240" w:lineRule="auto"/>
      </w:pPr>
    </w:p>
    <w:p w:rsidRPr="002237DB" w:rsidR="00521566" w:rsidP="002237DB" w:rsidRDefault="00521566" w14:paraId="47E8DCCE" w14:textId="4CAB47D2">
      <w:pPr>
        <w:pStyle w:val="BodyText2"/>
        <w:spacing w:after="0" w:line="240" w:lineRule="auto"/>
        <w:rPr>
          <w:i/>
        </w:rPr>
      </w:pPr>
      <w:r w:rsidRPr="002237DB">
        <w:rPr>
          <w:i/>
          <w:u w:val="single"/>
        </w:rPr>
        <w:t>12.3.2</w:t>
      </w:r>
      <w:r w:rsidR="00A21027">
        <w:rPr>
          <w:i/>
          <w:u w:val="single"/>
        </w:rPr>
        <w:t>6</w:t>
      </w:r>
      <w:r w:rsidRPr="002237DB">
        <w:rPr>
          <w:i/>
          <w:u w:val="single"/>
        </w:rPr>
        <w:t xml:space="preserve">  Burden Summary</w:t>
      </w:r>
    </w:p>
    <w:p w:rsidRPr="002237DB" w:rsidR="00521566" w:rsidP="002237DB" w:rsidRDefault="00521566" w14:paraId="4B6BA127" w14:textId="77777777">
      <w:pPr>
        <w:pStyle w:val="BodyText2"/>
        <w:spacing w:after="0" w:line="240" w:lineRule="auto"/>
      </w:pPr>
    </w:p>
    <w:p w:rsidR="008218F0" w:rsidP="002237DB" w:rsidRDefault="00521566" w14:paraId="040BD3FB" w14:textId="038D67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4307C3">
        <w:rPr>
          <w:sz w:val="24"/>
        </w:rPr>
        <w:t>Medicare Prescription Drug Benefit Program (</w:t>
      </w:r>
      <w:r w:rsidRPr="004307C3" w:rsidR="00CD5B45">
        <w:rPr>
          <w:sz w:val="24"/>
        </w:rPr>
        <w:t>Private Sector/</w:t>
      </w:r>
      <w:r w:rsidRPr="004307C3">
        <w:rPr>
          <w:sz w:val="24"/>
        </w:rPr>
        <w:t>Plans)</w:t>
      </w:r>
      <w:r w:rsidRPr="004307C3" w:rsidR="00673D7C">
        <w:rPr>
          <w:sz w:val="24"/>
        </w:rPr>
        <w:t xml:space="preserve">: </w:t>
      </w:r>
      <w:r w:rsidRPr="004307C3" w:rsidR="008218F0">
        <w:rPr>
          <w:sz w:val="24"/>
        </w:rPr>
        <w:t>Burden Summary</w:t>
      </w:r>
      <w:r w:rsidRPr="004307C3" w:rsidR="002B26F9">
        <w:rPr>
          <w:sz w:val="24"/>
        </w:rPr>
        <w:t xml:space="preserve"> (Subtotal)</w:t>
      </w:r>
    </w:p>
    <w:tbl>
      <w:tblPr>
        <w:tblW w:w="9338" w:type="dxa"/>
        <w:tblLook w:val="04A0" w:firstRow="1" w:lastRow="0" w:firstColumn="1" w:lastColumn="0" w:noHBand="0" w:noVBand="1"/>
      </w:tblPr>
      <w:tblGrid>
        <w:gridCol w:w="1322"/>
        <w:gridCol w:w="136"/>
        <w:gridCol w:w="6"/>
        <w:gridCol w:w="1175"/>
        <w:gridCol w:w="1436"/>
        <w:gridCol w:w="1191"/>
        <w:gridCol w:w="1421"/>
        <w:gridCol w:w="1401"/>
        <w:gridCol w:w="1250"/>
      </w:tblGrid>
      <w:tr w:rsidRPr="00CD57D6" w:rsidR="00CD57D6" w:rsidTr="00F02BB9" w14:paraId="4158DA34" w14:textId="77777777">
        <w:trPr>
          <w:trHeight w:val="1291"/>
        </w:trPr>
        <w:tc>
          <w:tcPr>
            <w:tcW w:w="1464" w:type="dxa"/>
            <w:gridSpan w:val="3"/>
            <w:tcBorders>
              <w:top w:val="single" w:color="auto" w:sz="8" w:space="0"/>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0A29427A" w14:textId="77777777">
            <w:pPr>
              <w:widowControl/>
              <w:autoSpaceDE/>
              <w:autoSpaceDN/>
              <w:adjustRightInd/>
              <w:jc w:val="center"/>
              <w:rPr>
                <w:color w:val="000000"/>
                <w:szCs w:val="20"/>
              </w:rPr>
            </w:pPr>
            <w:r w:rsidRPr="00CD57D6">
              <w:rPr>
                <w:bCs/>
                <w:color w:val="000000"/>
                <w:szCs w:val="20"/>
              </w:rPr>
              <w:t>CFR Section</w:t>
            </w:r>
          </w:p>
        </w:tc>
        <w:tc>
          <w:tcPr>
            <w:tcW w:w="1175" w:type="dxa"/>
            <w:tcBorders>
              <w:top w:val="single" w:color="auto" w:sz="8" w:space="0"/>
              <w:left w:val="nil"/>
              <w:bottom w:val="single" w:color="auto" w:sz="8" w:space="0"/>
              <w:right w:val="single" w:color="auto" w:sz="8" w:space="0"/>
            </w:tcBorders>
            <w:shd w:val="clear" w:color="auto" w:fill="auto"/>
            <w:vAlign w:val="center"/>
            <w:hideMark/>
          </w:tcPr>
          <w:p w:rsidRPr="00CD57D6" w:rsidR="00CD57D6" w:rsidP="00CD57D6" w:rsidRDefault="00DB0BD3" w14:paraId="6BE8024F" w14:textId="37915328">
            <w:pPr>
              <w:widowControl/>
              <w:autoSpaceDE/>
              <w:autoSpaceDN/>
              <w:adjustRightInd/>
              <w:jc w:val="center"/>
              <w:rPr>
                <w:color w:val="000000"/>
                <w:szCs w:val="20"/>
              </w:rPr>
            </w:pPr>
            <w:r>
              <w:rPr>
                <w:color w:val="000000"/>
                <w:szCs w:val="20"/>
              </w:rPr>
              <w:t xml:space="preserve">Response  </w:t>
            </w:r>
            <w:r w:rsidRPr="00CD57D6" w:rsidR="00CD57D6">
              <w:rPr>
                <w:color w:val="000000"/>
                <w:szCs w:val="20"/>
              </w:rPr>
              <w:t>Type*</w:t>
            </w:r>
            <w:r w:rsidRPr="00CD57D6" w:rsidR="00CD57D6">
              <w:rPr>
                <w:color w:val="000000"/>
                <w:sz w:val="16"/>
                <w:szCs w:val="16"/>
              </w:rPr>
              <w:t>   </w:t>
            </w:r>
          </w:p>
        </w:tc>
        <w:tc>
          <w:tcPr>
            <w:tcW w:w="1436" w:type="dxa"/>
            <w:tcBorders>
              <w:top w:val="single" w:color="auto" w:sz="8" w:space="0"/>
              <w:left w:val="nil"/>
              <w:bottom w:val="single" w:color="4F81BD" w:themeColor="accent1" w:sz="4" w:space="0"/>
              <w:right w:val="single" w:color="auto" w:sz="8" w:space="0"/>
            </w:tcBorders>
            <w:shd w:val="clear" w:color="auto" w:fill="auto"/>
            <w:vAlign w:val="center"/>
            <w:hideMark/>
          </w:tcPr>
          <w:p w:rsidRPr="00CD57D6" w:rsidR="00CD57D6" w:rsidP="00CD57D6" w:rsidRDefault="00CD57D6" w14:paraId="3EAD6F2F" w14:textId="77777777">
            <w:pPr>
              <w:widowControl/>
              <w:autoSpaceDE/>
              <w:autoSpaceDN/>
              <w:adjustRightInd/>
              <w:jc w:val="center"/>
              <w:rPr>
                <w:color w:val="000000"/>
                <w:szCs w:val="20"/>
              </w:rPr>
            </w:pPr>
            <w:r w:rsidRPr="00CD57D6">
              <w:rPr>
                <w:color w:val="000000"/>
                <w:szCs w:val="20"/>
              </w:rPr>
              <w:t># Respondents</w:t>
            </w:r>
          </w:p>
        </w:tc>
        <w:tc>
          <w:tcPr>
            <w:tcW w:w="1191" w:type="dxa"/>
            <w:tcBorders>
              <w:top w:val="single" w:color="auto" w:sz="8" w:space="0"/>
              <w:left w:val="nil"/>
              <w:bottom w:val="single" w:color="auto" w:sz="8" w:space="0"/>
              <w:right w:val="single" w:color="auto" w:sz="8" w:space="0"/>
            </w:tcBorders>
            <w:shd w:val="clear" w:color="auto" w:fill="auto"/>
            <w:vAlign w:val="center"/>
            <w:hideMark/>
          </w:tcPr>
          <w:p w:rsidRPr="00CD57D6" w:rsidR="00CD57D6" w:rsidP="00CD57D6" w:rsidRDefault="00CD57D6" w14:paraId="1E8F39DD" w14:textId="77777777">
            <w:pPr>
              <w:widowControl/>
              <w:autoSpaceDE/>
              <w:autoSpaceDN/>
              <w:adjustRightInd/>
              <w:jc w:val="center"/>
              <w:rPr>
                <w:color w:val="000000"/>
                <w:szCs w:val="20"/>
              </w:rPr>
            </w:pPr>
            <w:r w:rsidRPr="00CD57D6">
              <w:rPr>
                <w:color w:val="000000"/>
                <w:szCs w:val="20"/>
              </w:rPr>
              <w:t>Time (hr per response)</w:t>
            </w:r>
          </w:p>
        </w:tc>
        <w:tc>
          <w:tcPr>
            <w:tcW w:w="1421" w:type="dxa"/>
            <w:tcBorders>
              <w:top w:val="single" w:color="auto" w:sz="8" w:space="0"/>
              <w:left w:val="nil"/>
              <w:bottom w:val="single" w:color="auto" w:sz="8" w:space="0"/>
              <w:right w:val="single" w:color="auto" w:sz="8" w:space="0"/>
            </w:tcBorders>
            <w:shd w:val="clear" w:color="auto" w:fill="auto"/>
            <w:vAlign w:val="center"/>
            <w:hideMark/>
          </w:tcPr>
          <w:p w:rsidRPr="00CD57D6" w:rsidR="00CD57D6" w:rsidP="00CD57D6" w:rsidRDefault="00CD57D6" w14:paraId="77AB9A50" w14:textId="77777777">
            <w:pPr>
              <w:widowControl/>
              <w:autoSpaceDE/>
              <w:autoSpaceDN/>
              <w:adjustRightInd/>
              <w:jc w:val="center"/>
              <w:rPr>
                <w:color w:val="000000"/>
                <w:szCs w:val="20"/>
              </w:rPr>
            </w:pPr>
            <w:r w:rsidRPr="00CD57D6">
              <w:rPr>
                <w:color w:val="000000"/>
                <w:szCs w:val="20"/>
              </w:rPr>
              <w:t># Responses (per respondent)</w:t>
            </w:r>
          </w:p>
        </w:tc>
        <w:tc>
          <w:tcPr>
            <w:tcW w:w="1401" w:type="dxa"/>
            <w:tcBorders>
              <w:top w:val="single" w:color="auto" w:sz="8" w:space="0"/>
              <w:left w:val="nil"/>
              <w:bottom w:val="single" w:color="auto" w:sz="8" w:space="0"/>
              <w:right w:val="single" w:color="auto" w:sz="8" w:space="0"/>
            </w:tcBorders>
            <w:shd w:val="clear" w:color="auto" w:fill="auto"/>
            <w:vAlign w:val="center"/>
            <w:hideMark/>
          </w:tcPr>
          <w:p w:rsidRPr="00CD57D6" w:rsidR="00CD57D6" w:rsidP="00CD57D6" w:rsidRDefault="00CD57D6" w14:paraId="0D4BF6C3" w14:textId="77777777">
            <w:pPr>
              <w:widowControl/>
              <w:autoSpaceDE/>
              <w:autoSpaceDN/>
              <w:adjustRightInd/>
              <w:jc w:val="center"/>
              <w:rPr>
                <w:color w:val="000000"/>
                <w:szCs w:val="20"/>
              </w:rPr>
            </w:pPr>
            <w:r w:rsidRPr="00CD57D6">
              <w:rPr>
                <w:color w:val="000000"/>
                <w:szCs w:val="20"/>
              </w:rPr>
              <w:t>Total Responses (all respondents)</w:t>
            </w:r>
          </w:p>
        </w:tc>
        <w:tc>
          <w:tcPr>
            <w:tcW w:w="1250" w:type="dxa"/>
            <w:tcBorders>
              <w:top w:val="single" w:color="auto" w:sz="8" w:space="0"/>
              <w:left w:val="nil"/>
              <w:bottom w:val="single" w:color="auto" w:sz="8" w:space="0"/>
              <w:right w:val="single" w:color="auto" w:sz="8" w:space="0"/>
            </w:tcBorders>
            <w:shd w:val="clear" w:color="auto" w:fill="auto"/>
            <w:vAlign w:val="center"/>
            <w:hideMark/>
          </w:tcPr>
          <w:p w:rsidRPr="00CD57D6" w:rsidR="00CD57D6" w:rsidP="00CD57D6" w:rsidRDefault="00CD57D6" w14:paraId="36464885" w14:textId="77777777">
            <w:pPr>
              <w:widowControl/>
              <w:autoSpaceDE/>
              <w:autoSpaceDN/>
              <w:adjustRightInd/>
              <w:jc w:val="center"/>
              <w:rPr>
                <w:color w:val="000000"/>
                <w:szCs w:val="20"/>
              </w:rPr>
            </w:pPr>
            <w:r w:rsidRPr="00CD57D6">
              <w:rPr>
                <w:color w:val="000000"/>
                <w:szCs w:val="20"/>
              </w:rPr>
              <w:t>Total Annual Time (all respondents)</w:t>
            </w:r>
          </w:p>
        </w:tc>
      </w:tr>
      <w:tr w:rsidRPr="00CD57D6" w:rsidR="00CD57D6" w:rsidTr="00F02BB9" w14:paraId="05308AD2" w14:textId="77777777">
        <w:trPr>
          <w:trHeight w:val="390"/>
        </w:trPr>
        <w:tc>
          <w:tcPr>
            <w:tcW w:w="1464" w:type="dxa"/>
            <w:gridSpan w:val="3"/>
            <w:tcBorders>
              <w:top w:val="nil"/>
              <w:left w:val="single" w:color="auto" w:sz="8" w:space="0"/>
              <w:bottom w:val="nil"/>
              <w:right w:val="single" w:color="auto" w:sz="8" w:space="0"/>
            </w:tcBorders>
            <w:shd w:val="clear" w:color="auto" w:fill="auto"/>
            <w:vAlign w:val="center"/>
            <w:hideMark/>
          </w:tcPr>
          <w:p w:rsidRPr="00CD57D6" w:rsidR="00CD57D6" w:rsidP="00CD57D6" w:rsidRDefault="00CD57D6" w14:paraId="08B7C619" w14:textId="77777777">
            <w:pPr>
              <w:widowControl/>
              <w:autoSpaceDE/>
              <w:autoSpaceDN/>
              <w:adjustRightInd/>
              <w:rPr>
                <w:color w:val="000000"/>
                <w:szCs w:val="20"/>
              </w:rPr>
            </w:pPr>
            <w:r w:rsidRPr="00CD57D6">
              <w:rPr>
                <w:color w:val="000000"/>
                <w:szCs w:val="20"/>
              </w:rPr>
              <w:t>423.32(d)</w:t>
            </w:r>
          </w:p>
        </w:tc>
        <w:tc>
          <w:tcPr>
            <w:tcW w:w="1175" w:type="dxa"/>
            <w:tcBorders>
              <w:top w:val="nil"/>
              <w:left w:val="nil"/>
              <w:bottom w:val="nil"/>
              <w:right w:val="single" w:color="auto" w:sz="8" w:space="0"/>
            </w:tcBorders>
            <w:shd w:val="clear" w:color="auto" w:fill="auto"/>
            <w:vAlign w:val="center"/>
            <w:hideMark/>
          </w:tcPr>
          <w:p w:rsidRPr="00CD57D6" w:rsidR="00CD57D6" w:rsidP="00CD57D6" w:rsidRDefault="00CD57D6" w14:paraId="0D377252" w14:textId="77777777">
            <w:pPr>
              <w:widowControl/>
              <w:autoSpaceDE/>
              <w:autoSpaceDN/>
              <w:adjustRightInd/>
              <w:jc w:val="center"/>
              <w:rPr>
                <w:color w:val="000000"/>
                <w:szCs w:val="20"/>
              </w:rPr>
            </w:pPr>
            <w:r w:rsidRPr="00CD57D6">
              <w:rPr>
                <w:color w:val="000000"/>
                <w:szCs w:val="20"/>
              </w:rPr>
              <w:t> </w:t>
            </w:r>
          </w:p>
        </w:tc>
        <w:tc>
          <w:tcPr>
            <w:tcW w:w="1436" w:type="dxa"/>
            <w:tcBorders>
              <w:top w:val="single" w:color="4F81BD" w:themeColor="accent1" w:sz="4" w:space="0"/>
              <w:left w:val="nil"/>
              <w:bottom w:val="nil"/>
              <w:right w:val="single" w:color="auto" w:sz="8" w:space="0"/>
            </w:tcBorders>
            <w:shd w:val="clear" w:color="auto" w:fill="auto"/>
            <w:vAlign w:val="center"/>
            <w:hideMark/>
          </w:tcPr>
          <w:p w:rsidRPr="00CD57D6" w:rsidR="00CD57D6" w:rsidP="00CD57D6" w:rsidRDefault="00CD57D6" w14:paraId="232960F9" w14:textId="77777777">
            <w:pPr>
              <w:widowControl/>
              <w:autoSpaceDE/>
              <w:autoSpaceDN/>
              <w:adjustRightInd/>
              <w:jc w:val="center"/>
              <w:rPr>
                <w:color w:val="000000"/>
                <w:szCs w:val="20"/>
              </w:rPr>
            </w:pPr>
            <w:r w:rsidRPr="00CD57D6">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0579F83E" w14:textId="77777777">
            <w:pPr>
              <w:widowControl/>
              <w:autoSpaceDE/>
              <w:autoSpaceDN/>
              <w:adjustRightInd/>
              <w:jc w:val="center"/>
              <w:rPr>
                <w:color w:val="000000"/>
                <w:szCs w:val="20"/>
              </w:rPr>
            </w:pPr>
            <w:r w:rsidRPr="00CD57D6">
              <w:rPr>
                <w:color w:val="000000"/>
                <w:szCs w:val="20"/>
              </w:rPr>
              <w:t>3</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33351673" w14:textId="77777777">
            <w:pPr>
              <w:widowControl/>
              <w:autoSpaceDE/>
              <w:autoSpaceDN/>
              <w:adjustRightInd/>
              <w:jc w:val="center"/>
              <w:rPr>
                <w:color w:val="000000"/>
                <w:szCs w:val="20"/>
              </w:rPr>
            </w:pPr>
            <w:r w:rsidRPr="00CD57D6">
              <w:rPr>
                <w:color w:val="000000"/>
                <w:szCs w:val="20"/>
              </w:rPr>
              <w:t>2</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16AB0EE6" w14:textId="77777777">
            <w:pPr>
              <w:widowControl/>
              <w:autoSpaceDE/>
              <w:autoSpaceDN/>
              <w:adjustRightInd/>
              <w:jc w:val="center"/>
              <w:rPr>
                <w:color w:val="000000"/>
                <w:szCs w:val="20"/>
              </w:rPr>
            </w:pPr>
            <w:r w:rsidRPr="00CD57D6">
              <w:rPr>
                <w:color w:val="000000"/>
                <w:szCs w:val="20"/>
              </w:rPr>
              <w:t>1,514</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3B674E38" w14:textId="77777777">
            <w:pPr>
              <w:widowControl/>
              <w:autoSpaceDE/>
              <w:autoSpaceDN/>
              <w:adjustRightInd/>
              <w:jc w:val="center"/>
              <w:rPr>
                <w:color w:val="000000"/>
                <w:szCs w:val="20"/>
              </w:rPr>
            </w:pPr>
            <w:r w:rsidRPr="00CD57D6">
              <w:rPr>
                <w:color w:val="000000"/>
                <w:szCs w:val="20"/>
              </w:rPr>
              <w:t>4,542</w:t>
            </w:r>
          </w:p>
        </w:tc>
      </w:tr>
      <w:tr w:rsidRPr="00CD57D6" w:rsidR="00CD57D6" w:rsidTr="00F02BB9" w14:paraId="7E9A6953" w14:textId="77777777">
        <w:trPr>
          <w:trHeight w:val="525"/>
        </w:trPr>
        <w:tc>
          <w:tcPr>
            <w:tcW w:w="1464" w:type="dxa"/>
            <w:gridSpan w:val="3"/>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324A50EA" w14:textId="77777777">
            <w:pPr>
              <w:widowControl/>
              <w:autoSpaceDE/>
              <w:autoSpaceDN/>
              <w:adjustRightInd/>
              <w:jc w:val="right"/>
              <w:rPr>
                <w:color w:val="000000"/>
                <w:szCs w:val="20"/>
              </w:rPr>
            </w:pPr>
            <w:r w:rsidRPr="00CD57D6">
              <w:rPr>
                <w:color w:val="000000"/>
                <w:szCs w:val="20"/>
              </w:rPr>
              <w:t> </w:t>
            </w:r>
          </w:p>
        </w:tc>
        <w:tc>
          <w:tcPr>
            <w:tcW w:w="1175"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680EE471" w14:textId="77777777">
            <w:pPr>
              <w:widowControl/>
              <w:autoSpaceDE/>
              <w:autoSpaceDN/>
              <w:adjustRightInd/>
              <w:jc w:val="center"/>
              <w:rPr>
                <w:color w:val="000000"/>
                <w:szCs w:val="20"/>
              </w:rPr>
            </w:pPr>
            <w:r w:rsidRPr="00CD57D6">
              <w:rPr>
                <w:color w:val="000000"/>
                <w:szCs w:val="20"/>
              </w:rPr>
              <w:t>R</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1E5EAF2D" w14:textId="77777777">
            <w:pPr>
              <w:widowControl/>
              <w:autoSpaceDE/>
              <w:autoSpaceDN/>
              <w:adjustRightInd/>
              <w:jc w:val="center"/>
              <w:rPr>
                <w:color w:val="000000"/>
                <w:szCs w:val="20"/>
              </w:rPr>
            </w:pPr>
            <w:r w:rsidRPr="00CD57D6">
              <w:rPr>
                <w:color w:val="000000"/>
                <w:szCs w:val="20"/>
              </w:rPr>
              <w:t> </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317308F2" w14:textId="77777777">
            <w:pPr>
              <w:widowControl/>
              <w:autoSpaceDE/>
              <w:autoSpaceDN/>
              <w:adjustRightInd/>
              <w:jc w:val="center"/>
              <w:rPr>
                <w:color w:val="000000"/>
                <w:szCs w:val="20"/>
              </w:rPr>
            </w:pPr>
            <w:r w:rsidRPr="00CD57D6">
              <w:rPr>
                <w:color w:val="000000"/>
                <w:szCs w:val="20"/>
              </w:rPr>
              <w:t>0.017 (1 min)</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252AFD37" w14:textId="77777777">
            <w:pPr>
              <w:widowControl/>
              <w:autoSpaceDE/>
              <w:autoSpaceDN/>
              <w:adjustRightInd/>
              <w:jc w:val="center"/>
              <w:rPr>
                <w:color w:val="000000"/>
                <w:szCs w:val="20"/>
              </w:rPr>
            </w:pPr>
            <w:r w:rsidRPr="00CD57D6">
              <w:rPr>
                <w:color w:val="000000"/>
                <w:szCs w:val="20"/>
              </w:rPr>
              <w:t>4,986</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7D40DD86" w14:textId="77777777">
            <w:pPr>
              <w:widowControl/>
              <w:autoSpaceDE/>
              <w:autoSpaceDN/>
              <w:adjustRightInd/>
              <w:jc w:val="center"/>
              <w:rPr>
                <w:color w:val="000000"/>
                <w:szCs w:val="20"/>
              </w:rPr>
            </w:pPr>
            <w:r w:rsidRPr="00CD57D6">
              <w:rPr>
                <w:color w:val="000000"/>
                <w:szCs w:val="20"/>
              </w:rPr>
              <w:t>3,954,000</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3C7F66E0" w14:textId="77777777">
            <w:pPr>
              <w:widowControl/>
              <w:autoSpaceDE/>
              <w:autoSpaceDN/>
              <w:adjustRightInd/>
              <w:jc w:val="center"/>
              <w:rPr>
                <w:color w:val="000000"/>
                <w:szCs w:val="20"/>
              </w:rPr>
            </w:pPr>
            <w:r w:rsidRPr="00CD57D6">
              <w:rPr>
                <w:color w:val="000000"/>
                <w:szCs w:val="20"/>
              </w:rPr>
              <w:t>67,218</w:t>
            </w:r>
          </w:p>
        </w:tc>
      </w:tr>
      <w:tr w:rsidRPr="00CD57D6" w:rsidR="00CD57D6" w:rsidTr="00F02BB9" w14:paraId="63A2FD92" w14:textId="77777777">
        <w:trPr>
          <w:trHeight w:val="315"/>
        </w:trPr>
        <w:tc>
          <w:tcPr>
            <w:tcW w:w="1464" w:type="dxa"/>
            <w:gridSpan w:val="3"/>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04C7A013" w14:textId="77777777">
            <w:pPr>
              <w:widowControl/>
              <w:autoSpaceDE/>
              <w:autoSpaceDN/>
              <w:adjustRightInd/>
              <w:jc w:val="right"/>
              <w:rPr>
                <w:color w:val="000000"/>
                <w:szCs w:val="20"/>
              </w:rPr>
            </w:pPr>
            <w:r w:rsidRPr="00CD57D6">
              <w:rPr>
                <w:color w:val="000000"/>
                <w:szCs w:val="20"/>
              </w:rPr>
              <w:t>423.36(b)</w:t>
            </w:r>
          </w:p>
        </w:tc>
        <w:tc>
          <w:tcPr>
            <w:tcW w:w="1175"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7954A362" w14:textId="77777777">
            <w:pPr>
              <w:widowControl/>
              <w:autoSpaceDE/>
              <w:autoSpaceDN/>
              <w:adjustRightInd/>
              <w:jc w:val="center"/>
              <w:rPr>
                <w:color w:val="000000"/>
                <w:szCs w:val="20"/>
              </w:rPr>
            </w:pPr>
            <w:r w:rsidRPr="00CD57D6">
              <w:rPr>
                <w:color w:val="000000"/>
                <w:szCs w:val="20"/>
              </w:rPr>
              <w:t>R</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3F0CE66E" w14:textId="77777777">
            <w:pPr>
              <w:widowControl/>
              <w:autoSpaceDE/>
              <w:autoSpaceDN/>
              <w:adjustRightInd/>
              <w:jc w:val="center"/>
              <w:rPr>
                <w:color w:val="000000"/>
                <w:szCs w:val="20"/>
              </w:rPr>
            </w:pPr>
            <w:r w:rsidRPr="00CD57D6">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6CF0DF4D" w14:textId="77777777">
            <w:pPr>
              <w:widowControl/>
              <w:autoSpaceDE/>
              <w:autoSpaceDN/>
              <w:adjustRightInd/>
              <w:jc w:val="center"/>
              <w:rPr>
                <w:color w:val="000000"/>
                <w:szCs w:val="20"/>
              </w:rPr>
            </w:pPr>
            <w:r w:rsidRPr="00CD57D6">
              <w:rPr>
                <w:color w:val="000000"/>
                <w:szCs w:val="20"/>
              </w:rPr>
              <w:t>1.017</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6FB388E7" w14:textId="77777777">
            <w:pPr>
              <w:widowControl/>
              <w:autoSpaceDE/>
              <w:autoSpaceDN/>
              <w:adjustRightInd/>
              <w:jc w:val="center"/>
              <w:rPr>
                <w:color w:val="000000"/>
                <w:szCs w:val="20"/>
              </w:rPr>
            </w:pPr>
            <w:r w:rsidRPr="00CD57D6">
              <w:rPr>
                <w:color w:val="000000"/>
                <w:szCs w:val="20"/>
              </w:rPr>
              <w:t>32,401</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597F08A" w14:textId="77777777">
            <w:pPr>
              <w:widowControl/>
              <w:autoSpaceDE/>
              <w:autoSpaceDN/>
              <w:adjustRightInd/>
              <w:jc w:val="center"/>
              <w:rPr>
                <w:color w:val="000000"/>
                <w:szCs w:val="20"/>
              </w:rPr>
            </w:pPr>
            <w:r w:rsidRPr="00CD57D6">
              <w:rPr>
                <w:color w:val="000000"/>
                <w:szCs w:val="20"/>
              </w:rPr>
              <w:t>1,903,752</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40F3CA41" w14:textId="77777777">
            <w:pPr>
              <w:widowControl/>
              <w:autoSpaceDE/>
              <w:autoSpaceDN/>
              <w:adjustRightInd/>
              <w:jc w:val="center"/>
              <w:rPr>
                <w:color w:val="000000"/>
                <w:szCs w:val="20"/>
              </w:rPr>
            </w:pPr>
            <w:r w:rsidRPr="00CD57D6">
              <w:rPr>
                <w:color w:val="000000"/>
                <w:szCs w:val="20"/>
              </w:rPr>
              <w:t>33,121</w:t>
            </w:r>
          </w:p>
        </w:tc>
      </w:tr>
      <w:tr w:rsidRPr="00CD57D6" w:rsidR="00CD57D6" w:rsidTr="00F02BB9" w14:paraId="21EDBCA1" w14:textId="77777777">
        <w:trPr>
          <w:trHeight w:val="315"/>
        </w:trPr>
        <w:tc>
          <w:tcPr>
            <w:tcW w:w="1464" w:type="dxa"/>
            <w:gridSpan w:val="3"/>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7EE6C1B2" w14:textId="77777777">
            <w:pPr>
              <w:widowControl/>
              <w:autoSpaceDE/>
              <w:autoSpaceDN/>
              <w:adjustRightInd/>
              <w:jc w:val="right"/>
              <w:rPr>
                <w:color w:val="000000"/>
                <w:szCs w:val="20"/>
              </w:rPr>
            </w:pPr>
            <w:r w:rsidRPr="00CD57D6">
              <w:rPr>
                <w:color w:val="000000"/>
                <w:szCs w:val="20"/>
              </w:rPr>
              <w:t>423.46(b)</w:t>
            </w:r>
          </w:p>
        </w:tc>
        <w:tc>
          <w:tcPr>
            <w:tcW w:w="1175"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75A1CCEF" w14:textId="77777777">
            <w:pPr>
              <w:widowControl/>
              <w:autoSpaceDE/>
              <w:autoSpaceDN/>
              <w:adjustRightInd/>
              <w:jc w:val="center"/>
              <w:rPr>
                <w:color w:val="000000"/>
                <w:szCs w:val="20"/>
              </w:rPr>
            </w:pPr>
            <w:r w:rsidRPr="00CD57D6">
              <w:rPr>
                <w:color w:val="000000"/>
                <w:szCs w:val="20"/>
              </w:rPr>
              <w:t>R</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B3FF604" w14:textId="77777777">
            <w:pPr>
              <w:widowControl/>
              <w:autoSpaceDE/>
              <w:autoSpaceDN/>
              <w:adjustRightInd/>
              <w:jc w:val="center"/>
              <w:rPr>
                <w:color w:val="000000"/>
                <w:szCs w:val="20"/>
              </w:rPr>
            </w:pPr>
            <w:r w:rsidRPr="00CD57D6">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3FCDE7C5" w14:textId="77777777">
            <w:pPr>
              <w:widowControl/>
              <w:autoSpaceDE/>
              <w:autoSpaceDN/>
              <w:adjustRightInd/>
              <w:jc w:val="center"/>
              <w:rPr>
                <w:color w:val="000000"/>
                <w:szCs w:val="20"/>
              </w:rPr>
            </w:pPr>
            <w:r w:rsidRPr="00CD57D6">
              <w:rPr>
                <w:color w:val="000000"/>
                <w:szCs w:val="20"/>
              </w:rPr>
              <w:t>0.25</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941551E" w14:textId="77777777">
            <w:pPr>
              <w:widowControl/>
              <w:autoSpaceDE/>
              <w:autoSpaceDN/>
              <w:adjustRightInd/>
              <w:jc w:val="center"/>
              <w:rPr>
                <w:color w:val="000000"/>
                <w:szCs w:val="20"/>
              </w:rPr>
            </w:pPr>
            <w:r w:rsidRPr="00CD57D6">
              <w:rPr>
                <w:color w:val="000000"/>
                <w:szCs w:val="20"/>
              </w:rPr>
              <w:t>4,542</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3A6B56F6" w14:textId="77777777">
            <w:pPr>
              <w:widowControl/>
              <w:autoSpaceDE/>
              <w:autoSpaceDN/>
              <w:adjustRightInd/>
              <w:jc w:val="center"/>
              <w:rPr>
                <w:color w:val="000000"/>
                <w:szCs w:val="20"/>
              </w:rPr>
            </w:pPr>
            <w:r w:rsidRPr="00CD57D6">
              <w:rPr>
                <w:color w:val="000000"/>
                <w:szCs w:val="20"/>
              </w:rPr>
              <w:t>3,954,000</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42F3E6E5" w14:textId="77777777">
            <w:pPr>
              <w:widowControl/>
              <w:autoSpaceDE/>
              <w:autoSpaceDN/>
              <w:adjustRightInd/>
              <w:jc w:val="center"/>
              <w:rPr>
                <w:color w:val="000000"/>
                <w:szCs w:val="20"/>
              </w:rPr>
            </w:pPr>
            <w:r w:rsidRPr="00CD57D6">
              <w:rPr>
                <w:color w:val="000000"/>
                <w:szCs w:val="20"/>
              </w:rPr>
              <w:t>988,500</w:t>
            </w:r>
          </w:p>
        </w:tc>
      </w:tr>
      <w:tr w:rsidRPr="00CD57D6" w:rsidR="00CD57D6" w:rsidTr="00F02BB9" w14:paraId="35DDF8C1" w14:textId="77777777">
        <w:trPr>
          <w:trHeight w:val="315"/>
        </w:trPr>
        <w:tc>
          <w:tcPr>
            <w:tcW w:w="1464" w:type="dxa"/>
            <w:gridSpan w:val="3"/>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386A335F" w14:textId="77777777">
            <w:pPr>
              <w:widowControl/>
              <w:autoSpaceDE/>
              <w:autoSpaceDN/>
              <w:adjustRightInd/>
              <w:jc w:val="right"/>
              <w:rPr>
                <w:color w:val="000000"/>
                <w:szCs w:val="20"/>
              </w:rPr>
            </w:pPr>
            <w:r w:rsidRPr="00CD57D6">
              <w:rPr>
                <w:color w:val="000000"/>
                <w:szCs w:val="20"/>
              </w:rPr>
              <w:t>423.104(g)</w:t>
            </w:r>
          </w:p>
        </w:tc>
        <w:tc>
          <w:tcPr>
            <w:tcW w:w="1175"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D4196E8" w14:textId="77777777">
            <w:pPr>
              <w:widowControl/>
              <w:autoSpaceDE/>
              <w:autoSpaceDN/>
              <w:adjustRightInd/>
              <w:jc w:val="center"/>
              <w:rPr>
                <w:color w:val="000000"/>
                <w:szCs w:val="20"/>
              </w:rPr>
            </w:pPr>
            <w:r w:rsidRPr="00CD57D6">
              <w:rPr>
                <w:color w:val="000000"/>
                <w:szCs w:val="20"/>
              </w:rPr>
              <w:t>R</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3847227D" w14:textId="77777777">
            <w:pPr>
              <w:widowControl/>
              <w:autoSpaceDE/>
              <w:autoSpaceDN/>
              <w:adjustRightInd/>
              <w:jc w:val="center"/>
              <w:rPr>
                <w:color w:val="000000"/>
                <w:szCs w:val="20"/>
              </w:rPr>
            </w:pPr>
            <w:r w:rsidRPr="00CD57D6">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1C02F7F2" w14:textId="77777777">
            <w:pPr>
              <w:widowControl/>
              <w:autoSpaceDE/>
              <w:autoSpaceDN/>
              <w:adjustRightInd/>
              <w:jc w:val="center"/>
              <w:rPr>
                <w:color w:val="000000"/>
                <w:szCs w:val="20"/>
              </w:rPr>
            </w:pPr>
            <w:r w:rsidRPr="00CD57D6">
              <w:rPr>
                <w:color w:val="000000"/>
                <w:szCs w:val="20"/>
              </w:rPr>
              <w:t>10</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38EEACEC" w14:textId="77777777">
            <w:pPr>
              <w:widowControl/>
              <w:autoSpaceDE/>
              <w:autoSpaceDN/>
              <w:adjustRightInd/>
              <w:jc w:val="center"/>
              <w:rPr>
                <w:color w:val="000000"/>
                <w:szCs w:val="20"/>
              </w:rPr>
            </w:pPr>
            <w:r w:rsidRPr="00CD57D6">
              <w:rPr>
                <w:color w:val="000000"/>
                <w:szCs w:val="20"/>
              </w:rPr>
              <w:t>1</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376CA171" w14:textId="77777777">
            <w:pPr>
              <w:widowControl/>
              <w:autoSpaceDE/>
              <w:autoSpaceDN/>
              <w:adjustRightInd/>
              <w:jc w:val="center"/>
              <w:rPr>
                <w:color w:val="000000"/>
                <w:szCs w:val="20"/>
              </w:rPr>
            </w:pPr>
            <w:r w:rsidRPr="00CD57D6">
              <w:rPr>
                <w:color w:val="000000"/>
                <w:szCs w:val="20"/>
              </w:rPr>
              <w:t>912</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D7A3F5F" w14:textId="77777777">
            <w:pPr>
              <w:widowControl/>
              <w:autoSpaceDE/>
              <w:autoSpaceDN/>
              <w:adjustRightInd/>
              <w:jc w:val="center"/>
              <w:rPr>
                <w:color w:val="000000"/>
                <w:szCs w:val="20"/>
              </w:rPr>
            </w:pPr>
            <w:r w:rsidRPr="00CD57D6">
              <w:rPr>
                <w:color w:val="000000"/>
                <w:szCs w:val="20"/>
              </w:rPr>
              <w:t>7,570</w:t>
            </w:r>
          </w:p>
        </w:tc>
      </w:tr>
      <w:tr w:rsidRPr="00CD57D6" w:rsidR="00CD57D6" w:rsidTr="00F02BB9" w14:paraId="5DFE11BC" w14:textId="77777777">
        <w:trPr>
          <w:trHeight w:val="300"/>
        </w:trPr>
        <w:tc>
          <w:tcPr>
            <w:tcW w:w="1464" w:type="dxa"/>
            <w:gridSpan w:val="3"/>
            <w:tcBorders>
              <w:top w:val="nil"/>
              <w:left w:val="single" w:color="auto" w:sz="8" w:space="0"/>
              <w:bottom w:val="nil"/>
              <w:right w:val="single" w:color="auto" w:sz="8" w:space="0"/>
            </w:tcBorders>
            <w:shd w:val="clear" w:color="auto" w:fill="auto"/>
            <w:vAlign w:val="center"/>
            <w:hideMark/>
          </w:tcPr>
          <w:p w:rsidRPr="00CD57D6" w:rsidR="00CD57D6" w:rsidP="00CD57D6" w:rsidRDefault="00CD57D6" w14:paraId="1F9CC467" w14:textId="77777777">
            <w:pPr>
              <w:widowControl/>
              <w:autoSpaceDE/>
              <w:autoSpaceDN/>
              <w:adjustRightInd/>
              <w:jc w:val="center"/>
              <w:rPr>
                <w:color w:val="000000"/>
                <w:szCs w:val="20"/>
              </w:rPr>
            </w:pPr>
            <w:r w:rsidRPr="00CD57D6">
              <w:rPr>
                <w:color w:val="000000"/>
                <w:szCs w:val="20"/>
              </w:rPr>
              <w:t>423.120(d)</w:t>
            </w:r>
          </w:p>
        </w:tc>
        <w:tc>
          <w:tcPr>
            <w:tcW w:w="1175" w:type="dxa"/>
            <w:vMerge w:val="restart"/>
            <w:tcBorders>
              <w:top w:val="nil"/>
              <w:left w:val="single" w:color="auto" w:sz="8" w:space="0"/>
              <w:bottom w:val="single" w:color="000000" w:sz="8" w:space="0"/>
              <w:right w:val="single" w:color="auto" w:sz="8" w:space="0"/>
            </w:tcBorders>
            <w:shd w:val="clear" w:color="auto" w:fill="auto"/>
            <w:vAlign w:val="center"/>
            <w:hideMark/>
          </w:tcPr>
          <w:p w:rsidRPr="00CD57D6" w:rsidR="00CD57D6" w:rsidP="00CD57D6" w:rsidRDefault="00CD57D6" w14:paraId="5C277769" w14:textId="77777777">
            <w:pPr>
              <w:widowControl/>
              <w:autoSpaceDE/>
              <w:autoSpaceDN/>
              <w:adjustRightInd/>
              <w:jc w:val="center"/>
              <w:rPr>
                <w:color w:val="000000"/>
                <w:szCs w:val="20"/>
              </w:rPr>
            </w:pPr>
            <w:r w:rsidRPr="00CD57D6">
              <w:rPr>
                <w:color w:val="000000"/>
                <w:szCs w:val="20"/>
              </w:rPr>
              <w:t>R</w:t>
            </w:r>
          </w:p>
        </w:tc>
        <w:tc>
          <w:tcPr>
            <w:tcW w:w="1436" w:type="dxa"/>
            <w:vMerge w:val="restart"/>
            <w:tcBorders>
              <w:top w:val="nil"/>
              <w:left w:val="single" w:color="auto" w:sz="8" w:space="0"/>
              <w:bottom w:val="single" w:color="000000" w:sz="8" w:space="0"/>
              <w:right w:val="single" w:color="auto" w:sz="8" w:space="0"/>
            </w:tcBorders>
            <w:shd w:val="clear" w:color="auto" w:fill="auto"/>
            <w:vAlign w:val="center"/>
            <w:hideMark/>
          </w:tcPr>
          <w:p w:rsidRPr="00CD57D6" w:rsidR="00CD57D6" w:rsidP="00CD57D6" w:rsidRDefault="00CD57D6" w14:paraId="711CE8BC" w14:textId="77777777">
            <w:pPr>
              <w:widowControl/>
              <w:autoSpaceDE/>
              <w:autoSpaceDN/>
              <w:adjustRightInd/>
              <w:jc w:val="center"/>
              <w:rPr>
                <w:color w:val="000000"/>
                <w:szCs w:val="20"/>
              </w:rPr>
            </w:pPr>
            <w:r w:rsidRPr="00CD57D6">
              <w:rPr>
                <w:color w:val="000000"/>
                <w:szCs w:val="20"/>
              </w:rPr>
              <w:t>634</w:t>
            </w:r>
          </w:p>
        </w:tc>
        <w:tc>
          <w:tcPr>
            <w:tcW w:w="1191" w:type="dxa"/>
            <w:vMerge w:val="restart"/>
            <w:tcBorders>
              <w:top w:val="nil"/>
              <w:left w:val="single" w:color="auto" w:sz="8" w:space="0"/>
              <w:bottom w:val="single" w:color="000000" w:sz="8" w:space="0"/>
              <w:right w:val="single" w:color="auto" w:sz="8" w:space="0"/>
            </w:tcBorders>
            <w:shd w:val="clear" w:color="auto" w:fill="auto"/>
            <w:vAlign w:val="center"/>
            <w:hideMark/>
          </w:tcPr>
          <w:p w:rsidRPr="00CD57D6" w:rsidR="00CD57D6" w:rsidP="00CD57D6" w:rsidRDefault="00CD57D6" w14:paraId="7D195C38" w14:textId="77777777">
            <w:pPr>
              <w:widowControl/>
              <w:autoSpaceDE/>
              <w:autoSpaceDN/>
              <w:adjustRightInd/>
              <w:jc w:val="center"/>
              <w:rPr>
                <w:color w:val="000000"/>
                <w:szCs w:val="20"/>
              </w:rPr>
            </w:pPr>
            <w:r w:rsidRPr="00CD57D6">
              <w:rPr>
                <w:color w:val="000000"/>
                <w:szCs w:val="20"/>
              </w:rPr>
              <w:t>1</w:t>
            </w:r>
          </w:p>
        </w:tc>
        <w:tc>
          <w:tcPr>
            <w:tcW w:w="1421" w:type="dxa"/>
            <w:vMerge w:val="restart"/>
            <w:tcBorders>
              <w:top w:val="nil"/>
              <w:left w:val="single" w:color="auto" w:sz="8" w:space="0"/>
              <w:bottom w:val="single" w:color="000000" w:sz="8" w:space="0"/>
              <w:right w:val="single" w:color="auto" w:sz="8" w:space="0"/>
            </w:tcBorders>
            <w:shd w:val="clear" w:color="auto" w:fill="auto"/>
            <w:vAlign w:val="center"/>
            <w:hideMark/>
          </w:tcPr>
          <w:p w:rsidRPr="00CD57D6" w:rsidR="00CD57D6" w:rsidP="00CD57D6" w:rsidRDefault="00CD57D6" w14:paraId="50F3CE26" w14:textId="77777777">
            <w:pPr>
              <w:widowControl/>
              <w:autoSpaceDE/>
              <w:autoSpaceDN/>
              <w:adjustRightInd/>
              <w:jc w:val="center"/>
              <w:rPr>
                <w:color w:val="000000"/>
                <w:szCs w:val="20"/>
              </w:rPr>
            </w:pPr>
            <w:r w:rsidRPr="00CD57D6">
              <w:rPr>
                <w:color w:val="000000"/>
                <w:szCs w:val="20"/>
              </w:rPr>
              <w:t>1</w:t>
            </w:r>
          </w:p>
        </w:tc>
        <w:tc>
          <w:tcPr>
            <w:tcW w:w="1401" w:type="dxa"/>
            <w:vMerge w:val="restart"/>
            <w:tcBorders>
              <w:top w:val="nil"/>
              <w:left w:val="single" w:color="auto" w:sz="8" w:space="0"/>
              <w:bottom w:val="single" w:color="000000" w:sz="8" w:space="0"/>
              <w:right w:val="single" w:color="auto" w:sz="8" w:space="0"/>
            </w:tcBorders>
            <w:shd w:val="clear" w:color="auto" w:fill="auto"/>
            <w:vAlign w:val="center"/>
            <w:hideMark/>
          </w:tcPr>
          <w:p w:rsidRPr="00CD57D6" w:rsidR="00CD57D6" w:rsidP="00CD57D6" w:rsidRDefault="00CD57D6" w14:paraId="343860BF" w14:textId="77777777">
            <w:pPr>
              <w:widowControl/>
              <w:autoSpaceDE/>
              <w:autoSpaceDN/>
              <w:adjustRightInd/>
              <w:jc w:val="center"/>
              <w:rPr>
                <w:color w:val="000000"/>
                <w:szCs w:val="20"/>
              </w:rPr>
            </w:pPr>
            <w:r w:rsidRPr="00CD57D6">
              <w:rPr>
                <w:color w:val="000000"/>
                <w:szCs w:val="20"/>
              </w:rPr>
              <w:t>634</w:t>
            </w:r>
          </w:p>
        </w:tc>
        <w:tc>
          <w:tcPr>
            <w:tcW w:w="1250" w:type="dxa"/>
            <w:vMerge w:val="restart"/>
            <w:tcBorders>
              <w:top w:val="nil"/>
              <w:left w:val="single" w:color="auto" w:sz="8" w:space="0"/>
              <w:bottom w:val="single" w:color="000000" w:sz="8" w:space="0"/>
              <w:right w:val="single" w:color="auto" w:sz="8" w:space="0"/>
            </w:tcBorders>
            <w:shd w:val="clear" w:color="auto" w:fill="auto"/>
            <w:vAlign w:val="center"/>
            <w:hideMark/>
          </w:tcPr>
          <w:p w:rsidRPr="00CD57D6" w:rsidR="00CD57D6" w:rsidP="00CD57D6" w:rsidRDefault="00CD57D6" w14:paraId="71E44A2A" w14:textId="77777777">
            <w:pPr>
              <w:widowControl/>
              <w:autoSpaceDE/>
              <w:autoSpaceDN/>
              <w:adjustRightInd/>
              <w:jc w:val="center"/>
              <w:rPr>
                <w:color w:val="000000"/>
                <w:szCs w:val="20"/>
              </w:rPr>
            </w:pPr>
            <w:r w:rsidRPr="00CD57D6">
              <w:rPr>
                <w:color w:val="000000"/>
                <w:szCs w:val="20"/>
              </w:rPr>
              <w:t>634</w:t>
            </w:r>
          </w:p>
        </w:tc>
      </w:tr>
      <w:tr w:rsidRPr="00CD57D6" w:rsidR="00CD57D6" w:rsidTr="00F02BB9" w14:paraId="2E12775D" w14:textId="77777777">
        <w:trPr>
          <w:trHeight w:val="930"/>
        </w:trPr>
        <w:tc>
          <w:tcPr>
            <w:tcW w:w="1464" w:type="dxa"/>
            <w:gridSpan w:val="3"/>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76FB4976" w14:textId="6942483A">
            <w:pPr>
              <w:widowControl/>
              <w:autoSpaceDE/>
              <w:autoSpaceDN/>
              <w:adjustRightInd/>
              <w:jc w:val="right"/>
              <w:rPr>
                <w:color w:val="000000"/>
                <w:szCs w:val="20"/>
              </w:rPr>
            </w:pPr>
          </w:p>
        </w:tc>
        <w:tc>
          <w:tcPr>
            <w:tcW w:w="1175" w:type="dxa"/>
            <w:vMerge/>
            <w:tcBorders>
              <w:top w:val="nil"/>
              <w:left w:val="single" w:color="auto" w:sz="8" w:space="0"/>
              <w:bottom w:val="single" w:color="000000" w:sz="8" w:space="0"/>
              <w:right w:val="single" w:color="auto" w:sz="8" w:space="0"/>
            </w:tcBorders>
            <w:vAlign w:val="center"/>
            <w:hideMark/>
          </w:tcPr>
          <w:p w:rsidRPr="00CD57D6" w:rsidR="00CD57D6" w:rsidP="00CD57D6" w:rsidRDefault="00CD57D6" w14:paraId="213E30DA" w14:textId="77777777">
            <w:pPr>
              <w:widowControl/>
              <w:autoSpaceDE/>
              <w:autoSpaceDN/>
              <w:adjustRightInd/>
              <w:rPr>
                <w:color w:val="000000"/>
                <w:szCs w:val="20"/>
              </w:rPr>
            </w:pPr>
          </w:p>
        </w:tc>
        <w:tc>
          <w:tcPr>
            <w:tcW w:w="1436" w:type="dxa"/>
            <w:vMerge/>
            <w:tcBorders>
              <w:top w:val="nil"/>
              <w:left w:val="single" w:color="auto" w:sz="8" w:space="0"/>
              <w:bottom w:val="single" w:color="000000" w:sz="8" w:space="0"/>
              <w:right w:val="single" w:color="auto" w:sz="8" w:space="0"/>
            </w:tcBorders>
            <w:vAlign w:val="center"/>
            <w:hideMark/>
          </w:tcPr>
          <w:p w:rsidRPr="00CD57D6" w:rsidR="00CD57D6" w:rsidP="00CD57D6" w:rsidRDefault="00CD57D6" w14:paraId="69E4CDC5" w14:textId="77777777">
            <w:pPr>
              <w:widowControl/>
              <w:autoSpaceDE/>
              <w:autoSpaceDN/>
              <w:adjustRightInd/>
              <w:rPr>
                <w:color w:val="000000"/>
                <w:szCs w:val="20"/>
              </w:rPr>
            </w:pPr>
          </w:p>
        </w:tc>
        <w:tc>
          <w:tcPr>
            <w:tcW w:w="1191" w:type="dxa"/>
            <w:vMerge/>
            <w:tcBorders>
              <w:top w:val="nil"/>
              <w:left w:val="single" w:color="auto" w:sz="8" w:space="0"/>
              <w:bottom w:val="single" w:color="000000" w:sz="8" w:space="0"/>
              <w:right w:val="single" w:color="auto" w:sz="8" w:space="0"/>
            </w:tcBorders>
            <w:vAlign w:val="center"/>
            <w:hideMark/>
          </w:tcPr>
          <w:p w:rsidRPr="00CD57D6" w:rsidR="00CD57D6" w:rsidP="00CD57D6" w:rsidRDefault="00CD57D6" w14:paraId="09B6EFB6" w14:textId="77777777">
            <w:pPr>
              <w:widowControl/>
              <w:autoSpaceDE/>
              <w:autoSpaceDN/>
              <w:adjustRightInd/>
              <w:rPr>
                <w:color w:val="000000"/>
                <w:szCs w:val="20"/>
              </w:rPr>
            </w:pPr>
          </w:p>
        </w:tc>
        <w:tc>
          <w:tcPr>
            <w:tcW w:w="1421" w:type="dxa"/>
            <w:vMerge/>
            <w:tcBorders>
              <w:top w:val="nil"/>
              <w:left w:val="single" w:color="auto" w:sz="8" w:space="0"/>
              <w:bottom w:val="single" w:color="000000" w:sz="8" w:space="0"/>
              <w:right w:val="single" w:color="auto" w:sz="8" w:space="0"/>
            </w:tcBorders>
            <w:vAlign w:val="center"/>
            <w:hideMark/>
          </w:tcPr>
          <w:p w:rsidRPr="00CD57D6" w:rsidR="00CD57D6" w:rsidP="00CD57D6" w:rsidRDefault="00CD57D6" w14:paraId="4A16D73C" w14:textId="77777777">
            <w:pPr>
              <w:widowControl/>
              <w:autoSpaceDE/>
              <w:autoSpaceDN/>
              <w:adjustRightInd/>
              <w:rPr>
                <w:color w:val="000000"/>
                <w:szCs w:val="20"/>
              </w:rPr>
            </w:pPr>
          </w:p>
        </w:tc>
        <w:tc>
          <w:tcPr>
            <w:tcW w:w="1401" w:type="dxa"/>
            <w:vMerge/>
            <w:tcBorders>
              <w:top w:val="nil"/>
              <w:left w:val="single" w:color="auto" w:sz="8" w:space="0"/>
              <w:bottom w:val="single" w:color="000000" w:sz="8" w:space="0"/>
              <w:right w:val="single" w:color="auto" w:sz="8" w:space="0"/>
            </w:tcBorders>
            <w:vAlign w:val="center"/>
            <w:hideMark/>
          </w:tcPr>
          <w:p w:rsidRPr="00CD57D6" w:rsidR="00CD57D6" w:rsidP="00CD57D6" w:rsidRDefault="00CD57D6" w14:paraId="694BE286" w14:textId="77777777">
            <w:pPr>
              <w:widowControl/>
              <w:autoSpaceDE/>
              <w:autoSpaceDN/>
              <w:adjustRightInd/>
              <w:rPr>
                <w:color w:val="000000"/>
                <w:szCs w:val="20"/>
              </w:rPr>
            </w:pPr>
          </w:p>
        </w:tc>
        <w:tc>
          <w:tcPr>
            <w:tcW w:w="1250" w:type="dxa"/>
            <w:vMerge/>
            <w:tcBorders>
              <w:top w:val="nil"/>
              <w:left w:val="single" w:color="auto" w:sz="8" w:space="0"/>
              <w:bottom w:val="single" w:color="000000" w:sz="8" w:space="0"/>
              <w:right w:val="single" w:color="auto" w:sz="8" w:space="0"/>
            </w:tcBorders>
            <w:vAlign w:val="center"/>
            <w:hideMark/>
          </w:tcPr>
          <w:p w:rsidRPr="00CD57D6" w:rsidR="00CD57D6" w:rsidP="00CD57D6" w:rsidRDefault="00CD57D6" w14:paraId="1F3E24B2" w14:textId="77777777">
            <w:pPr>
              <w:widowControl/>
              <w:autoSpaceDE/>
              <w:autoSpaceDN/>
              <w:adjustRightInd/>
              <w:rPr>
                <w:color w:val="000000"/>
                <w:szCs w:val="20"/>
              </w:rPr>
            </w:pPr>
          </w:p>
        </w:tc>
      </w:tr>
      <w:tr w:rsidRPr="00CD57D6" w:rsidR="00CD57D6" w:rsidTr="00F02BB9" w14:paraId="4246F69F" w14:textId="77777777">
        <w:trPr>
          <w:trHeight w:val="315"/>
        </w:trPr>
        <w:tc>
          <w:tcPr>
            <w:tcW w:w="1464" w:type="dxa"/>
            <w:gridSpan w:val="3"/>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1579F531" w14:textId="77777777">
            <w:pPr>
              <w:widowControl/>
              <w:autoSpaceDE/>
              <w:autoSpaceDN/>
              <w:adjustRightInd/>
              <w:jc w:val="right"/>
              <w:rPr>
                <w:color w:val="000000"/>
                <w:szCs w:val="20"/>
              </w:rPr>
            </w:pPr>
            <w:r w:rsidRPr="00CD57D6">
              <w:rPr>
                <w:color w:val="000000"/>
                <w:szCs w:val="20"/>
              </w:rPr>
              <w:t>423.153(b)</w:t>
            </w:r>
          </w:p>
        </w:tc>
        <w:tc>
          <w:tcPr>
            <w:tcW w:w="1175"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02C01A71" w14:textId="77777777">
            <w:pPr>
              <w:widowControl/>
              <w:autoSpaceDE/>
              <w:autoSpaceDN/>
              <w:adjustRightInd/>
              <w:jc w:val="center"/>
              <w:rPr>
                <w:color w:val="000000"/>
                <w:szCs w:val="20"/>
              </w:rPr>
            </w:pPr>
            <w:r w:rsidRPr="00CD57D6">
              <w:rPr>
                <w:color w:val="000000"/>
                <w:szCs w:val="20"/>
              </w:rPr>
              <w:t>R</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1EC31906" w14:textId="77777777">
            <w:pPr>
              <w:widowControl/>
              <w:autoSpaceDE/>
              <w:autoSpaceDN/>
              <w:adjustRightInd/>
              <w:jc w:val="center"/>
              <w:rPr>
                <w:color w:val="000000"/>
                <w:szCs w:val="20"/>
              </w:rPr>
            </w:pPr>
            <w:r w:rsidRPr="00CD57D6">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3DA3C8F5" w14:textId="77777777">
            <w:pPr>
              <w:widowControl/>
              <w:autoSpaceDE/>
              <w:autoSpaceDN/>
              <w:adjustRightInd/>
              <w:jc w:val="center"/>
              <w:rPr>
                <w:color w:val="000000"/>
                <w:szCs w:val="20"/>
              </w:rPr>
            </w:pPr>
            <w:r w:rsidRPr="00CD57D6">
              <w:rPr>
                <w:color w:val="000000"/>
                <w:szCs w:val="20"/>
              </w:rPr>
              <w:t>0.5</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4F613E50" w14:textId="77777777">
            <w:pPr>
              <w:widowControl/>
              <w:autoSpaceDE/>
              <w:autoSpaceDN/>
              <w:adjustRightInd/>
              <w:jc w:val="center"/>
              <w:rPr>
                <w:color w:val="000000"/>
                <w:szCs w:val="20"/>
              </w:rPr>
            </w:pPr>
            <w:r w:rsidRPr="00CD57D6">
              <w:rPr>
                <w:color w:val="000000"/>
                <w:szCs w:val="20"/>
              </w:rPr>
              <w:t>1</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60A05EB3" w14:textId="77777777">
            <w:pPr>
              <w:widowControl/>
              <w:autoSpaceDE/>
              <w:autoSpaceDN/>
              <w:adjustRightInd/>
              <w:jc w:val="center"/>
              <w:rPr>
                <w:color w:val="000000"/>
                <w:szCs w:val="20"/>
              </w:rPr>
            </w:pPr>
            <w:r w:rsidRPr="00CD57D6">
              <w:rPr>
                <w:color w:val="000000"/>
                <w:szCs w:val="20"/>
              </w:rPr>
              <w:t>912</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035DD87D" w14:textId="77777777">
            <w:pPr>
              <w:widowControl/>
              <w:autoSpaceDE/>
              <w:autoSpaceDN/>
              <w:adjustRightInd/>
              <w:jc w:val="center"/>
              <w:rPr>
                <w:color w:val="000000"/>
                <w:szCs w:val="20"/>
              </w:rPr>
            </w:pPr>
            <w:r w:rsidRPr="00CD57D6">
              <w:rPr>
                <w:color w:val="000000"/>
                <w:szCs w:val="20"/>
              </w:rPr>
              <w:t>378.5</w:t>
            </w:r>
          </w:p>
        </w:tc>
      </w:tr>
      <w:tr w:rsidRPr="00CD57D6" w:rsidR="00CD57D6" w:rsidTr="00F02BB9" w14:paraId="2D9102BB" w14:textId="77777777">
        <w:trPr>
          <w:trHeight w:val="315"/>
        </w:trPr>
        <w:tc>
          <w:tcPr>
            <w:tcW w:w="1464" w:type="dxa"/>
            <w:gridSpan w:val="3"/>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377008FB" w14:textId="77777777">
            <w:pPr>
              <w:widowControl/>
              <w:autoSpaceDE/>
              <w:autoSpaceDN/>
              <w:adjustRightInd/>
              <w:jc w:val="right"/>
              <w:rPr>
                <w:color w:val="000000"/>
                <w:szCs w:val="20"/>
              </w:rPr>
            </w:pPr>
            <w:r w:rsidRPr="00CD57D6">
              <w:rPr>
                <w:color w:val="000000"/>
                <w:szCs w:val="20"/>
              </w:rPr>
              <w:t>423.153(c)</w:t>
            </w:r>
          </w:p>
        </w:tc>
        <w:tc>
          <w:tcPr>
            <w:tcW w:w="1175"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60154924" w14:textId="77777777">
            <w:pPr>
              <w:widowControl/>
              <w:autoSpaceDE/>
              <w:autoSpaceDN/>
              <w:adjustRightInd/>
              <w:jc w:val="center"/>
              <w:rPr>
                <w:color w:val="000000"/>
                <w:szCs w:val="20"/>
              </w:rPr>
            </w:pPr>
            <w:r w:rsidRPr="00CD57D6">
              <w:rPr>
                <w:color w:val="000000"/>
                <w:szCs w:val="20"/>
              </w:rPr>
              <w:t>R</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2BA3E09E" w14:textId="77777777">
            <w:pPr>
              <w:widowControl/>
              <w:autoSpaceDE/>
              <w:autoSpaceDN/>
              <w:adjustRightInd/>
              <w:jc w:val="center"/>
              <w:rPr>
                <w:color w:val="000000"/>
                <w:szCs w:val="20"/>
              </w:rPr>
            </w:pPr>
            <w:r w:rsidRPr="00CD57D6">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48ECCE83" w14:textId="77777777">
            <w:pPr>
              <w:widowControl/>
              <w:autoSpaceDE/>
              <w:autoSpaceDN/>
              <w:adjustRightInd/>
              <w:jc w:val="center"/>
              <w:rPr>
                <w:color w:val="000000"/>
                <w:szCs w:val="20"/>
              </w:rPr>
            </w:pPr>
            <w:r w:rsidRPr="00CD57D6">
              <w:rPr>
                <w:color w:val="000000"/>
                <w:szCs w:val="20"/>
              </w:rPr>
              <w:t>0.5</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3FBB4B83" w14:textId="77777777">
            <w:pPr>
              <w:widowControl/>
              <w:autoSpaceDE/>
              <w:autoSpaceDN/>
              <w:adjustRightInd/>
              <w:jc w:val="center"/>
              <w:rPr>
                <w:color w:val="000000"/>
                <w:szCs w:val="20"/>
              </w:rPr>
            </w:pPr>
            <w:r w:rsidRPr="00CD57D6">
              <w:rPr>
                <w:color w:val="000000"/>
                <w:szCs w:val="20"/>
              </w:rPr>
              <w:t>1</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0F4CA4DA" w14:textId="77777777">
            <w:pPr>
              <w:widowControl/>
              <w:autoSpaceDE/>
              <w:autoSpaceDN/>
              <w:adjustRightInd/>
              <w:jc w:val="center"/>
              <w:rPr>
                <w:color w:val="000000"/>
                <w:szCs w:val="20"/>
              </w:rPr>
            </w:pPr>
            <w:r w:rsidRPr="00CD57D6">
              <w:rPr>
                <w:color w:val="000000"/>
                <w:szCs w:val="20"/>
              </w:rPr>
              <w:t>912</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0A5D04E2" w14:textId="77777777">
            <w:pPr>
              <w:widowControl/>
              <w:autoSpaceDE/>
              <w:autoSpaceDN/>
              <w:adjustRightInd/>
              <w:jc w:val="center"/>
              <w:rPr>
                <w:color w:val="000000"/>
                <w:szCs w:val="20"/>
              </w:rPr>
            </w:pPr>
            <w:r w:rsidRPr="00CD57D6">
              <w:rPr>
                <w:color w:val="000000"/>
                <w:szCs w:val="20"/>
              </w:rPr>
              <w:t>378.5</w:t>
            </w:r>
          </w:p>
        </w:tc>
      </w:tr>
      <w:tr w:rsidRPr="00CD57D6" w:rsidR="00CD57D6" w:rsidTr="00F02BB9" w14:paraId="319E0A30" w14:textId="77777777">
        <w:trPr>
          <w:trHeight w:val="1291"/>
        </w:trPr>
        <w:tc>
          <w:tcPr>
            <w:tcW w:w="1464" w:type="dxa"/>
            <w:gridSpan w:val="3"/>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2F22955A" w14:textId="77777777">
            <w:pPr>
              <w:widowControl/>
              <w:autoSpaceDE/>
              <w:autoSpaceDN/>
              <w:adjustRightInd/>
              <w:jc w:val="right"/>
              <w:rPr>
                <w:color w:val="000000"/>
                <w:szCs w:val="20"/>
              </w:rPr>
            </w:pPr>
            <w:r w:rsidRPr="00CD57D6">
              <w:rPr>
                <w:color w:val="000000"/>
                <w:szCs w:val="20"/>
              </w:rPr>
              <w:t>423.153(f) (Disclosure to CMS, rule and non-rule)</w:t>
            </w:r>
          </w:p>
        </w:tc>
        <w:tc>
          <w:tcPr>
            <w:tcW w:w="1175"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CC87A3B" w14:textId="77777777">
            <w:pPr>
              <w:widowControl/>
              <w:autoSpaceDE/>
              <w:autoSpaceDN/>
              <w:adjustRightInd/>
              <w:jc w:val="center"/>
              <w:rPr>
                <w:color w:val="000000"/>
                <w:szCs w:val="20"/>
              </w:rPr>
            </w:pPr>
            <w:r w:rsidRPr="00CD57D6">
              <w:rPr>
                <w:color w:val="000000"/>
                <w:szCs w:val="20"/>
              </w:rPr>
              <w:t>R</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12060FCA" w14:textId="61F3A50E">
            <w:pPr>
              <w:widowControl/>
              <w:autoSpaceDE/>
              <w:autoSpaceDN/>
              <w:adjustRightInd/>
              <w:jc w:val="center"/>
              <w:rPr>
                <w:color w:val="000000"/>
                <w:sz w:val="24"/>
              </w:rPr>
            </w:pPr>
            <w:r w:rsidRPr="00CD57D6">
              <w:rPr>
                <w:color w:val="000000"/>
                <w:sz w:val="24"/>
              </w:rPr>
              <w:t>1  </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0D987082" w14:textId="77777777">
            <w:pPr>
              <w:widowControl/>
              <w:autoSpaceDE/>
              <w:autoSpaceDN/>
              <w:adjustRightInd/>
              <w:jc w:val="center"/>
              <w:rPr>
                <w:color w:val="000000"/>
                <w:szCs w:val="20"/>
              </w:rPr>
            </w:pPr>
            <w:r w:rsidRPr="00CD57D6">
              <w:rPr>
                <w:color w:val="000000"/>
                <w:szCs w:val="20"/>
              </w:rPr>
              <w:t>0.0167</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2C20E094" w14:textId="67D498B7">
            <w:pPr>
              <w:widowControl/>
              <w:autoSpaceDE/>
              <w:autoSpaceDN/>
              <w:adjustRightInd/>
              <w:jc w:val="center"/>
              <w:rPr>
                <w:color w:val="000000"/>
                <w:szCs w:val="20"/>
              </w:rPr>
            </w:pPr>
            <w:r>
              <w:rPr>
                <w:color w:val="000000"/>
                <w:szCs w:val="20"/>
              </w:rPr>
              <w:t>22,516</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04544DD5" w14:textId="59F1A41E">
            <w:pPr>
              <w:widowControl/>
              <w:autoSpaceDE/>
              <w:autoSpaceDN/>
              <w:adjustRightInd/>
              <w:jc w:val="center"/>
              <w:rPr>
                <w:color w:val="000000"/>
                <w:szCs w:val="20"/>
              </w:rPr>
            </w:pP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313AA378" w14:textId="77777777">
            <w:pPr>
              <w:widowControl/>
              <w:autoSpaceDE/>
              <w:autoSpaceDN/>
              <w:adjustRightInd/>
              <w:jc w:val="center"/>
              <w:rPr>
                <w:color w:val="000000"/>
                <w:szCs w:val="20"/>
              </w:rPr>
            </w:pPr>
            <w:r w:rsidRPr="00CD57D6">
              <w:rPr>
                <w:color w:val="000000"/>
                <w:szCs w:val="20"/>
              </w:rPr>
              <w:t>376</w:t>
            </w:r>
          </w:p>
        </w:tc>
      </w:tr>
      <w:tr w:rsidRPr="00CD57D6" w:rsidR="00CD57D6" w:rsidTr="00F02BB9" w14:paraId="72E3FF09" w14:textId="77777777">
        <w:trPr>
          <w:trHeight w:val="1036"/>
        </w:trPr>
        <w:tc>
          <w:tcPr>
            <w:tcW w:w="1464" w:type="dxa"/>
            <w:gridSpan w:val="3"/>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16F993E1" w14:textId="77777777">
            <w:pPr>
              <w:widowControl/>
              <w:autoSpaceDE/>
              <w:autoSpaceDN/>
              <w:adjustRightInd/>
              <w:jc w:val="right"/>
              <w:rPr>
                <w:color w:val="000000"/>
                <w:szCs w:val="20"/>
              </w:rPr>
            </w:pPr>
            <w:r w:rsidRPr="00CD57D6">
              <w:rPr>
                <w:color w:val="000000"/>
                <w:szCs w:val="20"/>
              </w:rPr>
              <w:t>423.168 (c) 423.171 (a), 423.904(a)</w:t>
            </w:r>
          </w:p>
        </w:tc>
        <w:tc>
          <w:tcPr>
            <w:tcW w:w="1175"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7FAADA4D" w14:textId="77777777">
            <w:pPr>
              <w:widowControl/>
              <w:autoSpaceDE/>
              <w:autoSpaceDN/>
              <w:adjustRightInd/>
              <w:jc w:val="center"/>
              <w:rPr>
                <w:color w:val="000000"/>
                <w:szCs w:val="20"/>
              </w:rPr>
            </w:pPr>
            <w:r w:rsidRPr="00CD57D6">
              <w:rPr>
                <w:color w:val="000000"/>
                <w:szCs w:val="20"/>
              </w:rPr>
              <w:t>R</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885CBAF" w14:textId="77777777">
            <w:pPr>
              <w:widowControl/>
              <w:autoSpaceDE/>
              <w:autoSpaceDN/>
              <w:adjustRightInd/>
              <w:jc w:val="center"/>
              <w:rPr>
                <w:color w:val="000000"/>
                <w:szCs w:val="20"/>
              </w:rPr>
            </w:pPr>
            <w:r w:rsidRPr="00CD57D6">
              <w:rPr>
                <w:color w:val="000000"/>
                <w:szCs w:val="20"/>
              </w:rPr>
              <w:t>12</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1FE3E167" w14:textId="77777777">
            <w:pPr>
              <w:widowControl/>
              <w:autoSpaceDE/>
              <w:autoSpaceDN/>
              <w:adjustRightInd/>
              <w:jc w:val="center"/>
              <w:rPr>
                <w:color w:val="000000"/>
                <w:szCs w:val="20"/>
              </w:rPr>
            </w:pPr>
            <w:r w:rsidRPr="00CD57D6">
              <w:rPr>
                <w:color w:val="000000"/>
                <w:szCs w:val="20"/>
              </w:rPr>
              <w:t>1</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044AE452" w14:textId="77777777">
            <w:pPr>
              <w:widowControl/>
              <w:autoSpaceDE/>
              <w:autoSpaceDN/>
              <w:adjustRightInd/>
              <w:jc w:val="center"/>
              <w:rPr>
                <w:color w:val="000000"/>
                <w:szCs w:val="20"/>
              </w:rPr>
            </w:pPr>
            <w:r w:rsidRPr="00CD57D6">
              <w:rPr>
                <w:color w:val="000000"/>
                <w:szCs w:val="20"/>
              </w:rPr>
              <w:t>12</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4825BE3C" w14:textId="77777777">
            <w:pPr>
              <w:widowControl/>
              <w:autoSpaceDE/>
              <w:autoSpaceDN/>
              <w:adjustRightInd/>
              <w:jc w:val="center"/>
              <w:rPr>
                <w:color w:val="000000"/>
                <w:szCs w:val="20"/>
              </w:rPr>
            </w:pPr>
            <w:r w:rsidRPr="00CD57D6">
              <w:rPr>
                <w:color w:val="000000"/>
                <w:szCs w:val="20"/>
              </w:rPr>
              <w:t>144</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6AFFD039" w14:textId="77777777">
            <w:pPr>
              <w:widowControl/>
              <w:autoSpaceDE/>
              <w:autoSpaceDN/>
              <w:adjustRightInd/>
              <w:jc w:val="center"/>
              <w:rPr>
                <w:color w:val="000000"/>
                <w:szCs w:val="20"/>
              </w:rPr>
            </w:pPr>
            <w:r w:rsidRPr="00CD57D6">
              <w:rPr>
                <w:color w:val="000000"/>
                <w:szCs w:val="20"/>
              </w:rPr>
              <w:t>144</w:t>
            </w:r>
          </w:p>
        </w:tc>
      </w:tr>
      <w:tr w:rsidRPr="00CD57D6" w:rsidR="00CD57D6" w:rsidTr="00F02BB9" w14:paraId="175BC93F" w14:textId="77777777">
        <w:trPr>
          <w:trHeight w:val="465"/>
        </w:trPr>
        <w:tc>
          <w:tcPr>
            <w:tcW w:w="1464" w:type="dxa"/>
            <w:gridSpan w:val="3"/>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2FBBDE80" w14:textId="77777777">
            <w:pPr>
              <w:widowControl/>
              <w:autoSpaceDE/>
              <w:autoSpaceDN/>
              <w:adjustRightInd/>
              <w:jc w:val="right"/>
              <w:rPr>
                <w:color w:val="000000"/>
                <w:szCs w:val="20"/>
              </w:rPr>
            </w:pPr>
            <w:r w:rsidRPr="00CD57D6">
              <w:rPr>
                <w:color w:val="000000"/>
                <w:szCs w:val="20"/>
              </w:rPr>
              <w:t>423.329(b)</w:t>
            </w:r>
          </w:p>
        </w:tc>
        <w:tc>
          <w:tcPr>
            <w:tcW w:w="1175"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553B36F" w14:textId="77777777">
            <w:pPr>
              <w:widowControl/>
              <w:autoSpaceDE/>
              <w:autoSpaceDN/>
              <w:adjustRightInd/>
              <w:jc w:val="center"/>
              <w:rPr>
                <w:color w:val="000000"/>
                <w:szCs w:val="20"/>
              </w:rPr>
            </w:pPr>
            <w:r w:rsidRPr="00CD57D6">
              <w:rPr>
                <w:color w:val="000000"/>
                <w:szCs w:val="20"/>
              </w:rPr>
              <w:t>R</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0717887D" w14:textId="77777777">
            <w:pPr>
              <w:widowControl/>
              <w:autoSpaceDE/>
              <w:autoSpaceDN/>
              <w:adjustRightInd/>
              <w:jc w:val="center"/>
              <w:rPr>
                <w:color w:val="000000"/>
                <w:szCs w:val="20"/>
              </w:rPr>
            </w:pPr>
            <w:r w:rsidRPr="00CD57D6">
              <w:rPr>
                <w:color w:val="000000"/>
                <w:szCs w:val="20"/>
              </w:rPr>
              <w:t>187</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2CDBCAC0" w14:textId="77777777">
            <w:pPr>
              <w:widowControl/>
              <w:autoSpaceDE/>
              <w:autoSpaceDN/>
              <w:adjustRightInd/>
              <w:jc w:val="center"/>
              <w:rPr>
                <w:color w:val="000000"/>
                <w:szCs w:val="20"/>
              </w:rPr>
            </w:pPr>
            <w:r w:rsidRPr="00CD57D6">
              <w:rPr>
                <w:color w:val="000000"/>
                <w:szCs w:val="20"/>
              </w:rPr>
              <w:t>52</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06FDE917" w14:textId="77777777">
            <w:pPr>
              <w:widowControl/>
              <w:autoSpaceDE/>
              <w:autoSpaceDN/>
              <w:adjustRightInd/>
              <w:jc w:val="center"/>
              <w:rPr>
                <w:color w:val="000000"/>
                <w:szCs w:val="20"/>
              </w:rPr>
            </w:pPr>
            <w:r w:rsidRPr="00CD57D6">
              <w:rPr>
                <w:color w:val="000000"/>
                <w:szCs w:val="20"/>
              </w:rPr>
              <w:t>1</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5E3D9D1" w14:textId="77777777">
            <w:pPr>
              <w:widowControl/>
              <w:autoSpaceDE/>
              <w:autoSpaceDN/>
              <w:adjustRightInd/>
              <w:jc w:val="center"/>
              <w:rPr>
                <w:color w:val="000000"/>
                <w:szCs w:val="20"/>
              </w:rPr>
            </w:pPr>
            <w:r w:rsidRPr="00CD57D6">
              <w:rPr>
                <w:color w:val="000000"/>
                <w:szCs w:val="20"/>
              </w:rPr>
              <w:t>187</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21280530" w14:textId="77777777">
            <w:pPr>
              <w:widowControl/>
              <w:autoSpaceDE/>
              <w:autoSpaceDN/>
              <w:adjustRightInd/>
              <w:jc w:val="center"/>
              <w:rPr>
                <w:color w:val="000000"/>
                <w:szCs w:val="20"/>
              </w:rPr>
            </w:pPr>
            <w:r w:rsidRPr="00CD57D6">
              <w:rPr>
                <w:color w:val="000000"/>
                <w:szCs w:val="20"/>
              </w:rPr>
              <w:t>9,724</w:t>
            </w:r>
          </w:p>
        </w:tc>
      </w:tr>
      <w:tr w:rsidRPr="00CD57D6" w:rsidR="00CD57D6" w:rsidTr="00F02BB9" w14:paraId="222F3495" w14:textId="77777777">
        <w:trPr>
          <w:trHeight w:val="315"/>
        </w:trPr>
        <w:tc>
          <w:tcPr>
            <w:tcW w:w="1464" w:type="dxa"/>
            <w:gridSpan w:val="3"/>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37444250" w14:textId="77777777">
            <w:pPr>
              <w:widowControl/>
              <w:autoSpaceDE/>
              <w:autoSpaceDN/>
              <w:adjustRightInd/>
              <w:jc w:val="right"/>
              <w:rPr>
                <w:color w:val="000000"/>
                <w:szCs w:val="20"/>
              </w:rPr>
            </w:pPr>
            <w:r w:rsidRPr="00CD57D6">
              <w:rPr>
                <w:color w:val="000000"/>
                <w:szCs w:val="20"/>
              </w:rPr>
              <w:t> </w:t>
            </w:r>
          </w:p>
        </w:tc>
        <w:tc>
          <w:tcPr>
            <w:tcW w:w="1175"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0B0DB64" w14:textId="77777777">
            <w:pPr>
              <w:widowControl/>
              <w:autoSpaceDE/>
              <w:autoSpaceDN/>
              <w:adjustRightInd/>
              <w:jc w:val="center"/>
              <w:rPr>
                <w:color w:val="000000"/>
                <w:szCs w:val="20"/>
              </w:rPr>
            </w:pPr>
            <w:r w:rsidRPr="00CD57D6">
              <w:rPr>
                <w:color w:val="000000"/>
                <w:szCs w:val="20"/>
              </w:rPr>
              <w:t> </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2BDD6D7C" w14:textId="77777777">
            <w:pPr>
              <w:widowControl/>
              <w:autoSpaceDE/>
              <w:autoSpaceDN/>
              <w:adjustRightInd/>
              <w:jc w:val="center"/>
              <w:rPr>
                <w:color w:val="000000"/>
                <w:szCs w:val="20"/>
              </w:rPr>
            </w:pPr>
            <w:r w:rsidRPr="00CD57D6">
              <w:rPr>
                <w:color w:val="000000"/>
                <w:szCs w:val="20"/>
              </w:rPr>
              <w:t>599</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68BE05F0" w14:textId="77777777">
            <w:pPr>
              <w:widowControl/>
              <w:autoSpaceDE/>
              <w:autoSpaceDN/>
              <w:adjustRightInd/>
              <w:jc w:val="center"/>
              <w:rPr>
                <w:color w:val="000000"/>
                <w:szCs w:val="20"/>
              </w:rPr>
            </w:pPr>
            <w:r w:rsidRPr="00CD57D6">
              <w:rPr>
                <w:color w:val="000000"/>
                <w:szCs w:val="20"/>
              </w:rPr>
              <w:t>15</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CF6A47F" w14:textId="77777777">
            <w:pPr>
              <w:widowControl/>
              <w:autoSpaceDE/>
              <w:autoSpaceDN/>
              <w:adjustRightInd/>
              <w:jc w:val="center"/>
              <w:rPr>
                <w:color w:val="000000"/>
                <w:szCs w:val="20"/>
              </w:rPr>
            </w:pPr>
            <w:r w:rsidRPr="00CD57D6">
              <w:rPr>
                <w:color w:val="000000"/>
                <w:szCs w:val="20"/>
              </w:rPr>
              <w:t>1</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7D1193F2" w14:textId="77777777">
            <w:pPr>
              <w:widowControl/>
              <w:autoSpaceDE/>
              <w:autoSpaceDN/>
              <w:adjustRightInd/>
              <w:jc w:val="center"/>
              <w:rPr>
                <w:color w:val="000000"/>
                <w:szCs w:val="20"/>
              </w:rPr>
            </w:pPr>
            <w:r w:rsidRPr="00CD57D6">
              <w:rPr>
                <w:color w:val="000000"/>
                <w:szCs w:val="20"/>
              </w:rPr>
              <w:t>599</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266595C4" w14:textId="77777777">
            <w:pPr>
              <w:widowControl/>
              <w:autoSpaceDE/>
              <w:autoSpaceDN/>
              <w:adjustRightInd/>
              <w:jc w:val="center"/>
              <w:rPr>
                <w:color w:val="000000"/>
                <w:szCs w:val="20"/>
              </w:rPr>
            </w:pPr>
            <w:r w:rsidRPr="00CD57D6">
              <w:rPr>
                <w:color w:val="000000"/>
                <w:szCs w:val="20"/>
              </w:rPr>
              <w:t>8,985</w:t>
            </w:r>
          </w:p>
        </w:tc>
      </w:tr>
      <w:tr w:rsidRPr="00CD57D6" w:rsidR="00CD57D6" w:rsidTr="00F02BB9" w14:paraId="4BBAAE35" w14:textId="77777777">
        <w:trPr>
          <w:trHeight w:val="315"/>
        </w:trPr>
        <w:tc>
          <w:tcPr>
            <w:tcW w:w="1464" w:type="dxa"/>
            <w:gridSpan w:val="3"/>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0800EA56" w14:textId="77777777">
            <w:pPr>
              <w:widowControl/>
              <w:autoSpaceDE/>
              <w:autoSpaceDN/>
              <w:adjustRightInd/>
              <w:jc w:val="right"/>
              <w:rPr>
                <w:color w:val="000000"/>
                <w:szCs w:val="20"/>
              </w:rPr>
            </w:pPr>
            <w:r w:rsidRPr="00CD57D6">
              <w:rPr>
                <w:color w:val="000000"/>
                <w:szCs w:val="20"/>
              </w:rPr>
              <w:t>423.336(a)</w:t>
            </w:r>
          </w:p>
        </w:tc>
        <w:tc>
          <w:tcPr>
            <w:tcW w:w="1175"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262A8D2E" w14:textId="77777777">
            <w:pPr>
              <w:widowControl/>
              <w:autoSpaceDE/>
              <w:autoSpaceDN/>
              <w:adjustRightInd/>
              <w:jc w:val="center"/>
              <w:rPr>
                <w:color w:val="000000"/>
                <w:szCs w:val="20"/>
              </w:rPr>
            </w:pPr>
            <w:r w:rsidRPr="00CD57D6">
              <w:rPr>
                <w:color w:val="000000"/>
                <w:szCs w:val="20"/>
              </w:rPr>
              <w:t>R</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4976F06E" w14:textId="77777777">
            <w:pPr>
              <w:widowControl/>
              <w:autoSpaceDE/>
              <w:autoSpaceDN/>
              <w:adjustRightInd/>
              <w:jc w:val="center"/>
              <w:rPr>
                <w:color w:val="000000"/>
                <w:szCs w:val="20"/>
              </w:rPr>
            </w:pPr>
            <w:r w:rsidRPr="00CD57D6">
              <w:rPr>
                <w:color w:val="000000"/>
                <w:szCs w:val="20"/>
              </w:rPr>
              <w:t>5</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72F29A2D" w14:textId="77777777">
            <w:pPr>
              <w:widowControl/>
              <w:autoSpaceDE/>
              <w:autoSpaceDN/>
              <w:adjustRightInd/>
              <w:jc w:val="center"/>
              <w:rPr>
                <w:color w:val="000000"/>
                <w:szCs w:val="20"/>
              </w:rPr>
            </w:pPr>
            <w:r w:rsidRPr="00CD57D6">
              <w:rPr>
                <w:color w:val="000000"/>
                <w:szCs w:val="20"/>
              </w:rPr>
              <w:t>20</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6011B7F7" w14:textId="77777777">
            <w:pPr>
              <w:widowControl/>
              <w:autoSpaceDE/>
              <w:autoSpaceDN/>
              <w:adjustRightInd/>
              <w:jc w:val="center"/>
              <w:rPr>
                <w:color w:val="000000"/>
                <w:szCs w:val="20"/>
              </w:rPr>
            </w:pPr>
            <w:r w:rsidRPr="00CD57D6">
              <w:rPr>
                <w:color w:val="000000"/>
                <w:szCs w:val="20"/>
              </w:rPr>
              <w:t>1</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22CB763E" w14:textId="77777777">
            <w:pPr>
              <w:widowControl/>
              <w:autoSpaceDE/>
              <w:autoSpaceDN/>
              <w:adjustRightInd/>
              <w:jc w:val="center"/>
              <w:rPr>
                <w:color w:val="000000"/>
                <w:szCs w:val="20"/>
              </w:rPr>
            </w:pPr>
            <w:r w:rsidRPr="00CD57D6">
              <w:rPr>
                <w:color w:val="000000"/>
                <w:szCs w:val="20"/>
              </w:rPr>
              <w:t>5</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7283F77F" w14:textId="77777777">
            <w:pPr>
              <w:widowControl/>
              <w:autoSpaceDE/>
              <w:autoSpaceDN/>
              <w:adjustRightInd/>
              <w:jc w:val="center"/>
              <w:rPr>
                <w:color w:val="000000"/>
                <w:szCs w:val="20"/>
              </w:rPr>
            </w:pPr>
            <w:r w:rsidRPr="00CD57D6">
              <w:rPr>
                <w:color w:val="000000"/>
                <w:szCs w:val="20"/>
              </w:rPr>
              <w:t>100</w:t>
            </w:r>
          </w:p>
        </w:tc>
      </w:tr>
      <w:tr w:rsidRPr="00CD57D6" w:rsidR="00CD57D6" w:rsidTr="00F02BB9" w14:paraId="0A4A9014" w14:textId="77777777">
        <w:trPr>
          <w:trHeight w:val="315"/>
        </w:trPr>
        <w:tc>
          <w:tcPr>
            <w:tcW w:w="1464" w:type="dxa"/>
            <w:gridSpan w:val="3"/>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53BA16D2" w14:textId="77777777">
            <w:pPr>
              <w:widowControl/>
              <w:autoSpaceDE/>
              <w:autoSpaceDN/>
              <w:adjustRightInd/>
              <w:jc w:val="right"/>
              <w:rPr>
                <w:color w:val="000000"/>
                <w:szCs w:val="20"/>
              </w:rPr>
            </w:pPr>
            <w:r w:rsidRPr="00CD57D6">
              <w:rPr>
                <w:color w:val="000000"/>
                <w:szCs w:val="20"/>
              </w:rPr>
              <w:t>423.336(c)</w:t>
            </w:r>
          </w:p>
        </w:tc>
        <w:tc>
          <w:tcPr>
            <w:tcW w:w="1175"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250A61E3" w14:textId="77777777">
            <w:pPr>
              <w:widowControl/>
              <w:autoSpaceDE/>
              <w:autoSpaceDN/>
              <w:adjustRightInd/>
              <w:jc w:val="center"/>
              <w:rPr>
                <w:color w:val="000000"/>
                <w:szCs w:val="20"/>
              </w:rPr>
            </w:pPr>
            <w:r w:rsidRPr="00CD57D6">
              <w:rPr>
                <w:color w:val="000000"/>
                <w:szCs w:val="20"/>
              </w:rPr>
              <w:t>R</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1A5A1503" w14:textId="77777777">
            <w:pPr>
              <w:widowControl/>
              <w:autoSpaceDE/>
              <w:autoSpaceDN/>
              <w:adjustRightInd/>
              <w:jc w:val="center"/>
              <w:rPr>
                <w:color w:val="000000"/>
                <w:szCs w:val="20"/>
              </w:rPr>
            </w:pPr>
            <w:r w:rsidRPr="00CD57D6">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0CE4DBE0" w14:textId="77777777">
            <w:pPr>
              <w:widowControl/>
              <w:autoSpaceDE/>
              <w:autoSpaceDN/>
              <w:adjustRightInd/>
              <w:jc w:val="center"/>
              <w:rPr>
                <w:color w:val="000000"/>
                <w:szCs w:val="20"/>
              </w:rPr>
            </w:pPr>
            <w:r w:rsidRPr="00CD57D6">
              <w:rPr>
                <w:color w:val="000000"/>
                <w:szCs w:val="20"/>
              </w:rPr>
              <w:t>10/month</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42D3D44D" w14:textId="77777777">
            <w:pPr>
              <w:widowControl/>
              <w:autoSpaceDE/>
              <w:autoSpaceDN/>
              <w:adjustRightInd/>
              <w:jc w:val="center"/>
              <w:rPr>
                <w:color w:val="000000"/>
                <w:szCs w:val="20"/>
              </w:rPr>
            </w:pPr>
            <w:r w:rsidRPr="00CD57D6">
              <w:rPr>
                <w:color w:val="000000"/>
                <w:szCs w:val="20"/>
              </w:rPr>
              <w:t>12</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3846317" w14:textId="77777777">
            <w:pPr>
              <w:widowControl/>
              <w:autoSpaceDE/>
              <w:autoSpaceDN/>
              <w:adjustRightInd/>
              <w:jc w:val="center"/>
              <w:rPr>
                <w:color w:val="000000"/>
                <w:szCs w:val="20"/>
              </w:rPr>
            </w:pPr>
            <w:r w:rsidRPr="00CD57D6">
              <w:rPr>
                <w:color w:val="000000"/>
                <w:szCs w:val="20"/>
              </w:rPr>
              <w:t>9,516</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18DA5062" w14:textId="77777777">
            <w:pPr>
              <w:widowControl/>
              <w:autoSpaceDE/>
              <w:autoSpaceDN/>
              <w:adjustRightInd/>
              <w:jc w:val="center"/>
              <w:rPr>
                <w:color w:val="000000"/>
                <w:szCs w:val="20"/>
              </w:rPr>
            </w:pPr>
            <w:r w:rsidRPr="00CD57D6">
              <w:rPr>
                <w:color w:val="000000"/>
                <w:szCs w:val="20"/>
              </w:rPr>
              <w:t>95,160</w:t>
            </w:r>
          </w:p>
        </w:tc>
      </w:tr>
      <w:tr w:rsidRPr="00CD57D6" w:rsidR="00CD57D6" w:rsidTr="00F02BB9" w14:paraId="00F2083F" w14:textId="77777777">
        <w:trPr>
          <w:trHeight w:val="315"/>
        </w:trPr>
        <w:tc>
          <w:tcPr>
            <w:tcW w:w="1464" w:type="dxa"/>
            <w:gridSpan w:val="3"/>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698605E3" w14:textId="77777777">
            <w:pPr>
              <w:widowControl/>
              <w:autoSpaceDE/>
              <w:autoSpaceDN/>
              <w:adjustRightInd/>
              <w:jc w:val="right"/>
              <w:rPr>
                <w:color w:val="000000"/>
                <w:szCs w:val="20"/>
              </w:rPr>
            </w:pPr>
            <w:r w:rsidRPr="00CD57D6">
              <w:rPr>
                <w:color w:val="000000"/>
                <w:szCs w:val="20"/>
              </w:rPr>
              <w:t>423.343(c)</w:t>
            </w:r>
          </w:p>
        </w:tc>
        <w:tc>
          <w:tcPr>
            <w:tcW w:w="1175"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59CBF43" w14:textId="77777777">
            <w:pPr>
              <w:widowControl/>
              <w:autoSpaceDE/>
              <w:autoSpaceDN/>
              <w:adjustRightInd/>
              <w:jc w:val="center"/>
              <w:rPr>
                <w:color w:val="000000"/>
                <w:szCs w:val="20"/>
              </w:rPr>
            </w:pPr>
            <w:r w:rsidRPr="00CD57D6">
              <w:rPr>
                <w:color w:val="000000"/>
                <w:szCs w:val="20"/>
              </w:rPr>
              <w:t>R</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79625975" w14:textId="77777777">
            <w:pPr>
              <w:widowControl/>
              <w:autoSpaceDE/>
              <w:autoSpaceDN/>
              <w:adjustRightInd/>
              <w:jc w:val="center"/>
              <w:rPr>
                <w:color w:val="000000"/>
                <w:szCs w:val="20"/>
              </w:rPr>
            </w:pPr>
            <w:r w:rsidRPr="00CD57D6">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4D0EE1D4" w14:textId="77777777">
            <w:pPr>
              <w:widowControl/>
              <w:autoSpaceDE/>
              <w:autoSpaceDN/>
              <w:adjustRightInd/>
              <w:jc w:val="center"/>
              <w:rPr>
                <w:color w:val="000000"/>
                <w:szCs w:val="20"/>
              </w:rPr>
            </w:pPr>
            <w:r w:rsidRPr="00CD57D6">
              <w:rPr>
                <w:color w:val="000000"/>
                <w:szCs w:val="20"/>
              </w:rPr>
              <w:t>10</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4EFA5376" w14:textId="77777777">
            <w:pPr>
              <w:widowControl/>
              <w:autoSpaceDE/>
              <w:autoSpaceDN/>
              <w:adjustRightInd/>
              <w:jc w:val="center"/>
              <w:rPr>
                <w:color w:val="000000"/>
                <w:szCs w:val="20"/>
              </w:rPr>
            </w:pPr>
            <w:r w:rsidRPr="00CD57D6">
              <w:rPr>
                <w:color w:val="000000"/>
                <w:szCs w:val="20"/>
              </w:rPr>
              <w:t>1</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7460C0B6" w14:textId="77777777">
            <w:pPr>
              <w:widowControl/>
              <w:autoSpaceDE/>
              <w:autoSpaceDN/>
              <w:adjustRightInd/>
              <w:jc w:val="center"/>
              <w:rPr>
                <w:color w:val="000000"/>
                <w:szCs w:val="20"/>
              </w:rPr>
            </w:pPr>
            <w:r w:rsidRPr="00CD57D6">
              <w:rPr>
                <w:color w:val="000000"/>
                <w:szCs w:val="20"/>
              </w:rPr>
              <w:t>912</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3ECE0712" w14:textId="77777777">
            <w:pPr>
              <w:widowControl/>
              <w:autoSpaceDE/>
              <w:autoSpaceDN/>
              <w:adjustRightInd/>
              <w:jc w:val="center"/>
              <w:rPr>
                <w:color w:val="000000"/>
                <w:szCs w:val="20"/>
              </w:rPr>
            </w:pPr>
            <w:r w:rsidRPr="00CD57D6">
              <w:rPr>
                <w:color w:val="000000"/>
                <w:szCs w:val="20"/>
              </w:rPr>
              <w:t>7,570</w:t>
            </w:r>
          </w:p>
        </w:tc>
      </w:tr>
      <w:tr w:rsidRPr="00CD57D6" w:rsidR="00CD57D6" w:rsidTr="00F02BB9" w14:paraId="358EF9F4" w14:textId="77777777">
        <w:trPr>
          <w:trHeight w:val="315"/>
        </w:trPr>
        <w:tc>
          <w:tcPr>
            <w:tcW w:w="1464" w:type="dxa"/>
            <w:gridSpan w:val="3"/>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60331008" w14:textId="77777777">
            <w:pPr>
              <w:widowControl/>
              <w:autoSpaceDE/>
              <w:autoSpaceDN/>
              <w:adjustRightInd/>
              <w:jc w:val="right"/>
              <w:rPr>
                <w:color w:val="000000"/>
                <w:szCs w:val="20"/>
              </w:rPr>
            </w:pPr>
            <w:r w:rsidRPr="00CD57D6">
              <w:rPr>
                <w:color w:val="000000"/>
                <w:szCs w:val="20"/>
              </w:rPr>
              <w:t>423.343(d)</w:t>
            </w:r>
          </w:p>
        </w:tc>
        <w:tc>
          <w:tcPr>
            <w:tcW w:w="1175"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21FAF720" w14:textId="77777777">
            <w:pPr>
              <w:widowControl/>
              <w:autoSpaceDE/>
              <w:autoSpaceDN/>
              <w:adjustRightInd/>
              <w:jc w:val="center"/>
              <w:rPr>
                <w:color w:val="000000"/>
                <w:szCs w:val="20"/>
              </w:rPr>
            </w:pPr>
            <w:r w:rsidRPr="00CD57D6">
              <w:rPr>
                <w:color w:val="000000"/>
                <w:szCs w:val="20"/>
              </w:rPr>
              <w:t>R</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33E73B00" w14:textId="77777777">
            <w:pPr>
              <w:widowControl/>
              <w:autoSpaceDE/>
              <w:autoSpaceDN/>
              <w:adjustRightInd/>
              <w:jc w:val="center"/>
              <w:rPr>
                <w:color w:val="000000"/>
                <w:szCs w:val="20"/>
              </w:rPr>
            </w:pPr>
            <w:r w:rsidRPr="00CD57D6">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48CF4791" w14:textId="77777777">
            <w:pPr>
              <w:widowControl/>
              <w:autoSpaceDE/>
              <w:autoSpaceDN/>
              <w:adjustRightInd/>
              <w:jc w:val="center"/>
              <w:rPr>
                <w:color w:val="000000"/>
                <w:szCs w:val="20"/>
              </w:rPr>
            </w:pPr>
            <w:r w:rsidRPr="00CD57D6">
              <w:rPr>
                <w:color w:val="000000"/>
                <w:szCs w:val="20"/>
              </w:rPr>
              <w:t>10</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2F953FA" w14:textId="77777777">
            <w:pPr>
              <w:widowControl/>
              <w:autoSpaceDE/>
              <w:autoSpaceDN/>
              <w:adjustRightInd/>
              <w:jc w:val="center"/>
              <w:rPr>
                <w:color w:val="000000"/>
                <w:szCs w:val="20"/>
              </w:rPr>
            </w:pPr>
            <w:r w:rsidRPr="00CD57D6">
              <w:rPr>
                <w:color w:val="000000"/>
                <w:szCs w:val="20"/>
              </w:rPr>
              <w:t>1</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4217708B" w14:textId="77777777">
            <w:pPr>
              <w:widowControl/>
              <w:autoSpaceDE/>
              <w:autoSpaceDN/>
              <w:adjustRightInd/>
              <w:jc w:val="center"/>
              <w:rPr>
                <w:color w:val="000000"/>
                <w:szCs w:val="20"/>
              </w:rPr>
            </w:pPr>
            <w:r w:rsidRPr="00CD57D6">
              <w:rPr>
                <w:color w:val="000000"/>
                <w:szCs w:val="20"/>
              </w:rPr>
              <w:t>912</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18454C5B" w14:textId="77777777">
            <w:pPr>
              <w:widowControl/>
              <w:autoSpaceDE/>
              <w:autoSpaceDN/>
              <w:adjustRightInd/>
              <w:jc w:val="center"/>
              <w:rPr>
                <w:color w:val="000000"/>
                <w:szCs w:val="20"/>
              </w:rPr>
            </w:pPr>
            <w:r w:rsidRPr="00CD57D6">
              <w:rPr>
                <w:color w:val="000000"/>
                <w:szCs w:val="20"/>
              </w:rPr>
              <w:t>7,570</w:t>
            </w:r>
          </w:p>
        </w:tc>
      </w:tr>
      <w:tr w:rsidRPr="00CD57D6" w:rsidR="00CD57D6" w:rsidTr="00F02BB9" w14:paraId="0E22C293" w14:textId="77777777">
        <w:trPr>
          <w:trHeight w:val="525"/>
        </w:trPr>
        <w:tc>
          <w:tcPr>
            <w:tcW w:w="1464" w:type="dxa"/>
            <w:gridSpan w:val="3"/>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4917D6A3" w14:textId="77777777">
            <w:pPr>
              <w:widowControl/>
              <w:autoSpaceDE/>
              <w:autoSpaceDN/>
              <w:adjustRightInd/>
              <w:jc w:val="right"/>
              <w:rPr>
                <w:color w:val="000000"/>
                <w:szCs w:val="20"/>
              </w:rPr>
            </w:pPr>
            <w:r w:rsidRPr="00CD57D6">
              <w:rPr>
                <w:color w:val="000000"/>
                <w:szCs w:val="20"/>
              </w:rPr>
              <w:t>423.578(a) and (b)</w:t>
            </w:r>
          </w:p>
        </w:tc>
        <w:tc>
          <w:tcPr>
            <w:tcW w:w="1175"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3292129E" w14:textId="77777777">
            <w:pPr>
              <w:widowControl/>
              <w:autoSpaceDE/>
              <w:autoSpaceDN/>
              <w:adjustRightInd/>
              <w:jc w:val="center"/>
              <w:rPr>
                <w:color w:val="000000"/>
                <w:szCs w:val="20"/>
              </w:rPr>
            </w:pPr>
            <w:r w:rsidRPr="00CD57D6">
              <w:rPr>
                <w:color w:val="000000"/>
                <w:szCs w:val="20"/>
              </w:rPr>
              <w:t>R</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28E1045A" w14:textId="77777777">
            <w:pPr>
              <w:widowControl/>
              <w:autoSpaceDE/>
              <w:autoSpaceDN/>
              <w:adjustRightInd/>
              <w:jc w:val="center"/>
              <w:rPr>
                <w:color w:val="000000"/>
                <w:szCs w:val="20"/>
              </w:rPr>
            </w:pPr>
            <w:r w:rsidRPr="00CD57D6">
              <w:rPr>
                <w:color w:val="000000"/>
                <w:szCs w:val="20"/>
              </w:rPr>
              <w:t> </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B70B913" w14:textId="77777777">
            <w:pPr>
              <w:widowControl/>
              <w:autoSpaceDE/>
              <w:autoSpaceDN/>
              <w:adjustRightInd/>
              <w:jc w:val="center"/>
              <w:rPr>
                <w:color w:val="000000"/>
                <w:szCs w:val="20"/>
              </w:rPr>
            </w:pPr>
            <w:r w:rsidRPr="00CD57D6">
              <w:rPr>
                <w:color w:val="000000"/>
                <w:szCs w:val="20"/>
              </w:rPr>
              <w:t>0.25</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0E78F994" w14:textId="77777777">
            <w:pPr>
              <w:widowControl/>
              <w:autoSpaceDE/>
              <w:autoSpaceDN/>
              <w:adjustRightInd/>
              <w:jc w:val="center"/>
              <w:rPr>
                <w:color w:val="000000"/>
                <w:szCs w:val="20"/>
              </w:rPr>
            </w:pPr>
            <w:r w:rsidRPr="00CD57D6">
              <w:rPr>
                <w:color w:val="000000"/>
                <w:szCs w:val="20"/>
              </w:rPr>
              <w:t> </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20B56EA" w14:textId="77777777">
            <w:pPr>
              <w:widowControl/>
              <w:autoSpaceDE/>
              <w:autoSpaceDN/>
              <w:adjustRightInd/>
              <w:jc w:val="center"/>
              <w:rPr>
                <w:color w:val="000000"/>
                <w:szCs w:val="20"/>
              </w:rPr>
            </w:pPr>
            <w:r w:rsidRPr="00CD57D6">
              <w:rPr>
                <w:color w:val="000000"/>
                <w:szCs w:val="20"/>
              </w:rPr>
              <w:t>2,388,750</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18123909" w14:textId="77777777">
            <w:pPr>
              <w:widowControl/>
              <w:autoSpaceDE/>
              <w:autoSpaceDN/>
              <w:adjustRightInd/>
              <w:jc w:val="center"/>
              <w:rPr>
                <w:color w:val="000000"/>
                <w:szCs w:val="20"/>
              </w:rPr>
            </w:pPr>
            <w:r w:rsidRPr="00CD57D6">
              <w:rPr>
                <w:color w:val="000000"/>
                <w:szCs w:val="20"/>
              </w:rPr>
              <w:t>597,188</w:t>
            </w:r>
          </w:p>
        </w:tc>
      </w:tr>
      <w:tr w:rsidRPr="00CD57D6" w:rsidR="00CD57D6" w:rsidTr="00F02BB9" w14:paraId="1C0B0F37" w14:textId="77777777">
        <w:trPr>
          <w:trHeight w:val="315"/>
        </w:trPr>
        <w:tc>
          <w:tcPr>
            <w:tcW w:w="1464" w:type="dxa"/>
            <w:gridSpan w:val="3"/>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668F2CA2" w14:textId="77777777">
            <w:pPr>
              <w:widowControl/>
              <w:autoSpaceDE/>
              <w:autoSpaceDN/>
              <w:adjustRightInd/>
              <w:jc w:val="right"/>
              <w:rPr>
                <w:color w:val="000000"/>
                <w:szCs w:val="20"/>
              </w:rPr>
            </w:pPr>
            <w:r w:rsidRPr="00CD57D6">
              <w:rPr>
                <w:color w:val="000000"/>
                <w:szCs w:val="20"/>
              </w:rPr>
              <w:t>423.800(b)</w:t>
            </w:r>
          </w:p>
        </w:tc>
        <w:tc>
          <w:tcPr>
            <w:tcW w:w="1175"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1DB03BA3" w14:textId="77777777">
            <w:pPr>
              <w:widowControl/>
              <w:autoSpaceDE/>
              <w:autoSpaceDN/>
              <w:adjustRightInd/>
              <w:jc w:val="center"/>
              <w:rPr>
                <w:color w:val="000000"/>
                <w:szCs w:val="20"/>
              </w:rPr>
            </w:pPr>
            <w:r w:rsidRPr="00CD57D6">
              <w:rPr>
                <w:color w:val="000000"/>
                <w:szCs w:val="20"/>
              </w:rPr>
              <w:t>R</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0CECAE91" w14:textId="77777777">
            <w:pPr>
              <w:widowControl/>
              <w:autoSpaceDE/>
              <w:autoSpaceDN/>
              <w:adjustRightInd/>
              <w:jc w:val="center"/>
              <w:rPr>
                <w:color w:val="000000"/>
                <w:szCs w:val="20"/>
              </w:rPr>
            </w:pPr>
            <w:r w:rsidRPr="00CD57D6">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6EF195B0" w14:textId="77777777">
            <w:pPr>
              <w:widowControl/>
              <w:autoSpaceDE/>
              <w:autoSpaceDN/>
              <w:adjustRightInd/>
              <w:jc w:val="center"/>
              <w:rPr>
                <w:color w:val="000000"/>
                <w:szCs w:val="20"/>
              </w:rPr>
            </w:pPr>
            <w:r w:rsidRPr="00CD57D6">
              <w:rPr>
                <w:color w:val="000000"/>
                <w:szCs w:val="20"/>
              </w:rPr>
              <w:t>78</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450876CD" w14:textId="77777777">
            <w:pPr>
              <w:widowControl/>
              <w:autoSpaceDE/>
              <w:autoSpaceDN/>
              <w:adjustRightInd/>
              <w:jc w:val="center"/>
              <w:rPr>
                <w:color w:val="000000"/>
                <w:szCs w:val="20"/>
              </w:rPr>
            </w:pPr>
            <w:r w:rsidRPr="00CD57D6">
              <w:rPr>
                <w:color w:val="000000"/>
                <w:szCs w:val="20"/>
              </w:rPr>
              <w:t>1</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70C265AB" w14:textId="77777777">
            <w:pPr>
              <w:widowControl/>
              <w:autoSpaceDE/>
              <w:autoSpaceDN/>
              <w:adjustRightInd/>
              <w:jc w:val="center"/>
              <w:rPr>
                <w:color w:val="000000"/>
                <w:szCs w:val="20"/>
              </w:rPr>
            </w:pPr>
            <w:r w:rsidRPr="00CD57D6">
              <w:rPr>
                <w:color w:val="000000"/>
                <w:szCs w:val="20"/>
              </w:rPr>
              <w:t>912</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6CC35119" w14:textId="77777777">
            <w:pPr>
              <w:widowControl/>
              <w:autoSpaceDE/>
              <w:autoSpaceDN/>
              <w:adjustRightInd/>
              <w:jc w:val="center"/>
              <w:rPr>
                <w:color w:val="000000"/>
                <w:szCs w:val="20"/>
              </w:rPr>
            </w:pPr>
            <w:r w:rsidRPr="00CD57D6">
              <w:rPr>
                <w:color w:val="000000"/>
                <w:szCs w:val="20"/>
              </w:rPr>
              <w:t>59,046</w:t>
            </w:r>
          </w:p>
        </w:tc>
      </w:tr>
      <w:tr w:rsidRPr="00CD57D6" w:rsidR="00CD57D6" w:rsidTr="00F02BB9" w14:paraId="3585134C" w14:textId="77777777">
        <w:trPr>
          <w:trHeight w:val="315"/>
        </w:trPr>
        <w:tc>
          <w:tcPr>
            <w:tcW w:w="1464" w:type="dxa"/>
            <w:gridSpan w:val="3"/>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6F537071" w14:textId="77777777">
            <w:pPr>
              <w:widowControl/>
              <w:autoSpaceDE/>
              <w:autoSpaceDN/>
              <w:adjustRightInd/>
              <w:jc w:val="right"/>
              <w:rPr>
                <w:color w:val="000000"/>
                <w:szCs w:val="20"/>
              </w:rPr>
            </w:pPr>
            <w:r w:rsidRPr="00CD57D6">
              <w:rPr>
                <w:color w:val="000000"/>
                <w:szCs w:val="20"/>
              </w:rPr>
              <w:t>423.892(c)</w:t>
            </w:r>
          </w:p>
        </w:tc>
        <w:tc>
          <w:tcPr>
            <w:tcW w:w="1175"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6F0D997B" w14:textId="77777777">
            <w:pPr>
              <w:widowControl/>
              <w:autoSpaceDE/>
              <w:autoSpaceDN/>
              <w:adjustRightInd/>
              <w:jc w:val="center"/>
              <w:rPr>
                <w:color w:val="000000"/>
                <w:szCs w:val="20"/>
              </w:rPr>
            </w:pPr>
            <w:r w:rsidRPr="00CD57D6">
              <w:rPr>
                <w:color w:val="000000"/>
                <w:szCs w:val="20"/>
              </w:rPr>
              <w:t>R</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77C5FC64" w14:textId="77777777">
            <w:pPr>
              <w:widowControl/>
              <w:autoSpaceDE/>
              <w:autoSpaceDN/>
              <w:adjustRightInd/>
              <w:jc w:val="center"/>
              <w:rPr>
                <w:color w:val="000000"/>
                <w:szCs w:val="20"/>
              </w:rPr>
            </w:pPr>
            <w:r w:rsidRPr="00CD57D6">
              <w:rPr>
                <w:color w:val="000000"/>
                <w:szCs w:val="20"/>
              </w:rPr>
              <w:t>50</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01707A26" w14:textId="77777777">
            <w:pPr>
              <w:widowControl/>
              <w:autoSpaceDE/>
              <w:autoSpaceDN/>
              <w:adjustRightInd/>
              <w:jc w:val="center"/>
              <w:rPr>
                <w:color w:val="000000"/>
                <w:szCs w:val="20"/>
              </w:rPr>
            </w:pPr>
            <w:r w:rsidRPr="00CD57D6">
              <w:rPr>
                <w:color w:val="000000"/>
                <w:szCs w:val="20"/>
              </w:rPr>
              <w:t>1</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30AB3FC" w14:textId="77777777">
            <w:pPr>
              <w:widowControl/>
              <w:autoSpaceDE/>
              <w:autoSpaceDN/>
              <w:adjustRightInd/>
              <w:jc w:val="center"/>
              <w:rPr>
                <w:color w:val="000000"/>
                <w:szCs w:val="20"/>
              </w:rPr>
            </w:pPr>
            <w:r w:rsidRPr="00CD57D6">
              <w:rPr>
                <w:color w:val="000000"/>
                <w:szCs w:val="20"/>
              </w:rPr>
              <w:t>1</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CA79C85" w14:textId="77777777">
            <w:pPr>
              <w:widowControl/>
              <w:autoSpaceDE/>
              <w:autoSpaceDN/>
              <w:adjustRightInd/>
              <w:jc w:val="center"/>
              <w:rPr>
                <w:color w:val="000000"/>
                <w:szCs w:val="20"/>
              </w:rPr>
            </w:pPr>
            <w:r w:rsidRPr="00CD57D6">
              <w:rPr>
                <w:color w:val="000000"/>
                <w:szCs w:val="20"/>
              </w:rPr>
              <w:t>50</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252C74AF" w14:textId="77777777">
            <w:pPr>
              <w:widowControl/>
              <w:autoSpaceDE/>
              <w:autoSpaceDN/>
              <w:adjustRightInd/>
              <w:jc w:val="center"/>
              <w:rPr>
                <w:color w:val="000000"/>
                <w:szCs w:val="20"/>
              </w:rPr>
            </w:pPr>
            <w:r w:rsidRPr="00CD57D6">
              <w:rPr>
                <w:color w:val="000000"/>
                <w:szCs w:val="20"/>
              </w:rPr>
              <w:t>50</w:t>
            </w:r>
          </w:p>
        </w:tc>
      </w:tr>
      <w:tr w:rsidRPr="00CD57D6" w:rsidR="00CD57D6" w:rsidTr="00F02BB9" w14:paraId="593E367B" w14:textId="77777777">
        <w:trPr>
          <w:trHeight w:val="315"/>
        </w:trPr>
        <w:tc>
          <w:tcPr>
            <w:tcW w:w="2639" w:type="dxa"/>
            <w:gridSpan w:val="4"/>
            <w:vMerge w:val="restart"/>
            <w:tcBorders>
              <w:top w:val="single" w:color="auto" w:sz="8" w:space="0"/>
              <w:left w:val="single" w:color="auto" w:sz="8" w:space="0"/>
              <w:right w:val="single" w:color="auto" w:sz="8" w:space="0"/>
            </w:tcBorders>
            <w:shd w:val="clear" w:color="auto" w:fill="auto"/>
            <w:vAlign w:val="center"/>
          </w:tcPr>
          <w:p w:rsidRPr="00F02BB9" w:rsidR="00CD57D6" w:rsidP="00CD57D6" w:rsidRDefault="00CD57D6" w14:paraId="6E1E3497" w14:textId="3D5DDBE7">
            <w:pPr>
              <w:widowControl/>
              <w:autoSpaceDE/>
              <w:autoSpaceDN/>
              <w:adjustRightInd/>
              <w:jc w:val="center"/>
              <w:rPr>
                <w:i/>
                <w:color w:val="000000"/>
                <w:szCs w:val="20"/>
              </w:rPr>
            </w:pPr>
            <w:r w:rsidRPr="00F02BB9">
              <w:rPr>
                <w:i/>
                <w:color w:val="000000"/>
                <w:szCs w:val="20"/>
              </w:rPr>
              <w:t>Subtotal (Reporting)</w:t>
            </w:r>
          </w:p>
        </w:tc>
        <w:tc>
          <w:tcPr>
            <w:tcW w:w="1436" w:type="dxa"/>
            <w:tcBorders>
              <w:top w:val="single" w:color="auto" w:sz="8" w:space="0"/>
              <w:left w:val="nil"/>
              <w:bottom w:val="nil"/>
              <w:right w:val="single" w:color="auto" w:sz="8" w:space="0"/>
            </w:tcBorders>
            <w:shd w:val="clear" w:color="auto" w:fill="auto"/>
            <w:vAlign w:val="center"/>
          </w:tcPr>
          <w:p w:rsidRPr="00CD57D6" w:rsidR="00CD57D6" w:rsidP="00CD57D6" w:rsidRDefault="00CD57D6" w14:paraId="63B552CE" w14:textId="6560605E">
            <w:pPr>
              <w:widowControl/>
              <w:autoSpaceDE/>
              <w:autoSpaceDN/>
              <w:adjustRightInd/>
              <w:jc w:val="center"/>
              <w:rPr>
                <w:i/>
                <w:color w:val="000000"/>
                <w:szCs w:val="20"/>
              </w:rPr>
            </w:pPr>
            <w:r>
              <w:rPr>
                <w:i/>
                <w:color w:val="000000"/>
                <w:szCs w:val="20"/>
              </w:rPr>
              <w:t>10,607</w:t>
            </w:r>
          </w:p>
        </w:tc>
        <w:tc>
          <w:tcPr>
            <w:tcW w:w="1191" w:type="dxa"/>
            <w:tcBorders>
              <w:top w:val="single" w:color="auto" w:sz="8" w:space="0"/>
              <w:left w:val="nil"/>
              <w:bottom w:val="nil"/>
              <w:right w:val="single" w:color="auto" w:sz="8" w:space="0"/>
            </w:tcBorders>
            <w:shd w:val="clear" w:color="auto" w:fill="auto"/>
            <w:vAlign w:val="center"/>
          </w:tcPr>
          <w:p w:rsidRPr="00CD57D6" w:rsidR="00CD57D6" w:rsidP="00CD57D6" w:rsidRDefault="00CD57D6" w14:paraId="3E368F0A" w14:textId="6CEDA480">
            <w:pPr>
              <w:widowControl/>
              <w:autoSpaceDE/>
              <w:autoSpaceDN/>
              <w:adjustRightInd/>
              <w:jc w:val="center"/>
              <w:rPr>
                <w:i/>
                <w:color w:val="000000"/>
                <w:szCs w:val="20"/>
              </w:rPr>
            </w:pPr>
            <w:r>
              <w:rPr>
                <w:i/>
                <w:color w:val="000000"/>
                <w:szCs w:val="20"/>
              </w:rPr>
              <w:t>varies</w:t>
            </w:r>
          </w:p>
        </w:tc>
        <w:tc>
          <w:tcPr>
            <w:tcW w:w="1421" w:type="dxa"/>
            <w:tcBorders>
              <w:top w:val="single" w:color="auto" w:sz="8" w:space="0"/>
              <w:left w:val="nil"/>
              <w:bottom w:val="nil"/>
              <w:right w:val="single" w:color="auto" w:sz="8" w:space="0"/>
            </w:tcBorders>
            <w:shd w:val="clear" w:color="auto" w:fill="auto"/>
            <w:vAlign w:val="center"/>
          </w:tcPr>
          <w:p w:rsidRPr="00CD57D6" w:rsidR="00CD57D6" w:rsidP="00CD57D6" w:rsidRDefault="00CD57D6" w14:paraId="4E1A5A2F" w14:textId="0EA18462">
            <w:pPr>
              <w:widowControl/>
              <w:autoSpaceDE/>
              <w:autoSpaceDN/>
              <w:adjustRightInd/>
              <w:jc w:val="center"/>
              <w:rPr>
                <w:i/>
                <w:color w:val="000000"/>
                <w:szCs w:val="20"/>
              </w:rPr>
            </w:pPr>
            <w:r>
              <w:rPr>
                <w:i/>
                <w:color w:val="000000"/>
                <w:szCs w:val="20"/>
              </w:rPr>
              <w:t>varies</w:t>
            </w:r>
          </w:p>
        </w:tc>
        <w:tc>
          <w:tcPr>
            <w:tcW w:w="1401" w:type="dxa"/>
            <w:tcBorders>
              <w:top w:val="single" w:color="auto" w:sz="8" w:space="0"/>
              <w:left w:val="nil"/>
              <w:bottom w:val="nil"/>
              <w:right w:val="single" w:color="auto" w:sz="8" w:space="0"/>
            </w:tcBorders>
            <w:shd w:val="clear" w:color="auto" w:fill="auto"/>
            <w:vAlign w:val="center"/>
          </w:tcPr>
          <w:p w:rsidRPr="00CD57D6" w:rsidR="00CD57D6" w:rsidP="00CD57D6" w:rsidRDefault="00CD57D6" w14:paraId="46969BD4" w14:textId="3383C6B9">
            <w:pPr>
              <w:widowControl/>
              <w:autoSpaceDE/>
              <w:autoSpaceDN/>
              <w:adjustRightInd/>
              <w:jc w:val="center"/>
              <w:rPr>
                <w:color w:val="000000"/>
                <w:szCs w:val="20"/>
              </w:rPr>
            </w:pPr>
            <w:r w:rsidRPr="004307C3">
              <w:rPr>
                <w:i/>
                <w:szCs w:val="20"/>
              </w:rPr>
              <w:t>12,217,693</w:t>
            </w:r>
          </w:p>
        </w:tc>
        <w:tc>
          <w:tcPr>
            <w:tcW w:w="1250" w:type="dxa"/>
            <w:tcBorders>
              <w:top w:val="single" w:color="auto" w:sz="8" w:space="0"/>
              <w:left w:val="nil"/>
              <w:bottom w:val="nil"/>
              <w:right w:val="single" w:color="auto" w:sz="8" w:space="0"/>
            </w:tcBorders>
            <w:shd w:val="clear" w:color="auto" w:fill="auto"/>
            <w:vAlign w:val="center"/>
          </w:tcPr>
          <w:p w:rsidRPr="00CD57D6" w:rsidR="00CD57D6" w:rsidP="00CD57D6" w:rsidRDefault="00CD57D6" w14:paraId="1AE4DEA6" w14:textId="25737390">
            <w:pPr>
              <w:widowControl/>
              <w:autoSpaceDE/>
              <w:autoSpaceDN/>
              <w:adjustRightInd/>
              <w:jc w:val="center"/>
              <w:rPr>
                <w:color w:val="000000"/>
                <w:szCs w:val="20"/>
              </w:rPr>
            </w:pPr>
            <w:r w:rsidRPr="00CD57D6">
              <w:rPr>
                <w:i/>
                <w:color w:val="000000"/>
                <w:szCs w:val="20"/>
              </w:rPr>
              <w:t>1,888,255</w:t>
            </w:r>
          </w:p>
        </w:tc>
      </w:tr>
      <w:tr w:rsidRPr="00CD57D6" w:rsidR="00CD57D6" w:rsidTr="00F02BB9" w14:paraId="081E1E81" w14:textId="77777777">
        <w:trPr>
          <w:trHeight w:val="80"/>
        </w:trPr>
        <w:tc>
          <w:tcPr>
            <w:tcW w:w="2639" w:type="dxa"/>
            <w:gridSpan w:val="4"/>
            <w:vMerge/>
            <w:tcBorders>
              <w:left w:val="single" w:color="auto" w:sz="8" w:space="0"/>
              <w:right w:val="single" w:color="auto" w:sz="8" w:space="0"/>
            </w:tcBorders>
            <w:shd w:val="clear" w:color="auto" w:fill="auto"/>
            <w:vAlign w:val="center"/>
          </w:tcPr>
          <w:p w:rsidRPr="00CD57D6" w:rsidR="00CD57D6" w:rsidP="00CD57D6" w:rsidRDefault="00CD57D6" w14:paraId="29439476" w14:textId="77777777">
            <w:pPr>
              <w:widowControl/>
              <w:autoSpaceDE/>
              <w:autoSpaceDN/>
              <w:adjustRightInd/>
              <w:jc w:val="center"/>
              <w:rPr>
                <w:color w:val="000000"/>
                <w:szCs w:val="20"/>
              </w:rPr>
            </w:pPr>
          </w:p>
        </w:tc>
        <w:tc>
          <w:tcPr>
            <w:tcW w:w="5449" w:type="dxa"/>
            <w:gridSpan w:val="4"/>
            <w:tcBorders>
              <w:top w:val="nil"/>
              <w:left w:val="nil"/>
              <w:bottom w:val="nil"/>
              <w:right w:val="single" w:color="auto" w:sz="8" w:space="0"/>
            </w:tcBorders>
            <w:shd w:val="clear" w:color="auto" w:fill="auto"/>
            <w:vAlign w:val="center"/>
          </w:tcPr>
          <w:p w:rsidRPr="00CD57D6" w:rsidR="00CD57D6" w:rsidP="00CD57D6" w:rsidRDefault="00CD57D6" w14:paraId="3BE182BB" w14:textId="77777777">
            <w:pPr>
              <w:widowControl/>
              <w:autoSpaceDE/>
              <w:autoSpaceDN/>
              <w:adjustRightInd/>
              <w:jc w:val="center"/>
              <w:rPr>
                <w:color w:val="000000"/>
                <w:szCs w:val="20"/>
              </w:rPr>
            </w:pPr>
          </w:p>
        </w:tc>
        <w:tc>
          <w:tcPr>
            <w:tcW w:w="1250" w:type="dxa"/>
            <w:tcBorders>
              <w:top w:val="nil"/>
              <w:left w:val="nil"/>
              <w:bottom w:val="nil"/>
              <w:right w:val="single" w:color="auto" w:sz="8" w:space="0"/>
            </w:tcBorders>
            <w:shd w:val="clear" w:color="auto" w:fill="auto"/>
            <w:vAlign w:val="center"/>
          </w:tcPr>
          <w:p w:rsidRPr="00CD57D6" w:rsidR="00CD57D6" w:rsidP="00CD57D6" w:rsidRDefault="00CD57D6" w14:paraId="556112E1" w14:textId="77777777">
            <w:pPr>
              <w:widowControl/>
              <w:autoSpaceDE/>
              <w:autoSpaceDN/>
              <w:adjustRightInd/>
              <w:jc w:val="center"/>
              <w:rPr>
                <w:color w:val="000000"/>
                <w:szCs w:val="20"/>
              </w:rPr>
            </w:pPr>
          </w:p>
        </w:tc>
      </w:tr>
      <w:tr w:rsidRPr="00CD57D6" w:rsidR="00CD57D6" w:rsidTr="00F02BB9" w14:paraId="41B39B06" w14:textId="77777777">
        <w:trPr>
          <w:trHeight w:val="1290"/>
        </w:trPr>
        <w:tc>
          <w:tcPr>
            <w:tcW w:w="1458" w:type="dxa"/>
            <w:gridSpan w:val="2"/>
            <w:tcBorders>
              <w:top w:val="single" w:color="auto" w:sz="8" w:space="0"/>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79311296" w14:textId="77777777">
            <w:pPr>
              <w:widowControl/>
              <w:autoSpaceDE/>
              <w:autoSpaceDN/>
              <w:adjustRightInd/>
              <w:jc w:val="center"/>
              <w:rPr>
                <w:color w:val="000000"/>
                <w:szCs w:val="20"/>
              </w:rPr>
            </w:pPr>
            <w:r w:rsidRPr="00CD57D6">
              <w:rPr>
                <w:bCs/>
                <w:color w:val="000000"/>
                <w:szCs w:val="20"/>
              </w:rPr>
              <w:t>CFR Section</w:t>
            </w:r>
          </w:p>
        </w:tc>
        <w:tc>
          <w:tcPr>
            <w:tcW w:w="1181" w:type="dxa"/>
            <w:gridSpan w:val="2"/>
            <w:tcBorders>
              <w:top w:val="single" w:color="auto" w:sz="8" w:space="0"/>
              <w:left w:val="nil"/>
              <w:bottom w:val="single" w:color="auto" w:sz="8" w:space="0"/>
              <w:right w:val="single" w:color="auto" w:sz="8" w:space="0"/>
            </w:tcBorders>
            <w:shd w:val="clear" w:color="auto" w:fill="auto"/>
            <w:vAlign w:val="center"/>
            <w:hideMark/>
          </w:tcPr>
          <w:p w:rsidRPr="00CD57D6" w:rsidR="00CD57D6" w:rsidP="00CD57D6" w:rsidRDefault="00F02BB9" w14:paraId="6AA30225" w14:textId="497849EC">
            <w:pPr>
              <w:widowControl/>
              <w:autoSpaceDE/>
              <w:autoSpaceDN/>
              <w:adjustRightInd/>
              <w:jc w:val="center"/>
              <w:rPr>
                <w:color w:val="000000"/>
                <w:szCs w:val="20"/>
              </w:rPr>
            </w:pPr>
            <w:r>
              <w:rPr>
                <w:color w:val="000000"/>
                <w:szCs w:val="20"/>
              </w:rPr>
              <w:t xml:space="preserve">Response  </w:t>
            </w:r>
            <w:r w:rsidRPr="00CD57D6" w:rsidR="00CD57D6">
              <w:rPr>
                <w:color w:val="000000"/>
                <w:szCs w:val="20"/>
              </w:rPr>
              <w:t>Type*</w:t>
            </w:r>
            <w:r w:rsidRPr="00CD57D6" w:rsidR="00CD57D6">
              <w:rPr>
                <w:color w:val="000000"/>
                <w:sz w:val="16"/>
                <w:szCs w:val="16"/>
              </w:rPr>
              <w:t>   </w:t>
            </w:r>
          </w:p>
        </w:tc>
        <w:tc>
          <w:tcPr>
            <w:tcW w:w="1436" w:type="dxa"/>
            <w:tcBorders>
              <w:top w:val="single" w:color="auto" w:sz="8" w:space="0"/>
              <w:left w:val="nil"/>
              <w:bottom w:val="single" w:color="auto" w:sz="8" w:space="0"/>
              <w:right w:val="single" w:color="auto" w:sz="8" w:space="0"/>
            </w:tcBorders>
            <w:shd w:val="clear" w:color="auto" w:fill="auto"/>
            <w:vAlign w:val="center"/>
            <w:hideMark/>
          </w:tcPr>
          <w:p w:rsidRPr="00CD57D6" w:rsidR="00CD57D6" w:rsidP="00CD57D6" w:rsidRDefault="00CD57D6" w14:paraId="0A9636D0" w14:textId="77777777">
            <w:pPr>
              <w:widowControl/>
              <w:autoSpaceDE/>
              <w:autoSpaceDN/>
              <w:adjustRightInd/>
              <w:jc w:val="center"/>
              <w:rPr>
                <w:color w:val="000000"/>
                <w:szCs w:val="20"/>
              </w:rPr>
            </w:pPr>
            <w:r w:rsidRPr="00CD57D6">
              <w:rPr>
                <w:color w:val="000000"/>
                <w:szCs w:val="20"/>
              </w:rPr>
              <w:t># Respondents</w:t>
            </w:r>
          </w:p>
        </w:tc>
        <w:tc>
          <w:tcPr>
            <w:tcW w:w="1191" w:type="dxa"/>
            <w:tcBorders>
              <w:top w:val="single" w:color="auto" w:sz="8" w:space="0"/>
              <w:left w:val="nil"/>
              <w:bottom w:val="single" w:color="auto" w:sz="8" w:space="0"/>
              <w:right w:val="single" w:color="auto" w:sz="8" w:space="0"/>
            </w:tcBorders>
            <w:shd w:val="clear" w:color="auto" w:fill="auto"/>
            <w:vAlign w:val="center"/>
            <w:hideMark/>
          </w:tcPr>
          <w:p w:rsidRPr="00CD57D6" w:rsidR="00CD57D6" w:rsidP="00CD57D6" w:rsidRDefault="00CD57D6" w14:paraId="3FC17638" w14:textId="77777777">
            <w:pPr>
              <w:widowControl/>
              <w:autoSpaceDE/>
              <w:autoSpaceDN/>
              <w:adjustRightInd/>
              <w:jc w:val="center"/>
              <w:rPr>
                <w:color w:val="000000"/>
                <w:szCs w:val="20"/>
              </w:rPr>
            </w:pPr>
            <w:r w:rsidRPr="00CD57D6">
              <w:rPr>
                <w:color w:val="000000"/>
                <w:szCs w:val="20"/>
              </w:rPr>
              <w:t>Time (hr per response)</w:t>
            </w:r>
          </w:p>
        </w:tc>
        <w:tc>
          <w:tcPr>
            <w:tcW w:w="1421" w:type="dxa"/>
            <w:tcBorders>
              <w:top w:val="single" w:color="auto" w:sz="8" w:space="0"/>
              <w:left w:val="nil"/>
              <w:bottom w:val="single" w:color="auto" w:sz="8" w:space="0"/>
              <w:right w:val="single" w:color="auto" w:sz="8" w:space="0"/>
            </w:tcBorders>
            <w:shd w:val="clear" w:color="auto" w:fill="auto"/>
            <w:vAlign w:val="center"/>
            <w:hideMark/>
          </w:tcPr>
          <w:p w:rsidRPr="00CD57D6" w:rsidR="00CD57D6" w:rsidP="00CD57D6" w:rsidRDefault="00CD57D6" w14:paraId="7BE12612" w14:textId="77777777">
            <w:pPr>
              <w:widowControl/>
              <w:autoSpaceDE/>
              <w:autoSpaceDN/>
              <w:adjustRightInd/>
              <w:jc w:val="center"/>
              <w:rPr>
                <w:color w:val="000000"/>
                <w:szCs w:val="20"/>
              </w:rPr>
            </w:pPr>
            <w:r w:rsidRPr="00CD57D6">
              <w:rPr>
                <w:color w:val="000000"/>
                <w:szCs w:val="20"/>
              </w:rPr>
              <w:t># Responses (per respondent)</w:t>
            </w:r>
          </w:p>
        </w:tc>
        <w:tc>
          <w:tcPr>
            <w:tcW w:w="1401" w:type="dxa"/>
            <w:tcBorders>
              <w:top w:val="single" w:color="auto" w:sz="8" w:space="0"/>
              <w:left w:val="nil"/>
              <w:bottom w:val="single" w:color="auto" w:sz="8" w:space="0"/>
              <w:right w:val="single" w:color="auto" w:sz="8" w:space="0"/>
            </w:tcBorders>
            <w:shd w:val="clear" w:color="auto" w:fill="auto"/>
            <w:vAlign w:val="center"/>
            <w:hideMark/>
          </w:tcPr>
          <w:p w:rsidRPr="00CD57D6" w:rsidR="00CD57D6" w:rsidP="00CD57D6" w:rsidRDefault="00CD57D6" w14:paraId="077E77AE" w14:textId="77777777">
            <w:pPr>
              <w:widowControl/>
              <w:autoSpaceDE/>
              <w:autoSpaceDN/>
              <w:adjustRightInd/>
              <w:jc w:val="center"/>
              <w:rPr>
                <w:color w:val="000000"/>
                <w:szCs w:val="20"/>
              </w:rPr>
            </w:pPr>
            <w:r w:rsidRPr="00CD57D6">
              <w:rPr>
                <w:color w:val="000000"/>
                <w:szCs w:val="20"/>
              </w:rPr>
              <w:t>Total Responses (all respondents)</w:t>
            </w:r>
          </w:p>
        </w:tc>
        <w:tc>
          <w:tcPr>
            <w:tcW w:w="1250" w:type="dxa"/>
            <w:tcBorders>
              <w:top w:val="single" w:color="auto" w:sz="8" w:space="0"/>
              <w:left w:val="nil"/>
              <w:bottom w:val="single" w:color="auto" w:sz="8" w:space="0"/>
              <w:right w:val="single" w:color="auto" w:sz="8" w:space="0"/>
            </w:tcBorders>
            <w:shd w:val="clear" w:color="auto" w:fill="auto"/>
            <w:vAlign w:val="center"/>
            <w:hideMark/>
          </w:tcPr>
          <w:p w:rsidRPr="00CD57D6" w:rsidR="00CD57D6" w:rsidP="00CD57D6" w:rsidRDefault="00CD57D6" w14:paraId="19C1FA7F" w14:textId="77777777">
            <w:pPr>
              <w:widowControl/>
              <w:autoSpaceDE/>
              <w:autoSpaceDN/>
              <w:adjustRightInd/>
              <w:jc w:val="center"/>
              <w:rPr>
                <w:color w:val="000000"/>
                <w:szCs w:val="20"/>
              </w:rPr>
            </w:pPr>
            <w:r w:rsidRPr="00CD57D6">
              <w:rPr>
                <w:color w:val="000000"/>
                <w:szCs w:val="20"/>
              </w:rPr>
              <w:t>Total Annual Time (all respondents)</w:t>
            </w:r>
          </w:p>
        </w:tc>
      </w:tr>
      <w:tr w:rsidRPr="00CD57D6" w:rsidR="00CD57D6" w:rsidTr="00F02BB9" w14:paraId="06FCF9FA" w14:textId="77777777">
        <w:trPr>
          <w:trHeight w:val="525"/>
        </w:trPr>
        <w:tc>
          <w:tcPr>
            <w:tcW w:w="1458" w:type="dxa"/>
            <w:gridSpan w:val="2"/>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224F1A8F" w14:textId="77777777">
            <w:pPr>
              <w:widowControl/>
              <w:autoSpaceDE/>
              <w:autoSpaceDN/>
              <w:adjustRightInd/>
              <w:rPr>
                <w:color w:val="000000"/>
                <w:szCs w:val="20"/>
              </w:rPr>
            </w:pPr>
            <w:r w:rsidRPr="00CD57D6">
              <w:rPr>
                <w:color w:val="000000"/>
                <w:szCs w:val="20"/>
              </w:rPr>
              <w:t>423.46(d)</w:t>
            </w:r>
          </w:p>
        </w:tc>
        <w:tc>
          <w:tcPr>
            <w:tcW w:w="1181" w:type="dxa"/>
            <w:gridSpan w:val="2"/>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4FBAB092" w14:textId="77777777">
            <w:pPr>
              <w:widowControl/>
              <w:autoSpaceDE/>
              <w:autoSpaceDN/>
              <w:adjustRightInd/>
              <w:jc w:val="center"/>
              <w:rPr>
                <w:color w:val="000000"/>
                <w:szCs w:val="20"/>
              </w:rPr>
            </w:pPr>
            <w:r w:rsidRPr="00CD57D6">
              <w:rPr>
                <w:color w:val="000000"/>
                <w:szCs w:val="20"/>
              </w:rPr>
              <w:t>RK</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4814BBF6" w14:textId="77777777">
            <w:pPr>
              <w:widowControl/>
              <w:autoSpaceDE/>
              <w:autoSpaceDN/>
              <w:adjustRightInd/>
              <w:jc w:val="center"/>
              <w:rPr>
                <w:color w:val="000000"/>
                <w:szCs w:val="20"/>
              </w:rPr>
            </w:pPr>
            <w:r w:rsidRPr="00CD57D6">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E7BADEC" w14:textId="77777777">
            <w:pPr>
              <w:widowControl/>
              <w:autoSpaceDE/>
              <w:autoSpaceDN/>
              <w:adjustRightInd/>
              <w:jc w:val="center"/>
              <w:rPr>
                <w:color w:val="000000"/>
                <w:szCs w:val="20"/>
              </w:rPr>
            </w:pPr>
            <w:r w:rsidRPr="00CD57D6">
              <w:rPr>
                <w:color w:val="000000"/>
                <w:szCs w:val="20"/>
              </w:rPr>
              <w:t>0.083 (5 min)</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49CC239B" w14:textId="77777777">
            <w:pPr>
              <w:widowControl/>
              <w:autoSpaceDE/>
              <w:autoSpaceDN/>
              <w:adjustRightInd/>
              <w:jc w:val="center"/>
              <w:rPr>
                <w:color w:val="000000"/>
                <w:szCs w:val="20"/>
              </w:rPr>
            </w:pPr>
            <w:r w:rsidRPr="00CD57D6">
              <w:rPr>
                <w:color w:val="000000"/>
                <w:szCs w:val="20"/>
              </w:rPr>
              <w:t>4,542</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377EC83A" w14:textId="77777777">
            <w:pPr>
              <w:widowControl/>
              <w:autoSpaceDE/>
              <w:autoSpaceDN/>
              <w:adjustRightInd/>
              <w:jc w:val="center"/>
              <w:rPr>
                <w:color w:val="000000"/>
                <w:szCs w:val="20"/>
              </w:rPr>
            </w:pPr>
            <w:r w:rsidRPr="00CD57D6">
              <w:rPr>
                <w:color w:val="000000"/>
                <w:szCs w:val="20"/>
              </w:rPr>
              <w:t>3,954,000</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15D42786" w14:textId="77777777">
            <w:pPr>
              <w:widowControl/>
              <w:autoSpaceDE/>
              <w:autoSpaceDN/>
              <w:adjustRightInd/>
              <w:jc w:val="center"/>
              <w:rPr>
                <w:color w:val="000000"/>
                <w:szCs w:val="20"/>
              </w:rPr>
            </w:pPr>
            <w:r w:rsidRPr="00CD57D6">
              <w:rPr>
                <w:color w:val="000000"/>
                <w:szCs w:val="20"/>
              </w:rPr>
              <w:t>328,182</w:t>
            </w:r>
          </w:p>
        </w:tc>
      </w:tr>
      <w:tr w:rsidRPr="00CD57D6" w:rsidR="00CD57D6" w:rsidTr="00F02BB9" w14:paraId="50D7F78D" w14:textId="77777777">
        <w:trPr>
          <w:trHeight w:val="315"/>
        </w:trPr>
        <w:tc>
          <w:tcPr>
            <w:tcW w:w="1458" w:type="dxa"/>
            <w:gridSpan w:val="2"/>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320EAB70" w14:textId="77777777">
            <w:pPr>
              <w:widowControl/>
              <w:autoSpaceDE/>
              <w:autoSpaceDN/>
              <w:adjustRightInd/>
              <w:rPr>
                <w:color w:val="000000"/>
                <w:szCs w:val="20"/>
              </w:rPr>
            </w:pPr>
            <w:r w:rsidRPr="00CD57D6">
              <w:rPr>
                <w:color w:val="000000"/>
                <w:szCs w:val="20"/>
              </w:rPr>
              <w:t>423.120(b)</w:t>
            </w:r>
          </w:p>
        </w:tc>
        <w:tc>
          <w:tcPr>
            <w:tcW w:w="1181" w:type="dxa"/>
            <w:gridSpan w:val="2"/>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77D3A354" w14:textId="77777777">
            <w:pPr>
              <w:widowControl/>
              <w:autoSpaceDE/>
              <w:autoSpaceDN/>
              <w:adjustRightInd/>
              <w:jc w:val="center"/>
              <w:rPr>
                <w:color w:val="000000"/>
                <w:szCs w:val="20"/>
              </w:rPr>
            </w:pPr>
            <w:r w:rsidRPr="00CD57D6">
              <w:rPr>
                <w:color w:val="000000"/>
                <w:szCs w:val="20"/>
              </w:rPr>
              <w:t>RK</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0D2DBDD6" w14:textId="77777777">
            <w:pPr>
              <w:widowControl/>
              <w:autoSpaceDE/>
              <w:autoSpaceDN/>
              <w:adjustRightInd/>
              <w:jc w:val="center"/>
              <w:rPr>
                <w:color w:val="000000"/>
                <w:szCs w:val="20"/>
              </w:rPr>
            </w:pPr>
            <w:r w:rsidRPr="00CD57D6">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2ED87902" w14:textId="77777777">
            <w:pPr>
              <w:widowControl/>
              <w:autoSpaceDE/>
              <w:autoSpaceDN/>
              <w:adjustRightInd/>
              <w:jc w:val="center"/>
              <w:rPr>
                <w:color w:val="000000"/>
                <w:szCs w:val="20"/>
              </w:rPr>
            </w:pPr>
            <w:r w:rsidRPr="00CD57D6">
              <w:rPr>
                <w:color w:val="000000"/>
                <w:szCs w:val="20"/>
              </w:rPr>
              <w:t>2</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41A71965" w14:textId="77777777">
            <w:pPr>
              <w:widowControl/>
              <w:autoSpaceDE/>
              <w:autoSpaceDN/>
              <w:adjustRightInd/>
              <w:jc w:val="center"/>
              <w:rPr>
                <w:color w:val="000000"/>
                <w:szCs w:val="20"/>
              </w:rPr>
            </w:pPr>
            <w:r w:rsidRPr="00CD57D6">
              <w:rPr>
                <w:color w:val="000000"/>
                <w:szCs w:val="20"/>
              </w:rPr>
              <w:t>1</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4285FF19" w14:textId="77777777">
            <w:pPr>
              <w:widowControl/>
              <w:autoSpaceDE/>
              <w:autoSpaceDN/>
              <w:adjustRightInd/>
              <w:jc w:val="center"/>
              <w:rPr>
                <w:color w:val="000000"/>
                <w:szCs w:val="20"/>
              </w:rPr>
            </w:pPr>
            <w:r w:rsidRPr="00CD57D6">
              <w:rPr>
                <w:color w:val="000000"/>
                <w:szCs w:val="20"/>
              </w:rPr>
              <w:t>912</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29983FE5" w14:textId="77777777">
            <w:pPr>
              <w:widowControl/>
              <w:autoSpaceDE/>
              <w:autoSpaceDN/>
              <w:adjustRightInd/>
              <w:jc w:val="center"/>
              <w:rPr>
                <w:color w:val="000000"/>
                <w:szCs w:val="20"/>
              </w:rPr>
            </w:pPr>
            <w:r w:rsidRPr="00CD57D6">
              <w:rPr>
                <w:color w:val="000000"/>
                <w:szCs w:val="20"/>
              </w:rPr>
              <w:t>1,514</w:t>
            </w:r>
          </w:p>
        </w:tc>
      </w:tr>
      <w:tr w:rsidRPr="00CD57D6" w:rsidR="00CD57D6" w:rsidTr="00F02BB9" w14:paraId="5DAD0C1B" w14:textId="77777777">
        <w:trPr>
          <w:trHeight w:val="510"/>
        </w:trPr>
        <w:tc>
          <w:tcPr>
            <w:tcW w:w="1458" w:type="dxa"/>
            <w:gridSpan w:val="2"/>
            <w:tcBorders>
              <w:top w:val="nil"/>
              <w:left w:val="single" w:color="auto" w:sz="8" w:space="0"/>
              <w:bottom w:val="nil"/>
              <w:right w:val="single" w:color="auto" w:sz="8" w:space="0"/>
            </w:tcBorders>
            <w:shd w:val="clear" w:color="auto" w:fill="auto"/>
            <w:vAlign w:val="center"/>
            <w:hideMark/>
          </w:tcPr>
          <w:p w:rsidRPr="00CD57D6" w:rsidR="00CD57D6" w:rsidP="00CD57D6" w:rsidRDefault="00CD57D6" w14:paraId="0840C161" w14:textId="77777777">
            <w:pPr>
              <w:widowControl/>
              <w:autoSpaceDE/>
              <w:autoSpaceDN/>
              <w:adjustRightInd/>
              <w:rPr>
                <w:color w:val="000000"/>
                <w:szCs w:val="20"/>
              </w:rPr>
            </w:pPr>
            <w:r w:rsidRPr="00CD57D6">
              <w:rPr>
                <w:color w:val="000000"/>
                <w:szCs w:val="20"/>
              </w:rPr>
              <w:t>423.128 (e)(5)</w:t>
            </w:r>
          </w:p>
        </w:tc>
        <w:tc>
          <w:tcPr>
            <w:tcW w:w="1181" w:type="dxa"/>
            <w:gridSpan w:val="2"/>
            <w:vMerge w:val="restart"/>
            <w:tcBorders>
              <w:top w:val="nil"/>
              <w:left w:val="single" w:color="auto" w:sz="8" w:space="0"/>
              <w:bottom w:val="single" w:color="000000" w:sz="8" w:space="0"/>
              <w:right w:val="single" w:color="auto" w:sz="8" w:space="0"/>
            </w:tcBorders>
            <w:shd w:val="clear" w:color="auto" w:fill="auto"/>
            <w:vAlign w:val="center"/>
            <w:hideMark/>
          </w:tcPr>
          <w:p w:rsidRPr="00CD57D6" w:rsidR="00CD57D6" w:rsidP="00CD57D6" w:rsidRDefault="00CD57D6" w14:paraId="374761F5" w14:textId="77777777">
            <w:pPr>
              <w:widowControl/>
              <w:autoSpaceDE/>
              <w:autoSpaceDN/>
              <w:adjustRightInd/>
              <w:jc w:val="center"/>
              <w:rPr>
                <w:color w:val="000000"/>
                <w:szCs w:val="20"/>
              </w:rPr>
            </w:pPr>
            <w:r w:rsidRPr="00CD57D6">
              <w:rPr>
                <w:color w:val="000000"/>
                <w:szCs w:val="20"/>
              </w:rPr>
              <w:t>RK</w:t>
            </w:r>
          </w:p>
        </w:tc>
        <w:tc>
          <w:tcPr>
            <w:tcW w:w="1436" w:type="dxa"/>
            <w:vMerge w:val="restart"/>
            <w:tcBorders>
              <w:top w:val="nil"/>
              <w:left w:val="single" w:color="auto" w:sz="8" w:space="0"/>
              <w:bottom w:val="single" w:color="000000" w:sz="8" w:space="0"/>
              <w:right w:val="single" w:color="auto" w:sz="8" w:space="0"/>
            </w:tcBorders>
            <w:shd w:val="clear" w:color="auto" w:fill="auto"/>
            <w:vAlign w:val="center"/>
            <w:hideMark/>
          </w:tcPr>
          <w:p w:rsidRPr="00CD57D6" w:rsidR="00CD57D6" w:rsidP="00CD57D6" w:rsidRDefault="00F41717" w14:paraId="4885C4ED" w14:textId="1601B9CA">
            <w:pPr>
              <w:widowControl/>
              <w:autoSpaceDE/>
              <w:autoSpaceDN/>
              <w:adjustRightInd/>
              <w:jc w:val="center"/>
              <w:rPr>
                <w:color w:val="000000"/>
                <w:szCs w:val="20"/>
              </w:rPr>
            </w:pPr>
            <w:r>
              <w:rPr>
                <w:color w:val="000000"/>
                <w:szCs w:val="20"/>
              </w:rPr>
              <w:t>288</w:t>
            </w:r>
          </w:p>
        </w:tc>
        <w:tc>
          <w:tcPr>
            <w:tcW w:w="1191" w:type="dxa"/>
            <w:vMerge w:val="restart"/>
            <w:tcBorders>
              <w:top w:val="nil"/>
              <w:left w:val="single" w:color="auto" w:sz="8" w:space="0"/>
              <w:bottom w:val="single" w:color="000000" w:sz="8" w:space="0"/>
              <w:right w:val="single" w:color="auto" w:sz="8" w:space="0"/>
            </w:tcBorders>
            <w:shd w:val="clear" w:color="auto" w:fill="auto"/>
            <w:vAlign w:val="center"/>
            <w:hideMark/>
          </w:tcPr>
          <w:p w:rsidRPr="00CD57D6" w:rsidR="00CD57D6" w:rsidP="00CD57D6" w:rsidRDefault="00CD57D6" w14:paraId="4EE09888" w14:textId="77777777">
            <w:pPr>
              <w:widowControl/>
              <w:autoSpaceDE/>
              <w:autoSpaceDN/>
              <w:adjustRightInd/>
              <w:jc w:val="center"/>
              <w:rPr>
                <w:color w:val="000000"/>
                <w:szCs w:val="20"/>
              </w:rPr>
            </w:pPr>
            <w:r w:rsidRPr="00CD57D6">
              <w:rPr>
                <w:color w:val="000000"/>
                <w:szCs w:val="20"/>
              </w:rPr>
              <w:t>160</w:t>
            </w:r>
          </w:p>
        </w:tc>
        <w:tc>
          <w:tcPr>
            <w:tcW w:w="1421" w:type="dxa"/>
            <w:vMerge w:val="restart"/>
            <w:tcBorders>
              <w:top w:val="nil"/>
              <w:left w:val="single" w:color="auto" w:sz="8" w:space="0"/>
              <w:bottom w:val="single" w:color="000000" w:sz="8" w:space="0"/>
              <w:right w:val="single" w:color="auto" w:sz="8" w:space="0"/>
            </w:tcBorders>
            <w:shd w:val="clear" w:color="auto" w:fill="auto"/>
            <w:vAlign w:val="center"/>
            <w:hideMark/>
          </w:tcPr>
          <w:p w:rsidRPr="00CD57D6" w:rsidR="00CD57D6" w:rsidP="00CD57D6" w:rsidRDefault="00CD57D6" w14:paraId="19486A7B" w14:textId="77777777">
            <w:pPr>
              <w:widowControl/>
              <w:autoSpaceDE/>
              <w:autoSpaceDN/>
              <w:adjustRightInd/>
              <w:jc w:val="center"/>
              <w:rPr>
                <w:color w:val="000000"/>
                <w:szCs w:val="20"/>
              </w:rPr>
            </w:pPr>
            <w:r w:rsidRPr="00CD57D6">
              <w:rPr>
                <w:color w:val="000000"/>
                <w:szCs w:val="20"/>
              </w:rPr>
              <w:t>1</w:t>
            </w:r>
          </w:p>
        </w:tc>
        <w:tc>
          <w:tcPr>
            <w:tcW w:w="1401" w:type="dxa"/>
            <w:vMerge w:val="restart"/>
            <w:tcBorders>
              <w:top w:val="nil"/>
              <w:left w:val="single" w:color="auto" w:sz="8" w:space="0"/>
              <w:bottom w:val="single" w:color="000000" w:sz="8" w:space="0"/>
              <w:right w:val="single" w:color="auto" w:sz="8" w:space="0"/>
            </w:tcBorders>
            <w:shd w:val="clear" w:color="auto" w:fill="auto"/>
            <w:vAlign w:val="center"/>
            <w:hideMark/>
          </w:tcPr>
          <w:p w:rsidRPr="00CD57D6" w:rsidR="00CD57D6" w:rsidP="00CD57D6" w:rsidRDefault="00F02BB9" w14:paraId="0A29B8B1" w14:textId="21F070A9">
            <w:pPr>
              <w:widowControl/>
              <w:autoSpaceDE/>
              <w:autoSpaceDN/>
              <w:adjustRightInd/>
              <w:jc w:val="center"/>
              <w:rPr>
                <w:color w:val="000000"/>
                <w:szCs w:val="20"/>
              </w:rPr>
            </w:pPr>
            <w:r>
              <w:rPr>
                <w:color w:val="000000"/>
                <w:szCs w:val="20"/>
              </w:rPr>
              <w:t>288</w:t>
            </w:r>
          </w:p>
        </w:tc>
        <w:tc>
          <w:tcPr>
            <w:tcW w:w="1250" w:type="dxa"/>
            <w:vMerge w:val="restart"/>
            <w:tcBorders>
              <w:top w:val="nil"/>
              <w:left w:val="single" w:color="auto" w:sz="8" w:space="0"/>
              <w:bottom w:val="single" w:color="000000" w:sz="8" w:space="0"/>
              <w:right w:val="single" w:color="auto" w:sz="8" w:space="0"/>
            </w:tcBorders>
            <w:shd w:val="clear" w:color="auto" w:fill="auto"/>
            <w:vAlign w:val="center"/>
            <w:hideMark/>
          </w:tcPr>
          <w:p w:rsidRPr="00CD57D6" w:rsidR="00CD57D6" w:rsidP="00CD57D6" w:rsidRDefault="00CD57D6" w14:paraId="7D9F2721" w14:textId="77777777">
            <w:pPr>
              <w:widowControl/>
              <w:autoSpaceDE/>
              <w:autoSpaceDN/>
              <w:adjustRightInd/>
              <w:jc w:val="center"/>
              <w:rPr>
                <w:color w:val="000000"/>
                <w:szCs w:val="20"/>
              </w:rPr>
            </w:pPr>
            <w:r w:rsidRPr="00CD57D6">
              <w:rPr>
                <w:color w:val="000000"/>
                <w:szCs w:val="20"/>
              </w:rPr>
              <w:t>15,733</w:t>
            </w:r>
          </w:p>
        </w:tc>
      </w:tr>
      <w:tr w:rsidRPr="00CD57D6" w:rsidR="00CD57D6" w:rsidTr="00F02BB9" w14:paraId="15E77B43" w14:textId="77777777">
        <w:trPr>
          <w:trHeight w:val="610"/>
        </w:trPr>
        <w:tc>
          <w:tcPr>
            <w:tcW w:w="1458" w:type="dxa"/>
            <w:gridSpan w:val="2"/>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52B65008" w14:textId="138D0627">
            <w:pPr>
              <w:widowControl/>
              <w:autoSpaceDE/>
              <w:autoSpaceDN/>
              <w:adjustRightInd/>
              <w:rPr>
                <w:color w:val="000000"/>
                <w:szCs w:val="20"/>
              </w:rPr>
            </w:pPr>
          </w:p>
        </w:tc>
        <w:tc>
          <w:tcPr>
            <w:tcW w:w="1181" w:type="dxa"/>
            <w:gridSpan w:val="2"/>
            <w:vMerge/>
            <w:tcBorders>
              <w:top w:val="nil"/>
              <w:left w:val="single" w:color="auto" w:sz="8" w:space="0"/>
              <w:bottom w:val="single" w:color="000000" w:sz="8" w:space="0"/>
              <w:right w:val="single" w:color="auto" w:sz="8" w:space="0"/>
            </w:tcBorders>
            <w:vAlign w:val="center"/>
            <w:hideMark/>
          </w:tcPr>
          <w:p w:rsidRPr="00CD57D6" w:rsidR="00CD57D6" w:rsidP="00CD57D6" w:rsidRDefault="00CD57D6" w14:paraId="37293626" w14:textId="77777777">
            <w:pPr>
              <w:widowControl/>
              <w:autoSpaceDE/>
              <w:autoSpaceDN/>
              <w:adjustRightInd/>
              <w:rPr>
                <w:color w:val="000000"/>
                <w:szCs w:val="20"/>
              </w:rPr>
            </w:pPr>
          </w:p>
        </w:tc>
        <w:tc>
          <w:tcPr>
            <w:tcW w:w="1436" w:type="dxa"/>
            <w:vMerge/>
            <w:tcBorders>
              <w:top w:val="nil"/>
              <w:left w:val="single" w:color="auto" w:sz="8" w:space="0"/>
              <w:bottom w:val="single" w:color="000000" w:sz="8" w:space="0"/>
              <w:right w:val="single" w:color="auto" w:sz="8" w:space="0"/>
            </w:tcBorders>
            <w:vAlign w:val="center"/>
            <w:hideMark/>
          </w:tcPr>
          <w:p w:rsidRPr="00CD57D6" w:rsidR="00CD57D6" w:rsidP="00CD57D6" w:rsidRDefault="00CD57D6" w14:paraId="430F1138" w14:textId="77777777">
            <w:pPr>
              <w:widowControl/>
              <w:autoSpaceDE/>
              <w:autoSpaceDN/>
              <w:adjustRightInd/>
              <w:rPr>
                <w:color w:val="000000"/>
                <w:szCs w:val="20"/>
              </w:rPr>
            </w:pPr>
          </w:p>
        </w:tc>
        <w:tc>
          <w:tcPr>
            <w:tcW w:w="1191" w:type="dxa"/>
            <w:vMerge/>
            <w:tcBorders>
              <w:top w:val="nil"/>
              <w:left w:val="single" w:color="auto" w:sz="8" w:space="0"/>
              <w:bottom w:val="single" w:color="000000" w:sz="8" w:space="0"/>
              <w:right w:val="single" w:color="auto" w:sz="8" w:space="0"/>
            </w:tcBorders>
            <w:vAlign w:val="center"/>
            <w:hideMark/>
          </w:tcPr>
          <w:p w:rsidRPr="00CD57D6" w:rsidR="00CD57D6" w:rsidP="00CD57D6" w:rsidRDefault="00CD57D6" w14:paraId="34145AC6" w14:textId="77777777">
            <w:pPr>
              <w:widowControl/>
              <w:autoSpaceDE/>
              <w:autoSpaceDN/>
              <w:adjustRightInd/>
              <w:rPr>
                <w:color w:val="000000"/>
                <w:szCs w:val="20"/>
              </w:rPr>
            </w:pPr>
          </w:p>
        </w:tc>
        <w:tc>
          <w:tcPr>
            <w:tcW w:w="1421" w:type="dxa"/>
            <w:vMerge/>
            <w:tcBorders>
              <w:top w:val="nil"/>
              <w:left w:val="single" w:color="auto" w:sz="8" w:space="0"/>
              <w:bottom w:val="single" w:color="000000" w:sz="8" w:space="0"/>
              <w:right w:val="single" w:color="auto" w:sz="8" w:space="0"/>
            </w:tcBorders>
            <w:vAlign w:val="center"/>
            <w:hideMark/>
          </w:tcPr>
          <w:p w:rsidRPr="00CD57D6" w:rsidR="00CD57D6" w:rsidP="00CD57D6" w:rsidRDefault="00CD57D6" w14:paraId="0BEB3812" w14:textId="77777777">
            <w:pPr>
              <w:widowControl/>
              <w:autoSpaceDE/>
              <w:autoSpaceDN/>
              <w:adjustRightInd/>
              <w:rPr>
                <w:color w:val="000000"/>
                <w:szCs w:val="20"/>
              </w:rPr>
            </w:pPr>
          </w:p>
        </w:tc>
        <w:tc>
          <w:tcPr>
            <w:tcW w:w="1401" w:type="dxa"/>
            <w:vMerge/>
            <w:tcBorders>
              <w:top w:val="nil"/>
              <w:left w:val="single" w:color="auto" w:sz="8" w:space="0"/>
              <w:bottom w:val="single" w:color="000000" w:sz="8" w:space="0"/>
              <w:right w:val="single" w:color="auto" w:sz="8" w:space="0"/>
            </w:tcBorders>
            <w:vAlign w:val="center"/>
            <w:hideMark/>
          </w:tcPr>
          <w:p w:rsidRPr="00CD57D6" w:rsidR="00CD57D6" w:rsidP="00CD57D6" w:rsidRDefault="00CD57D6" w14:paraId="59D2D1B8" w14:textId="77777777">
            <w:pPr>
              <w:widowControl/>
              <w:autoSpaceDE/>
              <w:autoSpaceDN/>
              <w:adjustRightInd/>
              <w:rPr>
                <w:color w:val="000000"/>
                <w:szCs w:val="20"/>
              </w:rPr>
            </w:pPr>
          </w:p>
        </w:tc>
        <w:tc>
          <w:tcPr>
            <w:tcW w:w="1250" w:type="dxa"/>
            <w:vMerge/>
            <w:tcBorders>
              <w:top w:val="nil"/>
              <w:left w:val="single" w:color="auto" w:sz="8" w:space="0"/>
              <w:bottom w:val="single" w:color="000000" w:sz="8" w:space="0"/>
              <w:right w:val="single" w:color="auto" w:sz="8" w:space="0"/>
            </w:tcBorders>
            <w:vAlign w:val="center"/>
            <w:hideMark/>
          </w:tcPr>
          <w:p w:rsidRPr="00CD57D6" w:rsidR="00CD57D6" w:rsidP="00CD57D6" w:rsidRDefault="00CD57D6" w14:paraId="07C46F1E" w14:textId="77777777">
            <w:pPr>
              <w:widowControl/>
              <w:autoSpaceDE/>
              <w:autoSpaceDN/>
              <w:adjustRightInd/>
              <w:rPr>
                <w:color w:val="000000"/>
                <w:szCs w:val="20"/>
              </w:rPr>
            </w:pPr>
          </w:p>
        </w:tc>
      </w:tr>
      <w:tr w:rsidRPr="00CD57D6" w:rsidR="00CD57D6" w:rsidTr="00F02BB9" w14:paraId="435DFCE8" w14:textId="77777777">
        <w:trPr>
          <w:trHeight w:val="1290"/>
        </w:trPr>
        <w:tc>
          <w:tcPr>
            <w:tcW w:w="1458" w:type="dxa"/>
            <w:gridSpan w:val="2"/>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6C707701" w14:textId="77777777">
            <w:pPr>
              <w:widowControl/>
              <w:autoSpaceDE/>
              <w:autoSpaceDN/>
              <w:adjustRightInd/>
              <w:rPr>
                <w:color w:val="000000"/>
                <w:szCs w:val="20"/>
              </w:rPr>
            </w:pPr>
            <w:r w:rsidRPr="00CD57D6">
              <w:rPr>
                <w:color w:val="000000"/>
                <w:szCs w:val="20"/>
              </w:rPr>
              <w:t>423.153(f) (Upload notice into claims system)</w:t>
            </w:r>
          </w:p>
        </w:tc>
        <w:tc>
          <w:tcPr>
            <w:tcW w:w="1181" w:type="dxa"/>
            <w:gridSpan w:val="2"/>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31924E03" w14:textId="77777777">
            <w:pPr>
              <w:widowControl/>
              <w:autoSpaceDE/>
              <w:autoSpaceDN/>
              <w:adjustRightInd/>
              <w:jc w:val="center"/>
              <w:rPr>
                <w:color w:val="000000"/>
                <w:szCs w:val="20"/>
              </w:rPr>
            </w:pPr>
            <w:r w:rsidRPr="00CD57D6">
              <w:rPr>
                <w:color w:val="000000"/>
                <w:szCs w:val="20"/>
              </w:rPr>
              <w:t>RK</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4C78B40" w14:textId="77777777">
            <w:pPr>
              <w:widowControl/>
              <w:autoSpaceDE/>
              <w:autoSpaceDN/>
              <w:adjustRightInd/>
              <w:jc w:val="center"/>
              <w:rPr>
                <w:color w:val="000000"/>
                <w:szCs w:val="20"/>
              </w:rPr>
            </w:pPr>
            <w:r w:rsidRPr="00CD57D6">
              <w:rPr>
                <w:color w:val="000000"/>
                <w:szCs w:val="20"/>
              </w:rPr>
              <w:t>219</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0635FF01" w14:textId="77777777">
            <w:pPr>
              <w:widowControl/>
              <w:autoSpaceDE/>
              <w:autoSpaceDN/>
              <w:adjustRightInd/>
              <w:jc w:val="center"/>
              <w:rPr>
                <w:color w:val="000000"/>
                <w:szCs w:val="20"/>
              </w:rPr>
            </w:pPr>
            <w:r w:rsidRPr="00CD57D6">
              <w:rPr>
                <w:color w:val="000000"/>
                <w:szCs w:val="20"/>
              </w:rPr>
              <w:t>5</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60847A4A" w14:textId="77777777">
            <w:pPr>
              <w:widowControl/>
              <w:autoSpaceDE/>
              <w:autoSpaceDN/>
              <w:adjustRightInd/>
              <w:jc w:val="center"/>
              <w:rPr>
                <w:color w:val="000000"/>
                <w:szCs w:val="20"/>
              </w:rPr>
            </w:pPr>
            <w:r w:rsidRPr="00CD57D6">
              <w:rPr>
                <w:color w:val="000000"/>
                <w:szCs w:val="20"/>
              </w:rPr>
              <w:t>1</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5545A2C" w14:textId="77777777">
            <w:pPr>
              <w:widowControl/>
              <w:autoSpaceDE/>
              <w:autoSpaceDN/>
              <w:adjustRightInd/>
              <w:jc w:val="center"/>
              <w:rPr>
                <w:color w:val="000000"/>
                <w:szCs w:val="20"/>
              </w:rPr>
            </w:pPr>
            <w:r w:rsidRPr="00CD57D6">
              <w:rPr>
                <w:color w:val="000000"/>
                <w:szCs w:val="20"/>
              </w:rPr>
              <w:t>219</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20143C67" w14:textId="77777777">
            <w:pPr>
              <w:widowControl/>
              <w:autoSpaceDE/>
              <w:autoSpaceDN/>
              <w:adjustRightInd/>
              <w:jc w:val="center"/>
              <w:rPr>
                <w:color w:val="000000"/>
                <w:szCs w:val="20"/>
              </w:rPr>
            </w:pPr>
            <w:r w:rsidRPr="00CD57D6">
              <w:rPr>
                <w:color w:val="000000"/>
                <w:szCs w:val="20"/>
              </w:rPr>
              <w:t>1,095</w:t>
            </w:r>
          </w:p>
        </w:tc>
      </w:tr>
      <w:tr w:rsidRPr="00CD57D6" w:rsidR="00CD57D6" w:rsidTr="00F02BB9" w14:paraId="222816A4" w14:textId="77777777">
        <w:trPr>
          <w:trHeight w:val="1290"/>
        </w:trPr>
        <w:tc>
          <w:tcPr>
            <w:tcW w:w="1458" w:type="dxa"/>
            <w:gridSpan w:val="2"/>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07BC20AF" w14:textId="77777777">
            <w:pPr>
              <w:widowControl/>
              <w:autoSpaceDE/>
              <w:autoSpaceDN/>
              <w:adjustRightInd/>
              <w:rPr>
                <w:color w:val="000000"/>
                <w:szCs w:val="20"/>
              </w:rPr>
            </w:pPr>
            <w:r w:rsidRPr="00CD57D6">
              <w:rPr>
                <w:color w:val="000000"/>
                <w:szCs w:val="20"/>
              </w:rPr>
              <w:lastRenderedPageBreak/>
              <w:t>423.153(f) (Creating DMP, rule and non-rule)</w:t>
            </w:r>
          </w:p>
        </w:tc>
        <w:tc>
          <w:tcPr>
            <w:tcW w:w="1181" w:type="dxa"/>
            <w:gridSpan w:val="2"/>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73E893A" w14:textId="77777777">
            <w:pPr>
              <w:widowControl/>
              <w:autoSpaceDE/>
              <w:autoSpaceDN/>
              <w:adjustRightInd/>
              <w:jc w:val="center"/>
              <w:rPr>
                <w:color w:val="000000"/>
                <w:szCs w:val="20"/>
              </w:rPr>
            </w:pPr>
            <w:r w:rsidRPr="00CD57D6">
              <w:rPr>
                <w:color w:val="000000"/>
                <w:szCs w:val="20"/>
              </w:rPr>
              <w:t>RK</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152363FE" w14:textId="3F9AA8D2">
            <w:pPr>
              <w:widowControl/>
              <w:autoSpaceDE/>
              <w:autoSpaceDN/>
              <w:adjustRightInd/>
              <w:jc w:val="center"/>
              <w:rPr>
                <w:color w:val="000000"/>
                <w:szCs w:val="20"/>
              </w:rPr>
            </w:pPr>
            <w:r w:rsidRPr="00CD57D6">
              <w:rPr>
                <w:color w:val="000000"/>
                <w:szCs w:val="20"/>
              </w:rPr>
              <w:t>2</w:t>
            </w:r>
            <w:r w:rsidR="00D21FEF">
              <w:rPr>
                <w:color w:val="000000"/>
                <w:szCs w:val="20"/>
              </w:rPr>
              <w:t>09</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09BFCCA9" w14:textId="77777777">
            <w:pPr>
              <w:widowControl/>
              <w:autoSpaceDE/>
              <w:autoSpaceDN/>
              <w:adjustRightInd/>
              <w:jc w:val="center"/>
              <w:rPr>
                <w:color w:val="000000"/>
                <w:szCs w:val="20"/>
              </w:rPr>
            </w:pPr>
            <w:r w:rsidRPr="00CD57D6">
              <w:rPr>
                <w:color w:val="000000"/>
                <w:szCs w:val="20"/>
              </w:rPr>
              <w:t>80</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1E1B2A84" w14:textId="77777777">
            <w:pPr>
              <w:widowControl/>
              <w:autoSpaceDE/>
              <w:autoSpaceDN/>
              <w:adjustRightInd/>
              <w:jc w:val="center"/>
              <w:rPr>
                <w:color w:val="000000"/>
                <w:szCs w:val="20"/>
              </w:rPr>
            </w:pPr>
            <w:r w:rsidRPr="00CD57D6">
              <w:rPr>
                <w:color w:val="000000"/>
                <w:szCs w:val="20"/>
              </w:rPr>
              <w:t>1</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133AC97F" w14:textId="77777777">
            <w:pPr>
              <w:widowControl/>
              <w:autoSpaceDE/>
              <w:autoSpaceDN/>
              <w:adjustRightInd/>
              <w:jc w:val="center"/>
              <w:rPr>
                <w:color w:val="000000"/>
                <w:szCs w:val="20"/>
              </w:rPr>
            </w:pPr>
            <w:r w:rsidRPr="00CD57D6">
              <w:rPr>
                <w:color w:val="000000"/>
                <w:szCs w:val="20"/>
              </w:rPr>
              <w:t>209</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D21FEF" w14:paraId="5150C1D0" w14:textId="3817DA0F">
            <w:pPr>
              <w:widowControl/>
              <w:autoSpaceDE/>
              <w:autoSpaceDN/>
              <w:adjustRightInd/>
              <w:jc w:val="center"/>
              <w:rPr>
                <w:color w:val="000000"/>
                <w:szCs w:val="20"/>
              </w:rPr>
            </w:pPr>
            <w:r>
              <w:rPr>
                <w:color w:val="000000"/>
                <w:szCs w:val="20"/>
              </w:rPr>
              <w:t>16,720</w:t>
            </w:r>
          </w:p>
        </w:tc>
      </w:tr>
      <w:tr w:rsidRPr="00CD57D6" w:rsidR="00CD57D6" w:rsidTr="00F02BB9" w14:paraId="442560F1" w14:textId="77777777">
        <w:trPr>
          <w:trHeight w:val="1800"/>
        </w:trPr>
        <w:tc>
          <w:tcPr>
            <w:tcW w:w="1458" w:type="dxa"/>
            <w:gridSpan w:val="2"/>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76F94F64" w14:textId="77777777">
            <w:pPr>
              <w:widowControl/>
              <w:autoSpaceDE/>
              <w:autoSpaceDN/>
              <w:adjustRightInd/>
              <w:rPr>
                <w:color w:val="000000"/>
                <w:szCs w:val="20"/>
              </w:rPr>
            </w:pPr>
            <w:r w:rsidRPr="00CD57D6">
              <w:rPr>
                <w:color w:val="000000"/>
                <w:szCs w:val="20"/>
              </w:rPr>
              <w:t>423.153(f) (Conduct Case Management, rule and non-rule)</w:t>
            </w:r>
          </w:p>
        </w:tc>
        <w:tc>
          <w:tcPr>
            <w:tcW w:w="1181" w:type="dxa"/>
            <w:gridSpan w:val="2"/>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567A9E9" w14:textId="77777777">
            <w:pPr>
              <w:widowControl/>
              <w:autoSpaceDE/>
              <w:autoSpaceDN/>
              <w:adjustRightInd/>
              <w:jc w:val="center"/>
              <w:rPr>
                <w:color w:val="000000"/>
                <w:szCs w:val="20"/>
              </w:rPr>
            </w:pPr>
            <w:r w:rsidRPr="00CD57D6">
              <w:rPr>
                <w:color w:val="000000"/>
                <w:szCs w:val="20"/>
              </w:rPr>
              <w:t>RK</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F02BB9" w14:paraId="04EE2FC8" w14:textId="28F9D5D5">
            <w:pPr>
              <w:widowControl/>
              <w:autoSpaceDE/>
              <w:autoSpaceDN/>
              <w:adjustRightInd/>
              <w:jc w:val="center"/>
              <w:rPr>
                <w:color w:val="000000"/>
                <w:szCs w:val="20"/>
              </w:rPr>
            </w:pPr>
            <w:r>
              <w:rPr>
                <w:color w:val="000000"/>
                <w:szCs w:val="20"/>
              </w:rPr>
              <w:t>1</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40ABC0DB" w14:textId="77777777">
            <w:pPr>
              <w:widowControl/>
              <w:autoSpaceDE/>
              <w:autoSpaceDN/>
              <w:adjustRightInd/>
              <w:jc w:val="center"/>
              <w:rPr>
                <w:color w:val="000000"/>
                <w:szCs w:val="20"/>
              </w:rPr>
            </w:pPr>
            <w:r w:rsidRPr="00CD57D6">
              <w:rPr>
                <w:color w:val="000000"/>
                <w:szCs w:val="20"/>
              </w:rPr>
              <w:t>5</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F02BB9" w14:paraId="18126A0D" w14:textId="6C52364B">
            <w:pPr>
              <w:widowControl/>
              <w:autoSpaceDE/>
              <w:autoSpaceDN/>
              <w:adjustRightInd/>
              <w:jc w:val="center"/>
              <w:rPr>
                <w:color w:val="000000"/>
                <w:szCs w:val="20"/>
              </w:rPr>
            </w:pPr>
            <w:r w:rsidRPr="00CD57D6">
              <w:rPr>
                <w:color w:val="000000"/>
                <w:szCs w:val="20"/>
              </w:rPr>
              <w:t>22,516</w:t>
            </w:r>
            <w:r w:rsidRPr="00CD57D6">
              <w:rPr>
                <w:color w:val="000000"/>
                <w:sz w:val="16"/>
                <w:szCs w:val="16"/>
              </w:rPr>
              <w:t>  </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157B3C0F" w14:textId="77777777">
            <w:pPr>
              <w:widowControl/>
              <w:autoSpaceDE/>
              <w:autoSpaceDN/>
              <w:adjustRightInd/>
              <w:jc w:val="center"/>
              <w:rPr>
                <w:color w:val="000000"/>
                <w:szCs w:val="20"/>
              </w:rPr>
            </w:pPr>
            <w:r w:rsidRPr="00CD57D6">
              <w:rPr>
                <w:color w:val="000000"/>
                <w:szCs w:val="20"/>
              </w:rPr>
              <w:t>5</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33BBBBEE" w14:textId="77777777">
            <w:pPr>
              <w:widowControl/>
              <w:autoSpaceDE/>
              <w:autoSpaceDN/>
              <w:adjustRightInd/>
              <w:jc w:val="center"/>
              <w:rPr>
                <w:color w:val="000000"/>
                <w:szCs w:val="20"/>
              </w:rPr>
            </w:pPr>
            <w:r w:rsidRPr="00CD57D6">
              <w:rPr>
                <w:color w:val="000000"/>
                <w:szCs w:val="20"/>
              </w:rPr>
              <w:t>112,580</w:t>
            </w:r>
          </w:p>
        </w:tc>
      </w:tr>
      <w:tr w:rsidRPr="00CD57D6" w:rsidR="00CD57D6" w:rsidTr="00F02BB9" w14:paraId="015F2AC1" w14:textId="77777777">
        <w:trPr>
          <w:trHeight w:val="315"/>
        </w:trPr>
        <w:tc>
          <w:tcPr>
            <w:tcW w:w="1458" w:type="dxa"/>
            <w:gridSpan w:val="2"/>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6904E254" w14:textId="77777777">
            <w:pPr>
              <w:widowControl/>
              <w:autoSpaceDE/>
              <w:autoSpaceDN/>
              <w:adjustRightInd/>
              <w:rPr>
                <w:color w:val="000000"/>
                <w:szCs w:val="20"/>
              </w:rPr>
            </w:pPr>
            <w:r w:rsidRPr="00CD57D6">
              <w:rPr>
                <w:color w:val="000000"/>
                <w:szCs w:val="20"/>
              </w:rPr>
              <w:t>423.505(d)</w:t>
            </w:r>
          </w:p>
        </w:tc>
        <w:tc>
          <w:tcPr>
            <w:tcW w:w="1181" w:type="dxa"/>
            <w:gridSpan w:val="2"/>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7B6B961D" w14:textId="77777777">
            <w:pPr>
              <w:widowControl/>
              <w:autoSpaceDE/>
              <w:autoSpaceDN/>
              <w:adjustRightInd/>
              <w:jc w:val="center"/>
              <w:rPr>
                <w:color w:val="000000"/>
                <w:szCs w:val="20"/>
              </w:rPr>
            </w:pPr>
            <w:r w:rsidRPr="00CD57D6">
              <w:rPr>
                <w:color w:val="000000"/>
                <w:szCs w:val="20"/>
              </w:rPr>
              <w:t>RK</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696AE26D" w14:textId="77777777">
            <w:pPr>
              <w:widowControl/>
              <w:autoSpaceDE/>
              <w:autoSpaceDN/>
              <w:adjustRightInd/>
              <w:jc w:val="center"/>
              <w:rPr>
                <w:color w:val="000000"/>
                <w:szCs w:val="20"/>
              </w:rPr>
            </w:pPr>
            <w:r w:rsidRPr="00CD57D6">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447D4E3B" w14:textId="77777777">
            <w:pPr>
              <w:widowControl/>
              <w:autoSpaceDE/>
              <w:autoSpaceDN/>
              <w:adjustRightInd/>
              <w:jc w:val="center"/>
              <w:rPr>
                <w:color w:val="000000"/>
                <w:szCs w:val="20"/>
              </w:rPr>
            </w:pPr>
            <w:r w:rsidRPr="00CD57D6">
              <w:rPr>
                <w:color w:val="000000"/>
                <w:szCs w:val="20"/>
              </w:rPr>
              <w:t>52</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162F1716" w14:textId="77777777">
            <w:pPr>
              <w:widowControl/>
              <w:autoSpaceDE/>
              <w:autoSpaceDN/>
              <w:adjustRightInd/>
              <w:jc w:val="center"/>
              <w:rPr>
                <w:color w:val="000000"/>
                <w:szCs w:val="20"/>
              </w:rPr>
            </w:pPr>
            <w:r w:rsidRPr="00CD57D6">
              <w:rPr>
                <w:color w:val="000000"/>
                <w:szCs w:val="20"/>
              </w:rPr>
              <w:t>1</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27955ED1" w14:textId="77777777">
            <w:pPr>
              <w:widowControl/>
              <w:autoSpaceDE/>
              <w:autoSpaceDN/>
              <w:adjustRightInd/>
              <w:jc w:val="center"/>
              <w:rPr>
                <w:color w:val="000000"/>
                <w:szCs w:val="20"/>
              </w:rPr>
            </w:pPr>
            <w:r w:rsidRPr="00CD57D6">
              <w:rPr>
                <w:color w:val="000000"/>
                <w:szCs w:val="20"/>
              </w:rPr>
              <w:t>912</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286337C4" w14:textId="77777777">
            <w:pPr>
              <w:widowControl/>
              <w:autoSpaceDE/>
              <w:autoSpaceDN/>
              <w:adjustRightInd/>
              <w:jc w:val="center"/>
              <w:rPr>
                <w:color w:val="000000"/>
                <w:szCs w:val="20"/>
              </w:rPr>
            </w:pPr>
            <w:r w:rsidRPr="00CD57D6">
              <w:rPr>
                <w:color w:val="000000"/>
                <w:szCs w:val="20"/>
              </w:rPr>
              <w:t>39,364</w:t>
            </w:r>
          </w:p>
        </w:tc>
      </w:tr>
      <w:tr w:rsidRPr="00CD57D6" w:rsidR="00CD57D6" w:rsidTr="00F02BB9" w14:paraId="03C5751A" w14:textId="77777777">
        <w:trPr>
          <w:trHeight w:val="315"/>
        </w:trPr>
        <w:tc>
          <w:tcPr>
            <w:tcW w:w="1458" w:type="dxa"/>
            <w:gridSpan w:val="2"/>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3AF7EBB4" w14:textId="77777777">
            <w:pPr>
              <w:widowControl/>
              <w:autoSpaceDE/>
              <w:autoSpaceDN/>
              <w:adjustRightInd/>
              <w:rPr>
                <w:color w:val="000000"/>
                <w:szCs w:val="20"/>
              </w:rPr>
            </w:pPr>
            <w:r w:rsidRPr="00CD57D6">
              <w:rPr>
                <w:color w:val="000000"/>
                <w:szCs w:val="20"/>
              </w:rPr>
              <w:t>423.505(f)</w:t>
            </w:r>
          </w:p>
        </w:tc>
        <w:tc>
          <w:tcPr>
            <w:tcW w:w="1181" w:type="dxa"/>
            <w:gridSpan w:val="2"/>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41A3E12" w14:textId="77777777">
            <w:pPr>
              <w:widowControl/>
              <w:autoSpaceDE/>
              <w:autoSpaceDN/>
              <w:adjustRightInd/>
              <w:jc w:val="center"/>
              <w:rPr>
                <w:color w:val="000000"/>
                <w:szCs w:val="20"/>
              </w:rPr>
            </w:pPr>
            <w:r w:rsidRPr="00CD57D6">
              <w:rPr>
                <w:color w:val="000000"/>
                <w:szCs w:val="20"/>
              </w:rPr>
              <w:t>RK</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0DCC0A24" w14:textId="77777777">
            <w:pPr>
              <w:widowControl/>
              <w:autoSpaceDE/>
              <w:autoSpaceDN/>
              <w:adjustRightInd/>
              <w:jc w:val="center"/>
              <w:rPr>
                <w:color w:val="000000"/>
                <w:szCs w:val="20"/>
              </w:rPr>
            </w:pPr>
            <w:r w:rsidRPr="00CD57D6">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67ADB322" w14:textId="77777777">
            <w:pPr>
              <w:widowControl/>
              <w:autoSpaceDE/>
              <w:autoSpaceDN/>
              <w:adjustRightInd/>
              <w:jc w:val="center"/>
              <w:rPr>
                <w:color w:val="000000"/>
                <w:szCs w:val="20"/>
              </w:rPr>
            </w:pPr>
            <w:r w:rsidRPr="00CD57D6">
              <w:rPr>
                <w:color w:val="000000"/>
                <w:szCs w:val="20"/>
              </w:rPr>
              <w:t>8</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0DBE1810" w14:textId="77777777">
            <w:pPr>
              <w:widowControl/>
              <w:autoSpaceDE/>
              <w:autoSpaceDN/>
              <w:adjustRightInd/>
              <w:jc w:val="center"/>
              <w:rPr>
                <w:color w:val="000000"/>
                <w:szCs w:val="20"/>
              </w:rPr>
            </w:pPr>
            <w:r w:rsidRPr="00CD57D6">
              <w:rPr>
                <w:color w:val="000000"/>
                <w:szCs w:val="20"/>
              </w:rPr>
              <w:t>1</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0ADE931" w14:textId="77777777">
            <w:pPr>
              <w:widowControl/>
              <w:autoSpaceDE/>
              <w:autoSpaceDN/>
              <w:adjustRightInd/>
              <w:jc w:val="center"/>
              <w:rPr>
                <w:color w:val="000000"/>
                <w:szCs w:val="20"/>
              </w:rPr>
            </w:pPr>
            <w:r w:rsidRPr="00CD57D6">
              <w:rPr>
                <w:color w:val="000000"/>
                <w:szCs w:val="20"/>
              </w:rPr>
              <w:t>912</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3AD7CC4D" w14:textId="77777777">
            <w:pPr>
              <w:widowControl/>
              <w:autoSpaceDE/>
              <w:autoSpaceDN/>
              <w:adjustRightInd/>
              <w:jc w:val="center"/>
              <w:rPr>
                <w:color w:val="000000"/>
                <w:szCs w:val="20"/>
              </w:rPr>
            </w:pPr>
            <w:r w:rsidRPr="00CD57D6">
              <w:rPr>
                <w:color w:val="000000"/>
                <w:szCs w:val="20"/>
              </w:rPr>
              <w:t>6,056</w:t>
            </w:r>
          </w:p>
        </w:tc>
      </w:tr>
      <w:tr w:rsidRPr="00CD57D6" w:rsidR="00CD57D6" w:rsidTr="00F02BB9" w14:paraId="7E7070B7" w14:textId="77777777">
        <w:trPr>
          <w:trHeight w:val="315"/>
        </w:trPr>
        <w:tc>
          <w:tcPr>
            <w:tcW w:w="1458" w:type="dxa"/>
            <w:gridSpan w:val="2"/>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492A12BA" w14:textId="77777777">
            <w:pPr>
              <w:widowControl/>
              <w:autoSpaceDE/>
              <w:autoSpaceDN/>
              <w:adjustRightInd/>
              <w:rPr>
                <w:color w:val="000000"/>
                <w:szCs w:val="20"/>
              </w:rPr>
            </w:pPr>
            <w:r w:rsidRPr="00CD57D6">
              <w:rPr>
                <w:color w:val="000000"/>
                <w:szCs w:val="20"/>
              </w:rPr>
              <w:t>423.564(g)</w:t>
            </w:r>
          </w:p>
        </w:tc>
        <w:tc>
          <w:tcPr>
            <w:tcW w:w="1181" w:type="dxa"/>
            <w:gridSpan w:val="2"/>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6E1D50D2" w14:textId="77777777">
            <w:pPr>
              <w:widowControl/>
              <w:autoSpaceDE/>
              <w:autoSpaceDN/>
              <w:adjustRightInd/>
              <w:jc w:val="center"/>
              <w:rPr>
                <w:color w:val="000000"/>
                <w:szCs w:val="20"/>
              </w:rPr>
            </w:pPr>
            <w:r w:rsidRPr="00CD57D6">
              <w:rPr>
                <w:color w:val="000000"/>
                <w:szCs w:val="20"/>
              </w:rPr>
              <w:t>RK</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75B26DAA" w14:textId="77777777">
            <w:pPr>
              <w:widowControl/>
              <w:autoSpaceDE/>
              <w:autoSpaceDN/>
              <w:adjustRightInd/>
              <w:jc w:val="center"/>
              <w:rPr>
                <w:color w:val="000000"/>
                <w:szCs w:val="20"/>
              </w:rPr>
            </w:pPr>
            <w:r w:rsidRPr="00CD57D6">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92609D1" w14:textId="77777777">
            <w:pPr>
              <w:widowControl/>
              <w:autoSpaceDE/>
              <w:autoSpaceDN/>
              <w:adjustRightInd/>
              <w:jc w:val="center"/>
              <w:rPr>
                <w:color w:val="000000"/>
                <w:szCs w:val="20"/>
              </w:rPr>
            </w:pPr>
            <w:r w:rsidRPr="00CD57D6">
              <w:rPr>
                <w:color w:val="000000"/>
                <w:szCs w:val="20"/>
              </w:rPr>
              <w:t>52</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235388E5" w14:textId="77777777">
            <w:pPr>
              <w:widowControl/>
              <w:autoSpaceDE/>
              <w:autoSpaceDN/>
              <w:adjustRightInd/>
              <w:jc w:val="center"/>
              <w:rPr>
                <w:color w:val="000000"/>
                <w:szCs w:val="20"/>
              </w:rPr>
            </w:pPr>
            <w:r w:rsidRPr="00CD57D6">
              <w:rPr>
                <w:color w:val="000000"/>
                <w:szCs w:val="20"/>
              </w:rPr>
              <w:t>1</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6B7773B" w14:textId="77777777">
            <w:pPr>
              <w:widowControl/>
              <w:autoSpaceDE/>
              <w:autoSpaceDN/>
              <w:adjustRightInd/>
              <w:jc w:val="center"/>
              <w:rPr>
                <w:color w:val="000000"/>
                <w:szCs w:val="20"/>
              </w:rPr>
            </w:pPr>
            <w:r w:rsidRPr="00CD57D6">
              <w:rPr>
                <w:color w:val="000000"/>
                <w:szCs w:val="20"/>
              </w:rPr>
              <w:t>912</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765FB8F" w14:textId="77777777">
            <w:pPr>
              <w:widowControl/>
              <w:autoSpaceDE/>
              <w:autoSpaceDN/>
              <w:adjustRightInd/>
              <w:jc w:val="center"/>
              <w:rPr>
                <w:color w:val="000000"/>
                <w:szCs w:val="20"/>
              </w:rPr>
            </w:pPr>
            <w:r w:rsidRPr="00CD57D6">
              <w:rPr>
                <w:color w:val="000000"/>
                <w:szCs w:val="20"/>
              </w:rPr>
              <w:t>39,364</w:t>
            </w:r>
          </w:p>
        </w:tc>
      </w:tr>
      <w:tr w:rsidRPr="00CD57D6" w:rsidR="00CD57D6" w:rsidTr="00F02BB9" w14:paraId="7E227235" w14:textId="77777777">
        <w:trPr>
          <w:trHeight w:val="525"/>
        </w:trPr>
        <w:tc>
          <w:tcPr>
            <w:tcW w:w="1458" w:type="dxa"/>
            <w:gridSpan w:val="2"/>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3AA11F88" w14:textId="77777777">
            <w:pPr>
              <w:widowControl/>
              <w:autoSpaceDE/>
              <w:autoSpaceDN/>
              <w:adjustRightInd/>
              <w:rPr>
                <w:color w:val="000000"/>
                <w:szCs w:val="20"/>
              </w:rPr>
            </w:pPr>
            <w:r w:rsidRPr="00CD57D6">
              <w:rPr>
                <w:color w:val="000000"/>
                <w:szCs w:val="20"/>
              </w:rPr>
              <w:t>423.568(a)(3)</w:t>
            </w:r>
          </w:p>
        </w:tc>
        <w:tc>
          <w:tcPr>
            <w:tcW w:w="1181" w:type="dxa"/>
            <w:gridSpan w:val="2"/>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52437268" w14:textId="77777777">
            <w:pPr>
              <w:widowControl/>
              <w:autoSpaceDE/>
              <w:autoSpaceDN/>
              <w:adjustRightInd/>
              <w:jc w:val="center"/>
              <w:rPr>
                <w:color w:val="000000"/>
                <w:szCs w:val="20"/>
              </w:rPr>
            </w:pPr>
            <w:r w:rsidRPr="00CD57D6">
              <w:rPr>
                <w:color w:val="000000"/>
                <w:szCs w:val="20"/>
              </w:rPr>
              <w:t>RK</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0088DCFF" w14:textId="77777777">
            <w:pPr>
              <w:widowControl/>
              <w:autoSpaceDE/>
              <w:autoSpaceDN/>
              <w:adjustRightInd/>
              <w:jc w:val="center"/>
              <w:rPr>
                <w:color w:val="000000"/>
                <w:szCs w:val="20"/>
              </w:rPr>
            </w:pPr>
            <w:r w:rsidRPr="00CD57D6">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1D92D49E" w14:textId="77777777">
            <w:pPr>
              <w:widowControl/>
              <w:autoSpaceDE/>
              <w:autoSpaceDN/>
              <w:adjustRightInd/>
              <w:jc w:val="center"/>
              <w:rPr>
                <w:color w:val="000000"/>
                <w:szCs w:val="20"/>
              </w:rPr>
            </w:pPr>
            <w:r w:rsidRPr="00CD57D6">
              <w:rPr>
                <w:color w:val="000000"/>
                <w:szCs w:val="20"/>
              </w:rPr>
              <w:t>0.05 (3 min)</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24F36ACC" w14:textId="77777777">
            <w:pPr>
              <w:widowControl/>
              <w:autoSpaceDE/>
              <w:autoSpaceDN/>
              <w:adjustRightInd/>
              <w:jc w:val="center"/>
              <w:rPr>
                <w:color w:val="000000"/>
                <w:szCs w:val="20"/>
              </w:rPr>
            </w:pPr>
            <w:r w:rsidRPr="00CD57D6">
              <w:rPr>
                <w:color w:val="000000"/>
                <w:szCs w:val="20"/>
              </w:rPr>
              <w:t>2,317</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2954D855" w14:textId="77777777">
            <w:pPr>
              <w:widowControl/>
              <w:autoSpaceDE/>
              <w:autoSpaceDN/>
              <w:adjustRightInd/>
              <w:jc w:val="center"/>
              <w:rPr>
                <w:color w:val="000000"/>
                <w:szCs w:val="20"/>
              </w:rPr>
            </w:pPr>
            <w:r w:rsidRPr="00CD57D6">
              <w:rPr>
                <w:color w:val="000000"/>
                <w:szCs w:val="20"/>
              </w:rPr>
              <w:t>1,837,500</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36FC0A43" w14:textId="77777777">
            <w:pPr>
              <w:widowControl/>
              <w:autoSpaceDE/>
              <w:autoSpaceDN/>
              <w:adjustRightInd/>
              <w:jc w:val="center"/>
              <w:rPr>
                <w:color w:val="000000"/>
                <w:szCs w:val="20"/>
              </w:rPr>
            </w:pPr>
            <w:r w:rsidRPr="00CD57D6">
              <w:rPr>
                <w:color w:val="000000"/>
                <w:szCs w:val="20"/>
              </w:rPr>
              <w:t>91,875</w:t>
            </w:r>
          </w:p>
        </w:tc>
      </w:tr>
      <w:tr w:rsidRPr="00CD57D6" w:rsidR="00CD57D6" w:rsidTr="00F02BB9" w14:paraId="19F21528" w14:textId="77777777">
        <w:trPr>
          <w:trHeight w:val="525"/>
        </w:trPr>
        <w:tc>
          <w:tcPr>
            <w:tcW w:w="1458" w:type="dxa"/>
            <w:gridSpan w:val="2"/>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0A8456E4" w14:textId="77777777">
            <w:pPr>
              <w:widowControl/>
              <w:autoSpaceDE/>
              <w:autoSpaceDN/>
              <w:adjustRightInd/>
              <w:rPr>
                <w:color w:val="000000"/>
                <w:szCs w:val="20"/>
              </w:rPr>
            </w:pPr>
            <w:r w:rsidRPr="00CD57D6">
              <w:rPr>
                <w:color w:val="000000"/>
                <w:szCs w:val="20"/>
              </w:rPr>
              <w:t>423.570(c)(2)</w:t>
            </w:r>
          </w:p>
        </w:tc>
        <w:tc>
          <w:tcPr>
            <w:tcW w:w="1181" w:type="dxa"/>
            <w:gridSpan w:val="2"/>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12061138" w14:textId="77777777">
            <w:pPr>
              <w:widowControl/>
              <w:autoSpaceDE/>
              <w:autoSpaceDN/>
              <w:adjustRightInd/>
              <w:jc w:val="center"/>
              <w:rPr>
                <w:color w:val="000000"/>
                <w:szCs w:val="20"/>
              </w:rPr>
            </w:pPr>
            <w:r w:rsidRPr="00CD57D6">
              <w:rPr>
                <w:color w:val="000000"/>
                <w:szCs w:val="20"/>
              </w:rPr>
              <w:t>RK</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0DCF4127" w14:textId="77777777">
            <w:pPr>
              <w:widowControl/>
              <w:autoSpaceDE/>
              <w:autoSpaceDN/>
              <w:adjustRightInd/>
              <w:jc w:val="center"/>
              <w:rPr>
                <w:color w:val="000000"/>
                <w:szCs w:val="20"/>
              </w:rPr>
            </w:pPr>
            <w:r w:rsidRPr="00CD57D6">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6303244C" w14:textId="77777777">
            <w:pPr>
              <w:widowControl/>
              <w:autoSpaceDE/>
              <w:autoSpaceDN/>
              <w:adjustRightInd/>
              <w:jc w:val="center"/>
              <w:rPr>
                <w:color w:val="000000"/>
                <w:szCs w:val="20"/>
              </w:rPr>
            </w:pPr>
            <w:r w:rsidRPr="00CD57D6">
              <w:rPr>
                <w:color w:val="000000"/>
                <w:szCs w:val="20"/>
              </w:rPr>
              <w:t>0.05 (3 min)</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0A945B1E" w14:textId="77777777">
            <w:pPr>
              <w:widowControl/>
              <w:autoSpaceDE/>
              <w:autoSpaceDN/>
              <w:adjustRightInd/>
              <w:jc w:val="center"/>
              <w:rPr>
                <w:color w:val="000000"/>
                <w:szCs w:val="20"/>
              </w:rPr>
            </w:pPr>
            <w:r w:rsidRPr="00CD57D6">
              <w:rPr>
                <w:color w:val="000000"/>
                <w:szCs w:val="20"/>
              </w:rPr>
              <w:t>1,467.50</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787849C3" w14:textId="77777777">
            <w:pPr>
              <w:widowControl/>
              <w:autoSpaceDE/>
              <w:autoSpaceDN/>
              <w:adjustRightInd/>
              <w:jc w:val="center"/>
              <w:rPr>
                <w:color w:val="000000"/>
                <w:szCs w:val="20"/>
              </w:rPr>
            </w:pPr>
            <w:r w:rsidRPr="00CD57D6">
              <w:rPr>
                <w:color w:val="000000"/>
                <w:szCs w:val="20"/>
              </w:rPr>
              <w:t>1,163,750</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39B2C310" w14:textId="77777777">
            <w:pPr>
              <w:widowControl/>
              <w:autoSpaceDE/>
              <w:autoSpaceDN/>
              <w:adjustRightInd/>
              <w:jc w:val="center"/>
              <w:rPr>
                <w:color w:val="000000"/>
                <w:szCs w:val="20"/>
              </w:rPr>
            </w:pPr>
            <w:r w:rsidRPr="00CD57D6">
              <w:rPr>
                <w:color w:val="000000"/>
                <w:szCs w:val="20"/>
              </w:rPr>
              <w:t>58,188</w:t>
            </w:r>
          </w:p>
        </w:tc>
      </w:tr>
      <w:tr w:rsidRPr="00CD57D6" w:rsidR="00CD57D6" w:rsidTr="00F02BB9" w14:paraId="06AE8A12" w14:textId="77777777">
        <w:trPr>
          <w:trHeight w:val="315"/>
        </w:trPr>
        <w:tc>
          <w:tcPr>
            <w:tcW w:w="1458" w:type="dxa"/>
            <w:gridSpan w:val="2"/>
            <w:tcBorders>
              <w:top w:val="nil"/>
              <w:left w:val="single" w:color="auto" w:sz="8" w:space="0"/>
              <w:bottom w:val="single" w:color="auto" w:sz="8" w:space="0"/>
              <w:right w:val="single" w:color="auto" w:sz="8" w:space="0"/>
            </w:tcBorders>
            <w:shd w:val="clear" w:color="auto" w:fill="auto"/>
            <w:vAlign w:val="center"/>
            <w:hideMark/>
          </w:tcPr>
          <w:p w:rsidRPr="00CD57D6" w:rsidR="00CD57D6" w:rsidP="00CD57D6" w:rsidRDefault="00CD57D6" w14:paraId="772258EC" w14:textId="77777777">
            <w:pPr>
              <w:widowControl/>
              <w:autoSpaceDE/>
              <w:autoSpaceDN/>
              <w:adjustRightInd/>
              <w:rPr>
                <w:color w:val="000000"/>
                <w:szCs w:val="20"/>
              </w:rPr>
            </w:pPr>
            <w:r w:rsidRPr="00CD57D6">
              <w:rPr>
                <w:color w:val="000000"/>
                <w:szCs w:val="20"/>
              </w:rPr>
              <w:t>423.570(d)</w:t>
            </w:r>
          </w:p>
        </w:tc>
        <w:tc>
          <w:tcPr>
            <w:tcW w:w="1181" w:type="dxa"/>
            <w:gridSpan w:val="2"/>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7BBA5B2E" w14:textId="77777777">
            <w:pPr>
              <w:widowControl/>
              <w:autoSpaceDE/>
              <w:autoSpaceDN/>
              <w:adjustRightInd/>
              <w:jc w:val="center"/>
              <w:rPr>
                <w:color w:val="000000"/>
                <w:szCs w:val="20"/>
              </w:rPr>
            </w:pPr>
            <w:r w:rsidRPr="00CD57D6">
              <w:rPr>
                <w:color w:val="000000"/>
                <w:szCs w:val="20"/>
              </w:rPr>
              <w:t>RK</w:t>
            </w:r>
          </w:p>
        </w:tc>
        <w:tc>
          <w:tcPr>
            <w:tcW w:w="1436"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3748E0E2" w14:textId="77777777">
            <w:pPr>
              <w:widowControl/>
              <w:autoSpaceDE/>
              <w:autoSpaceDN/>
              <w:adjustRightInd/>
              <w:jc w:val="center"/>
              <w:rPr>
                <w:color w:val="000000"/>
                <w:szCs w:val="20"/>
              </w:rPr>
            </w:pPr>
            <w:r w:rsidRPr="00CD57D6">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01E80A9C" w14:textId="77777777">
            <w:pPr>
              <w:widowControl/>
              <w:autoSpaceDE/>
              <w:autoSpaceDN/>
              <w:adjustRightInd/>
              <w:jc w:val="center"/>
              <w:rPr>
                <w:color w:val="000000"/>
                <w:szCs w:val="20"/>
              </w:rPr>
            </w:pPr>
            <w:r w:rsidRPr="00CD57D6">
              <w:rPr>
                <w:color w:val="000000"/>
                <w:szCs w:val="20"/>
              </w:rPr>
              <w:t>0.25</w:t>
            </w:r>
          </w:p>
        </w:tc>
        <w:tc>
          <w:tcPr>
            <w:tcW w:w="142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3DEBA13E" w14:textId="77777777">
            <w:pPr>
              <w:widowControl/>
              <w:autoSpaceDE/>
              <w:autoSpaceDN/>
              <w:adjustRightInd/>
              <w:jc w:val="center"/>
              <w:rPr>
                <w:color w:val="000000"/>
                <w:szCs w:val="20"/>
              </w:rPr>
            </w:pPr>
            <w:r w:rsidRPr="00CD57D6">
              <w:rPr>
                <w:color w:val="000000"/>
                <w:szCs w:val="20"/>
              </w:rPr>
              <w:t>15.4</w:t>
            </w:r>
          </w:p>
        </w:tc>
        <w:tc>
          <w:tcPr>
            <w:tcW w:w="1401"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1395A590" w14:textId="77777777">
            <w:pPr>
              <w:widowControl/>
              <w:autoSpaceDE/>
              <w:autoSpaceDN/>
              <w:adjustRightInd/>
              <w:jc w:val="center"/>
              <w:rPr>
                <w:color w:val="000000"/>
                <w:szCs w:val="20"/>
              </w:rPr>
            </w:pPr>
            <w:r w:rsidRPr="00CD57D6">
              <w:rPr>
                <w:color w:val="000000"/>
                <w:szCs w:val="20"/>
              </w:rPr>
              <w:t>12,250</w:t>
            </w:r>
          </w:p>
        </w:tc>
        <w:tc>
          <w:tcPr>
            <w:tcW w:w="1250" w:type="dxa"/>
            <w:tcBorders>
              <w:top w:val="nil"/>
              <w:left w:val="nil"/>
              <w:bottom w:val="single" w:color="auto" w:sz="8" w:space="0"/>
              <w:right w:val="single" w:color="auto" w:sz="8" w:space="0"/>
            </w:tcBorders>
            <w:shd w:val="clear" w:color="auto" w:fill="auto"/>
            <w:vAlign w:val="center"/>
            <w:hideMark/>
          </w:tcPr>
          <w:p w:rsidRPr="00CD57D6" w:rsidR="00CD57D6" w:rsidP="00CD57D6" w:rsidRDefault="00CD57D6" w14:paraId="6EFD4E37" w14:textId="77777777">
            <w:pPr>
              <w:widowControl/>
              <w:autoSpaceDE/>
              <w:autoSpaceDN/>
              <w:adjustRightInd/>
              <w:jc w:val="center"/>
              <w:rPr>
                <w:color w:val="000000"/>
                <w:szCs w:val="20"/>
              </w:rPr>
            </w:pPr>
            <w:r w:rsidRPr="00CD57D6">
              <w:rPr>
                <w:color w:val="000000"/>
                <w:szCs w:val="20"/>
              </w:rPr>
              <w:t>3,063</w:t>
            </w:r>
          </w:p>
        </w:tc>
      </w:tr>
      <w:tr w:rsidRPr="00CD57D6" w:rsidR="00CD57D6" w:rsidTr="00F02BB9" w14:paraId="18D57D6E" w14:textId="77777777">
        <w:trPr>
          <w:trHeight w:val="315"/>
        </w:trPr>
        <w:tc>
          <w:tcPr>
            <w:tcW w:w="2639" w:type="dxa"/>
            <w:gridSpan w:val="4"/>
            <w:tcBorders>
              <w:top w:val="single" w:color="auto" w:sz="8" w:space="0"/>
              <w:left w:val="single" w:color="auto" w:sz="8" w:space="0"/>
              <w:bottom w:val="single" w:color="auto" w:sz="8" w:space="0"/>
              <w:right w:val="single" w:color="auto" w:sz="8" w:space="0"/>
            </w:tcBorders>
            <w:shd w:val="clear" w:color="auto" w:fill="auto"/>
            <w:vAlign w:val="center"/>
          </w:tcPr>
          <w:p w:rsidRPr="00F02BB9" w:rsidR="00CD57D6" w:rsidP="00CD57D6" w:rsidRDefault="00CD57D6" w14:paraId="453C5AE1" w14:textId="2F1C5949">
            <w:pPr>
              <w:widowControl/>
              <w:autoSpaceDE/>
              <w:autoSpaceDN/>
              <w:adjustRightInd/>
              <w:jc w:val="center"/>
              <w:rPr>
                <w:i/>
                <w:color w:val="000000"/>
                <w:szCs w:val="20"/>
              </w:rPr>
            </w:pPr>
            <w:r w:rsidRPr="00F02BB9">
              <w:rPr>
                <w:i/>
                <w:color w:val="000000"/>
                <w:szCs w:val="20"/>
              </w:rPr>
              <w:t>Subtotal (Record keeping)</w:t>
            </w:r>
          </w:p>
        </w:tc>
        <w:tc>
          <w:tcPr>
            <w:tcW w:w="1436" w:type="dxa"/>
            <w:tcBorders>
              <w:top w:val="single" w:color="auto" w:sz="8" w:space="0"/>
              <w:left w:val="nil"/>
              <w:bottom w:val="single" w:color="auto" w:sz="8" w:space="0"/>
              <w:right w:val="single" w:color="auto" w:sz="8" w:space="0"/>
            </w:tcBorders>
            <w:shd w:val="clear" w:color="auto" w:fill="auto"/>
            <w:vAlign w:val="center"/>
          </w:tcPr>
          <w:p w:rsidRPr="00CD57D6" w:rsidR="00CD57D6" w:rsidP="00CD57D6" w:rsidRDefault="00F02BB9" w14:paraId="37773890" w14:textId="05754F1E">
            <w:pPr>
              <w:widowControl/>
              <w:autoSpaceDE/>
              <w:autoSpaceDN/>
              <w:adjustRightInd/>
              <w:jc w:val="center"/>
              <w:rPr>
                <w:color w:val="000000"/>
                <w:szCs w:val="20"/>
              </w:rPr>
            </w:pPr>
            <w:r>
              <w:rPr>
                <w:color w:val="000000"/>
                <w:szCs w:val="20"/>
              </w:rPr>
              <w:t>7,801</w:t>
            </w:r>
          </w:p>
        </w:tc>
        <w:tc>
          <w:tcPr>
            <w:tcW w:w="1191" w:type="dxa"/>
            <w:tcBorders>
              <w:top w:val="single" w:color="auto" w:sz="8" w:space="0"/>
              <w:left w:val="nil"/>
              <w:bottom w:val="single" w:color="auto" w:sz="8" w:space="0"/>
              <w:right w:val="single" w:color="auto" w:sz="8" w:space="0"/>
            </w:tcBorders>
            <w:shd w:val="clear" w:color="auto" w:fill="auto"/>
            <w:vAlign w:val="center"/>
          </w:tcPr>
          <w:p w:rsidRPr="00CD57D6" w:rsidR="00CD57D6" w:rsidP="00CD57D6" w:rsidRDefault="00CD57D6" w14:paraId="73C1C972" w14:textId="6D9A13AB">
            <w:pPr>
              <w:widowControl/>
              <w:autoSpaceDE/>
              <w:autoSpaceDN/>
              <w:adjustRightInd/>
              <w:jc w:val="center"/>
              <w:rPr>
                <w:i/>
                <w:color w:val="000000"/>
                <w:szCs w:val="20"/>
              </w:rPr>
            </w:pPr>
            <w:r>
              <w:rPr>
                <w:i/>
                <w:color w:val="000000"/>
                <w:szCs w:val="20"/>
              </w:rPr>
              <w:t>Varies</w:t>
            </w:r>
          </w:p>
        </w:tc>
        <w:tc>
          <w:tcPr>
            <w:tcW w:w="1421" w:type="dxa"/>
            <w:tcBorders>
              <w:top w:val="single" w:color="auto" w:sz="8" w:space="0"/>
              <w:left w:val="nil"/>
              <w:bottom w:val="single" w:color="auto" w:sz="8" w:space="0"/>
              <w:right w:val="single" w:color="auto" w:sz="8" w:space="0"/>
            </w:tcBorders>
            <w:shd w:val="clear" w:color="auto" w:fill="auto"/>
            <w:vAlign w:val="center"/>
          </w:tcPr>
          <w:p w:rsidRPr="00F02BB9" w:rsidR="00CD57D6" w:rsidP="00CD57D6" w:rsidRDefault="00F02BB9" w14:paraId="6C5A1226" w14:textId="0068F590">
            <w:pPr>
              <w:widowControl/>
              <w:autoSpaceDE/>
              <w:autoSpaceDN/>
              <w:adjustRightInd/>
              <w:jc w:val="center"/>
              <w:rPr>
                <w:i/>
                <w:color w:val="000000"/>
                <w:szCs w:val="20"/>
              </w:rPr>
            </w:pPr>
            <w:r>
              <w:rPr>
                <w:i/>
                <w:color w:val="000000"/>
                <w:szCs w:val="20"/>
              </w:rPr>
              <w:t>Varies</w:t>
            </w:r>
          </w:p>
        </w:tc>
        <w:tc>
          <w:tcPr>
            <w:tcW w:w="1401" w:type="dxa"/>
            <w:tcBorders>
              <w:top w:val="single" w:color="auto" w:sz="8" w:space="0"/>
              <w:left w:val="nil"/>
              <w:bottom w:val="single" w:color="auto" w:sz="8" w:space="0"/>
              <w:right w:val="single" w:color="auto" w:sz="8" w:space="0"/>
            </w:tcBorders>
            <w:shd w:val="clear" w:color="auto" w:fill="auto"/>
            <w:vAlign w:val="center"/>
          </w:tcPr>
          <w:p w:rsidRPr="00F02BB9" w:rsidR="00CD57D6" w:rsidP="00CD57D6" w:rsidRDefault="00F02BB9" w14:paraId="56771FD5" w14:textId="5942ADAD">
            <w:pPr>
              <w:widowControl/>
              <w:autoSpaceDE/>
              <w:autoSpaceDN/>
              <w:adjustRightInd/>
              <w:jc w:val="center"/>
              <w:rPr>
                <w:i/>
                <w:color w:val="000000"/>
                <w:szCs w:val="20"/>
              </w:rPr>
            </w:pPr>
            <w:r w:rsidRPr="00F02BB9">
              <w:rPr>
                <w:i/>
                <w:color w:val="000000"/>
                <w:szCs w:val="20"/>
              </w:rPr>
              <w:t>6,971,869</w:t>
            </w:r>
          </w:p>
        </w:tc>
        <w:tc>
          <w:tcPr>
            <w:tcW w:w="1250" w:type="dxa"/>
            <w:tcBorders>
              <w:top w:val="single" w:color="auto" w:sz="8" w:space="0"/>
              <w:left w:val="nil"/>
              <w:bottom w:val="single" w:color="auto" w:sz="8" w:space="0"/>
              <w:right w:val="single" w:color="auto" w:sz="8" w:space="0"/>
            </w:tcBorders>
            <w:shd w:val="clear" w:color="auto" w:fill="auto"/>
            <w:vAlign w:val="center"/>
          </w:tcPr>
          <w:p w:rsidRPr="00F02BB9" w:rsidR="00CD57D6" w:rsidP="00CD57D6" w:rsidRDefault="00D21FEF" w14:paraId="330D1B1A" w14:textId="5D9671B0">
            <w:pPr>
              <w:widowControl/>
              <w:autoSpaceDE/>
              <w:autoSpaceDN/>
              <w:adjustRightInd/>
              <w:jc w:val="center"/>
              <w:rPr>
                <w:i/>
                <w:color w:val="000000"/>
                <w:szCs w:val="20"/>
              </w:rPr>
            </w:pPr>
            <w:r>
              <w:rPr>
                <w:i/>
                <w:color w:val="000000"/>
                <w:szCs w:val="20"/>
              </w:rPr>
              <w:t>713,734</w:t>
            </w:r>
          </w:p>
        </w:tc>
      </w:tr>
      <w:tr w:rsidRPr="00F02BB9" w:rsidR="00F02BB9" w:rsidTr="00F02BB9" w14:paraId="3BC599D1" w14:textId="77777777">
        <w:trPr>
          <w:trHeight w:val="315"/>
        </w:trPr>
        <w:tc>
          <w:tcPr>
            <w:tcW w:w="1322" w:type="dxa"/>
            <w:tcBorders>
              <w:top w:val="nil"/>
              <w:left w:val="single" w:color="auto" w:sz="8" w:space="0"/>
              <w:bottom w:val="single" w:color="auto" w:sz="8" w:space="0"/>
              <w:right w:val="single" w:color="auto" w:sz="8" w:space="0"/>
            </w:tcBorders>
            <w:shd w:val="clear" w:color="auto" w:fill="auto"/>
            <w:vAlign w:val="center"/>
            <w:hideMark/>
          </w:tcPr>
          <w:p w:rsidRPr="00F02BB9" w:rsidR="00F02BB9" w:rsidP="00F02BB9" w:rsidRDefault="00F02BB9" w14:paraId="5F457D12" w14:textId="77777777">
            <w:pPr>
              <w:widowControl/>
              <w:autoSpaceDE/>
              <w:autoSpaceDN/>
              <w:adjustRightInd/>
              <w:rPr>
                <w:color w:val="000000"/>
                <w:szCs w:val="20"/>
              </w:rPr>
            </w:pPr>
            <w:r w:rsidRPr="00F02BB9">
              <w:rPr>
                <w:color w:val="000000"/>
                <w:szCs w:val="20"/>
              </w:rPr>
              <w:t>423.34(e)</w:t>
            </w:r>
          </w:p>
        </w:tc>
        <w:tc>
          <w:tcPr>
            <w:tcW w:w="1317" w:type="dxa"/>
            <w:gridSpan w:val="3"/>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07DC057E" w14:textId="77777777">
            <w:pPr>
              <w:widowControl/>
              <w:autoSpaceDE/>
              <w:autoSpaceDN/>
              <w:adjustRightInd/>
              <w:jc w:val="center"/>
              <w:rPr>
                <w:color w:val="000000"/>
                <w:szCs w:val="20"/>
              </w:rPr>
            </w:pPr>
            <w:r w:rsidRPr="00F02BB9">
              <w:rPr>
                <w:color w:val="000000"/>
                <w:szCs w:val="20"/>
              </w:rPr>
              <w:t>TPD</w:t>
            </w:r>
          </w:p>
        </w:tc>
        <w:tc>
          <w:tcPr>
            <w:tcW w:w="1436"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1ECB601B" w14:textId="77777777">
            <w:pPr>
              <w:widowControl/>
              <w:autoSpaceDE/>
              <w:autoSpaceDN/>
              <w:adjustRightInd/>
              <w:jc w:val="center"/>
              <w:rPr>
                <w:color w:val="000000"/>
                <w:szCs w:val="20"/>
              </w:rPr>
            </w:pPr>
            <w:r w:rsidRPr="00F02BB9">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7B32C186" w14:textId="77777777">
            <w:pPr>
              <w:widowControl/>
              <w:autoSpaceDE/>
              <w:autoSpaceDN/>
              <w:adjustRightInd/>
              <w:jc w:val="center"/>
              <w:rPr>
                <w:color w:val="000000"/>
                <w:szCs w:val="20"/>
              </w:rPr>
            </w:pPr>
            <w:r w:rsidRPr="00F02BB9">
              <w:rPr>
                <w:color w:val="000000"/>
                <w:szCs w:val="20"/>
              </w:rPr>
              <w:t>0.25</w:t>
            </w:r>
          </w:p>
        </w:tc>
        <w:tc>
          <w:tcPr>
            <w:tcW w:w="142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65372A16" w14:textId="77777777">
            <w:pPr>
              <w:widowControl/>
              <w:autoSpaceDE/>
              <w:autoSpaceDN/>
              <w:adjustRightInd/>
              <w:jc w:val="center"/>
              <w:rPr>
                <w:color w:val="000000"/>
                <w:szCs w:val="20"/>
              </w:rPr>
            </w:pPr>
            <w:r w:rsidRPr="00F02BB9">
              <w:rPr>
                <w:color w:val="000000"/>
                <w:szCs w:val="20"/>
              </w:rPr>
              <w:t>164</w:t>
            </w:r>
          </w:p>
        </w:tc>
        <w:tc>
          <w:tcPr>
            <w:tcW w:w="140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10568A4D" w14:textId="77777777">
            <w:pPr>
              <w:widowControl/>
              <w:autoSpaceDE/>
              <w:autoSpaceDN/>
              <w:adjustRightInd/>
              <w:jc w:val="center"/>
              <w:rPr>
                <w:color w:val="000000"/>
                <w:szCs w:val="20"/>
              </w:rPr>
            </w:pPr>
            <w:r w:rsidRPr="00F02BB9">
              <w:rPr>
                <w:color w:val="000000"/>
                <w:szCs w:val="20"/>
              </w:rPr>
              <w:t>130,000</w:t>
            </w:r>
          </w:p>
        </w:tc>
        <w:tc>
          <w:tcPr>
            <w:tcW w:w="1250"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63046C8F" w14:textId="77777777">
            <w:pPr>
              <w:widowControl/>
              <w:autoSpaceDE/>
              <w:autoSpaceDN/>
              <w:adjustRightInd/>
              <w:jc w:val="center"/>
              <w:rPr>
                <w:color w:val="000000"/>
                <w:szCs w:val="20"/>
              </w:rPr>
            </w:pPr>
            <w:r w:rsidRPr="00F02BB9">
              <w:rPr>
                <w:color w:val="000000"/>
                <w:szCs w:val="20"/>
              </w:rPr>
              <w:t>32,500</w:t>
            </w:r>
          </w:p>
        </w:tc>
      </w:tr>
      <w:tr w:rsidRPr="00F02BB9" w:rsidR="00F02BB9" w:rsidTr="00F02BB9" w14:paraId="717DE134" w14:textId="77777777">
        <w:trPr>
          <w:trHeight w:val="240"/>
        </w:trPr>
        <w:tc>
          <w:tcPr>
            <w:tcW w:w="1322" w:type="dxa"/>
            <w:tcBorders>
              <w:top w:val="nil"/>
              <w:left w:val="single" w:color="auto" w:sz="8" w:space="0"/>
              <w:bottom w:val="nil"/>
              <w:right w:val="single" w:color="auto" w:sz="8" w:space="0"/>
            </w:tcBorders>
            <w:shd w:val="clear" w:color="auto" w:fill="auto"/>
            <w:vAlign w:val="center"/>
            <w:hideMark/>
          </w:tcPr>
          <w:p w:rsidRPr="00F02BB9" w:rsidR="00F02BB9" w:rsidP="00F02BB9" w:rsidRDefault="00F02BB9" w14:paraId="26AAC809" w14:textId="77777777">
            <w:pPr>
              <w:widowControl/>
              <w:autoSpaceDE/>
              <w:autoSpaceDN/>
              <w:adjustRightInd/>
              <w:rPr>
                <w:color w:val="000000"/>
                <w:szCs w:val="20"/>
              </w:rPr>
            </w:pPr>
            <w:r w:rsidRPr="00F02BB9">
              <w:rPr>
                <w:color w:val="000000"/>
                <w:szCs w:val="20"/>
              </w:rPr>
              <w:t>423.44(b)</w:t>
            </w:r>
          </w:p>
        </w:tc>
        <w:tc>
          <w:tcPr>
            <w:tcW w:w="1317" w:type="dxa"/>
            <w:gridSpan w:val="3"/>
            <w:tcBorders>
              <w:top w:val="nil"/>
              <w:left w:val="nil"/>
              <w:bottom w:val="nil"/>
              <w:right w:val="single" w:color="auto" w:sz="8" w:space="0"/>
            </w:tcBorders>
            <w:shd w:val="clear" w:color="auto" w:fill="auto"/>
            <w:vAlign w:val="center"/>
            <w:hideMark/>
          </w:tcPr>
          <w:p w:rsidRPr="00F02BB9" w:rsidR="00F02BB9" w:rsidP="00F02BB9" w:rsidRDefault="00F02BB9" w14:paraId="00C8C456" w14:textId="77777777">
            <w:pPr>
              <w:widowControl/>
              <w:autoSpaceDE/>
              <w:autoSpaceDN/>
              <w:adjustRightInd/>
              <w:jc w:val="center"/>
              <w:rPr>
                <w:color w:val="000000"/>
                <w:szCs w:val="20"/>
              </w:rPr>
            </w:pPr>
            <w:r w:rsidRPr="00F02BB9">
              <w:rPr>
                <w:color w:val="000000"/>
                <w:szCs w:val="20"/>
              </w:rPr>
              <w:t> </w:t>
            </w:r>
          </w:p>
        </w:tc>
        <w:tc>
          <w:tcPr>
            <w:tcW w:w="1436" w:type="dxa"/>
            <w:tcBorders>
              <w:top w:val="nil"/>
              <w:left w:val="nil"/>
              <w:bottom w:val="nil"/>
              <w:right w:val="single" w:color="auto" w:sz="8" w:space="0"/>
            </w:tcBorders>
            <w:shd w:val="clear" w:color="auto" w:fill="auto"/>
            <w:vAlign w:val="center"/>
            <w:hideMark/>
          </w:tcPr>
          <w:p w:rsidRPr="00F02BB9" w:rsidR="00F02BB9" w:rsidP="00F02BB9" w:rsidRDefault="00F02BB9" w14:paraId="3120BA29" w14:textId="77777777">
            <w:pPr>
              <w:widowControl/>
              <w:autoSpaceDE/>
              <w:autoSpaceDN/>
              <w:adjustRightInd/>
              <w:jc w:val="center"/>
              <w:rPr>
                <w:color w:val="000000"/>
                <w:szCs w:val="20"/>
              </w:rPr>
            </w:pPr>
            <w:r w:rsidRPr="00F02BB9">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4F928319" w14:textId="77777777">
            <w:pPr>
              <w:widowControl/>
              <w:autoSpaceDE/>
              <w:autoSpaceDN/>
              <w:adjustRightInd/>
              <w:jc w:val="center"/>
              <w:rPr>
                <w:color w:val="000000"/>
                <w:szCs w:val="20"/>
              </w:rPr>
            </w:pPr>
            <w:r w:rsidRPr="00F02BB9">
              <w:rPr>
                <w:color w:val="000000"/>
                <w:szCs w:val="20"/>
              </w:rPr>
              <w:t>1</w:t>
            </w:r>
          </w:p>
        </w:tc>
        <w:tc>
          <w:tcPr>
            <w:tcW w:w="142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42BC3102" w14:textId="77777777">
            <w:pPr>
              <w:widowControl/>
              <w:autoSpaceDE/>
              <w:autoSpaceDN/>
              <w:adjustRightInd/>
              <w:jc w:val="center"/>
              <w:rPr>
                <w:color w:val="000000"/>
                <w:szCs w:val="20"/>
              </w:rPr>
            </w:pPr>
            <w:r w:rsidRPr="00F02BB9">
              <w:rPr>
                <w:color w:val="000000"/>
                <w:szCs w:val="20"/>
              </w:rPr>
              <w:t>1</w:t>
            </w:r>
          </w:p>
        </w:tc>
        <w:tc>
          <w:tcPr>
            <w:tcW w:w="140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48B0F07E" w14:textId="77777777">
            <w:pPr>
              <w:widowControl/>
              <w:autoSpaceDE/>
              <w:autoSpaceDN/>
              <w:adjustRightInd/>
              <w:jc w:val="center"/>
              <w:rPr>
                <w:color w:val="000000"/>
                <w:szCs w:val="20"/>
              </w:rPr>
            </w:pPr>
            <w:r w:rsidRPr="00F02BB9">
              <w:rPr>
                <w:color w:val="000000"/>
                <w:szCs w:val="20"/>
              </w:rPr>
              <w:t>912</w:t>
            </w:r>
          </w:p>
        </w:tc>
        <w:tc>
          <w:tcPr>
            <w:tcW w:w="1250"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4706F8A6" w14:textId="77777777">
            <w:pPr>
              <w:widowControl/>
              <w:autoSpaceDE/>
              <w:autoSpaceDN/>
              <w:adjustRightInd/>
              <w:jc w:val="center"/>
              <w:rPr>
                <w:color w:val="000000"/>
                <w:szCs w:val="20"/>
              </w:rPr>
            </w:pPr>
            <w:r w:rsidRPr="00F02BB9">
              <w:rPr>
                <w:color w:val="000000"/>
                <w:szCs w:val="20"/>
              </w:rPr>
              <w:t>912</w:t>
            </w:r>
          </w:p>
        </w:tc>
      </w:tr>
      <w:tr w:rsidRPr="00F02BB9" w:rsidR="00F02BB9" w:rsidTr="00F02BB9" w14:paraId="2AA1E1D2" w14:textId="77777777">
        <w:trPr>
          <w:trHeight w:val="585"/>
        </w:trPr>
        <w:tc>
          <w:tcPr>
            <w:tcW w:w="1322" w:type="dxa"/>
            <w:tcBorders>
              <w:top w:val="nil"/>
              <w:left w:val="single" w:color="auto" w:sz="8" w:space="0"/>
              <w:bottom w:val="nil"/>
              <w:right w:val="single" w:color="auto" w:sz="8" w:space="0"/>
            </w:tcBorders>
            <w:shd w:val="clear" w:color="auto" w:fill="auto"/>
            <w:vAlign w:val="center"/>
            <w:hideMark/>
          </w:tcPr>
          <w:p w:rsidRPr="00F02BB9" w:rsidR="00F02BB9" w:rsidP="00F02BB9" w:rsidRDefault="00F02BB9" w14:paraId="05356D1F" w14:textId="77777777">
            <w:pPr>
              <w:widowControl/>
              <w:autoSpaceDE/>
              <w:autoSpaceDN/>
              <w:adjustRightInd/>
              <w:jc w:val="center"/>
              <w:rPr>
                <w:color w:val="000000"/>
                <w:szCs w:val="20"/>
              </w:rPr>
            </w:pPr>
            <w:r w:rsidRPr="00F02BB9">
              <w:rPr>
                <w:color w:val="000000"/>
                <w:szCs w:val="20"/>
              </w:rPr>
              <w:t> </w:t>
            </w:r>
          </w:p>
        </w:tc>
        <w:tc>
          <w:tcPr>
            <w:tcW w:w="1317" w:type="dxa"/>
            <w:gridSpan w:val="3"/>
            <w:tcBorders>
              <w:top w:val="nil"/>
              <w:left w:val="nil"/>
              <w:bottom w:val="nil"/>
              <w:right w:val="single" w:color="auto" w:sz="8" w:space="0"/>
            </w:tcBorders>
            <w:shd w:val="clear" w:color="auto" w:fill="auto"/>
            <w:vAlign w:val="center"/>
            <w:hideMark/>
          </w:tcPr>
          <w:p w:rsidRPr="00F02BB9" w:rsidR="00F02BB9" w:rsidP="00F02BB9" w:rsidRDefault="00F02BB9" w14:paraId="6DA80105" w14:textId="77777777">
            <w:pPr>
              <w:widowControl/>
              <w:autoSpaceDE/>
              <w:autoSpaceDN/>
              <w:adjustRightInd/>
              <w:jc w:val="center"/>
              <w:rPr>
                <w:color w:val="000000"/>
                <w:szCs w:val="20"/>
              </w:rPr>
            </w:pPr>
            <w:r w:rsidRPr="00F02BB9">
              <w:rPr>
                <w:color w:val="000000"/>
                <w:szCs w:val="20"/>
              </w:rPr>
              <w:t>TPD</w:t>
            </w:r>
          </w:p>
        </w:tc>
        <w:tc>
          <w:tcPr>
            <w:tcW w:w="1436" w:type="dxa"/>
            <w:tcBorders>
              <w:top w:val="nil"/>
              <w:left w:val="nil"/>
              <w:bottom w:val="nil"/>
              <w:right w:val="single" w:color="auto" w:sz="8" w:space="0"/>
            </w:tcBorders>
            <w:shd w:val="clear" w:color="auto" w:fill="auto"/>
            <w:vAlign w:val="center"/>
            <w:hideMark/>
          </w:tcPr>
          <w:p w:rsidRPr="00F02BB9" w:rsidR="00F02BB9" w:rsidP="00F02BB9" w:rsidRDefault="00F02BB9" w14:paraId="613C16F3" w14:textId="77777777">
            <w:pPr>
              <w:widowControl/>
              <w:autoSpaceDE/>
              <w:autoSpaceDN/>
              <w:adjustRightInd/>
              <w:jc w:val="center"/>
              <w:rPr>
                <w:color w:val="000000"/>
                <w:szCs w:val="20"/>
              </w:rPr>
            </w:pPr>
            <w:r w:rsidRPr="00F02BB9">
              <w:rPr>
                <w:color w:val="000000"/>
                <w:szCs w:val="20"/>
              </w:rPr>
              <w:t> </w:t>
            </w:r>
          </w:p>
        </w:tc>
        <w:tc>
          <w:tcPr>
            <w:tcW w:w="119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5949451D" w14:textId="77777777">
            <w:pPr>
              <w:widowControl/>
              <w:autoSpaceDE/>
              <w:autoSpaceDN/>
              <w:adjustRightInd/>
              <w:jc w:val="center"/>
              <w:rPr>
                <w:color w:val="000000"/>
                <w:szCs w:val="20"/>
              </w:rPr>
            </w:pPr>
            <w:r w:rsidRPr="00F02BB9">
              <w:rPr>
                <w:color w:val="000000"/>
                <w:szCs w:val="20"/>
              </w:rPr>
              <w:t>0.1 (6 min)</w:t>
            </w:r>
          </w:p>
        </w:tc>
        <w:tc>
          <w:tcPr>
            <w:tcW w:w="142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6AED4565" w14:textId="77777777">
            <w:pPr>
              <w:widowControl/>
              <w:autoSpaceDE/>
              <w:autoSpaceDN/>
              <w:adjustRightInd/>
              <w:jc w:val="center"/>
              <w:rPr>
                <w:color w:val="000000"/>
                <w:szCs w:val="20"/>
              </w:rPr>
            </w:pPr>
            <w:r w:rsidRPr="00F02BB9">
              <w:rPr>
                <w:color w:val="000000"/>
                <w:szCs w:val="20"/>
              </w:rPr>
              <w:t>626</w:t>
            </w:r>
          </w:p>
        </w:tc>
        <w:tc>
          <w:tcPr>
            <w:tcW w:w="140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2B8C280E" w14:textId="77777777">
            <w:pPr>
              <w:widowControl/>
              <w:autoSpaceDE/>
              <w:autoSpaceDN/>
              <w:adjustRightInd/>
              <w:jc w:val="center"/>
              <w:rPr>
                <w:color w:val="000000"/>
                <w:szCs w:val="20"/>
              </w:rPr>
            </w:pPr>
            <w:r w:rsidRPr="00F02BB9">
              <w:rPr>
                <w:color w:val="000000"/>
                <w:szCs w:val="20"/>
              </w:rPr>
              <w:t>496,344</w:t>
            </w:r>
          </w:p>
        </w:tc>
        <w:tc>
          <w:tcPr>
            <w:tcW w:w="1250"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3AE97E5F" w14:textId="77777777">
            <w:pPr>
              <w:widowControl/>
              <w:autoSpaceDE/>
              <w:autoSpaceDN/>
              <w:adjustRightInd/>
              <w:jc w:val="center"/>
              <w:rPr>
                <w:color w:val="000000"/>
                <w:szCs w:val="20"/>
              </w:rPr>
            </w:pPr>
            <w:r w:rsidRPr="00F02BB9">
              <w:rPr>
                <w:color w:val="000000"/>
                <w:szCs w:val="20"/>
              </w:rPr>
              <w:t>49,634</w:t>
            </w:r>
          </w:p>
        </w:tc>
      </w:tr>
      <w:tr w:rsidRPr="00F02BB9" w:rsidR="00F02BB9" w:rsidTr="00F02BB9" w14:paraId="438F9002" w14:textId="77777777">
        <w:trPr>
          <w:trHeight w:val="345"/>
        </w:trPr>
        <w:tc>
          <w:tcPr>
            <w:tcW w:w="1322" w:type="dxa"/>
            <w:tcBorders>
              <w:top w:val="nil"/>
              <w:left w:val="single" w:color="auto" w:sz="8" w:space="0"/>
              <w:bottom w:val="nil"/>
              <w:right w:val="single" w:color="auto" w:sz="8" w:space="0"/>
            </w:tcBorders>
            <w:shd w:val="clear" w:color="auto" w:fill="auto"/>
            <w:vAlign w:val="center"/>
            <w:hideMark/>
          </w:tcPr>
          <w:p w:rsidRPr="00F02BB9" w:rsidR="00F02BB9" w:rsidP="00F02BB9" w:rsidRDefault="00F02BB9" w14:paraId="1F6110EE" w14:textId="77777777">
            <w:pPr>
              <w:widowControl/>
              <w:autoSpaceDE/>
              <w:autoSpaceDN/>
              <w:adjustRightInd/>
              <w:jc w:val="center"/>
              <w:rPr>
                <w:color w:val="000000"/>
                <w:szCs w:val="20"/>
              </w:rPr>
            </w:pPr>
            <w:r w:rsidRPr="00F02BB9">
              <w:rPr>
                <w:color w:val="000000"/>
                <w:szCs w:val="20"/>
              </w:rPr>
              <w:t> </w:t>
            </w:r>
          </w:p>
        </w:tc>
        <w:tc>
          <w:tcPr>
            <w:tcW w:w="1317" w:type="dxa"/>
            <w:gridSpan w:val="3"/>
            <w:tcBorders>
              <w:top w:val="nil"/>
              <w:left w:val="nil"/>
              <w:bottom w:val="nil"/>
              <w:right w:val="single" w:color="auto" w:sz="8" w:space="0"/>
            </w:tcBorders>
            <w:shd w:val="clear" w:color="auto" w:fill="auto"/>
            <w:vAlign w:val="center"/>
            <w:hideMark/>
          </w:tcPr>
          <w:p w:rsidRPr="00F02BB9" w:rsidR="00F02BB9" w:rsidP="00F02BB9" w:rsidRDefault="00F02BB9" w14:paraId="69D3338E" w14:textId="77777777">
            <w:pPr>
              <w:widowControl/>
              <w:autoSpaceDE/>
              <w:autoSpaceDN/>
              <w:adjustRightInd/>
              <w:jc w:val="center"/>
              <w:rPr>
                <w:color w:val="000000"/>
                <w:szCs w:val="20"/>
              </w:rPr>
            </w:pPr>
            <w:r w:rsidRPr="00F02BB9">
              <w:rPr>
                <w:color w:val="000000"/>
                <w:szCs w:val="20"/>
              </w:rPr>
              <w:t> </w:t>
            </w:r>
          </w:p>
        </w:tc>
        <w:tc>
          <w:tcPr>
            <w:tcW w:w="1436" w:type="dxa"/>
            <w:tcBorders>
              <w:top w:val="nil"/>
              <w:left w:val="nil"/>
              <w:bottom w:val="nil"/>
              <w:right w:val="single" w:color="auto" w:sz="8" w:space="0"/>
            </w:tcBorders>
            <w:shd w:val="clear" w:color="auto" w:fill="auto"/>
            <w:vAlign w:val="center"/>
            <w:hideMark/>
          </w:tcPr>
          <w:p w:rsidRPr="00F02BB9" w:rsidR="00F02BB9" w:rsidP="00F02BB9" w:rsidRDefault="00F02BB9" w14:paraId="666DB828" w14:textId="77777777">
            <w:pPr>
              <w:widowControl/>
              <w:autoSpaceDE/>
              <w:autoSpaceDN/>
              <w:adjustRightInd/>
              <w:jc w:val="center"/>
              <w:rPr>
                <w:color w:val="000000"/>
                <w:szCs w:val="20"/>
              </w:rPr>
            </w:pPr>
            <w:r w:rsidRPr="00F02BB9">
              <w:rPr>
                <w:color w:val="000000"/>
                <w:szCs w:val="20"/>
              </w:rPr>
              <w:t> </w:t>
            </w:r>
          </w:p>
        </w:tc>
        <w:tc>
          <w:tcPr>
            <w:tcW w:w="119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1A3ED41D" w14:textId="77777777">
            <w:pPr>
              <w:widowControl/>
              <w:autoSpaceDE/>
              <w:autoSpaceDN/>
              <w:adjustRightInd/>
              <w:jc w:val="center"/>
              <w:rPr>
                <w:color w:val="000000"/>
                <w:szCs w:val="20"/>
              </w:rPr>
            </w:pPr>
            <w:r w:rsidRPr="00F02BB9">
              <w:rPr>
                <w:color w:val="000000"/>
                <w:szCs w:val="20"/>
              </w:rPr>
              <w:t>1</w:t>
            </w:r>
          </w:p>
        </w:tc>
        <w:tc>
          <w:tcPr>
            <w:tcW w:w="142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775C207E" w14:textId="77777777">
            <w:pPr>
              <w:widowControl/>
              <w:autoSpaceDE/>
              <w:autoSpaceDN/>
              <w:adjustRightInd/>
              <w:jc w:val="center"/>
              <w:rPr>
                <w:color w:val="000000"/>
                <w:szCs w:val="20"/>
              </w:rPr>
            </w:pPr>
            <w:r w:rsidRPr="00F02BB9">
              <w:rPr>
                <w:color w:val="000000"/>
                <w:szCs w:val="20"/>
              </w:rPr>
              <w:t>1</w:t>
            </w:r>
          </w:p>
        </w:tc>
        <w:tc>
          <w:tcPr>
            <w:tcW w:w="140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24577850" w14:textId="77777777">
            <w:pPr>
              <w:widowControl/>
              <w:autoSpaceDE/>
              <w:autoSpaceDN/>
              <w:adjustRightInd/>
              <w:jc w:val="center"/>
              <w:rPr>
                <w:color w:val="000000"/>
                <w:szCs w:val="20"/>
              </w:rPr>
            </w:pPr>
            <w:r w:rsidRPr="00F02BB9">
              <w:rPr>
                <w:color w:val="000000"/>
                <w:szCs w:val="20"/>
              </w:rPr>
              <w:t>912</w:t>
            </w:r>
          </w:p>
        </w:tc>
        <w:tc>
          <w:tcPr>
            <w:tcW w:w="1250"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4AAF5653" w14:textId="77777777">
            <w:pPr>
              <w:widowControl/>
              <w:autoSpaceDE/>
              <w:autoSpaceDN/>
              <w:adjustRightInd/>
              <w:jc w:val="center"/>
              <w:rPr>
                <w:color w:val="000000"/>
                <w:szCs w:val="20"/>
              </w:rPr>
            </w:pPr>
            <w:r w:rsidRPr="00F02BB9">
              <w:rPr>
                <w:color w:val="000000"/>
                <w:szCs w:val="20"/>
              </w:rPr>
              <w:t>912</w:t>
            </w:r>
          </w:p>
        </w:tc>
      </w:tr>
      <w:tr w:rsidRPr="00F02BB9" w:rsidR="00F02BB9" w:rsidTr="00F02BB9" w14:paraId="3E2FB300" w14:textId="77777777">
        <w:trPr>
          <w:trHeight w:val="465"/>
        </w:trPr>
        <w:tc>
          <w:tcPr>
            <w:tcW w:w="1322" w:type="dxa"/>
            <w:tcBorders>
              <w:top w:val="nil"/>
              <w:left w:val="single" w:color="auto" w:sz="8" w:space="0"/>
              <w:bottom w:val="nil"/>
              <w:right w:val="single" w:color="auto" w:sz="8" w:space="0"/>
            </w:tcBorders>
            <w:shd w:val="clear" w:color="auto" w:fill="auto"/>
            <w:vAlign w:val="center"/>
            <w:hideMark/>
          </w:tcPr>
          <w:p w:rsidRPr="00F02BB9" w:rsidR="00F02BB9" w:rsidP="00F02BB9" w:rsidRDefault="00F02BB9" w14:paraId="75947F1B" w14:textId="77777777">
            <w:pPr>
              <w:widowControl/>
              <w:autoSpaceDE/>
              <w:autoSpaceDN/>
              <w:adjustRightInd/>
              <w:jc w:val="center"/>
              <w:rPr>
                <w:color w:val="000000"/>
                <w:szCs w:val="20"/>
              </w:rPr>
            </w:pPr>
            <w:r w:rsidRPr="00F02BB9">
              <w:rPr>
                <w:color w:val="000000"/>
                <w:szCs w:val="20"/>
              </w:rPr>
              <w:t> </w:t>
            </w:r>
          </w:p>
        </w:tc>
        <w:tc>
          <w:tcPr>
            <w:tcW w:w="1317" w:type="dxa"/>
            <w:gridSpan w:val="3"/>
            <w:tcBorders>
              <w:top w:val="nil"/>
              <w:left w:val="nil"/>
              <w:bottom w:val="nil"/>
              <w:right w:val="single" w:color="auto" w:sz="8" w:space="0"/>
            </w:tcBorders>
            <w:shd w:val="clear" w:color="auto" w:fill="auto"/>
            <w:vAlign w:val="center"/>
            <w:hideMark/>
          </w:tcPr>
          <w:p w:rsidRPr="00F02BB9" w:rsidR="00F02BB9" w:rsidP="00F02BB9" w:rsidRDefault="00F02BB9" w14:paraId="5CDD1B9A" w14:textId="77777777">
            <w:pPr>
              <w:widowControl/>
              <w:autoSpaceDE/>
              <w:autoSpaceDN/>
              <w:adjustRightInd/>
              <w:jc w:val="center"/>
              <w:rPr>
                <w:color w:val="000000"/>
                <w:szCs w:val="20"/>
              </w:rPr>
            </w:pPr>
            <w:r w:rsidRPr="00F02BB9">
              <w:rPr>
                <w:color w:val="000000"/>
                <w:szCs w:val="20"/>
              </w:rPr>
              <w:t> </w:t>
            </w:r>
          </w:p>
        </w:tc>
        <w:tc>
          <w:tcPr>
            <w:tcW w:w="1436" w:type="dxa"/>
            <w:tcBorders>
              <w:top w:val="nil"/>
              <w:left w:val="nil"/>
              <w:bottom w:val="nil"/>
              <w:right w:val="single" w:color="auto" w:sz="8" w:space="0"/>
            </w:tcBorders>
            <w:shd w:val="clear" w:color="auto" w:fill="auto"/>
            <w:vAlign w:val="center"/>
            <w:hideMark/>
          </w:tcPr>
          <w:p w:rsidRPr="00F02BB9" w:rsidR="00F02BB9" w:rsidP="00F02BB9" w:rsidRDefault="00F02BB9" w14:paraId="2978D942" w14:textId="77777777">
            <w:pPr>
              <w:widowControl/>
              <w:autoSpaceDE/>
              <w:autoSpaceDN/>
              <w:adjustRightInd/>
              <w:jc w:val="center"/>
              <w:rPr>
                <w:color w:val="000000"/>
                <w:szCs w:val="20"/>
              </w:rPr>
            </w:pPr>
            <w:r w:rsidRPr="00F02BB9">
              <w:rPr>
                <w:color w:val="000000"/>
                <w:szCs w:val="20"/>
              </w:rPr>
              <w:t> </w:t>
            </w:r>
          </w:p>
        </w:tc>
        <w:tc>
          <w:tcPr>
            <w:tcW w:w="119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1C338B8D" w14:textId="77777777">
            <w:pPr>
              <w:widowControl/>
              <w:autoSpaceDE/>
              <w:autoSpaceDN/>
              <w:adjustRightInd/>
              <w:jc w:val="center"/>
              <w:rPr>
                <w:color w:val="000000"/>
                <w:szCs w:val="20"/>
              </w:rPr>
            </w:pPr>
            <w:r w:rsidRPr="00F02BB9">
              <w:rPr>
                <w:color w:val="000000"/>
                <w:szCs w:val="20"/>
              </w:rPr>
              <w:t>0.017 (1 min)</w:t>
            </w:r>
          </w:p>
        </w:tc>
        <w:tc>
          <w:tcPr>
            <w:tcW w:w="142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007D5A25" w14:textId="77777777">
            <w:pPr>
              <w:widowControl/>
              <w:autoSpaceDE/>
              <w:autoSpaceDN/>
              <w:adjustRightInd/>
              <w:jc w:val="center"/>
              <w:rPr>
                <w:color w:val="000000"/>
                <w:szCs w:val="20"/>
              </w:rPr>
            </w:pPr>
            <w:r w:rsidRPr="00F02BB9">
              <w:rPr>
                <w:color w:val="000000"/>
                <w:szCs w:val="20"/>
              </w:rPr>
              <w:t>1.4</w:t>
            </w:r>
          </w:p>
        </w:tc>
        <w:tc>
          <w:tcPr>
            <w:tcW w:w="140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63F80093" w14:textId="77777777">
            <w:pPr>
              <w:widowControl/>
              <w:autoSpaceDE/>
              <w:autoSpaceDN/>
              <w:adjustRightInd/>
              <w:jc w:val="center"/>
              <w:rPr>
                <w:color w:val="000000"/>
                <w:szCs w:val="20"/>
              </w:rPr>
            </w:pPr>
            <w:r w:rsidRPr="00F02BB9">
              <w:rPr>
                <w:color w:val="000000"/>
                <w:szCs w:val="20"/>
              </w:rPr>
              <w:t>1,100</w:t>
            </w:r>
          </w:p>
        </w:tc>
        <w:tc>
          <w:tcPr>
            <w:tcW w:w="1250"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3C3AFE04" w14:textId="77777777">
            <w:pPr>
              <w:widowControl/>
              <w:autoSpaceDE/>
              <w:autoSpaceDN/>
              <w:adjustRightInd/>
              <w:jc w:val="center"/>
              <w:rPr>
                <w:color w:val="000000"/>
                <w:szCs w:val="20"/>
              </w:rPr>
            </w:pPr>
            <w:r w:rsidRPr="00F02BB9">
              <w:rPr>
                <w:color w:val="000000"/>
                <w:szCs w:val="20"/>
              </w:rPr>
              <w:t>18.7</w:t>
            </w:r>
          </w:p>
        </w:tc>
      </w:tr>
      <w:tr w:rsidRPr="00F02BB9" w:rsidR="00F02BB9" w:rsidTr="00F02BB9" w14:paraId="53497DC7" w14:textId="77777777">
        <w:trPr>
          <w:trHeight w:val="390"/>
        </w:trPr>
        <w:tc>
          <w:tcPr>
            <w:tcW w:w="1322" w:type="dxa"/>
            <w:tcBorders>
              <w:top w:val="nil"/>
              <w:left w:val="single" w:color="auto" w:sz="8" w:space="0"/>
              <w:bottom w:val="nil"/>
              <w:right w:val="single" w:color="auto" w:sz="8" w:space="0"/>
            </w:tcBorders>
            <w:shd w:val="clear" w:color="auto" w:fill="auto"/>
            <w:vAlign w:val="center"/>
            <w:hideMark/>
          </w:tcPr>
          <w:p w:rsidRPr="00F02BB9" w:rsidR="00F02BB9" w:rsidP="00F02BB9" w:rsidRDefault="00F02BB9" w14:paraId="46F2CEC8" w14:textId="77777777">
            <w:pPr>
              <w:widowControl/>
              <w:autoSpaceDE/>
              <w:autoSpaceDN/>
              <w:adjustRightInd/>
              <w:jc w:val="center"/>
              <w:rPr>
                <w:color w:val="000000"/>
                <w:szCs w:val="20"/>
              </w:rPr>
            </w:pPr>
            <w:r w:rsidRPr="00F02BB9">
              <w:rPr>
                <w:color w:val="000000"/>
                <w:szCs w:val="20"/>
              </w:rPr>
              <w:t> </w:t>
            </w:r>
          </w:p>
        </w:tc>
        <w:tc>
          <w:tcPr>
            <w:tcW w:w="1317" w:type="dxa"/>
            <w:gridSpan w:val="3"/>
            <w:tcBorders>
              <w:top w:val="nil"/>
              <w:left w:val="nil"/>
              <w:bottom w:val="nil"/>
              <w:right w:val="single" w:color="auto" w:sz="8" w:space="0"/>
            </w:tcBorders>
            <w:shd w:val="clear" w:color="auto" w:fill="auto"/>
            <w:vAlign w:val="center"/>
            <w:hideMark/>
          </w:tcPr>
          <w:p w:rsidRPr="00F02BB9" w:rsidR="00F02BB9" w:rsidP="00F02BB9" w:rsidRDefault="00F02BB9" w14:paraId="6BF3A8F1" w14:textId="77777777">
            <w:pPr>
              <w:widowControl/>
              <w:autoSpaceDE/>
              <w:autoSpaceDN/>
              <w:adjustRightInd/>
              <w:jc w:val="center"/>
              <w:rPr>
                <w:color w:val="000000"/>
                <w:szCs w:val="20"/>
              </w:rPr>
            </w:pPr>
            <w:r w:rsidRPr="00F02BB9">
              <w:rPr>
                <w:color w:val="000000"/>
                <w:szCs w:val="20"/>
              </w:rPr>
              <w:t> </w:t>
            </w:r>
          </w:p>
        </w:tc>
        <w:tc>
          <w:tcPr>
            <w:tcW w:w="1436" w:type="dxa"/>
            <w:tcBorders>
              <w:top w:val="nil"/>
              <w:left w:val="nil"/>
              <w:bottom w:val="nil"/>
              <w:right w:val="single" w:color="auto" w:sz="8" w:space="0"/>
            </w:tcBorders>
            <w:shd w:val="clear" w:color="auto" w:fill="auto"/>
            <w:vAlign w:val="center"/>
            <w:hideMark/>
          </w:tcPr>
          <w:p w:rsidRPr="00F02BB9" w:rsidR="00F02BB9" w:rsidP="00F02BB9" w:rsidRDefault="00F02BB9" w14:paraId="7DA52107" w14:textId="77777777">
            <w:pPr>
              <w:widowControl/>
              <w:autoSpaceDE/>
              <w:autoSpaceDN/>
              <w:adjustRightInd/>
              <w:jc w:val="center"/>
              <w:rPr>
                <w:color w:val="000000"/>
                <w:szCs w:val="20"/>
              </w:rPr>
            </w:pPr>
            <w:r w:rsidRPr="00F02BB9">
              <w:rPr>
                <w:color w:val="000000"/>
                <w:szCs w:val="20"/>
              </w:rPr>
              <w:t> </w:t>
            </w:r>
          </w:p>
        </w:tc>
        <w:tc>
          <w:tcPr>
            <w:tcW w:w="119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42F116EF" w14:textId="77777777">
            <w:pPr>
              <w:widowControl/>
              <w:autoSpaceDE/>
              <w:autoSpaceDN/>
              <w:adjustRightInd/>
              <w:jc w:val="center"/>
              <w:rPr>
                <w:color w:val="000000"/>
                <w:szCs w:val="20"/>
              </w:rPr>
            </w:pPr>
            <w:r w:rsidRPr="00F02BB9">
              <w:rPr>
                <w:color w:val="000000"/>
                <w:szCs w:val="20"/>
              </w:rPr>
              <w:t>1</w:t>
            </w:r>
          </w:p>
        </w:tc>
        <w:tc>
          <w:tcPr>
            <w:tcW w:w="142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36099F60" w14:textId="77777777">
            <w:pPr>
              <w:widowControl/>
              <w:autoSpaceDE/>
              <w:autoSpaceDN/>
              <w:adjustRightInd/>
              <w:jc w:val="center"/>
              <w:rPr>
                <w:color w:val="000000"/>
                <w:szCs w:val="20"/>
              </w:rPr>
            </w:pPr>
            <w:r w:rsidRPr="00F02BB9">
              <w:rPr>
                <w:color w:val="000000"/>
                <w:szCs w:val="20"/>
              </w:rPr>
              <w:t>1</w:t>
            </w:r>
          </w:p>
        </w:tc>
        <w:tc>
          <w:tcPr>
            <w:tcW w:w="140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2A33E378" w14:textId="77777777">
            <w:pPr>
              <w:widowControl/>
              <w:autoSpaceDE/>
              <w:autoSpaceDN/>
              <w:adjustRightInd/>
              <w:jc w:val="center"/>
              <w:rPr>
                <w:color w:val="000000"/>
                <w:szCs w:val="20"/>
              </w:rPr>
            </w:pPr>
            <w:r w:rsidRPr="00F02BB9">
              <w:rPr>
                <w:color w:val="000000"/>
                <w:szCs w:val="20"/>
              </w:rPr>
              <w:t>912</w:t>
            </w:r>
          </w:p>
        </w:tc>
        <w:tc>
          <w:tcPr>
            <w:tcW w:w="1250"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23AA31E9" w14:textId="77777777">
            <w:pPr>
              <w:widowControl/>
              <w:autoSpaceDE/>
              <w:autoSpaceDN/>
              <w:adjustRightInd/>
              <w:jc w:val="center"/>
              <w:rPr>
                <w:color w:val="000000"/>
                <w:szCs w:val="20"/>
              </w:rPr>
            </w:pPr>
            <w:r w:rsidRPr="00F02BB9">
              <w:rPr>
                <w:color w:val="000000"/>
                <w:szCs w:val="20"/>
              </w:rPr>
              <w:t>912</w:t>
            </w:r>
          </w:p>
        </w:tc>
      </w:tr>
      <w:tr w:rsidRPr="00F02BB9" w:rsidR="00F02BB9" w:rsidTr="00F02BB9" w14:paraId="61051857" w14:textId="77777777">
        <w:trPr>
          <w:trHeight w:val="345"/>
        </w:trPr>
        <w:tc>
          <w:tcPr>
            <w:tcW w:w="1322" w:type="dxa"/>
            <w:tcBorders>
              <w:top w:val="nil"/>
              <w:left w:val="single" w:color="auto" w:sz="8" w:space="0"/>
              <w:bottom w:val="single" w:color="auto" w:sz="8" w:space="0"/>
              <w:right w:val="single" w:color="auto" w:sz="8" w:space="0"/>
            </w:tcBorders>
            <w:shd w:val="clear" w:color="auto" w:fill="auto"/>
            <w:vAlign w:val="center"/>
            <w:hideMark/>
          </w:tcPr>
          <w:p w:rsidRPr="00F02BB9" w:rsidR="00F02BB9" w:rsidP="00F02BB9" w:rsidRDefault="00F02BB9" w14:paraId="456B15BB" w14:textId="77777777">
            <w:pPr>
              <w:widowControl/>
              <w:autoSpaceDE/>
              <w:autoSpaceDN/>
              <w:adjustRightInd/>
              <w:jc w:val="center"/>
              <w:rPr>
                <w:color w:val="000000"/>
                <w:szCs w:val="20"/>
              </w:rPr>
            </w:pPr>
            <w:r w:rsidRPr="00F02BB9">
              <w:rPr>
                <w:color w:val="000000"/>
                <w:szCs w:val="20"/>
              </w:rPr>
              <w:t> </w:t>
            </w:r>
          </w:p>
        </w:tc>
        <w:tc>
          <w:tcPr>
            <w:tcW w:w="1317" w:type="dxa"/>
            <w:gridSpan w:val="3"/>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382D89FD" w14:textId="77777777">
            <w:pPr>
              <w:widowControl/>
              <w:autoSpaceDE/>
              <w:autoSpaceDN/>
              <w:adjustRightInd/>
              <w:jc w:val="center"/>
              <w:rPr>
                <w:color w:val="000000"/>
                <w:szCs w:val="20"/>
              </w:rPr>
            </w:pPr>
            <w:r w:rsidRPr="00F02BB9">
              <w:rPr>
                <w:color w:val="000000"/>
                <w:szCs w:val="20"/>
              </w:rPr>
              <w:t> </w:t>
            </w:r>
          </w:p>
        </w:tc>
        <w:tc>
          <w:tcPr>
            <w:tcW w:w="1436"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46138DB2" w14:textId="77777777">
            <w:pPr>
              <w:widowControl/>
              <w:autoSpaceDE/>
              <w:autoSpaceDN/>
              <w:adjustRightInd/>
              <w:jc w:val="center"/>
              <w:rPr>
                <w:color w:val="000000"/>
                <w:szCs w:val="20"/>
              </w:rPr>
            </w:pPr>
            <w:r w:rsidRPr="00F02BB9">
              <w:rPr>
                <w:color w:val="000000"/>
                <w:szCs w:val="20"/>
              </w:rPr>
              <w:t> </w:t>
            </w:r>
          </w:p>
        </w:tc>
        <w:tc>
          <w:tcPr>
            <w:tcW w:w="119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772FB6E2" w14:textId="77777777">
            <w:pPr>
              <w:widowControl/>
              <w:autoSpaceDE/>
              <w:autoSpaceDN/>
              <w:adjustRightInd/>
              <w:jc w:val="center"/>
              <w:rPr>
                <w:color w:val="000000"/>
                <w:szCs w:val="20"/>
              </w:rPr>
            </w:pPr>
            <w:r w:rsidRPr="00F02BB9">
              <w:rPr>
                <w:color w:val="000000"/>
                <w:szCs w:val="20"/>
              </w:rPr>
              <w:t>0.1 (6 min)</w:t>
            </w:r>
          </w:p>
        </w:tc>
        <w:tc>
          <w:tcPr>
            <w:tcW w:w="142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7C87F867" w14:textId="77777777">
            <w:pPr>
              <w:widowControl/>
              <w:autoSpaceDE/>
              <w:autoSpaceDN/>
              <w:adjustRightInd/>
              <w:jc w:val="center"/>
              <w:rPr>
                <w:color w:val="000000"/>
                <w:szCs w:val="20"/>
              </w:rPr>
            </w:pPr>
            <w:r w:rsidRPr="00F02BB9">
              <w:rPr>
                <w:color w:val="000000"/>
                <w:szCs w:val="20"/>
              </w:rPr>
              <w:t>22</w:t>
            </w:r>
          </w:p>
        </w:tc>
        <w:tc>
          <w:tcPr>
            <w:tcW w:w="140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075194D0" w14:textId="77777777">
            <w:pPr>
              <w:widowControl/>
              <w:autoSpaceDE/>
              <w:autoSpaceDN/>
              <w:adjustRightInd/>
              <w:jc w:val="center"/>
              <w:rPr>
                <w:color w:val="000000"/>
                <w:szCs w:val="20"/>
              </w:rPr>
            </w:pPr>
            <w:r w:rsidRPr="00F02BB9">
              <w:rPr>
                <w:color w:val="000000"/>
                <w:szCs w:val="20"/>
              </w:rPr>
              <w:t>17,772</w:t>
            </w:r>
          </w:p>
        </w:tc>
        <w:tc>
          <w:tcPr>
            <w:tcW w:w="1250"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5FC699BF" w14:textId="77777777">
            <w:pPr>
              <w:widowControl/>
              <w:autoSpaceDE/>
              <w:autoSpaceDN/>
              <w:adjustRightInd/>
              <w:jc w:val="center"/>
              <w:rPr>
                <w:color w:val="000000"/>
                <w:szCs w:val="20"/>
              </w:rPr>
            </w:pPr>
            <w:r w:rsidRPr="00F02BB9">
              <w:rPr>
                <w:color w:val="000000"/>
                <w:szCs w:val="20"/>
              </w:rPr>
              <w:t>1,777</w:t>
            </w:r>
          </w:p>
        </w:tc>
      </w:tr>
      <w:tr w:rsidRPr="00F02BB9" w:rsidR="00F02BB9" w:rsidTr="00F02BB9" w14:paraId="0760D59D" w14:textId="77777777">
        <w:trPr>
          <w:trHeight w:val="315"/>
        </w:trPr>
        <w:tc>
          <w:tcPr>
            <w:tcW w:w="1322" w:type="dxa"/>
            <w:tcBorders>
              <w:top w:val="nil"/>
              <w:left w:val="single" w:color="auto" w:sz="8" w:space="0"/>
              <w:bottom w:val="single" w:color="auto" w:sz="8" w:space="0"/>
              <w:right w:val="single" w:color="auto" w:sz="8" w:space="0"/>
            </w:tcBorders>
            <w:shd w:val="clear" w:color="auto" w:fill="auto"/>
            <w:vAlign w:val="center"/>
            <w:hideMark/>
          </w:tcPr>
          <w:p w:rsidRPr="00F02BB9" w:rsidR="00F02BB9" w:rsidP="00F02BB9" w:rsidRDefault="00F02BB9" w14:paraId="1B83A749" w14:textId="77777777">
            <w:pPr>
              <w:widowControl/>
              <w:autoSpaceDE/>
              <w:autoSpaceDN/>
              <w:adjustRightInd/>
              <w:jc w:val="right"/>
              <w:rPr>
                <w:color w:val="000000"/>
                <w:szCs w:val="20"/>
              </w:rPr>
            </w:pPr>
            <w:r w:rsidRPr="00F02BB9">
              <w:rPr>
                <w:color w:val="000000"/>
                <w:szCs w:val="20"/>
              </w:rPr>
              <w:t>423.48</w:t>
            </w:r>
          </w:p>
        </w:tc>
        <w:tc>
          <w:tcPr>
            <w:tcW w:w="1317" w:type="dxa"/>
            <w:gridSpan w:val="3"/>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24B561A8" w14:textId="77777777">
            <w:pPr>
              <w:widowControl/>
              <w:autoSpaceDE/>
              <w:autoSpaceDN/>
              <w:adjustRightInd/>
              <w:jc w:val="center"/>
              <w:rPr>
                <w:color w:val="000000"/>
                <w:szCs w:val="20"/>
              </w:rPr>
            </w:pPr>
            <w:r w:rsidRPr="00F02BB9">
              <w:rPr>
                <w:color w:val="000000"/>
                <w:szCs w:val="20"/>
              </w:rPr>
              <w:t>TPD</w:t>
            </w:r>
          </w:p>
        </w:tc>
        <w:tc>
          <w:tcPr>
            <w:tcW w:w="1436"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5D701E1B" w14:textId="77777777">
            <w:pPr>
              <w:widowControl/>
              <w:autoSpaceDE/>
              <w:autoSpaceDN/>
              <w:adjustRightInd/>
              <w:jc w:val="center"/>
              <w:rPr>
                <w:color w:val="000000"/>
                <w:szCs w:val="20"/>
              </w:rPr>
            </w:pPr>
            <w:r w:rsidRPr="00F02BB9">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313FD4DD" w14:textId="77777777">
            <w:pPr>
              <w:widowControl/>
              <w:autoSpaceDE/>
              <w:autoSpaceDN/>
              <w:adjustRightInd/>
              <w:jc w:val="center"/>
              <w:rPr>
                <w:color w:val="000000"/>
                <w:szCs w:val="20"/>
              </w:rPr>
            </w:pPr>
            <w:r w:rsidRPr="00F02BB9">
              <w:rPr>
                <w:color w:val="000000"/>
                <w:szCs w:val="20"/>
              </w:rPr>
              <w:t>2</w:t>
            </w:r>
          </w:p>
        </w:tc>
        <w:tc>
          <w:tcPr>
            <w:tcW w:w="142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78D60111" w14:textId="77777777">
            <w:pPr>
              <w:widowControl/>
              <w:autoSpaceDE/>
              <w:autoSpaceDN/>
              <w:adjustRightInd/>
              <w:jc w:val="center"/>
              <w:rPr>
                <w:color w:val="000000"/>
                <w:szCs w:val="20"/>
              </w:rPr>
            </w:pPr>
            <w:r w:rsidRPr="00F02BB9">
              <w:rPr>
                <w:color w:val="000000"/>
                <w:szCs w:val="20"/>
              </w:rPr>
              <w:t>1</w:t>
            </w:r>
          </w:p>
        </w:tc>
        <w:tc>
          <w:tcPr>
            <w:tcW w:w="140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44F3E0C3" w14:textId="77777777">
            <w:pPr>
              <w:widowControl/>
              <w:autoSpaceDE/>
              <w:autoSpaceDN/>
              <w:adjustRightInd/>
              <w:jc w:val="center"/>
              <w:rPr>
                <w:color w:val="000000"/>
                <w:szCs w:val="20"/>
              </w:rPr>
            </w:pPr>
            <w:r w:rsidRPr="00F02BB9">
              <w:rPr>
                <w:color w:val="000000"/>
                <w:szCs w:val="20"/>
              </w:rPr>
              <w:t>912</w:t>
            </w:r>
          </w:p>
        </w:tc>
        <w:tc>
          <w:tcPr>
            <w:tcW w:w="1250"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5B026EC8" w14:textId="77777777">
            <w:pPr>
              <w:widowControl/>
              <w:autoSpaceDE/>
              <w:autoSpaceDN/>
              <w:adjustRightInd/>
              <w:jc w:val="center"/>
              <w:rPr>
                <w:color w:val="000000"/>
                <w:szCs w:val="20"/>
              </w:rPr>
            </w:pPr>
            <w:r w:rsidRPr="00F02BB9">
              <w:rPr>
                <w:color w:val="000000"/>
                <w:szCs w:val="20"/>
              </w:rPr>
              <w:t>1,514</w:t>
            </w:r>
          </w:p>
        </w:tc>
      </w:tr>
      <w:tr w:rsidRPr="00F02BB9" w:rsidR="00F02BB9" w:rsidTr="00F02BB9" w14:paraId="77BC1AEA" w14:textId="77777777">
        <w:trPr>
          <w:trHeight w:val="315"/>
        </w:trPr>
        <w:tc>
          <w:tcPr>
            <w:tcW w:w="1322" w:type="dxa"/>
            <w:tcBorders>
              <w:top w:val="nil"/>
              <w:left w:val="single" w:color="auto" w:sz="8" w:space="0"/>
              <w:bottom w:val="single" w:color="auto" w:sz="8" w:space="0"/>
              <w:right w:val="single" w:color="auto" w:sz="8" w:space="0"/>
            </w:tcBorders>
            <w:shd w:val="clear" w:color="auto" w:fill="auto"/>
            <w:vAlign w:val="center"/>
            <w:hideMark/>
          </w:tcPr>
          <w:p w:rsidRPr="00F02BB9" w:rsidR="00F02BB9" w:rsidP="00F02BB9" w:rsidRDefault="00F02BB9" w14:paraId="28EF8B2E" w14:textId="77777777">
            <w:pPr>
              <w:widowControl/>
              <w:autoSpaceDE/>
              <w:autoSpaceDN/>
              <w:adjustRightInd/>
              <w:rPr>
                <w:color w:val="000000"/>
                <w:szCs w:val="20"/>
              </w:rPr>
            </w:pPr>
            <w:r w:rsidRPr="00F02BB9">
              <w:rPr>
                <w:color w:val="000000"/>
                <w:szCs w:val="20"/>
              </w:rPr>
              <w:t>423.128(a)</w:t>
            </w:r>
          </w:p>
        </w:tc>
        <w:tc>
          <w:tcPr>
            <w:tcW w:w="1317" w:type="dxa"/>
            <w:gridSpan w:val="3"/>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08BB1E75" w14:textId="77777777">
            <w:pPr>
              <w:widowControl/>
              <w:autoSpaceDE/>
              <w:autoSpaceDN/>
              <w:adjustRightInd/>
              <w:jc w:val="center"/>
              <w:rPr>
                <w:color w:val="000000"/>
                <w:szCs w:val="20"/>
              </w:rPr>
            </w:pPr>
            <w:r w:rsidRPr="00F02BB9">
              <w:rPr>
                <w:color w:val="000000"/>
                <w:szCs w:val="20"/>
              </w:rPr>
              <w:t>TPD</w:t>
            </w:r>
          </w:p>
        </w:tc>
        <w:tc>
          <w:tcPr>
            <w:tcW w:w="1436"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0D8C3191" w14:textId="77777777">
            <w:pPr>
              <w:widowControl/>
              <w:autoSpaceDE/>
              <w:autoSpaceDN/>
              <w:adjustRightInd/>
              <w:jc w:val="center"/>
              <w:rPr>
                <w:color w:val="000000"/>
                <w:szCs w:val="20"/>
              </w:rPr>
            </w:pPr>
            <w:r w:rsidRPr="00F02BB9">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565650F4" w14:textId="77777777">
            <w:pPr>
              <w:widowControl/>
              <w:autoSpaceDE/>
              <w:autoSpaceDN/>
              <w:adjustRightInd/>
              <w:jc w:val="center"/>
              <w:rPr>
                <w:color w:val="000000"/>
                <w:szCs w:val="20"/>
              </w:rPr>
            </w:pPr>
            <w:r w:rsidRPr="00F02BB9">
              <w:rPr>
                <w:color w:val="000000"/>
                <w:szCs w:val="20"/>
              </w:rPr>
              <w:t>200</w:t>
            </w:r>
          </w:p>
        </w:tc>
        <w:tc>
          <w:tcPr>
            <w:tcW w:w="142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486C9335" w14:textId="77777777">
            <w:pPr>
              <w:widowControl/>
              <w:autoSpaceDE/>
              <w:autoSpaceDN/>
              <w:adjustRightInd/>
              <w:jc w:val="center"/>
              <w:rPr>
                <w:color w:val="000000"/>
                <w:szCs w:val="20"/>
              </w:rPr>
            </w:pPr>
            <w:r w:rsidRPr="00F02BB9">
              <w:rPr>
                <w:color w:val="000000"/>
                <w:szCs w:val="20"/>
              </w:rPr>
              <w:t>1</w:t>
            </w:r>
          </w:p>
        </w:tc>
        <w:tc>
          <w:tcPr>
            <w:tcW w:w="140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085827AE" w14:textId="77777777">
            <w:pPr>
              <w:widowControl/>
              <w:autoSpaceDE/>
              <w:autoSpaceDN/>
              <w:adjustRightInd/>
              <w:jc w:val="center"/>
              <w:rPr>
                <w:color w:val="000000"/>
                <w:szCs w:val="20"/>
              </w:rPr>
            </w:pPr>
            <w:r w:rsidRPr="00F02BB9">
              <w:rPr>
                <w:color w:val="000000"/>
                <w:szCs w:val="20"/>
              </w:rPr>
              <w:t>912</w:t>
            </w:r>
          </w:p>
        </w:tc>
        <w:tc>
          <w:tcPr>
            <w:tcW w:w="1250"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38F7065E" w14:textId="77777777">
            <w:pPr>
              <w:widowControl/>
              <w:autoSpaceDE/>
              <w:autoSpaceDN/>
              <w:adjustRightInd/>
              <w:jc w:val="center"/>
              <w:rPr>
                <w:color w:val="000000"/>
                <w:szCs w:val="20"/>
              </w:rPr>
            </w:pPr>
            <w:r w:rsidRPr="00F02BB9">
              <w:rPr>
                <w:color w:val="000000"/>
                <w:szCs w:val="20"/>
              </w:rPr>
              <w:t>151,400</w:t>
            </w:r>
          </w:p>
        </w:tc>
      </w:tr>
      <w:tr w:rsidRPr="00F02BB9" w:rsidR="00F02BB9" w:rsidTr="00F02BB9" w14:paraId="18D00AFC" w14:textId="77777777">
        <w:trPr>
          <w:trHeight w:val="315"/>
        </w:trPr>
        <w:tc>
          <w:tcPr>
            <w:tcW w:w="1322" w:type="dxa"/>
            <w:tcBorders>
              <w:top w:val="nil"/>
              <w:left w:val="single" w:color="auto" w:sz="8" w:space="0"/>
              <w:bottom w:val="single" w:color="auto" w:sz="8" w:space="0"/>
              <w:right w:val="single" w:color="auto" w:sz="8" w:space="0"/>
            </w:tcBorders>
            <w:shd w:val="clear" w:color="auto" w:fill="auto"/>
            <w:vAlign w:val="center"/>
            <w:hideMark/>
          </w:tcPr>
          <w:p w:rsidRPr="00F02BB9" w:rsidR="00F02BB9" w:rsidP="00F02BB9" w:rsidRDefault="00F02BB9" w14:paraId="066169E3" w14:textId="77777777">
            <w:pPr>
              <w:widowControl/>
              <w:autoSpaceDE/>
              <w:autoSpaceDN/>
              <w:adjustRightInd/>
              <w:rPr>
                <w:color w:val="000000"/>
                <w:szCs w:val="20"/>
              </w:rPr>
            </w:pPr>
            <w:r w:rsidRPr="00F02BB9">
              <w:rPr>
                <w:color w:val="000000"/>
                <w:szCs w:val="20"/>
              </w:rPr>
              <w:t>423.128(e)</w:t>
            </w:r>
          </w:p>
        </w:tc>
        <w:tc>
          <w:tcPr>
            <w:tcW w:w="1317" w:type="dxa"/>
            <w:gridSpan w:val="3"/>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6227EC13" w14:textId="77777777">
            <w:pPr>
              <w:widowControl/>
              <w:autoSpaceDE/>
              <w:autoSpaceDN/>
              <w:adjustRightInd/>
              <w:jc w:val="center"/>
              <w:rPr>
                <w:color w:val="000000"/>
                <w:szCs w:val="20"/>
              </w:rPr>
            </w:pPr>
            <w:r w:rsidRPr="00F02BB9">
              <w:rPr>
                <w:color w:val="000000"/>
                <w:szCs w:val="20"/>
              </w:rPr>
              <w:t>TPD</w:t>
            </w:r>
          </w:p>
        </w:tc>
        <w:tc>
          <w:tcPr>
            <w:tcW w:w="1436"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3098811A" w14:textId="77777777">
            <w:pPr>
              <w:widowControl/>
              <w:autoSpaceDE/>
              <w:autoSpaceDN/>
              <w:adjustRightInd/>
              <w:jc w:val="center"/>
              <w:rPr>
                <w:color w:val="000000"/>
                <w:szCs w:val="20"/>
              </w:rPr>
            </w:pPr>
            <w:r w:rsidRPr="00F02BB9">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659D8102" w14:textId="77777777">
            <w:pPr>
              <w:widowControl/>
              <w:autoSpaceDE/>
              <w:autoSpaceDN/>
              <w:adjustRightInd/>
              <w:jc w:val="center"/>
              <w:rPr>
                <w:color w:val="000000"/>
                <w:szCs w:val="20"/>
              </w:rPr>
            </w:pPr>
            <w:r w:rsidRPr="00F02BB9">
              <w:rPr>
                <w:color w:val="000000"/>
                <w:szCs w:val="20"/>
              </w:rPr>
              <w:t>160</w:t>
            </w:r>
          </w:p>
        </w:tc>
        <w:tc>
          <w:tcPr>
            <w:tcW w:w="142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666B1D44" w14:textId="77777777">
            <w:pPr>
              <w:widowControl/>
              <w:autoSpaceDE/>
              <w:autoSpaceDN/>
              <w:adjustRightInd/>
              <w:jc w:val="center"/>
              <w:rPr>
                <w:color w:val="000000"/>
                <w:szCs w:val="20"/>
              </w:rPr>
            </w:pPr>
            <w:r w:rsidRPr="00F02BB9">
              <w:rPr>
                <w:color w:val="000000"/>
                <w:szCs w:val="20"/>
              </w:rPr>
              <w:t>1</w:t>
            </w:r>
          </w:p>
        </w:tc>
        <w:tc>
          <w:tcPr>
            <w:tcW w:w="140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364E96FD" w14:textId="77777777">
            <w:pPr>
              <w:widowControl/>
              <w:autoSpaceDE/>
              <w:autoSpaceDN/>
              <w:adjustRightInd/>
              <w:jc w:val="center"/>
              <w:rPr>
                <w:color w:val="000000"/>
                <w:szCs w:val="20"/>
              </w:rPr>
            </w:pPr>
            <w:r w:rsidRPr="00F02BB9">
              <w:rPr>
                <w:color w:val="000000"/>
                <w:szCs w:val="20"/>
              </w:rPr>
              <w:t>912</w:t>
            </w:r>
          </w:p>
        </w:tc>
        <w:tc>
          <w:tcPr>
            <w:tcW w:w="1250"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00034739" w14:textId="77777777">
            <w:pPr>
              <w:widowControl/>
              <w:autoSpaceDE/>
              <w:autoSpaceDN/>
              <w:adjustRightInd/>
              <w:jc w:val="center"/>
              <w:rPr>
                <w:color w:val="000000"/>
                <w:szCs w:val="20"/>
              </w:rPr>
            </w:pPr>
            <w:r w:rsidRPr="00F02BB9">
              <w:rPr>
                <w:color w:val="000000"/>
                <w:szCs w:val="20"/>
              </w:rPr>
              <w:t>121,120</w:t>
            </w:r>
          </w:p>
        </w:tc>
      </w:tr>
      <w:tr w:rsidRPr="00F02BB9" w:rsidR="00F02BB9" w:rsidTr="00F02BB9" w14:paraId="75E8747C" w14:textId="77777777">
        <w:trPr>
          <w:trHeight w:val="1290"/>
        </w:trPr>
        <w:tc>
          <w:tcPr>
            <w:tcW w:w="1322" w:type="dxa"/>
            <w:tcBorders>
              <w:top w:val="nil"/>
              <w:left w:val="single" w:color="auto" w:sz="8" w:space="0"/>
              <w:bottom w:val="single" w:color="auto" w:sz="8" w:space="0"/>
              <w:right w:val="single" w:color="auto" w:sz="8" w:space="0"/>
            </w:tcBorders>
            <w:shd w:val="clear" w:color="auto" w:fill="auto"/>
            <w:vAlign w:val="center"/>
            <w:hideMark/>
          </w:tcPr>
          <w:p w:rsidRPr="00F02BB9" w:rsidR="00F02BB9" w:rsidP="00F02BB9" w:rsidRDefault="00F02BB9" w14:paraId="00421EA6" w14:textId="5BED114D">
            <w:pPr>
              <w:widowControl/>
              <w:autoSpaceDE/>
              <w:autoSpaceDN/>
              <w:adjustRightInd/>
              <w:rPr>
                <w:color w:val="000000"/>
                <w:szCs w:val="20"/>
              </w:rPr>
            </w:pPr>
            <w:r w:rsidRPr="00F02BB9">
              <w:rPr>
                <w:color w:val="000000"/>
                <w:szCs w:val="20"/>
              </w:rPr>
              <w:t xml:space="preserve">423.128(e)(5) </w:t>
            </w:r>
          </w:p>
        </w:tc>
        <w:tc>
          <w:tcPr>
            <w:tcW w:w="1317" w:type="dxa"/>
            <w:gridSpan w:val="3"/>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039E70FB" w14:textId="77777777">
            <w:pPr>
              <w:widowControl/>
              <w:autoSpaceDE/>
              <w:autoSpaceDN/>
              <w:adjustRightInd/>
              <w:jc w:val="center"/>
              <w:rPr>
                <w:color w:val="000000"/>
                <w:szCs w:val="20"/>
              </w:rPr>
            </w:pPr>
            <w:r w:rsidRPr="00F02BB9">
              <w:rPr>
                <w:color w:val="000000"/>
                <w:szCs w:val="20"/>
              </w:rPr>
              <w:t>TPD</w:t>
            </w:r>
          </w:p>
        </w:tc>
        <w:tc>
          <w:tcPr>
            <w:tcW w:w="1436"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7060FE86" w14:textId="451FF7B9">
            <w:pPr>
              <w:widowControl/>
              <w:autoSpaceDE/>
              <w:autoSpaceDN/>
              <w:adjustRightInd/>
              <w:jc w:val="center"/>
              <w:rPr>
                <w:color w:val="000000"/>
                <w:szCs w:val="20"/>
              </w:rPr>
            </w:pPr>
            <w:r>
              <w:rPr>
                <w:color w:val="000000"/>
                <w:szCs w:val="20"/>
              </w:rPr>
              <w:t>288</w:t>
            </w:r>
          </w:p>
        </w:tc>
        <w:tc>
          <w:tcPr>
            <w:tcW w:w="119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DB0BD3" w14:paraId="54114720" w14:textId="229FBB1A">
            <w:pPr>
              <w:widowControl/>
              <w:autoSpaceDE/>
              <w:autoSpaceDN/>
              <w:adjustRightInd/>
              <w:jc w:val="center"/>
              <w:rPr>
                <w:color w:val="000000"/>
                <w:szCs w:val="20"/>
              </w:rPr>
            </w:pPr>
            <w:r>
              <w:rPr>
                <w:color w:val="000000"/>
                <w:szCs w:val="20"/>
              </w:rPr>
              <w:t>160</w:t>
            </w:r>
          </w:p>
        </w:tc>
        <w:tc>
          <w:tcPr>
            <w:tcW w:w="142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35E26A05" w14:textId="77777777">
            <w:pPr>
              <w:widowControl/>
              <w:autoSpaceDE/>
              <w:autoSpaceDN/>
              <w:adjustRightInd/>
              <w:jc w:val="center"/>
              <w:rPr>
                <w:color w:val="000000"/>
                <w:szCs w:val="20"/>
              </w:rPr>
            </w:pPr>
            <w:r w:rsidRPr="00F02BB9">
              <w:rPr>
                <w:color w:val="000000"/>
                <w:szCs w:val="20"/>
              </w:rPr>
              <w:t>n/a</w:t>
            </w:r>
          </w:p>
        </w:tc>
        <w:tc>
          <w:tcPr>
            <w:tcW w:w="140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DB0BD3" w14:paraId="4A0A2206" w14:textId="36E7A5D9">
            <w:pPr>
              <w:widowControl/>
              <w:autoSpaceDE/>
              <w:autoSpaceDN/>
              <w:adjustRightInd/>
              <w:jc w:val="center"/>
              <w:rPr>
                <w:color w:val="000000"/>
                <w:szCs w:val="20"/>
              </w:rPr>
            </w:pPr>
            <w:r>
              <w:rPr>
                <w:color w:val="000000"/>
                <w:szCs w:val="20"/>
              </w:rPr>
              <w:t>288</w:t>
            </w:r>
          </w:p>
        </w:tc>
        <w:tc>
          <w:tcPr>
            <w:tcW w:w="1250"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01C822B7" w14:textId="0F72B7B4">
            <w:pPr>
              <w:widowControl/>
              <w:autoSpaceDE/>
              <w:autoSpaceDN/>
              <w:adjustRightInd/>
              <w:jc w:val="center"/>
              <w:rPr>
                <w:color w:val="000000"/>
                <w:szCs w:val="20"/>
              </w:rPr>
            </w:pPr>
            <w:r w:rsidRPr="00F02BB9">
              <w:rPr>
                <w:color w:val="000000"/>
                <w:szCs w:val="20"/>
              </w:rPr>
              <w:t xml:space="preserve">             </w:t>
            </w:r>
            <w:r w:rsidR="00DB0BD3">
              <w:rPr>
                <w:color w:val="000000"/>
                <w:szCs w:val="20"/>
              </w:rPr>
              <w:t>145,920</w:t>
            </w:r>
          </w:p>
        </w:tc>
      </w:tr>
      <w:tr w:rsidRPr="00F02BB9" w:rsidR="00F02BB9" w:rsidTr="00F02BB9" w14:paraId="2B64C47B" w14:textId="77777777">
        <w:trPr>
          <w:trHeight w:val="1800"/>
        </w:trPr>
        <w:tc>
          <w:tcPr>
            <w:tcW w:w="1322" w:type="dxa"/>
            <w:tcBorders>
              <w:top w:val="nil"/>
              <w:left w:val="single" w:color="auto" w:sz="8" w:space="0"/>
              <w:bottom w:val="single" w:color="auto" w:sz="8" w:space="0"/>
              <w:right w:val="single" w:color="auto" w:sz="8" w:space="0"/>
            </w:tcBorders>
            <w:shd w:val="clear" w:color="auto" w:fill="auto"/>
            <w:vAlign w:val="center"/>
            <w:hideMark/>
          </w:tcPr>
          <w:p w:rsidRPr="00F02BB9" w:rsidR="00F02BB9" w:rsidP="00F02BB9" w:rsidRDefault="00F02BB9" w14:paraId="71C9A71E" w14:textId="77777777">
            <w:pPr>
              <w:widowControl/>
              <w:autoSpaceDE/>
              <w:autoSpaceDN/>
              <w:adjustRightInd/>
              <w:rPr>
                <w:color w:val="000000"/>
                <w:szCs w:val="20"/>
              </w:rPr>
            </w:pPr>
            <w:r w:rsidRPr="00F02BB9">
              <w:rPr>
                <w:color w:val="000000"/>
                <w:szCs w:val="20"/>
              </w:rPr>
              <w:t xml:space="preserve">423.153(f) (Send second notice, or alternative second notice) </w:t>
            </w:r>
          </w:p>
        </w:tc>
        <w:tc>
          <w:tcPr>
            <w:tcW w:w="1317" w:type="dxa"/>
            <w:gridSpan w:val="3"/>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601D1438" w14:textId="77777777">
            <w:pPr>
              <w:widowControl/>
              <w:autoSpaceDE/>
              <w:autoSpaceDN/>
              <w:adjustRightInd/>
              <w:jc w:val="center"/>
              <w:rPr>
                <w:color w:val="000000"/>
                <w:szCs w:val="20"/>
              </w:rPr>
            </w:pPr>
            <w:r w:rsidRPr="00F02BB9">
              <w:rPr>
                <w:color w:val="000000"/>
                <w:szCs w:val="20"/>
              </w:rPr>
              <w:t>TPD</w:t>
            </w:r>
          </w:p>
        </w:tc>
        <w:tc>
          <w:tcPr>
            <w:tcW w:w="1436"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569D9EF4" w14:textId="77777777">
            <w:pPr>
              <w:widowControl/>
              <w:autoSpaceDE/>
              <w:autoSpaceDN/>
              <w:adjustRightInd/>
              <w:jc w:val="center"/>
              <w:rPr>
                <w:color w:val="000000"/>
                <w:szCs w:val="20"/>
              </w:rPr>
            </w:pPr>
            <w:r w:rsidRPr="00F02BB9">
              <w:rPr>
                <w:color w:val="000000"/>
                <w:szCs w:val="20"/>
              </w:rPr>
              <w:t>219</w:t>
            </w:r>
          </w:p>
        </w:tc>
        <w:tc>
          <w:tcPr>
            <w:tcW w:w="119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77E7E515" w14:textId="77777777">
            <w:pPr>
              <w:widowControl/>
              <w:autoSpaceDE/>
              <w:autoSpaceDN/>
              <w:adjustRightInd/>
              <w:jc w:val="center"/>
              <w:rPr>
                <w:color w:val="000000"/>
                <w:szCs w:val="20"/>
              </w:rPr>
            </w:pPr>
            <w:r w:rsidRPr="00F02BB9">
              <w:rPr>
                <w:color w:val="000000"/>
                <w:szCs w:val="20"/>
              </w:rPr>
              <w:t>0.083</w:t>
            </w:r>
          </w:p>
        </w:tc>
        <w:tc>
          <w:tcPr>
            <w:tcW w:w="142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164C4CCB" w14:textId="77777777">
            <w:pPr>
              <w:widowControl/>
              <w:autoSpaceDE/>
              <w:autoSpaceDN/>
              <w:adjustRightInd/>
              <w:jc w:val="center"/>
              <w:rPr>
                <w:color w:val="000000"/>
                <w:szCs w:val="20"/>
              </w:rPr>
            </w:pPr>
            <w:r w:rsidRPr="00F02BB9">
              <w:rPr>
                <w:color w:val="000000"/>
                <w:szCs w:val="20"/>
              </w:rPr>
              <w:t>17.4</w:t>
            </w:r>
          </w:p>
        </w:tc>
        <w:tc>
          <w:tcPr>
            <w:tcW w:w="140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082ACC76" w14:textId="77777777">
            <w:pPr>
              <w:widowControl/>
              <w:autoSpaceDE/>
              <w:autoSpaceDN/>
              <w:adjustRightInd/>
              <w:jc w:val="center"/>
              <w:rPr>
                <w:color w:val="000000"/>
                <w:szCs w:val="20"/>
              </w:rPr>
            </w:pPr>
            <w:r w:rsidRPr="00F02BB9">
              <w:rPr>
                <w:color w:val="000000"/>
                <w:szCs w:val="20"/>
              </w:rPr>
              <w:t>3,692</w:t>
            </w:r>
          </w:p>
        </w:tc>
        <w:tc>
          <w:tcPr>
            <w:tcW w:w="1250"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6CF26DA2" w14:textId="77777777">
            <w:pPr>
              <w:widowControl/>
              <w:autoSpaceDE/>
              <w:autoSpaceDN/>
              <w:adjustRightInd/>
              <w:jc w:val="center"/>
              <w:rPr>
                <w:color w:val="000000"/>
                <w:szCs w:val="20"/>
              </w:rPr>
            </w:pPr>
            <w:r w:rsidRPr="00F02BB9">
              <w:rPr>
                <w:color w:val="000000"/>
                <w:szCs w:val="20"/>
              </w:rPr>
              <w:t>307</w:t>
            </w:r>
          </w:p>
        </w:tc>
      </w:tr>
      <w:tr w:rsidRPr="00F02BB9" w:rsidR="00F02BB9" w:rsidTr="00F02BB9" w14:paraId="705BD0FB" w14:textId="77777777">
        <w:trPr>
          <w:trHeight w:val="1290"/>
        </w:trPr>
        <w:tc>
          <w:tcPr>
            <w:tcW w:w="1322" w:type="dxa"/>
            <w:tcBorders>
              <w:top w:val="nil"/>
              <w:left w:val="single" w:color="auto" w:sz="8" w:space="0"/>
              <w:bottom w:val="single" w:color="auto" w:sz="8" w:space="0"/>
              <w:right w:val="single" w:color="auto" w:sz="8" w:space="0"/>
            </w:tcBorders>
            <w:shd w:val="clear" w:color="auto" w:fill="auto"/>
            <w:vAlign w:val="center"/>
            <w:hideMark/>
          </w:tcPr>
          <w:p w:rsidRPr="00F02BB9" w:rsidR="00F02BB9" w:rsidP="00F02BB9" w:rsidRDefault="00F02BB9" w14:paraId="53D27A6C" w14:textId="77777777">
            <w:pPr>
              <w:widowControl/>
              <w:autoSpaceDE/>
              <w:autoSpaceDN/>
              <w:adjustRightInd/>
              <w:rPr>
                <w:color w:val="000000"/>
                <w:szCs w:val="20"/>
              </w:rPr>
            </w:pPr>
            <w:r w:rsidRPr="00F02BB9">
              <w:rPr>
                <w:color w:val="000000"/>
                <w:szCs w:val="20"/>
              </w:rPr>
              <w:lastRenderedPageBreak/>
              <w:t>423.153(f) (Send Initial Notice, non-rule)</w:t>
            </w:r>
            <w:r w:rsidRPr="00F02BB9">
              <w:rPr>
                <w:color w:val="000000"/>
                <w:sz w:val="16"/>
                <w:szCs w:val="16"/>
              </w:rPr>
              <w:t> </w:t>
            </w:r>
          </w:p>
        </w:tc>
        <w:tc>
          <w:tcPr>
            <w:tcW w:w="1317" w:type="dxa"/>
            <w:gridSpan w:val="3"/>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4CAF75F9" w14:textId="77777777">
            <w:pPr>
              <w:widowControl/>
              <w:autoSpaceDE/>
              <w:autoSpaceDN/>
              <w:adjustRightInd/>
              <w:jc w:val="center"/>
              <w:rPr>
                <w:color w:val="000000"/>
                <w:szCs w:val="20"/>
              </w:rPr>
            </w:pPr>
            <w:r w:rsidRPr="00F02BB9">
              <w:rPr>
                <w:color w:val="000000"/>
                <w:szCs w:val="20"/>
              </w:rPr>
              <w:t>TPD</w:t>
            </w:r>
          </w:p>
        </w:tc>
        <w:tc>
          <w:tcPr>
            <w:tcW w:w="1436"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024DAB26" w14:textId="77777777">
            <w:pPr>
              <w:widowControl/>
              <w:autoSpaceDE/>
              <w:autoSpaceDN/>
              <w:adjustRightInd/>
              <w:jc w:val="center"/>
              <w:rPr>
                <w:color w:val="000000"/>
                <w:szCs w:val="20"/>
              </w:rPr>
            </w:pPr>
            <w:r w:rsidRPr="00F02BB9">
              <w:rPr>
                <w:color w:val="000000"/>
                <w:szCs w:val="20"/>
              </w:rPr>
              <w:t>219</w:t>
            </w:r>
          </w:p>
        </w:tc>
        <w:tc>
          <w:tcPr>
            <w:tcW w:w="119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78AB9489" w14:textId="77777777">
            <w:pPr>
              <w:widowControl/>
              <w:autoSpaceDE/>
              <w:autoSpaceDN/>
              <w:adjustRightInd/>
              <w:jc w:val="center"/>
              <w:rPr>
                <w:color w:val="000000"/>
                <w:szCs w:val="20"/>
              </w:rPr>
            </w:pPr>
            <w:r w:rsidRPr="00F02BB9">
              <w:rPr>
                <w:color w:val="000000"/>
                <w:szCs w:val="20"/>
              </w:rPr>
              <w:t>0.0833</w:t>
            </w:r>
          </w:p>
        </w:tc>
        <w:tc>
          <w:tcPr>
            <w:tcW w:w="142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696E53C4" w14:textId="77777777">
            <w:pPr>
              <w:widowControl/>
              <w:autoSpaceDE/>
              <w:autoSpaceDN/>
              <w:adjustRightInd/>
              <w:jc w:val="center"/>
              <w:rPr>
                <w:color w:val="000000"/>
                <w:szCs w:val="20"/>
              </w:rPr>
            </w:pPr>
            <w:r w:rsidRPr="00F02BB9">
              <w:rPr>
                <w:color w:val="000000"/>
                <w:szCs w:val="20"/>
              </w:rPr>
              <w:t>1</w:t>
            </w:r>
          </w:p>
        </w:tc>
        <w:tc>
          <w:tcPr>
            <w:tcW w:w="140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48906AAF" w14:textId="77777777">
            <w:pPr>
              <w:widowControl/>
              <w:autoSpaceDE/>
              <w:autoSpaceDN/>
              <w:adjustRightInd/>
              <w:jc w:val="center"/>
              <w:rPr>
                <w:color w:val="000000"/>
                <w:szCs w:val="20"/>
              </w:rPr>
            </w:pPr>
            <w:r w:rsidRPr="00F02BB9">
              <w:rPr>
                <w:color w:val="000000"/>
                <w:szCs w:val="20"/>
              </w:rPr>
              <w:t>1,118</w:t>
            </w:r>
          </w:p>
        </w:tc>
        <w:tc>
          <w:tcPr>
            <w:tcW w:w="1250"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6759854D" w14:textId="77777777">
            <w:pPr>
              <w:widowControl/>
              <w:autoSpaceDE/>
              <w:autoSpaceDN/>
              <w:adjustRightInd/>
              <w:jc w:val="center"/>
              <w:rPr>
                <w:color w:val="000000"/>
                <w:szCs w:val="20"/>
              </w:rPr>
            </w:pPr>
            <w:r w:rsidRPr="00F02BB9">
              <w:rPr>
                <w:color w:val="000000"/>
                <w:szCs w:val="20"/>
              </w:rPr>
              <w:t>93</w:t>
            </w:r>
          </w:p>
        </w:tc>
      </w:tr>
      <w:tr w:rsidRPr="00F02BB9" w:rsidR="00F02BB9" w:rsidTr="00F02BB9" w14:paraId="4331FF88" w14:textId="77777777">
        <w:trPr>
          <w:trHeight w:val="1800"/>
        </w:trPr>
        <w:tc>
          <w:tcPr>
            <w:tcW w:w="1322" w:type="dxa"/>
            <w:tcBorders>
              <w:top w:val="nil"/>
              <w:left w:val="single" w:color="auto" w:sz="8" w:space="0"/>
              <w:bottom w:val="single" w:color="auto" w:sz="8" w:space="0"/>
              <w:right w:val="single" w:color="auto" w:sz="8" w:space="0"/>
            </w:tcBorders>
            <w:shd w:val="clear" w:color="auto" w:fill="auto"/>
            <w:vAlign w:val="center"/>
            <w:hideMark/>
          </w:tcPr>
          <w:p w:rsidRPr="00F02BB9" w:rsidR="00F02BB9" w:rsidP="00F02BB9" w:rsidRDefault="00F02BB9" w14:paraId="0D6D309C" w14:textId="77777777">
            <w:pPr>
              <w:widowControl/>
              <w:autoSpaceDE/>
              <w:autoSpaceDN/>
              <w:adjustRightInd/>
              <w:rPr>
                <w:color w:val="000000"/>
                <w:szCs w:val="20"/>
              </w:rPr>
            </w:pPr>
            <w:r w:rsidRPr="00F02BB9">
              <w:rPr>
                <w:color w:val="000000"/>
                <w:szCs w:val="20"/>
              </w:rPr>
              <w:t>423.153(f) (Transfer of Case Management Information)</w:t>
            </w:r>
          </w:p>
        </w:tc>
        <w:tc>
          <w:tcPr>
            <w:tcW w:w="1317" w:type="dxa"/>
            <w:gridSpan w:val="3"/>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30EE9B3A" w14:textId="77777777">
            <w:pPr>
              <w:widowControl/>
              <w:autoSpaceDE/>
              <w:autoSpaceDN/>
              <w:adjustRightInd/>
              <w:jc w:val="center"/>
              <w:rPr>
                <w:color w:val="000000"/>
                <w:szCs w:val="20"/>
              </w:rPr>
            </w:pPr>
            <w:r w:rsidRPr="00F02BB9">
              <w:rPr>
                <w:color w:val="000000"/>
                <w:szCs w:val="20"/>
              </w:rPr>
              <w:t>TPD</w:t>
            </w:r>
          </w:p>
        </w:tc>
        <w:tc>
          <w:tcPr>
            <w:tcW w:w="1436"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4CC5CFA5" w14:textId="77777777">
            <w:pPr>
              <w:widowControl/>
              <w:autoSpaceDE/>
              <w:autoSpaceDN/>
              <w:adjustRightInd/>
              <w:jc w:val="center"/>
              <w:rPr>
                <w:color w:val="000000"/>
                <w:szCs w:val="20"/>
              </w:rPr>
            </w:pPr>
            <w:r w:rsidRPr="00F02BB9">
              <w:rPr>
                <w:color w:val="000000"/>
                <w:szCs w:val="20"/>
              </w:rPr>
              <w:t>11</w:t>
            </w:r>
          </w:p>
        </w:tc>
        <w:tc>
          <w:tcPr>
            <w:tcW w:w="119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5BBBC308" w14:textId="77777777">
            <w:pPr>
              <w:widowControl/>
              <w:autoSpaceDE/>
              <w:autoSpaceDN/>
              <w:adjustRightInd/>
              <w:jc w:val="center"/>
              <w:rPr>
                <w:color w:val="000000"/>
                <w:szCs w:val="20"/>
              </w:rPr>
            </w:pPr>
            <w:r w:rsidRPr="00F02BB9">
              <w:rPr>
                <w:color w:val="000000"/>
                <w:szCs w:val="20"/>
              </w:rPr>
              <w:t>1</w:t>
            </w:r>
          </w:p>
        </w:tc>
        <w:tc>
          <w:tcPr>
            <w:tcW w:w="142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4D35FECB" w14:textId="77777777">
            <w:pPr>
              <w:widowControl/>
              <w:autoSpaceDE/>
              <w:autoSpaceDN/>
              <w:adjustRightInd/>
              <w:jc w:val="center"/>
              <w:rPr>
                <w:color w:val="000000"/>
                <w:szCs w:val="20"/>
              </w:rPr>
            </w:pPr>
            <w:r w:rsidRPr="00F02BB9">
              <w:rPr>
                <w:color w:val="000000"/>
                <w:szCs w:val="20"/>
              </w:rPr>
              <w:t>1</w:t>
            </w:r>
          </w:p>
        </w:tc>
        <w:tc>
          <w:tcPr>
            <w:tcW w:w="140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2B7C9960" w14:textId="77777777">
            <w:pPr>
              <w:widowControl/>
              <w:autoSpaceDE/>
              <w:autoSpaceDN/>
              <w:adjustRightInd/>
              <w:jc w:val="center"/>
              <w:rPr>
                <w:color w:val="000000"/>
                <w:szCs w:val="20"/>
              </w:rPr>
            </w:pPr>
            <w:r w:rsidRPr="00F02BB9">
              <w:rPr>
                <w:color w:val="000000"/>
                <w:szCs w:val="20"/>
              </w:rPr>
              <w:t>1</w:t>
            </w:r>
          </w:p>
        </w:tc>
        <w:tc>
          <w:tcPr>
            <w:tcW w:w="1250"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6614B35E" w14:textId="77777777">
            <w:pPr>
              <w:widowControl/>
              <w:autoSpaceDE/>
              <w:autoSpaceDN/>
              <w:adjustRightInd/>
              <w:jc w:val="center"/>
              <w:rPr>
                <w:color w:val="000000"/>
                <w:szCs w:val="20"/>
              </w:rPr>
            </w:pPr>
            <w:r w:rsidRPr="00F02BB9">
              <w:rPr>
                <w:color w:val="000000"/>
                <w:szCs w:val="20"/>
              </w:rPr>
              <w:t>11</w:t>
            </w:r>
          </w:p>
        </w:tc>
      </w:tr>
      <w:tr w:rsidRPr="00F02BB9" w:rsidR="00F02BB9" w:rsidTr="00F02BB9" w14:paraId="7B962965" w14:textId="77777777">
        <w:trPr>
          <w:trHeight w:val="315"/>
        </w:trPr>
        <w:tc>
          <w:tcPr>
            <w:tcW w:w="1322" w:type="dxa"/>
            <w:tcBorders>
              <w:top w:val="nil"/>
              <w:left w:val="single" w:color="auto" w:sz="8" w:space="0"/>
              <w:bottom w:val="single" w:color="auto" w:sz="8" w:space="0"/>
              <w:right w:val="single" w:color="auto" w:sz="8" w:space="0"/>
            </w:tcBorders>
            <w:shd w:val="clear" w:color="auto" w:fill="auto"/>
            <w:vAlign w:val="center"/>
            <w:hideMark/>
          </w:tcPr>
          <w:p w:rsidRPr="00F02BB9" w:rsidR="00F02BB9" w:rsidP="00F02BB9" w:rsidRDefault="00F02BB9" w14:paraId="7024CAD6" w14:textId="77777777">
            <w:pPr>
              <w:widowControl/>
              <w:autoSpaceDE/>
              <w:autoSpaceDN/>
              <w:adjustRightInd/>
              <w:rPr>
                <w:color w:val="000000"/>
                <w:szCs w:val="20"/>
              </w:rPr>
            </w:pPr>
            <w:r w:rsidRPr="00F02BB9">
              <w:rPr>
                <w:color w:val="000000"/>
                <w:szCs w:val="20"/>
              </w:rPr>
              <w:t>423.562(a)</w:t>
            </w:r>
          </w:p>
        </w:tc>
        <w:tc>
          <w:tcPr>
            <w:tcW w:w="1317" w:type="dxa"/>
            <w:gridSpan w:val="3"/>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4E866A0E" w14:textId="77777777">
            <w:pPr>
              <w:widowControl/>
              <w:autoSpaceDE/>
              <w:autoSpaceDN/>
              <w:adjustRightInd/>
              <w:jc w:val="center"/>
              <w:rPr>
                <w:color w:val="000000"/>
                <w:szCs w:val="20"/>
              </w:rPr>
            </w:pPr>
            <w:r w:rsidRPr="00F02BB9">
              <w:rPr>
                <w:color w:val="000000"/>
                <w:szCs w:val="20"/>
              </w:rPr>
              <w:t>TPD</w:t>
            </w:r>
          </w:p>
        </w:tc>
        <w:tc>
          <w:tcPr>
            <w:tcW w:w="1436"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159F6DBC" w14:textId="77777777">
            <w:pPr>
              <w:widowControl/>
              <w:autoSpaceDE/>
              <w:autoSpaceDN/>
              <w:adjustRightInd/>
              <w:jc w:val="center"/>
              <w:rPr>
                <w:color w:val="000000"/>
                <w:szCs w:val="20"/>
              </w:rPr>
            </w:pPr>
            <w:r w:rsidRPr="00F02BB9">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20418630" w14:textId="77777777">
            <w:pPr>
              <w:widowControl/>
              <w:autoSpaceDE/>
              <w:autoSpaceDN/>
              <w:adjustRightInd/>
              <w:jc w:val="center"/>
              <w:rPr>
                <w:color w:val="000000"/>
                <w:szCs w:val="20"/>
              </w:rPr>
            </w:pPr>
            <w:r w:rsidRPr="00F02BB9">
              <w:rPr>
                <w:color w:val="000000"/>
                <w:szCs w:val="20"/>
              </w:rPr>
              <w:t>8</w:t>
            </w:r>
          </w:p>
        </w:tc>
        <w:tc>
          <w:tcPr>
            <w:tcW w:w="142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0CC59E75" w14:textId="77777777">
            <w:pPr>
              <w:widowControl/>
              <w:autoSpaceDE/>
              <w:autoSpaceDN/>
              <w:adjustRightInd/>
              <w:jc w:val="center"/>
              <w:rPr>
                <w:color w:val="000000"/>
                <w:szCs w:val="20"/>
              </w:rPr>
            </w:pPr>
            <w:r w:rsidRPr="00F02BB9">
              <w:rPr>
                <w:color w:val="000000"/>
                <w:szCs w:val="20"/>
              </w:rPr>
              <w:t>1</w:t>
            </w:r>
          </w:p>
        </w:tc>
        <w:tc>
          <w:tcPr>
            <w:tcW w:w="140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145C98C4" w14:textId="77777777">
            <w:pPr>
              <w:widowControl/>
              <w:autoSpaceDE/>
              <w:autoSpaceDN/>
              <w:adjustRightInd/>
              <w:jc w:val="center"/>
              <w:rPr>
                <w:color w:val="000000"/>
                <w:szCs w:val="20"/>
              </w:rPr>
            </w:pPr>
            <w:r w:rsidRPr="00F02BB9">
              <w:rPr>
                <w:color w:val="000000"/>
                <w:szCs w:val="20"/>
              </w:rPr>
              <w:t>912</w:t>
            </w:r>
          </w:p>
        </w:tc>
        <w:tc>
          <w:tcPr>
            <w:tcW w:w="1250"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3F5D5BC3" w14:textId="77777777">
            <w:pPr>
              <w:widowControl/>
              <w:autoSpaceDE/>
              <w:autoSpaceDN/>
              <w:adjustRightInd/>
              <w:jc w:val="center"/>
              <w:rPr>
                <w:color w:val="000000"/>
                <w:szCs w:val="20"/>
              </w:rPr>
            </w:pPr>
            <w:r w:rsidRPr="00F02BB9">
              <w:rPr>
                <w:color w:val="000000"/>
                <w:szCs w:val="20"/>
              </w:rPr>
              <w:t>6,056</w:t>
            </w:r>
          </w:p>
        </w:tc>
      </w:tr>
      <w:tr w:rsidRPr="00F02BB9" w:rsidR="00082E77" w:rsidTr="008C2FA5" w14:paraId="63D3F82F" w14:textId="77777777">
        <w:trPr>
          <w:trHeight w:val="315"/>
        </w:trPr>
        <w:tc>
          <w:tcPr>
            <w:tcW w:w="1322" w:type="dxa"/>
            <w:vMerge w:val="restart"/>
            <w:tcBorders>
              <w:top w:val="nil"/>
              <w:left w:val="single" w:color="auto" w:sz="8" w:space="0"/>
              <w:right w:val="single" w:color="auto" w:sz="8" w:space="0"/>
            </w:tcBorders>
            <w:shd w:val="clear" w:color="auto" w:fill="auto"/>
            <w:vAlign w:val="center"/>
            <w:hideMark/>
          </w:tcPr>
          <w:p w:rsidRPr="00F02BB9" w:rsidR="00082E77" w:rsidP="00F02BB9" w:rsidRDefault="00082E77" w14:paraId="7FBC9BE2" w14:textId="77777777">
            <w:pPr>
              <w:widowControl/>
              <w:autoSpaceDE/>
              <w:autoSpaceDN/>
              <w:adjustRightInd/>
              <w:rPr>
                <w:color w:val="000000"/>
                <w:szCs w:val="20"/>
              </w:rPr>
            </w:pPr>
            <w:r w:rsidRPr="00F02BB9">
              <w:rPr>
                <w:color w:val="000000"/>
                <w:szCs w:val="20"/>
              </w:rPr>
              <w:t>423.564(e)</w:t>
            </w:r>
          </w:p>
          <w:p w:rsidRPr="00F02BB9" w:rsidR="00082E77" w:rsidP="00F02BB9" w:rsidRDefault="00082E77" w14:paraId="4ABEF490" w14:textId="01B52A50">
            <w:pPr>
              <w:rPr>
                <w:color w:val="000000"/>
                <w:szCs w:val="20"/>
              </w:rPr>
            </w:pPr>
            <w:r w:rsidRPr="00F02BB9">
              <w:rPr>
                <w:color w:val="000000"/>
                <w:szCs w:val="20"/>
              </w:rPr>
              <w:t> </w:t>
            </w:r>
          </w:p>
        </w:tc>
        <w:tc>
          <w:tcPr>
            <w:tcW w:w="1317" w:type="dxa"/>
            <w:gridSpan w:val="3"/>
            <w:vMerge w:val="restart"/>
            <w:tcBorders>
              <w:top w:val="nil"/>
              <w:left w:val="nil"/>
              <w:right w:val="single" w:color="auto" w:sz="8" w:space="0"/>
            </w:tcBorders>
            <w:shd w:val="clear" w:color="auto" w:fill="auto"/>
            <w:vAlign w:val="center"/>
            <w:hideMark/>
          </w:tcPr>
          <w:p w:rsidRPr="00F02BB9" w:rsidR="00082E77" w:rsidP="00497A27" w:rsidRDefault="00082E77" w14:paraId="1AB90F4F" w14:textId="7CEF9801">
            <w:pPr>
              <w:widowControl/>
              <w:autoSpaceDE/>
              <w:autoSpaceDN/>
              <w:adjustRightInd/>
              <w:jc w:val="center"/>
              <w:rPr>
                <w:color w:val="000000"/>
                <w:szCs w:val="20"/>
              </w:rPr>
            </w:pPr>
            <w:r w:rsidRPr="00F02BB9">
              <w:rPr>
                <w:color w:val="000000"/>
                <w:szCs w:val="20"/>
              </w:rPr>
              <w:t>TPD</w:t>
            </w:r>
          </w:p>
        </w:tc>
        <w:tc>
          <w:tcPr>
            <w:tcW w:w="1436" w:type="dxa"/>
            <w:vMerge w:val="restart"/>
            <w:tcBorders>
              <w:top w:val="nil"/>
              <w:left w:val="nil"/>
              <w:right w:val="single" w:color="auto" w:sz="8" w:space="0"/>
            </w:tcBorders>
            <w:shd w:val="clear" w:color="auto" w:fill="auto"/>
            <w:vAlign w:val="center"/>
            <w:hideMark/>
          </w:tcPr>
          <w:p w:rsidRPr="00F02BB9" w:rsidR="00082E77" w:rsidP="00497A27" w:rsidRDefault="00082E77" w14:paraId="488CF8C1" w14:textId="360DF9FA">
            <w:pPr>
              <w:widowControl/>
              <w:autoSpaceDE/>
              <w:autoSpaceDN/>
              <w:adjustRightInd/>
              <w:jc w:val="center"/>
              <w:rPr>
                <w:color w:val="000000"/>
                <w:szCs w:val="20"/>
              </w:rPr>
            </w:pPr>
            <w:r w:rsidRPr="00F02BB9">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F02BB9" w:rsidR="00082E77" w:rsidP="00F02BB9" w:rsidRDefault="00082E77" w14:paraId="632FE0A6" w14:textId="77777777">
            <w:pPr>
              <w:widowControl/>
              <w:autoSpaceDE/>
              <w:autoSpaceDN/>
              <w:adjustRightInd/>
              <w:jc w:val="center"/>
              <w:rPr>
                <w:color w:val="000000"/>
                <w:szCs w:val="20"/>
              </w:rPr>
            </w:pPr>
            <w:r w:rsidRPr="00F02BB9">
              <w:rPr>
                <w:color w:val="000000"/>
                <w:szCs w:val="20"/>
              </w:rPr>
              <w:t>0.5</w:t>
            </w:r>
          </w:p>
        </w:tc>
        <w:tc>
          <w:tcPr>
            <w:tcW w:w="1421" w:type="dxa"/>
            <w:tcBorders>
              <w:top w:val="nil"/>
              <w:left w:val="nil"/>
              <w:bottom w:val="single" w:color="auto" w:sz="8" w:space="0"/>
              <w:right w:val="single" w:color="auto" w:sz="8" w:space="0"/>
            </w:tcBorders>
            <w:shd w:val="clear" w:color="auto" w:fill="auto"/>
            <w:vAlign w:val="center"/>
            <w:hideMark/>
          </w:tcPr>
          <w:p w:rsidRPr="00F02BB9" w:rsidR="00082E77" w:rsidP="00F02BB9" w:rsidRDefault="00082E77" w14:paraId="3ECA26A8" w14:textId="77777777">
            <w:pPr>
              <w:widowControl/>
              <w:autoSpaceDE/>
              <w:autoSpaceDN/>
              <w:adjustRightInd/>
              <w:jc w:val="center"/>
              <w:rPr>
                <w:color w:val="000000"/>
                <w:szCs w:val="20"/>
              </w:rPr>
            </w:pPr>
            <w:r w:rsidRPr="00F02BB9">
              <w:rPr>
                <w:color w:val="000000"/>
                <w:szCs w:val="20"/>
              </w:rPr>
              <w:t>16.6</w:t>
            </w:r>
          </w:p>
        </w:tc>
        <w:tc>
          <w:tcPr>
            <w:tcW w:w="1401" w:type="dxa"/>
            <w:tcBorders>
              <w:top w:val="nil"/>
              <w:left w:val="nil"/>
              <w:bottom w:val="single" w:color="auto" w:sz="8" w:space="0"/>
              <w:right w:val="single" w:color="auto" w:sz="8" w:space="0"/>
            </w:tcBorders>
            <w:shd w:val="clear" w:color="auto" w:fill="auto"/>
            <w:vAlign w:val="center"/>
            <w:hideMark/>
          </w:tcPr>
          <w:p w:rsidRPr="00F02BB9" w:rsidR="00082E77" w:rsidP="00F02BB9" w:rsidRDefault="00082E77" w14:paraId="6C39D983" w14:textId="77777777">
            <w:pPr>
              <w:widowControl/>
              <w:autoSpaceDE/>
              <w:autoSpaceDN/>
              <w:adjustRightInd/>
              <w:jc w:val="center"/>
              <w:rPr>
                <w:color w:val="000000"/>
                <w:szCs w:val="20"/>
              </w:rPr>
            </w:pPr>
            <w:r w:rsidRPr="00F02BB9">
              <w:rPr>
                <w:color w:val="000000"/>
                <w:szCs w:val="20"/>
              </w:rPr>
              <w:t>13,200</w:t>
            </w:r>
          </w:p>
        </w:tc>
        <w:tc>
          <w:tcPr>
            <w:tcW w:w="1250" w:type="dxa"/>
            <w:tcBorders>
              <w:top w:val="nil"/>
              <w:left w:val="nil"/>
              <w:bottom w:val="single" w:color="auto" w:sz="8" w:space="0"/>
              <w:right w:val="single" w:color="auto" w:sz="8" w:space="0"/>
            </w:tcBorders>
            <w:shd w:val="clear" w:color="auto" w:fill="auto"/>
            <w:vAlign w:val="center"/>
            <w:hideMark/>
          </w:tcPr>
          <w:p w:rsidRPr="00F02BB9" w:rsidR="00082E77" w:rsidP="00F02BB9" w:rsidRDefault="00082E77" w14:paraId="025A78AB" w14:textId="77777777">
            <w:pPr>
              <w:widowControl/>
              <w:autoSpaceDE/>
              <w:autoSpaceDN/>
              <w:adjustRightInd/>
              <w:jc w:val="center"/>
              <w:rPr>
                <w:color w:val="000000"/>
                <w:szCs w:val="20"/>
              </w:rPr>
            </w:pPr>
            <w:r w:rsidRPr="00F02BB9">
              <w:rPr>
                <w:color w:val="000000"/>
                <w:szCs w:val="20"/>
              </w:rPr>
              <w:t>6,600</w:t>
            </w:r>
          </w:p>
        </w:tc>
      </w:tr>
      <w:tr w:rsidRPr="00F02BB9" w:rsidR="00082E77" w:rsidTr="008C2FA5" w14:paraId="0B25451B" w14:textId="77777777">
        <w:trPr>
          <w:trHeight w:val="375"/>
        </w:trPr>
        <w:tc>
          <w:tcPr>
            <w:tcW w:w="1322" w:type="dxa"/>
            <w:vMerge/>
            <w:tcBorders>
              <w:left w:val="single" w:color="auto" w:sz="8" w:space="0"/>
              <w:bottom w:val="single" w:color="auto" w:sz="8" w:space="0"/>
              <w:right w:val="single" w:color="auto" w:sz="8" w:space="0"/>
            </w:tcBorders>
            <w:shd w:val="clear" w:color="auto" w:fill="auto"/>
            <w:vAlign w:val="center"/>
            <w:hideMark/>
          </w:tcPr>
          <w:p w:rsidRPr="00F02BB9" w:rsidR="00082E77" w:rsidP="00F02BB9" w:rsidRDefault="00082E77" w14:paraId="55E50887" w14:textId="019301E7">
            <w:pPr>
              <w:widowControl/>
              <w:autoSpaceDE/>
              <w:autoSpaceDN/>
              <w:adjustRightInd/>
              <w:rPr>
                <w:color w:val="000000"/>
                <w:szCs w:val="20"/>
              </w:rPr>
            </w:pPr>
          </w:p>
        </w:tc>
        <w:tc>
          <w:tcPr>
            <w:tcW w:w="1317" w:type="dxa"/>
            <w:gridSpan w:val="3"/>
            <w:vMerge/>
            <w:tcBorders>
              <w:left w:val="nil"/>
              <w:bottom w:val="single" w:color="auto" w:sz="8" w:space="0"/>
              <w:right w:val="single" w:color="auto" w:sz="8" w:space="0"/>
            </w:tcBorders>
            <w:shd w:val="clear" w:color="auto" w:fill="auto"/>
            <w:vAlign w:val="center"/>
            <w:hideMark/>
          </w:tcPr>
          <w:p w:rsidRPr="00F02BB9" w:rsidR="00082E77" w:rsidP="00F02BB9" w:rsidRDefault="00082E77" w14:paraId="4E8511A3" w14:textId="5F194BC6">
            <w:pPr>
              <w:widowControl/>
              <w:autoSpaceDE/>
              <w:autoSpaceDN/>
              <w:adjustRightInd/>
              <w:jc w:val="center"/>
              <w:rPr>
                <w:color w:val="000000"/>
                <w:szCs w:val="20"/>
              </w:rPr>
            </w:pPr>
          </w:p>
        </w:tc>
        <w:tc>
          <w:tcPr>
            <w:tcW w:w="1436" w:type="dxa"/>
            <w:vMerge/>
            <w:tcBorders>
              <w:left w:val="nil"/>
              <w:bottom w:val="single" w:color="auto" w:sz="8" w:space="0"/>
              <w:right w:val="single" w:color="auto" w:sz="8" w:space="0"/>
            </w:tcBorders>
            <w:shd w:val="clear" w:color="auto" w:fill="auto"/>
            <w:vAlign w:val="center"/>
            <w:hideMark/>
          </w:tcPr>
          <w:p w:rsidRPr="00F02BB9" w:rsidR="00082E77" w:rsidP="00F02BB9" w:rsidRDefault="00082E77" w14:paraId="620277F3" w14:textId="510FECEF">
            <w:pPr>
              <w:widowControl/>
              <w:autoSpaceDE/>
              <w:autoSpaceDN/>
              <w:adjustRightInd/>
              <w:jc w:val="center"/>
              <w:rPr>
                <w:color w:val="000000"/>
                <w:szCs w:val="20"/>
              </w:rPr>
            </w:pPr>
          </w:p>
        </w:tc>
        <w:tc>
          <w:tcPr>
            <w:tcW w:w="1191" w:type="dxa"/>
            <w:tcBorders>
              <w:top w:val="nil"/>
              <w:left w:val="nil"/>
              <w:bottom w:val="single" w:color="auto" w:sz="8" w:space="0"/>
              <w:right w:val="single" w:color="auto" w:sz="8" w:space="0"/>
            </w:tcBorders>
            <w:shd w:val="clear" w:color="auto" w:fill="auto"/>
            <w:vAlign w:val="center"/>
            <w:hideMark/>
          </w:tcPr>
          <w:p w:rsidRPr="00F02BB9" w:rsidR="00082E77" w:rsidP="00F02BB9" w:rsidRDefault="00082E77" w14:paraId="13C08809" w14:textId="77777777">
            <w:pPr>
              <w:widowControl/>
              <w:autoSpaceDE/>
              <w:autoSpaceDN/>
              <w:adjustRightInd/>
              <w:jc w:val="center"/>
              <w:rPr>
                <w:color w:val="000000"/>
                <w:szCs w:val="20"/>
              </w:rPr>
            </w:pPr>
            <w:r w:rsidRPr="00F02BB9">
              <w:rPr>
                <w:color w:val="000000"/>
                <w:szCs w:val="20"/>
              </w:rPr>
              <w:t>0.25</w:t>
            </w:r>
          </w:p>
        </w:tc>
        <w:tc>
          <w:tcPr>
            <w:tcW w:w="1421" w:type="dxa"/>
            <w:tcBorders>
              <w:top w:val="nil"/>
              <w:left w:val="nil"/>
              <w:bottom w:val="single" w:color="auto" w:sz="8" w:space="0"/>
              <w:right w:val="single" w:color="auto" w:sz="8" w:space="0"/>
            </w:tcBorders>
            <w:shd w:val="clear" w:color="auto" w:fill="auto"/>
            <w:vAlign w:val="center"/>
            <w:hideMark/>
          </w:tcPr>
          <w:p w:rsidRPr="00F02BB9" w:rsidR="00082E77" w:rsidP="00F02BB9" w:rsidRDefault="00082E77" w14:paraId="5C2F842E" w14:textId="77777777">
            <w:pPr>
              <w:widowControl/>
              <w:autoSpaceDE/>
              <w:autoSpaceDN/>
              <w:adjustRightInd/>
              <w:jc w:val="center"/>
              <w:rPr>
                <w:color w:val="000000"/>
                <w:szCs w:val="20"/>
              </w:rPr>
            </w:pPr>
            <w:r w:rsidRPr="00F02BB9">
              <w:rPr>
                <w:color w:val="000000"/>
                <w:szCs w:val="20"/>
              </w:rPr>
              <w:t>149.8</w:t>
            </w:r>
          </w:p>
        </w:tc>
        <w:tc>
          <w:tcPr>
            <w:tcW w:w="1401" w:type="dxa"/>
            <w:tcBorders>
              <w:top w:val="nil"/>
              <w:left w:val="nil"/>
              <w:bottom w:val="single" w:color="auto" w:sz="8" w:space="0"/>
              <w:right w:val="single" w:color="auto" w:sz="8" w:space="0"/>
            </w:tcBorders>
            <w:shd w:val="clear" w:color="auto" w:fill="auto"/>
            <w:vAlign w:val="center"/>
            <w:hideMark/>
          </w:tcPr>
          <w:p w:rsidRPr="00F02BB9" w:rsidR="00082E77" w:rsidP="00F02BB9" w:rsidRDefault="00082E77" w14:paraId="25EEBA6B" w14:textId="77777777">
            <w:pPr>
              <w:widowControl/>
              <w:autoSpaceDE/>
              <w:autoSpaceDN/>
              <w:adjustRightInd/>
              <w:jc w:val="center"/>
              <w:rPr>
                <w:color w:val="000000"/>
                <w:szCs w:val="20"/>
              </w:rPr>
            </w:pPr>
            <w:r w:rsidRPr="00F02BB9">
              <w:rPr>
                <w:color w:val="000000"/>
                <w:szCs w:val="20"/>
              </w:rPr>
              <w:t>118,800</w:t>
            </w:r>
          </w:p>
        </w:tc>
        <w:tc>
          <w:tcPr>
            <w:tcW w:w="1250" w:type="dxa"/>
            <w:tcBorders>
              <w:top w:val="nil"/>
              <w:left w:val="nil"/>
              <w:bottom w:val="single" w:color="auto" w:sz="8" w:space="0"/>
              <w:right w:val="single" w:color="auto" w:sz="8" w:space="0"/>
            </w:tcBorders>
            <w:shd w:val="clear" w:color="auto" w:fill="auto"/>
            <w:vAlign w:val="center"/>
            <w:hideMark/>
          </w:tcPr>
          <w:p w:rsidRPr="00F02BB9" w:rsidR="00082E77" w:rsidP="00F02BB9" w:rsidRDefault="00082E77" w14:paraId="52726F51" w14:textId="77777777">
            <w:pPr>
              <w:widowControl/>
              <w:autoSpaceDE/>
              <w:autoSpaceDN/>
              <w:adjustRightInd/>
              <w:jc w:val="center"/>
              <w:rPr>
                <w:color w:val="000000"/>
                <w:szCs w:val="20"/>
              </w:rPr>
            </w:pPr>
            <w:r w:rsidRPr="00F02BB9">
              <w:rPr>
                <w:color w:val="000000"/>
                <w:szCs w:val="20"/>
              </w:rPr>
              <w:t>29,700</w:t>
            </w:r>
          </w:p>
        </w:tc>
      </w:tr>
      <w:tr w:rsidRPr="00F02BB9" w:rsidR="00DB0BD3" w:rsidTr="00F17397" w14:paraId="50144934" w14:textId="77777777">
        <w:trPr>
          <w:trHeight w:val="780"/>
        </w:trPr>
        <w:tc>
          <w:tcPr>
            <w:tcW w:w="1322" w:type="dxa"/>
            <w:vMerge w:val="restart"/>
            <w:tcBorders>
              <w:top w:val="nil"/>
              <w:left w:val="single" w:color="auto" w:sz="8" w:space="0"/>
              <w:right w:val="single" w:color="auto" w:sz="8" w:space="0"/>
            </w:tcBorders>
            <w:shd w:val="clear" w:color="auto" w:fill="auto"/>
            <w:vAlign w:val="center"/>
            <w:hideMark/>
          </w:tcPr>
          <w:p w:rsidRPr="00F02BB9" w:rsidR="00DB0BD3" w:rsidP="00F02BB9" w:rsidRDefault="00DB0BD3" w14:paraId="07F019EE" w14:textId="77777777">
            <w:pPr>
              <w:widowControl/>
              <w:autoSpaceDE/>
              <w:autoSpaceDN/>
              <w:adjustRightInd/>
              <w:rPr>
                <w:color w:val="000000"/>
                <w:szCs w:val="20"/>
              </w:rPr>
            </w:pPr>
            <w:r w:rsidRPr="00F02BB9">
              <w:rPr>
                <w:color w:val="000000"/>
                <w:szCs w:val="20"/>
              </w:rPr>
              <w:t>423.568(b), (c), (d), and (f)</w:t>
            </w:r>
          </w:p>
          <w:p w:rsidRPr="00F02BB9" w:rsidR="00DB0BD3" w:rsidP="00F02BB9" w:rsidRDefault="00DB0BD3" w14:paraId="2FD8C5A5" w14:textId="211F62D4">
            <w:pPr>
              <w:rPr>
                <w:color w:val="000000"/>
                <w:szCs w:val="20"/>
              </w:rPr>
            </w:pPr>
            <w:r w:rsidRPr="00F02BB9">
              <w:rPr>
                <w:color w:val="000000"/>
                <w:szCs w:val="20"/>
              </w:rPr>
              <w:t> </w:t>
            </w:r>
          </w:p>
        </w:tc>
        <w:tc>
          <w:tcPr>
            <w:tcW w:w="1317" w:type="dxa"/>
            <w:gridSpan w:val="3"/>
            <w:vMerge w:val="restart"/>
            <w:tcBorders>
              <w:top w:val="nil"/>
              <w:left w:val="nil"/>
              <w:right w:val="single" w:color="auto" w:sz="8" w:space="0"/>
            </w:tcBorders>
            <w:shd w:val="clear" w:color="auto" w:fill="auto"/>
            <w:vAlign w:val="center"/>
            <w:hideMark/>
          </w:tcPr>
          <w:p w:rsidRPr="00F02BB9" w:rsidR="00DB0BD3" w:rsidP="00497A27" w:rsidRDefault="00DB0BD3" w14:paraId="2A23248F" w14:textId="779277AD">
            <w:pPr>
              <w:widowControl/>
              <w:autoSpaceDE/>
              <w:autoSpaceDN/>
              <w:adjustRightInd/>
              <w:jc w:val="center"/>
              <w:rPr>
                <w:color w:val="000000"/>
                <w:szCs w:val="20"/>
              </w:rPr>
            </w:pPr>
            <w:r w:rsidRPr="00F02BB9">
              <w:rPr>
                <w:color w:val="000000"/>
                <w:szCs w:val="20"/>
              </w:rPr>
              <w:t>TPD</w:t>
            </w:r>
          </w:p>
        </w:tc>
        <w:tc>
          <w:tcPr>
            <w:tcW w:w="1436" w:type="dxa"/>
            <w:vMerge w:val="restart"/>
            <w:tcBorders>
              <w:top w:val="nil"/>
              <w:left w:val="nil"/>
              <w:right w:val="single" w:color="auto" w:sz="8" w:space="0"/>
            </w:tcBorders>
            <w:shd w:val="clear" w:color="auto" w:fill="auto"/>
            <w:vAlign w:val="center"/>
            <w:hideMark/>
          </w:tcPr>
          <w:p w:rsidRPr="00F02BB9" w:rsidR="00DB0BD3" w:rsidP="00497A27" w:rsidRDefault="00DB0BD3" w14:paraId="213E3EB8" w14:textId="0CCDE5F4">
            <w:pPr>
              <w:widowControl/>
              <w:autoSpaceDE/>
              <w:autoSpaceDN/>
              <w:adjustRightInd/>
              <w:jc w:val="center"/>
              <w:rPr>
                <w:color w:val="000000"/>
                <w:szCs w:val="20"/>
              </w:rPr>
            </w:pPr>
            <w:r w:rsidRPr="00F02BB9">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F02BB9" w:rsidR="00DB0BD3" w:rsidP="00F02BB9" w:rsidRDefault="00DB0BD3" w14:paraId="6BF8D83B" w14:textId="77777777">
            <w:pPr>
              <w:widowControl/>
              <w:autoSpaceDE/>
              <w:autoSpaceDN/>
              <w:adjustRightInd/>
              <w:jc w:val="center"/>
              <w:rPr>
                <w:color w:val="000000"/>
                <w:szCs w:val="20"/>
              </w:rPr>
            </w:pPr>
            <w:r w:rsidRPr="00F02BB9">
              <w:rPr>
                <w:color w:val="000000"/>
                <w:szCs w:val="20"/>
              </w:rPr>
              <w:t>0.25</w:t>
            </w:r>
          </w:p>
        </w:tc>
        <w:tc>
          <w:tcPr>
            <w:tcW w:w="1421" w:type="dxa"/>
            <w:tcBorders>
              <w:top w:val="nil"/>
              <w:left w:val="nil"/>
              <w:bottom w:val="single" w:color="auto" w:sz="8" w:space="0"/>
              <w:right w:val="single" w:color="auto" w:sz="8" w:space="0"/>
            </w:tcBorders>
            <w:shd w:val="clear" w:color="auto" w:fill="auto"/>
            <w:vAlign w:val="center"/>
            <w:hideMark/>
          </w:tcPr>
          <w:p w:rsidRPr="00F02BB9" w:rsidR="00DB0BD3" w:rsidP="00F02BB9" w:rsidRDefault="00DB0BD3" w14:paraId="448C42E6" w14:textId="77777777">
            <w:pPr>
              <w:widowControl/>
              <w:autoSpaceDE/>
              <w:autoSpaceDN/>
              <w:adjustRightInd/>
              <w:jc w:val="center"/>
              <w:rPr>
                <w:color w:val="000000"/>
                <w:szCs w:val="20"/>
              </w:rPr>
            </w:pPr>
            <w:r w:rsidRPr="00F02BB9">
              <w:rPr>
                <w:color w:val="000000"/>
                <w:szCs w:val="20"/>
              </w:rPr>
              <w:t>1436.6</w:t>
            </w:r>
          </w:p>
        </w:tc>
        <w:tc>
          <w:tcPr>
            <w:tcW w:w="1401" w:type="dxa"/>
            <w:tcBorders>
              <w:top w:val="nil"/>
              <w:left w:val="nil"/>
              <w:bottom w:val="single" w:color="auto" w:sz="8" w:space="0"/>
              <w:right w:val="single" w:color="auto" w:sz="8" w:space="0"/>
            </w:tcBorders>
            <w:shd w:val="clear" w:color="auto" w:fill="auto"/>
            <w:vAlign w:val="center"/>
            <w:hideMark/>
          </w:tcPr>
          <w:p w:rsidRPr="00F02BB9" w:rsidR="00DB0BD3" w:rsidP="00F02BB9" w:rsidRDefault="00DB0BD3" w14:paraId="53EF47F2" w14:textId="77777777">
            <w:pPr>
              <w:widowControl/>
              <w:autoSpaceDE/>
              <w:autoSpaceDN/>
              <w:adjustRightInd/>
              <w:jc w:val="center"/>
              <w:rPr>
                <w:color w:val="000000"/>
                <w:szCs w:val="20"/>
              </w:rPr>
            </w:pPr>
            <w:r w:rsidRPr="00F02BB9">
              <w:rPr>
                <w:color w:val="000000"/>
                <w:szCs w:val="20"/>
              </w:rPr>
              <w:t>1,139,250</w:t>
            </w:r>
          </w:p>
        </w:tc>
        <w:tc>
          <w:tcPr>
            <w:tcW w:w="1250" w:type="dxa"/>
            <w:tcBorders>
              <w:top w:val="nil"/>
              <w:left w:val="nil"/>
              <w:bottom w:val="single" w:color="auto" w:sz="8" w:space="0"/>
              <w:right w:val="single" w:color="auto" w:sz="8" w:space="0"/>
            </w:tcBorders>
            <w:shd w:val="clear" w:color="auto" w:fill="auto"/>
            <w:vAlign w:val="center"/>
            <w:hideMark/>
          </w:tcPr>
          <w:p w:rsidRPr="00F02BB9" w:rsidR="00DB0BD3" w:rsidP="00F02BB9" w:rsidRDefault="00DB0BD3" w14:paraId="1DA7F951" w14:textId="77777777">
            <w:pPr>
              <w:widowControl/>
              <w:autoSpaceDE/>
              <w:autoSpaceDN/>
              <w:adjustRightInd/>
              <w:jc w:val="center"/>
              <w:rPr>
                <w:color w:val="000000"/>
                <w:szCs w:val="20"/>
              </w:rPr>
            </w:pPr>
            <w:r w:rsidRPr="00F02BB9">
              <w:rPr>
                <w:color w:val="000000"/>
                <w:szCs w:val="20"/>
              </w:rPr>
              <w:t>284,813</w:t>
            </w:r>
          </w:p>
        </w:tc>
      </w:tr>
      <w:tr w:rsidRPr="00F02BB9" w:rsidR="00DB0BD3" w:rsidTr="00F17397" w14:paraId="5A1AF7D9" w14:textId="77777777">
        <w:trPr>
          <w:trHeight w:val="360"/>
        </w:trPr>
        <w:tc>
          <w:tcPr>
            <w:tcW w:w="1322" w:type="dxa"/>
            <w:vMerge/>
            <w:tcBorders>
              <w:left w:val="single" w:color="auto" w:sz="8" w:space="0"/>
              <w:bottom w:val="single" w:color="auto" w:sz="8" w:space="0"/>
              <w:right w:val="single" w:color="auto" w:sz="8" w:space="0"/>
            </w:tcBorders>
            <w:shd w:val="clear" w:color="auto" w:fill="auto"/>
            <w:vAlign w:val="center"/>
            <w:hideMark/>
          </w:tcPr>
          <w:p w:rsidRPr="00F02BB9" w:rsidR="00DB0BD3" w:rsidP="00F02BB9" w:rsidRDefault="00DB0BD3" w14:paraId="3549333F" w14:textId="49C7901A">
            <w:pPr>
              <w:widowControl/>
              <w:autoSpaceDE/>
              <w:autoSpaceDN/>
              <w:adjustRightInd/>
              <w:rPr>
                <w:color w:val="000000"/>
                <w:szCs w:val="20"/>
              </w:rPr>
            </w:pPr>
          </w:p>
        </w:tc>
        <w:tc>
          <w:tcPr>
            <w:tcW w:w="1317" w:type="dxa"/>
            <w:gridSpan w:val="3"/>
            <w:vMerge/>
            <w:tcBorders>
              <w:left w:val="nil"/>
              <w:bottom w:val="single" w:color="auto" w:sz="8" w:space="0"/>
              <w:right w:val="single" w:color="auto" w:sz="8" w:space="0"/>
            </w:tcBorders>
            <w:shd w:val="clear" w:color="auto" w:fill="auto"/>
            <w:vAlign w:val="center"/>
            <w:hideMark/>
          </w:tcPr>
          <w:p w:rsidRPr="00F02BB9" w:rsidR="00DB0BD3" w:rsidP="00F02BB9" w:rsidRDefault="00DB0BD3" w14:paraId="543FCC2E" w14:textId="23D270A1">
            <w:pPr>
              <w:widowControl/>
              <w:autoSpaceDE/>
              <w:autoSpaceDN/>
              <w:adjustRightInd/>
              <w:jc w:val="center"/>
              <w:rPr>
                <w:color w:val="000000"/>
                <w:szCs w:val="20"/>
              </w:rPr>
            </w:pPr>
          </w:p>
        </w:tc>
        <w:tc>
          <w:tcPr>
            <w:tcW w:w="1436" w:type="dxa"/>
            <w:vMerge/>
            <w:tcBorders>
              <w:left w:val="nil"/>
              <w:bottom w:val="single" w:color="auto" w:sz="8" w:space="0"/>
              <w:right w:val="single" w:color="auto" w:sz="8" w:space="0"/>
            </w:tcBorders>
            <w:shd w:val="clear" w:color="auto" w:fill="auto"/>
            <w:vAlign w:val="center"/>
            <w:hideMark/>
          </w:tcPr>
          <w:p w:rsidRPr="00F02BB9" w:rsidR="00DB0BD3" w:rsidP="00F02BB9" w:rsidRDefault="00DB0BD3" w14:paraId="2E88E7D0" w14:textId="4A96D943">
            <w:pPr>
              <w:widowControl/>
              <w:autoSpaceDE/>
              <w:autoSpaceDN/>
              <w:adjustRightInd/>
              <w:jc w:val="center"/>
              <w:rPr>
                <w:color w:val="000000"/>
                <w:szCs w:val="20"/>
              </w:rPr>
            </w:pPr>
          </w:p>
        </w:tc>
        <w:tc>
          <w:tcPr>
            <w:tcW w:w="1191" w:type="dxa"/>
            <w:tcBorders>
              <w:top w:val="nil"/>
              <w:left w:val="nil"/>
              <w:bottom w:val="single" w:color="auto" w:sz="8" w:space="0"/>
              <w:right w:val="single" w:color="auto" w:sz="8" w:space="0"/>
            </w:tcBorders>
            <w:shd w:val="clear" w:color="auto" w:fill="auto"/>
            <w:vAlign w:val="center"/>
            <w:hideMark/>
          </w:tcPr>
          <w:p w:rsidRPr="00F02BB9" w:rsidR="00DB0BD3" w:rsidP="00F02BB9" w:rsidRDefault="00DB0BD3" w14:paraId="5531EE01" w14:textId="77777777">
            <w:pPr>
              <w:widowControl/>
              <w:autoSpaceDE/>
              <w:autoSpaceDN/>
              <w:adjustRightInd/>
              <w:jc w:val="center"/>
              <w:rPr>
                <w:color w:val="000000"/>
                <w:szCs w:val="20"/>
              </w:rPr>
            </w:pPr>
            <w:r w:rsidRPr="00F02BB9">
              <w:rPr>
                <w:color w:val="000000"/>
                <w:szCs w:val="20"/>
              </w:rPr>
              <w:t>0.25</w:t>
            </w:r>
          </w:p>
        </w:tc>
        <w:tc>
          <w:tcPr>
            <w:tcW w:w="1421" w:type="dxa"/>
            <w:tcBorders>
              <w:top w:val="nil"/>
              <w:left w:val="nil"/>
              <w:bottom w:val="single" w:color="auto" w:sz="8" w:space="0"/>
              <w:right w:val="single" w:color="auto" w:sz="8" w:space="0"/>
            </w:tcBorders>
            <w:shd w:val="clear" w:color="auto" w:fill="auto"/>
            <w:vAlign w:val="center"/>
            <w:hideMark/>
          </w:tcPr>
          <w:p w:rsidRPr="00F02BB9" w:rsidR="00DB0BD3" w:rsidP="00F02BB9" w:rsidRDefault="00DB0BD3" w14:paraId="7784753A" w14:textId="77777777">
            <w:pPr>
              <w:widowControl/>
              <w:autoSpaceDE/>
              <w:autoSpaceDN/>
              <w:adjustRightInd/>
              <w:jc w:val="center"/>
              <w:rPr>
                <w:color w:val="000000"/>
                <w:szCs w:val="20"/>
              </w:rPr>
            </w:pPr>
            <w:r w:rsidRPr="00F02BB9">
              <w:rPr>
                <w:color w:val="000000"/>
                <w:szCs w:val="20"/>
              </w:rPr>
              <w:t>3,197.70</w:t>
            </w:r>
          </w:p>
        </w:tc>
        <w:tc>
          <w:tcPr>
            <w:tcW w:w="1401" w:type="dxa"/>
            <w:tcBorders>
              <w:top w:val="nil"/>
              <w:left w:val="nil"/>
              <w:bottom w:val="single" w:color="auto" w:sz="8" w:space="0"/>
              <w:right w:val="single" w:color="auto" w:sz="8" w:space="0"/>
            </w:tcBorders>
            <w:shd w:val="clear" w:color="auto" w:fill="auto"/>
            <w:vAlign w:val="center"/>
            <w:hideMark/>
          </w:tcPr>
          <w:p w:rsidRPr="00F02BB9" w:rsidR="00DB0BD3" w:rsidP="00F02BB9" w:rsidRDefault="00DB0BD3" w14:paraId="2F921C3F" w14:textId="77777777">
            <w:pPr>
              <w:widowControl/>
              <w:autoSpaceDE/>
              <w:autoSpaceDN/>
              <w:adjustRightInd/>
              <w:jc w:val="center"/>
              <w:rPr>
                <w:color w:val="000000"/>
                <w:szCs w:val="20"/>
              </w:rPr>
            </w:pPr>
            <w:r w:rsidRPr="00F02BB9">
              <w:rPr>
                <w:color w:val="000000"/>
                <w:szCs w:val="20"/>
              </w:rPr>
              <w:t>2,535,750</w:t>
            </w:r>
          </w:p>
        </w:tc>
        <w:tc>
          <w:tcPr>
            <w:tcW w:w="1250" w:type="dxa"/>
            <w:tcBorders>
              <w:top w:val="nil"/>
              <w:left w:val="nil"/>
              <w:bottom w:val="single" w:color="auto" w:sz="8" w:space="0"/>
              <w:right w:val="single" w:color="auto" w:sz="8" w:space="0"/>
            </w:tcBorders>
            <w:shd w:val="clear" w:color="auto" w:fill="auto"/>
            <w:vAlign w:val="center"/>
            <w:hideMark/>
          </w:tcPr>
          <w:p w:rsidRPr="00F02BB9" w:rsidR="00DB0BD3" w:rsidP="00F02BB9" w:rsidRDefault="00DB0BD3" w14:paraId="13525F34" w14:textId="77777777">
            <w:pPr>
              <w:widowControl/>
              <w:autoSpaceDE/>
              <w:autoSpaceDN/>
              <w:adjustRightInd/>
              <w:jc w:val="center"/>
              <w:rPr>
                <w:color w:val="000000"/>
                <w:szCs w:val="20"/>
              </w:rPr>
            </w:pPr>
            <w:r w:rsidRPr="00F02BB9">
              <w:rPr>
                <w:color w:val="000000"/>
                <w:szCs w:val="20"/>
              </w:rPr>
              <w:t>633,938</w:t>
            </w:r>
          </w:p>
        </w:tc>
      </w:tr>
      <w:tr w:rsidRPr="00F02BB9" w:rsidR="00F02BB9" w:rsidTr="00DB0BD3" w14:paraId="160F3A0E" w14:textId="77777777">
        <w:trPr>
          <w:trHeight w:val="750"/>
        </w:trPr>
        <w:tc>
          <w:tcPr>
            <w:tcW w:w="1322" w:type="dxa"/>
            <w:tcBorders>
              <w:top w:val="nil"/>
              <w:left w:val="single" w:color="auto" w:sz="8" w:space="0"/>
              <w:bottom w:val="single" w:color="auto" w:sz="8" w:space="0"/>
              <w:right w:val="single" w:color="auto" w:sz="8" w:space="0"/>
            </w:tcBorders>
            <w:shd w:val="clear" w:color="auto" w:fill="auto"/>
            <w:vAlign w:val="center"/>
            <w:hideMark/>
          </w:tcPr>
          <w:p w:rsidRPr="00F02BB9" w:rsidR="00F02BB9" w:rsidP="00F02BB9" w:rsidRDefault="00F02BB9" w14:paraId="57A3353E" w14:textId="77777777">
            <w:pPr>
              <w:widowControl/>
              <w:autoSpaceDE/>
              <w:autoSpaceDN/>
              <w:adjustRightInd/>
              <w:rPr>
                <w:color w:val="000000"/>
                <w:szCs w:val="20"/>
              </w:rPr>
            </w:pPr>
            <w:r w:rsidRPr="00F02BB9">
              <w:rPr>
                <w:color w:val="000000"/>
                <w:szCs w:val="20"/>
              </w:rPr>
              <w:t>423.572(a) and (c)</w:t>
            </w:r>
          </w:p>
        </w:tc>
        <w:tc>
          <w:tcPr>
            <w:tcW w:w="1317" w:type="dxa"/>
            <w:gridSpan w:val="3"/>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2B3E7D91" w14:textId="77777777">
            <w:pPr>
              <w:widowControl/>
              <w:autoSpaceDE/>
              <w:autoSpaceDN/>
              <w:adjustRightInd/>
              <w:jc w:val="center"/>
              <w:rPr>
                <w:color w:val="000000"/>
                <w:szCs w:val="20"/>
              </w:rPr>
            </w:pPr>
            <w:r w:rsidRPr="00F02BB9">
              <w:rPr>
                <w:color w:val="000000"/>
                <w:szCs w:val="20"/>
              </w:rPr>
              <w:t>TPD</w:t>
            </w:r>
          </w:p>
        </w:tc>
        <w:tc>
          <w:tcPr>
            <w:tcW w:w="1436"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1763E8B0" w14:textId="77777777">
            <w:pPr>
              <w:widowControl/>
              <w:autoSpaceDE/>
              <w:autoSpaceDN/>
              <w:adjustRightInd/>
              <w:jc w:val="center"/>
              <w:rPr>
                <w:color w:val="000000"/>
                <w:szCs w:val="20"/>
              </w:rPr>
            </w:pPr>
            <w:r w:rsidRPr="00F02BB9">
              <w:rPr>
                <w:color w:val="000000"/>
                <w:szCs w:val="20"/>
              </w:rPr>
              <w:t>912</w:t>
            </w:r>
          </w:p>
        </w:tc>
        <w:tc>
          <w:tcPr>
            <w:tcW w:w="119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6EE26693" w14:textId="77777777">
            <w:pPr>
              <w:widowControl/>
              <w:autoSpaceDE/>
              <w:autoSpaceDN/>
              <w:adjustRightInd/>
              <w:jc w:val="center"/>
              <w:rPr>
                <w:color w:val="000000"/>
                <w:szCs w:val="20"/>
              </w:rPr>
            </w:pPr>
            <w:r w:rsidRPr="00F02BB9">
              <w:rPr>
                <w:color w:val="000000"/>
                <w:szCs w:val="20"/>
              </w:rPr>
              <w:t>0.25</w:t>
            </w:r>
          </w:p>
        </w:tc>
        <w:tc>
          <w:tcPr>
            <w:tcW w:w="142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7E860FE8" w14:textId="77777777">
            <w:pPr>
              <w:widowControl/>
              <w:autoSpaceDE/>
              <w:autoSpaceDN/>
              <w:adjustRightInd/>
              <w:jc w:val="center"/>
              <w:rPr>
                <w:color w:val="000000"/>
                <w:szCs w:val="20"/>
              </w:rPr>
            </w:pPr>
            <w:r w:rsidRPr="00F02BB9">
              <w:rPr>
                <w:color w:val="000000"/>
                <w:szCs w:val="20"/>
              </w:rPr>
              <w:t>1,529.30</w:t>
            </w:r>
          </w:p>
        </w:tc>
        <w:tc>
          <w:tcPr>
            <w:tcW w:w="1401"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781D36E2" w14:textId="77777777">
            <w:pPr>
              <w:widowControl/>
              <w:autoSpaceDE/>
              <w:autoSpaceDN/>
              <w:adjustRightInd/>
              <w:jc w:val="center"/>
              <w:rPr>
                <w:color w:val="000000"/>
                <w:szCs w:val="20"/>
              </w:rPr>
            </w:pPr>
            <w:r w:rsidRPr="00F02BB9">
              <w:rPr>
                <w:color w:val="000000"/>
                <w:szCs w:val="20"/>
              </w:rPr>
              <w:t>1,212,750</w:t>
            </w:r>
          </w:p>
        </w:tc>
        <w:tc>
          <w:tcPr>
            <w:tcW w:w="1250" w:type="dxa"/>
            <w:tcBorders>
              <w:top w:val="nil"/>
              <w:left w:val="nil"/>
              <w:bottom w:val="single" w:color="auto" w:sz="8" w:space="0"/>
              <w:right w:val="single" w:color="auto" w:sz="8" w:space="0"/>
            </w:tcBorders>
            <w:shd w:val="clear" w:color="auto" w:fill="auto"/>
            <w:vAlign w:val="center"/>
            <w:hideMark/>
          </w:tcPr>
          <w:p w:rsidRPr="00F02BB9" w:rsidR="00F02BB9" w:rsidP="00F02BB9" w:rsidRDefault="00F02BB9" w14:paraId="13CF62D5" w14:textId="77777777">
            <w:pPr>
              <w:widowControl/>
              <w:autoSpaceDE/>
              <w:autoSpaceDN/>
              <w:adjustRightInd/>
              <w:jc w:val="center"/>
              <w:rPr>
                <w:color w:val="000000"/>
                <w:szCs w:val="20"/>
              </w:rPr>
            </w:pPr>
            <w:r w:rsidRPr="00F02BB9">
              <w:rPr>
                <w:color w:val="000000"/>
                <w:szCs w:val="20"/>
              </w:rPr>
              <w:t>303,188</w:t>
            </w:r>
          </w:p>
        </w:tc>
      </w:tr>
      <w:tr w:rsidRPr="00F02BB9" w:rsidR="00DB0BD3" w:rsidTr="00F17397" w14:paraId="606237F7" w14:textId="77777777">
        <w:trPr>
          <w:trHeight w:val="750"/>
        </w:trPr>
        <w:tc>
          <w:tcPr>
            <w:tcW w:w="2639" w:type="dxa"/>
            <w:gridSpan w:val="4"/>
            <w:tcBorders>
              <w:top w:val="single" w:color="auto" w:sz="8" w:space="0"/>
              <w:left w:val="single" w:color="auto" w:sz="8" w:space="0"/>
              <w:bottom w:val="single" w:color="auto" w:sz="8" w:space="0"/>
              <w:right w:val="single" w:color="auto" w:sz="8" w:space="0"/>
            </w:tcBorders>
            <w:shd w:val="clear" w:color="auto" w:fill="auto"/>
            <w:vAlign w:val="center"/>
          </w:tcPr>
          <w:p w:rsidRPr="00F02BB9" w:rsidR="00DB0BD3" w:rsidP="00F02BB9" w:rsidRDefault="00DB0BD3" w14:paraId="72406B4D" w14:textId="7EDC4BEB">
            <w:pPr>
              <w:widowControl/>
              <w:autoSpaceDE/>
              <w:autoSpaceDN/>
              <w:adjustRightInd/>
              <w:jc w:val="center"/>
              <w:rPr>
                <w:color w:val="000000"/>
                <w:szCs w:val="20"/>
              </w:rPr>
            </w:pPr>
            <w:r>
              <w:rPr>
                <w:i/>
                <w:color w:val="000000"/>
                <w:szCs w:val="20"/>
              </w:rPr>
              <w:t>Subtotal (Third Party Disclosure)</w:t>
            </w:r>
          </w:p>
        </w:tc>
        <w:tc>
          <w:tcPr>
            <w:tcW w:w="1436" w:type="dxa"/>
            <w:tcBorders>
              <w:top w:val="single" w:color="auto" w:sz="8" w:space="0"/>
              <w:left w:val="nil"/>
              <w:bottom w:val="single" w:color="auto" w:sz="8" w:space="0"/>
              <w:right w:val="single" w:color="auto" w:sz="8" w:space="0"/>
            </w:tcBorders>
            <w:shd w:val="clear" w:color="auto" w:fill="auto"/>
            <w:vAlign w:val="center"/>
          </w:tcPr>
          <w:p w:rsidRPr="00F02BB9" w:rsidR="00DB0BD3" w:rsidP="00F02BB9" w:rsidRDefault="00DB0BD3" w14:paraId="2C614ECD" w14:textId="083F13E3">
            <w:pPr>
              <w:widowControl/>
              <w:autoSpaceDE/>
              <w:autoSpaceDN/>
              <w:adjustRightInd/>
              <w:jc w:val="center"/>
              <w:rPr>
                <w:color w:val="000000"/>
                <w:szCs w:val="20"/>
              </w:rPr>
            </w:pPr>
            <w:r>
              <w:rPr>
                <w:color w:val="000000"/>
                <w:szCs w:val="20"/>
              </w:rPr>
              <w:t>6,209</w:t>
            </w:r>
          </w:p>
        </w:tc>
        <w:tc>
          <w:tcPr>
            <w:tcW w:w="1191" w:type="dxa"/>
            <w:tcBorders>
              <w:top w:val="single" w:color="auto" w:sz="8" w:space="0"/>
              <w:left w:val="nil"/>
              <w:bottom w:val="single" w:color="auto" w:sz="8" w:space="0"/>
              <w:right w:val="single" w:color="auto" w:sz="8" w:space="0"/>
            </w:tcBorders>
            <w:shd w:val="clear" w:color="auto" w:fill="auto"/>
            <w:vAlign w:val="center"/>
          </w:tcPr>
          <w:p w:rsidRPr="00DB0BD3" w:rsidR="00DB0BD3" w:rsidP="00F02BB9" w:rsidRDefault="00DB0BD3" w14:paraId="2C18E29E" w14:textId="76EAA6CE">
            <w:pPr>
              <w:widowControl/>
              <w:autoSpaceDE/>
              <w:autoSpaceDN/>
              <w:adjustRightInd/>
              <w:jc w:val="center"/>
              <w:rPr>
                <w:i/>
                <w:color w:val="000000"/>
                <w:szCs w:val="20"/>
              </w:rPr>
            </w:pPr>
            <w:r>
              <w:rPr>
                <w:i/>
                <w:color w:val="000000"/>
                <w:szCs w:val="20"/>
              </w:rPr>
              <w:t>varies</w:t>
            </w:r>
          </w:p>
        </w:tc>
        <w:tc>
          <w:tcPr>
            <w:tcW w:w="1421" w:type="dxa"/>
            <w:tcBorders>
              <w:top w:val="single" w:color="auto" w:sz="8" w:space="0"/>
              <w:left w:val="nil"/>
              <w:bottom w:val="single" w:color="auto" w:sz="8" w:space="0"/>
              <w:right w:val="single" w:color="auto" w:sz="8" w:space="0"/>
            </w:tcBorders>
            <w:shd w:val="clear" w:color="auto" w:fill="auto"/>
            <w:vAlign w:val="center"/>
          </w:tcPr>
          <w:p w:rsidRPr="00DB0BD3" w:rsidR="00DB0BD3" w:rsidP="00F02BB9" w:rsidRDefault="00DB0BD3" w14:paraId="51BAA090" w14:textId="2D2AAD8E">
            <w:pPr>
              <w:widowControl/>
              <w:autoSpaceDE/>
              <w:autoSpaceDN/>
              <w:adjustRightInd/>
              <w:jc w:val="center"/>
              <w:rPr>
                <w:i/>
                <w:color w:val="000000"/>
                <w:szCs w:val="20"/>
              </w:rPr>
            </w:pPr>
            <w:r w:rsidRPr="00DB0BD3">
              <w:rPr>
                <w:i/>
                <w:color w:val="000000"/>
                <w:szCs w:val="20"/>
              </w:rPr>
              <w:t>7,169.8</w:t>
            </w:r>
          </w:p>
        </w:tc>
        <w:tc>
          <w:tcPr>
            <w:tcW w:w="1401" w:type="dxa"/>
            <w:tcBorders>
              <w:top w:val="single" w:color="auto" w:sz="8" w:space="0"/>
              <w:left w:val="nil"/>
              <w:bottom w:val="single" w:color="auto" w:sz="8" w:space="0"/>
              <w:right w:val="single" w:color="auto" w:sz="8" w:space="0"/>
            </w:tcBorders>
            <w:shd w:val="clear" w:color="auto" w:fill="auto"/>
            <w:vAlign w:val="center"/>
          </w:tcPr>
          <w:p w:rsidRPr="00DB0BD3" w:rsidR="00DB0BD3" w:rsidP="00F02BB9" w:rsidRDefault="00DB0BD3" w14:paraId="7FAE93FE" w14:textId="119986C6">
            <w:pPr>
              <w:widowControl/>
              <w:autoSpaceDE/>
              <w:autoSpaceDN/>
              <w:adjustRightInd/>
              <w:jc w:val="center"/>
              <w:rPr>
                <w:i/>
                <w:color w:val="000000"/>
                <w:szCs w:val="20"/>
              </w:rPr>
            </w:pPr>
            <w:r>
              <w:rPr>
                <w:i/>
                <w:color w:val="000000"/>
                <w:szCs w:val="20"/>
              </w:rPr>
              <w:t>5,676,449</w:t>
            </w:r>
          </w:p>
        </w:tc>
        <w:tc>
          <w:tcPr>
            <w:tcW w:w="1250" w:type="dxa"/>
            <w:tcBorders>
              <w:top w:val="single" w:color="auto" w:sz="8" w:space="0"/>
              <w:left w:val="nil"/>
              <w:bottom w:val="single" w:color="auto" w:sz="8" w:space="0"/>
              <w:right w:val="single" w:color="auto" w:sz="8" w:space="0"/>
            </w:tcBorders>
            <w:shd w:val="clear" w:color="auto" w:fill="auto"/>
            <w:vAlign w:val="center"/>
          </w:tcPr>
          <w:p w:rsidRPr="00DB0BD3" w:rsidR="00DB0BD3" w:rsidP="00F02BB9" w:rsidRDefault="00DB0BD3" w14:paraId="677075C0" w14:textId="338AFA69">
            <w:pPr>
              <w:widowControl/>
              <w:autoSpaceDE/>
              <w:autoSpaceDN/>
              <w:adjustRightInd/>
              <w:jc w:val="center"/>
              <w:rPr>
                <w:i/>
                <w:color w:val="000000"/>
                <w:szCs w:val="20"/>
              </w:rPr>
            </w:pPr>
            <w:r>
              <w:rPr>
                <w:i/>
                <w:color w:val="000000"/>
                <w:szCs w:val="20"/>
              </w:rPr>
              <w:t>1,771</w:t>
            </w:r>
            <w:r w:rsidR="00AD312B">
              <w:rPr>
                <w:i/>
                <w:color w:val="000000"/>
                <w:szCs w:val="20"/>
              </w:rPr>
              <w:t>,</w:t>
            </w:r>
            <w:r>
              <w:rPr>
                <w:i/>
                <w:color w:val="000000"/>
                <w:szCs w:val="20"/>
              </w:rPr>
              <w:t>326</w:t>
            </w:r>
          </w:p>
        </w:tc>
      </w:tr>
    </w:tbl>
    <w:p w:rsidRPr="00337BAB" w:rsidR="00B95E09" w:rsidP="00B95E09" w:rsidRDefault="00B95E09" w14:paraId="58442FE8" w14:textId="7FDC5C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4307C3">
        <w:rPr>
          <w:szCs w:val="20"/>
        </w:rPr>
        <w:t>*R (reporting), RK (</w:t>
      </w:r>
      <w:r w:rsidRPr="004307C3" w:rsidR="008F10F3">
        <w:rPr>
          <w:szCs w:val="20"/>
        </w:rPr>
        <w:t>recordkeeping</w:t>
      </w:r>
      <w:r w:rsidRPr="004307C3">
        <w:rPr>
          <w:szCs w:val="20"/>
        </w:rPr>
        <w:t>), and TPD (third party disclos</w:t>
      </w:r>
      <w:r w:rsidRPr="004307C3" w:rsidR="00137DF2">
        <w:rPr>
          <w:szCs w:val="20"/>
        </w:rPr>
        <w:t>ure</w:t>
      </w:r>
      <w:r w:rsidRPr="004307C3">
        <w:rPr>
          <w:szCs w:val="20"/>
        </w:rPr>
        <w:t>).</w:t>
      </w:r>
    </w:p>
    <w:p w:rsidRPr="002237DB" w:rsidR="00B95E09" w:rsidP="002237DB" w:rsidRDefault="00B95E09" w14:paraId="0865C3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Pr="002237DB" w:rsidR="00ED5517" w:rsidP="002237DB" w:rsidRDefault="00BD5D51" w14:paraId="2832B766" w14:textId="55B61B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237DB">
        <w:rPr>
          <w:b/>
          <w:sz w:val="24"/>
        </w:rPr>
        <w:t xml:space="preserve">12.4  </w:t>
      </w:r>
      <w:r w:rsidRPr="002237DB" w:rsidR="00ED5517">
        <w:rPr>
          <w:b/>
          <w:sz w:val="24"/>
        </w:rPr>
        <w:t xml:space="preserve">ICRs Regarding State Eligibility Determinations </w:t>
      </w:r>
      <w:r w:rsidRPr="002237DB" w:rsidR="000C02D9">
        <w:rPr>
          <w:b/>
          <w:sz w:val="24"/>
        </w:rPr>
        <w:t>(</w:t>
      </w:r>
      <w:r w:rsidRPr="002237DB" w:rsidR="00ED5517">
        <w:rPr>
          <w:b/>
          <w:sz w:val="24"/>
        </w:rPr>
        <w:t>423.904(b)</w:t>
      </w:r>
      <w:r w:rsidRPr="002237DB" w:rsidR="000C02D9">
        <w:rPr>
          <w:b/>
          <w:sz w:val="24"/>
        </w:rPr>
        <w:t>)</w:t>
      </w:r>
      <w:r w:rsidRPr="002237DB" w:rsidR="00ED5517">
        <w:rPr>
          <w:b/>
          <w:sz w:val="24"/>
        </w:rPr>
        <w:t xml:space="preserve"> and Reporting </w:t>
      </w:r>
      <w:r w:rsidRPr="002237DB" w:rsidR="000C02D9">
        <w:rPr>
          <w:b/>
          <w:sz w:val="24"/>
        </w:rPr>
        <w:t>(</w:t>
      </w:r>
      <w:r w:rsidRPr="002237DB" w:rsidR="00ED5517">
        <w:rPr>
          <w:b/>
          <w:sz w:val="24"/>
        </w:rPr>
        <w:t>423.910(d)</w:t>
      </w:r>
      <w:r w:rsidRPr="002237DB" w:rsidR="000C02D9">
        <w:rPr>
          <w:b/>
          <w:sz w:val="24"/>
        </w:rPr>
        <w:t>)</w:t>
      </w:r>
    </w:p>
    <w:p w:rsidRPr="002237DB" w:rsidR="00BD5D51" w:rsidP="002237DB" w:rsidRDefault="003A00D0" w14:paraId="5BCD03C9" w14:textId="02C295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b/>
          <w:sz w:val="24"/>
        </w:rPr>
        <w:t>(</w:t>
      </w:r>
      <w:r w:rsidRPr="002237DB" w:rsidR="007C596B">
        <w:rPr>
          <w:b/>
          <w:sz w:val="24"/>
        </w:rPr>
        <w:t>No Changes</w:t>
      </w:r>
      <w:r w:rsidRPr="002237DB">
        <w:rPr>
          <w:b/>
          <w:sz w:val="24"/>
        </w:rPr>
        <w:t>)</w:t>
      </w:r>
    </w:p>
    <w:p w:rsidRPr="002237DB" w:rsidR="00D91AB9" w:rsidP="002237DB" w:rsidRDefault="00D91AB9" w14:paraId="06D861D5" w14:textId="77777777">
      <w:pPr>
        <w:rPr>
          <w:sz w:val="24"/>
          <w:u w:val="single"/>
        </w:rPr>
      </w:pPr>
    </w:p>
    <w:p w:rsidRPr="002237DB" w:rsidR="007A6ED3" w:rsidP="002237DB" w:rsidRDefault="00E12E9C" w14:paraId="6DCE5A32" w14:textId="2E5D383E">
      <w:pPr>
        <w:keepNext/>
        <w:rPr>
          <w:i/>
          <w:sz w:val="24"/>
          <w:u w:val="single"/>
        </w:rPr>
      </w:pPr>
      <w:r w:rsidRPr="002237DB">
        <w:rPr>
          <w:i/>
          <w:sz w:val="24"/>
          <w:u w:val="single"/>
        </w:rPr>
        <w:t>12.4.1</w:t>
      </w:r>
      <w:r w:rsidRPr="002237DB" w:rsidR="007A6ED3">
        <w:rPr>
          <w:i/>
          <w:sz w:val="24"/>
          <w:u w:val="single"/>
        </w:rPr>
        <w:t xml:space="preserve"> Eligibility determinations for low-income subsidies</w:t>
      </w:r>
      <w:r w:rsidRPr="002237DB">
        <w:rPr>
          <w:i/>
          <w:sz w:val="24"/>
          <w:u w:val="single"/>
        </w:rPr>
        <w:t xml:space="preserve"> (§</w:t>
      </w:r>
      <w:r w:rsidRPr="002237DB" w:rsidR="0061071E">
        <w:rPr>
          <w:i/>
          <w:sz w:val="24"/>
          <w:u w:val="single"/>
        </w:rPr>
        <w:t> </w:t>
      </w:r>
      <w:r w:rsidRPr="002237DB">
        <w:rPr>
          <w:i/>
          <w:sz w:val="24"/>
          <w:u w:val="single"/>
        </w:rPr>
        <w:t>423.904)</w:t>
      </w:r>
    </w:p>
    <w:p w:rsidRPr="002237DB" w:rsidR="007A6ED3" w:rsidP="002237DB" w:rsidRDefault="007A6ED3" w14:paraId="2067171E" w14:textId="77777777">
      <w:pPr>
        <w:keepNext/>
        <w:rPr>
          <w:sz w:val="24"/>
        </w:rPr>
      </w:pPr>
    </w:p>
    <w:p w:rsidRPr="002237DB" w:rsidR="007A6ED3" w:rsidP="002237DB" w:rsidRDefault="007A6ED3" w14:paraId="2DEEA38E" w14:textId="5E128463">
      <w:pPr>
        <w:widowControl/>
        <w:rPr>
          <w:sz w:val="24"/>
        </w:rPr>
      </w:pPr>
      <w:r w:rsidRPr="002237DB">
        <w:rPr>
          <w:sz w:val="24"/>
        </w:rPr>
        <w:t xml:space="preserve">Paragraph (b) of this section states the State agency must inform CMS of cases where eligibility is established or redetermined.  </w:t>
      </w:r>
    </w:p>
    <w:p w:rsidRPr="002237DB" w:rsidR="003A00D0" w:rsidP="002237DB" w:rsidRDefault="003A00D0" w14:paraId="076DB172" w14:textId="77777777">
      <w:pPr>
        <w:rPr>
          <w:sz w:val="24"/>
        </w:rPr>
      </w:pPr>
    </w:p>
    <w:p w:rsidRPr="002237DB" w:rsidR="007A6ED3" w:rsidP="002237DB" w:rsidRDefault="007A6ED3" w14:paraId="37054744" w14:textId="163D0FF9">
      <w:pPr>
        <w:rPr>
          <w:sz w:val="24"/>
        </w:rPr>
      </w:pPr>
      <w:r w:rsidRPr="002237DB">
        <w:rPr>
          <w:sz w:val="24"/>
        </w:rPr>
        <w:t xml:space="preserve">The burden associated with the requirement on State agencies to inform CMS of cases where eligibility is established or redetermined is estimated to total approximately </w:t>
      </w:r>
      <w:r w:rsidRPr="002237DB">
        <w:rPr>
          <w:b/>
          <w:sz w:val="24"/>
        </w:rPr>
        <w:t>6,120 annual hours</w:t>
      </w:r>
      <w:r w:rsidRPr="002237DB">
        <w:rPr>
          <w:sz w:val="24"/>
        </w:rPr>
        <w:t xml:space="preserve">.  We estimate that there will be approximately 600,000 of these cases on an annual basis.  We also estimate that it will take approximately 10 hours per month for the State agency to inform CMS of these cases.  </w:t>
      </w:r>
      <w:r w:rsidRPr="002237DB">
        <w:rPr>
          <w:sz w:val="24"/>
        </w:rPr>
        <w:tab/>
      </w:r>
    </w:p>
    <w:p w:rsidRPr="002237DB" w:rsidR="007A6ED3" w:rsidP="002237DB" w:rsidRDefault="007A6ED3" w14:paraId="608BDCE2" w14:textId="77777777">
      <w:pPr>
        <w:rPr>
          <w:sz w:val="24"/>
        </w:rPr>
      </w:pPr>
    </w:p>
    <w:p w:rsidRPr="002237DB" w:rsidR="007A6ED3" w:rsidP="002237DB" w:rsidRDefault="007A6ED3" w14:paraId="70A5BA7E" w14:textId="77777777">
      <w:pPr>
        <w:rPr>
          <w:sz w:val="24"/>
        </w:rPr>
      </w:pPr>
      <w:r w:rsidRPr="002237DB">
        <w:rPr>
          <w:sz w:val="24"/>
        </w:rPr>
        <w:t xml:space="preserve">Paragraph (d) of this section requires States to make available--low-income subsidy application forms, information on the nature of, and eligibility requirements for the subsidies under this section, and offer assistance with the completion of the application forms.  States must require an individual or personal representative applying for the low-income subsidy to complete all required elements, provide documents as necessary, and certify as to the accuracy of the </w:t>
      </w:r>
      <w:r w:rsidRPr="002237DB">
        <w:rPr>
          <w:sz w:val="24"/>
        </w:rPr>
        <w:lastRenderedPageBreak/>
        <w:t>information provided.  In addition, States must provide CMS with other information as specified by CMS that may be needed to carry out the requirements of the Part D prescription drug benefit.</w:t>
      </w:r>
    </w:p>
    <w:p w:rsidRPr="002237DB" w:rsidR="003A00D0" w:rsidP="002237DB" w:rsidRDefault="003A00D0" w14:paraId="3F9A87B8" w14:textId="77777777">
      <w:pPr>
        <w:rPr>
          <w:sz w:val="24"/>
        </w:rPr>
      </w:pPr>
    </w:p>
    <w:p w:rsidRPr="002237DB" w:rsidR="007A6ED3" w:rsidP="002237DB" w:rsidRDefault="007A6ED3" w14:paraId="4084B343" w14:textId="26556387">
      <w:pPr>
        <w:rPr>
          <w:sz w:val="24"/>
        </w:rPr>
      </w:pPr>
      <w:r w:rsidRPr="002237DB">
        <w:rPr>
          <w:sz w:val="24"/>
        </w:rPr>
        <w:t>The burden associated with the requirement on States to require the applicant of the low-income subsidy to complete all required elements, to provide documents, and to certify as to the accuracy of the information is subject to the PRA; however, the burden associated with this requirement is discussed in §</w:t>
      </w:r>
      <w:r w:rsidRPr="002237DB" w:rsidR="0061071E">
        <w:rPr>
          <w:sz w:val="24"/>
        </w:rPr>
        <w:t> </w:t>
      </w:r>
      <w:r w:rsidRPr="002237DB">
        <w:rPr>
          <w:sz w:val="24"/>
        </w:rPr>
        <w:t>423.774 above.</w:t>
      </w:r>
    </w:p>
    <w:p w:rsidRPr="002237DB" w:rsidR="003A00D0" w:rsidP="002237DB" w:rsidRDefault="003A00D0" w14:paraId="34D80909" w14:textId="77777777">
      <w:pPr>
        <w:rPr>
          <w:sz w:val="24"/>
        </w:rPr>
      </w:pPr>
    </w:p>
    <w:p w:rsidRPr="002237DB" w:rsidR="007A6ED3" w:rsidP="002237DB" w:rsidRDefault="007A6ED3" w14:paraId="3DDDE436" w14:textId="5EDF73B0">
      <w:pPr>
        <w:rPr>
          <w:sz w:val="24"/>
        </w:rPr>
      </w:pPr>
      <w:r w:rsidRPr="002237DB">
        <w:rPr>
          <w:sz w:val="24"/>
        </w:rPr>
        <w:t xml:space="preserve">The burden associated with the requirement on States to provide CMS with other information as specified by CMS is estimated to total approximately </w:t>
      </w:r>
      <w:r w:rsidRPr="002237DB">
        <w:rPr>
          <w:b/>
          <w:sz w:val="24"/>
        </w:rPr>
        <w:t>1,020 annual hours</w:t>
      </w:r>
      <w:r w:rsidRPr="002237DB">
        <w:rPr>
          <w:sz w:val="24"/>
        </w:rPr>
        <w:t xml:space="preserve">.  </w:t>
      </w:r>
      <w:r w:rsidRPr="002237DB" w:rsidR="00D87E81">
        <w:rPr>
          <w:sz w:val="24"/>
        </w:rPr>
        <w:t>Based on the experience to date,</w:t>
      </w:r>
      <w:r w:rsidRPr="002237DB">
        <w:rPr>
          <w:sz w:val="24"/>
        </w:rPr>
        <w:t xml:space="preserve"> it will take on average 20 hours per State on an annual basis to provide CMS with the specified information.</w:t>
      </w:r>
    </w:p>
    <w:p w:rsidRPr="002237DB" w:rsidR="007A6ED3" w:rsidP="002237DB" w:rsidRDefault="007A6ED3" w14:paraId="25F09160" w14:textId="77777777">
      <w:pPr>
        <w:rPr>
          <w:sz w:val="24"/>
        </w:rPr>
      </w:pPr>
    </w:p>
    <w:p w:rsidRPr="002237DB" w:rsidR="007A6ED3" w:rsidP="002237DB" w:rsidRDefault="00E12E9C" w14:paraId="1905D855" w14:textId="513399F4">
      <w:pPr>
        <w:pStyle w:val="Footer"/>
        <w:tabs>
          <w:tab w:val="clear" w:pos="4320"/>
          <w:tab w:val="clear" w:pos="8640"/>
        </w:tabs>
        <w:rPr>
          <w:rFonts w:ascii="Times New Roman" w:hAnsi="Times New Roman"/>
          <w:i/>
          <w:szCs w:val="24"/>
          <w:u w:val="single"/>
        </w:rPr>
      </w:pPr>
      <w:r w:rsidRPr="002237DB">
        <w:rPr>
          <w:rFonts w:ascii="Times New Roman" w:hAnsi="Times New Roman"/>
          <w:i/>
          <w:szCs w:val="24"/>
          <w:u w:val="single"/>
        </w:rPr>
        <w:t>12.4.</w:t>
      </w:r>
      <w:r w:rsidRPr="002237DB" w:rsidR="004110E5">
        <w:rPr>
          <w:rFonts w:ascii="Times New Roman" w:hAnsi="Times New Roman"/>
          <w:i/>
          <w:szCs w:val="24"/>
          <w:u w:val="single"/>
        </w:rPr>
        <w:t>2</w:t>
      </w:r>
      <w:r w:rsidRPr="002237DB">
        <w:rPr>
          <w:rFonts w:ascii="Times New Roman" w:hAnsi="Times New Roman"/>
          <w:i/>
          <w:szCs w:val="24"/>
          <w:u w:val="single"/>
        </w:rPr>
        <w:t xml:space="preserve"> </w:t>
      </w:r>
      <w:r w:rsidRPr="002237DB" w:rsidR="007A6ED3">
        <w:rPr>
          <w:rFonts w:ascii="Times New Roman" w:hAnsi="Times New Roman"/>
          <w:i/>
          <w:szCs w:val="24"/>
          <w:u w:val="single"/>
        </w:rPr>
        <w:t>Requirements</w:t>
      </w:r>
      <w:r w:rsidRPr="002237DB">
        <w:rPr>
          <w:rFonts w:ascii="Times New Roman" w:hAnsi="Times New Roman"/>
          <w:i/>
          <w:szCs w:val="24"/>
          <w:u w:val="single"/>
        </w:rPr>
        <w:t xml:space="preserve"> (§</w:t>
      </w:r>
      <w:r w:rsidRPr="002237DB" w:rsidR="0061071E">
        <w:rPr>
          <w:rFonts w:ascii="Times New Roman" w:hAnsi="Times New Roman"/>
          <w:i/>
          <w:szCs w:val="24"/>
          <w:u w:val="single"/>
        </w:rPr>
        <w:t> </w:t>
      </w:r>
      <w:r w:rsidRPr="002237DB">
        <w:rPr>
          <w:rFonts w:ascii="Times New Roman" w:hAnsi="Times New Roman"/>
          <w:i/>
          <w:szCs w:val="24"/>
          <w:u w:val="single"/>
        </w:rPr>
        <w:t>423.910)</w:t>
      </w:r>
    </w:p>
    <w:p w:rsidRPr="002237DB" w:rsidR="007A6ED3" w:rsidP="002237DB" w:rsidRDefault="007A6ED3" w14:paraId="27CD907F" w14:textId="77777777">
      <w:pPr>
        <w:rPr>
          <w:sz w:val="24"/>
        </w:rPr>
      </w:pPr>
    </w:p>
    <w:p w:rsidRPr="002237DB" w:rsidR="007A6ED3" w:rsidP="002237DB" w:rsidRDefault="007A6ED3" w14:paraId="142D1522" w14:textId="77777777">
      <w:pPr>
        <w:rPr>
          <w:sz w:val="24"/>
        </w:rPr>
      </w:pPr>
      <w:r w:rsidRPr="002237DB">
        <w:rPr>
          <w:sz w:val="24"/>
        </w:rPr>
        <w:t>(d) The subpart also requires States to submit an electronic file, in a manner specified by the Secretary, identifying each full benefit dual eligible beneficiary enrolled in the State for each month with Part D drug coverage who is also determined to be full benefit eligible by the State for full Medicaid benefits.</w:t>
      </w:r>
    </w:p>
    <w:p w:rsidRPr="002237DB" w:rsidR="003A00D0" w:rsidP="002237DB" w:rsidRDefault="003A00D0" w14:paraId="3D660379" w14:textId="77777777">
      <w:pPr>
        <w:rPr>
          <w:sz w:val="24"/>
        </w:rPr>
      </w:pPr>
    </w:p>
    <w:p w:rsidRPr="002237DB" w:rsidR="00FC3D09" w:rsidP="002237DB" w:rsidRDefault="007A6ED3" w14:paraId="2768BFEE" w14:textId="48294101">
      <w:pPr>
        <w:rPr>
          <w:sz w:val="24"/>
        </w:rPr>
      </w:pPr>
      <w:r w:rsidRPr="002237DB">
        <w:rPr>
          <w:sz w:val="24"/>
        </w:rPr>
        <w:t>The burden associated with the requirement on States to submit an electronic file identifying each full benefit dual eligible enrolled in the State for each month with Part D drug coverage is estimated to total approximately 120 hours per State on an annual basis.  We estimate that it will take approx</w:t>
      </w:r>
      <w:r w:rsidRPr="002237DB" w:rsidR="00A838C9">
        <w:rPr>
          <w:sz w:val="24"/>
        </w:rPr>
        <w:t xml:space="preserve">imately 10 hours for each State’s business operations specialist </w:t>
      </w:r>
      <w:r w:rsidRPr="002237DB">
        <w:rPr>
          <w:sz w:val="24"/>
        </w:rPr>
        <w:t xml:space="preserve">to submit an electronic file on a monthly basis.  Therefore, we estimate a total burden of </w:t>
      </w:r>
      <w:r w:rsidRPr="002237DB">
        <w:rPr>
          <w:b/>
          <w:sz w:val="24"/>
        </w:rPr>
        <w:t>6,120 hours</w:t>
      </w:r>
      <w:r w:rsidRPr="002237DB">
        <w:rPr>
          <w:sz w:val="24"/>
        </w:rPr>
        <w:t xml:space="preserve"> on an annual basis.  The estimated annual cost is $</w:t>
      </w:r>
      <w:r w:rsidR="00C85A71">
        <w:rPr>
          <w:sz w:val="24"/>
        </w:rPr>
        <w:t>434,765</w:t>
      </w:r>
      <w:r w:rsidRPr="002237DB" w:rsidR="001E7B5E">
        <w:rPr>
          <w:sz w:val="24"/>
        </w:rPr>
        <w:t xml:space="preserve"> </w:t>
      </w:r>
      <w:r w:rsidRPr="002237DB" w:rsidR="00C544AD">
        <w:rPr>
          <w:sz w:val="24"/>
        </w:rPr>
        <w:t>($</w:t>
      </w:r>
      <w:r w:rsidR="00AF6188">
        <w:rPr>
          <w:sz w:val="24"/>
        </w:rPr>
        <w:t>71.04</w:t>
      </w:r>
      <w:r w:rsidRPr="002237DB" w:rsidR="004B6005">
        <w:rPr>
          <w:sz w:val="24"/>
        </w:rPr>
        <w:t xml:space="preserve"> </w:t>
      </w:r>
      <w:r w:rsidRPr="002237DB" w:rsidR="00FC3D09">
        <w:rPr>
          <w:sz w:val="24"/>
        </w:rPr>
        <w:t>/hr  x 6</w:t>
      </w:r>
      <w:r w:rsidRPr="002237DB" w:rsidR="008E4617">
        <w:rPr>
          <w:sz w:val="24"/>
        </w:rPr>
        <w:t>,</w:t>
      </w:r>
      <w:r w:rsidRPr="002237DB" w:rsidR="00FC3D09">
        <w:rPr>
          <w:sz w:val="24"/>
        </w:rPr>
        <w:t>120 hr).</w:t>
      </w:r>
    </w:p>
    <w:p w:rsidRPr="002237DB" w:rsidR="00ED5517" w:rsidP="002237DB" w:rsidRDefault="00ED5517" w14:paraId="5ED71C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rsidRPr="002237DB" w:rsidR="006011F9" w:rsidP="002237DB" w:rsidRDefault="006011F9" w14:paraId="7D63E76A" w14:textId="69467395">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2237DB">
        <w:rPr>
          <w:sz w:val="24"/>
        </w:rPr>
        <w:t>Burden Summary</w:t>
      </w:r>
      <w:r w:rsidRPr="002237DB" w:rsidR="002B26F9">
        <w:rPr>
          <w:sz w:val="24"/>
        </w:rPr>
        <w:t xml:space="preserve"> (</w:t>
      </w:r>
      <w:r w:rsidR="00A40BF0">
        <w:rPr>
          <w:sz w:val="24"/>
        </w:rPr>
        <w:t xml:space="preserve">States: </w:t>
      </w:r>
      <w:r w:rsidRPr="002237DB" w:rsidR="002B26F9">
        <w:rPr>
          <w:sz w:val="24"/>
        </w:rPr>
        <w:t>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Pr="00E01EE3" w:rsidR="00A458D2" w:rsidTr="00E85D33" w14:paraId="57A43CD8" w14:textId="77777777">
        <w:trPr>
          <w:trHeight w:val="1495"/>
          <w:jc w:val="center"/>
        </w:trPr>
        <w:tc>
          <w:tcPr>
            <w:tcW w:w="1435" w:type="dxa"/>
            <w:tcBorders>
              <w:top w:val="single" w:color="auto" w:sz="6" w:space="0"/>
              <w:left w:val="single" w:color="auto" w:sz="6" w:space="0"/>
              <w:bottom w:val="single" w:color="auto" w:sz="6" w:space="0"/>
              <w:right w:val="single" w:color="auto" w:sz="6" w:space="0"/>
            </w:tcBorders>
          </w:tcPr>
          <w:p w:rsidRPr="00E01EE3" w:rsidR="00A4173B" w:rsidP="002237DB" w:rsidRDefault="00A4173B" w14:paraId="7CB1CCBC" w14:textId="67F93E52">
            <w:pPr>
              <w:widowControl/>
              <w:jc w:val="center"/>
              <w:rPr>
                <w:szCs w:val="20"/>
              </w:rPr>
            </w:pPr>
            <w:r w:rsidRPr="00E01EE3">
              <w:rPr>
                <w:bCs/>
                <w:szCs w:val="20"/>
              </w:rPr>
              <w:t>C</w:t>
            </w:r>
            <w:r w:rsidRPr="00E01EE3">
              <w:rPr>
                <w:szCs w:val="20"/>
              </w:rPr>
              <w:t>FR Section</w:t>
            </w:r>
          </w:p>
        </w:tc>
        <w:tc>
          <w:tcPr>
            <w:tcW w:w="1323" w:type="dxa"/>
            <w:tcBorders>
              <w:top w:val="single" w:color="auto" w:sz="6" w:space="0"/>
              <w:left w:val="single" w:color="auto" w:sz="6" w:space="0"/>
              <w:bottom w:val="single" w:color="auto" w:sz="6" w:space="0"/>
              <w:right w:val="single" w:color="auto" w:sz="6" w:space="0"/>
            </w:tcBorders>
          </w:tcPr>
          <w:p w:rsidRPr="00E01EE3" w:rsidR="00A4173B" w:rsidP="00A40BF0" w:rsidRDefault="00A4173B" w14:paraId="4C08329F" w14:textId="341CC520">
            <w:pPr>
              <w:widowControl/>
              <w:jc w:val="center"/>
              <w:rPr>
                <w:szCs w:val="20"/>
              </w:rPr>
            </w:pPr>
            <w:r w:rsidRPr="00E01EE3">
              <w:rPr>
                <w:szCs w:val="20"/>
              </w:rPr>
              <w:t>Respon</w:t>
            </w:r>
            <w:r w:rsidR="00A40BF0">
              <w:rPr>
                <w:szCs w:val="20"/>
              </w:rPr>
              <w:t>se</w:t>
            </w:r>
            <w:r w:rsidRPr="00E01EE3">
              <w:rPr>
                <w:szCs w:val="20"/>
              </w:rPr>
              <w:t xml:space="preserve"> Type</w:t>
            </w:r>
            <w:r w:rsidR="00B95E09">
              <w:rPr>
                <w:szCs w:val="20"/>
              </w:rPr>
              <w:t>*</w:t>
            </w:r>
          </w:p>
        </w:tc>
        <w:tc>
          <w:tcPr>
            <w:tcW w:w="1435" w:type="dxa"/>
            <w:tcBorders>
              <w:top w:val="single" w:color="auto" w:sz="6" w:space="0"/>
              <w:left w:val="single" w:color="auto" w:sz="6" w:space="0"/>
              <w:bottom w:val="single" w:color="auto" w:sz="6" w:space="0"/>
              <w:right w:val="single" w:color="auto" w:sz="6" w:space="0"/>
            </w:tcBorders>
          </w:tcPr>
          <w:p w:rsidRPr="00E01EE3" w:rsidR="00A4173B" w:rsidP="002237DB" w:rsidRDefault="00A4173B" w14:paraId="718ACE02" w14:textId="77777777">
            <w:pPr>
              <w:widowControl/>
              <w:jc w:val="center"/>
              <w:rPr>
                <w:szCs w:val="20"/>
              </w:rPr>
            </w:pPr>
            <w:r w:rsidRPr="00E01EE3">
              <w:rPr>
                <w:szCs w:val="20"/>
              </w:rPr>
              <w:t># Respondents</w:t>
            </w:r>
          </w:p>
        </w:tc>
        <w:tc>
          <w:tcPr>
            <w:tcW w:w="1773" w:type="dxa"/>
            <w:tcBorders>
              <w:top w:val="single" w:color="auto" w:sz="6" w:space="0"/>
              <w:left w:val="single" w:color="auto" w:sz="6" w:space="0"/>
              <w:bottom w:val="single" w:color="auto" w:sz="6" w:space="0"/>
              <w:right w:val="single" w:color="auto" w:sz="6" w:space="0"/>
            </w:tcBorders>
          </w:tcPr>
          <w:p w:rsidRPr="00E01EE3" w:rsidR="00A4173B" w:rsidP="002237DB" w:rsidRDefault="00A4173B" w14:paraId="750E112B" w14:textId="77777777">
            <w:pPr>
              <w:widowControl/>
              <w:jc w:val="center"/>
              <w:rPr>
                <w:szCs w:val="20"/>
              </w:rPr>
            </w:pPr>
            <w:r w:rsidRPr="00E01EE3">
              <w:rPr>
                <w:szCs w:val="20"/>
              </w:rPr>
              <w:t>Time (hr per response)</w:t>
            </w:r>
          </w:p>
        </w:tc>
        <w:tc>
          <w:tcPr>
            <w:tcW w:w="1210" w:type="dxa"/>
            <w:tcBorders>
              <w:top w:val="single" w:color="auto" w:sz="6" w:space="0"/>
              <w:left w:val="single" w:color="auto" w:sz="6" w:space="0"/>
              <w:bottom w:val="single" w:color="auto" w:sz="6" w:space="0"/>
              <w:right w:val="single" w:color="auto" w:sz="6" w:space="0"/>
            </w:tcBorders>
          </w:tcPr>
          <w:p w:rsidRPr="00E01EE3" w:rsidR="00A4173B" w:rsidP="002237DB" w:rsidRDefault="00A4173B" w14:paraId="37B594EF" w14:textId="77777777">
            <w:pPr>
              <w:widowControl/>
              <w:jc w:val="center"/>
              <w:rPr>
                <w:szCs w:val="20"/>
              </w:rPr>
            </w:pPr>
            <w:r w:rsidRPr="00E01EE3">
              <w:rPr>
                <w:szCs w:val="20"/>
              </w:rPr>
              <w:t># Responses (per respondent)</w:t>
            </w:r>
          </w:p>
        </w:tc>
        <w:tc>
          <w:tcPr>
            <w:tcW w:w="1774" w:type="dxa"/>
            <w:tcBorders>
              <w:top w:val="single" w:color="auto" w:sz="6" w:space="0"/>
              <w:left w:val="single" w:color="auto" w:sz="6" w:space="0"/>
              <w:bottom w:val="single" w:color="auto" w:sz="6" w:space="0"/>
              <w:right w:val="single" w:color="auto" w:sz="6" w:space="0"/>
            </w:tcBorders>
          </w:tcPr>
          <w:p w:rsidRPr="00E01EE3" w:rsidR="00A4173B" w:rsidP="002237DB" w:rsidRDefault="00A4173B" w14:paraId="4C1F6778" w14:textId="77777777">
            <w:pPr>
              <w:widowControl/>
              <w:jc w:val="center"/>
              <w:rPr>
                <w:szCs w:val="20"/>
              </w:rPr>
            </w:pPr>
            <w:r w:rsidRPr="00E01EE3">
              <w:rPr>
                <w:szCs w:val="20"/>
              </w:rPr>
              <w:t>Total Responses (all respondents)</w:t>
            </w:r>
          </w:p>
        </w:tc>
        <w:tc>
          <w:tcPr>
            <w:tcW w:w="1773" w:type="dxa"/>
            <w:tcBorders>
              <w:top w:val="single" w:color="auto" w:sz="6" w:space="0"/>
              <w:left w:val="single" w:color="auto" w:sz="6" w:space="0"/>
              <w:bottom w:val="single" w:color="auto" w:sz="6" w:space="0"/>
              <w:right w:val="single" w:color="auto" w:sz="6" w:space="0"/>
            </w:tcBorders>
          </w:tcPr>
          <w:p w:rsidRPr="00E01EE3" w:rsidR="00A4173B" w:rsidP="002237DB" w:rsidRDefault="00A4173B" w14:paraId="6BD14DD8" w14:textId="77777777">
            <w:pPr>
              <w:widowControl/>
              <w:jc w:val="center"/>
              <w:rPr>
                <w:szCs w:val="20"/>
              </w:rPr>
            </w:pPr>
            <w:r w:rsidRPr="00E01EE3">
              <w:rPr>
                <w:szCs w:val="20"/>
              </w:rPr>
              <w:t>Total Annual Time (all respondents)</w:t>
            </w:r>
          </w:p>
        </w:tc>
      </w:tr>
      <w:tr w:rsidRPr="00E01EE3" w:rsidR="00A458D2" w:rsidTr="00E85D33" w14:paraId="2C97C2CA" w14:textId="77777777">
        <w:trPr>
          <w:trHeight w:val="482"/>
          <w:jc w:val="center"/>
        </w:trPr>
        <w:tc>
          <w:tcPr>
            <w:tcW w:w="1435" w:type="dxa"/>
            <w:tcBorders>
              <w:top w:val="single" w:color="auto" w:sz="6" w:space="0"/>
              <w:left w:val="single" w:color="auto" w:sz="6" w:space="0"/>
              <w:bottom w:val="nil"/>
              <w:right w:val="single" w:color="auto" w:sz="6" w:space="0"/>
            </w:tcBorders>
          </w:tcPr>
          <w:p w:rsidRPr="00E01EE3" w:rsidR="00616585" w:rsidP="002237DB" w:rsidRDefault="00616585" w14:paraId="52BF2187" w14:textId="77777777">
            <w:pPr>
              <w:widowControl/>
              <w:rPr>
                <w:szCs w:val="20"/>
              </w:rPr>
            </w:pPr>
            <w:r w:rsidRPr="00E01EE3">
              <w:rPr>
                <w:szCs w:val="20"/>
              </w:rPr>
              <w:t>423.904(b)</w:t>
            </w:r>
          </w:p>
        </w:tc>
        <w:tc>
          <w:tcPr>
            <w:tcW w:w="1323" w:type="dxa"/>
            <w:tcBorders>
              <w:top w:val="single" w:color="auto" w:sz="6" w:space="0"/>
              <w:left w:val="single" w:color="auto" w:sz="6" w:space="0"/>
              <w:bottom w:val="nil"/>
              <w:right w:val="single" w:color="auto" w:sz="6" w:space="0"/>
            </w:tcBorders>
          </w:tcPr>
          <w:p w:rsidRPr="00E01EE3" w:rsidR="00616585" w:rsidP="002237DB" w:rsidRDefault="003401C3" w14:paraId="097629F0" w14:textId="422EB073">
            <w:pPr>
              <w:widowControl/>
              <w:jc w:val="center"/>
              <w:rPr>
                <w:szCs w:val="20"/>
              </w:rPr>
            </w:pPr>
            <w:r>
              <w:rPr>
                <w:szCs w:val="20"/>
              </w:rPr>
              <w:t>R</w:t>
            </w:r>
          </w:p>
        </w:tc>
        <w:tc>
          <w:tcPr>
            <w:tcW w:w="1435" w:type="dxa"/>
            <w:tcBorders>
              <w:top w:val="single" w:color="auto" w:sz="6" w:space="0"/>
              <w:left w:val="single" w:color="auto" w:sz="6" w:space="0"/>
              <w:bottom w:val="nil"/>
              <w:right w:val="single" w:color="auto" w:sz="6" w:space="0"/>
            </w:tcBorders>
          </w:tcPr>
          <w:p w:rsidRPr="00E01EE3" w:rsidR="00616585" w:rsidP="002237DB" w:rsidRDefault="00616585" w14:paraId="15339343" w14:textId="77777777">
            <w:pPr>
              <w:widowControl/>
              <w:jc w:val="center"/>
              <w:rPr>
                <w:szCs w:val="20"/>
              </w:rPr>
            </w:pPr>
            <w:r w:rsidRPr="00E01EE3">
              <w:rPr>
                <w:szCs w:val="20"/>
              </w:rPr>
              <w:t>51</w:t>
            </w:r>
          </w:p>
        </w:tc>
        <w:tc>
          <w:tcPr>
            <w:tcW w:w="1773"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76A53838" w14:textId="77777777">
            <w:pPr>
              <w:widowControl/>
              <w:jc w:val="center"/>
              <w:rPr>
                <w:szCs w:val="20"/>
              </w:rPr>
            </w:pPr>
            <w:r w:rsidRPr="00E01EE3">
              <w:rPr>
                <w:szCs w:val="20"/>
              </w:rPr>
              <w:t>10/month</w:t>
            </w:r>
          </w:p>
        </w:tc>
        <w:tc>
          <w:tcPr>
            <w:tcW w:w="1210"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3B6AB61A" w14:textId="09D7738D">
            <w:pPr>
              <w:widowControl/>
              <w:jc w:val="center"/>
              <w:rPr>
                <w:szCs w:val="20"/>
              </w:rPr>
            </w:pPr>
            <w:r w:rsidRPr="00E01EE3">
              <w:rPr>
                <w:szCs w:val="20"/>
              </w:rPr>
              <w:t xml:space="preserve">12,000 </w:t>
            </w:r>
          </w:p>
        </w:tc>
        <w:tc>
          <w:tcPr>
            <w:tcW w:w="1774"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07D8E3BB" w14:textId="77777777">
            <w:pPr>
              <w:widowControl/>
              <w:jc w:val="center"/>
              <w:rPr>
                <w:szCs w:val="20"/>
              </w:rPr>
            </w:pPr>
            <w:r w:rsidRPr="00E01EE3">
              <w:rPr>
                <w:szCs w:val="20"/>
              </w:rPr>
              <w:t>600,000</w:t>
            </w:r>
          </w:p>
        </w:tc>
        <w:tc>
          <w:tcPr>
            <w:tcW w:w="1773"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26A54012" w14:textId="77777777">
            <w:pPr>
              <w:widowControl/>
              <w:jc w:val="center"/>
              <w:rPr>
                <w:szCs w:val="20"/>
              </w:rPr>
            </w:pPr>
            <w:r w:rsidRPr="00E01EE3">
              <w:rPr>
                <w:szCs w:val="20"/>
              </w:rPr>
              <w:t>6,120</w:t>
            </w:r>
          </w:p>
        </w:tc>
      </w:tr>
      <w:tr w:rsidRPr="00E01EE3" w:rsidR="00A458D2" w:rsidTr="00E85D33" w14:paraId="2C3D1F2E" w14:textId="77777777">
        <w:trPr>
          <w:trHeight w:val="482"/>
          <w:jc w:val="center"/>
        </w:trPr>
        <w:tc>
          <w:tcPr>
            <w:tcW w:w="1435" w:type="dxa"/>
            <w:tcBorders>
              <w:top w:val="nil"/>
              <w:left w:val="single" w:color="auto" w:sz="6" w:space="0"/>
              <w:bottom w:val="single" w:color="auto" w:sz="6" w:space="0"/>
              <w:right w:val="single" w:color="auto" w:sz="6" w:space="0"/>
            </w:tcBorders>
          </w:tcPr>
          <w:p w:rsidRPr="00E01EE3" w:rsidR="00616585" w:rsidP="002237DB" w:rsidRDefault="00616585" w14:paraId="55188776" w14:textId="77777777">
            <w:pPr>
              <w:widowControl/>
              <w:rPr>
                <w:szCs w:val="20"/>
              </w:rPr>
            </w:pPr>
          </w:p>
        </w:tc>
        <w:tc>
          <w:tcPr>
            <w:tcW w:w="1323" w:type="dxa"/>
            <w:tcBorders>
              <w:top w:val="nil"/>
              <w:left w:val="single" w:color="auto" w:sz="6" w:space="0"/>
              <w:bottom w:val="single" w:color="auto" w:sz="6" w:space="0"/>
              <w:right w:val="single" w:color="auto" w:sz="6" w:space="0"/>
            </w:tcBorders>
          </w:tcPr>
          <w:p w:rsidRPr="00E01EE3" w:rsidR="00616585" w:rsidP="002237DB" w:rsidRDefault="00AF527D" w14:paraId="2911B008" w14:textId="6D25482D">
            <w:pPr>
              <w:widowControl/>
              <w:jc w:val="center"/>
              <w:rPr>
                <w:szCs w:val="20"/>
              </w:rPr>
            </w:pPr>
            <w:r>
              <w:rPr>
                <w:szCs w:val="20"/>
              </w:rPr>
              <w:t>R</w:t>
            </w:r>
          </w:p>
        </w:tc>
        <w:tc>
          <w:tcPr>
            <w:tcW w:w="1435" w:type="dxa"/>
            <w:tcBorders>
              <w:top w:val="nil"/>
              <w:left w:val="single" w:color="auto" w:sz="6" w:space="0"/>
              <w:bottom w:val="single" w:color="auto" w:sz="6" w:space="0"/>
              <w:right w:val="single" w:color="auto" w:sz="6" w:space="0"/>
            </w:tcBorders>
          </w:tcPr>
          <w:p w:rsidRPr="00E01EE3" w:rsidR="00616585" w:rsidP="002237DB" w:rsidRDefault="00616585" w14:paraId="269AE78B" w14:textId="77777777">
            <w:pPr>
              <w:widowControl/>
              <w:jc w:val="center"/>
              <w:rPr>
                <w:szCs w:val="20"/>
              </w:rPr>
            </w:pPr>
          </w:p>
        </w:tc>
        <w:tc>
          <w:tcPr>
            <w:tcW w:w="1773"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1FB181A9" w14:textId="77777777">
            <w:pPr>
              <w:widowControl/>
              <w:jc w:val="center"/>
              <w:rPr>
                <w:szCs w:val="20"/>
              </w:rPr>
            </w:pPr>
            <w:r w:rsidRPr="00E01EE3">
              <w:rPr>
                <w:szCs w:val="20"/>
              </w:rPr>
              <w:t>20</w:t>
            </w:r>
          </w:p>
        </w:tc>
        <w:tc>
          <w:tcPr>
            <w:tcW w:w="1210"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77C7F2C7"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4CB9B9F3" w14:textId="77777777">
            <w:pPr>
              <w:widowControl/>
              <w:jc w:val="center"/>
              <w:rPr>
                <w:szCs w:val="20"/>
              </w:rPr>
            </w:pPr>
            <w:r w:rsidRPr="00E01EE3">
              <w:rPr>
                <w:szCs w:val="20"/>
              </w:rPr>
              <w:t>51</w:t>
            </w:r>
          </w:p>
        </w:tc>
        <w:tc>
          <w:tcPr>
            <w:tcW w:w="1773"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0C1F6A49" w14:textId="77777777">
            <w:pPr>
              <w:widowControl/>
              <w:jc w:val="center"/>
              <w:rPr>
                <w:szCs w:val="20"/>
              </w:rPr>
            </w:pPr>
            <w:r w:rsidRPr="00E01EE3">
              <w:rPr>
                <w:szCs w:val="20"/>
              </w:rPr>
              <w:t>1,020</w:t>
            </w:r>
          </w:p>
        </w:tc>
      </w:tr>
      <w:tr w:rsidRPr="00E01EE3" w:rsidR="00A458D2" w:rsidTr="00E85D33" w14:paraId="46302231" w14:textId="77777777">
        <w:trPr>
          <w:trHeight w:val="290"/>
          <w:jc w:val="center"/>
        </w:trPr>
        <w:tc>
          <w:tcPr>
            <w:tcW w:w="1435"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3FE1E514" w14:textId="77777777">
            <w:pPr>
              <w:widowControl/>
              <w:rPr>
                <w:szCs w:val="20"/>
              </w:rPr>
            </w:pPr>
            <w:r w:rsidRPr="00E01EE3">
              <w:rPr>
                <w:szCs w:val="20"/>
              </w:rPr>
              <w:t>423.910(d)</w:t>
            </w:r>
          </w:p>
        </w:tc>
        <w:tc>
          <w:tcPr>
            <w:tcW w:w="1323" w:type="dxa"/>
            <w:tcBorders>
              <w:top w:val="single" w:color="auto" w:sz="6" w:space="0"/>
              <w:left w:val="single" w:color="auto" w:sz="6" w:space="0"/>
              <w:bottom w:val="single" w:color="auto" w:sz="6" w:space="0"/>
              <w:right w:val="single" w:color="auto" w:sz="6" w:space="0"/>
            </w:tcBorders>
          </w:tcPr>
          <w:p w:rsidRPr="00E01EE3" w:rsidR="00AF527D" w:rsidP="002237DB" w:rsidRDefault="0045636F" w14:paraId="581E010A" w14:textId="525C8AA6">
            <w:pPr>
              <w:widowControl/>
              <w:jc w:val="center"/>
              <w:rPr>
                <w:szCs w:val="20"/>
              </w:rPr>
            </w:pPr>
            <w:r>
              <w:rPr>
                <w:szCs w:val="20"/>
              </w:rPr>
              <w:t>R</w:t>
            </w:r>
          </w:p>
        </w:tc>
        <w:tc>
          <w:tcPr>
            <w:tcW w:w="1435"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121AAF22" w14:textId="77777777">
            <w:pPr>
              <w:widowControl/>
              <w:jc w:val="center"/>
              <w:rPr>
                <w:szCs w:val="20"/>
              </w:rPr>
            </w:pPr>
            <w:r w:rsidRPr="00E01EE3">
              <w:rPr>
                <w:szCs w:val="20"/>
              </w:rPr>
              <w:t>51</w:t>
            </w:r>
          </w:p>
        </w:tc>
        <w:tc>
          <w:tcPr>
            <w:tcW w:w="1773"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24BD5E4E" w14:textId="77777777">
            <w:pPr>
              <w:widowControl/>
              <w:jc w:val="center"/>
              <w:rPr>
                <w:szCs w:val="20"/>
              </w:rPr>
            </w:pPr>
            <w:r w:rsidRPr="00E01EE3">
              <w:rPr>
                <w:szCs w:val="20"/>
              </w:rPr>
              <w:t>10/month</w:t>
            </w:r>
          </w:p>
        </w:tc>
        <w:tc>
          <w:tcPr>
            <w:tcW w:w="1210"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0FD79D99" w14:textId="77777777">
            <w:pPr>
              <w:widowControl/>
              <w:jc w:val="center"/>
              <w:rPr>
                <w:szCs w:val="20"/>
              </w:rPr>
            </w:pPr>
            <w:r w:rsidRPr="00E01EE3">
              <w:rPr>
                <w:szCs w:val="20"/>
              </w:rPr>
              <w:t>12</w:t>
            </w:r>
          </w:p>
        </w:tc>
        <w:tc>
          <w:tcPr>
            <w:tcW w:w="1774"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5DC5A017" w14:textId="77777777">
            <w:pPr>
              <w:widowControl/>
              <w:jc w:val="center"/>
              <w:rPr>
                <w:szCs w:val="20"/>
              </w:rPr>
            </w:pPr>
            <w:r w:rsidRPr="00E01EE3">
              <w:rPr>
                <w:szCs w:val="20"/>
              </w:rPr>
              <w:t>51</w:t>
            </w:r>
          </w:p>
        </w:tc>
        <w:tc>
          <w:tcPr>
            <w:tcW w:w="1773" w:type="dxa"/>
            <w:tcBorders>
              <w:top w:val="single" w:color="auto" w:sz="6" w:space="0"/>
              <w:left w:val="single" w:color="auto" w:sz="6" w:space="0"/>
              <w:bottom w:val="single" w:color="auto" w:sz="6" w:space="0"/>
              <w:right w:val="single" w:color="auto" w:sz="6" w:space="0"/>
            </w:tcBorders>
          </w:tcPr>
          <w:p w:rsidRPr="00E01EE3" w:rsidR="00616585" w:rsidP="002237DB" w:rsidRDefault="00616585" w14:paraId="019B8453" w14:textId="77777777">
            <w:pPr>
              <w:widowControl/>
              <w:jc w:val="center"/>
              <w:rPr>
                <w:szCs w:val="20"/>
              </w:rPr>
            </w:pPr>
            <w:r w:rsidRPr="00E01EE3">
              <w:rPr>
                <w:szCs w:val="20"/>
              </w:rPr>
              <w:t>6,120</w:t>
            </w:r>
          </w:p>
        </w:tc>
      </w:tr>
      <w:tr w:rsidRPr="00E01EE3" w:rsidR="00A458D2" w:rsidTr="007E38C5" w14:paraId="3005A7F0" w14:textId="77777777">
        <w:trPr>
          <w:trHeight w:val="290"/>
          <w:jc w:val="center"/>
        </w:trPr>
        <w:tc>
          <w:tcPr>
            <w:tcW w:w="2758" w:type="dxa"/>
            <w:gridSpan w:val="2"/>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6011F9" w:rsidP="002237DB" w:rsidRDefault="006011F9" w14:paraId="3F9C9AED" w14:textId="77777777">
            <w:pPr>
              <w:widowControl/>
              <w:jc w:val="center"/>
              <w:rPr>
                <w:b/>
                <w:szCs w:val="20"/>
              </w:rPr>
            </w:pPr>
            <w:r w:rsidRPr="00E01EE3">
              <w:rPr>
                <w:b/>
                <w:szCs w:val="20"/>
              </w:rPr>
              <w:t>Subtotal</w:t>
            </w:r>
          </w:p>
        </w:tc>
        <w:tc>
          <w:tcPr>
            <w:tcW w:w="143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6011F9" w:rsidP="002237DB" w:rsidRDefault="004B37BC" w14:paraId="75F05554" w14:textId="77777777">
            <w:pPr>
              <w:widowControl/>
              <w:jc w:val="center"/>
              <w:rPr>
                <w:b/>
                <w:szCs w:val="20"/>
              </w:rPr>
            </w:pPr>
            <w:r w:rsidRPr="00E01EE3">
              <w:rPr>
                <w:b/>
                <w:szCs w:val="20"/>
              </w:rPr>
              <w:t>51</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6011F9" w:rsidP="002237DB" w:rsidRDefault="00075D0F" w14:paraId="2006728D" w14:textId="532CF214">
            <w:pPr>
              <w:widowControl/>
              <w:jc w:val="center"/>
              <w:rPr>
                <w:b/>
                <w:szCs w:val="20"/>
              </w:rPr>
            </w:pPr>
            <w:r w:rsidRPr="00E01EE3">
              <w:rPr>
                <w:b/>
                <w:szCs w:val="20"/>
              </w:rPr>
              <w:t>V</w:t>
            </w:r>
            <w:r w:rsidRPr="00E01EE3" w:rsidR="007A34EE">
              <w:rPr>
                <w:b/>
                <w:szCs w:val="20"/>
              </w:rPr>
              <w:t>aries</w:t>
            </w:r>
          </w:p>
        </w:tc>
        <w:tc>
          <w:tcPr>
            <w:tcW w:w="12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6011F9" w:rsidP="002237DB" w:rsidRDefault="007A34EE" w14:paraId="32654897" w14:textId="1C266974">
            <w:pPr>
              <w:widowControl/>
              <w:jc w:val="center"/>
              <w:rPr>
                <w:b/>
                <w:szCs w:val="20"/>
              </w:rPr>
            </w:pPr>
            <w:r w:rsidRPr="00E01EE3">
              <w:rPr>
                <w:b/>
                <w:szCs w:val="20"/>
              </w:rPr>
              <w:t>varies</w:t>
            </w:r>
          </w:p>
        </w:tc>
        <w:tc>
          <w:tcPr>
            <w:tcW w:w="177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6011F9" w:rsidP="002237DB" w:rsidRDefault="00D07E9E" w14:paraId="729E99A0" w14:textId="77777777">
            <w:pPr>
              <w:widowControl/>
              <w:jc w:val="center"/>
              <w:rPr>
                <w:b/>
                <w:szCs w:val="20"/>
              </w:rPr>
            </w:pPr>
            <w:r w:rsidRPr="00E01EE3">
              <w:rPr>
                <w:b/>
                <w:szCs w:val="20"/>
              </w:rPr>
              <w:t>600,102</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6011F9" w:rsidP="002237DB" w:rsidRDefault="00D07E9E" w14:paraId="497887FC" w14:textId="77777777">
            <w:pPr>
              <w:widowControl/>
              <w:jc w:val="center"/>
              <w:rPr>
                <w:b/>
                <w:szCs w:val="20"/>
              </w:rPr>
            </w:pPr>
            <w:r w:rsidRPr="00E01EE3">
              <w:rPr>
                <w:b/>
                <w:szCs w:val="20"/>
              </w:rPr>
              <w:t>13,260</w:t>
            </w:r>
          </w:p>
        </w:tc>
      </w:tr>
    </w:tbl>
    <w:p w:rsidRPr="00337BAB" w:rsidR="00B95E09" w:rsidP="00B95E09" w:rsidRDefault="00B95E09" w14:paraId="0B4775A4" w14:textId="6AA17C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37BAB">
        <w:rPr>
          <w:szCs w:val="20"/>
        </w:rPr>
        <w:t>*R (reporting).</w:t>
      </w:r>
    </w:p>
    <w:p w:rsidRPr="002237DB" w:rsidR="00B95E09" w:rsidP="002237DB" w:rsidRDefault="00B95E09" w14:paraId="559025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b/>
          <w:sz w:val="24"/>
        </w:rPr>
      </w:pPr>
    </w:p>
    <w:p w:rsidRPr="002237DB" w:rsidR="00F57CE7" w:rsidP="002237DB" w:rsidRDefault="00F57CE7" w14:paraId="75DD1C78" w14:textId="5C6572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237DB">
        <w:rPr>
          <w:b/>
          <w:sz w:val="24"/>
        </w:rPr>
        <w:t>12.</w:t>
      </w:r>
      <w:r w:rsidRPr="002237DB" w:rsidR="0064625B">
        <w:rPr>
          <w:b/>
          <w:sz w:val="24"/>
        </w:rPr>
        <w:t>5</w:t>
      </w:r>
      <w:r w:rsidRPr="002237DB">
        <w:rPr>
          <w:b/>
          <w:sz w:val="24"/>
        </w:rPr>
        <w:t xml:space="preserve">  ICR</w:t>
      </w:r>
      <w:r w:rsidRPr="002237DB" w:rsidR="0064625B">
        <w:rPr>
          <w:b/>
          <w:sz w:val="24"/>
        </w:rPr>
        <w:t>s</w:t>
      </w:r>
      <w:r w:rsidRPr="002237DB">
        <w:rPr>
          <w:b/>
          <w:sz w:val="24"/>
        </w:rPr>
        <w:t xml:space="preserve"> Regarding the Part D </w:t>
      </w:r>
      <w:r w:rsidRPr="002237DB" w:rsidR="0064625B">
        <w:rPr>
          <w:b/>
          <w:sz w:val="24"/>
        </w:rPr>
        <w:t>S</w:t>
      </w:r>
      <w:r w:rsidRPr="002237DB">
        <w:rPr>
          <w:b/>
          <w:sz w:val="24"/>
        </w:rPr>
        <w:t xml:space="preserve">ponsor’s </w:t>
      </w:r>
      <w:r w:rsidRPr="002237DB" w:rsidR="0064625B">
        <w:rPr>
          <w:b/>
          <w:sz w:val="24"/>
        </w:rPr>
        <w:t>System P</w:t>
      </w:r>
      <w:r w:rsidRPr="002237DB">
        <w:rPr>
          <w:b/>
          <w:sz w:val="24"/>
        </w:rPr>
        <w:t>rogramming</w:t>
      </w:r>
      <w:r w:rsidRPr="002237DB" w:rsidR="005943EC">
        <w:rPr>
          <w:b/>
          <w:sz w:val="24"/>
        </w:rPr>
        <w:t xml:space="preserve"> (§ 423.120(c)(6))</w:t>
      </w:r>
    </w:p>
    <w:p w:rsidRPr="002237DB" w:rsidR="00F57CE7" w:rsidP="002237DB" w:rsidRDefault="004379F7" w14:paraId="3D426214" w14:textId="597B7876">
      <w:pPr>
        <w:rPr>
          <w:sz w:val="24"/>
        </w:rPr>
      </w:pPr>
      <w:r w:rsidRPr="002237DB">
        <w:rPr>
          <w:b/>
          <w:sz w:val="24"/>
        </w:rPr>
        <w:t xml:space="preserve"> (No Changes)</w:t>
      </w:r>
    </w:p>
    <w:p w:rsidRPr="002237DB" w:rsidR="007F0BF7" w:rsidP="002237DB" w:rsidRDefault="007F0BF7" w14:paraId="4B7DB8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5C6038" w:rsidP="002237DB" w:rsidRDefault="007F0BF7" w14:paraId="761C588D" w14:textId="04CC12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237DB">
        <w:rPr>
          <w:sz w:val="24"/>
        </w:rPr>
        <w:t xml:space="preserve">For this provision </w:t>
      </w:r>
      <w:r w:rsidRPr="002237DB" w:rsidR="00623A49">
        <w:rPr>
          <w:sz w:val="24"/>
        </w:rPr>
        <w:t>t</w:t>
      </w:r>
      <w:r w:rsidRPr="002237DB" w:rsidR="002D2556">
        <w:rPr>
          <w:sz w:val="24"/>
        </w:rPr>
        <w:t>he burden w</w:t>
      </w:r>
      <w:r w:rsidRPr="002237DB" w:rsidR="0068789B">
        <w:rPr>
          <w:sz w:val="24"/>
        </w:rPr>
        <w:t>ill</w:t>
      </w:r>
      <w:r w:rsidRPr="002237DB" w:rsidR="002D2556">
        <w:rPr>
          <w:sz w:val="24"/>
        </w:rPr>
        <w:t xml:space="preserve"> include the time and effort for Part D adjudication systems to be programmed </w:t>
      </w:r>
      <w:r w:rsidRPr="002237DB" w:rsidR="00623A49">
        <w:rPr>
          <w:sz w:val="24"/>
        </w:rPr>
        <w:t xml:space="preserve">for the </w:t>
      </w:r>
      <w:r w:rsidRPr="002237DB" w:rsidR="002D2556">
        <w:rPr>
          <w:sz w:val="24"/>
        </w:rPr>
        <w:t>model notices.</w:t>
      </w:r>
      <w:r w:rsidRPr="002237DB">
        <w:rPr>
          <w:sz w:val="24"/>
        </w:rPr>
        <w:t xml:space="preserve"> </w:t>
      </w:r>
      <w:r w:rsidRPr="002237DB" w:rsidR="00F56F00">
        <w:rPr>
          <w:sz w:val="24"/>
        </w:rPr>
        <w:t xml:space="preserve"> </w:t>
      </w:r>
      <w:r w:rsidRPr="002237DB" w:rsidR="00F57CE7">
        <w:rPr>
          <w:sz w:val="24"/>
        </w:rPr>
        <w:t>We estimate that it w</w:t>
      </w:r>
      <w:r w:rsidRPr="002237DB" w:rsidR="0068789B">
        <w:rPr>
          <w:sz w:val="24"/>
        </w:rPr>
        <w:t>ill</w:t>
      </w:r>
      <w:r w:rsidRPr="002237DB" w:rsidR="00F57CE7">
        <w:rPr>
          <w:sz w:val="24"/>
        </w:rPr>
        <w:t xml:space="preserve"> take sponsors and PBMs with </w:t>
      </w:r>
      <w:r w:rsidRPr="002237DB" w:rsidR="00F57CE7">
        <w:rPr>
          <w:sz w:val="24"/>
        </w:rPr>
        <w:lastRenderedPageBreak/>
        <w:t xml:space="preserve">Part D adjudication systems approximately 93,600 hours in 2019 for software developers and programmers to program their systems to comply with the requirements of § 423.120(c)(6).  The sponsors and PBMs will need approximately six to twelve months to perform system changes and testing. </w:t>
      </w:r>
      <w:r w:rsidRPr="002237DB" w:rsidR="00F56F00">
        <w:rPr>
          <w:sz w:val="24"/>
        </w:rPr>
        <w:t xml:space="preserve"> </w:t>
      </w:r>
      <w:r w:rsidRPr="002237DB" w:rsidR="00F57CE7">
        <w:rPr>
          <w:sz w:val="24"/>
        </w:rPr>
        <w:t xml:space="preserve">The total hour figures are based on a 6-month preparation and testing period.  There are roughly 1,040 full-time working hours in a 6-month period.  </w:t>
      </w:r>
      <w:r w:rsidRPr="002237DB" w:rsidR="005C6038">
        <w:rPr>
          <w:sz w:val="24"/>
        </w:rPr>
        <w:t>Using an estimate of 3 full-time Software Developers and Programmers</w:t>
      </w:r>
      <w:r w:rsidRPr="002237DB" w:rsidDel="00221689" w:rsidR="005C6038">
        <w:rPr>
          <w:sz w:val="24"/>
        </w:rPr>
        <w:t xml:space="preserve"> </w:t>
      </w:r>
      <w:r w:rsidRPr="002237DB" w:rsidR="005C6038">
        <w:rPr>
          <w:sz w:val="24"/>
        </w:rPr>
        <w:t>at $</w:t>
      </w:r>
      <w:r w:rsidRPr="002237DB" w:rsidR="004B6005">
        <w:rPr>
          <w:sz w:val="24"/>
        </w:rPr>
        <w:t xml:space="preserve">98.54 </w:t>
      </w:r>
      <w:r w:rsidRPr="002237DB" w:rsidR="005C6038">
        <w:rPr>
          <w:sz w:val="24"/>
        </w:rPr>
        <w:t xml:space="preserve">/hr amounts to </w:t>
      </w:r>
      <w:r w:rsidRPr="002237DB" w:rsidR="005C6038">
        <w:rPr>
          <w:b/>
          <w:sz w:val="24"/>
        </w:rPr>
        <w:t>93,600 hours</w:t>
      </w:r>
      <w:r w:rsidRPr="002237DB" w:rsidR="005C6038">
        <w:rPr>
          <w:sz w:val="24"/>
        </w:rPr>
        <w:t xml:space="preserve"> (3 workers x 1,040 hr x 30 sponsors/PBMs) at a cost of </w:t>
      </w:r>
      <w:r w:rsidRPr="002237DB" w:rsidR="005C6038">
        <w:rPr>
          <w:b/>
          <w:sz w:val="24"/>
        </w:rPr>
        <w:t>$</w:t>
      </w:r>
      <w:r w:rsidRPr="002237DB" w:rsidR="001E7B5E">
        <w:rPr>
          <w:b/>
          <w:sz w:val="24"/>
        </w:rPr>
        <w:t>9,</w:t>
      </w:r>
      <w:r w:rsidR="00C85A71">
        <w:rPr>
          <w:b/>
          <w:sz w:val="24"/>
        </w:rPr>
        <w:t>403,056</w:t>
      </w:r>
      <w:r w:rsidRPr="002237DB" w:rsidR="005C6038">
        <w:rPr>
          <w:sz w:val="24"/>
        </w:rPr>
        <w:t xml:space="preserve"> (93,600 hr x $</w:t>
      </w:r>
      <w:r w:rsidRPr="002237DB" w:rsidR="004B6005">
        <w:rPr>
          <w:sz w:val="24"/>
        </w:rPr>
        <w:t xml:space="preserve"> </w:t>
      </w:r>
      <w:r w:rsidR="00AF6188">
        <w:rPr>
          <w:sz w:val="24"/>
        </w:rPr>
        <w:t>100.46</w:t>
      </w:r>
      <w:r w:rsidRPr="002237DB" w:rsidR="005C6038">
        <w:rPr>
          <w:sz w:val="24"/>
        </w:rPr>
        <w:t xml:space="preserve">/hr) for 2019.  </w:t>
      </w:r>
      <w:r w:rsidRPr="002237DB" w:rsidR="003E020A">
        <w:rPr>
          <w:sz w:val="24"/>
        </w:rPr>
        <w:t xml:space="preserve">This is a one-time burden. </w:t>
      </w:r>
      <w:r w:rsidRPr="002237DB" w:rsidR="00F56F00">
        <w:rPr>
          <w:sz w:val="24"/>
        </w:rPr>
        <w:t xml:space="preserve"> </w:t>
      </w:r>
      <w:r w:rsidRPr="002237DB" w:rsidR="005C6038">
        <w:rPr>
          <w:sz w:val="24"/>
        </w:rPr>
        <w:t>There will be no burden associated with 2020 and 2021.</w:t>
      </w:r>
    </w:p>
    <w:p w:rsidRPr="002237DB" w:rsidR="005C6038" w:rsidP="002237DB" w:rsidRDefault="005C6038" w14:paraId="387E22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065A2D" w:rsidP="002237DB" w:rsidRDefault="00065A2D" w14:paraId="41E10F63" w14:textId="056FF4BB">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2237DB">
        <w:rPr>
          <w:sz w:val="24"/>
        </w:rPr>
        <w:t>Burden Summary (</w:t>
      </w:r>
      <w:r w:rsidR="00DB76BE">
        <w:rPr>
          <w:sz w:val="24"/>
        </w:rPr>
        <w:t xml:space="preserve">Private Sector: </w:t>
      </w:r>
      <w:r w:rsidRPr="002237DB">
        <w:rPr>
          <w:sz w:val="24"/>
        </w:rPr>
        <w:t>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Pr="00E01EE3" w:rsidR="00065A2D" w:rsidTr="00871D52" w14:paraId="431822FC" w14:textId="77777777">
        <w:trPr>
          <w:trHeight w:val="1495"/>
          <w:jc w:val="center"/>
        </w:trPr>
        <w:tc>
          <w:tcPr>
            <w:tcW w:w="1435" w:type="dxa"/>
            <w:tcBorders>
              <w:top w:val="single" w:color="auto" w:sz="6" w:space="0"/>
              <w:left w:val="single" w:color="auto" w:sz="6" w:space="0"/>
              <w:bottom w:val="single" w:color="auto" w:sz="6" w:space="0"/>
              <w:right w:val="single" w:color="auto" w:sz="6" w:space="0"/>
            </w:tcBorders>
          </w:tcPr>
          <w:p w:rsidRPr="00E01EE3" w:rsidR="00065A2D" w:rsidP="002237DB" w:rsidRDefault="00065A2D" w14:paraId="72182067" w14:textId="77777777">
            <w:pPr>
              <w:widowControl/>
              <w:jc w:val="center"/>
              <w:rPr>
                <w:szCs w:val="20"/>
              </w:rPr>
            </w:pPr>
            <w:r w:rsidRPr="00E01EE3">
              <w:rPr>
                <w:bCs/>
                <w:szCs w:val="20"/>
              </w:rPr>
              <w:t>C</w:t>
            </w:r>
            <w:r w:rsidRPr="00E01EE3">
              <w:rPr>
                <w:szCs w:val="20"/>
              </w:rPr>
              <w:t>FR Section</w:t>
            </w:r>
          </w:p>
        </w:tc>
        <w:tc>
          <w:tcPr>
            <w:tcW w:w="1323" w:type="dxa"/>
            <w:tcBorders>
              <w:top w:val="single" w:color="auto" w:sz="6" w:space="0"/>
              <w:left w:val="single" w:color="auto" w:sz="6" w:space="0"/>
              <w:bottom w:val="single" w:color="auto" w:sz="6" w:space="0"/>
              <w:right w:val="single" w:color="auto" w:sz="6" w:space="0"/>
            </w:tcBorders>
          </w:tcPr>
          <w:p w:rsidRPr="00E01EE3" w:rsidR="00065A2D" w:rsidP="00DB76BE" w:rsidRDefault="00065A2D" w14:paraId="22A00EA6" w14:textId="12FE6C7F">
            <w:pPr>
              <w:widowControl/>
              <w:jc w:val="center"/>
              <w:rPr>
                <w:szCs w:val="20"/>
              </w:rPr>
            </w:pPr>
            <w:r w:rsidRPr="00E01EE3">
              <w:rPr>
                <w:szCs w:val="20"/>
              </w:rPr>
              <w:t>Respon</w:t>
            </w:r>
            <w:r w:rsidR="00DB76BE">
              <w:rPr>
                <w:szCs w:val="20"/>
              </w:rPr>
              <w:t>se</w:t>
            </w:r>
            <w:r w:rsidRPr="00E01EE3">
              <w:rPr>
                <w:szCs w:val="20"/>
              </w:rPr>
              <w:t xml:space="preserve"> Type</w:t>
            </w:r>
            <w:r w:rsidR="00B95E09">
              <w:rPr>
                <w:szCs w:val="20"/>
              </w:rPr>
              <w:t>*</w:t>
            </w:r>
          </w:p>
        </w:tc>
        <w:tc>
          <w:tcPr>
            <w:tcW w:w="1435" w:type="dxa"/>
            <w:tcBorders>
              <w:top w:val="single" w:color="auto" w:sz="6" w:space="0"/>
              <w:left w:val="single" w:color="auto" w:sz="6" w:space="0"/>
              <w:bottom w:val="single" w:color="auto" w:sz="6" w:space="0"/>
              <w:right w:val="single" w:color="auto" w:sz="6" w:space="0"/>
            </w:tcBorders>
          </w:tcPr>
          <w:p w:rsidRPr="00E01EE3" w:rsidR="00065A2D" w:rsidP="002237DB" w:rsidRDefault="00065A2D" w14:paraId="715EBA43" w14:textId="77777777">
            <w:pPr>
              <w:widowControl/>
              <w:jc w:val="center"/>
              <w:rPr>
                <w:szCs w:val="20"/>
              </w:rPr>
            </w:pPr>
            <w:r w:rsidRPr="00E01EE3">
              <w:rPr>
                <w:szCs w:val="20"/>
              </w:rPr>
              <w:t># Respondents</w:t>
            </w:r>
          </w:p>
        </w:tc>
        <w:tc>
          <w:tcPr>
            <w:tcW w:w="1773" w:type="dxa"/>
            <w:tcBorders>
              <w:top w:val="single" w:color="auto" w:sz="6" w:space="0"/>
              <w:left w:val="single" w:color="auto" w:sz="6" w:space="0"/>
              <w:bottom w:val="single" w:color="auto" w:sz="6" w:space="0"/>
              <w:right w:val="single" w:color="auto" w:sz="6" w:space="0"/>
            </w:tcBorders>
          </w:tcPr>
          <w:p w:rsidRPr="00E01EE3" w:rsidR="00065A2D" w:rsidP="002237DB" w:rsidRDefault="00065A2D" w14:paraId="5A1C92E0" w14:textId="77777777">
            <w:pPr>
              <w:widowControl/>
              <w:jc w:val="center"/>
              <w:rPr>
                <w:szCs w:val="20"/>
              </w:rPr>
            </w:pPr>
            <w:r w:rsidRPr="00E01EE3">
              <w:rPr>
                <w:szCs w:val="20"/>
              </w:rPr>
              <w:t>Time (hr per response)</w:t>
            </w:r>
          </w:p>
        </w:tc>
        <w:tc>
          <w:tcPr>
            <w:tcW w:w="1210" w:type="dxa"/>
            <w:tcBorders>
              <w:top w:val="single" w:color="auto" w:sz="6" w:space="0"/>
              <w:left w:val="single" w:color="auto" w:sz="6" w:space="0"/>
              <w:bottom w:val="single" w:color="auto" w:sz="6" w:space="0"/>
              <w:right w:val="single" w:color="auto" w:sz="6" w:space="0"/>
            </w:tcBorders>
          </w:tcPr>
          <w:p w:rsidRPr="00E01EE3" w:rsidR="00065A2D" w:rsidP="002237DB" w:rsidRDefault="00065A2D" w14:paraId="153B8301" w14:textId="77777777">
            <w:pPr>
              <w:widowControl/>
              <w:jc w:val="center"/>
              <w:rPr>
                <w:szCs w:val="20"/>
              </w:rPr>
            </w:pPr>
            <w:r w:rsidRPr="00E01EE3">
              <w:rPr>
                <w:szCs w:val="20"/>
              </w:rPr>
              <w:t># Responses (per respondent)</w:t>
            </w:r>
          </w:p>
        </w:tc>
        <w:tc>
          <w:tcPr>
            <w:tcW w:w="1774" w:type="dxa"/>
            <w:tcBorders>
              <w:top w:val="single" w:color="auto" w:sz="6" w:space="0"/>
              <w:left w:val="single" w:color="auto" w:sz="6" w:space="0"/>
              <w:bottom w:val="single" w:color="auto" w:sz="6" w:space="0"/>
              <w:right w:val="single" w:color="auto" w:sz="6" w:space="0"/>
            </w:tcBorders>
          </w:tcPr>
          <w:p w:rsidRPr="00E01EE3" w:rsidR="00065A2D" w:rsidP="002237DB" w:rsidRDefault="00065A2D" w14:paraId="271D78DC" w14:textId="77777777">
            <w:pPr>
              <w:widowControl/>
              <w:jc w:val="center"/>
              <w:rPr>
                <w:szCs w:val="20"/>
              </w:rPr>
            </w:pPr>
            <w:r w:rsidRPr="00E01EE3">
              <w:rPr>
                <w:szCs w:val="20"/>
              </w:rPr>
              <w:t>Total Responses (all respondents)</w:t>
            </w:r>
          </w:p>
        </w:tc>
        <w:tc>
          <w:tcPr>
            <w:tcW w:w="1773" w:type="dxa"/>
            <w:tcBorders>
              <w:top w:val="single" w:color="auto" w:sz="6" w:space="0"/>
              <w:left w:val="single" w:color="auto" w:sz="6" w:space="0"/>
              <w:bottom w:val="single" w:color="auto" w:sz="6" w:space="0"/>
              <w:right w:val="single" w:color="auto" w:sz="6" w:space="0"/>
            </w:tcBorders>
          </w:tcPr>
          <w:p w:rsidRPr="00E01EE3" w:rsidR="00065A2D" w:rsidP="002237DB" w:rsidRDefault="00065A2D" w14:paraId="30B24BF1" w14:textId="77777777">
            <w:pPr>
              <w:widowControl/>
              <w:jc w:val="center"/>
              <w:rPr>
                <w:szCs w:val="20"/>
              </w:rPr>
            </w:pPr>
            <w:r w:rsidRPr="00E01EE3">
              <w:rPr>
                <w:szCs w:val="20"/>
              </w:rPr>
              <w:t>Total Annual Time (all respondents)</w:t>
            </w:r>
          </w:p>
        </w:tc>
      </w:tr>
      <w:tr w:rsidRPr="00E01EE3" w:rsidR="00065A2D" w:rsidTr="00871D52" w14:paraId="432165A3" w14:textId="77777777">
        <w:trPr>
          <w:trHeight w:val="290"/>
          <w:jc w:val="center"/>
        </w:trPr>
        <w:tc>
          <w:tcPr>
            <w:tcW w:w="1435" w:type="dxa"/>
            <w:tcBorders>
              <w:top w:val="single" w:color="auto" w:sz="6" w:space="0"/>
              <w:left w:val="single" w:color="auto" w:sz="6" w:space="0"/>
              <w:bottom w:val="single" w:color="auto" w:sz="6" w:space="0"/>
              <w:right w:val="single" w:color="auto" w:sz="6" w:space="0"/>
            </w:tcBorders>
          </w:tcPr>
          <w:p w:rsidRPr="00E01EE3" w:rsidR="00065A2D" w:rsidP="002237DB" w:rsidRDefault="005943EC" w14:paraId="2E8FC879" w14:textId="5767514C">
            <w:pPr>
              <w:widowControl/>
              <w:rPr>
                <w:szCs w:val="20"/>
              </w:rPr>
            </w:pPr>
            <w:r w:rsidRPr="00E01EE3">
              <w:rPr>
                <w:szCs w:val="20"/>
              </w:rPr>
              <w:t>423.</w:t>
            </w:r>
            <w:r w:rsidRPr="00E01EE3" w:rsidR="00065A2D">
              <w:rPr>
                <w:szCs w:val="20"/>
              </w:rPr>
              <w:t>1</w:t>
            </w:r>
            <w:r w:rsidRPr="00E01EE3">
              <w:rPr>
                <w:szCs w:val="20"/>
              </w:rPr>
              <w:t>2</w:t>
            </w:r>
            <w:r w:rsidRPr="00E01EE3" w:rsidR="00065A2D">
              <w:rPr>
                <w:szCs w:val="20"/>
              </w:rPr>
              <w:t>0(</w:t>
            </w:r>
            <w:r w:rsidRPr="00E01EE3">
              <w:rPr>
                <w:szCs w:val="20"/>
              </w:rPr>
              <w:t>c</w:t>
            </w:r>
            <w:r w:rsidRPr="00E01EE3" w:rsidR="00065A2D">
              <w:rPr>
                <w:szCs w:val="20"/>
              </w:rPr>
              <w:t>)</w:t>
            </w:r>
            <w:r w:rsidRPr="00E01EE3">
              <w:rPr>
                <w:szCs w:val="20"/>
              </w:rPr>
              <w:t>(6)</w:t>
            </w:r>
          </w:p>
        </w:tc>
        <w:tc>
          <w:tcPr>
            <w:tcW w:w="1323" w:type="dxa"/>
            <w:tcBorders>
              <w:top w:val="single" w:color="auto" w:sz="6" w:space="0"/>
              <w:left w:val="single" w:color="auto" w:sz="6" w:space="0"/>
              <w:bottom w:val="single" w:color="auto" w:sz="6" w:space="0"/>
              <w:right w:val="single" w:color="auto" w:sz="6" w:space="0"/>
            </w:tcBorders>
          </w:tcPr>
          <w:p w:rsidRPr="00E01EE3" w:rsidR="0045636F" w:rsidP="002237DB" w:rsidRDefault="0045636F" w14:paraId="5D0A8BAB" w14:textId="06ECC696">
            <w:pPr>
              <w:widowControl/>
              <w:jc w:val="center"/>
              <w:rPr>
                <w:szCs w:val="20"/>
              </w:rPr>
            </w:pPr>
            <w:r>
              <w:rPr>
                <w:szCs w:val="20"/>
              </w:rPr>
              <w:t>RK</w:t>
            </w:r>
          </w:p>
        </w:tc>
        <w:tc>
          <w:tcPr>
            <w:tcW w:w="1435" w:type="dxa"/>
            <w:tcBorders>
              <w:top w:val="single" w:color="auto" w:sz="6" w:space="0"/>
              <w:left w:val="single" w:color="auto" w:sz="6" w:space="0"/>
              <w:bottom w:val="single" w:color="auto" w:sz="6" w:space="0"/>
              <w:right w:val="single" w:color="auto" w:sz="6" w:space="0"/>
            </w:tcBorders>
          </w:tcPr>
          <w:p w:rsidRPr="00E01EE3" w:rsidR="00065A2D" w:rsidP="002237DB" w:rsidRDefault="00871D52" w14:paraId="789D046C" w14:textId="6D7B0D51">
            <w:pPr>
              <w:widowControl/>
              <w:jc w:val="center"/>
              <w:rPr>
                <w:szCs w:val="20"/>
              </w:rPr>
            </w:pPr>
            <w:r w:rsidRPr="00E01EE3">
              <w:rPr>
                <w:szCs w:val="20"/>
              </w:rPr>
              <w:t>30</w:t>
            </w:r>
          </w:p>
        </w:tc>
        <w:tc>
          <w:tcPr>
            <w:tcW w:w="1773" w:type="dxa"/>
            <w:tcBorders>
              <w:top w:val="single" w:color="auto" w:sz="6" w:space="0"/>
              <w:left w:val="single" w:color="auto" w:sz="6" w:space="0"/>
              <w:bottom w:val="single" w:color="auto" w:sz="6" w:space="0"/>
              <w:right w:val="single" w:color="auto" w:sz="6" w:space="0"/>
            </w:tcBorders>
          </w:tcPr>
          <w:p w:rsidRPr="00E01EE3" w:rsidR="00065A2D" w:rsidP="002237DB" w:rsidRDefault="00E31F80" w14:paraId="3ABF9341" w14:textId="2BE6E096">
            <w:pPr>
              <w:widowControl/>
              <w:jc w:val="center"/>
              <w:rPr>
                <w:szCs w:val="20"/>
              </w:rPr>
            </w:pPr>
            <w:r w:rsidRPr="00E01EE3">
              <w:rPr>
                <w:szCs w:val="20"/>
              </w:rPr>
              <w:t>3</w:t>
            </w:r>
            <w:r w:rsidRPr="00E01EE3" w:rsidR="00871D52">
              <w:rPr>
                <w:szCs w:val="20"/>
              </w:rPr>
              <w:t>,</w:t>
            </w:r>
            <w:r w:rsidRPr="00E01EE3">
              <w:rPr>
                <w:szCs w:val="20"/>
              </w:rPr>
              <w:t>120</w:t>
            </w:r>
          </w:p>
        </w:tc>
        <w:tc>
          <w:tcPr>
            <w:tcW w:w="1210" w:type="dxa"/>
            <w:tcBorders>
              <w:top w:val="single" w:color="auto" w:sz="6" w:space="0"/>
              <w:left w:val="single" w:color="auto" w:sz="6" w:space="0"/>
              <w:bottom w:val="single" w:color="auto" w:sz="6" w:space="0"/>
              <w:right w:val="single" w:color="auto" w:sz="6" w:space="0"/>
            </w:tcBorders>
          </w:tcPr>
          <w:p w:rsidRPr="00E01EE3" w:rsidR="00065A2D" w:rsidP="002237DB" w:rsidRDefault="00871D52" w14:paraId="6280ED5E" w14:textId="17998B6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065A2D" w:rsidP="002237DB" w:rsidRDefault="009C02B7" w14:paraId="071F174D" w14:textId="0B93C7A4">
            <w:pPr>
              <w:widowControl/>
              <w:jc w:val="center"/>
              <w:rPr>
                <w:szCs w:val="20"/>
              </w:rPr>
            </w:pPr>
            <w:r w:rsidRPr="00E01EE3">
              <w:rPr>
                <w:szCs w:val="20"/>
              </w:rPr>
              <w:t>30</w:t>
            </w:r>
          </w:p>
        </w:tc>
        <w:tc>
          <w:tcPr>
            <w:tcW w:w="1773" w:type="dxa"/>
            <w:tcBorders>
              <w:top w:val="single" w:color="auto" w:sz="6" w:space="0"/>
              <w:left w:val="single" w:color="auto" w:sz="6" w:space="0"/>
              <w:bottom w:val="single" w:color="auto" w:sz="6" w:space="0"/>
              <w:right w:val="single" w:color="auto" w:sz="6" w:space="0"/>
            </w:tcBorders>
          </w:tcPr>
          <w:p w:rsidRPr="00E01EE3" w:rsidR="00065A2D" w:rsidP="002237DB" w:rsidRDefault="005F3AC2" w14:paraId="4ECDAAE1" w14:textId="7ED5CEFA">
            <w:pPr>
              <w:widowControl/>
              <w:jc w:val="center"/>
              <w:rPr>
                <w:szCs w:val="20"/>
              </w:rPr>
            </w:pPr>
            <w:r w:rsidRPr="00E01EE3">
              <w:rPr>
                <w:szCs w:val="20"/>
              </w:rPr>
              <w:t>93,600</w:t>
            </w:r>
          </w:p>
        </w:tc>
      </w:tr>
      <w:tr w:rsidRPr="00E01EE3" w:rsidR="00065A2D" w:rsidTr="00871D52" w14:paraId="597A2DC0" w14:textId="77777777">
        <w:trPr>
          <w:trHeight w:val="290"/>
          <w:jc w:val="center"/>
        </w:trPr>
        <w:tc>
          <w:tcPr>
            <w:tcW w:w="2758" w:type="dxa"/>
            <w:gridSpan w:val="2"/>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065A2D" w:rsidP="002237DB" w:rsidRDefault="00065A2D" w14:paraId="7344E744" w14:textId="77777777">
            <w:pPr>
              <w:widowControl/>
              <w:jc w:val="center"/>
              <w:rPr>
                <w:b/>
                <w:szCs w:val="20"/>
              </w:rPr>
            </w:pPr>
            <w:r w:rsidRPr="00E01EE3">
              <w:rPr>
                <w:b/>
                <w:szCs w:val="20"/>
              </w:rPr>
              <w:t>Subtotal</w:t>
            </w:r>
          </w:p>
        </w:tc>
        <w:tc>
          <w:tcPr>
            <w:tcW w:w="143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065A2D" w:rsidP="002237DB" w:rsidRDefault="00871D52" w14:paraId="35691FBA" w14:textId="7D1686FA">
            <w:pPr>
              <w:widowControl/>
              <w:jc w:val="center"/>
              <w:rPr>
                <w:b/>
                <w:szCs w:val="20"/>
              </w:rPr>
            </w:pPr>
            <w:r w:rsidRPr="00E01EE3">
              <w:rPr>
                <w:b/>
                <w:szCs w:val="20"/>
              </w:rPr>
              <w:t>30</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065A2D" w:rsidP="002237DB" w:rsidRDefault="00E31F80" w14:paraId="1CF2FE83" w14:textId="7C337D6C">
            <w:pPr>
              <w:widowControl/>
              <w:jc w:val="center"/>
              <w:rPr>
                <w:b/>
                <w:szCs w:val="20"/>
              </w:rPr>
            </w:pPr>
            <w:r w:rsidRPr="00E01EE3">
              <w:rPr>
                <w:b/>
                <w:szCs w:val="20"/>
              </w:rPr>
              <w:t>3</w:t>
            </w:r>
            <w:r w:rsidRPr="00E01EE3" w:rsidR="00871D52">
              <w:rPr>
                <w:b/>
                <w:szCs w:val="20"/>
              </w:rPr>
              <w:t>,</w:t>
            </w:r>
            <w:r w:rsidRPr="00E01EE3">
              <w:rPr>
                <w:b/>
                <w:szCs w:val="20"/>
              </w:rPr>
              <w:t>120</w:t>
            </w:r>
          </w:p>
        </w:tc>
        <w:tc>
          <w:tcPr>
            <w:tcW w:w="12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065A2D" w:rsidP="002237DB" w:rsidRDefault="00871D52" w14:paraId="311A9632" w14:textId="5CC266AC">
            <w:pPr>
              <w:widowControl/>
              <w:jc w:val="center"/>
              <w:rPr>
                <w:b/>
                <w:szCs w:val="20"/>
              </w:rPr>
            </w:pPr>
            <w:r w:rsidRPr="00E01EE3">
              <w:rPr>
                <w:b/>
                <w:szCs w:val="20"/>
              </w:rPr>
              <w:t>1</w:t>
            </w:r>
          </w:p>
        </w:tc>
        <w:tc>
          <w:tcPr>
            <w:tcW w:w="177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065A2D" w:rsidP="002237DB" w:rsidRDefault="009C02B7" w14:paraId="6400D540" w14:textId="0B10D61E">
            <w:pPr>
              <w:widowControl/>
              <w:jc w:val="center"/>
              <w:rPr>
                <w:b/>
                <w:szCs w:val="20"/>
              </w:rPr>
            </w:pPr>
            <w:r w:rsidRPr="00E01EE3">
              <w:rPr>
                <w:b/>
                <w:szCs w:val="20"/>
              </w:rPr>
              <w:t>30</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065A2D" w:rsidP="002237DB" w:rsidRDefault="005F3AC2" w14:paraId="0F01F755" w14:textId="2E56E756">
            <w:pPr>
              <w:widowControl/>
              <w:jc w:val="center"/>
              <w:rPr>
                <w:b/>
                <w:szCs w:val="20"/>
              </w:rPr>
            </w:pPr>
            <w:r w:rsidRPr="00E01EE3">
              <w:rPr>
                <w:b/>
                <w:szCs w:val="20"/>
              </w:rPr>
              <w:t>93,600</w:t>
            </w:r>
          </w:p>
        </w:tc>
      </w:tr>
    </w:tbl>
    <w:p w:rsidRPr="00337BAB" w:rsidR="00B95E09" w:rsidP="00B95E09" w:rsidRDefault="00B95E09" w14:paraId="214CEB29" w14:textId="058469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37BAB">
        <w:rPr>
          <w:szCs w:val="20"/>
        </w:rPr>
        <w:t>*RK (</w:t>
      </w:r>
      <w:r w:rsidR="008F10F3">
        <w:rPr>
          <w:szCs w:val="20"/>
        </w:rPr>
        <w:t>recordkeeping</w:t>
      </w:r>
      <w:r w:rsidRPr="00337BAB">
        <w:rPr>
          <w:szCs w:val="20"/>
        </w:rPr>
        <w:t>)</w:t>
      </w:r>
      <w:r w:rsidR="00C11693">
        <w:rPr>
          <w:szCs w:val="20"/>
        </w:rPr>
        <w:t>.</w:t>
      </w:r>
    </w:p>
    <w:p w:rsidRPr="002237DB" w:rsidR="00B95E09" w:rsidP="002237DB" w:rsidRDefault="00B95E09" w14:paraId="3C233E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F57CE7" w:rsidP="002237DB" w:rsidRDefault="00F57CE7" w14:paraId="62FF16F1" w14:textId="1C6BE5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237DB">
        <w:rPr>
          <w:b/>
          <w:sz w:val="24"/>
        </w:rPr>
        <w:t>12.</w:t>
      </w:r>
      <w:r w:rsidRPr="002237DB" w:rsidR="0025545D">
        <w:rPr>
          <w:b/>
          <w:sz w:val="24"/>
        </w:rPr>
        <w:t>6</w:t>
      </w:r>
      <w:r w:rsidRPr="002237DB" w:rsidR="00371D60">
        <w:rPr>
          <w:b/>
          <w:sz w:val="24"/>
        </w:rPr>
        <w:t xml:space="preserve"> </w:t>
      </w:r>
      <w:r w:rsidRPr="002237DB" w:rsidR="006935E0">
        <w:rPr>
          <w:b/>
          <w:sz w:val="24"/>
        </w:rPr>
        <w:t xml:space="preserve">ICRs </w:t>
      </w:r>
      <w:r w:rsidRPr="002237DB" w:rsidR="00371D60">
        <w:rPr>
          <w:b/>
          <w:sz w:val="24"/>
        </w:rPr>
        <w:t>Regarding</w:t>
      </w:r>
      <w:r w:rsidRPr="002237DB">
        <w:rPr>
          <w:b/>
          <w:sz w:val="24"/>
        </w:rPr>
        <w:t xml:space="preserve"> the </w:t>
      </w:r>
      <w:r w:rsidRPr="002237DB" w:rsidR="0025545D">
        <w:rPr>
          <w:b/>
          <w:sz w:val="24"/>
        </w:rPr>
        <w:t xml:space="preserve">Creation of Model Notices to the </w:t>
      </w:r>
      <w:r w:rsidRPr="002237DB" w:rsidR="00C871C1">
        <w:rPr>
          <w:b/>
          <w:sz w:val="24"/>
        </w:rPr>
        <w:t xml:space="preserve">Medicare </w:t>
      </w:r>
      <w:r w:rsidRPr="002237DB" w:rsidR="0025545D">
        <w:rPr>
          <w:b/>
          <w:sz w:val="24"/>
        </w:rPr>
        <w:t xml:space="preserve">Beneficiaries and Prescribers </w:t>
      </w:r>
      <w:r w:rsidRPr="002237DB" w:rsidR="00370750">
        <w:rPr>
          <w:b/>
          <w:sz w:val="24"/>
        </w:rPr>
        <w:t>(§ 423.120(c)(6))</w:t>
      </w:r>
    </w:p>
    <w:p w:rsidR="00B045E4" w:rsidP="002237DB" w:rsidRDefault="004379F7" w14:paraId="70B47E23" w14:textId="275D67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237DB">
        <w:rPr>
          <w:b/>
          <w:sz w:val="24"/>
        </w:rPr>
        <w:t xml:space="preserve"> (No Changes)</w:t>
      </w:r>
    </w:p>
    <w:p w:rsidRPr="002237DB" w:rsidR="00B30EEA" w:rsidP="002237DB" w:rsidRDefault="00B30EEA" w14:paraId="456397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7F0BF7" w:rsidP="002237DB" w:rsidRDefault="002D2556" w14:paraId="01F565E0" w14:textId="09FF6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The </w:t>
      </w:r>
      <w:r w:rsidRPr="002237DB" w:rsidR="0068789B">
        <w:rPr>
          <w:sz w:val="24"/>
        </w:rPr>
        <w:t>finalized</w:t>
      </w:r>
      <w:r w:rsidRPr="002237DB">
        <w:rPr>
          <w:sz w:val="24"/>
        </w:rPr>
        <w:t xml:space="preserve"> provision w</w:t>
      </w:r>
      <w:r w:rsidRPr="002237DB" w:rsidR="0068789B">
        <w:rPr>
          <w:sz w:val="24"/>
        </w:rPr>
        <w:t>ill</w:t>
      </w:r>
      <w:r w:rsidRPr="002237DB">
        <w:rPr>
          <w:sz w:val="24"/>
        </w:rPr>
        <w:t xml:space="preserve"> require that Part D sponsors provide written notice to the beneficiary and take reasonable efforts to furnish written notice to the prescriber.</w:t>
      </w:r>
      <w:r w:rsidRPr="002237DB" w:rsidR="00623A49">
        <w:rPr>
          <w:sz w:val="24"/>
        </w:rPr>
        <w:t xml:space="preserve"> </w:t>
      </w:r>
    </w:p>
    <w:p w:rsidRPr="002237DB" w:rsidR="007F0BF7" w:rsidP="002237DB" w:rsidRDefault="007F0BF7" w14:paraId="6AD86C4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314196" w:rsidP="002237DB" w:rsidRDefault="007F0BF7" w14:paraId="6BD5AEF4" w14:textId="5637BD2A">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For this provision</w:t>
      </w:r>
      <w:r w:rsidRPr="002237DB" w:rsidR="00623A49">
        <w:rPr>
          <w:sz w:val="24"/>
        </w:rPr>
        <w:t xml:space="preserve"> t</w:t>
      </w:r>
      <w:r w:rsidRPr="002237DB" w:rsidR="002D2556">
        <w:rPr>
          <w:sz w:val="24"/>
        </w:rPr>
        <w:t xml:space="preserve">he burden </w:t>
      </w:r>
      <w:r w:rsidRPr="002237DB" w:rsidR="0068789B">
        <w:rPr>
          <w:sz w:val="24"/>
        </w:rPr>
        <w:t>will</w:t>
      </w:r>
      <w:r w:rsidRPr="002237DB" w:rsidR="002D2556">
        <w:rPr>
          <w:sz w:val="24"/>
        </w:rPr>
        <w:t xml:space="preserve"> include the time and effort for </w:t>
      </w:r>
      <w:r w:rsidRPr="002237DB" w:rsidR="00623A49">
        <w:rPr>
          <w:sz w:val="24"/>
        </w:rPr>
        <w:t>c</w:t>
      </w:r>
      <w:r w:rsidRPr="002237DB" w:rsidR="002D2556">
        <w:rPr>
          <w:sz w:val="24"/>
        </w:rPr>
        <w:t>reat</w:t>
      </w:r>
      <w:r w:rsidRPr="002237DB" w:rsidR="00623A49">
        <w:rPr>
          <w:sz w:val="24"/>
        </w:rPr>
        <w:t>ing the model notices</w:t>
      </w:r>
      <w:r w:rsidRPr="002237DB" w:rsidR="002D2556">
        <w:rPr>
          <w:sz w:val="24"/>
        </w:rPr>
        <w:t>.</w:t>
      </w:r>
      <w:r w:rsidRPr="002237DB">
        <w:rPr>
          <w:sz w:val="24"/>
        </w:rPr>
        <w:t xml:space="preserve"> </w:t>
      </w:r>
      <w:r w:rsidRPr="002237DB" w:rsidR="00F56F00">
        <w:rPr>
          <w:sz w:val="24"/>
        </w:rPr>
        <w:t xml:space="preserve"> </w:t>
      </w:r>
      <w:r w:rsidRPr="002237DB" w:rsidR="00F57CE7">
        <w:rPr>
          <w:sz w:val="24"/>
        </w:rPr>
        <w:t>We estimate that 212 parent organizations w</w:t>
      </w:r>
      <w:r w:rsidRPr="002237DB" w:rsidR="0068789B">
        <w:rPr>
          <w:sz w:val="24"/>
        </w:rPr>
        <w:t>ill</w:t>
      </w:r>
      <w:r w:rsidRPr="002237DB" w:rsidR="00F57CE7">
        <w:rPr>
          <w:sz w:val="24"/>
        </w:rPr>
        <w:t xml:space="preserve"> need to create two </w:t>
      </w:r>
      <w:r w:rsidRPr="002237DB" w:rsidR="000E3C0F">
        <w:rPr>
          <w:sz w:val="24"/>
        </w:rPr>
        <w:t>model</w:t>
      </w:r>
      <w:r w:rsidRPr="002237DB" w:rsidR="00F57CE7">
        <w:rPr>
          <w:sz w:val="24"/>
        </w:rPr>
        <w:t xml:space="preserve"> notices to notify beneficiaries and prescribers under </w:t>
      </w:r>
      <w:r w:rsidRPr="002237DB" w:rsidR="0068789B">
        <w:rPr>
          <w:sz w:val="24"/>
        </w:rPr>
        <w:t>finalized</w:t>
      </w:r>
      <w:r w:rsidRPr="002237DB" w:rsidR="00F57CE7">
        <w:rPr>
          <w:sz w:val="24"/>
        </w:rPr>
        <w:t xml:space="preserve"> §</w:t>
      </w:r>
      <w:r w:rsidRPr="002237DB" w:rsidR="0061071E">
        <w:rPr>
          <w:sz w:val="24"/>
        </w:rPr>
        <w:t> </w:t>
      </w:r>
      <w:r w:rsidRPr="002237DB" w:rsidR="00F57CE7">
        <w:rPr>
          <w:sz w:val="24"/>
        </w:rPr>
        <w:t>423.120(c)(6).  We project that it w</w:t>
      </w:r>
      <w:r w:rsidRPr="002237DB" w:rsidR="0068789B">
        <w:rPr>
          <w:sz w:val="24"/>
        </w:rPr>
        <w:t>ill</w:t>
      </w:r>
      <w:r w:rsidRPr="002237DB" w:rsidR="00F57CE7">
        <w:rPr>
          <w:sz w:val="24"/>
        </w:rPr>
        <w:t xml:space="preserve"> take each organization 3 hours at $</w:t>
      </w:r>
      <w:r w:rsidR="00AF6188">
        <w:rPr>
          <w:sz w:val="24"/>
        </w:rPr>
        <w:t>71.04</w:t>
      </w:r>
      <w:r w:rsidRPr="002237DB" w:rsidR="001E7B5E">
        <w:rPr>
          <w:sz w:val="24"/>
        </w:rPr>
        <w:t xml:space="preserve"> </w:t>
      </w:r>
      <w:r w:rsidRPr="002237DB" w:rsidR="00F57CE7">
        <w:rPr>
          <w:sz w:val="24"/>
        </w:rPr>
        <w:t xml:space="preserve">/hr for a business operations specialist to create the two model notices.  In aggregate, we estimate a one-time burden of </w:t>
      </w:r>
      <w:r w:rsidRPr="002237DB" w:rsidR="00F57CE7">
        <w:rPr>
          <w:b/>
          <w:sz w:val="24"/>
        </w:rPr>
        <w:t>636 hours</w:t>
      </w:r>
      <w:r w:rsidRPr="002237DB" w:rsidR="00F57CE7">
        <w:rPr>
          <w:sz w:val="24"/>
        </w:rPr>
        <w:t xml:space="preserve"> (212 organizations x 3 hr) at a cost of </w:t>
      </w:r>
      <w:r w:rsidRPr="002237DB" w:rsidR="00F57CE7">
        <w:rPr>
          <w:b/>
          <w:sz w:val="24"/>
        </w:rPr>
        <w:t>$</w:t>
      </w:r>
      <w:r w:rsidRPr="002237DB" w:rsidR="001E7B5E">
        <w:rPr>
          <w:b/>
          <w:sz w:val="24"/>
        </w:rPr>
        <w:t xml:space="preserve">44,698 </w:t>
      </w:r>
      <w:r w:rsidRPr="002237DB" w:rsidR="00F57CE7">
        <w:rPr>
          <w:sz w:val="24"/>
        </w:rPr>
        <w:t xml:space="preserve"> (636 hr x $</w:t>
      </w:r>
      <w:r w:rsidR="00AF6188">
        <w:rPr>
          <w:sz w:val="24"/>
        </w:rPr>
        <w:t>71.04</w:t>
      </w:r>
      <w:r w:rsidRPr="002237DB" w:rsidR="004B6005">
        <w:rPr>
          <w:sz w:val="24"/>
        </w:rPr>
        <w:t xml:space="preserve"> </w:t>
      </w:r>
      <w:r w:rsidRPr="002237DB" w:rsidR="00F57CE7">
        <w:rPr>
          <w:sz w:val="24"/>
        </w:rPr>
        <w:t>/hr)</w:t>
      </w:r>
      <w:r w:rsidRPr="002237DB" w:rsidR="00314196">
        <w:rPr>
          <w:sz w:val="24"/>
        </w:rPr>
        <w:t>or $207.</w:t>
      </w:r>
      <w:r w:rsidRPr="002237DB" w:rsidR="001E7B5E">
        <w:rPr>
          <w:sz w:val="24"/>
        </w:rPr>
        <w:t xml:space="preserve">84 </w:t>
      </w:r>
      <w:r w:rsidRPr="002237DB" w:rsidR="00314196">
        <w:rPr>
          <w:sz w:val="24"/>
        </w:rPr>
        <w:t xml:space="preserve"> per organization ($</w:t>
      </w:r>
      <w:r w:rsidRPr="002237DB" w:rsidR="001E7B5E">
        <w:rPr>
          <w:sz w:val="24"/>
        </w:rPr>
        <w:t xml:space="preserve">44,698 </w:t>
      </w:r>
      <w:r w:rsidRPr="002237DB" w:rsidR="00314196">
        <w:rPr>
          <w:sz w:val="24"/>
        </w:rPr>
        <w:t>/212 organizations) in 2019.  There w</w:t>
      </w:r>
      <w:r w:rsidRPr="002237DB" w:rsidR="0068789B">
        <w:rPr>
          <w:sz w:val="24"/>
        </w:rPr>
        <w:t>ill</w:t>
      </w:r>
      <w:r w:rsidRPr="002237DB" w:rsidR="00314196">
        <w:rPr>
          <w:sz w:val="24"/>
        </w:rPr>
        <w:t xml:space="preserve"> be no burden associated with 2020 and 2021.</w:t>
      </w:r>
    </w:p>
    <w:p w:rsidRPr="002237DB" w:rsidR="00370750" w:rsidP="002237DB" w:rsidRDefault="00370750" w14:paraId="72A0F34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370750" w:rsidP="002237DB" w:rsidRDefault="00370750" w14:paraId="23A2C1BE" w14:textId="0B645241">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2237DB">
        <w:rPr>
          <w:sz w:val="24"/>
        </w:rPr>
        <w:t xml:space="preserve">Burden Summary </w:t>
      </w:r>
      <w:r w:rsidRPr="00551E75">
        <w:rPr>
          <w:b/>
          <w:sz w:val="24"/>
        </w:rPr>
        <w:t>(</w:t>
      </w:r>
      <w:r w:rsidR="006D6C72">
        <w:rPr>
          <w:sz w:val="24"/>
        </w:rPr>
        <w:t xml:space="preserve">: </w:t>
      </w:r>
      <w:r w:rsidRPr="002237DB">
        <w:rPr>
          <w:sz w:val="24"/>
        </w:rPr>
        <w:t>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Pr="00E01EE3" w:rsidR="00370750" w:rsidTr="00DE6E81" w14:paraId="13E20C4C" w14:textId="77777777">
        <w:trPr>
          <w:trHeight w:val="1495"/>
          <w:jc w:val="center"/>
        </w:trPr>
        <w:tc>
          <w:tcPr>
            <w:tcW w:w="1435" w:type="dxa"/>
            <w:tcBorders>
              <w:top w:val="single" w:color="auto" w:sz="6" w:space="0"/>
              <w:left w:val="single" w:color="auto" w:sz="6" w:space="0"/>
              <w:bottom w:val="single" w:color="auto" w:sz="6" w:space="0"/>
              <w:right w:val="single" w:color="auto" w:sz="6" w:space="0"/>
            </w:tcBorders>
          </w:tcPr>
          <w:p w:rsidRPr="00E01EE3" w:rsidR="00370750" w:rsidP="002237DB" w:rsidRDefault="00370750" w14:paraId="35EF57BD" w14:textId="77777777">
            <w:pPr>
              <w:widowControl/>
              <w:jc w:val="center"/>
              <w:rPr>
                <w:szCs w:val="20"/>
              </w:rPr>
            </w:pPr>
            <w:r w:rsidRPr="00E01EE3">
              <w:rPr>
                <w:bCs/>
                <w:szCs w:val="20"/>
              </w:rPr>
              <w:t>C</w:t>
            </w:r>
            <w:r w:rsidRPr="00E01EE3">
              <w:rPr>
                <w:szCs w:val="20"/>
              </w:rPr>
              <w:t>FR Section</w:t>
            </w:r>
          </w:p>
        </w:tc>
        <w:tc>
          <w:tcPr>
            <w:tcW w:w="1323" w:type="dxa"/>
            <w:tcBorders>
              <w:top w:val="single" w:color="auto" w:sz="6" w:space="0"/>
              <w:left w:val="single" w:color="auto" w:sz="6" w:space="0"/>
              <w:bottom w:val="single" w:color="auto" w:sz="6" w:space="0"/>
              <w:right w:val="single" w:color="auto" w:sz="6" w:space="0"/>
            </w:tcBorders>
          </w:tcPr>
          <w:p w:rsidRPr="00E01EE3" w:rsidR="00370750" w:rsidP="006D6C72" w:rsidRDefault="00370750" w14:paraId="3A05AC9A" w14:textId="77E57BFB">
            <w:pPr>
              <w:widowControl/>
              <w:jc w:val="center"/>
              <w:rPr>
                <w:szCs w:val="20"/>
              </w:rPr>
            </w:pPr>
            <w:r w:rsidRPr="00E01EE3">
              <w:rPr>
                <w:szCs w:val="20"/>
              </w:rPr>
              <w:t>Respon</w:t>
            </w:r>
            <w:r w:rsidR="006D6C72">
              <w:rPr>
                <w:szCs w:val="20"/>
              </w:rPr>
              <w:t>se</w:t>
            </w:r>
            <w:r w:rsidR="008E2CEF">
              <w:rPr>
                <w:szCs w:val="20"/>
              </w:rPr>
              <w:t xml:space="preserve"> </w:t>
            </w:r>
            <w:r w:rsidRPr="00E01EE3">
              <w:rPr>
                <w:szCs w:val="20"/>
              </w:rPr>
              <w:t>Type</w:t>
            </w:r>
            <w:r w:rsidR="00B95E09">
              <w:rPr>
                <w:szCs w:val="20"/>
              </w:rPr>
              <w:t>*</w:t>
            </w:r>
          </w:p>
        </w:tc>
        <w:tc>
          <w:tcPr>
            <w:tcW w:w="1435" w:type="dxa"/>
            <w:tcBorders>
              <w:top w:val="single" w:color="auto" w:sz="6" w:space="0"/>
              <w:left w:val="single" w:color="auto" w:sz="6" w:space="0"/>
              <w:bottom w:val="single" w:color="auto" w:sz="6" w:space="0"/>
              <w:right w:val="single" w:color="auto" w:sz="6" w:space="0"/>
            </w:tcBorders>
          </w:tcPr>
          <w:p w:rsidRPr="00E01EE3" w:rsidR="00370750" w:rsidP="002237DB" w:rsidRDefault="00370750" w14:paraId="06BB599B" w14:textId="77777777">
            <w:pPr>
              <w:widowControl/>
              <w:jc w:val="center"/>
              <w:rPr>
                <w:szCs w:val="20"/>
              </w:rPr>
            </w:pPr>
            <w:r w:rsidRPr="00E01EE3">
              <w:rPr>
                <w:szCs w:val="20"/>
              </w:rPr>
              <w:t># Respondents</w:t>
            </w:r>
          </w:p>
        </w:tc>
        <w:tc>
          <w:tcPr>
            <w:tcW w:w="1773" w:type="dxa"/>
            <w:tcBorders>
              <w:top w:val="single" w:color="auto" w:sz="6" w:space="0"/>
              <w:left w:val="single" w:color="auto" w:sz="6" w:space="0"/>
              <w:bottom w:val="single" w:color="auto" w:sz="6" w:space="0"/>
              <w:right w:val="single" w:color="auto" w:sz="6" w:space="0"/>
            </w:tcBorders>
          </w:tcPr>
          <w:p w:rsidRPr="00E01EE3" w:rsidR="00370750" w:rsidP="002237DB" w:rsidRDefault="00370750" w14:paraId="5C6931A0" w14:textId="77777777">
            <w:pPr>
              <w:widowControl/>
              <w:jc w:val="center"/>
              <w:rPr>
                <w:szCs w:val="20"/>
              </w:rPr>
            </w:pPr>
            <w:r w:rsidRPr="00E01EE3">
              <w:rPr>
                <w:szCs w:val="20"/>
              </w:rPr>
              <w:t>Time (hr per response)</w:t>
            </w:r>
          </w:p>
        </w:tc>
        <w:tc>
          <w:tcPr>
            <w:tcW w:w="1210" w:type="dxa"/>
            <w:tcBorders>
              <w:top w:val="single" w:color="auto" w:sz="6" w:space="0"/>
              <w:left w:val="single" w:color="auto" w:sz="6" w:space="0"/>
              <w:bottom w:val="single" w:color="auto" w:sz="6" w:space="0"/>
              <w:right w:val="single" w:color="auto" w:sz="6" w:space="0"/>
            </w:tcBorders>
          </w:tcPr>
          <w:p w:rsidRPr="00E01EE3" w:rsidR="00370750" w:rsidP="002237DB" w:rsidRDefault="00370750" w14:paraId="4AA1A84F" w14:textId="77777777">
            <w:pPr>
              <w:widowControl/>
              <w:jc w:val="center"/>
              <w:rPr>
                <w:szCs w:val="20"/>
              </w:rPr>
            </w:pPr>
            <w:r w:rsidRPr="00E01EE3">
              <w:rPr>
                <w:szCs w:val="20"/>
              </w:rPr>
              <w:t># Responses (per respondent)</w:t>
            </w:r>
          </w:p>
        </w:tc>
        <w:tc>
          <w:tcPr>
            <w:tcW w:w="1774" w:type="dxa"/>
            <w:tcBorders>
              <w:top w:val="single" w:color="auto" w:sz="6" w:space="0"/>
              <w:left w:val="single" w:color="auto" w:sz="6" w:space="0"/>
              <w:bottom w:val="single" w:color="auto" w:sz="6" w:space="0"/>
              <w:right w:val="single" w:color="auto" w:sz="6" w:space="0"/>
            </w:tcBorders>
          </w:tcPr>
          <w:p w:rsidRPr="00E01EE3" w:rsidR="00370750" w:rsidP="002237DB" w:rsidRDefault="00370750" w14:paraId="36C2A8BB" w14:textId="77777777">
            <w:pPr>
              <w:widowControl/>
              <w:jc w:val="center"/>
              <w:rPr>
                <w:szCs w:val="20"/>
              </w:rPr>
            </w:pPr>
            <w:r w:rsidRPr="00E01EE3">
              <w:rPr>
                <w:szCs w:val="20"/>
              </w:rPr>
              <w:t>Total Responses (all respondents)</w:t>
            </w:r>
          </w:p>
        </w:tc>
        <w:tc>
          <w:tcPr>
            <w:tcW w:w="1773" w:type="dxa"/>
            <w:tcBorders>
              <w:top w:val="single" w:color="auto" w:sz="6" w:space="0"/>
              <w:left w:val="single" w:color="auto" w:sz="6" w:space="0"/>
              <w:bottom w:val="single" w:color="auto" w:sz="6" w:space="0"/>
              <w:right w:val="single" w:color="auto" w:sz="6" w:space="0"/>
            </w:tcBorders>
          </w:tcPr>
          <w:p w:rsidRPr="00E01EE3" w:rsidR="00370750" w:rsidP="002237DB" w:rsidRDefault="00370750" w14:paraId="64CFD317" w14:textId="77777777">
            <w:pPr>
              <w:widowControl/>
              <w:jc w:val="center"/>
              <w:rPr>
                <w:szCs w:val="20"/>
              </w:rPr>
            </w:pPr>
            <w:r w:rsidRPr="00E01EE3">
              <w:rPr>
                <w:szCs w:val="20"/>
              </w:rPr>
              <w:t>Total Annual Time (all respondents)</w:t>
            </w:r>
          </w:p>
        </w:tc>
      </w:tr>
      <w:tr w:rsidRPr="00E01EE3" w:rsidR="00370750" w:rsidTr="00DE6E81" w14:paraId="16ED5462" w14:textId="77777777">
        <w:trPr>
          <w:trHeight w:val="290"/>
          <w:jc w:val="center"/>
        </w:trPr>
        <w:tc>
          <w:tcPr>
            <w:tcW w:w="1435" w:type="dxa"/>
            <w:tcBorders>
              <w:top w:val="single" w:color="auto" w:sz="6" w:space="0"/>
              <w:left w:val="single" w:color="auto" w:sz="6" w:space="0"/>
              <w:bottom w:val="single" w:color="auto" w:sz="6" w:space="0"/>
              <w:right w:val="single" w:color="auto" w:sz="6" w:space="0"/>
            </w:tcBorders>
          </w:tcPr>
          <w:p w:rsidRPr="00E01EE3" w:rsidR="00370750" w:rsidP="002237DB" w:rsidRDefault="00370750" w14:paraId="61FE8B83" w14:textId="77777777">
            <w:pPr>
              <w:widowControl/>
              <w:rPr>
                <w:szCs w:val="20"/>
              </w:rPr>
            </w:pPr>
            <w:r w:rsidRPr="00E01EE3">
              <w:rPr>
                <w:szCs w:val="20"/>
              </w:rPr>
              <w:t>423.120(c)(6)</w:t>
            </w:r>
          </w:p>
        </w:tc>
        <w:tc>
          <w:tcPr>
            <w:tcW w:w="1323" w:type="dxa"/>
            <w:tcBorders>
              <w:top w:val="single" w:color="auto" w:sz="6" w:space="0"/>
              <w:left w:val="single" w:color="auto" w:sz="6" w:space="0"/>
              <w:bottom w:val="single" w:color="auto" w:sz="6" w:space="0"/>
              <w:right w:val="single" w:color="auto" w:sz="6" w:space="0"/>
            </w:tcBorders>
          </w:tcPr>
          <w:p w:rsidRPr="00E01EE3" w:rsidR="0045636F" w:rsidP="002237DB" w:rsidRDefault="0045636F" w14:paraId="7D3AFA80" w14:textId="29801677">
            <w:pPr>
              <w:widowControl/>
              <w:jc w:val="center"/>
              <w:rPr>
                <w:szCs w:val="20"/>
              </w:rPr>
            </w:pPr>
            <w:r>
              <w:rPr>
                <w:szCs w:val="20"/>
              </w:rPr>
              <w:t>RK</w:t>
            </w:r>
          </w:p>
        </w:tc>
        <w:tc>
          <w:tcPr>
            <w:tcW w:w="1435" w:type="dxa"/>
            <w:tcBorders>
              <w:top w:val="single" w:color="auto" w:sz="6" w:space="0"/>
              <w:left w:val="single" w:color="auto" w:sz="6" w:space="0"/>
              <w:bottom w:val="single" w:color="auto" w:sz="6" w:space="0"/>
              <w:right w:val="single" w:color="auto" w:sz="6" w:space="0"/>
            </w:tcBorders>
          </w:tcPr>
          <w:p w:rsidRPr="00E01EE3" w:rsidR="00370750" w:rsidP="002237DB" w:rsidRDefault="00F66697" w14:paraId="5AA8FF81" w14:textId="406457FC">
            <w:pPr>
              <w:widowControl/>
              <w:jc w:val="center"/>
              <w:rPr>
                <w:szCs w:val="20"/>
              </w:rPr>
            </w:pPr>
            <w:r w:rsidRPr="00E01EE3">
              <w:rPr>
                <w:szCs w:val="20"/>
              </w:rPr>
              <w:t>212</w:t>
            </w:r>
          </w:p>
        </w:tc>
        <w:tc>
          <w:tcPr>
            <w:tcW w:w="1773" w:type="dxa"/>
            <w:tcBorders>
              <w:top w:val="single" w:color="auto" w:sz="6" w:space="0"/>
              <w:left w:val="single" w:color="auto" w:sz="6" w:space="0"/>
              <w:bottom w:val="single" w:color="auto" w:sz="6" w:space="0"/>
              <w:right w:val="single" w:color="auto" w:sz="6" w:space="0"/>
            </w:tcBorders>
          </w:tcPr>
          <w:p w:rsidRPr="00E01EE3" w:rsidR="00370750" w:rsidP="002237DB" w:rsidRDefault="00F66697" w14:paraId="205ECD35" w14:textId="02523482">
            <w:pPr>
              <w:widowControl/>
              <w:jc w:val="center"/>
              <w:rPr>
                <w:szCs w:val="20"/>
              </w:rPr>
            </w:pPr>
            <w:r w:rsidRPr="00E01EE3">
              <w:rPr>
                <w:szCs w:val="20"/>
              </w:rPr>
              <w:t>3</w:t>
            </w:r>
          </w:p>
        </w:tc>
        <w:tc>
          <w:tcPr>
            <w:tcW w:w="1210" w:type="dxa"/>
            <w:tcBorders>
              <w:top w:val="single" w:color="auto" w:sz="6" w:space="0"/>
              <w:left w:val="single" w:color="auto" w:sz="6" w:space="0"/>
              <w:bottom w:val="single" w:color="auto" w:sz="6" w:space="0"/>
              <w:right w:val="single" w:color="auto" w:sz="6" w:space="0"/>
            </w:tcBorders>
          </w:tcPr>
          <w:p w:rsidRPr="00E01EE3" w:rsidR="00370750" w:rsidP="002237DB" w:rsidRDefault="00370750" w14:paraId="6FF33FD2" w14:textId="77777777">
            <w:pPr>
              <w:widowControl/>
              <w:jc w:val="center"/>
              <w:rPr>
                <w:szCs w:val="20"/>
              </w:rPr>
            </w:pPr>
            <w:r w:rsidRPr="00E01EE3">
              <w:rPr>
                <w:szCs w:val="20"/>
              </w:rPr>
              <w:t>1</w:t>
            </w:r>
          </w:p>
        </w:tc>
        <w:tc>
          <w:tcPr>
            <w:tcW w:w="1774" w:type="dxa"/>
            <w:tcBorders>
              <w:top w:val="single" w:color="auto" w:sz="6" w:space="0"/>
              <w:left w:val="single" w:color="auto" w:sz="6" w:space="0"/>
              <w:bottom w:val="single" w:color="auto" w:sz="6" w:space="0"/>
              <w:right w:val="single" w:color="auto" w:sz="6" w:space="0"/>
            </w:tcBorders>
          </w:tcPr>
          <w:p w:rsidRPr="00E01EE3" w:rsidR="00370750" w:rsidP="002237DB" w:rsidRDefault="00F66697" w14:paraId="61E445C3" w14:textId="6A442D65">
            <w:pPr>
              <w:widowControl/>
              <w:jc w:val="center"/>
              <w:rPr>
                <w:szCs w:val="20"/>
              </w:rPr>
            </w:pPr>
            <w:r w:rsidRPr="00E01EE3">
              <w:rPr>
                <w:szCs w:val="20"/>
              </w:rPr>
              <w:t>212</w:t>
            </w:r>
          </w:p>
        </w:tc>
        <w:tc>
          <w:tcPr>
            <w:tcW w:w="1773" w:type="dxa"/>
            <w:tcBorders>
              <w:top w:val="single" w:color="auto" w:sz="6" w:space="0"/>
              <w:left w:val="single" w:color="auto" w:sz="6" w:space="0"/>
              <w:bottom w:val="single" w:color="auto" w:sz="6" w:space="0"/>
              <w:right w:val="single" w:color="auto" w:sz="6" w:space="0"/>
            </w:tcBorders>
          </w:tcPr>
          <w:p w:rsidRPr="00E01EE3" w:rsidR="00370750" w:rsidP="002237DB" w:rsidRDefault="00F66697" w14:paraId="0D552807" w14:textId="0EF1D5E6">
            <w:pPr>
              <w:widowControl/>
              <w:jc w:val="center"/>
              <w:rPr>
                <w:szCs w:val="20"/>
              </w:rPr>
            </w:pPr>
            <w:r w:rsidRPr="00E01EE3">
              <w:rPr>
                <w:szCs w:val="20"/>
              </w:rPr>
              <w:t>636</w:t>
            </w:r>
          </w:p>
        </w:tc>
      </w:tr>
      <w:tr w:rsidRPr="00E01EE3" w:rsidR="00370750" w:rsidTr="00DE6E81" w14:paraId="28876555" w14:textId="77777777">
        <w:trPr>
          <w:trHeight w:val="290"/>
          <w:jc w:val="center"/>
        </w:trPr>
        <w:tc>
          <w:tcPr>
            <w:tcW w:w="2758" w:type="dxa"/>
            <w:gridSpan w:val="2"/>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70750" w:rsidP="002237DB" w:rsidRDefault="00370750" w14:paraId="29CB0427" w14:textId="77777777">
            <w:pPr>
              <w:widowControl/>
              <w:jc w:val="center"/>
              <w:rPr>
                <w:b/>
                <w:szCs w:val="20"/>
              </w:rPr>
            </w:pPr>
            <w:r w:rsidRPr="00E01EE3">
              <w:rPr>
                <w:b/>
                <w:szCs w:val="20"/>
              </w:rPr>
              <w:t>Subtotal</w:t>
            </w:r>
          </w:p>
        </w:tc>
        <w:tc>
          <w:tcPr>
            <w:tcW w:w="143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70750" w:rsidP="002237DB" w:rsidRDefault="00F66697" w14:paraId="6C6B09C2" w14:textId="59DB6167">
            <w:pPr>
              <w:widowControl/>
              <w:jc w:val="center"/>
              <w:rPr>
                <w:b/>
                <w:szCs w:val="20"/>
              </w:rPr>
            </w:pPr>
            <w:r w:rsidRPr="00E01EE3">
              <w:rPr>
                <w:b/>
                <w:szCs w:val="20"/>
              </w:rPr>
              <w:t>212</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70750" w:rsidP="002237DB" w:rsidRDefault="00F66697" w14:paraId="61623D27" w14:textId="7D41C2C1">
            <w:pPr>
              <w:widowControl/>
              <w:jc w:val="center"/>
              <w:rPr>
                <w:b/>
                <w:szCs w:val="20"/>
              </w:rPr>
            </w:pPr>
            <w:r w:rsidRPr="00E01EE3">
              <w:rPr>
                <w:b/>
                <w:szCs w:val="20"/>
              </w:rPr>
              <w:t>3</w:t>
            </w:r>
          </w:p>
        </w:tc>
        <w:tc>
          <w:tcPr>
            <w:tcW w:w="12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70750" w:rsidP="002237DB" w:rsidRDefault="00370750" w14:paraId="10D0EDBE" w14:textId="77777777">
            <w:pPr>
              <w:widowControl/>
              <w:jc w:val="center"/>
              <w:rPr>
                <w:b/>
                <w:szCs w:val="20"/>
              </w:rPr>
            </w:pPr>
            <w:r w:rsidRPr="00E01EE3">
              <w:rPr>
                <w:b/>
                <w:szCs w:val="20"/>
              </w:rPr>
              <w:t>1</w:t>
            </w:r>
          </w:p>
        </w:tc>
        <w:tc>
          <w:tcPr>
            <w:tcW w:w="177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70750" w:rsidP="002237DB" w:rsidRDefault="00F66697" w14:paraId="3A3D4D11" w14:textId="02C31DAD">
            <w:pPr>
              <w:widowControl/>
              <w:jc w:val="center"/>
              <w:rPr>
                <w:b/>
                <w:szCs w:val="20"/>
              </w:rPr>
            </w:pPr>
            <w:r w:rsidRPr="00E01EE3">
              <w:rPr>
                <w:b/>
                <w:szCs w:val="20"/>
              </w:rPr>
              <w:t>212</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370750" w:rsidP="002237DB" w:rsidRDefault="00F66697" w14:paraId="5CC2641C" w14:textId="5B8F0300">
            <w:pPr>
              <w:widowControl/>
              <w:jc w:val="center"/>
              <w:rPr>
                <w:b/>
                <w:szCs w:val="20"/>
              </w:rPr>
            </w:pPr>
            <w:r w:rsidRPr="00E01EE3">
              <w:rPr>
                <w:b/>
                <w:szCs w:val="20"/>
              </w:rPr>
              <w:t>636</w:t>
            </w:r>
          </w:p>
        </w:tc>
      </w:tr>
    </w:tbl>
    <w:p w:rsidRPr="00337BAB" w:rsidR="00B95E09" w:rsidP="00B95E09" w:rsidRDefault="00B95E09" w14:paraId="4DDC68F9" w14:textId="43C7BC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37BAB">
        <w:rPr>
          <w:szCs w:val="20"/>
        </w:rPr>
        <w:t>*RK (</w:t>
      </w:r>
      <w:r w:rsidR="008F10F3">
        <w:rPr>
          <w:szCs w:val="20"/>
        </w:rPr>
        <w:t>recordkeeping</w:t>
      </w:r>
      <w:r w:rsidRPr="00337BAB">
        <w:rPr>
          <w:szCs w:val="20"/>
        </w:rPr>
        <w:t>)</w:t>
      </w:r>
      <w:r w:rsidR="00C11693">
        <w:rPr>
          <w:szCs w:val="20"/>
        </w:rPr>
        <w:t>.</w:t>
      </w:r>
    </w:p>
    <w:p w:rsidRPr="002237DB" w:rsidR="00B95E09" w:rsidP="002237DB" w:rsidRDefault="00B95E09" w14:paraId="263F26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F57CE7" w:rsidP="002237DB" w:rsidRDefault="00F57CE7" w14:paraId="020707EA" w14:textId="34076D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237DB">
        <w:rPr>
          <w:b/>
          <w:sz w:val="24"/>
        </w:rPr>
        <w:t>12.</w:t>
      </w:r>
      <w:r w:rsidRPr="002237DB" w:rsidR="006935E0">
        <w:rPr>
          <w:b/>
          <w:sz w:val="24"/>
        </w:rPr>
        <w:t>7</w:t>
      </w:r>
      <w:r w:rsidRPr="002237DB" w:rsidR="00371D60">
        <w:rPr>
          <w:b/>
          <w:sz w:val="24"/>
        </w:rPr>
        <w:t xml:space="preserve"> </w:t>
      </w:r>
      <w:r w:rsidRPr="002237DB" w:rsidR="006935E0">
        <w:rPr>
          <w:b/>
          <w:sz w:val="24"/>
        </w:rPr>
        <w:t xml:space="preserve">ICRs </w:t>
      </w:r>
      <w:r w:rsidRPr="002237DB" w:rsidR="00371D60">
        <w:rPr>
          <w:b/>
          <w:sz w:val="24"/>
        </w:rPr>
        <w:t>Regarding</w:t>
      </w:r>
      <w:r w:rsidRPr="002237DB" w:rsidR="00C871C1">
        <w:rPr>
          <w:b/>
          <w:sz w:val="24"/>
        </w:rPr>
        <w:t xml:space="preserve"> </w:t>
      </w:r>
      <w:r w:rsidRPr="002237DB">
        <w:rPr>
          <w:b/>
          <w:sz w:val="24"/>
        </w:rPr>
        <w:t xml:space="preserve">the </w:t>
      </w:r>
      <w:r w:rsidRPr="002237DB" w:rsidR="006935E0">
        <w:rPr>
          <w:b/>
          <w:sz w:val="24"/>
        </w:rPr>
        <w:t xml:space="preserve">Preparation and Issuance of the Model Notices to the </w:t>
      </w:r>
      <w:r w:rsidRPr="002237DB" w:rsidR="00C871C1">
        <w:rPr>
          <w:b/>
          <w:sz w:val="24"/>
        </w:rPr>
        <w:t xml:space="preserve">Medicare </w:t>
      </w:r>
      <w:r w:rsidRPr="002237DB" w:rsidR="006935E0">
        <w:rPr>
          <w:b/>
          <w:sz w:val="24"/>
        </w:rPr>
        <w:lastRenderedPageBreak/>
        <w:t>Beneficiaries and Prescrib</w:t>
      </w:r>
      <w:r w:rsidRPr="002237DB" w:rsidR="00C871C1">
        <w:rPr>
          <w:b/>
          <w:sz w:val="24"/>
        </w:rPr>
        <w:t>ers</w:t>
      </w:r>
      <w:r w:rsidRPr="002237DB" w:rsidR="00FA7D77">
        <w:rPr>
          <w:b/>
          <w:sz w:val="24"/>
        </w:rPr>
        <w:t xml:space="preserve"> (§ 423.120(c)(6))</w:t>
      </w:r>
    </w:p>
    <w:p w:rsidRPr="002237DB" w:rsidR="007F0BF7" w:rsidP="002237DB" w:rsidRDefault="004379F7" w14:paraId="5ABD8966" w14:textId="501FC3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237DB">
        <w:rPr>
          <w:b/>
          <w:sz w:val="24"/>
        </w:rPr>
        <w:t xml:space="preserve"> (No Changes)</w:t>
      </w:r>
    </w:p>
    <w:p w:rsidRPr="002237DB" w:rsidR="00BF23BA" w:rsidP="002237DB" w:rsidRDefault="00BF23BA" w14:paraId="1A596925" w14:textId="77777777">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p>
    <w:p w:rsidRPr="002237DB" w:rsidR="00F57CE7" w:rsidP="002237DB" w:rsidRDefault="007F0BF7" w14:paraId="104D1BBD" w14:textId="70D1F036">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r w:rsidRPr="002237DB">
        <w:rPr>
          <w:sz w:val="24"/>
        </w:rPr>
        <w:t>For this provision w</w:t>
      </w:r>
      <w:r w:rsidRPr="002237DB" w:rsidR="00F57CE7">
        <w:rPr>
          <w:sz w:val="24"/>
        </w:rPr>
        <w:t>e estimate that it w</w:t>
      </w:r>
      <w:r w:rsidRPr="002237DB" w:rsidR="0068789B">
        <w:rPr>
          <w:sz w:val="24"/>
        </w:rPr>
        <w:t>ill</w:t>
      </w:r>
      <w:r w:rsidRPr="002237DB" w:rsidR="00F57CE7">
        <w:rPr>
          <w:sz w:val="24"/>
        </w:rPr>
        <w:t xml:space="preserve"> take an average of 5 minutes (0.083 hr) </w:t>
      </w:r>
      <w:r w:rsidRPr="002237DB" w:rsidR="00314196">
        <w:rPr>
          <w:sz w:val="24"/>
        </w:rPr>
        <w:t>at $39.22/hour for an insurance claim and policy processing clerk</w:t>
      </w:r>
      <w:r w:rsidRPr="002237DB" w:rsidR="00F57CE7">
        <w:rPr>
          <w:sz w:val="24"/>
        </w:rPr>
        <w:t xml:space="preserve"> to </w:t>
      </w:r>
      <w:r w:rsidRPr="002237DB" w:rsidR="000E3C0F">
        <w:rPr>
          <w:sz w:val="24"/>
        </w:rPr>
        <w:t>generate and disseminate</w:t>
      </w:r>
      <w:r w:rsidRPr="002237DB" w:rsidR="00F57CE7">
        <w:rPr>
          <w:sz w:val="24"/>
        </w:rPr>
        <w:t xml:space="preserve"> the aforementioned notice.  We estimate that an average of approximately 800 prescribers w</w:t>
      </w:r>
      <w:r w:rsidRPr="002237DB" w:rsidR="0068789B">
        <w:rPr>
          <w:sz w:val="24"/>
        </w:rPr>
        <w:t>ill</w:t>
      </w:r>
      <w:r w:rsidRPr="002237DB" w:rsidR="00F57CE7">
        <w:rPr>
          <w:sz w:val="24"/>
        </w:rPr>
        <w:t xml:space="preserve"> be on the Preclusion List in early 2019 with roughly 80,000 Part D beneficiaries affected; that is, 80,000 beneficiaries w</w:t>
      </w:r>
      <w:r w:rsidRPr="002237DB" w:rsidR="0068789B">
        <w:rPr>
          <w:sz w:val="24"/>
        </w:rPr>
        <w:t>ill</w:t>
      </w:r>
      <w:r w:rsidRPr="002237DB" w:rsidR="00F57CE7">
        <w:rPr>
          <w:sz w:val="24"/>
        </w:rPr>
        <w:t xml:space="preserve"> </w:t>
      </w:r>
      <w:r w:rsidRPr="002237DB" w:rsidR="0068789B">
        <w:rPr>
          <w:sz w:val="24"/>
        </w:rPr>
        <w:t xml:space="preserve">received </w:t>
      </w:r>
      <w:r w:rsidRPr="002237DB" w:rsidR="00F57CE7">
        <w:rPr>
          <w:sz w:val="24"/>
        </w:rPr>
        <w:t xml:space="preserve">prescriptions written by these prescribers and </w:t>
      </w:r>
      <w:r w:rsidRPr="002237DB" w:rsidR="0068789B">
        <w:rPr>
          <w:sz w:val="24"/>
        </w:rPr>
        <w:t xml:space="preserve">will </w:t>
      </w:r>
      <w:r w:rsidRPr="002237DB" w:rsidR="00F57CE7">
        <w:rPr>
          <w:sz w:val="24"/>
        </w:rPr>
        <w:t xml:space="preserve">therefore receive the notice referenced in § 423.120(c)(6).  In aggregate, we estimate a burden of </w:t>
      </w:r>
      <w:r w:rsidRPr="002237DB" w:rsidR="00F57CE7">
        <w:rPr>
          <w:b/>
          <w:sz w:val="24"/>
        </w:rPr>
        <w:t>6,640 hours</w:t>
      </w:r>
      <w:r w:rsidRPr="002237DB" w:rsidR="00F57CE7">
        <w:rPr>
          <w:sz w:val="24"/>
        </w:rPr>
        <w:t xml:space="preserve"> (0.083 hr/response x 80,000 responses) at a cost of </w:t>
      </w:r>
      <w:r w:rsidRPr="002237DB" w:rsidR="00F57CE7">
        <w:rPr>
          <w:b/>
          <w:sz w:val="24"/>
        </w:rPr>
        <w:t>$</w:t>
      </w:r>
      <w:r w:rsidR="00C85A71">
        <w:rPr>
          <w:b/>
          <w:sz w:val="24"/>
        </w:rPr>
        <w:t>269,053</w:t>
      </w:r>
      <w:r w:rsidRPr="002237DB" w:rsidR="00F57CE7">
        <w:rPr>
          <w:sz w:val="24"/>
        </w:rPr>
        <w:t xml:space="preserve"> (6,640 hr x $</w:t>
      </w:r>
      <w:r w:rsidRPr="002237DB" w:rsidR="004B6005">
        <w:rPr>
          <w:sz w:val="24"/>
        </w:rPr>
        <w:t xml:space="preserve"> </w:t>
      </w:r>
      <w:r w:rsidR="00AF6188">
        <w:rPr>
          <w:sz w:val="24"/>
        </w:rPr>
        <w:t>40</w:t>
      </w:r>
      <w:r w:rsidRPr="002237DB" w:rsidR="004B6005">
        <w:rPr>
          <w:sz w:val="24"/>
        </w:rPr>
        <w:t>.52</w:t>
      </w:r>
      <w:r w:rsidRPr="002237DB" w:rsidR="00F57CE7">
        <w:rPr>
          <w:sz w:val="24"/>
        </w:rPr>
        <w:t xml:space="preserve">/hr) </w:t>
      </w:r>
      <w:r w:rsidRPr="002237DB" w:rsidR="00314196">
        <w:rPr>
          <w:sz w:val="24"/>
        </w:rPr>
        <w:t>or $1,</w:t>
      </w:r>
      <w:r w:rsidR="00C85A71">
        <w:rPr>
          <w:sz w:val="24"/>
        </w:rPr>
        <w:t>269</w:t>
      </w:r>
      <w:r w:rsidRPr="002237DB" w:rsidR="001E7B5E">
        <w:rPr>
          <w:sz w:val="24"/>
        </w:rPr>
        <w:t xml:space="preserve"> </w:t>
      </w:r>
      <w:r w:rsidRPr="002237DB" w:rsidR="00314196">
        <w:rPr>
          <w:sz w:val="24"/>
        </w:rPr>
        <w:t xml:space="preserve"> per organization ($</w:t>
      </w:r>
      <w:r w:rsidR="00C85A71">
        <w:rPr>
          <w:sz w:val="24"/>
        </w:rPr>
        <w:t>269,053</w:t>
      </w:r>
      <w:r w:rsidRPr="002237DB" w:rsidR="001E7B5E">
        <w:rPr>
          <w:sz w:val="24"/>
        </w:rPr>
        <w:t xml:space="preserve"> </w:t>
      </w:r>
      <w:r w:rsidRPr="002237DB" w:rsidR="00314196">
        <w:rPr>
          <w:sz w:val="24"/>
        </w:rPr>
        <w:t xml:space="preserve">/ 212 organizations) </w:t>
      </w:r>
      <w:r w:rsidRPr="002237DB" w:rsidR="00F57CE7">
        <w:rPr>
          <w:sz w:val="24"/>
        </w:rPr>
        <w:t xml:space="preserve">for an insurance claim and policy processing clerk to prepare and distribute the notices in 2019.  </w:t>
      </w:r>
    </w:p>
    <w:p w:rsidRPr="002237DB" w:rsidR="00F57CE7" w:rsidP="002237DB" w:rsidRDefault="00F57CE7" w14:paraId="792DCEFD" w14:textId="77777777">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p>
    <w:p w:rsidRPr="002237DB" w:rsidR="00F57CE7" w:rsidP="002237DB" w:rsidRDefault="00F57CE7" w14:paraId="6D6ABBFD" w14:textId="0206F0C3">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sz w:val="24"/>
        </w:rPr>
      </w:pPr>
      <w:r w:rsidRPr="002237DB">
        <w:rPr>
          <w:sz w:val="24"/>
        </w:rPr>
        <w:t>In 2020 and 2021, we estimate that roughly 150 prescribers w</w:t>
      </w:r>
      <w:r w:rsidRPr="002237DB" w:rsidR="0068789B">
        <w:rPr>
          <w:sz w:val="24"/>
        </w:rPr>
        <w:t xml:space="preserve">ill </w:t>
      </w:r>
      <w:r w:rsidRPr="002237DB">
        <w:rPr>
          <w:sz w:val="24"/>
        </w:rPr>
        <w:t>be added to the Pr</w:t>
      </w:r>
      <w:r w:rsidRPr="002237DB" w:rsidR="0068789B">
        <w:rPr>
          <w:sz w:val="24"/>
        </w:rPr>
        <w:t>eclusion List, though this will</w:t>
      </w:r>
      <w:r w:rsidRPr="002237DB">
        <w:rPr>
          <w:sz w:val="24"/>
        </w:rPr>
        <w:t xml:space="preserve"> be largely offset by the sa</w:t>
      </w:r>
      <w:r w:rsidRPr="002237DB" w:rsidR="00CC5ED8">
        <w:rPr>
          <w:sz w:val="24"/>
        </w:rPr>
        <w:t>me number of prescribers being updated to reflect a change in their preclusion status</w:t>
      </w:r>
      <w:r w:rsidRPr="002237DB">
        <w:rPr>
          <w:sz w:val="24"/>
        </w:rPr>
        <w:t xml:space="preserve"> (for example, based on reenrollment after the expiration of a reenrollment bar) with 15,000 affected beneficiaries.  In aggregate, we estimate an annual burden of </w:t>
      </w:r>
      <w:r w:rsidRPr="002237DB">
        <w:rPr>
          <w:b/>
          <w:sz w:val="24"/>
        </w:rPr>
        <w:t>1,245 hours</w:t>
      </w:r>
      <w:r w:rsidRPr="002237DB">
        <w:rPr>
          <w:sz w:val="24"/>
        </w:rPr>
        <w:t xml:space="preserve"> (15,000 beneficiaries x 0.083 hr) at a cost of </w:t>
      </w:r>
      <w:r w:rsidRPr="002237DB">
        <w:rPr>
          <w:b/>
          <w:sz w:val="24"/>
        </w:rPr>
        <w:t>$</w:t>
      </w:r>
      <w:r w:rsidR="00C85A71">
        <w:rPr>
          <w:b/>
          <w:sz w:val="24"/>
        </w:rPr>
        <w:t>50,447</w:t>
      </w:r>
      <w:r w:rsidRPr="002237DB">
        <w:rPr>
          <w:sz w:val="24"/>
        </w:rPr>
        <w:t xml:space="preserve"> (1,245 hr x $</w:t>
      </w:r>
      <w:r w:rsidR="00AF6188">
        <w:rPr>
          <w:sz w:val="24"/>
        </w:rPr>
        <w:t>40</w:t>
      </w:r>
      <w:r w:rsidRPr="002237DB" w:rsidR="004B6005">
        <w:rPr>
          <w:sz w:val="24"/>
        </w:rPr>
        <w:t xml:space="preserve">.52 </w:t>
      </w:r>
      <w:r w:rsidRPr="002237DB">
        <w:rPr>
          <w:sz w:val="24"/>
        </w:rPr>
        <w:t>/hr)</w:t>
      </w:r>
      <w:r w:rsidRPr="002237DB" w:rsidR="004B6005">
        <w:rPr>
          <w:sz w:val="24"/>
        </w:rPr>
        <w:t xml:space="preserve"> </w:t>
      </w:r>
      <w:r w:rsidRPr="002237DB" w:rsidR="00314196">
        <w:rPr>
          <w:sz w:val="24"/>
        </w:rPr>
        <w:t xml:space="preserve">or </w:t>
      </w:r>
      <w:r w:rsidRPr="002237DB" w:rsidR="001E7B5E">
        <w:rPr>
          <w:sz w:val="24"/>
        </w:rPr>
        <w:t xml:space="preserve"> $3</w:t>
      </w:r>
      <w:r w:rsidR="00C85A71">
        <w:rPr>
          <w:sz w:val="24"/>
        </w:rPr>
        <w:t>36.31</w:t>
      </w:r>
      <w:r w:rsidRPr="002237DB" w:rsidR="00314196">
        <w:rPr>
          <w:sz w:val="24"/>
        </w:rPr>
        <w:t xml:space="preserve"> per prescriber ($</w:t>
      </w:r>
      <w:r w:rsidR="00C85A71">
        <w:rPr>
          <w:sz w:val="24"/>
        </w:rPr>
        <w:t>50,447</w:t>
      </w:r>
      <w:r w:rsidRPr="002237DB" w:rsidR="001E7B5E">
        <w:rPr>
          <w:sz w:val="24"/>
        </w:rPr>
        <w:t xml:space="preserve"> </w:t>
      </w:r>
      <w:r w:rsidRPr="002237DB" w:rsidR="00314196">
        <w:rPr>
          <w:sz w:val="24"/>
        </w:rPr>
        <w:t>/150 prescribers)</w:t>
      </w:r>
      <w:r w:rsidRPr="002237DB" w:rsidR="00F56F00">
        <w:rPr>
          <w:sz w:val="24"/>
        </w:rPr>
        <w:t xml:space="preserve">. </w:t>
      </w:r>
      <w:r w:rsidRPr="002237DB">
        <w:rPr>
          <w:sz w:val="24"/>
        </w:rPr>
        <w:t xml:space="preserve"> </w:t>
      </w:r>
    </w:p>
    <w:p w:rsidRPr="002237DB" w:rsidR="00FA7D77" w:rsidP="002237DB" w:rsidRDefault="00FA7D77" w14:paraId="6FC50D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FA7D77" w:rsidP="002237DB" w:rsidRDefault="00FA7D77" w14:paraId="75B5305D" w14:textId="2CCA1EB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2237DB">
        <w:rPr>
          <w:sz w:val="24"/>
        </w:rPr>
        <w:t>Burden Summary (</w:t>
      </w:r>
      <w:r w:rsidR="00711997">
        <w:rPr>
          <w:sz w:val="24"/>
        </w:rPr>
        <w:t xml:space="preserve">Private Sector: </w:t>
      </w:r>
      <w:r w:rsidRPr="002237DB">
        <w:rPr>
          <w:sz w:val="24"/>
        </w:rPr>
        <w:t>Subtotal)</w:t>
      </w:r>
    </w:p>
    <w:tbl>
      <w:tblPr>
        <w:tblW w:w="10723" w:type="dxa"/>
        <w:jc w:val="center"/>
        <w:tblLayout w:type="fixed"/>
        <w:tblLook w:val="0000" w:firstRow="0" w:lastRow="0" w:firstColumn="0" w:lastColumn="0" w:noHBand="0" w:noVBand="0"/>
      </w:tblPr>
      <w:tblGrid>
        <w:gridCol w:w="1435"/>
        <w:gridCol w:w="1323"/>
        <w:gridCol w:w="1435"/>
        <w:gridCol w:w="1773"/>
        <w:gridCol w:w="1210"/>
        <w:gridCol w:w="1774"/>
        <w:gridCol w:w="1773"/>
      </w:tblGrid>
      <w:tr w:rsidRPr="00E01EE3" w:rsidR="00FA7D77" w:rsidTr="00DE6E81" w14:paraId="37795DD3" w14:textId="77777777">
        <w:trPr>
          <w:trHeight w:val="1495"/>
          <w:jc w:val="center"/>
        </w:trPr>
        <w:tc>
          <w:tcPr>
            <w:tcW w:w="1435" w:type="dxa"/>
            <w:tcBorders>
              <w:top w:val="single" w:color="auto" w:sz="6" w:space="0"/>
              <w:left w:val="single" w:color="auto" w:sz="6" w:space="0"/>
              <w:bottom w:val="single" w:color="auto" w:sz="6" w:space="0"/>
              <w:right w:val="single" w:color="auto" w:sz="6" w:space="0"/>
            </w:tcBorders>
          </w:tcPr>
          <w:p w:rsidRPr="00E01EE3" w:rsidR="00FA7D77" w:rsidP="002237DB" w:rsidRDefault="00FA7D77" w14:paraId="430D6130" w14:textId="77777777">
            <w:pPr>
              <w:widowControl/>
              <w:jc w:val="center"/>
              <w:rPr>
                <w:szCs w:val="20"/>
              </w:rPr>
            </w:pPr>
            <w:r w:rsidRPr="00E01EE3">
              <w:rPr>
                <w:bCs/>
                <w:szCs w:val="20"/>
              </w:rPr>
              <w:t>C</w:t>
            </w:r>
            <w:r w:rsidRPr="00E01EE3">
              <w:rPr>
                <w:szCs w:val="20"/>
              </w:rPr>
              <w:t>FR Section</w:t>
            </w:r>
          </w:p>
        </w:tc>
        <w:tc>
          <w:tcPr>
            <w:tcW w:w="1323" w:type="dxa"/>
            <w:tcBorders>
              <w:top w:val="single" w:color="auto" w:sz="6" w:space="0"/>
              <w:left w:val="single" w:color="auto" w:sz="6" w:space="0"/>
              <w:bottom w:val="single" w:color="auto" w:sz="6" w:space="0"/>
              <w:right w:val="single" w:color="auto" w:sz="6" w:space="0"/>
            </w:tcBorders>
          </w:tcPr>
          <w:p w:rsidRPr="00E01EE3" w:rsidR="00FA7D77" w:rsidP="00711997" w:rsidRDefault="00FA7D77" w14:paraId="73563C96" w14:textId="3627FD0B">
            <w:pPr>
              <w:widowControl/>
              <w:jc w:val="center"/>
              <w:rPr>
                <w:szCs w:val="20"/>
              </w:rPr>
            </w:pPr>
            <w:r w:rsidRPr="00E01EE3">
              <w:rPr>
                <w:szCs w:val="20"/>
              </w:rPr>
              <w:t>Respon</w:t>
            </w:r>
            <w:r w:rsidR="00711997">
              <w:rPr>
                <w:szCs w:val="20"/>
              </w:rPr>
              <w:t>se</w:t>
            </w:r>
            <w:r w:rsidRPr="00E01EE3">
              <w:rPr>
                <w:szCs w:val="20"/>
              </w:rPr>
              <w:t xml:space="preserve"> Type</w:t>
            </w:r>
            <w:r w:rsidR="00B95E09">
              <w:rPr>
                <w:szCs w:val="20"/>
              </w:rPr>
              <w:t>*</w:t>
            </w:r>
          </w:p>
        </w:tc>
        <w:tc>
          <w:tcPr>
            <w:tcW w:w="1435" w:type="dxa"/>
            <w:tcBorders>
              <w:top w:val="single" w:color="auto" w:sz="6" w:space="0"/>
              <w:left w:val="single" w:color="auto" w:sz="6" w:space="0"/>
              <w:bottom w:val="single" w:color="auto" w:sz="6" w:space="0"/>
              <w:right w:val="single" w:color="auto" w:sz="6" w:space="0"/>
            </w:tcBorders>
          </w:tcPr>
          <w:p w:rsidRPr="00E01EE3" w:rsidR="00FA7D77" w:rsidP="002237DB" w:rsidRDefault="00FA7D77" w14:paraId="4E5F31A4" w14:textId="77777777">
            <w:pPr>
              <w:widowControl/>
              <w:jc w:val="center"/>
              <w:rPr>
                <w:szCs w:val="20"/>
              </w:rPr>
            </w:pPr>
            <w:r w:rsidRPr="00E01EE3">
              <w:rPr>
                <w:szCs w:val="20"/>
              </w:rPr>
              <w:t># Respondents</w:t>
            </w:r>
          </w:p>
        </w:tc>
        <w:tc>
          <w:tcPr>
            <w:tcW w:w="1773" w:type="dxa"/>
            <w:tcBorders>
              <w:top w:val="single" w:color="auto" w:sz="6" w:space="0"/>
              <w:left w:val="single" w:color="auto" w:sz="6" w:space="0"/>
              <w:bottom w:val="single" w:color="auto" w:sz="6" w:space="0"/>
              <w:right w:val="single" w:color="auto" w:sz="6" w:space="0"/>
            </w:tcBorders>
          </w:tcPr>
          <w:p w:rsidRPr="00E01EE3" w:rsidR="00FA7D77" w:rsidP="002237DB" w:rsidRDefault="00FA7D77" w14:paraId="350030D4" w14:textId="77777777">
            <w:pPr>
              <w:widowControl/>
              <w:jc w:val="center"/>
              <w:rPr>
                <w:szCs w:val="20"/>
              </w:rPr>
            </w:pPr>
            <w:r w:rsidRPr="00E01EE3">
              <w:rPr>
                <w:szCs w:val="20"/>
              </w:rPr>
              <w:t>Time (hr per response)</w:t>
            </w:r>
          </w:p>
        </w:tc>
        <w:tc>
          <w:tcPr>
            <w:tcW w:w="1210" w:type="dxa"/>
            <w:tcBorders>
              <w:top w:val="single" w:color="auto" w:sz="6" w:space="0"/>
              <w:left w:val="single" w:color="auto" w:sz="6" w:space="0"/>
              <w:bottom w:val="single" w:color="auto" w:sz="6" w:space="0"/>
              <w:right w:val="single" w:color="auto" w:sz="6" w:space="0"/>
            </w:tcBorders>
          </w:tcPr>
          <w:p w:rsidRPr="00E01EE3" w:rsidR="00FA7D77" w:rsidP="002237DB" w:rsidRDefault="00FA7D77" w14:paraId="635DFD18" w14:textId="77777777">
            <w:pPr>
              <w:widowControl/>
              <w:jc w:val="center"/>
              <w:rPr>
                <w:szCs w:val="20"/>
              </w:rPr>
            </w:pPr>
            <w:r w:rsidRPr="00E01EE3">
              <w:rPr>
                <w:szCs w:val="20"/>
              </w:rPr>
              <w:t># Responses (per respondent)</w:t>
            </w:r>
          </w:p>
        </w:tc>
        <w:tc>
          <w:tcPr>
            <w:tcW w:w="1774" w:type="dxa"/>
            <w:tcBorders>
              <w:top w:val="single" w:color="auto" w:sz="6" w:space="0"/>
              <w:left w:val="single" w:color="auto" w:sz="6" w:space="0"/>
              <w:bottom w:val="single" w:color="auto" w:sz="6" w:space="0"/>
              <w:right w:val="single" w:color="auto" w:sz="6" w:space="0"/>
            </w:tcBorders>
          </w:tcPr>
          <w:p w:rsidRPr="00E01EE3" w:rsidR="00FA7D77" w:rsidP="002237DB" w:rsidRDefault="00FA7D77" w14:paraId="27C377E2" w14:textId="77777777">
            <w:pPr>
              <w:widowControl/>
              <w:jc w:val="center"/>
              <w:rPr>
                <w:szCs w:val="20"/>
              </w:rPr>
            </w:pPr>
            <w:r w:rsidRPr="00E01EE3">
              <w:rPr>
                <w:szCs w:val="20"/>
              </w:rPr>
              <w:t>Total Responses (all respondents)</w:t>
            </w:r>
          </w:p>
        </w:tc>
        <w:tc>
          <w:tcPr>
            <w:tcW w:w="1773" w:type="dxa"/>
            <w:tcBorders>
              <w:top w:val="single" w:color="auto" w:sz="6" w:space="0"/>
              <w:left w:val="single" w:color="auto" w:sz="6" w:space="0"/>
              <w:bottom w:val="single" w:color="auto" w:sz="6" w:space="0"/>
              <w:right w:val="single" w:color="auto" w:sz="6" w:space="0"/>
            </w:tcBorders>
          </w:tcPr>
          <w:p w:rsidRPr="00E01EE3" w:rsidR="00FA7D77" w:rsidP="002237DB" w:rsidRDefault="00FA7D77" w14:paraId="10DADDBD" w14:textId="77777777">
            <w:pPr>
              <w:widowControl/>
              <w:jc w:val="center"/>
              <w:rPr>
                <w:szCs w:val="20"/>
              </w:rPr>
            </w:pPr>
            <w:r w:rsidRPr="00E01EE3">
              <w:rPr>
                <w:szCs w:val="20"/>
              </w:rPr>
              <w:t>Total Annual Time (all respondents)</w:t>
            </w:r>
          </w:p>
        </w:tc>
      </w:tr>
      <w:tr w:rsidRPr="00E01EE3" w:rsidR="00FA7D77" w:rsidTr="00DE6E81" w14:paraId="136601D0" w14:textId="77777777">
        <w:trPr>
          <w:trHeight w:val="290"/>
          <w:jc w:val="center"/>
        </w:trPr>
        <w:tc>
          <w:tcPr>
            <w:tcW w:w="1435" w:type="dxa"/>
            <w:tcBorders>
              <w:top w:val="single" w:color="auto" w:sz="6" w:space="0"/>
              <w:left w:val="single" w:color="auto" w:sz="6" w:space="0"/>
              <w:bottom w:val="single" w:color="auto" w:sz="6" w:space="0"/>
              <w:right w:val="single" w:color="auto" w:sz="6" w:space="0"/>
            </w:tcBorders>
          </w:tcPr>
          <w:p w:rsidRPr="00E01EE3" w:rsidR="00FA7D77" w:rsidP="002237DB" w:rsidRDefault="00FA7D77" w14:paraId="46112A0A" w14:textId="77777777">
            <w:pPr>
              <w:widowControl/>
              <w:rPr>
                <w:szCs w:val="20"/>
              </w:rPr>
            </w:pPr>
            <w:r w:rsidRPr="00E01EE3">
              <w:rPr>
                <w:szCs w:val="20"/>
              </w:rPr>
              <w:t>423.120(c)(6)</w:t>
            </w:r>
          </w:p>
        </w:tc>
        <w:tc>
          <w:tcPr>
            <w:tcW w:w="1323" w:type="dxa"/>
            <w:tcBorders>
              <w:top w:val="single" w:color="auto" w:sz="6" w:space="0"/>
              <w:left w:val="single" w:color="auto" w:sz="6" w:space="0"/>
              <w:bottom w:val="single" w:color="auto" w:sz="6" w:space="0"/>
              <w:right w:val="single" w:color="auto" w:sz="6" w:space="0"/>
            </w:tcBorders>
          </w:tcPr>
          <w:p w:rsidRPr="00E01EE3" w:rsidR="0045636F" w:rsidP="002237DB" w:rsidRDefault="0045636F" w14:paraId="1B8698ED" w14:textId="0DF3B748">
            <w:pPr>
              <w:widowControl/>
              <w:jc w:val="center"/>
              <w:rPr>
                <w:szCs w:val="20"/>
              </w:rPr>
            </w:pPr>
            <w:r>
              <w:rPr>
                <w:szCs w:val="20"/>
              </w:rPr>
              <w:t>TPD</w:t>
            </w:r>
          </w:p>
        </w:tc>
        <w:tc>
          <w:tcPr>
            <w:tcW w:w="1435" w:type="dxa"/>
            <w:tcBorders>
              <w:top w:val="single" w:color="auto" w:sz="6" w:space="0"/>
              <w:left w:val="single" w:color="auto" w:sz="6" w:space="0"/>
              <w:bottom w:val="single" w:color="auto" w:sz="6" w:space="0"/>
              <w:right w:val="single" w:color="auto" w:sz="6" w:space="0"/>
            </w:tcBorders>
          </w:tcPr>
          <w:p w:rsidRPr="00E01EE3" w:rsidR="00FA7D77" w:rsidP="002237DB" w:rsidRDefault="009D3FE1" w14:paraId="15A58707" w14:textId="4626B55D">
            <w:pPr>
              <w:widowControl/>
              <w:jc w:val="center"/>
              <w:rPr>
                <w:szCs w:val="20"/>
              </w:rPr>
            </w:pPr>
            <w:r w:rsidRPr="00E01EE3">
              <w:rPr>
                <w:szCs w:val="20"/>
              </w:rPr>
              <w:t>800</w:t>
            </w:r>
          </w:p>
        </w:tc>
        <w:tc>
          <w:tcPr>
            <w:tcW w:w="1773" w:type="dxa"/>
            <w:tcBorders>
              <w:top w:val="single" w:color="auto" w:sz="6" w:space="0"/>
              <w:left w:val="single" w:color="auto" w:sz="6" w:space="0"/>
              <w:bottom w:val="single" w:color="auto" w:sz="6" w:space="0"/>
              <w:right w:val="single" w:color="auto" w:sz="6" w:space="0"/>
            </w:tcBorders>
          </w:tcPr>
          <w:p w:rsidRPr="00E01EE3" w:rsidR="00FA7D77" w:rsidP="002237DB" w:rsidRDefault="00B67B9D" w14:paraId="0A39E399" w14:textId="5CA31762">
            <w:pPr>
              <w:widowControl/>
              <w:jc w:val="center"/>
              <w:rPr>
                <w:szCs w:val="20"/>
              </w:rPr>
            </w:pPr>
            <w:r w:rsidRPr="00E01EE3">
              <w:rPr>
                <w:szCs w:val="20"/>
              </w:rPr>
              <w:t>0.083 (5 min)</w:t>
            </w:r>
          </w:p>
        </w:tc>
        <w:tc>
          <w:tcPr>
            <w:tcW w:w="1210" w:type="dxa"/>
            <w:tcBorders>
              <w:top w:val="single" w:color="auto" w:sz="6" w:space="0"/>
              <w:left w:val="single" w:color="auto" w:sz="6" w:space="0"/>
              <w:bottom w:val="single" w:color="auto" w:sz="6" w:space="0"/>
              <w:right w:val="single" w:color="auto" w:sz="6" w:space="0"/>
            </w:tcBorders>
          </w:tcPr>
          <w:p w:rsidRPr="00E01EE3" w:rsidR="00FA7D77" w:rsidP="002237DB" w:rsidRDefault="00393C43" w14:paraId="69DD2611" w14:textId="134CE972">
            <w:pPr>
              <w:widowControl/>
              <w:jc w:val="center"/>
              <w:rPr>
                <w:szCs w:val="20"/>
              </w:rPr>
            </w:pPr>
            <w:r w:rsidRPr="00E01EE3">
              <w:rPr>
                <w:szCs w:val="20"/>
              </w:rPr>
              <w:t>V</w:t>
            </w:r>
            <w:r w:rsidRPr="00E01EE3" w:rsidR="00C578E2">
              <w:rPr>
                <w:szCs w:val="20"/>
              </w:rPr>
              <w:t>aries</w:t>
            </w:r>
          </w:p>
        </w:tc>
        <w:tc>
          <w:tcPr>
            <w:tcW w:w="1774" w:type="dxa"/>
            <w:tcBorders>
              <w:top w:val="single" w:color="auto" w:sz="6" w:space="0"/>
              <w:left w:val="single" w:color="auto" w:sz="6" w:space="0"/>
              <w:bottom w:val="single" w:color="auto" w:sz="6" w:space="0"/>
              <w:right w:val="single" w:color="auto" w:sz="6" w:space="0"/>
            </w:tcBorders>
          </w:tcPr>
          <w:p w:rsidRPr="00E01EE3" w:rsidR="00FA7D77" w:rsidP="002237DB" w:rsidRDefault="00C578E2" w14:paraId="640A50EF" w14:textId="5AC36413">
            <w:pPr>
              <w:widowControl/>
              <w:jc w:val="center"/>
              <w:rPr>
                <w:szCs w:val="20"/>
              </w:rPr>
            </w:pPr>
            <w:r w:rsidRPr="00E01EE3">
              <w:rPr>
                <w:szCs w:val="20"/>
              </w:rPr>
              <w:t>80,000</w:t>
            </w:r>
          </w:p>
        </w:tc>
        <w:tc>
          <w:tcPr>
            <w:tcW w:w="1773" w:type="dxa"/>
            <w:tcBorders>
              <w:top w:val="single" w:color="auto" w:sz="6" w:space="0"/>
              <w:left w:val="single" w:color="auto" w:sz="6" w:space="0"/>
              <w:bottom w:val="single" w:color="auto" w:sz="6" w:space="0"/>
              <w:right w:val="single" w:color="auto" w:sz="6" w:space="0"/>
            </w:tcBorders>
          </w:tcPr>
          <w:p w:rsidRPr="00E01EE3" w:rsidR="00FA7D77" w:rsidP="002237DB" w:rsidRDefault="00FA7D77" w14:paraId="7ACFDD34" w14:textId="18320D4E">
            <w:pPr>
              <w:widowControl/>
              <w:jc w:val="center"/>
              <w:rPr>
                <w:szCs w:val="20"/>
              </w:rPr>
            </w:pPr>
            <w:r w:rsidRPr="00E01EE3">
              <w:rPr>
                <w:szCs w:val="20"/>
              </w:rPr>
              <w:t>6</w:t>
            </w:r>
            <w:r w:rsidRPr="00E01EE3" w:rsidR="00C578E2">
              <w:rPr>
                <w:szCs w:val="20"/>
              </w:rPr>
              <w:t>,640</w:t>
            </w:r>
          </w:p>
        </w:tc>
      </w:tr>
      <w:tr w:rsidRPr="00E01EE3" w:rsidR="009D3FE1" w:rsidTr="00DE6E81" w14:paraId="6BA99CFD" w14:textId="77777777">
        <w:trPr>
          <w:trHeight w:val="290"/>
          <w:jc w:val="center"/>
        </w:trPr>
        <w:tc>
          <w:tcPr>
            <w:tcW w:w="1435" w:type="dxa"/>
            <w:tcBorders>
              <w:top w:val="single" w:color="auto" w:sz="6" w:space="0"/>
              <w:left w:val="single" w:color="auto" w:sz="6" w:space="0"/>
              <w:bottom w:val="single" w:color="auto" w:sz="6" w:space="0"/>
              <w:right w:val="single" w:color="auto" w:sz="6" w:space="0"/>
            </w:tcBorders>
          </w:tcPr>
          <w:p w:rsidRPr="00E01EE3" w:rsidR="009D3FE1" w:rsidP="002237DB" w:rsidRDefault="009D3FE1" w14:paraId="19AD5244" w14:textId="6F03D1D4">
            <w:pPr>
              <w:widowControl/>
              <w:rPr>
                <w:szCs w:val="20"/>
              </w:rPr>
            </w:pPr>
            <w:r w:rsidRPr="00E01EE3">
              <w:rPr>
                <w:szCs w:val="20"/>
              </w:rPr>
              <w:t>423.120(c)(6)</w:t>
            </w:r>
          </w:p>
        </w:tc>
        <w:tc>
          <w:tcPr>
            <w:tcW w:w="1323" w:type="dxa"/>
            <w:tcBorders>
              <w:top w:val="single" w:color="auto" w:sz="6" w:space="0"/>
              <w:left w:val="single" w:color="auto" w:sz="6" w:space="0"/>
              <w:bottom w:val="single" w:color="auto" w:sz="6" w:space="0"/>
              <w:right w:val="single" w:color="auto" w:sz="6" w:space="0"/>
            </w:tcBorders>
          </w:tcPr>
          <w:p w:rsidRPr="00E01EE3" w:rsidR="0045636F" w:rsidP="002237DB" w:rsidRDefault="0045636F" w14:paraId="2939A783" w14:textId="5BF601E8">
            <w:pPr>
              <w:widowControl/>
              <w:jc w:val="center"/>
              <w:rPr>
                <w:szCs w:val="20"/>
              </w:rPr>
            </w:pPr>
            <w:r>
              <w:rPr>
                <w:szCs w:val="20"/>
              </w:rPr>
              <w:t>TPD</w:t>
            </w:r>
          </w:p>
        </w:tc>
        <w:tc>
          <w:tcPr>
            <w:tcW w:w="1435" w:type="dxa"/>
            <w:tcBorders>
              <w:top w:val="single" w:color="auto" w:sz="6" w:space="0"/>
              <w:left w:val="single" w:color="auto" w:sz="6" w:space="0"/>
              <w:bottom w:val="single" w:color="auto" w:sz="6" w:space="0"/>
              <w:right w:val="single" w:color="auto" w:sz="6" w:space="0"/>
            </w:tcBorders>
          </w:tcPr>
          <w:p w:rsidRPr="00E01EE3" w:rsidR="009D3FE1" w:rsidP="002237DB" w:rsidRDefault="009D3FE1" w14:paraId="23DC17E5" w14:textId="3D86FA72">
            <w:pPr>
              <w:widowControl/>
              <w:jc w:val="center"/>
              <w:rPr>
                <w:szCs w:val="20"/>
              </w:rPr>
            </w:pPr>
            <w:r w:rsidRPr="00E01EE3">
              <w:rPr>
                <w:szCs w:val="20"/>
              </w:rPr>
              <w:t>150</w:t>
            </w:r>
          </w:p>
        </w:tc>
        <w:tc>
          <w:tcPr>
            <w:tcW w:w="1773" w:type="dxa"/>
            <w:tcBorders>
              <w:top w:val="single" w:color="auto" w:sz="6" w:space="0"/>
              <w:left w:val="single" w:color="auto" w:sz="6" w:space="0"/>
              <w:bottom w:val="single" w:color="auto" w:sz="6" w:space="0"/>
              <w:right w:val="single" w:color="auto" w:sz="6" w:space="0"/>
            </w:tcBorders>
          </w:tcPr>
          <w:p w:rsidRPr="00E01EE3" w:rsidR="009D3FE1" w:rsidP="002237DB" w:rsidRDefault="00B67B9D" w14:paraId="4D8D74B9" w14:textId="7AB77D08">
            <w:pPr>
              <w:widowControl/>
              <w:jc w:val="center"/>
              <w:rPr>
                <w:szCs w:val="20"/>
              </w:rPr>
            </w:pPr>
            <w:r w:rsidRPr="00E01EE3">
              <w:rPr>
                <w:szCs w:val="20"/>
              </w:rPr>
              <w:t>0.083 (5 min)</w:t>
            </w:r>
          </w:p>
        </w:tc>
        <w:tc>
          <w:tcPr>
            <w:tcW w:w="1210" w:type="dxa"/>
            <w:tcBorders>
              <w:top w:val="single" w:color="auto" w:sz="6" w:space="0"/>
              <w:left w:val="single" w:color="auto" w:sz="6" w:space="0"/>
              <w:bottom w:val="single" w:color="auto" w:sz="6" w:space="0"/>
              <w:right w:val="single" w:color="auto" w:sz="6" w:space="0"/>
            </w:tcBorders>
          </w:tcPr>
          <w:p w:rsidRPr="00E01EE3" w:rsidR="009D3FE1" w:rsidP="002237DB" w:rsidRDefault="00393C43" w14:paraId="46C3B074" w14:textId="65E47DEB">
            <w:pPr>
              <w:widowControl/>
              <w:jc w:val="center"/>
              <w:rPr>
                <w:szCs w:val="20"/>
              </w:rPr>
            </w:pPr>
            <w:r w:rsidRPr="00E01EE3">
              <w:rPr>
                <w:szCs w:val="20"/>
              </w:rPr>
              <w:t>V</w:t>
            </w:r>
            <w:r w:rsidRPr="00E01EE3" w:rsidR="00C578E2">
              <w:rPr>
                <w:szCs w:val="20"/>
              </w:rPr>
              <w:t>aries</w:t>
            </w:r>
          </w:p>
        </w:tc>
        <w:tc>
          <w:tcPr>
            <w:tcW w:w="1774" w:type="dxa"/>
            <w:tcBorders>
              <w:top w:val="single" w:color="auto" w:sz="6" w:space="0"/>
              <w:left w:val="single" w:color="auto" w:sz="6" w:space="0"/>
              <w:bottom w:val="single" w:color="auto" w:sz="6" w:space="0"/>
              <w:right w:val="single" w:color="auto" w:sz="6" w:space="0"/>
            </w:tcBorders>
          </w:tcPr>
          <w:p w:rsidRPr="00E01EE3" w:rsidR="009D3FE1" w:rsidP="002237DB" w:rsidRDefault="00C578E2" w14:paraId="5C552469" w14:textId="051E53D7">
            <w:pPr>
              <w:widowControl/>
              <w:jc w:val="center"/>
              <w:rPr>
                <w:szCs w:val="20"/>
              </w:rPr>
            </w:pPr>
            <w:r w:rsidRPr="00E01EE3">
              <w:rPr>
                <w:szCs w:val="20"/>
              </w:rPr>
              <w:t>15,000</w:t>
            </w:r>
          </w:p>
        </w:tc>
        <w:tc>
          <w:tcPr>
            <w:tcW w:w="1773" w:type="dxa"/>
            <w:tcBorders>
              <w:top w:val="single" w:color="auto" w:sz="6" w:space="0"/>
              <w:left w:val="single" w:color="auto" w:sz="6" w:space="0"/>
              <w:bottom w:val="single" w:color="auto" w:sz="6" w:space="0"/>
              <w:right w:val="single" w:color="auto" w:sz="6" w:space="0"/>
            </w:tcBorders>
          </w:tcPr>
          <w:p w:rsidRPr="00E01EE3" w:rsidR="009D3FE1" w:rsidP="002237DB" w:rsidRDefault="00C578E2" w14:paraId="4962BAEB" w14:textId="26FEA8C7">
            <w:pPr>
              <w:widowControl/>
              <w:jc w:val="center"/>
              <w:rPr>
                <w:szCs w:val="20"/>
              </w:rPr>
            </w:pPr>
            <w:r w:rsidRPr="00E01EE3">
              <w:rPr>
                <w:szCs w:val="20"/>
              </w:rPr>
              <w:t>1,245</w:t>
            </w:r>
          </w:p>
        </w:tc>
      </w:tr>
      <w:tr w:rsidRPr="00E01EE3" w:rsidR="009D3FE1" w:rsidTr="00DE6E81" w14:paraId="45A72A4B" w14:textId="77777777">
        <w:trPr>
          <w:trHeight w:val="290"/>
          <w:jc w:val="center"/>
        </w:trPr>
        <w:tc>
          <w:tcPr>
            <w:tcW w:w="2758" w:type="dxa"/>
            <w:gridSpan w:val="2"/>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9D3FE1" w:rsidP="002237DB" w:rsidRDefault="009D3FE1" w14:paraId="4B604E05" w14:textId="77777777">
            <w:pPr>
              <w:widowControl/>
              <w:jc w:val="center"/>
              <w:rPr>
                <w:b/>
                <w:szCs w:val="20"/>
              </w:rPr>
            </w:pPr>
            <w:r w:rsidRPr="00E01EE3">
              <w:rPr>
                <w:b/>
                <w:szCs w:val="20"/>
              </w:rPr>
              <w:t>Subtotal</w:t>
            </w:r>
          </w:p>
        </w:tc>
        <w:tc>
          <w:tcPr>
            <w:tcW w:w="143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9D3FE1" w:rsidP="002237DB" w:rsidRDefault="00B67B9D" w14:paraId="489DFE44" w14:textId="65840E79">
            <w:pPr>
              <w:widowControl/>
              <w:jc w:val="center"/>
              <w:rPr>
                <w:b/>
                <w:szCs w:val="20"/>
              </w:rPr>
            </w:pPr>
            <w:r w:rsidRPr="00E01EE3">
              <w:rPr>
                <w:b/>
                <w:szCs w:val="20"/>
              </w:rPr>
              <w:t>950</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9D3FE1" w:rsidP="002237DB" w:rsidRDefault="00615EC0" w14:paraId="7030587B" w14:textId="41E83C3E">
            <w:pPr>
              <w:widowControl/>
              <w:jc w:val="center"/>
              <w:rPr>
                <w:b/>
                <w:szCs w:val="20"/>
              </w:rPr>
            </w:pPr>
            <w:r w:rsidRPr="00E01EE3">
              <w:rPr>
                <w:szCs w:val="20"/>
              </w:rPr>
              <w:t>0.083 (5 min)</w:t>
            </w:r>
          </w:p>
        </w:tc>
        <w:tc>
          <w:tcPr>
            <w:tcW w:w="12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9D3FE1" w:rsidP="002237DB" w:rsidRDefault="00393C43" w14:paraId="09BF6877" w14:textId="3BCDFA86">
            <w:pPr>
              <w:widowControl/>
              <w:jc w:val="center"/>
              <w:rPr>
                <w:b/>
                <w:szCs w:val="20"/>
              </w:rPr>
            </w:pPr>
            <w:r w:rsidRPr="00E01EE3">
              <w:rPr>
                <w:b/>
                <w:szCs w:val="20"/>
              </w:rPr>
              <w:t>V</w:t>
            </w:r>
            <w:r w:rsidRPr="00E01EE3" w:rsidR="00C578E2">
              <w:rPr>
                <w:b/>
                <w:szCs w:val="20"/>
              </w:rPr>
              <w:t>aries</w:t>
            </w:r>
          </w:p>
        </w:tc>
        <w:tc>
          <w:tcPr>
            <w:tcW w:w="177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9D3FE1" w:rsidP="002237DB" w:rsidRDefault="00C578E2" w14:paraId="0F17416D" w14:textId="28E5149B">
            <w:pPr>
              <w:widowControl/>
              <w:jc w:val="center"/>
              <w:rPr>
                <w:b/>
                <w:szCs w:val="20"/>
              </w:rPr>
            </w:pPr>
            <w:r w:rsidRPr="00E01EE3">
              <w:rPr>
                <w:b/>
                <w:szCs w:val="20"/>
              </w:rPr>
              <w:t>95,000</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E01EE3" w:rsidR="009D3FE1" w:rsidP="002237DB" w:rsidRDefault="00C578E2" w14:paraId="0A359BD0" w14:textId="4DEDAE33">
            <w:pPr>
              <w:widowControl/>
              <w:jc w:val="center"/>
              <w:rPr>
                <w:b/>
                <w:szCs w:val="20"/>
              </w:rPr>
            </w:pPr>
            <w:r w:rsidRPr="00E01EE3">
              <w:rPr>
                <w:b/>
                <w:szCs w:val="20"/>
              </w:rPr>
              <w:t>7,885</w:t>
            </w:r>
          </w:p>
        </w:tc>
      </w:tr>
    </w:tbl>
    <w:p w:rsidRPr="00337BAB" w:rsidR="00B95E09" w:rsidP="00B95E09" w:rsidRDefault="00B95E09" w14:paraId="2D3844C4" w14:textId="22D443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37BAB">
        <w:rPr>
          <w:szCs w:val="20"/>
        </w:rPr>
        <w:t>*TPD (third party disclos</w:t>
      </w:r>
      <w:r w:rsidR="00C11693">
        <w:rPr>
          <w:szCs w:val="20"/>
        </w:rPr>
        <w:t>ure</w:t>
      </w:r>
      <w:r w:rsidRPr="00337BAB">
        <w:rPr>
          <w:szCs w:val="20"/>
        </w:rPr>
        <w:t>).</w:t>
      </w:r>
    </w:p>
    <w:p w:rsidRPr="002237DB" w:rsidR="00B95E09" w:rsidP="002237DB" w:rsidRDefault="00B95E09" w14:paraId="4F97DB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DF2F8B" w:rsidP="00A068C5" w:rsidRDefault="00A068C5" w14:paraId="34BC09E2" w14:textId="425716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2237DB">
        <w:rPr>
          <w:i/>
          <w:sz w:val="24"/>
        </w:rPr>
        <w:t>•</w:t>
      </w:r>
      <w:r w:rsidRPr="002237DB">
        <w:rPr>
          <w:i/>
          <w:sz w:val="24"/>
        </w:rPr>
        <w:tab/>
      </w:r>
      <w:r w:rsidRPr="002237DB">
        <w:rPr>
          <w:sz w:val="24"/>
        </w:rPr>
        <w:t>SUMMARY OF REQUIREMENTS AND ANNUAL BURDEN ESTIMATES</w:t>
      </w:r>
    </w:p>
    <w:p w:rsidRPr="002237DB" w:rsidR="00DF2F8B" w:rsidP="002237DB" w:rsidRDefault="00DF2F8B" w14:paraId="6097A5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b/>
          <w:sz w:val="24"/>
        </w:rPr>
      </w:pPr>
    </w:p>
    <w:p w:rsidRPr="0077771A" w:rsidR="00ED5517" w:rsidP="002237DB" w:rsidRDefault="007F6EEB" w14:paraId="0BA5FC52" w14:textId="0907D76B">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jc w:val="center"/>
        <w:rPr>
          <w:sz w:val="24"/>
        </w:rPr>
      </w:pPr>
      <w:r w:rsidRPr="0077771A">
        <w:rPr>
          <w:sz w:val="24"/>
        </w:rPr>
        <w:t xml:space="preserve">Total </w:t>
      </w:r>
      <w:r w:rsidRPr="0077771A" w:rsidR="008B2A02">
        <w:rPr>
          <w:sz w:val="24"/>
        </w:rPr>
        <w:t>Annual Burden</w:t>
      </w:r>
      <w:r w:rsidRPr="0077771A">
        <w:rPr>
          <w:sz w:val="24"/>
        </w:rPr>
        <w:t xml:space="preserve"> Estimates</w:t>
      </w:r>
    </w:p>
    <w:tbl>
      <w:tblPr>
        <w:tblW w:w="10723" w:type="dxa"/>
        <w:jc w:val="center"/>
        <w:tblLayout w:type="fixed"/>
        <w:tblLook w:val="0000" w:firstRow="0" w:lastRow="0" w:firstColumn="0" w:lastColumn="0" w:noHBand="0" w:noVBand="0"/>
      </w:tblPr>
      <w:tblGrid>
        <w:gridCol w:w="2758"/>
        <w:gridCol w:w="1435"/>
        <w:gridCol w:w="1773"/>
        <w:gridCol w:w="1210"/>
        <w:gridCol w:w="1774"/>
        <w:gridCol w:w="1773"/>
      </w:tblGrid>
      <w:tr w:rsidRPr="0077771A" w:rsidR="007D3A0F" w:rsidTr="001B16B8" w14:paraId="1EEC1230" w14:textId="77777777">
        <w:trPr>
          <w:trHeight w:val="1008"/>
          <w:jc w:val="center"/>
        </w:trPr>
        <w:tc>
          <w:tcPr>
            <w:tcW w:w="2758" w:type="dxa"/>
            <w:tcBorders>
              <w:top w:val="single" w:color="auto" w:sz="6" w:space="0"/>
              <w:left w:val="single" w:color="auto" w:sz="6" w:space="0"/>
              <w:bottom w:val="single" w:color="auto" w:sz="6" w:space="0"/>
              <w:right w:val="single" w:color="auto" w:sz="6" w:space="0"/>
            </w:tcBorders>
          </w:tcPr>
          <w:p w:rsidRPr="0077771A" w:rsidR="006618B4" w:rsidP="00B30EEA" w:rsidRDefault="006618B4" w14:paraId="79CD904E" w14:textId="1C0C6C30">
            <w:pPr>
              <w:widowControl/>
              <w:jc w:val="center"/>
              <w:rPr>
                <w:szCs w:val="20"/>
              </w:rPr>
            </w:pPr>
            <w:r w:rsidRPr="0077771A">
              <w:rPr>
                <w:szCs w:val="20"/>
              </w:rPr>
              <w:t>ICR</w:t>
            </w:r>
            <w:r w:rsidRPr="0077771A" w:rsidR="00BC754F">
              <w:rPr>
                <w:szCs w:val="20"/>
              </w:rPr>
              <w:t xml:space="preserve"> Section</w:t>
            </w:r>
          </w:p>
        </w:tc>
        <w:tc>
          <w:tcPr>
            <w:tcW w:w="1435" w:type="dxa"/>
            <w:tcBorders>
              <w:top w:val="single" w:color="auto" w:sz="6" w:space="0"/>
              <w:left w:val="single" w:color="auto" w:sz="6" w:space="0"/>
              <w:bottom w:val="single" w:color="auto" w:sz="6" w:space="0"/>
              <w:right w:val="single" w:color="auto" w:sz="6" w:space="0"/>
            </w:tcBorders>
          </w:tcPr>
          <w:p w:rsidRPr="0077771A" w:rsidR="006618B4" w:rsidP="00E01EE3" w:rsidRDefault="006618B4" w14:paraId="5E25FB38" w14:textId="77777777">
            <w:pPr>
              <w:widowControl/>
              <w:jc w:val="center"/>
              <w:rPr>
                <w:szCs w:val="20"/>
              </w:rPr>
            </w:pPr>
            <w:r w:rsidRPr="0077771A">
              <w:rPr>
                <w:szCs w:val="20"/>
              </w:rPr>
              <w:t># Respondents</w:t>
            </w:r>
          </w:p>
        </w:tc>
        <w:tc>
          <w:tcPr>
            <w:tcW w:w="1773" w:type="dxa"/>
            <w:tcBorders>
              <w:top w:val="single" w:color="auto" w:sz="6" w:space="0"/>
              <w:left w:val="single" w:color="auto" w:sz="6" w:space="0"/>
              <w:bottom w:val="single" w:color="auto" w:sz="6" w:space="0"/>
              <w:right w:val="single" w:color="auto" w:sz="6" w:space="0"/>
            </w:tcBorders>
          </w:tcPr>
          <w:p w:rsidRPr="0077771A" w:rsidR="006618B4" w:rsidP="00E01EE3" w:rsidRDefault="006618B4" w14:paraId="722368FC" w14:textId="77777777">
            <w:pPr>
              <w:widowControl/>
              <w:jc w:val="center"/>
              <w:rPr>
                <w:szCs w:val="20"/>
              </w:rPr>
            </w:pPr>
            <w:r w:rsidRPr="0077771A">
              <w:rPr>
                <w:szCs w:val="20"/>
              </w:rPr>
              <w:t>Time (hr per response)</w:t>
            </w:r>
          </w:p>
        </w:tc>
        <w:tc>
          <w:tcPr>
            <w:tcW w:w="1210" w:type="dxa"/>
            <w:tcBorders>
              <w:top w:val="single" w:color="auto" w:sz="6" w:space="0"/>
              <w:left w:val="single" w:color="auto" w:sz="6" w:space="0"/>
              <w:bottom w:val="single" w:color="auto" w:sz="6" w:space="0"/>
              <w:right w:val="single" w:color="auto" w:sz="6" w:space="0"/>
            </w:tcBorders>
          </w:tcPr>
          <w:p w:rsidRPr="0077771A" w:rsidR="006618B4" w:rsidP="00E01EE3" w:rsidRDefault="006618B4" w14:paraId="537F7CFD" w14:textId="77777777">
            <w:pPr>
              <w:widowControl/>
              <w:jc w:val="center"/>
              <w:rPr>
                <w:szCs w:val="20"/>
              </w:rPr>
            </w:pPr>
            <w:r w:rsidRPr="0077771A">
              <w:rPr>
                <w:szCs w:val="20"/>
              </w:rPr>
              <w:t># Responses (per respondent)</w:t>
            </w:r>
          </w:p>
        </w:tc>
        <w:tc>
          <w:tcPr>
            <w:tcW w:w="1774" w:type="dxa"/>
            <w:tcBorders>
              <w:top w:val="single" w:color="auto" w:sz="6" w:space="0"/>
              <w:left w:val="single" w:color="auto" w:sz="6" w:space="0"/>
              <w:bottom w:val="single" w:color="auto" w:sz="6" w:space="0"/>
              <w:right w:val="single" w:color="auto" w:sz="6" w:space="0"/>
            </w:tcBorders>
          </w:tcPr>
          <w:p w:rsidRPr="0077771A" w:rsidR="006618B4" w:rsidP="00E01EE3" w:rsidRDefault="006618B4" w14:paraId="5CEAD00C" w14:textId="77777777">
            <w:pPr>
              <w:widowControl/>
              <w:jc w:val="center"/>
              <w:rPr>
                <w:szCs w:val="20"/>
              </w:rPr>
            </w:pPr>
            <w:r w:rsidRPr="0077771A">
              <w:rPr>
                <w:szCs w:val="20"/>
              </w:rPr>
              <w:t>Total Responses (all respondents)</w:t>
            </w:r>
          </w:p>
        </w:tc>
        <w:tc>
          <w:tcPr>
            <w:tcW w:w="1773" w:type="dxa"/>
            <w:tcBorders>
              <w:top w:val="single" w:color="auto" w:sz="6" w:space="0"/>
              <w:left w:val="single" w:color="auto" w:sz="6" w:space="0"/>
              <w:bottom w:val="single" w:color="auto" w:sz="6" w:space="0"/>
              <w:right w:val="single" w:color="auto" w:sz="6" w:space="0"/>
            </w:tcBorders>
          </w:tcPr>
          <w:p w:rsidRPr="0077771A" w:rsidR="006618B4" w:rsidP="00E01EE3" w:rsidRDefault="006618B4" w14:paraId="373C49E8" w14:textId="77777777">
            <w:pPr>
              <w:widowControl/>
              <w:jc w:val="center"/>
              <w:rPr>
                <w:szCs w:val="20"/>
              </w:rPr>
            </w:pPr>
            <w:r w:rsidRPr="0077771A">
              <w:rPr>
                <w:szCs w:val="20"/>
              </w:rPr>
              <w:t>Total Annual Time (all respondents)</w:t>
            </w:r>
          </w:p>
        </w:tc>
      </w:tr>
      <w:tr w:rsidRPr="0077771A" w:rsidR="00A458D2" w:rsidTr="000C25C2" w14:paraId="04CEF755" w14:textId="77777777">
        <w:trPr>
          <w:trHeight w:val="482"/>
          <w:jc w:val="center"/>
        </w:trPr>
        <w:tc>
          <w:tcPr>
            <w:tcW w:w="2758" w:type="dxa"/>
            <w:tcBorders>
              <w:top w:val="single" w:color="auto" w:sz="6" w:space="0"/>
              <w:left w:val="single" w:color="auto" w:sz="6" w:space="0"/>
              <w:bottom w:val="single" w:color="auto" w:sz="6" w:space="0"/>
              <w:right w:val="single" w:color="auto" w:sz="6" w:space="0"/>
            </w:tcBorders>
          </w:tcPr>
          <w:p w:rsidRPr="0077771A" w:rsidR="00C871C1" w:rsidP="00B30EEA" w:rsidRDefault="00DF2F8B" w14:paraId="61828B29" w14:textId="7A4F0BEC">
            <w:pPr>
              <w:widowControl/>
              <w:rPr>
                <w:szCs w:val="20"/>
              </w:rPr>
            </w:pPr>
            <w:r w:rsidRPr="0077771A">
              <w:rPr>
                <w:szCs w:val="20"/>
              </w:rPr>
              <w:t xml:space="preserve">12.1. </w:t>
            </w:r>
            <w:r w:rsidRPr="0077771A" w:rsidR="004F78DA">
              <w:rPr>
                <w:szCs w:val="20"/>
              </w:rPr>
              <w:t>Business Continuity Plans</w:t>
            </w:r>
            <w:r w:rsidRPr="0077771A">
              <w:rPr>
                <w:szCs w:val="20"/>
              </w:rPr>
              <w:t xml:space="preserve"> </w:t>
            </w:r>
            <w:r w:rsidRPr="0077771A" w:rsidR="00C871C1">
              <w:rPr>
                <w:szCs w:val="20"/>
              </w:rPr>
              <w:t>(</w:t>
            </w:r>
            <w:r w:rsidRPr="0077771A" w:rsidR="00F67BB7">
              <w:rPr>
                <w:szCs w:val="20"/>
              </w:rPr>
              <w:t>No Change</w:t>
            </w:r>
            <w:r w:rsidRPr="0077771A" w:rsidR="00C871C1">
              <w:rPr>
                <w:szCs w:val="20"/>
              </w:rPr>
              <w:t>)</w:t>
            </w:r>
          </w:p>
        </w:tc>
        <w:tc>
          <w:tcPr>
            <w:tcW w:w="1435" w:type="dxa"/>
            <w:tcBorders>
              <w:top w:val="single" w:color="auto" w:sz="6" w:space="0"/>
              <w:left w:val="single" w:color="auto" w:sz="6" w:space="0"/>
              <w:bottom w:val="single" w:color="auto" w:sz="6" w:space="0"/>
              <w:right w:val="single" w:color="auto" w:sz="6" w:space="0"/>
            </w:tcBorders>
          </w:tcPr>
          <w:p w:rsidRPr="0077771A" w:rsidR="004F78DA" w:rsidP="00E01EE3" w:rsidRDefault="004F78DA" w14:paraId="682187EC" w14:textId="77777777">
            <w:pPr>
              <w:widowControl/>
              <w:jc w:val="center"/>
              <w:rPr>
                <w:szCs w:val="20"/>
              </w:rPr>
            </w:pPr>
            <w:r w:rsidRPr="0077771A">
              <w:rPr>
                <w:szCs w:val="20"/>
              </w:rPr>
              <w:t>99</w:t>
            </w:r>
          </w:p>
        </w:tc>
        <w:tc>
          <w:tcPr>
            <w:tcW w:w="1773" w:type="dxa"/>
            <w:tcBorders>
              <w:top w:val="single" w:color="auto" w:sz="6" w:space="0"/>
              <w:left w:val="single" w:color="auto" w:sz="6" w:space="0"/>
              <w:bottom w:val="single" w:color="auto" w:sz="6" w:space="0"/>
              <w:right w:val="single" w:color="auto" w:sz="6" w:space="0"/>
            </w:tcBorders>
          </w:tcPr>
          <w:p w:rsidRPr="0077771A" w:rsidR="004F78DA" w:rsidP="00E01EE3" w:rsidRDefault="00EF3515" w14:paraId="69685561" w14:textId="03FEB7A6">
            <w:pPr>
              <w:widowControl/>
              <w:jc w:val="center"/>
              <w:rPr>
                <w:szCs w:val="20"/>
              </w:rPr>
            </w:pPr>
            <w:r w:rsidRPr="0077771A">
              <w:rPr>
                <w:szCs w:val="20"/>
              </w:rPr>
              <w:t>V</w:t>
            </w:r>
            <w:r w:rsidRPr="0077771A" w:rsidR="00807F05">
              <w:rPr>
                <w:szCs w:val="20"/>
              </w:rPr>
              <w:t>aries</w:t>
            </w:r>
          </w:p>
        </w:tc>
        <w:tc>
          <w:tcPr>
            <w:tcW w:w="1210" w:type="dxa"/>
            <w:tcBorders>
              <w:top w:val="single" w:color="auto" w:sz="6" w:space="0"/>
              <w:left w:val="single" w:color="auto" w:sz="6" w:space="0"/>
              <w:bottom w:val="single" w:color="auto" w:sz="6" w:space="0"/>
              <w:right w:val="single" w:color="auto" w:sz="6" w:space="0"/>
            </w:tcBorders>
          </w:tcPr>
          <w:p w:rsidRPr="0077771A" w:rsidR="004F78DA" w:rsidP="00E01EE3" w:rsidRDefault="004F78DA" w14:paraId="62A0529D" w14:textId="77777777">
            <w:pPr>
              <w:widowControl/>
              <w:jc w:val="center"/>
              <w:rPr>
                <w:szCs w:val="20"/>
              </w:rPr>
            </w:pPr>
            <w:r w:rsidRPr="0077771A">
              <w:rPr>
                <w:szCs w:val="20"/>
              </w:rPr>
              <w:t>1</w:t>
            </w:r>
          </w:p>
        </w:tc>
        <w:tc>
          <w:tcPr>
            <w:tcW w:w="1774" w:type="dxa"/>
            <w:tcBorders>
              <w:top w:val="single" w:color="auto" w:sz="6" w:space="0"/>
              <w:left w:val="single" w:color="auto" w:sz="6" w:space="0"/>
              <w:bottom w:val="single" w:color="auto" w:sz="6" w:space="0"/>
              <w:right w:val="single" w:color="auto" w:sz="6" w:space="0"/>
            </w:tcBorders>
          </w:tcPr>
          <w:p w:rsidRPr="0077771A" w:rsidR="004F78DA" w:rsidP="00E01EE3" w:rsidRDefault="004F78DA" w14:paraId="3B8E2BD9" w14:textId="77777777">
            <w:pPr>
              <w:widowControl/>
              <w:jc w:val="center"/>
              <w:rPr>
                <w:szCs w:val="20"/>
              </w:rPr>
            </w:pPr>
            <w:r w:rsidRPr="0077771A">
              <w:rPr>
                <w:szCs w:val="20"/>
              </w:rPr>
              <w:t>99</w:t>
            </w:r>
          </w:p>
        </w:tc>
        <w:tc>
          <w:tcPr>
            <w:tcW w:w="1773" w:type="dxa"/>
            <w:tcBorders>
              <w:top w:val="single" w:color="auto" w:sz="6" w:space="0"/>
              <w:left w:val="single" w:color="auto" w:sz="6" w:space="0"/>
              <w:bottom w:val="single" w:color="auto" w:sz="6" w:space="0"/>
              <w:right w:val="single" w:color="auto" w:sz="6" w:space="0"/>
            </w:tcBorders>
          </w:tcPr>
          <w:p w:rsidRPr="0077771A" w:rsidR="004F78DA" w:rsidP="00E01EE3" w:rsidRDefault="004F78DA" w14:paraId="5835035D" w14:textId="77777777">
            <w:pPr>
              <w:widowControl/>
              <w:jc w:val="center"/>
              <w:rPr>
                <w:szCs w:val="20"/>
              </w:rPr>
            </w:pPr>
            <w:r w:rsidRPr="0077771A">
              <w:rPr>
                <w:szCs w:val="20"/>
              </w:rPr>
              <w:t>15,920</w:t>
            </w:r>
          </w:p>
        </w:tc>
      </w:tr>
      <w:tr w:rsidRPr="0077771A" w:rsidR="00316A39" w:rsidTr="000C25C2" w14:paraId="17FAFDE3" w14:textId="77777777">
        <w:trPr>
          <w:trHeight w:val="482"/>
          <w:jc w:val="center"/>
        </w:trPr>
        <w:tc>
          <w:tcPr>
            <w:tcW w:w="2758" w:type="dxa"/>
            <w:tcBorders>
              <w:top w:val="single" w:color="auto" w:sz="6" w:space="0"/>
              <w:left w:val="single" w:color="auto" w:sz="6" w:space="0"/>
              <w:bottom w:val="single" w:color="auto" w:sz="6" w:space="0"/>
              <w:right w:val="single" w:color="auto" w:sz="6" w:space="0"/>
            </w:tcBorders>
          </w:tcPr>
          <w:p w:rsidRPr="0077771A" w:rsidR="00316A39" w:rsidP="00B30EEA" w:rsidRDefault="00316A39" w14:paraId="4EC2E27A" w14:textId="1F47014A">
            <w:pPr>
              <w:widowControl/>
              <w:rPr>
                <w:szCs w:val="20"/>
              </w:rPr>
            </w:pPr>
            <w:r w:rsidRPr="0077771A">
              <w:rPr>
                <w:szCs w:val="20"/>
              </w:rPr>
              <w:t>12.3. Medicare Prescription Drug Benefit Program</w:t>
            </w:r>
            <w:r w:rsidRPr="0077771A" w:rsidR="009D21B9">
              <w:rPr>
                <w:szCs w:val="20"/>
              </w:rPr>
              <w:t>: Plans</w:t>
            </w:r>
            <w:r w:rsidRPr="0077771A">
              <w:rPr>
                <w:szCs w:val="20"/>
              </w:rPr>
              <w:t xml:space="preserve"> (Revised)</w:t>
            </w:r>
          </w:p>
        </w:tc>
        <w:tc>
          <w:tcPr>
            <w:tcW w:w="1435" w:type="dxa"/>
            <w:tcBorders>
              <w:top w:val="single" w:color="auto" w:sz="6" w:space="0"/>
              <w:left w:val="single" w:color="auto" w:sz="6" w:space="0"/>
              <w:bottom w:val="single" w:color="auto" w:sz="6" w:space="0"/>
              <w:right w:val="single" w:color="auto" w:sz="6" w:space="0"/>
            </w:tcBorders>
          </w:tcPr>
          <w:p w:rsidRPr="0077771A" w:rsidR="00316A39" w:rsidP="00E01EE3" w:rsidRDefault="003069CD" w14:paraId="25774826" w14:textId="5F4F1B6A">
            <w:pPr>
              <w:widowControl/>
              <w:jc w:val="center"/>
              <w:rPr>
                <w:szCs w:val="20"/>
              </w:rPr>
            </w:pPr>
            <w:r w:rsidRPr="0077771A">
              <w:rPr>
                <w:bCs/>
                <w:szCs w:val="20"/>
              </w:rPr>
              <w:t>912</w:t>
            </w:r>
          </w:p>
        </w:tc>
        <w:tc>
          <w:tcPr>
            <w:tcW w:w="1773" w:type="dxa"/>
            <w:tcBorders>
              <w:top w:val="single" w:color="auto" w:sz="6" w:space="0"/>
              <w:left w:val="single" w:color="auto" w:sz="6" w:space="0"/>
              <w:bottom w:val="single" w:color="auto" w:sz="6" w:space="0"/>
              <w:right w:val="single" w:color="auto" w:sz="6" w:space="0"/>
            </w:tcBorders>
          </w:tcPr>
          <w:p w:rsidRPr="0077771A" w:rsidR="00316A39" w:rsidP="00E01EE3" w:rsidRDefault="00EF3515" w14:paraId="6C17ADDF" w14:textId="46B5C991">
            <w:pPr>
              <w:widowControl/>
              <w:jc w:val="center"/>
              <w:rPr>
                <w:szCs w:val="20"/>
              </w:rPr>
            </w:pPr>
            <w:r w:rsidRPr="0077771A">
              <w:rPr>
                <w:szCs w:val="20"/>
              </w:rPr>
              <w:t>V</w:t>
            </w:r>
            <w:r w:rsidRPr="0077771A" w:rsidR="00316A39">
              <w:rPr>
                <w:szCs w:val="20"/>
              </w:rPr>
              <w:t>aries</w:t>
            </w:r>
          </w:p>
        </w:tc>
        <w:tc>
          <w:tcPr>
            <w:tcW w:w="1210" w:type="dxa"/>
            <w:tcBorders>
              <w:top w:val="single" w:color="auto" w:sz="6" w:space="0"/>
              <w:left w:val="single" w:color="auto" w:sz="6" w:space="0"/>
              <w:bottom w:val="single" w:color="auto" w:sz="6" w:space="0"/>
              <w:right w:val="single" w:color="auto" w:sz="6" w:space="0"/>
            </w:tcBorders>
          </w:tcPr>
          <w:p w:rsidRPr="0077771A" w:rsidR="00316A39" w:rsidP="00E01EE3" w:rsidRDefault="00316A39" w14:paraId="63763C92" w14:textId="420037BB">
            <w:pPr>
              <w:widowControl/>
              <w:jc w:val="center"/>
              <w:rPr>
                <w:szCs w:val="20"/>
              </w:rPr>
            </w:pPr>
            <w:r w:rsidRPr="0077771A">
              <w:rPr>
                <w:szCs w:val="20"/>
              </w:rPr>
              <w:t>Varies</w:t>
            </w:r>
          </w:p>
        </w:tc>
        <w:tc>
          <w:tcPr>
            <w:tcW w:w="1774" w:type="dxa"/>
            <w:tcBorders>
              <w:top w:val="single" w:color="auto" w:sz="6" w:space="0"/>
              <w:left w:val="single" w:color="auto" w:sz="6" w:space="0"/>
              <w:bottom w:val="single" w:color="auto" w:sz="6" w:space="0"/>
              <w:right w:val="single" w:color="auto" w:sz="6" w:space="0"/>
            </w:tcBorders>
          </w:tcPr>
          <w:p w:rsidRPr="0077771A" w:rsidR="00316A39" w:rsidP="003669AB" w:rsidRDefault="00C85A71" w14:paraId="49FE90EB" w14:textId="45973AFC">
            <w:pPr>
              <w:widowControl/>
              <w:jc w:val="center"/>
              <w:rPr>
                <w:szCs w:val="20"/>
              </w:rPr>
            </w:pPr>
            <w:r w:rsidRPr="0077771A">
              <w:rPr>
                <w:szCs w:val="20"/>
              </w:rPr>
              <w:t>616,933,733</w:t>
            </w:r>
          </w:p>
        </w:tc>
        <w:tc>
          <w:tcPr>
            <w:tcW w:w="1773" w:type="dxa"/>
            <w:tcBorders>
              <w:top w:val="single" w:color="auto" w:sz="6" w:space="0"/>
              <w:left w:val="single" w:color="auto" w:sz="6" w:space="0"/>
              <w:bottom w:val="single" w:color="auto" w:sz="6" w:space="0"/>
              <w:right w:val="single" w:color="auto" w:sz="6" w:space="0"/>
            </w:tcBorders>
          </w:tcPr>
          <w:p w:rsidRPr="0077771A" w:rsidR="00286614" w:rsidP="003669AB" w:rsidRDefault="00876C89" w14:paraId="460A6615" w14:textId="55BEA678">
            <w:pPr>
              <w:widowControl/>
              <w:jc w:val="center"/>
              <w:rPr>
                <w:szCs w:val="20"/>
              </w:rPr>
            </w:pPr>
            <w:r w:rsidRPr="0077771A">
              <w:rPr>
                <w:bCs/>
                <w:szCs w:val="20"/>
              </w:rPr>
              <w:t>9,178,691</w:t>
            </w:r>
          </w:p>
        </w:tc>
      </w:tr>
      <w:tr w:rsidRPr="0077771A" w:rsidR="00316A39" w:rsidTr="000C25C2" w14:paraId="313CA5E1" w14:textId="77777777">
        <w:trPr>
          <w:trHeight w:val="482"/>
          <w:jc w:val="center"/>
        </w:trPr>
        <w:tc>
          <w:tcPr>
            <w:tcW w:w="2758" w:type="dxa"/>
            <w:tcBorders>
              <w:top w:val="single" w:color="auto" w:sz="6" w:space="0"/>
              <w:left w:val="single" w:color="auto" w:sz="6" w:space="0"/>
              <w:bottom w:val="single" w:color="auto" w:sz="6" w:space="0"/>
              <w:right w:val="single" w:color="auto" w:sz="6" w:space="0"/>
            </w:tcBorders>
          </w:tcPr>
          <w:p w:rsidRPr="0077771A" w:rsidR="00316A39" w:rsidP="00B30EEA" w:rsidRDefault="00316A39" w14:paraId="22EE755B" w14:textId="282F08DE">
            <w:pPr>
              <w:widowControl/>
              <w:rPr>
                <w:szCs w:val="20"/>
              </w:rPr>
            </w:pPr>
            <w:r w:rsidRPr="0077771A">
              <w:rPr>
                <w:szCs w:val="20"/>
              </w:rPr>
              <w:t xml:space="preserve">12.5. System Programming </w:t>
            </w:r>
            <w:r w:rsidRPr="0077771A" w:rsidR="009160FC">
              <w:rPr>
                <w:szCs w:val="20"/>
              </w:rPr>
              <w:t>(No Change)</w:t>
            </w:r>
          </w:p>
        </w:tc>
        <w:tc>
          <w:tcPr>
            <w:tcW w:w="1435" w:type="dxa"/>
            <w:tcBorders>
              <w:top w:val="single" w:color="auto" w:sz="6" w:space="0"/>
              <w:left w:val="single" w:color="auto" w:sz="6" w:space="0"/>
              <w:bottom w:val="single" w:color="auto" w:sz="6" w:space="0"/>
              <w:right w:val="single" w:color="auto" w:sz="6" w:space="0"/>
            </w:tcBorders>
          </w:tcPr>
          <w:p w:rsidRPr="0077771A" w:rsidR="00316A39" w:rsidP="00E01EE3" w:rsidRDefault="00316A39" w14:paraId="3118E852" w14:textId="0B86E985">
            <w:pPr>
              <w:widowControl/>
              <w:jc w:val="center"/>
              <w:rPr>
                <w:szCs w:val="20"/>
              </w:rPr>
            </w:pPr>
            <w:r w:rsidRPr="0077771A">
              <w:rPr>
                <w:szCs w:val="20"/>
              </w:rPr>
              <w:t>30</w:t>
            </w:r>
          </w:p>
        </w:tc>
        <w:tc>
          <w:tcPr>
            <w:tcW w:w="1773" w:type="dxa"/>
            <w:tcBorders>
              <w:top w:val="single" w:color="auto" w:sz="6" w:space="0"/>
              <w:left w:val="single" w:color="auto" w:sz="6" w:space="0"/>
              <w:bottom w:val="single" w:color="auto" w:sz="6" w:space="0"/>
              <w:right w:val="single" w:color="auto" w:sz="6" w:space="0"/>
            </w:tcBorders>
          </w:tcPr>
          <w:p w:rsidRPr="0077771A" w:rsidR="00316A39" w:rsidP="00E01EE3" w:rsidRDefault="00EF3515" w14:paraId="23955779" w14:textId="6539283C">
            <w:pPr>
              <w:widowControl/>
              <w:jc w:val="center"/>
              <w:rPr>
                <w:szCs w:val="20"/>
              </w:rPr>
            </w:pPr>
            <w:r w:rsidRPr="0077771A">
              <w:rPr>
                <w:szCs w:val="20"/>
              </w:rPr>
              <w:t>3</w:t>
            </w:r>
            <w:r w:rsidRPr="0077771A" w:rsidR="00316A39">
              <w:rPr>
                <w:szCs w:val="20"/>
              </w:rPr>
              <w:t>,</w:t>
            </w:r>
            <w:r w:rsidRPr="0077771A">
              <w:rPr>
                <w:szCs w:val="20"/>
              </w:rPr>
              <w:t>120</w:t>
            </w:r>
          </w:p>
        </w:tc>
        <w:tc>
          <w:tcPr>
            <w:tcW w:w="1210" w:type="dxa"/>
            <w:tcBorders>
              <w:top w:val="single" w:color="auto" w:sz="6" w:space="0"/>
              <w:left w:val="single" w:color="auto" w:sz="6" w:space="0"/>
              <w:bottom w:val="single" w:color="auto" w:sz="6" w:space="0"/>
              <w:right w:val="single" w:color="auto" w:sz="6" w:space="0"/>
            </w:tcBorders>
          </w:tcPr>
          <w:p w:rsidRPr="0077771A" w:rsidR="00316A39" w:rsidP="00E01EE3" w:rsidRDefault="00316A39" w14:paraId="334993F3" w14:textId="5DDDD487">
            <w:pPr>
              <w:widowControl/>
              <w:jc w:val="center"/>
              <w:rPr>
                <w:szCs w:val="20"/>
              </w:rPr>
            </w:pPr>
            <w:r w:rsidRPr="0077771A">
              <w:rPr>
                <w:szCs w:val="20"/>
              </w:rPr>
              <w:t>1</w:t>
            </w:r>
          </w:p>
        </w:tc>
        <w:tc>
          <w:tcPr>
            <w:tcW w:w="1774" w:type="dxa"/>
            <w:tcBorders>
              <w:top w:val="single" w:color="auto" w:sz="6" w:space="0"/>
              <w:left w:val="single" w:color="auto" w:sz="6" w:space="0"/>
              <w:bottom w:val="single" w:color="auto" w:sz="6" w:space="0"/>
              <w:right w:val="single" w:color="auto" w:sz="6" w:space="0"/>
            </w:tcBorders>
          </w:tcPr>
          <w:p w:rsidRPr="0077771A" w:rsidR="00316A39" w:rsidP="00E01EE3" w:rsidRDefault="0049297D" w14:paraId="28BDA6B3" w14:textId="3885B8BB">
            <w:pPr>
              <w:widowControl/>
              <w:jc w:val="center"/>
              <w:rPr>
                <w:szCs w:val="20"/>
              </w:rPr>
            </w:pPr>
            <w:r w:rsidRPr="0077771A">
              <w:rPr>
                <w:szCs w:val="20"/>
              </w:rPr>
              <w:t>30</w:t>
            </w:r>
          </w:p>
        </w:tc>
        <w:tc>
          <w:tcPr>
            <w:tcW w:w="1773" w:type="dxa"/>
            <w:tcBorders>
              <w:top w:val="single" w:color="auto" w:sz="6" w:space="0"/>
              <w:left w:val="single" w:color="auto" w:sz="6" w:space="0"/>
              <w:bottom w:val="single" w:color="auto" w:sz="6" w:space="0"/>
              <w:right w:val="single" w:color="auto" w:sz="6" w:space="0"/>
            </w:tcBorders>
          </w:tcPr>
          <w:p w:rsidRPr="0077771A" w:rsidR="00316A39" w:rsidP="00E01EE3" w:rsidRDefault="00316A39" w14:paraId="0EB0D734" w14:textId="77AF3A15">
            <w:pPr>
              <w:widowControl/>
              <w:jc w:val="center"/>
              <w:rPr>
                <w:szCs w:val="20"/>
              </w:rPr>
            </w:pPr>
            <w:r w:rsidRPr="0077771A">
              <w:rPr>
                <w:szCs w:val="20"/>
              </w:rPr>
              <w:t>93,600</w:t>
            </w:r>
          </w:p>
        </w:tc>
      </w:tr>
      <w:tr w:rsidRPr="0077771A" w:rsidR="00316A39" w:rsidTr="000C25C2" w14:paraId="1D947FA3" w14:textId="77777777">
        <w:trPr>
          <w:trHeight w:val="482"/>
          <w:jc w:val="center"/>
        </w:trPr>
        <w:tc>
          <w:tcPr>
            <w:tcW w:w="2758" w:type="dxa"/>
            <w:tcBorders>
              <w:top w:val="single" w:color="auto" w:sz="6" w:space="0"/>
              <w:left w:val="single" w:color="auto" w:sz="6" w:space="0"/>
              <w:bottom w:val="single" w:color="auto" w:sz="6" w:space="0"/>
              <w:right w:val="single" w:color="auto" w:sz="6" w:space="0"/>
            </w:tcBorders>
          </w:tcPr>
          <w:p w:rsidRPr="0077771A" w:rsidR="00316A39" w:rsidP="00B30EEA" w:rsidRDefault="00316A39" w14:paraId="5987CA2A" w14:textId="327EB613">
            <w:pPr>
              <w:widowControl/>
              <w:rPr>
                <w:szCs w:val="20"/>
              </w:rPr>
            </w:pPr>
            <w:r w:rsidRPr="0077771A">
              <w:rPr>
                <w:szCs w:val="20"/>
              </w:rPr>
              <w:t xml:space="preserve">12.6. Creation of model notices </w:t>
            </w:r>
            <w:r w:rsidRPr="0077771A" w:rsidR="009160FC">
              <w:rPr>
                <w:szCs w:val="20"/>
              </w:rPr>
              <w:t>(No Change)</w:t>
            </w:r>
          </w:p>
        </w:tc>
        <w:tc>
          <w:tcPr>
            <w:tcW w:w="1435" w:type="dxa"/>
            <w:tcBorders>
              <w:top w:val="single" w:color="auto" w:sz="6" w:space="0"/>
              <w:left w:val="single" w:color="auto" w:sz="6" w:space="0"/>
              <w:bottom w:val="single" w:color="auto" w:sz="6" w:space="0"/>
              <w:right w:val="single" w:color="auto" w:sz="6" w:space="0"/>
            </w:tcBorders>
          </w:tcPr>
          <w:p w:rsidRPr="0077771A" w:rsidR="00316A39" w:rsidP="00E01EE3" w:rsidRDefault="00316A39" w14:paraId="49639855" w14:textId="681E3A94">
            <w:pPr>
              <w:widowControl/>
              <w:jc w:val="center"/>
              <w:rPr>
                <w:szCs w:val="20"/>
              </w:rPr>
            </w:pPr>
            <w:r w:rsidRPr="0077771A">
              <w:rPr>
                <w:szCs w:val="20"/>
              </w:rPr>
              <w:t>212</w:t>
            </w:r>
          </w:p>
        </w:tc>
        <w:tc>
          <w:tcPr>
            <w:tcW w:w="1773" w:type="dxa"/>
            <w:tcBorders>
              <w:top w:val="single" w:color="auto" w:sz="6" w:space="0"/>
              <w:left w:val="single" w:color="auto" w:sz="6" w:space="0"/>
              <w:bottom w:val="single" w:color="auto" w:sz="6" w:space="0"/>
              <w:right w:val="single" w:color="auto" w:sz="6" w:space="0"/>
            </w:tcBorders>
          </w:tcPr>
          <w:p w:rsidRPr="0077771A" w:rsidR="00316A39" w:rsidP="00E01EE3" w:rsidRDefault="00316A39" w14:paraId="0CD7BE03" w14:textId="6ABA3254">
            <w:pPr>
              <w:widowControl/>
              <w:jc w:val="center"/>
              <w:rPr>
                <w:szCs w:val="20"/>
              </w:rPr>
            </w:pPr>
            <w:r w:rsidRPr="0077771A">
              <w:rPr>
                <w:szCs w:val="20"/>
              </w:rPr>
              <w:t>3</w:t>
            </w:r>
          </w:p>
        </w:tc>
        <w:tc>
          <w:tcPr>
            <w:tcW w:w="1210" w:type="dxa"/>
            <w:tcBorders>
              <w:top w:val="single" w:color="auto" w:sz="6" w:space="0"/>
              <w:left w:val="single" w:color="auto" w:sz="6" w:space="0"/>
              <w:bottom w:val="single" w:color="auto" w:sz="6" w:space="0"/>
              <w:right w:val="single" w:color="auto" w:sz="6" w:space="0"/>
            </w:tcBorders>
          </w:tcPr>
          <w:p w:rsidRPr="0077771A" w:rsidR="00316A39" w:rsidP="00E01EE3" w:rsidRDefault="00316A39" w14:paraId="4BA1375B" w14:textId="3E9A4399">
            <w:pPr>
              <w:widowControl/>
              <w:jc w:val="center"/>
              <w:rPr>
                <w:szCs w:val="20"/>
              </w:rPr>
            </w:pPr>
            <w:r w:rsidRPr="0077771A">
              <w:rPr>
                <w:szCs w:val="20"/>
              </w:rPr>
              <w:t>1</w:t>
            </w:r>
          </w:p>
        </w:tc>
        <w:tc>
          <w:tcPr>
            <w:tcW w:w="1774" w:type="dxa"/>
            <w:tcBorders>
              <w:top w:val="single" w:color="auto" w:sz="6" w:space="0"/>
              <w:left w:val="single" w:color="auto" w:sz="6" w:space="0"/>
              <w:bottom w:val="single" w:color="auto" w:sz="6" w:space="0"/>
              <w:right w:val="single" w:color="auto" w:sz="6" w:space="0"/>
            </w:tcBorders>
          </w:tcPr>
          <w:p w:rsidRPr="0077771A" w:rsidR="00316A39" w:rsidP="00E01EE3" w:rsidRDefault="00316A39" w14:paraId="02D575BB" w14:textId="382C1A96">
            <w:pPr>
              <w:widowControl/>
              <w:jc w:val="center"/>
              <w:rPr>
                <w:szCs w:val="20"/>
              </w:rPr>
            </w:pPr>
            <w:r w:rsidRPr="0077771A">
              <w:rPr>
                <w:szCs w:val="20"/>
              </w:rPr>
              <w:t>212</w:t>
            </w:r>
          </w:p>
        </w:tc>
        <w:tc>
          <w:tcPr>
            <w:tcW w:w="1773" w:type="dxa"/>
            <w:tcBorders>
              <w:top w:val="single" w:color="auto" w:sz="6" w:space="0"/>
              <w:left w:val="single" w:color="auto" w:sz="6" w:space="0"/>
              <w:bottom w:val="single" w:color="auto" w:sz="6" w:space="0"/>
              <w:right w:val="single" w:color="auto" w:sz="6" w:space="0"/>
            </w:tcBorders>
          </w:tcPr>
          <w:p w:rsidRPr="0077771A" w:rsidR="00316A39" w:rsidP="00E01EE3" w:rsidRDefault="00316A39" w14:paraId="521227FA" w14:textId="41349ABA">
            <w:pPr>
              <w:widowControl/>
              <w:jc w:val="center"/>
              <w:rPr>
                <w:szCs w:val="20"/>
              </w:rPr>
            </w:pPr>
            <w:r w:rsidRPr="0077771A">
              <w:rPr>
                <w:szCs w:val="20"/>
              </w:rPr>
              <w:t>636</w:t>
            </w:r>
          </w:p>
        </w:tc>
      </w:tr>
      <w:tr w:rsidRPr="0077771A" w:rsidR="00316A39" w:rsidTr="000C25C2" w14:paraId="4FA369D3" w14:textId="77777777">
        <w:trPr>
          <w:trHeight w:val="482"/>
          <w:jc w:val="center"/>
        </w:trPr>
        <w:tc>
          <w:tcPr>
            <w:tcW w:w="2758" w:type="dxa"/>
            <w:tcBorders>
              <w:top w:val="single" w:color="auto" w:sz="6" w:space="0"/>
              <w:left w:val="single" w:color="auto" w:sz="6" w:space="0"/>
              <w:bottom w:val="single" w:color="auto" w:sz="6" w:space="0"/>
              <w:right w:val="single" w:color="auto" w:sz="6" w:space="0"/>
            </w:tcBorders>
          </w:tcPr>
          <w:p w:rsidRPr="0077771A" w:rsidR="00316A39" w:rsidP="00B30EEA" w:rsidRDefault="00316A39" w14:paraId="5EBF8940" w14:textId="4037F9CA">
            <w:pPr>
              <w:widowControl/>
              <w:rPr>
                <w:szCs w:val="20"/>
              </w:rPr>
            </w:pPr>
            <w:r w:rsidRPr="0077771A">
              <w:rPr>
                <w:szCs w:val="20"/>
              </w:rPr>
              <w:lastRenderedPageBreak/>
              <w:t xml:space="preserve">12.7 Preparation and issuance of model notices </w:t>
            </w:r>
            <w:r w:rsidRPr="0077771A" w:rsidR="009160FC">
              <w:rPr>
                <w:szCs w:val="20"/>
              </w:rPr>
              <w:t xml:space="preserve">(No Change) </w:t>
            </w:r>
          </w:p>
        </w:tc>
        <w:tc>
          <w:tcPr>
            <w:tcW w:w="1435" w:type="dxa"/>
            <w:tcBorders>
              <w:top w:val="single" w:color="auto" w:sz="6" w:space="0"/>
              <w:left w:val="single" w:color="auto" w:sz="6" w:space="0"/>
              <w:bottom w:val="single" w:color="auto" w:sz="6" w:space="0"/>
              <w:right w:val="single" w:color="auto" w:sz="6" w:space="0"/>
            </w:tcBorders>
          </w:tcPr>
          <w:p w:rsidRPr="0077771A" w:rsidR="00316A39" w:rsidP="00E01EE3" w:rsidRDefault="00316A39" w14:paraId="75013530" w14:textId="1374C65A">
            <w:pPr>
              <w:widowControl/>
              <w:jc w:val="center"/>
              <w:rPr>
                <w:szCs w:val="20"/>
              </w:rPr>
            </w:pPr>
            <w:r w:rsidRPr="0077771A">
              <w:rPr>
                <w:szCs w:val="20"/>
              </w:rPr>
              <w:t>950</w:t>
            </w:r>
          </w:p>
        </w:tc>
        <w:tc>
          <w:tcPr>
            <w:tcW w:w="1773" w:type="dxa"/>
            <w:tcBorders>
              <w:top w:val="single" w:color="auto" w:sz="6" w:space="0"/>
              <w:left w:val="single" w:color="auto" w:sz="6" w:space="0"/>
              <w:bottom w:val="single" w:color="auto" w:sz="6" w:space="0"/>
              <w:right w:val="single" w:color="auto" w:sz="6" w:space="0"/>
            </w:tcBorders>
          </w:tcPr>
          <w:p w:rsidRPr="0077771A" w:rsidR="00316A39" w:rsidP="00E01EE3" w:rsidRDefault="00316A39" w14:paraId="4A626394" w14:textId="31D0CD8E">
            <w:pPr>
              <w:widowControl/>
              <w:jc w:val="center"/>
              <w:rPr>
                <w:szCs w:val="20"/>
              </w:rPr>
            </w:pPr>
            <w:r w:rsidRPr="0077771A">
              <w:rPr>
                <w:szCs w:val="20"/>
              </w:rPr>
              <w:t>0.083 (5 min)</w:t>
            </w:r>
          </w:p>
        </w:tc>
        <w:tc>
          <w:tcPr>
            <w:tcW w:w="1210" w:type="dxa"/>
            <w:tcBorders>
              <w:top w:val="single" w:color="auto" w:sz="6" w:space="0"/>
              <w:left w:val="single" w:color="auto" w:sz="6" w:space="0"/>
              <w:bottom w:val="single" w:color="auto" w:sz="6" w:space="0"/>
              <w:right w:val="single" w:color="auto" w:sz="6" w:space="0"/>
            </w:tcBorders>
          </w:tcPr>
          <w:p w:rsidRPr="0077771A" w:rsidR="00316A39" w:rsidP="00E01EE3" w:rsidRDefault="00393C43" w14:paraId="3B930965" w14:textId="1B555971">
            <w:pPr>
              <w:widowControl/>
              <w:jc w:val="center"/>
              <w:rPr>
                <w:szCs w:val="20"/>
              </w:rPr>
            </w:pPr>
            <w:r w:rsidRPr="0077771A">
              <w:rPr>
                <w:szCs w:val="20"/>
              </w:rPr>
              <w:t>V</w:t>
            </w:r>
            <w:r w:rsidRPr="0077771A" w:rsidR="00316A39">
              <w:rPr>
                <w:szCs w:val="20"/>
              </w:rPr>
              <w:t>aries</w:t>
            </w:r>
          </w:p>
        </w:tc>
        <w:tc>
          <w:tcPr>
            <w:tcW w:w="1774" w:type="dxa"/>
            <w:tcBorders>
              <w:top w:val="single" w:color="auto" w:sz="6" w:space="0"/>
              <w:left w:val="single" w:color="auto" w:sz="6" w:space="0"/>
              <w:bottom w:val="single" w:color="auto" w:sz="6" w:space="0"/>
              <w:right w:val="single" w:color="auto" w:sz="6" w:space="0"/>
            </w:tcBorders>
          </w:tcPr>
          <w:p w:rsidRPr="0077771A" w:rsidR="00316A39" w:rsidP="00E01EE3" w:rsidRDefault="00316A39" w14:paraId="12DC3F5C" w14:textId="4FA04095">
            <w:pPr>
              <w:widowControl/>
              <w:jc w:val="center"/>
              <w:rPr>
                <w:szCs w:val="20"/>
              </w:rPr>
            </w:pPr>
            <w:r w:rsidRPr="0077771A">
              <w:rPr>
                <w:szCs w:val="20"/>
              </w:rPr>
              <w:t>95,000</w:t>
            </w:r>
          </w:p>
        </w:tc>
        <w:tc>
          <w:tcPr>
            <w:tcW w:w="1773" w:type="dxa"/>
            <w:tcBorders>
              <w:top w:val="single" w:color="auto" w:sz="6" w:space="0"/>
              <w:left w:val="single" w:color="auto" w:sz="6" w:space="0"/>
              <w:bottom w:val="single" w:color="auto" w:sz="6" w:space="0"/>
              <w:right w:val="single" w:color="auto" w:sz="6" w:space="0"/>
            </w:tcBorders>
          </w:tcPr>
          <w:p w:rsidRPr="0077771A" w:rsidR="00316A39" w:rsidP="00E01EE3" w:rsidRDefault="00316A39" w14:paraId="267773D5" w14:textId="03A33415">
            <w:pPr>
              <w:widowControl/>
              <w:jc w:val="center"/>
              <w:rPr>
                <w:szCs w:val="20"/>
              </w:rPr>
            </w:pPr>
            <w:r w:rsidRPr="0077771A">
              <w:rPr>
                <w:szCs w:val="20"/>
              </w:rPr>
              <w:t>7,885</w:t>
            </w:r>
          </w:p>
        </w:tc>
      </w:tr>
      <w:tr w:rsidRPr="0077771A" w:rsidR="007D3A0F" w:rsidTr="000C25C2" w14:paraId="671206A2" w14:textId="77777777">
        <w:trPr>
          <w:trHeight w:val="482"/>
          <w:jc w:val="center"/>
        </w:trPr>
        <w:tc>
          <w:tcPr>
            <w:tcW w:w="2758"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7771A" w:rsidR="00316A39" w:rsidP="00B30EEA" w:rsidRDefault="00316A39" w14:paraId="4C4A49A2" w14:textId="3935C7CD">
            <w:pPr>
              <w:widowControl/>
              <w:rPr>
                <w:i/>
                <w:szCs w:val="20"/>
              </w:rPr>
            </w:pPr>
            <w:r w:rsidRPr="0077771A">
              <w:rPr>
                <w:i/>
                <w:szCs w:val="20"/>
              </w:rPr>
              <w:t>Subtotal (Private Sector)</w:t>
            </w:r>
          </w:p>
        </w:tc>
        <w:tc>
          <w:tcPr>
            <w:tcW w:w="143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7771A" w:rsidR="00316A39" w:rsidP="00E01EE3" w:rsidRDefault="003E24AD" w14:paraId="58F7B919" w14:textId="78DBA2A6">
            <w:pPr>
              <w:widowControl/>
              <w:jc w:val="center"/>
              <w:rPr>
                <w:i/>
                <w:szCs w:val="20"/>
              </w:rPr>
            </w:pPr>
            <w:r w:rsidRPr="0077771A">
              <w:rPr>
                <w:i/>
                <w:szCs w:val="20"/>
              </w:rPr>
              <w:t>2,</w:t>
            </w:r>
            <w:r w:rsidRPr="0077771A" w:rsidR="00F72D98">
              <w:rPr>
                <w:i/>
                <w:szCs w:val="20"/>
              </w:rPr>
              <w:t>203</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7771A" w:rsidR="00316A39" w:rsidP="00E01EE3" w:rsidRDefault="00075D0F" w14:paraId="3284C77A" w14:textId="6E639457">
            <w:pPr>
              <w:widowControl/>
              <w:jc w:val="center"/>
              <w:rPr>
                <w:i/>
                <w:szCs w:val="20"/>
              </w:rPr>
            </w:pPr>
            <w:r w:rsidRPr="0077771A">
              <w:rPr>
                <w:i/>
                <w:szCs w:val="20"/>
              </w:rPr>
              <w:t>V</w:t>
            </w:r>
            <w:r w:rsidRPr="0077771A" w:rsidR="00316A39">
              <w:rPr>
                <w:i/>
                <w:szCs w:val="20"/>
              </w:rPr>
              <w:t>aries</w:t>
            </w:r>
          </w:p>
        </w:tc>
        <w:tc>
          <w:tcPr>
            <w:tcW w:w="12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7771A" w:rsidR="00316A39" w:rsidP="00E01EE3" w:rsidRDefault="00393C43" w14:paraId="2AE57388" w14:textId="490673C2">
            <w:pPr>
              <w:widowControl/>
              <w:jc w:val="center"/>
              <w:rPr>
                <w:i/>
                <w:szCs w:val="20"/>
              </w:rPr>
            </w:pPr>
            <w:r w:rsidRPr="0077771A">
              <w:rPr>
                <w:i/>
                <w:szCs w:val="20"/>
              </w:rPr>
              <w:t>V</w:t>
            </w:r>
            <w:r w:rsidRPr="0077771A" w:rsidR="00316A39">
              <w:rPr>
                <w:i/>
                <w:szCs w:val="20"/>
              </w:rPr>
              <w:t>aries</w:t>
            </w:r>
          </w:p>
        </w:tc>
        <w:tc>
          <w:tcPr>
            <w:tcW w:w="177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7771A" w:rsidR="00316A39" w:rsidP="003669AB" w:rsidRDefault="001F4001" w14:paraId="3F8DE493" w14:textId="28798C3E">
            <w:pPr>
              <w:widowControl/>
              <w:jc w:val="center"/>
              <w:rPr>
                <w:i/>
                <w:szCs w:val="20"/>
              </w:rPr>
            </w:pPr>
            <w:r w:rsidRPr="0077771A">
              <w:rPr>
                <w:i/>
                <w:szCs w:val="20"/>
              </w:rPr>
              <w:t>617,029,074</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7771A" w:rsidR="00316A39" w:rsidP="00143E21" w:rsidRDefault="003401C3" w14:paraId="4186AFC6" w14:textId="04DCF207">
            <w:pPr>
              <w:widowControl/>
              <w:jc w:val="center"/>
              <w:rPr>
                <w:i/>
                <w:szCs w:val="20"/>
              </w:rPr>
            </w:pPr>
            <w:r w:rsidRPr="0077771A">
              <w:rPr>
                <w:i/>
                <w:szCs w:val="20"/>
              </w:rPr>
              <w:t>9,296,732</w:t>
            </w:r>
          </w:p>
        </w:tc>
      </w:tr>
      <w:tr w:rsidRPr="0077771A" w:rsidR="00316A39" w:rsidTr="000C25C2" w14:paraId="5DC7A63B" w14:textId="77777777">
        <w:trPr>
          <w:trHeight w:val="482"/>
          <w:jc w:val="center"/>
        </w:trPr>
        <w:tc>
          <w:tcPr>
            <w:tcW w:w="2758" w:type="dxa"/>
            <w:tcBorders>
              <w:top w:val="single" w:color="auto" w:sz="6" w:space="0"/>
              <w:left w:val="single" w:color="auto" w:sz="6" w:space="0"/>
              <w:bottom w:val="single" w:color="auto" w:sz="6" w:space="0"/>
              <w:right w:val="single" w:color="auto" w:sz="6" w:space="0"/>
            </w:tcBorders>
          </w:tcPr>
          <w:p w:rsidRPr="0077771A" w:rsidR="00316A39" w:rsidP="00B30EEA" w:rsidRDefault="00316A39" w14:paraId="12F3249D" w14:textId="5C2B955E">
            <w:pPr>
              <w:widowControl/>
              <w:rPr>
                <w:szCs w:val="20"/>
              </w:rPr>
            </w:pPr>
            <w:r w:rsidRPr="0077771A">
              <w:rPr>
                <w:szCs w:val="20"/>
              </w:rPr>
              <w:t>12.2. Medicare Prescription Drug Benefit Program</w:t>
            </w:r>
            <w:r w:rsidRPr="0077771A" w:rsidR="009D21B9">
              <w:rPr>
                <w:szCs w:val="20"/>
              </w:rPr>
              <w:t>:</w:t>
            </w:r>
            <w:r w:rsidRPr="0077771A" w:rsidR="00EF3E7D">
              <w:rPr>
                <w:szCs w:val="20"/>
              </w:rPr>
              <w:t xml:space="preserve"> </w:t>
            </w:r>
            <w:r w:rsidRPr="0077771A" w:rsidR="009D21B9">
              <w:rPr>
                <w:szCs w:val="20"/>
              </w:rPr>
              <w:t>Bene</w:t>
            </w:r>
            <w:r w:rsidRPr="0077771A" w:rsidR="008D25E1">
              <w:rPr>
                <w:szCs w:val="20"/>
              </w:rPr>
              <w:t xml:space="preserve"> (Revised</w:t>
            </w:r>
            <w:r w:rsidRPr="0077771A">
              <w:rPr>
                <w:szCs w:val="20"/>
              </w:rPr>
              <w:t>)</w:t>
            </w:r>
          </w:p>
        </w:tc>
        <w:tc>
          <w:tcPr>
            <w:tcW w:w="1435" w:type="dxa"/>
            <w:tcBorders>
              <w:top w:val="single" w:color="auto" w:sz="6" w:space="0"/>
              <w:left w:val="single" w:color="auto" w:sz="6" w:space="0"/>
              <w:bottom w:val="single" w:color="auto" w:sz="6" w:space="0"/>
              <w:right w:val="single" w:color="auto" w:sz="6" w:space="0"/>
            </w:tcBorders>
          </w:tcPr>
          <w:p w:rsidRPr="0077771A" w:rsidR="00316A39" w:rsidP="00E01EE3" w:rsidRDefault="003031A2" w14:paraId="14D05F5F" w14:textId="7DD5E7D4">
            <w:pPr>
              <w:widowControl/>
              <w:jc w:val="center"/>
              <w:rPr>
                <w:szCs w:val="20"/>
              </w:rPr>
            </w:pPr>
            <w:r w:rsidRPr="0077771A">
              <w:rPr>
                <w:szCs w:val="20"/>
              </w:rPr>
              <w:t>11,736,619</w:t>
            </w:r>
          </w:p>
        </w:tc>
        <w:tc>
          <w:tcPr>
            <w:tcW w:w="1773" w:type="dxa"/>
            <w:tcBorders>
              <w:top w:val="single" w:color="auto" w:sz="6" w:space="0"/>
              <w:left w:val="single" w:color="auto" w:sz="6" w:space="0"/>
              <w:bottom w:val="single" w:color="auto" w:sz="6" w:space="0"/>
              <w:right w:val="single" w:color="auto" w:sz="6" w:space="0"/>
            </w:tcBorders>
          </w:tcPr>
          <w:p w:rsidRPr="0077771A" w:rsidR="00316A39" w:rsidP="00E01EE3" w:rsidRDefault="00EF3515" w14:paraId="18E78C2B" w14:textId="4A40E931">
            <w:pPr>
              <w:widowControl/>
              <w:jc w:val="center"/>
              <w:rPr>
                <w:szCs w:val="20"/>
              </w:rPr>
            </w:pPr>
            <w:r w:rsidRPr="0077771A">
              <w:rPr>
                <w:szCs w:val="20"/>
              </w:rPr>
              <w:t>V</w:t>
            </w:r>
            <w:r w:rsidRPr="0077771A" w:rsidR="00316A39">
              <w:rPr>
                <w:szCs w:val="20"/>
              </w:rPr>
              <w:t>aries</w:t>
            </w:r>
          </w:p>
        </w:tc>
        <w:tc>
          <w:tcPr>
            <w:tcW w:w="1210" w:type="dxa"/>
            <w:tcBorders>
              <w:top w:val="single" w:color="auto" w:sz="6" w:space="0"/>
              <w:left w:val="single" w:color="auto" w:sz="6" w:space="0"/>
              <w:bottom w:val="single" w:color="auto" w:sz="6" w:space="0"/>
              <w:right w:val="single" w:color="auto" w:sz="6" w:space="0"/>
            </w:tcBorders>
          </w:tcPr>
          <w:p w:rsidRPr="0077771A" w:rsidR="00316A39" w:rsidP="00E01EE3" w:rsidRDefault="00316A39" w14:paraId="05F8FA22" w14:textId="77777777">
            <w:pPr>
              <w:widowControl/>
              <w:jc w:val="center"/>
              <w:rPr>
                <w:szCs w:val="20"/>
              </w:rPr>
            </w:pPr>
            <w:r w:rsidRPr="0077771A">
              <w:rPr>
                <w:szCs w:val="20"/>
              </w:rPr>
              <w:t>1</w:t>
            </w:r>
          </w:p>
        </w:tc>
        <w:tc>
          <w:tcPr>
            <w:tcW w:w="1774" w:type="dxa"/>
            <w:tcBorders>
              <w:top w:val="single" w:color="auto" w:sz="6" w:space="0"/>
              <w:left w:val="single" w:color="auto" w:sz="6" w:space="0"/>
              <w:bottom w:val="single" w:color="auto" w:sz="6" w:space="0"/>
              <w:right w:val="single" w:color="auto" w:sz="6" w:space="0"/>
            </w:tcBorders>
          </w:tcPr>
          <w:p w:rsidRPr="0077771A" w:rsidR="00316A39" w:rsidP="00E01EE3" w:rsidRDefault="003031A2" w14:paraId="3BA099C8" w14:textId="122BB385">
            <w:pPr>
              <w:widowControl/>
              <w:jc w:val="center"/>
              <w:rPr>
                <w:szCs w:val="20"/>
              </w:rPr>
            </w:pPr>
            <w:r w:rsidRPr="0077771A">
              <w:rPr>
                <w:szCs w:val="20"/>
              </w:rPr>
              <w:t>11,736,619</w:t>
            </w:r>
          </w:p>
        </w:tc>
        <w:tc>
          <w:tcPr>
            <w:tcW w:w="1773" w:type="dxa"/>
            <w:tcBorders>
              <w:top w:val="single" w:color="auto" w:sz="6" w:space="0"/>
              <w:left w:val="single" w:color="auto" w:sz="6" w:space="0"/>
              <w:bottom w:val="single" w:color="auto" w:sz="6" w:space="0"/>
              <w:right w:val="single" w:color="auto" w:sz="6" w:space="0"/>
            </w:tcBorders>
          </w:tcPr>
          <w:p w:rsidRPr="0077771A" w:rsidR="00316A39" w:rsidP="00E01EE3" w:rsidRDefault="003031A2" w14:paraId="1B3866AC" w14:textId="3192A067">
            <w:pPr>
              <w:widowControl/>
              <w:jc w:val="center"/>
              <w:rPr>
                <w:szCs w:val="20"/>
              </w:rPr>
            </w:pPr>
            <w:r w:rsidRPr="0077771A">
              <w:rPr>
                <w:szCs w:val="20"/>
              </w:rPr>
              <w:t>3,003,602</w:t>
            </w:r>
          </w:p>
        </w:tc>
      </w:tr>
      <w:tr w:rsidRPr="0077771A" w:rsidR="00316A39" w:rsidTr="000C25C2" w14:paraId="7405E342" w14:textId="77777777">
        <w:trPr>
          <w:trHeight w:val="482"/>
          <w:jc w:val="center"/>
        </w:trPr>
        <w:tc>
          <w:tcPr>
            <w:tcW w:w="2758"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7771A" w:rsidR="00316A39" w:rsidP="00B30EEA" w:rsidRDefault="00316A39" w14:paraId="4F4105CA" w14:textId="428064F6">
            <w:pPr>
              <w:widowControl/>
              <w:rPr>
                <w:i/>
                <w:szCs w:val="20"/>
              </w:rPr>
            </w:pPr>
            <w:r w:rsidRPr="0077771A">
              <w:rPr>
                <w:i/>
                <w:szCs w:val="20"/>
              </w:rPr>
              <w:t>Subtotal (Individuals and Households)</w:t>
            </w:r>
          </w:p>
        </w:tc>
        <w:tc>
          <w:tcPr>
            <w:tcW w:w="143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7771A" w:rsidR="00316A39" w:rsidP="00E01EE3" w:rsidRDefault="003031A2" w14:paraId="0C8806DB" w14:textId="612053E7">
            <w:pPr>
              <w:widowControl/>
              <w:jc w:val="center"/>
              <w:rPr>
                <w:i/>
                <w:szCs w:val="20"/>
              </w:rPr>
            </w:pPr>
            <w:r w:rsidRPr="0077771A">
              <w:rPr>
                <w:i/>
                <w:szCs w:val="20"/>
              </w:rPr>
              <w:t>11,736,619</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7771A" w:rsidR="00316A39" w:rsidP="00E01EE3" w:rsidRDefault="00316A39" w14:paraId="597BA552" w14:textId="4A34404A">
            <w:pPr>
              <w:widowControl/>
              <w:jc w:val="center"/>
              <w:rPr>
                <w:i/>
                <w:szCs w:val="20"/>
              </w:rPr>
            </w:pPr>
            <w:r w:rsidRPr="0077771A">
              <w:rPr>
                <w:i/>
                <w:szCs w:val="20"/>
              </w:rPr>
              <w:t>Varies</w:t>
            </w:r>
          </w:p>
        </w:tc>
        <w:tc>
          <w:tcPr>
            <w:tcW w:w="12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7771A" w:rsidR="00316A39" w:rsidP="00E01EE3" w:rsidRDefault="00316A39" w14:paraId="7782299B" w14:textId="6B21C70F">
            <w:pPr>
              <w:widowControl/>
              <w:jc w:val="center"/>
              <w:rPr>
                <w:i/>
                <w:szCs w:val="20"/>
              </w:rPr>
            </w:pPr>
            <w:r w:rsidRPr="0077771A">
              <w:rPr>
                <w:i/>
                <w:szCs w:val="20"/>
              </w:rPr>
              <w:t>1</w:t>
            </w:r>
          </w:p>
        </w:tc>
        <w:tc>
          <w:tcPr>
            <w:tcW w:w="177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7771A" w:rsidR="00316A39" w:rsidP="00E01EE3" w:rsidRDefault="003031A2" w14:paraId="578311F3" w14:textId="303F9F82">
            <w:pPr>
              <w:widowControl/>
              <w:jc w:val="center"/>
              <w:rPr>
                <w:i/>
                <w:szCs w:val="20"/>
              </w:rPr>
            </w:pPr>
            <w:r w:rsidRPr="0077771A">
              <w:rPr>
                <w:i/>
                <w:szCs w:val="20"/>
              </w:rPr>
              <w:t>11,736,619</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7771A" w:rsidR="00316A39" w:rsidP="00E01EE3" w:rsidRDefault="003031A2" w14:paraId="5A546DD1" w14:textId="13D708DC">
            <w:pPr>
              <w:widowControl/>
              <w:jc w:val="center"/>
              <w:rPr>
                <w:i/>
                <w:szCs w:val="20"/>
              </w:rPr>
            </w:pPr>
            <w:bookmarkStart w:name="OLE_LINK3" w:id="3"/>
            <w:r w:rsidRPr="0077771A">
              <w:rPr>
                <w:i/>
                <w:szCs w:val="20"/>
              </w:rPr>
              <w:t>3,003,602</w:t>
            </w:r>
            <w:bookmarkEnd w:id="3"/>
          </w:p>
        </w:tc>
      </w:tr>
      <w:tr w:rsidRPr="0077771A" w:rsidR="00316A39" w:rsidTr="000C25C2" w14:paraId="0A79BBD7" w14:textId="77777777">
        <w:trPr>
          <w:trHeight w:val="290"/>
          <w:jc w:val="center"/>
        </w:trPr>
        <w:tc>
          <w:tcPr>
            <w:tcW w:w="2758" w:type="dxa"/>
            <w:tcBorders>
              <w:top w:val="single" w:color="auto" w:sz="6" w:space="0"/>
              <w:left w:val="single" w:color="auto" w:sz="6" w:space="0"/>
              <w:bottom w:val="single" w:color="auto" w:sz="6" w:space="0"/>
              <w:right w:val="single" w:color="auto" w:sz="6" w:space="0"/>
            </w:tcBorders>
          </w:tcPr>
          <w:p w:rsidRPr="0077771A" w:rsidR="00316A39" w:rsidP="00B30EEA" w:rsidRDefault="00316A39" w14:paraId="20EC503E" w14:textId="5A8F77DC">
            <w:pPr>
              <w:widowControl/>
              <w:rPr>
                <w:szCs w:val="20"/>
              </w:rPr>
            </w:pPr>
            <w:r w:rsidRPr="0077771A">
              <w:rPr>
                <w:szCs w:val="20"/>
              </w:rPr>
              <w:t>12.4. State Eligibility Determinations (No Change)</w:t>
            </w:r>
          </w:p>
        </w:tc>
        <w:tc>
          <w:tcPr>
            <w:tcW w:w="1435" w:type="dxa"/>
            <w:tcBorders>
              <w:top w:val="single" w:color="auto" w:sz="6" w:space="0"/>
              <w:left w:val="single" w:color="auto" w:sz="6" w:space="0"/>
              <w:bottom w:val="single" w:color="auto" w:sz="6" w:space="0"/>
              <w:right w:val="single" w:color="auto" w:sz="6" w:space="0"/>
            </w:tcBorders>
          </w:tcPr>
          <w:p w:rsidRPr="0077771A" w:rsidR="00316A39" w:rsidP="00E01EE3" w:rsidRDefault="00316A39" w14:paraId="24CF1857" w14:textId="77777777">
            <w:pPr>
              <w:widowControl/>
              <w:jc w:val="center"/>
              <w:rPr>
                <w:szCs w:val="20"/>
              </w:rPr>
            </w:pPr>
            <w:r w:rsidRPr="0077771A">
              <w:rPr>
                <w:szCs w:val="20"/>
              </w:rPr>
              <w:t>51</w:t>
            </w:r>
          </w:p>
        </w:tc>
        <w:tc>
          <w:tcPr>
            <w:tcW w:w="1773" w:type="dxa"/>
            <w:tcBorders>
              <w:top w:val="single" w:color="auto" w:sz="6" w:space="0"/>
              <w:left w:val="single" w:color="auto" w:sz="6" w:space="0"/>
              <w:bottom w:val="single" w:color="auto" w:sz="6" w:space="0"/>
              <w:right w:val="single" w:color="auto" w:sz="6" w:space="0"/>
            </w:tcBorders>
          </w:tcPr>
          <w:p w:rsidRPr="0077771A" w:rsidR="00316A39" w:rsidP="00E01EE3" w:rsidRDefault="00EF3515" w14:paraId="37E595D3" w14:textId="037A83B3">
            <w:pPr>
              <w:widowControl/>
              <w:jc w:val="center"/>
              <w:rPr>
                <w:szCs w:val="20"/>
              </w:rPr>
            </w:pPr>
            <w:r w:rsidRPr="0077771A">
              <w:rPr>
                <w:szCs w:val="20"/>
              </w:rPr>
              <w:t>V</w:t>
            </w:r>
            <w:r w:rsidRPr="0077771A" w:rsidR="00316A39">
              <w:rPr>
                <w:szCs w:val="20"/>
              </w:rPr>
              <w:t>aries</w:t>
            </w:r>
          </w:p>
        </w:tc>
        <w:tc>
          <w:tcPr>
            <w:tcW w:w="1210" w:type="dxa"/>
            <w:tcBorders>
              <w:top w:val="single" w:color="auto" w:sz="6" w:space="0"/>
              <w:left w:val="single" w:color="auto" w:sz="6" w:space="0"/>
              <w:bottom w:val="single" w:color="auto" w:sz="6" w:space="0"/>
              <w:right w:val="single" w:color="auto" w:sz="6" w:space="0"/>
            </w:tcBorders>
          </w:tcPr>
          <w:p w:rsidRPr="0077771A" w:rsidR="00316A39" w:rsidP="00E01EE3" w:rsidRDefault="00393C43" w14:paraId="7DB19FC8" w14:textId="60E1372F">
            <w:pPr>
              <w:widowControl/>
              <w:jc w:val="center"/>
              <w:rPr>
                <w:szCs w:val="20"/>
              </w:rPr>
            </w:pPr>
            <w:r w:rsidRPr="0077771A">
              <w:rPr>
                <w:szCs w:val="20"/>
              </w:rPr>
              <w:t>V</w:t>
            </w:r>
            <w:r w:rsidRPr="0077771A" w:rsidR="00316A39">
              <w:rPr>
                <w:szCs w:val="20"/>
              </w:rPr>
              <w:t>aries</w:t>
            </w:r>
          </w:p>
        </w:tc>
        <w:tc>
          <w:tcPr>
            <w:tcW w:w="1774" w:type="dxa"/>
            <w:tcBorders>
              <w:top w:val="single" w:color="auto" w:sz="6" w:space="0"/>
              <w:left w:val="single" w:color="auto" w:sz="6" w:space="0"/>
              <w:bottom w:val="single" w:color="auto" w:sz="6" w:space="0"/>
              <w:right w:val="single" w:color="auto" w:sz="6" w:space="0"/>
            </w:tcBorders>
          </w:tcPr>
          <w:p w:rsidRPr="0077771A" w:rsidR="00316A39" w:rsidP="00E01EE3" w:rsidRDefault="00316A39" w14:paraId="224BBD96" w14:textId="77777777">
            <w:pPr>
              <w:widowControl/>
              <w:jc w:val="center"/>
              <w:rPr>
                <w:szCs w:val="20"/>
              </w:rPr>
            </w:pPr>
            <w:r w:rsidRPr="0077771A">
              <w:rPr>
                <w:szCs w:val="20"/>
              </w:rPr>
              <w:t>600,102</w:t>
            </w:r>
          </w:p>
        </w:tc>
        <w:tc>
          <w:tcPr>
            <w:tcW w:w="1773" w:type="dxa"/>
            <w:tcBorders>
              <w:top w:val="single" w:color="auto" w:sz="6" w:space="0"/>
              <w:left w:val="single" w:color="auto" w:sz="6" w:space="0"/>
              <w:bottom w:val="single" w:color="auto" w:sz="6" w:space="0"/>
              <w:right w:val="single" w:color="auto" w:sz="6" w:space="0"/>
            </w:tcBorders>
          </w:tcPr>
          <w:p w:rsidRPr="0077771A" w:rsidR="00316A39" w:rsidP="00E01EE3" w:rsidRDefault="00316A39" w14:paraId="4EB4D5C5" w14:textId="77777777">
            <w:pPr>
              <w:widowControl/>
              <w:jc w:val="center"/>
              <w:rPr>
                <w:szCs w:val="20"/>
              </w:rPr>
            </w:pPr>
            <w:r w:rsidRPr="0077771A">
              <w:rPr>
                <w:szCs w:val="20"/>
              </w:rPr>
              <w:t>13,260</w:t>
            </w:r>
          </w:p>
        </w:tc>
      </w:tr>
      <w:tr w:rsidRPr="0077771A" w:rsidR="00316A39" w:rsidTr="000C25C2" w14:paraId="1A8C45D0" w14:textId="77777777">
        <w:trPr>
          <w:trHeight w:val="290"/>
          <w:jc w:val="center"/>
        </w:trPr>
        <w:tc>
          <w:tcPr>
            <w:tcW w:w="2758"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7771A" w:rsidR="00316A39" w:rsidP="00B30EEA" w:rsidRDefault="00316A39" w14:paraId="2D886F17" w14:textId="4F1A4ED3">
            <w:pPr>
              <w:widowControl/>
              <w:rPr>
                <w:szCs w:val="20"/>
              </w:rPr>
            </w:pPr>
            <w:r w:rsidRPr="0077771A">
              <w:rPr>
                <w:i/>
                <w:szCs w:val="20"/>
              </w:rPr>
              <w:t>Subtotal (States)</w:t>
            </w:r>
          </w:p>
        </w:tc>
        <w:tc>
          <w:tcPr>
            <w:tcW w:w="1435"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7771A" w:rsidR="00316A39" w:rsidP="00E01EE3" w:rsidRDefault="00316A39" w14:paraId="661A9860" w14:textId="27D8033F">
            <w:pPr>
              <w:widowControl/>
              <w:jc w:val="center"/>
              <w:rPr>
                <w:szCs w:val="20"/>
              </w:rPr>
            </w:pPr>
            <w:r w:rsidRPr="0077771A">
              <w:rPr>
                <w:i/>
                <w:szCs w:val="20"/>
              </w:rPr>
              <w:t>51</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7771A" w:rsidR="00316A39" w:rsidP="00E01EE3" w:rsidRDefault="00075D0F" w14:paraId="25547E9B" w14:textId="02A32782">
            <w:pPr>
              <w:widowControl/>
              <w:jc w:val="center"/>
              <w:rPr>
                <w:szCs w:val="20"/>
              </w:rPr>
            </w:pPr>
            <w:r w:rsidRPr="0077771A">
              <w:rPr>
                <w:i/>
                <w:szCs w:val="20"/>
              </w:rPr>
              <w:t>V</w:t>
            </w:r>
            <w:r w:rsidRPr="0077771A" w:rsidR="00316A39">
              <w:rPr>
                <w:i/>
                <w:szCs w:val="20"/>
              </w:rPr>
              <w:t>aries</w:t>
            </w:r>
          </w:p>
        </w:tc>
        <w:tc>
          <w:tcPr>
            <w:tcW w:w="121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7771A" w:rsidR="00316A39" w:rsidP="00E01EE3" w:rsidRDefault="00393C43" w14:paraId="3589D115" w14:textId="25654635">
            <w:pPr>
              <w:widowControl/>
              <w:jc w:val="center"/>
              <w:rPr>
                <w:szCs w:val="20"/>
              </w:rPr>
            </w:pPr>
            <w:r w:rsidRPr="0077771A">
              <w:rPr>
                <w:i/>
                <w:szCs w:val="20"/>
              </w:rPr>
              <w:t>V</w:t>
            </w:r>
            <w:r w:rsidRPr="0077771A" w:rsidR="00316A39">
              <w:rPr>
                <w:i/>
                <w:szCs w:val="20"/>
              </w:rPr>
              <w:t>aries</w:t>
            </w:r>
          </w:p>
        </w:tc>
        <w:tc>
          <w:tcPr>
            <w:tcW w:w="1774"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7771A" w:rsidR="00316A39" w:rsidP="00E01EE3" w:rsidRDefault="001200C6" w14:paraId="0326E521" w14:textId="69A3B73A">
            <w:pPr>
              <w:widowControl/>
              <w:jc w:val="center"/>
              <w:rPr>
                <w:szCs w:val="20"/>
              </w:rPr>
            </w:pPr>
            <w:r w:rsidRPr="0077771A">
              <w:rPr>
                <w:i/>
                <w:szCs w:val="20"/>
              </w:rPr>
              <w:t>600,</w:t>
            </w:r>
            <w:r w:rsidRPr="0077771A" w:rsidR="00316A39">
              <w:rPr>
                <w:i/>
                <w:szCs w:val="20"/>
              </w:rPr>
              <w:t>102</w:t>
            </w:r>
          </w:p>
        </w:tc>
        <w:tc>
          <w:tcPr>
            <w:tcW w:w="1773"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77771A" w:rsidR="00316A39" w:rsidP="00E01EE3" w:rsidRDefault="00316A39" w14:paraId="0630D5F2" w14:textId="073D2722">
            <w:pPr>
              <w:widowControl/>
              <w:jc w:val="center"/>
              <w:rPr>
                <w:szCs w:val="20"/>
              </w:rPr>
            </w:pPr>
            <w:bookmarkStart w:name="OLE_LINK4" w:id="4"/>
            <w:r w:rsidRPr="0077771A">
              <w:rPr>
                <w:i/>
                <w:szCs w:val="20"/>
              </w:rPr>
              <w:t>13,260</w:t>
            </w:r>
            <w:bookmarkEnd w:id="4"/>
          </w:p>
        </w:tc>
      </w:tr>
      <w:tr w:rsidRPr="00E01EE3" w:rsidR="00316A39" w:rsidTr="000C25C2" w14:paraId="4190D9A1" w14:textId="77777777">
        <w:trPr>
          <w:trHeight w:val="290"/>
          <w:jc w:val="center"/>
        </w:trPr>
        <w:tc>
          <w:tcPr>
            <w:tcW w:w="2758" w:type="dxa"/>
            <w:tcBorders>
              <w:top w:val="single" w:color="auto" w:sz="6" w:space="0"/>
              <w:left w:val="single" w:color="auto" w:sz="6" w:space="0"/>
              <w:bottom w:val="single" w:color="auto" w:sz="6" w:space="0"/>
              <w:right w:val="single" w:color="auto" w:sz="6" w:space="0"/>
            </w:tcBorders>
          </w:tcPr>
          <w:p w:rsidRPr="0077771A" w:rsidR="00316A39" w:rsidP="00B30EEA" w:rsidRDefault="00316A39" w14:paraId="7B27CF57" w14:textId="77777777">
            <w:pPr>
              <w:widowControl/>
              <w:jc w:val="center"/>
              <w:rPr>
                <w:b/>
                <w:szCs w:val="20"/>
              </w:rPr>
            </w:pPr>
            <w:r w:rsidRPr="0077771A">
              <w:rPr>
                <w:b/>
                <w:szCs w:val="20"/>
              </w:rPr>
              <w:t>TOTAL</w:t>
            </w:r>
          </w:p>
        </w:tc>
        <w:tc>
          <w:tcPr>
            <w:tcW w:w="1435" w:type="dxa"/>
            <w:tcBorders>
              <w:top w:val="single" w:color="auto" w:sz="6" w:space="0"/>
              <w:left w:val="single" w:color="auto" w:sz="6" w:space="0"/>
              <w:bottom w:val="single" w:color="auto" w:sz="6" w:space="0"/>
              <w:right w:val="single" w:color="auto" w:sz="6" w:space="0"/>
            </w:tcBorders>
          </w:tcPr>
          <w:p w:rsidRPr="0077771A" w:rsidR="00316A39" w:rsidP="00E01EE3" w:rsidRDefault="001F4001" w14:paraId="414A2B33" w14:textId="3B7B901A">
            <w:pPr>
              <w:widowControl/>
              <w:autoSpaceDE/>
              <w:autoSpaceDN/>
              <w:adjustRightInd/>
              <w:jc w:val="center"/>
              <w:rPr>
                <w:b/>
                <w:szCs w:val="20"/>
              </w:rPr>
            </w:pPr>
            <w:r w:rsidRPr="0077771A">
              <w:rPr>
                <w:b/>
                <w:szCs w:val="20"/>
              </w:rPr>
              <w:t>11,738,873</w:t>
            </w:r>
          </w:p>
        </w:tc>
        <w:tc>
          <w:tcPr>
            <w:tcW w:w="1773" w:type="dxa"/>
            <w:tcBorders>
              <w:top w:val="single" w:color="auto" w:sz="6" w:space="0"/>
              <w:left w:val="single" w:color="auto" w:sz="6" w:space="0"/>
              <w:bottom w:val="single" w:color="auto" w:sz="6" w:space="0"/>
              <w:right w:val="single" w:color="auto" w:sz="6" w:space="0"/>
            </w:tcBorders>
          </w:tcPr>
          <w:p w:rsidRPr="0077771A" w:rsidR="00316A39" w:rsidP="00E01EE3" w:rsidRDefault="00075D0F" w14:paraId="55682143" w14:textId="567EAEDA">
            <w:pPr>
              <w:widowControl/>
              <w:autoSpaceDE/>
              <w:autoSpaceDN/>
              <w:adjustRightInd/>
              <w:jc w:val="center"/>
              <w:rPr>
                <w:b/>
                <w:szCs w:val="20"/>
              </w:rPr>
            </w:pPr>
            <w:r w:rsidRPr="0077771A">
              <w:rPr>
                <w:b/>
                <w:szCs w:val="20"/>
              </w:rPr>
              <w:t>V</w:t>
            </w:r>
            <w:r w:rsidRPr="0077771A" w:rsidR="00316A39">
              <w:rPr>
                <w:b/>
                <w:szCs w:val="20"/>
              </w:rPr>
              <w:t>aries</w:t>
            </w:r>
          </w:p>
        </w:tc>
        <w:tc>
          <w:tcPr>
            <w:tcW w:w="1210" w:type="dxa"/>
            <w:tcBorders>
              <w:top w:val="single" w:color="auto" w:sz="6" w:space="0"/>
              <w:left w:val="single" w:color="auto" w:sz="6" w:space="0"/>
              <w:bottom w:val="single" w:color="auto" w:sz="6" w:space="0"/>
              <w:right w:val="single" w:color="auto" w:sz="6" w:space="0"/>
            </w:tcBorders>
          </w:tcPr>
          <w:p w:rsidRPr="0077771A" w:rsidR="00316A39" w:rsidP="00E01EE3" w:rsidRDefault="00393C43" w14:paraId="16D0EA19" w14:textId="289CEEC8">
            <w:pPr>
              <w:widowControl/>
              <w:jc w:val="center"/>
              <w:rPr>
                <w:b/>
                <w:szCs w:val="20"/>
              </w:rPr>
            </w:pPr>
            <w:r w:rsidRPr="0077771A">
              <w:rPr>
                <w:b/>
                <w:szCs w:val="20"/>
              </w:rPr>
              <w:t>V</w:t>
            </w:r>
            <w:r w:rsidRPr="0077771A" w:rsidR="00316A39">
              <w:rPr>
                <w:b/>
                <w:szCs w:val="20"/>
              </w:rPr>
              <w:t>aries</w:t>
            </w:r>
          </w:p>
        </w:tc>
        <w:tc>
          <w:tcPr>
            <w:tcW w:w="1774" w:type="dxa"/>
            <w:tcBorders>
              <w:top w:val="single" w:color="auto" w:sz="6" w:space="0"/>
              <w:left w:val="single" w:color="auto" w:sz="6" w:space="0"/>
              <w:bottom w:val="single" w:color="auto" w:sz="6" w:space="0"/>
              <w:right w:val="single" w:color="auto" w:sz="6" w:space="0"/>
            </w:tcBorders>
          </w:tcPr>
          <w:p w:rsidRPr="0077771A" w:rsidR="00316A39" w:rsidP="00E01EE3" w:rsidRDefault="001F4001" w14:paraId="67B183FE" w14:textId="0E54076C">
            <w:pPr>
              <w:widowControl/>
              <w:jc w:val="center"/>
              <w:rPr>
                <w:b/>
                <w:szCs w:val="20"/>
              </w:rPr>
            </w:pPr>
            <w:r w:rsidRPr="0077771A">
              <w:rPr>
                <w:b/>
                <w:szCs w:val="20"/>
              </w:rPr>
              <w:t>629,365,795</w:t>
            </w:r>
            <w:r w:rsidRPr="0077771A" w:rsidR="003031A2">
              <w:rPr>
                <w:b/>
                <w:szCs w:val="20"/>
              </w:rPr>
              <w:t xml:space="preserve"> </w:t>
            </w:r>
          </w:p>
        </w:tc>
        <w:tc>
          <w:tcPr>
            <w:tcW w:w="1773" w:type="dxa"/>
            <w:tcBorders>
              <w:top w:val="single" w:color="auto" w:sz="6" w:space="0"/>
              <w:left w:val="single" w:color="auto" w:sz="6" w:space="0"/>
              <w:bottom w:val="single" w:color="auto" w:sz="6" w:space="0"/>
              <w:right w:val="single" w:color="auto" w:sz="6" w:space="0"/>
            </w:tcBorders>
          </w:tcPr>
          <w:p w:rsidRPr="00E01EE3" w:rsidR="00286614" w:rsidP="004D103A" w:rsidRDefault="003401C3" w14:paraId="202188FB" w14:textId="4CA8E6E8">
            <w:pPr>
              <w:widowControl/>
              <w:jc w:val="center"/>
              <w:rPr>
                <w:b/>
                <w:szCs w:val="20"/>
              </w:rPr>
            </w:pPr>
            <w:r w:rsidRPr="0077771A">
              <w:rPr>
                <w:b/>
                <w:szCs w:val="20"/>
              </w:rPr>
              <w:t>12,313,594</w:t>
            </w:r>
          </w:p>
        </w:tc>
      </w:tr>
    </w:tbl>
    <w:p w:rsidRPr="002237DB" w:rsidR="001830CC" w:rsidP="002237DB" w:rsidRDefault="001830CC" w14:paraId="089CB4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547B99" w:rsidP="002237DB" w:rsidRDefault="00547B99" w14:paraId="4F46992F" w14:textId="418A47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The revisions associated with the Medicare Prescription Drug Benefit Program (PLAN) includes the Part D sponsor’s system programming of the Preclusion List, creation of model notices to be issued to Medicare beneficiaries and prescribers when a prescriber is identified on the Preclusion List, and preparation and issuance of model notices to the Medicare beneficiaries and prescribers.  </w:t>
      </w:r>
      <w:r w:rsidRPr="002237DB" w:rsidR="00807844">
        <w:rPr>
          <w:sz w:val="24"/>
        </w:rPr>
        <w:t xml:space="preserve">The system programming and creation of model notices is </w:t>
      </w:r>
      <w:r w:rsidRPr="002237DB">
        <w:rPr>
          <w:sz w:val="24"/>
        </w:rPr>
        <w:t>a one-time burden and is not considered an annual burden.</w:t>
      </w:r>
    </w:p>
    <w:p w:rsidRPr="002237DB" w:rsidR="007F6EEB" w:rsidP="002237DB" w:rsidRDefault="007F6EEB" w14:paraId="04266B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547B99" w:rsidP="002237DB" w:rsidRDefault="00B34600" w14:paraId="5F8595AC" w14:textId="243C6DF6">
      <w:pPr>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INFORMATION COLLECTION INSTRUMENTS, INSTRUCTIONS AND GUIDANCE DOCUMENTS</w:t>
      </w:r>
    </w:p>
    <w:p w:rsidRPr="002237DB" w:rsidR="00547B99" w:rsidP="002237DB" w:rsidRDefault="00547B99" w14:paraId="31A5556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Pr="005B6F59" w:rsidR="00C32578" w:rsidP="002237DB" w:rsidRDefault="004F6B17" w14:paraId="333C7075" w14:textId="6DACC9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B6F59">
        <w:rPr>
          <w:sz w:val="24"/>
        </w:rPr>
        <w:t xml:space="preserve">Attachments 1a and 1b </w:t>
      </w:r>
      <w:r w:rsidRPr="005B6F59" w:rsidR="00C32578">
        <w:rPr>
          <w:sz w:val="24"/>
        </w:rPr>
        <w:t xml:space="preserve">- </w:t>
      </w:r>
      <w:r w:rsidRPr="005B6F59">
        <w:rPr>
          <w:sz w:val="24"/>
        </w:rPr>
        <w:t>2019 Compensation Certification</w:t>
      </w:r>
      <w:r w:rsidRPr="005B6F59" w:rsidR="00C32578">
        <w:rPr>
          <w:sz w:val="24"/>
        </w:rPr>
        <w:t xml:space="preserve"> (No</w:t>
      </w:r>
      <w:r w:rsidRPr="005B6F59" w:rsidR="00DF5746">
        <w:rPr>
          <w:sz w:val="24"/>
        </w:rPr>
        <w:t>nsubstantive</w:t>
      </w:r>
      <w:r w:rsidRPr="005B6F59" w:rsidR="00C32578">
        <w:rPr>
          <w:sz w:val="24"/>
        </w:rPr>
        <w:t xml:space="preserve"> </w:t>
      </w:r>
      <w:r w:rsidRPr="005B6F59" w:rsidR="00DF5746">
        <w:rPr>
          <w:sz w:val="24"/>
        </w:rPr>
        <w:t>c</w:t>
      </w:r>
      <w:r w:rsidRPr="005B6F59" w:rsidR="00C32578">
        <w:rPr>
          <w:sz w:val="24"/>
        </w:rPr>
        <w:t>hange</w:t>
      </w:r>
      <w:r w:rsidRPr="005B6F59" w:rsidR="00DF5746">
        <w:rPr>
          <w:sz w:val="24"/>
        </w:rPr>
        <w:t xml:space="preserve"> divides active attachment 1 into attachments 1a and 1b</w:t>
      </w:r>
      <w:r w:rsidRPr="005B6F59" w:rsidR="00C32578">
        <w:rPr>
          <w:sz w:val="24"/>
        </w:rPr>
        <w:t>)</w:t>
      </w:r>
    </w:p>
    <w:p w:rsidRPr="005B6F59" w:rsidR="00C32578" w:rsidP="002237DB" w:rsidRDefault="00C32578" w14:paraId="6010146F" w14:textId="331E94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B6F59">
        <w:rPr>
          <w:sz w:val="24"/>
        </w:rPr>
        <w:t>(See section 12.1, Business Continuity Plans.)</w:t>
      </w:r>
    </w:p>
    <w:p w:rsidRPr="005B6F59" w:rsidR="00F53CD4" w:rsidP="002237DB" w:rsidRDefault="00F53CD4" w14:paraId="38531735" w14:textId="081169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5B6F59" w:rsidR="007E5896" w:rsidP="005222BF" w:rsidRDefault="007E5896" w14:paraId="1F0E216D" w14:textId="58A43D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5B6F59">
        <w:rPr>
          <w:sz w:val="24"/>
        </w:rPr>
        <w:t>1a – Compensation Certification to be Completed by All Organizations</w:t>
      </w:r>
    </w:p>
    <w:p w:rsidRPr="00D04C76" w:rsidR="007E5896" w:rsidP="005222BF" w:rsidRDefault="007E5896" w14:paraId="2FC84CBC" w14:textId="686C97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5B6F59">
        <w:rPr>
          <w:sz w:val="24"/>
        </w:rPr>
        <w:t xml:space="preserve">1b – Compensation Certification to be Completed by </w:t>
      </w:r>
      <w:r w:rsidRPr="005B6F59" w:rsidR="00EA264A">
        <w:rPr>
          <w:sz w:val="24"/>
        </w:rPr>
        <w:t>Any Organization with Renewal Commission</w:t>
      </w:r>
    </w:p>
    <w:p w:rsidRPr="00D04C76" w:rsidR="007E5896" w:rsidP="002237DB" w:rsidRDefault="007E5896" w14:paraId="3C0A62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Pr="00D827C3" w:rsidR="00F53CD4" w:rsidP="002237DB" w:rsidRDefault="00B23AD8" w14:paraId="66AE153B" w14:textId="554FCFF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827C3">
        <w:rPr>
          <w:sz w:val="24"/>
        </w:rPr>
        <w:t>Attachments 2a and 2b – Structure Submission Form</w:t>
      </w:r>
      <w:r w:rsidRPr="00D827C3" w:rsidR="00033EDB">
        <w:rPr>
          <w:sz w:val="24"/>
        </w:rPr>
        <w:t xml:space="preserve"> </w:t>
      </w:r>
      <w:r w:rsidRPr="00D827C3" w:rsidR="00920D35">
        <w:rPr>
          <w:sz w:val="24"/>
        </w:rPr>
        <w:t>(</w:t>
      </w:r>
      <w:r w:rsidRPr="00D827C3" w:rsidR="00756DD9">
        <w:rPr>
          <w:sz w:val="24"/>
        </w:rPr>
        <w:t>Nonsubstantive change divides active attachment 2 into attachments 2a and 2b)</w:t>
      </w:r>
    </w:p>
    <w:p w:rsidRPr="00D827C3" w:rsidR="00F53CD4" w:rsidP="002237DB" w:rsidRDefault="00696A31" w14:paraId="3F71757D" w14:textId="2E168C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827C3">
        <w:rPr>
          <w:sz w:val="24"/>
        </w:rPr>
        <w:t>(See section 12.1, Business Continuity Plans.)</w:t>
      </w:r>
    </w:p>
    <w:p w:rsidRPr="00D827C3" w:rsidR="00696A31" w:rsidP="002237DB" w:rsidRDefault="00696A31" w14:paraId="1BD633D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827C3" w:rsidR="00EA264A" w:rsidP="005222BF" w:rsidRDefault="00EA264A" w14:paraId="368CB814" w14:textId="04FCFE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827C3">
        <w:rPr>
          <w:sz w:val="24"/>
        </w:rPr>
        <w:t>2a – Compensation Structure for Plans</w:t>
      </w:r>
    </w:p>
    <w:p w:rsidRPr="00D827C3" w:rsidR="00460670" w:rsidP="00460670" w:rsidRDefault="00460670" w14:paraId="25D3AC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p>
    <w:p w:rsidRPr="00D827C3" w:rsidR="00EA264A" w:rsidP="005222BF" w:rsidRDefault="00EA264A" w14:paraId="575C24CF" w14:textId="20C9B2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827C3">
        <w:rPr>
          <w:sz w:val="24"/>
        </w:rPr>
        <w:t>2b – Compensation Structure for Writing Agents</w:t>
      </w:r>
    </w:p>
    <w:p w:rsidRPr="00D04C76" w:rsidR="00EA264A" w:rsidP="002237DB" w:rsidRDefault="00EA264A" w14:paraId="4F7E99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827C3" w:rsidR="00821984" w:rsidP="002237DB" w:rsidRDefault="00821984" w14:paraId="735214F3" w14:textId="69E83D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827C3">
        <w:rPr>
          <w:sz w:val="24"/>
        </w:rPr>
        <w:t>Attachment 3 – Covered Agent Information Sheet</w:t>
      </w:r>
      <w:r w:rsidRPr="00D827C3" w:rsidR="00033EDB">
        <w:rPr>
          <w:sz w:val="24"/>
        </w:rPr>
        <w:t xml:space="preserve"> (No Changes)</w:t>
      </w:r>
    </w:p>
    <w:p w:rsidRPr="00D827C3" w:rsidR="00821984" w:rsidP="002237DB" w:rsidRDefault="00B76EDB" w14:paraId="7E5F1D3F" w14:textId="67F7E7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D827C3">
        <w:rPr>
          <w:sz w:val="24"/>
        </w:rPr>
        <w:t>(See section 12.1, Business Continuity Plans.)</w:t>
      </w:r>
    </w:p>
    <w:p w:rsidRPr="00D827C3" w:rsidR="00B76EDB" w:rsidP="002237DB" w:rsidRDefault="00B76EDB" w14:paraId="1BA969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Pr="00D827C3" w:rsidR="00F53CD4" w:rsidP="002237DB" w:rsidRDefault="00B23AD8" w14:paraId="7EB51C51" w14:textId="392F3C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827C3">
        <w:rPr>
          <w:sz w:val="24"/>
        </w:rPr>
        <w:t>Attachment 4 - 2019 Compensation Structure for Writing Agents by Contract/PBP Number</w:t>
      </w:r>
      <w:r w:rsidRPr="00D827C3" w:rsidR="00033EDB">
        <w:rPr>
          <w:sz w:val="24"/>
        </w:rPr>
        <w:t xml:space="preserve"> </w:t>
      </w:r>
      <w:r w:rsidRPr="00D827C3" w:rsidR="00920D35">
        <w:rPr>
          <w:sz w:val="24"/>
        </w:rPr>
        <w:t>(</w:t>
      </w:r>
      <w:r w:rsidRPr="00D827C3" w:rsidR="00033EDB">
        <w:rPr>
          <w:sz w:val="24"/>
        </w:rPr>
        <w:t>No Changes)</w:t>
      </w:r>
    </w:p>
    <w:p w:rsidR="00F53CD4" w:rsidP="002237DB" w:rsidRDefault="009A425B" w14:paraId="050C3C73" w14:textId="2CA073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sidRPr="00D827C3">
        <w:rPr>
          <w:sz w:val="24"/>
        </w:rPr>
        <w:t>(See section 12.1, Business Continuity Plans.)</w:t>
      </w:r>
    </w:p>
    <w:p w:rsidRPr="00D04C76" w:rsidR="009A425B" w:rsidP="002237DB" w:rsidRDefault="009A425B" w14:paraId="302159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rsidRPr="00D827C3" w:rsidR="00B23AD8" w:rsidP="002237DB" w:rsidRDefault="00B23AD8" w14:paraId="69656DFD" w14:textId="66A415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827C3">
        <w:rPr>
          <w:sz w:val="24"/>
        </w:rPr>
        <w:lastRenderedPageBreak/>
        <w:t>Attachments 5a – 5c – Instructions</w:t>
      </w:r>
      <w:r w:rsidRPr="00D827C3" w:rsidR="00033EDB">
        <w:rPr>
          <w:sz w:val="24"/>
        </w:rPr>
        <w:t xml:space="preserve"> </w:t>
      </w:r>
      <w:r w:rsidRPr="00D827C3" w:rsidR="00920D35">
        <w:rPr>
          <w:sz w:val="24"/>
        </w:rPr>
        <w:t>(</w:t>
      </w:r>
      <w:r w:rsidRPr="00D827C3" w:rsidR="006E42C5">
        <w:rPr>
          <w:sz w:val="24"/>
        </w:rPr>
        <w:t>Nonsubstantive change divides active attachment 5 into attachments 5a, 5b, and 5c</w:t>
      </w:r>
      <w:r w:rsidRPr="00D827C3" w:rsidR="00033EDB">
        <w:rPr>
          <w:sz w:val="24"/>
        </w:rPr>
        <w:t>)</w:t>
      </w:r>
    </w:p>
    <w:p w:rsidRPr="00D827C3" w:rsidR="00FC0950" w:rsidP="002237DB" w:rsidRDefault="00086CEF" w14:paraId="6A2CF8E2" w14:textId="5C20B8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827C3">
        <w:rPr>
          <w:sz w:val="24"/>
        </w:rPr>
        <w:t>(See section 12.1, Business Continuity Plans.)</w:t>
      </w:r>
    </w:p>
    <w:p w:rsidRPr="00D827C3" w:rsidR="00086CEF" w:rsidP="002237DB" w:rsidRDefault="00086CEF" w14:paraId="007F52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827C3" w:rsidR="00EA264A" w:rsidP="005222BF" w:rsidRDefault="00EA264A" w14:paraId="74D7AD92" w14:textId="5E764A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827C3">
        <w:rPr>
          <w:sz w:val="24"/>
        </w:rPr>
        <w:t>5a – Instructions for MA and PDP Organizations</w:t>
      </w:r>
    </w:p>
    <w:p w:rsidRPr="00D827C3" w:rsidR="00EA264A" w:rsidP="005222BF" w:rsidRDefault="00EA264A" w14:paraId="04CD9914" w14:textId="65DF10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827C3">
        <w:rPr>
          <w:sz w:val="24"/>
        </w:rPr>
        <w:t>5b – Instructions for Writing Agents</w:t>
      </w:r>
    </w:p>
    <w:p w:rsidRPr="00D04C76" w:rsidR="00EA264A" w:rsidP="005222BF" w:rsidRDefault="00EA264A" w14:paraId="0D1B2820" w14:textId="13DBAA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827C3">
        <w:rPr>
          <w:sz w:val="24"/>
        </w:rPr>
        <w:t>5c – Compensation Workbook</w:t>
      </w:r>
    </w:p>
    <w:p w:rsidRPr="00D04C76" w:rsidR="00270341" w:rsidP="002237DB" w:rsidRDefault="00270341" w14:paraId="280D3F8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827C3" w:rsidR="00FC0950" w:rsidP="002237DB" w:rsidRDefault="00FC0950" w14:paraId="5A54EF8F" w14:textId="1C458E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827C3">
        <w:rPr>
          <w:sz w:val="24"/>
        </w:rPr>
        <w:t xml:space="preserve">Attachments 6a </w:t>
      </w:r>
      <w:r w:rsidRPr="00D827C3" w:rsidR="0062088A">
        <w:rPr>
          <w:sz w:val="24"/>
        </w:rPr>
        <w:t>– 6</w:t>
      </w:r>
      <w:r w:rsidRPr="00D827C3" w:rsidR="00EE1989">
        <w:rPr>
          <w:sz w:val="24"/>
        </w:rPr>
        <w:t>f</w:t>
      </w:r>
      <w:r w:rsidRPr="00D827C3" w:rsidR="0062088A">
        <w:rPr>
          <w:sz w:val="24"/>
        </w:rPr>
        <w:t xml:space="preserve"> </w:t>
      </w:r>
      <w:r w:rsidRPr="00D827C3" w:rsidR="00CC2A65">
        <w:rPr>
          <w:sz w:val="24"/>
        </w:rPr>
        <w:t xml:space="preserve"> </w:t>
      </w:r>
      <w:r w:rsidRPr="00D827C3">
        <w:rPr>
          <w:sz w:val="24"/>
        </w:rPr>
        <w:t>–</w:t>
      </w:r>
      <w:r w:rsidRPr="00D827C3" w:rsidR="0062088A">
        <w:rPr>
          <w:sz w:val="24"/>
        </w:rPr>
        <w:t xml:space="preserve"> </w:t>
      </w:r>
      <w:r w:rsidRPr="00D827C3" w:rsidR="00174964">
        <w:rPr>
          <w:sz w:val="24"/>
        </w:rPr>
        <w:t xml:space="preserve">Drug Management Program </w:t>
      </w:r>
      <w:r w:rsidRPr="00D827C3">
        <w:rPr>
          <w:sz w:val="24"/>
        </w:rPr>
        <w:t>Model Notices</w:t>
      </w:r>
      <w:r w:rsidRPr="00D827C3" w:rsidR="00EB3F8D">
        <w:rPr>
          <w:sz w:val="24"/>
        </w:rPr>
        <w:t xml:space="preserve"> (</w:t>
      </w:r>
      <w:r w:rsidRPr="00D827C3" w:rsidR="00CA6ADD">
        <w:rPr>
          <w:sz w:val="24"/>
        </w:rPr>
        <w:t>Adds n</w:t>
      </w:r>
      <w:r w:rsidRPr="00D827C3" w:rsidR="00EB3F8D">
        <w:rPr>
          <w:sz w:val="24"/>
        </w:rPr>
        <w:t>ew documents</w:t>
      </w:r>
      <w:r w:rsidRPr="00D827C3" w:rsidR="00CA6ADD">
        <w:rPr>
          <w:sz w:val="24"/>
        </w:rPr>
        <w:t>, attachments 6e and 6f</w:t>
      </w:r>
      <w:r w:rsidRPr="00D827C3" w:rsidR="00EB3F8D">
        <w:rPr>
          <w:sz w:val="24"/>
        </w:rPr>
        <w:t>)</w:t>
      </w:r>
    </w:p>
    <w:p w:rsidRPr="00D827C3" w:rsidR="00155F69" w:rsidP="002237DB" w:rsidRDefault="00155F69" w14:paraId="630A60A1" w14:textId="3E44D2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827C3">
        <w:rPr>
          <w:sz w:val="24"/>
        </w:rPr>
        <w:t>(See section 12.6, Creation of Model Notices.)</w:t>
      </w:r>
    </w:p>
    <w:p w:rsidRPr="00D827C3" w:rsidR="008C5015" w:rsidP="002237DB" w:rsidRDefault="008C5015" w14:paraId="40739D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827C3" w:rsidR="007E5896" w:rsidP="005222BF" w:rsidRDefault="007E5896" w14:paraId="3EEAAE72" w14:textId="7ACDB8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827C3">
        <w:rPr>
          <w:sz w:val="24"/>
        </w:rPr>
        <w:t>6a – Instructions for Drug Management Program Notices</w:t>
      </w:r>
      <w:r w:rsidRPr="00D827C3" w:rsidR="00EB3F8D">
        <w:rPr>
          <w:sz w:val="24"/>
        </w:rPr>
        <w:t xml:space="preserve"> (No Changes)</w:t>
      </w:r>
    </w:p>
    <w:p w:rsidRPr="00D827C3" w:rsidR="00460670" w:rsidP="005222BF" w:rsidRDefault="00460670" w14:paraId="43DA1D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p>
    <w:p w:rsidRPr="00D827C3" w:rsidR="008C5015" w:rsidP="005222BF" w:rsidRDefault="008C5015" w14:paraId="2E6CD91D" w14:textId="0A5040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827C3">
        <w:rPr>
          <w:sz w:val="24"/>
        </w:rPr>
        <w:t>6</w:t>
      </w:r>
      <w:r w:rsidRPr="00D827C3" w:rsidR="008F69C9">
        <w:rPr>
          <w:sz w:val="24"/>
        </w:rPr>
        <w:t>b</w:t>
      </w:r>
      <w:r w:rsidRPr="00D827C3">
        <w:rPr>
          <w:sz w:val="24"/>
        </w:rPr>
        <w:t xml:space="preserve"> – Initial Notice Sent to Potentially At-Risk Beneficiaries</w:t>
      </w:r>
      <w:r w:rsidRPr="00D827C3" w:rsidR="00EB3F8D">
        <w:rPr>
          <w:sz w:val="24"/>
        </w:rPr>
        <w:t xml:space="preserve"> (No Changes)</w:t>
      </w:r>
    </w:p>
    <w:p w:rsidRPr="00D827C3" w:rsidR="00FC63BF" w:rsidP="00460670" w:rsidRDefault="00FC63BF" w14:paraId="10D83D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827C3">
        <w:rPr>
          <w:sz w:val="24"/>
        </w:rPr>
        <w:t xml:space="preserve">6b - Crosswalk for Initial Drug Management Program Notices </w:t>
      </w:r>
    </w:p>
    <w:p w:rsidRPr="00D827C3" w:rsidR="00460670" w:rsidP="005222BF" w:rsidRDefault="00460670" w14:paraId="5F2ADC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p>
    <w:p w:rsidRPr="00D827C3" w:rsidR="008C5015" w:rsidP="005222BF" w:rsidRDefault="008C5015" w14:paraId="248C580D" w14:textId="38819B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827C3">
        <w:rPr>
          <w:sz w:val="24"/>
        </w:rPr>
        <w:t>6</w:t>
      </w:r>
      <w:r w:rsidRPr="00D827C3" w:rsidR="008F69C9">
        <w:rPr>
          <w:sz w:val="24"/>
        </w:rPr>
        <w:t>c</w:t>
      </w:r>
      <w:r w:rsidRPr="00D827C3">
        <w:rPr>
          <w:sz w:val="24"/>
        </w:rPr>
        <w:t xml:space="preserve"> – Second Notice Sent </w:t>
      </w:r>
      <w:r w:rsidRPr="00D827C3" w:rsidR="007E5896">
        <w:rPr>
          <w:sz w:val="24"/>
        </w:rPr>
        <w:t>to Beneficiary Designating At-Risk Status</w:t>
      </w:r>
      <w:r w:rsidRPr="00D827C3" w:rsidR="00EB3F8D">
        <w:rPr>
          <w:sz w:val="24"/>
        </w:rPr>
        <w:t xml:space="preserve"> (No Changes)</w:t>
      </w:r>
    </w:p>
    <w:p w:rsidRPr="00D827C3" w:rsidR="00FC63BF" w:rsidP="00460670" w:rsidRDefault="008D0691" w14:paraId="52BF0C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827C3">
        <w:rPr>
          <w:sz w:val="24"/>
        </w:rPr>
        <w:t>6c</w:t>
      </w:r>
      <w:r w:rsidRPr="00D827C3" w:rsidR="00FC63BF">
        <w:rPr>
          <w:sz w:val="24"/>
        </w:rPr>
        <w:t xml:space="preserve"> – Crosswalk for Second Drug Management Program Notices </w:t>
      </w:r>
    </w:p>
    <w:p w:rsidRPr="00D827C3" w:rsidR="00460670" w:rsidP="005222BF" w:rsidRDefault="00460670" w14:paraId="4BA489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p>
    <w:p w:rsidRPr="00D827C3" w:rsidR="007E5896" w:rsidP="005222BF" w:rsidRDefault="007E5896" w14:paraId="02F3651E" w14:textId="21AB81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827C3">
        <w:rPr>
          <w:sz w:val="24"/>
        </w:rPr>
        <w:t>6</w:t>
      </w:r>
      <w:r w:rsidRPr="00D827C3" w:rsidR="008F69C9">
        <w:rPr>
          <w:sz w:val="24"/>
        </w:rPr>
        <w:t>d</w:t>
      </w:r>
      <w:r w:rsidRPr="00D827C3">
        <w:rPr>
          <w:sz w:val="24"/>
        </w:rPr>
        <w:t xml:space="preserve"> – Alternate Second Notice Sent to Beneficiary Not Considered At-Risk</w:t>
      </w:r>
      <w:r w:rsidRPr="00D827C3" w:rsidR="00EB3F8D">
        <w:rPr>
          <w:sz w:val="24"/>
        </w:rPr>
        <w:t xml:space="preserve"> (No Changes)</w:t>
      </w:r>
    </w:p>
    <w:p w:rsidRPr="00D827C3" w:rsidR="00EE1989" w:rsidP="005222BF" w:rsidRDefault="00EE1989" w14:paraId="68370C97" w14:textId="25EF95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827C3">
        <w:rPr>
          <w:sz w:val="24"/>
        </w:rPr>
        <w:t>6e – Sample Prescriber Inquiry Letter (</w:t>
      </w:r>
      <w:r w:rsidRPr="00D827C3" w:rsidR="00EB3F8D">
        <w:rPr>
          <w:sz w:val="24"/>
        </w:rPr>
        <w:t>N</w:t>
      </w:r>
      <w:r w:rsidRPr="00D827C3">
        <w:rPr>
          <w:sz w:val="24"/>
        </w:rPr>
        <w:t>ew)</w:t>
      </w:r>
    </w:p>
    <w:p w:rsidRPr="00B5647D" w:rsidR="00EE1989" w:rsidP="005222BF" w:rsidRDefault="00EE1989" w14:paraId="46704B40" w14:textId="6A4CA6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D827C3">
        <w:rPr>
          <w:sz w:val="24"/>
        </w:rPr>
        <w:t>6f – Sample Beneficiary Transfer Letter (</w:t>
      </w:r>
      <w:r w:rsidRPr="00D827C3" w:rsidR="00EB3F8D">
        <w:rPr>
          <w:sz w:val="24"/>
        </w:rPr>
        <w:t>N</w:t>
      </w:r>
      <w:r w:rsidRPr="00D827C3">
        <w:rPr>
          <w:sz w:val="24"/>
        </w:rPr>
        <w:t>ew)</w:t>
      </w:r>
    </w:p>
    <w:p w:rsidRPr="002237DB" w:rsidR="0062088A" w:rsidP="002237DB" w:rsidRDefault="0062088A" w14:paraId="6F1FCF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B7332" w:rsidR="0062088A" w:rsidP="002237DB" w:rsidRDefault="008C5015" w14:paraId="32768DF5" w14:textId="77AE3C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B7332">
        <w:rPr>
          <w:sz w:val="24"/>
        </w:rPr>
        <w:t>Attachment 7</w:t>
      </w:r>
      <w:r w:rsidRPr="00BB7332" w:rsidR="0062088A">
        <w:rPr>
          <w:sz w:val="24"/>
        </w:rPr>
        <w:t xml:space="preserve"> – Precluded Provider </w:t>
      </w:r>
      <w:r w:rsidRPr="00BB7332" w:rsidR="00174964">
        <w:rPr>
          <w:sz w:val="24"/>
        </w:rPr>
        <w:t xml:space="preserve">Model </w:t>
      </w:r>
      <w:r w:rsidRPr="00BB7332" w:rsidR="007E5896">
        <w:rPr>
          <w:sz w:val="24"/>
        </w:rPr>
        <w:t>Notice</w:t>
      </w:r>
      <w:r w:rsidRPr="00BB7332" w:rsidR="00033EDB">
        <w:rPr>
          <w:sz w:val="24"/>
        </w:rPr>
        <w:t xml:space="preserve"> (</w:t>
      </w:r>
      <w:r w:rsidR="00D66EFD">
        <w:rPr>
          <w:sz w:val="24"/>
        </w:rPr>
        <w:t>New</w:t>
      </w:r>
      <w:r w:rsidRPr="00BB7332" w:rsidR="00556271">
        <w:rPr>
          <w:sz w:val="24"/>
        </w:rPr>
        <w:t>)</w:t>
      </w:r>
      <w:r w:rsidR="00556271">
        <w:rPr>
          <w:sz w:val="24"/>
        </w:rPr>
        <w:t>No Changes)</w:t>
      </w:r>
    </w:p>
    <w:p w:rsidR="0062088A" w:rsidP="002237DB" w:rsidRDefault="00C72498" w14:paraId="761FD09A" w14:textId="50E7AE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B7332">
        <w:rPr>
          <w:sz w:val="24"/>
        </w:rPr>
        <w:t>(</w:t>
      </w:r>
      <w:r>
        <w:rPr>
          <w:sz w:val="24"/>
        </w:rPr>
        <w:t>S</w:t>
      </w:r>
      <w:r w:rsidRPr="00BB7332">
        <w:rPr>
          <w:sz w:val="24"/>
        </w:rPr>
        <w:t>ee section 12.7</w:t>
      </w:r>
      <w:r>
        <w:rPr>
          <w:sz w:val="24"/>
        </w:rPr>
        <w:t xml:space="preserve">, </w:t>
      </w:r>
      <w:r w:rsidRPr="00A5775A">
        <w:rPr>
          <w:sz w:val="24"/>
        </w:rPr>
        <w:t xml:space="preserve">Preparation and </w:t>
      </w:r>
      <w:r>
        <w:rPr>
          <w:sz w:val="24"/>
        </w:rPr>
        <w:t>I</w:t>
      </w:r>
      <w:r w:rsidRPr="00A5775A">
        <w:rPr>
          <w:sz w:val="24"/>
        </w:rPr>
        <w:t xml:space="preserve">ssuance of </w:t>
      </w:r>
      <w:r>
        <w:rPr>
          <w:sz w:val="24"/>
        </w:rPr>
        <w:t>M</w:t>
      </w:r>
      <w:r w:rsidRPr="00A5775A">
        <w:rPr>
          <w:sz w:val="24"/>
        </w:rPr>
        <w:t xml:space="preserve">odel </w:t>
      </w:r>
      <w:r>
        <w:rPr>
          <w:sz w:val="24"/>
        </w:rPr>
        <w:t>N</w:t>
      </w:r>
      <w:r w:rsidRPr="00A5775A">
        <w:rPr>
          <w:sz w:val="24"/>
        </w:rPr>
        <w:t>otices</w:t>
      </w:r>
      <w:r>
        <w:rPr>
          <w:sz w:val="24"/>
        </w:rPr>
        <w:t>.</w:t>
      </w:r>
      <w:r w:rsidRPr="00BB7332">
        <w:rPr>
          <w:sz w:val="24"/>
        </w:rPr>
        <w:t>)</w:t>
      </w:r>
    </w:p>
    <w:p w:rsidRPr="00BB7332" w:rsidR="00C72498" w:rsidP="002237DB" w:rsidRDefault="00C72498" w14:paraId="3F6944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AA06C6" w:rsidR="00CD6C44" w:rsidP="002237DB" w:rsidRDefault="00CD6C44" w14:paraId="3AB2F3CD" w14:textId="7738AA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A06C6">
        <w:rPr>
          <w:sz w:val="24"/>
        </w:rPr>
        <w:t>Attachment 8</w:t>
      </w:r>
      <w:r w:rsidRPr="00AA06C6" w:rsidR="00C72498">
        <w:rPr>
          <w:sz w:val="24"/>
        </w:rPr>
        <w:t>a</w:t>
      </w:r>
      <w:r w:rsidRPr="00AA06C6" w:rsidR="0084464D">
        <w:rPr>
          <w:sz w:val="24"/>
        </w:rPr>
        <w:t xml:space="preserve"> </w:t>
      </w:r>
      <w:r w:rsidRPr="00AA06C6" w:rsidR="00C72498">
        <w:rPr>
          <w:sz w:val="24"/>
        </w:rPr>
        <w:t xml:space="preserve">– </w:t>
      </w:r>
      <w:r w:rsidRPr="00AA06C6" w:rsidR="0084464D">
        <w:rPr>
          <w:sz w:val="24"/>
        </w:rPr>
        <w:t>8</w:t>
      </w:r>
      <w:r w:rsidRPr="00AA06C6" w:rsidR="00C72498">
        <w:rPr>
          <w:sz w:val="24"/>
        </w:rPr>
        <w:t>g</w:t>
      </w:r>
      <w:r w:rsidRPr="00AA06C6">
        <w:rPr>
          <w:sz w:val="24"/>
        </w:rPr>
        <w:t xml:space="preserve"> </w:t>
      </w:r>
      <w:r w:rsidRPr="00AA06C6" w:rsidR="00CC2A65">
        <w:rPr>
          <w:sz w:val="24"/>
        </w:rPr>
        <w:t xml:space="preserve">(see section </w:t>
      </w:r>
      <w:r w:rsidRPr="00AA06C6" w:rsidR="009A504C">
        <w:rPr>
          <w:sz w:val="24"/>
        </w:rPr>
        <w:t>12.3</w:t>
      </w:r>
      <w:r w:rsidRPr="00AA06C6" w:rsidR="00B51943">
        <w:rPr>
          <w:sz w:val="24"/>
        </w:rPr>
        <w:t>, Medicare Prescription Drug Benefit Program: Plans</w:t>
      </w:r>
      <w:r w:rsidRPr="00AA06C6" w:rsidR="00CC2A65">
        <w:rPr>
          <w:sz w:val="24"/>
        </w:rPr>
        <w:t xml:space="preserve">) </w:t>
      </w:r>
      <w:r w:rsidRPr="00AA06C6">
        <w:rPr>
          <w:sz w:val="24"/>
        </w:rPr>
        <w:t>– Part D Explanation of Benefits</w:t>
      </w:r>
      <w:r w:rsidRPr="00AA06C6" w:rsidR="00C01A6B">
        <w:rPr>
          <w:sz w:val="24"/>
        </w:rPr>
        <w:t xml:space="preserve"> (</w:t>
      </w:r>
      <w:r w:rsidRPr="00AA06C6" w:rsidR="002532EC">
        <w:rPr>
          <w:sz w:val="24"/>
        </w:rPr>
        <w:t>No changes</w:t>
      </w:r>
      <w:r w:rsidRPr="00AA06C6" w:rsidR="00033EDB">
        <w:rPr>
          <w:sz w:val="24"/>
        </w:rPr>
        <w:t>)</w:t>
      </w:r>
    </w:p>
    <w:p w:rsidRPr="00AA06C6" w:rsidR="00C72498" w:rsidP="002237DB" w:rsidRDefault="00C72498" w14:paraId="384599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AA06C6" w:rsidR="007E3885" w:rsidP="005222BF" w:rsidRDefault="00392FF5" w14:paraId="72291C55" w14:textId="265EF4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AA06C6">
        <w:rPr>
          <w:sz w:val="24"/>
        </w:rPr>
        <w:t>8</w:t>
      </w:r>
      <w:r w:rsidRPr="00AA06C6" w:rsidR="00F828C0">
        <w:rPr>
          <w:sz w:val="24"/>
        </w:rPr>
        <w:t>a</w:t>
      </w:r>
      <w:r w:rsidRPr="00AA06C6">
        <w:rPr>
          <w:sz w:val="24"/>
        </w:rPr>
        <w:t xml:space="preserve">- </w:t>
      </w:r>
      <w:r w:rsidRPr="00AA06C6" w:rsidR="00FC6B83">
        <w:rPr>
          <w:sz w:val="24"/>
        </w:rPr>
        <w:t>2020 Model Part D Explanation of Benefits</w:t>
      </w:r>
    </w:p>
    <w:p w:rsidRPr="00AA06C6" w:rsidR="00783AAA" w:rsidP="005222BF" w:rsidRDefault="007E5896" w14:paraId="468870EE" w14:textId="1D008D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AA06C6">
        <w:rPr>
          <w:sz w:val="24"/>
        </w:rPr>
        <w:t>8</w:t>
      </w:r>
      <w:r w:rsidRPr="00AA06C6" w:rsidR="00F828C0">
        <w:rPr>
          <w:sz w:val="24"/>
        </w:rPr>
        <w:t>b</w:t>
      </w:r>
      <w:r w:rsidRPr="00AA06C6">
        <w:rPr>
          <w:sz w:val="24"/>
        </w:rPr>
        <w:t xml:space="preserve"> </w:t>
      </w:r>
      <w:r w:rsidRPr="00AA06C6" w:rsidR="006B5AC5">
        <w:rPr>
          <w:sz w:val="24"/>
        </w:rPr>
        <w:t>–</w:t>
      </w:r>
      <w:r w:rsidRPr="00AA06C6">
        <w:rPr>
          <w:sz w:val="24"/>
        </w:rPr>
        <w:t xml:space="preserve"> </w:t>
      </w:r>
      <w:r w:rsidRPr="00AA06C6" w:rsidR="00783AAA">
        <w:rPr>
          <w:sz w:val="24"/>
        </w:rPr>
        <w:t xml:space="preserve">Exhibit A: Example Cover Page of the Model Part D EOB </w:t>
      </w:r>
    </w:p>
    <w:p w:rsidRPr="00AA06C6" w:rsidR="00783AAA" w:rsidP="005222BF" w:rsidRDefault="007E5896" w14:paraId="593D555F" w14:textId="61E738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AA06C6">
        <w:rPr>
          <w:sz w:val="24"/>
        </w:rPr>
        <w:t>8</w:t>
      </w:r>
      <w:r w:rsidRPr="00AA06C6" w:rsidR="00F828C0">
        <w:rPr>
          <w:sz w:val="24"/>
        </w:rPr>
        <w:t>c</w:t>
      </w:r>
      <w:r w:rsidRPr="00AA06C6">
        <w:rPr>
          <w:sz w:val="24"/>
        </w:rPr>
        <w:t xml:space="preserve"> - </w:t>
      </w:r>
      <w:r w:rsidRPr="00AA06C6" w:rsidR="00783AAA">
        <w:rPr>
          <w:sz w:val="24"/>
        </w:rPr>
        <w:t>Exhibit B: Examples of Section 1 (the List of Prescri</w:t>
      </w:r>
      <w:r w:rsidRPr="00AA06C6" w:rsidR="004B655F">
        <w:rPr>
          <w:sz w:val="24"/>
        </w:rPr>
        <w:t>ptions)</w:t>
      </w:r>
    </w:p>
    <w:p w:rsidRPr="00AA06C6" w:rsidR="00783AAA" w:rsidP="005222BF" w:rsidRDefault="007E5896" w14:paraId="3D5786C8" w14:textId="6047E1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AA06C6">
        <w:rPr>
          <w:sz w:val="24"/>
        </w:rPr>
        <w:t>8</w:t>
      </w:r>
      <w:r w:rsidRPr="00AA06C6" w:rsidR="00F828C0">
        <w:rPr>
          <w:sz w:val="24"/>
        </w:rPr>
        <w:t>d</w:t>
      </w:r>
      <w:r w:rsidRPr="00AA06C6">
        <w:rPr>
          <w:sz w:val="24"/>
        </w:rPr>
        <w:t xml:space="preserve"> - </w:t>
      </w:r>
      <w:r w:rsidRPr="00AA06C6" w:rsidR="00783AAA">
        <w:rPr>
          <w:sz w:val="24"/>
        </w:rPr>
        <w:t>Exhibit C: Example of Section 2 (Drug Payment Stages)</w:t>
      </w:r>
    </w:p>
    <w:p w:rsidRPr="00AA06C6" w:rsidR="00783AAA" w:rsidP="005222BF" w:rsidRDefault="007E5896" w14:paraId="1594A46B" w14:textId="286301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AA06C6">
        <w:rPr>
          <w:sz w:val="24"/>
        </w:rPr>
        <w:t>8</w:t>
      </w:r>
      <w:r w:rsidRPr="00AA06C6" w:rsidR="00F828C0">
        <w:rPr>
          <w:sz w:val="24"/>
        </w:rPr>
        <w:t>e</w:t>
      </w:r>
      <w:r w:rsidRPr="00AA06C6">
        <w:rPr>
          <w:sz w:val="24"/>
        </w:rPr>
        <w:t xml:space="preserve"> - </w:t>
      </w:r>
      <w:r w:rsidRPr="00AA06C6" w:rsidR="00783AAA">
        <w:rPr>
          <w:sz w:val="24"/>
        </w:rPr>
        <w:t>Exhibit D: Example of Section 3 (Amounts and Definitions for TrOOP and Total Drug</w:t>
      </w:r>
      <w:r w:rsidRPr="00AA06C6" w:rsidR="004B655F">
        <w:rPr>
          <w:sz w:val="24"/>
        </w:rPr>
        <w:t xml:space="preserve"> Costs)</w:t>
      </w:r>
    </w:p>
    <w:p w:rsidRPr="00AA06C6" w:rsidR="00783AAA" w:rsidP="005222BF" w:rsidRDefault="007E5896" w14:paraId="42104574" w14:textId="304EE8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AA06C6">
        <w:rPr>
          <w:sz w:val="24"/>
        </w:rPr>
        <w:t>8</w:t>
      </w:r>
      <w:r w:rsidRPr="00AA06C6" w:rsidR="00F828C0">
        <w:rPr>
          <w:sz w:val="24"/>
        </w:rPr>
        <w:t>f</w:t>
      </w:r>
      <w:r w:rsidRPr="00AA06C6">
        <w:rPr>
          <w:sz w:val="24"/>
        </w:rPr>
        <w:t xml:space="preserve"> - </w:t>
      </w:r>
      <w:r w:rsidRPr="00AA06C6" w:rsidR="00783AAA">
        <w:rPr>
          <w:sz w:val="24"/>
        </w:rPr>
        <w:t>Exhibit E: Example of Section 4 (Changes to the Formulary)</w:t>
      </w:r>
    </w:p>
    <w:p w:rsidRPr="00AA06C6" w:rsidR="00783AAA" w:rsidP="005222BF" w:rsidRDefault="007E5896" w14:paraId="4F92D741" w14:textId="5F8255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AA06C6">
        <w:rPr>
          <w:sz w:val="24"/>
        </w:rPr>
        <w:t>8</w:t>
      </w:r>
      <w:r w:rsidRPr="00AA06C6" w:rsidR="00F828C0">
        <w:rPr>
          <w:sz w:val="24"/>
        </w:rPr>
        <w:t>g</w:t>
      </w:r>
      <w:r w:rsidRPr="00AA06C6">
        <w:rPr>
          <w:sz w:val="24"/>
        </w:rPr>
        <w:t xml:space="preserve"> - </w:t>
      </w:r>
      <w:r w:rsidRPr="00AA06C6" w:rsidR="00783AAA">
        <w:rPr>
          <w:sz w:val="24"/>
        </w:rPr>
        <w:t xml:space="preserve">Exhibit </w:t>
      </w:r>
      <w:r w:rsidRPr="00AA06C6" w:rsidR="0089563F">
        <w:rPr>
          <w:sz w:val="24"/>
        </w:rPr>
        <w:t>G</w:t>
      </w:r>
      <w:r w:rsidRPr="00AA06C6" w:rsidR="00783AAA">
        <w:rPr>
          <w:sz w:val="24"/>
        </w:rPr>
        <w:t>: Example of Sections 5 and 6 (Information for Reference)</w:t>
      </w:r>
    </w:p>
    <w:p w:rsidRPr="00AA06C6" w:rsidR="00783AAA" w:rsidP="005222BF" w:rsidRDefault="007E5896" w14:paraId="186F8191" w14:textId="6944FE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AA06C6">
        <w:rPr>
          <w:sz w:val="24"/>
        </w:rPr>
        <w:t>8</w:t>
      </w:r>
      <w:r w:rsidRPr="00AA06C6" w:rsidR="00F828C0">
        <w:rPr>
          <w:sz w:val="24"/>
        </w:rPr>
        <w:t>h</w:t>
      </w:r>
      <w:r w:rsidRPr="00AA06C6">
        <w:rPr>
          <w:sz w:val="24"/>
        </w:rPr>
        <w:t xml:space="preserve"> - </w:t>
      </w:r>
      <w:r w:rsidRPr="00AA06C6" w:rsidR="00783AAA">
        <w:rPr>
          <w:sz w:val="24"/>
        </w:rPr>
        <w:t xml:space="preserve">Exhibit </w:t>
      </w:r>
      <w:r w:rsidRPr="00AA06C6" w:rsidR="00382452">
        <w:rPr>
          <w:sz w:val="24"/>
        </w:rPr>
        <w:t>H</w:t>
      </w:r>
      <w:r w:rsidRPr="00AA06C6" w:rsidR="00783AAA">
        <w:rPr>
          <w:sz w:val="24"/>
        </w:rPr>
        <w:t>: Example of a Part D EOB (All Sections Included)</w:t>
      </w:r>
    </w:p>
    <w:p w:rsidRPr="00AA06C6" w:rsidR="007E3885" w:rsidP="002237DB" w:rsidRDefault="007E3885" w14:paraId="2A675C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AA06C6" w:rsidR="00705E92" w:rsidP="002237DB" w:rsidRDefault="00F41AE7" w14:paraId="639E8C68" w14:textId="06C6D877">
      <w:pPr>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A06C6">
        <w:rPr>
          <w:sz w:val="24"/>
        </w:rPr>
        <w:t>ICRS EXEMPT FROM THE REQUIREMENTS OF THE PRA</w:t>
      </w:r>
    </w:p>
    <w:p w:rsidRPr="002237DB" w:rsidR="00705E92" w:rsidP="002237DB" w:rsidRDefault="007C596B" w14:paraId="547D7042" w14:textId="37AAE252">
      <w:pPr>
        <w:pStyle w:val="Heading3"/>
        <w:spacing w:before="0" w:after="0"/>
        <w:rPr>
          <w:rFonts w:ascii="Times New Roman" w:hAnsi="Times New Roman" w:cs="Times New Roman"/>
          <w:b w:val="0"/>
          <w:sz w:val="24"/>
          <w:szCs w:val="24"/>
        </w:rPr>
      </w:pPr>
      <w:r w:rsidRPr="00AA06C6">
        <w:rPr>
          <w:rFonts w:ascii="Times New Roman" w:hAnsi="Times New Roman" w:cs="Times New Roman"/>
          <w:b w:val="0"/>
          <w:sz w:val="24"/>
          <w:szCs w:val="24"/>
        </w:rPr>
        <w:t>(No Change)</w:t>
      </w:r>
    </w:p>
    <w:p w:rsidRPr="002237DB" w:rsidR="00705E92" w:rsidP="002237DB" w:rsidRDefault="00705E92" w14:paraId="6B488531" w14:textId="77777777">
      <w:pPr>
        <w:rPr>
          <w:sz w:val="24"/>
        </w:rPr>
      </w:pPr>
    </w:p>
    <w:p w:rsidRPr="002237DB" w:rsidR="00705E92" w:rsidP="002237DB" w:rsidRDefault="00705E92" w14:paraId="582A943F" w14:textId="7721B5B3">
      <w:pPr>
        <w:pStyle w:val="Heading3"/>
        <w:spacing w:before="0" w:after="0"/>
        <w:rPr>
          <w:rFonts w:ascii="Times New Roman" w:hAnsi="Times New Roman" w:cs="Times New Roman"/>
          <w:b w:val="0"/>
          <w:sz w:val="24"/>
          <w:szCs w:val="24"/>
        </w:rPr>
      </w:pPr>
      <w:r w:rsidRPr="002237DB">
        <w:rPr>
          <w:rFonts w:ascii="Times New Roman" w:hAnsi="Times New Roman" w:cs="Times New Roman"/>
          <w:b w:val="0"/>
          <w:sz w:val="24"/>
          <w:szCs w:val="24"/>
        </w:rPr>
        <w:lastRenderedPageBreak/>
        <w:t>Since we estimate fewer than ten annual respondents for the following information collections, the requirements and burden are exempt (see 5 CFR 1320.3(c)) from the requirements of the Paperwork Reduction Act of 1995 (44 U.S.C. 3501 et seq.).</w:t>
      </w:r>
    </w:p>
    <w:p w:rsidRPr="002237DB" w:rsidR="00705E92" w:rsidP="002237DB" w:rsidRDefault="00705E92" w14:paraId="0F7075DF" w14:textId="77777777">
      <w:pPr>
        <w:pStyle w:val="Heading3"/>
        <w:spacing w:before="0" w:after="0"/>
        <w:rPr>
          <w:rFonts w:ascii="Times New Roman" w:hAnsi="Times New Roman" w:cs="Times New Roman"/>
          <w:b w:val="0"/>
          <w:sz w:val="24"/>
          <w:szCs w:val="24"/>
        </w:rPr>
      </w:pPr>
    </w:p>
    <w:p w:rsidRPr="002237DB" w:rsidR="00705E92" w:rsidP="002237DB" w:rsidRDefault="00705E92" w14:paraId="585D0673" w14:textId="77777777">
      <w:pPr>
        <w:pStyle w:val="ListParagraph"/>
        <w:ind w:left="0" w:firstLine="720"/>
        <w:contextualSpacing w:val="0"/>
        <w:rPr>
          <w:sz w:val="24"/>
        </w:rPr>
      </w:pPr>
      <w:r w:rsidRPr="002237DB">
        <w:rPr>
          <w:sz w:val="24"/>
        </w:rPr>
        <w:t>In §</w:t>
      </w:r>
      <w:r w:rsidRPr="002237DB" w:rsidR="0061071E">
        <w:rPr>
          <w:sz w:val="24"/>
        </w:rPr>
        <w:t> </w:t>
      </w:r>
      <w:r w:rsidRPr="002237DB">
        <w:rPr>
          <w:sz w:val="24"/>
        </w:rPr>
        <w:t xml:space="preserve">423.507(a), if a Part D sponsor does not intend to renew its contract, it must notify CMS in writing by the first Monday of June in the year in which the contract ends and notify, in an manner that meets the requirements of this section, each Medicare enrollee, at least 90 days before the date on which the nonrenewal is effective. </w:t>
      </w:r>
    </w:p>
    <w:p w:rsidRPr="002237DB" w:rsidR="00705E92" w:rsidP="002237DB" w:rsidRDefault="00705E92" w14:paraId="03CD445F" w14:textId="77777777">
      <w:pPr>
        <w:pStyle w:val="ListParagraph"/>
        <w:ind w:left="0" w:firstLine="720"/>
        <w:contextualSpacing w:val="0"/>
        <w:rPr>
          <w:sz w:val="24"/>
        </w:rPr>
      </w:pPr>
      <w:r w:rsidRPr="002237DB">
        <w:rPr>
          <w:sz w:val="24"/>
        </w:rPr>
        <w:t>In §</w:t>
      </w:r>
      <w:r w:rsidRPr="002237DB" w:rsidR="0061071E">
        <w:rPr>
          <w:sz w:val="24"/>
        </w:rPr>
        <w:t> </w:t>
      </w:r>
      <w:r w:rsidRPr="002237DB">
        <w:rPr>
          <w:sz w:val="24"/>
        </w:rPr>
        <w:t>423.508(b), if the contract is terminated by mutual consent, the Part D sponsor must provide notice to its Medicare enrollees and the general public as provided in paragraph (c) of this section.</w:t>
      </w:r>
    </w:p>
    <w:p w:rsidRPr="002237DB" w:rsidR="00705E92" w:rsidP="002237DB" w:rsidRDefault="00705E92" w14:paraId="74C494C6" w14:textId="77777777">
      <w:pPr>
        <w:pStyle w:val="ListParagraph"/>
        <w:ind w:left="0" w:firstLine="720"/>
        <w:contextualSpacing w:val="0"/>
        <w:rPr>
          <w:sz w:val="24"/>
        </w:rPr>
      </w:pPr>
      <w:r w:rsidRPr="002237DB">
        <w:rPr>
          <w:sz w:val="24"/>
        </w:rPr>
        <w:t>In §</w:t>
      </w:r>
      <w:r w:rsidRPr="002237DB" w:rsidR="0061071E">
        <w:rPr>
          <w:sz w:val="24"/>
        </w:rPr>
        <w:t> </w:t>
      </w:r>
      <w:r w:rsidRPr="002237DB">
        <w:rPr>
          <w:sz w:val="24"/>
        </w:rPr>
        <w:t xml:space="preserve">423.509(b), if CMS notifies the Part D sponsor in writing 90 days before the intended date of their termination the Part D plan sponsor must notify its Medicare enrollees of the termination by mail at least 30 days before the effective date of the termination.  The Part D sponsor must also notify the general public of the termination at least 30 days before the effective date of the termination by publishing a notice in one or more newspapers of general circulation in each community or county located in the Part D sponsor's service area. </w:t>
      </w:r>
    </w:p>
    <w:p w:rsidRPr="002237DB" w:rsidR="00705E92" w:rsidP="002237DB" w:rsidRDefault="00705E92" w14:paraId="348C6CD6" w14:textId="77777777">
      <w:pPr>
        <w:pStyle w:val="ListParagraph"/>
        <w:ind w:left="0" w:firstLine="720"/>
        <w:contextualSpacing w:val="0"/>
        <w:rPr>
          <w:sz w:val="24"/>
        </w:rPr>
      </w:pPr>
      <w:r w:rsidRPr="002237DB">
        <w:rPr>
          <w:sz w:val="24"/>
        </w:rPr>
        <w:t>In §</w:t>
      </w:r>
      <w:r w:rsidRPr="002237DB" w:rsidR="0061071E">
        <w:rPr>
          <w:sz w:val="24"/>
        </w:rPr>
        <w:t> </w:t>
      </w:r>
      <w:r w:rsidRPr="002237DB">
        <w:rPr>
          <w:sz w:val="24"/>
        </w:rPr>
        <w:t>423.510(a), if a Part D sponsor terminates its contract because CMS fails to substantially carry out the terms of the contract the Part D sponsor must give advance notice to CMS, its Medicare enrollees, and the general public in a manner that meets the requirements set forth in the section.</w:t>
      </w:r>
    </w:p>
    <w:p w:rsidRPr="002237DB" w:rsidR="00705E92" w:rsidP="002237DB" w:rsidRDefault="00705E92" w14:paraId="0A381FCB" w14:textId="77777777">
      <w:pPr>
        <w:pStyle w:val="ListParagraph"/>
        <w:ind w:left="0" w:firstLine="720"/>
        <w:contextualSpacing w:val="0"/>
        <w:rPr>
          <w:sz w:val="24"/>
        </w:rPr>
      </w:pPr>
      <w:r w:rsidRPr="002237DB">
        <w:rPr>
          <w:sz w:val="24"/>
        </w:rPr>
        <w:t>In §</w:t>
      </w:r>
      <w:r w:rsidRPr="002237DB" w:rsidR="0061071E">
        <w:rPr>
          <w:sz w:val="24"/>
        </w:rPr>
        <w:t> </w:t>
      </w:r>
      <w:r w:rsidRPr="002237DB">
        <w:rPr>
          <w:sz w:val="24"/>
        </w:rPr>
        <w:t>423.551(c), states that a Part D plan sponsor that has a Medicare contract in effect under §</w:t>
      </w:r>
      <w:r w:rsidRPr="002237DB" w:rsidR="0061071E">
        <w:rPr>
          <w:sz w:val="24"/>
        </w:rPr>
        <w:t> </w:t>
      </w:r>
      <w:r w:rsidRPr="002237DB">
        <w:rPr>
          <w:sz w:val="24"/>
        </w:rPr>
        <w:t>423.502 of this part and is considering or negotiating a change in ownership must notify CMS at least 60 days before the anticipated effective date of the change.  The Part D plan sponsor must also provide updated financial information and a discussion of the financial and solvency impact of the change of ownership on the surviving organization.</w:t>
      </w:r>
    </w:p>
    <w:p w:rsidRPr="002237DB" w:rsidR="00705E92" w:rsidP="002237DB" w:rsidRDefault="00705E92" w14:paraId="26285E41" w14:textId="77777777">
      <w:pPr>
        <w:pStyle w:val="ListParagraph"/>
        <w:ind w:left="0" w:firstLine="720"/>
        <w:contextualSpacing w:val="0"/>
        <w:rPr>
          <w:sz w:val="24"/>
        </w:rPr>
      </w:pPr>
      <w:r w:rsidRPr="002237DB">
        <w:rPr>
          <w:sz w:val="24"/>
        </w:rPr>
        <w:t>In §</w:t>
      </w:r>
      <w:r w:rsidRPr="002237DB" w:rsidR="0061071E">
        <w:rPr>
          <w:sz w:val="24"/>
        </w:rPr>
        <w:t> </w:t>
      </w:r>
      <w:r w:rsidRPr="002237DB">
        <w:rPr>
          <w:sz w:val="24"/>
        </w:rPr>
        <w:t>423.552(a), Part D plan sponsors are required to submit to CMS, at least 30 days before the proposed change of ownership date, 3 signed copies of the novation agreement containing the provisions specified in this section, and 1 copy of other relevant documents required by CMS.</w:t>
      </w:r>
    </w:p>
    <w:p w:rsidRPr="002237DB" w:rsidR="00705E92" w:rsidP="002237DB" w:rsidRDefault="00705E92" w14:paraId="75B49D3B" w14:textId="77777777">
      <w:pPr>
        <w:pStyle w:val="ListParagraph"/>
        <w:ind w:left="0" w:firstLine="720"/>
        <w:contextualSpacing w:val="0"/>
        <w:rPr>
          <w:sz w:val="24"/>
        </w:rPr>
      </w:pPr>
      <w:r w:rsidRPr="002237DB">
        <w:rPr>
          <w:sz w:val="24"/>
        </w:rPr>
        <w:t>In §</w:t>
      </w:r>
      <w:r w:rsidRPr="002237DB" w:rsidR="0061071E">
        <w:rPr>
          <w:sz w:val="24"/>
        </w:rPr>
        <w:t> </w:t>
      </w:r>
      <w:r w:rsidRPr="002237DB">
        <w:rPr>
          <w:sz w:val="24"/>
        </w:rPr>
        <w:t xml:space="preserve">423.859(c), states that CMS may waive or modify the requirements of this part if an entity seeking to become a prescription drug plan in an area such, as a territory, other than the 50 States or the District of Columbia requests waiver or modification of any Part D in order to provide qualified prescription drug. </w:t>
      </w:r>
      <w:r w:rsidRPr="002237DB" w:rsidR="00F56F00">
        <w:rPr>
          <w:sz w:val="24"/>
        </w:rPr>
        <w:t xml:space="preserve"> </w:t>
      </w:r>
      <w:r w:rsidRPr="002237DB">
        <w:rPr>
          <w:sz w:val="24"/>
        </w:rPr>
        <w:t xml:space="preserve">The burden associated with this requirement is the time and effort for the Part D plan to make a request of waiver or modification to CMS. </w:t>
      </w:r>
      <w:r w:rsidRPr="002237DB" w:rsidR="00F56F00">
        <w:rPr>
          <w:sz w:val="24"/>
        </w:rPr>
        <w:t xml:space="preserve"> </w:t>
      </w:r>
      <w:r w:rsidRPr="002237DB">
        <w:rPr>
          <w:sz w:val="24"/>
        </w:rPr>
        <w:t xml:space="preserve">We estimate that approximately 2 Part D plans will request a waiver or modification on an annual basis. </w:t>
      </w:r>
    </w:p>
    <w:p w:rsidRPr="002237DB" w:rsidR="00705E92" w:rsidP="002237DB" w:rsidRDefault="00705E92" w14:paraId="2D00D46D" w14:textId="77777777">
      <w:pPr>
        <w:pStyle w:val="ListParagraph"/>
        <w:ind w:left="0" w:firstLine="720"/>
        <w:contextualSpacing w:val="0"/>
        <w:rPr>
          <w:b/>
          <w:sz w:val="24"/>
        </w:rPr>
      </w:pPr>
      <w:r w:rsidRPr="002237DB">
        <w:rPr>
          <w:sz w:val="24"/>
        </w:rPr>
        <w:t xml:space="preserve">Section 423.863(a) discusses the process CMS uses for the solicitation and approval of bids.  CMS solicits bids from eligible fallback entities for the offering in all fallback service areas in one or more Part D plan regions of a fallback prescription drug plan.  CMS specifies the form and manner in which fallback bids are submitted in separate guidance to bidders.  The burden associated with this requirement is the time and effort for the fallback entities to prepare and submit a bid that meets the requirements of the section and related sections. </w:t>
      </w:r>
      <w:r w:rsidRPr="002237DB" w:rsidR="00F56F00">
        <w:rPr>
          <w:sz w:val="24"/>
        </w:rPr>
        <w:t xml:space="preserve"> </w:t>
      </w:r>
      <w:r w:rsidRPr="002237DB">
        <w:rPr>
          <w:sz w:val="24"/>
        </w:rPr>
        <w:t>We estimate fewer than 10 fallback entities will submit a bid every three years.</w:t>
      </w:r>
    </w:p>
    <w:p w:rsidRPr="002237DB" w:rsidR="00705E92" w:rsidP="002237DB" w:rsidRDefault="00705E92" w14:paraId="13E213F8" w14:textId="77777777">
      <w:pPr>
        <w:pStyle w:val="ListParagraph"/>
        <w:ind w:left="0" w:firstLine="720"/>
        <w:contextualSpacing w:val="0"/>
        <w:rPr>
          <w:sz w:val="24"/>
        </w:rPr>
      </w:pPr>
      <w:r w:rsidRPr="002237DB">
        <w:rPr>
          <w:sz w:val="24"/>
        </w:rPr>
        <w:t xml:space="preserve">Section 423.863(b) discusses the procedures CMS uses to enter into contracts.  CMS solicits bids from eligible fallback entities and uses competitive procedures to enter into contracts. The burden associated with this requirement is the time and effort for the fallback </w:t>
      </w:r>
      <w:r w:rsidRPr="002237DB">
        <w:rPr>
          <w:sz w:val="24"/>
        </w:rPr>
        <w:lastRenderedPageBreak/>
        <w:t xml:space="preserve">entities to enter into a contract with CMS that meets the requirements of this section and related sections.  We estimate, as an upper limit, that approximately 5 fallback entities will enter into a contract with CMS on an annual basis.  </w:t>
      </w:r>
    </w:p>
    <w:p w:rsidRPr="002237DB" w:rsidR="00705E92" w:rsidP="002237DB" w:rsidRDefault="00705E92" w14:paraId="6324D7AD" w14:textId="77777777">
      <w:pPr>
        <w:pStyle w:val="ListParagraph"/>
        <w:ind w:left="0" w:firstLine="720"/>
        <w:contextualSpacing w:val="0"/>
        <w:rPr>
          <w:b/>
          <w:sz w:val="24"/>
        </w:rPr>
      </w:pPr>
      <w:r w:rsidRPr="002237DB">
        <w:rPr>
          <w:sz w:val="24"/>
        </w:rPr>
        <w:t xml:space="preserve">Section 423.871(f) states that each contract for a fallback prescription drug plan requires an eligible fallback entity offering a fallback prescription drug plan to provide CMS with the information CMS determines is necessary to carry out the requirements of this section. </w:t>
      </w:r>
      <w:r w:rsidRPr="002237DB" w:rsidR="00F56F00">
        <w:rPr>
          <w:sz w:val="24"/>
        </w:rPr>
        <w:t xml:space="preserve"> </w:t>
      </w:r>
      <w:r w:rsidRPr="002237DB">
        <w:rPr>
          <w:sz w:val="24"/>
        </w:rPr>
        <w:t>The burden associated with this requirement is the time required of the fallback prescription drug plan to provide CMS with the information CMS determines necessary.  We estimate that approximately 5 fallback prescription drug plans will enter into a contract with CMS.</w:t>
      </w:r>
    </w:p>
    <w:p w:rsidRPr="002237DB" w:rsidR="00705E92" w:rsidP="002237DB" w:rsidRDefault="00705E92" w14:paraId="10C04CA4" w14:textId="77777777">
      <w:pPr>
        <w:pStyle w:val="ListParagraph"/>
        <w:ind w:left="0" w:firstLine="720"/>
        <w:contextualSpacing w:val="0"/>
        <w:rPr>
          <w:sz w:val="24"/>
        </w:rPr>
      </w:pPr>
      <w:r w:rsidRPr="002237DB">
        <w:rPr>
          <w:sz w:val="24"/>
        </w:rPr>
        <w:t xml:space="preserve">Section 423.907(a) discusses the requirements on territories to submit plans for approval by the Secretary to receive increased grants.  This paragraph states that a territory may submit a plan to the Secretary under which medical assistance is to be provided to low-income individuals for the provision of covered Part D drugs.  Paragraph (b) describes what a plan must include. </w:t>
      </w:r>
      <w:r w:rsidRPr="002237DB" w:rsidR="00F56F00">
        <w:rPr>
          <w:sz w:val="24"/>
        </w:rPr>
        <w:t xml:space="preserve"> </w:t>
      </w:r>
      <w:r w:rsidRPr="002237DB">
        <w:rPr>
          <w:sz w:val="24"/>
        </w:rPr>
        <w:t>The burden associated with this requirement is the time and effort of territories to prepare and submit a plan for approval.  We estimate that this requirement w</w:t>
      </w:r>
      <w:r w:rsidRPr="002237DB" w:rsidR="0068789B">
        <w:rPr>
          <w:sz w:val="24"/>
        </w:rPr>
        <w:t>ill</w:t>
      </w:r>
      <w:r w:rsidRPr="002237DB">
        <w:rPr>
          <w:sz w:val="24"/>
        </w:rPr>
        <w:t xml:space="preserve"> affect 5 territories.</w:t>
      </w:r>
    </w:p>
    <w:p w:rsidRPr="002237DB" w:rsidR="00705E92" w:rsidP="002237DB" w:rsidRDefault="00705E92" w14:paraId="2DE427A1" w14:textId="77777777">
      <w:pPr>
        <w:rPr>
          <w:sz w:val="24"/>
        </w:rPr>
      </w:pPr>
    </w:p>
    <w:p w:rsidRPr="002237DB" w:rsidR="00705E92" w:rsidP="002237DB" w:rsidRDefault="00705E92" w14:paraId="24D10629" w14:textId="67420C7B">
      <w:pPr>
        <w:rPr>
          <w:sz w:val="24"/>
        </w:rPr>
      </w:pPr>
      <w:r w:rsidRPr="002237DB">
        <w:rPr>
          <w:sz w:val="24"/>
        </w:rPr>
        <w:t xml:space="preserve">The following information collection requirements are associated with an administrative action (see 5 CFR 1320.4(a)(2) and (c)). </w:t>
      </w:r>
      <w:r w:rsidRPr="002237DB" w:rsidR="00F56F00">
        <w:rPr>
          <w:sz w:val="24"/>
        </w:rPr>
        <w:t xml:space="preserve"> </w:t>
      </w:r>
      <w:r w:rsidRPr="002237DB">
        <w:rPr>
          <w:sz w:val="24"/>
        </w:rPr>
        <w:t>Consequently, they are exempt from the requirements of the Paperwork Reduction Act of 1995 (44 U.S.C. 3501 et seq.).</w:t>
      </w:r>
    </w:p>
    <w:p w:rsidRPr="002237DB" w:rsidR="00705E92" w:rsidP="002237DB" w:rsidRDefault="00705E92" w14:paraId="01E60EFE" w14:textId="77777777">
      <w:pPr>
        <w:rPr>
          <w:sz w:val="24"/>
        </w:rPr>
      </w:pPr>
    </w:p>
    <w:p w:rsidRPr="002237DB" w:rsidR="00705E92" w:rsidP="002237DB" w:rsidRDefault="00705E92" w14:paraId="71D9CD4F" w14:textId="77777777">
      <w:pPr>
        <w:pStyle w:val="ListParagraph"/>
        <w:ind w:left="0" w:firstLine="720"/>
        <w:contextualSpacing w:val="0"/>
        <w:rPr>
          <w:sz w:val="24"/>
        </w:rPr>
      </w:pPr>
      <w:r w:rsidRPr="002237DB">
        <w:rPr>
          <w:sz w:val="24"/>
        </w:rPr>
        <w:t>In §</w:t>
      </w:r>
      <w:r w:rsidRPr="002237DB" w:rsidR="0061071E">
        <w:rPr>
          <w:sz w:val="24"/>
        </w:rPr>
        <w:t> </w:t>
      </w:r>
      <w:r w:rsidRPr="002237DB">
        <w:rPr>
          <w:sz w:val="24"/>
        </w:rPr>
        <w:t>423.580, the requirements under Right to a Redetermination.</w:t>
      </w:r>
    </w:p>
    <w:p w:rsidRPr="002237DB" w:rsidR="00705E92" w:rsidP="002237DB" w:rsidRDefault="00705E92" w14:paraId="4BA641E4" w14:textId="7777777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contextualSpacing w:val="0"/>
        <w:rPr>
          <w:sz w:val="24"/>
        </w:rPr>
      </w:pPr>
      <w:r w:rsidRPr="002237DB">
        <w:rPr>
          <w:sz w:val="24"/>
        </w:rPr>
        <w:t>In §</w:t>
      </w:r>
      <w:r w:rsidRPr="002237DB" w:rsidR="0061071E">
        <w:rPr>
          <w:sz w:val="24"/>
        </w:rPr>
        <w:t> </w:t>
      </w:r>
      <w:r w:rsidRPr="002237DB">
        <w:rPr>
          <w:sz w:val="24"/>
        </w:rPr>
        <w:t>423.582, the requirements under Request for a Standard Redetermination.</w:t>
      </w:r>
    </w:p>
    <w:p w:rsidRPr="002237DB" w:rsidR="00705E92" w:rsidP="002237DB" w:rsidRDefault="00705E92" w14:paraId="443AB1DA" w14:textId="77777777">
      <w:pPr>
        <w:pStyle w:val="BodyText"/>
        <w:spacing w:after="0"/>
        <w:ind w:firstLine="720"/>
        <w:rPr>
          <w:sz w:val="24"/>
        </w:rPr>
      </w:pPr>
      <w:r w:rsidRPr="002237DB">
        <w:rPr>
          <w:sz w:val="24"/>
        </w:rPr>
        <w:t>In §</w:t>
      </w:r>
      <w:r w:rsidRPr="002237DB" w:rsidR="0061071E">
        <w:rPr>
          <w:sz w:val="24"/>
        </w:rPr>
        <w:t> </w:t>
      </w:r>
      <w:r w:rsidRPr="002237DB">
        <w:rPr>
          <w:sz w:val="24"/>
        </w:rPr>
        <w:t>423.584, the requirements under Expediting Certain Redeterminations.</w:t>
      </w:r>
    </w:p>
    <w:p w:rsidRPr="002237DB" w:rsidR="00705E92" w:rsidP="002237DB" w:rsidRDefault="00705E92" w14:paraId="1AC5D2DC" w14:textId="77777777">
      <w:pPr>
        <w:pStyle w:val="BodyText"/>
        <w:spacing w:after="0"/>
        <w:ind w:firstLine="720"/>
        <w:rPr>
          <w:sz w:val="24"/>
        </w:rPr>
      </w:pPr>
      <w:r w:rsidRPr="002237DB">
        <w:rPr>
          <w:sz w:val="24"/>
        </w:rPr>
        <w:t>In §</w:t>
      </w:r>
      <w:r w:rsidRPr="002237DB" w:rsidR="0061071E">
        <w:rPr>
          <w:sz w:val="24"/>
        </w:rPr>
        <w:t> </w:t>
      </w:r>
      <w:r w:rsidRPr="002237DB">
        <w:rPr>
          <w:sz w:val="24"/>
        </w:rPr>
        <w:t>423.590, the requirements under Timeframes and Responsibility for Making redeterminations.</w:t>
      </w:r>
    </w:p>
    <w:p w:rsidRPr="002237DB" w:rsidR="00705E92" w:rsidP="002237DB" w:rsidRDefault="00705E92" w14:paraId="32371385" w14:textId="752B834F">
      <w:pPr>
        <w:pStyle w:val="ListParagraph"/>
        <w:ind w:left="0" w:firstLine="720"/>
        <w:contextualSpacing w:val="0"/>
        <w:rPr>
          <w:sz w:val="24"/>
        </w:rPr>
      </w:pPr>
      <w:r w:rsidRPr="002237DB">
        <w:rPr>
          <w:sz w:val="24"/>
        </w:rPr>
        <w:t xml:space="preserve">In </w:t>
      </w:r>
      <w:r w:rsidRPr="002237DB" w:rsidR="0061071E">
        <w:rPr>
          <w:sz w:val="24"/>
        </w:rPr>
        <w:t>P</w:t>
      </w:r>
      <w:r w:rsidRPr="002237DB">
        <w:rPr>
          <w:sz w:val="24"/>
        </w:rPr>
        <w:t>art 423, the requirements under subpart N (Medicare Contract Determinations and Appeals).</w:t>
      </w:r>
    </w:p>
    <w:p w:rsidRPr="002237DB" w:rsidR="00705E92" w:rsidP="002237DB" w:rsidRDefault="00705E92" w14:paraId="05F4A7BE" w14:textId="77777777">
      <w:pPr>
        <w:pStyle w:val="ListParagraph"/>
        <w:ind w:left="0" w:firstLine="720"/>
        <w:contextualSpacing w:val="0"/>
        <w:rPr>
          <w:sz w:val="24"/>
        </w:rPr>
      </w:pPr>
      <w:r w:rsidRPr="002237DB">
        <w:rPr>
          <w:sz w:val="24"/>
        </w:rPr>
        <w:t>In §</w:t>
      </w:r>
      <w:r w:rsidRPr="002237DB" w:rsidR="0061071E">
        <w:rPr>
          <w:sz w:val="24"/>
        </w:rPr>
        <w:t> </w:t>
      </w:r>
      <w:r w:rsidRPr="002237DB">
        <w:rPr>
          <w:sz w:val="24"/>
        </w:rPr>
        <w:t xml:space="preserve">423.756(a), CMS will allow the Part D plan sponsor to provide evidence that it has not committed an act or failed to comply with the requirements as described.  In addition, CMS may allow additional time for the Part D plan sponsor to provide the evidence if the Part D plan sponsor sends a written request providing a credible explanation of why additional time is necessary.  </w:t>
      </w:r>
    </w:p>
    <w:p w:rsidRPr="002237DB" w:rsidR="00705E92" w:rsidP="002237DB" w:rsidRDefault="00705E92" w14:paraId="15D3D002" w14:textId="77777777">
      <w:pPr>
        <w:rPr>
          <w:sz w:val="24"/>
        </w:rPr>
      </w:pPr>
    </w:p>
    <w:p w:rsidRPr="002237DB" w:rsidR="00705E92" w:rsidP="002237DB" w:rsidRDefault="00705E92" w14:paraId="79DFA81A" w14:textId="07F53A10">
      <w:pPr>
        <w:rPr>
          <w:sz w:val="24"/>
        </w:rPr>
      </w:pPr>
      <w:r w:rsidRPr="002237DB">
        <w:rPr>
          <w:sz w:val="24"/>
        </w:rPr>
        <w:t>We believe the burden associated with the following requirements is exempt from the PRA in accordance with 5 CFR 1320.3(b)(2). Specifically, we believe that the time, effort, and financial resources necessary to comply with the aforementioned requirements w</w:t>
      </w:r>
      <w:r w:rsidRPr="002237DB" w:rsidR="0068789B">
        <w:rPr>
          <w:sz w:val="24"/>
        </w:rPr>
        <w:t>ill</w:t>
      </w:r>
      <w:r w:rsidRPr="002237DB">
        <w:rPr>
          <w:sz w:val="24"/>
        </w:rPr>
        <w:t xml:space="preserve"> be incurred by pharmacies during the normal course of their activities and, therefore, should be considered usual and customary business practices.</w:t>
      </w:r>
    </w:p>
    <w:p w:rsidRPr="002237DB" w:rsidR="00705E92" w:rsidP="002237DB" w:rsidRDefault="00705E92" w14:paraId="1440E34F" w14:textId="77777777">
      <w:pPr>
        <w:rPr>
          <w:sz w:val="24"/>
        </w:rPr>
      </w:pPr>
    </w:p>
    <w:p w:rsidRPr="002237DB" w:rsidR="007704BF" w:rsidP="007704BF" w:rsidRDefault="00705E92" w14:paraId="00829C01" w14:textId="51043ECE">
      <w:pPr>
        <w:rPr>
          <w:sz w:val="24"/>
        </w:rPr>
      </w:pPr>
      <w:r w:rsidRPr="00B95572">
        <w:rPr>
          <w:sz w:val="24"/>
        </w:rPr>
        <w:t>In §</w:t>
      </w:r>
      <w:r w:rsidRPr="00B95572" w:rsidR="0061071E">
        <w:rPr>
          <w:sz w:val="24"/>
        </w:rPr>
        <w:t> </w:t>
      </w:r>
      <w:r w:rsidRPr="00B95572">
        <w:rPr>
          <w:sz w:val="24"/>
        </w:rPr>
        <w:t xml:space="preserve">423.132(a), a Part D sponsor must require a pharmacy that dispenses a covered Part D drug to inform an enrollee of any differential between the price of that drug and the price of the lowest priced generic version of that covered Part D drug that is therapeutically equivalent and bioequivalent and available at that pharmacy, unless the particular covered Part D drug being purchased is the lowest-priced therapeutically equivalent and bioequivalent version of that drug available at that pharmacy. </w:t>
      </w:r>
      <w:r w:rsidR="003D1AE2">
        <w:rPr>
          <w:sz w:val="24"/>
        </w:rPr>
        <w:t>Since</w:t>
      </w:r>
      <w:r w:rsidR="007704BF">
        <w:rPr>
          <w:sz w:val="24"/>
        </w:rPr>
        <w:t xml:space="preserve"> the </w:t>
      </w:r>
      <w:r w:rsidRPr="002237DB">
        <w:rPr>
          <w:sz w:val="24"/>
        </w:rPr>
        <w:t xml:space="preserve">information must be provided after the </w:t>
      </w:r>
      <w:r w:rsidRPr="002237DB" w:rsidR="007704BF">
        <w:rPr>
          <w:sz w:val="24"/>
        </w:rPr>
        <w:t>requirements will be incurred by pharmacies during</w:t>
      </w:r>
      <w:r w:rsidRPr="002237DB">
        <w:rPr>
          <w:sz w:val="24"/>
        </w:rPr>
        <w:t>drug is dispensed at</w:t>
      </w:r>
      <w:r w:rsidRPr="002237DB" w:rsidR="007704BF">
        <w:rPr>
          <w:sz w:val="24"/>
        </w:rPr>
        <w:t xml:space="preserve"> the normal course</w:t>
      </w:r>
      <w:r w:rsidRPr="002237DB">
        <w:rPr>
          <w:sz w:val="24"/>
        </w:rPr>
        <w:t>point</w:t>
      </w:r>
      <w:r w:rsidRPr="002237DB" w:rsidR="007704BF">
        <w:rPr>
          <w:sz w:val="24"/>
        </w:rPr>
        <w:t xml:space="preserve"> of t</w:t>
      </w:r>
      <w:r w:rsidR="003D1AE2">
        <w:rPr>
          <w:sz w:val="24"/>
        </w:rPr>
        <w:t xml:space="preserve">heir business </w:t>
      </w:r>
      <w:r w:rsidR="000C4630">
        <w:rPr>
          <w:sz w:val="24"/>
        </w:rPr>
        <w:lastRenderedPageBreak/>
        <w:t>practices</w:t>
      </w:r>
      <w:r w:rsidR="003D1AE2">
        <w:rPr>
          <w:sz w:val="24"/>
        </w:rPr>
        <w:t>, we believe the</w:t>
      </w:r>
      <w:r w:rsidR="000C4630">
        <w:rPr>
          <w:sz w:val="24"/>
        </w:rPr>
        <w:t>y</w:t>
      </w:r>
      <w:r w:rsidR="003D1AE2">
        <w:rPr>
          <w:sz w:val="24"/>
        </w:rPr>
        <w:t xml:space="preserve"> are exempt from</w:t>
      </w:r>
      <w:r w:rsidRPr="002237DB">
        <w:rPr>
          <w:sz w:val="24"/>
        </w:rPr>
        <w:t>sale or, in</w:t>
      </w:r>
      <w:r w:rsidR="003D1AE2">
        <w:rPr>
          <w:sz w:val="24"/>
        </w:rPr>
        <w:t xml:space="preserve"> </w:t>
      </w:r>
      <w:r w:rsidR="000C4630">
        <w:rPr>
          <w:sz w:val="24"/>
        </w:rPr>
        <w:t xml:space="preserve">the </w:t>
      </w:r>
      <w:r w:rsidR="003D1AE2">
        <w:rPr>
          <w:sz w:val="24"/>
        </w:rPr>
        <w:t>PRA</w:t>
      </w:r>
      <w:r w:rsidR="000C4630">
        <w:rPr>
          <w:sz w:val="24"/>
        </w:rPr>
        <w:t>.</w:t>
      </w:r>
      <w:r w:rsidR="003D1AE2">
        <w:rPr>
          <w:sz w:val="24"/>
        </w:rPr>
        <w:t xml:space="preserve"> </w:t>
      </w:r>
    </w:p>
    <w:p w:rsidRPr="002237DB" w:rsidR="00705E92" w:rsidP="002237DB" w:rsidRDefault="00705E92" w14:paraId="185D1CE7" w14:textId="3BBA7783">
      <w:pPr>
        <w:pStyle w:val="ListParagraph"/>
        <w:widowControl/>
        <w:ind w:left="0" w:firstLine="720"/>
        <w:contextualSpacing w:val="0"/>
        <w:rPr>
          <w:sz w:val="24"/>
        </w:rPr>
      </w:pPr>
      <w:r w:rsidRPr="002237DB">
        <w:rPr>
          <w:sz w:val="24"/>
        </w:rPr>
        <w:t xml:space="preserve">case of dispensing by mail order, at the time of delivery of the drug. </w:t>
      </w:r>
      <w:r w:rsidRPr="002237DB" w:rsidR="00F56F00">
        <w:rPr>
          <w:sz w:val="24"/>
        </w:rPr>
        <w:t xml:space="preserve"> </w:t>
      </w:r>
      <w:r w:rsidRPr="002237DB">
        <w:rPr>
          <w:sz w:val="24"/>
        </w:rPr>
        <w:t>The burden associated with this requirement is the time and effort necessary for the Part D sponsor to notify the pharmacy of the disclosure requirement referenced in this section and the burden on a pharmacy to provide the necessary disclosure to the enrollee.</w:t>
      </w:r>
    </w:p>
    <w:p w:rsidRPr="002237DB" w:rsidR="00705E92" w:rsidP="002237DB" w:rsidRDefault="00705E92" w14:paraId="472A7D2B" w14:textId="77777777">
      <w:pPr>
        <w:pStyle w:val="ListParagraph"/>
        <w:ind w:left="0" w:firstLine="720"/>
        <w:contextualSpacing w:val="0"/>
        <w:rPr>
          <w:sz w:val="24"/>
        </w:rPr>
      </w:pPr>
      <w:r w:rsidRPr="002237DB">
        <w:rPr>
          <w:sz w:val="24"/>
        </w:rPr>
        <w:t>In §</w:t>
      </w:r>
      <w:r w:rsidRPr="002237DB" w:rsidR="0061071E">
        <w:rPr>
          <w:sz w:val="24"/>
        </w:rPr>
        <w:t> </w:t>
      </w:r>
      <w:r w:rsidRPr="002237DB">
        <w:rPr>
          <w:sz w:val="24"/>
        </w:rPr>
        <w:t xml:space="preserve">423.136(c) and (d), for any medical records or other health and enrollment information it maintains with respect to enrollees, a Part D plan sponsor must maintain the records and information in an accurate and timely manner and provide timely access by enrollees to the records and information that pertain to them. </w:t>
      </w:r>
      <w:r w:rsidRPr="002237DB" w:rsidR="00F56F00">
        <w:rPr>
          <w:sz w:val="24"/>
        </w:rPr>
        <w:t xml:space="preserve"> </w:t>
      </w:r>
      <w:r w:rsidRPr="002237DB">
        <w:rPr>
          <w:sz w:val="24"/>
        </w:rPr>
        <w:t>The burden associated with this requirement is the time and effort necessary to maintain and disclose enrollee records.</w:t>
      </w:r>
    </w:p>
    <w:p w:rsidRPr="002237DB" w:rsidR="00705E92" w:rsidP="002237DB" w:rsidRDefault="00705E92" w14:paraId="4410BDC0" w14:textId="77777777">
      <w:pPr>
        <w:pStyle w:val="ListParagraph"/>
        <w:ind w:left="0" w:firstLine="720"/>
        <w:contextualSpacing w:val="0"/>
        <w:rPr>
          <w:sz w:val="24"/>
        </w:rPr>
      </w:pPr>
      <w:r w:rsidRPr="00B95572">
        <w:rPr>
          <w:sz w:val="24"/>
        </w:rPr>
        <w:t>Section 423.904(d) requires States to make available low-income subsidy application forms, information on the nature of, and eligibility requirements for the subsidies under this section, and offer assistance with the completion of the application forms.  States must require an individual or personal representative applying for the low-income subsidy to complete all required elements, provide documents as necessary, and certify as to the accuracy of the information provided.  In addition, States must provide CMS with other information as specified by CMS that may be needed to carry out the requirements of the Part D prescription drug benefit.</w:t>
      </w:r>
    </w:p>
    <w:p w:rsidRPr="002237DB" w:rsidR="00705E92" w:rsidP="002237DB" w:rsidRDefault="00705E92" w14:paraId="514C5480" w14:textId="77777777">
      <w:pPr>
        <w:rPr>
          <w:sz w:val="24"/>
        </w:rPr>
      </w:pPr>
    </w:p>
    <w:p w:rsidRPr="002237DB" w:rsidR="00705E92" w:rsidP="002237DB" w:rsidRDefault="00705E92" w14:paraId="7852A5F6" w14:textId="7D96665A">
      <w:pPr>
        <w:rPr>
          <w:sz w:val="24"/>
        </w:rPr>
      </w:pPr>
      <w:r w:rsidRPr="002237DB">
        <w:rPr>
          <w:sz w:val="24"/>
        </w:rPr>
        <w:t>Since the following requirements is associated with an affirmation and certification, the requirements and burden are exempt (5 C</w:t>
      </w:r>
      <w:r w:rsidRPr="002237DB" w:rsidR="00D2484D">
        <w:rPr>
          <w:sz w:val="24"/>
        </w:rPr>
        <w:t>FR</w:t>
      </w:r>
      <w:r w:rsidRPr="002237DB">
        <w:rPr>
          <w:sz w:val="24"/>
        </w:rPr>
        <w:t xml:space="preserve"> 1320.3(h)(1)) from the requirements of the Paperwork Reduction Act of 1995 (44 U.S.C. 3501 et seq.)</w:t>
      </w:r>
    </w:p>
    <w:p w:rsidRPr="002237DB" w:rsidR="00705E92" w:rsidP="002237DB" w:rsidRDefault="00705E92" w14:paraId="15B5CB0D" w14:textId="77777777">
      <w:pPr>
        <w:rPr>
          <w:sz w:val="24"/>
        </w:rPr>
      </w:pPr>
    </w:p>
    <w:p w:rsidRPr="002237DB" w:rsidR="00705E92" w:rsidP="002237DB" w:rsidRDefault="00705E92" w14:paraId="7A3B6EC9" w14:textId="7777777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contextualSpacing w:val="0"/>
        <w:rPr>
          <w:b/>
          <w:sz w:val="24"/>
        </w:rPr>
      </w:pPr>
      <w:r w:rsidRPr="002237DB">
        <w:rPr>
          <w:sz w:val="24"/>
        </w:rPr>
        <w:t>Section 423.505(k)(5) states that the Chief Executive Officer, Chief Financial Officer, or an individual delegated the authority to sign on behalf of one of these officers, and who reports directly to the officer, must certify that the information provided is accurate, complete, and truthful and fully conforms to the requirements in §§</w:t>
      </w:r>
      <w:r w:rsidRPr="002237DB" w:rsidR="0061071E">
        <w:rPr>
          <w:sz w:val="24"/>
        </w:rPr>
        <w:t> </w:t>
      </w:r>
      <w:r w:rsidRPr="002237DB">
        <w:rPr>
          <w:sz w:val="24"/>
        </w:rPr>
        <w:t>423.336 and 423.343 and acknowledge that this information will be used for the purposes of obtaining Federal reimbursement.</w:t>
      </w:r>
    </w:p>
    <w:p w:rsidRPr="002237DB" w:rsidR="00705E92" w:rsidP="002237DB" w:rsidRDefault="00705E92" w14:paraId="02E85F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44E74E7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bookmarkStart w:name="QuickMark" w:id="5"/>
      <w:bookmarkEnd w:id="5"/>
      <w:r w:rsidRPr="002237DB">
        <w:rPr>
          <w:sz w:val="24"/>
        </w:rPr>
        <w:t>13.</w:t>
      </w:r>
      <w:r w:rsidRPr="002237DB">
        <w:rPr>
          <w:sz w:val="24"/>
        </w:rPr>
        <w:tab/>
      </w:r>
      <w:r w:rsidRPr="002237DB">
        <w:rPr>
          <w:sz w:val="24"/>
          <w:u w:val="single"/>
        </w:rPr>
        <w:t>Capital Costs</w:t>
      </w:r>
    </w:p>
    <w:p w:rsidRPr="002237DB" w:rsidR="00633A9D" w:rsidP="002237DB" w:rsidRDefault="00633A9D" w14:paraId="78B9B8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4941FF" w:rsidP="002237DB" w:rsidRDefault="0085385A" w14:paraId="07DC19E7" w14:textId="2A5C3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All </w:t>
      </w:r>
      <w:r w:rsidRPr="002237DB" w:rsidR="00B047D0">
        <w:rPr>
          <w:sz w:val="24"/>
        </w:rPr>
        <w:t>states and Part D plan sponsors</w:t>
      </w:r>
      <w:r w:rsidRPr="002237DB">
        <w:rPr>
          <w:sz w:val="24"/>
        </w:rPr>
        <w:t xml:space="preserve"> are </w:t>
      </w:r>
      <w:r w:rsidRPr="002237DB" w:rsidR="00C27482">
        <w:rPr>
          <w:sz w:val="24"/>
        </w:rPr>
        <w:t>fully operational and equipped to fulfill these requirements.  Therefore</w:t>
      </w:r>
      <w:r w:rsidRPr="002237DB">
        <w:rPr>
          <w:sz w:val="24"/>
        </w:rPr>
        <w:t xml:space="preserve"> no additional capital or equipment costs </w:t>
      </w:r>
      <w:r w:rsidRPr="002237DB" w:rsidR="008F5E31">
        <w:rPr>
          <w:sz w:val="24"/>
        </w:rPr>
        <w:t xml:space="preserve">will </w:t>
      </w:r>
      <w:r w:rsidRPr="002237DB">
        <w:rPr>
          <w:sz w:val="24"/>
        </w:rPr>
        <w:t xml:space="preserve">result from the collection of information. </w:t>
      </w:r>
    </w:p>
    <w:p w:rsidRPr="002237DB" w:rsidR="004941FF" w:rsidP="002237DB" w:rsidRDefault="004941FF" w14:paraId="21DA6E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53C1F4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14.</w:t>
      </w:r>
      <w:r w:rsidRPr="002237DB">
        <w:rPr>
          <w:sz w:val="24"/>
        </w:rPr>
        <w:tab/>
      </w:r>
      <w:r w:rsidRPr="002237DB">
        <w:rPr>
          <w:sz w:val="24"/>
          <w:u w:val="single"/>
        </w:rPr>
        <w:t>Cost to the Federal Government</w:t>
      </w:r>
    </w:p>
    <w:p w:rsidRPr="002237DB" w:rsidR="00633A9D" w:rsidP="002237DB" w:rsidRDefault="00633A9D" w14:paraId="52DD87C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041001" w14:paraId="17AFB8AA" w14:textId="084C4F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We estimate that on an annual basis 200 individuals will be required to pay arrearages for Part D-IRMAA to CMS in order to be reinstated.  We estimate that it will take a CMS staff person 5 minutes (0.083) to compile the arrearage information and 1 minute (0.017 hours) to assemble and disseminate the notice for each Part D-IRMAA favorable determination.  200 notices x 0.1 hours (6 minutes) = 20 hours. </w:t>
      </w:r>
      <w:r w:rsidRPr="002237DB" w:rsidR="00F56F00">
        <w:rPr>
          <w:sz w:val="24"/>
        </w:rPr>
        <w:t xml:space="preserve"> </w:t>
      </w:r>
      <w:r w:rsidRPr="002237DB">
        <w:rPr>
          <w:sz w:val="24"/>
        </w:rPr>
        <w:t>The estimated annual cost is $</w:t>
      </w:r>
      <w:r w:rsidR="00D07E5F">
        <w:rPr>
          <w:sz w:val="24"/>
        </w:rPr>
        <w:t>778</w:t>
      </w:r>
      <w:r w:rsidRPr="002237DB">
        <w:rPr>
          <w:sz w:val="24"/>
        </w:rPr>
        <w:t xml:space="preserve">.  This is based upon the </w:t>
      </w:r>
      <w:r w:rsidR="006062FD">
        <w:rPr>
          <w:sz w:val="24"/>
        </w:rPr>
        <w:t>2019</w:t>
      </w:r>
      <w:r w:rsidRPr="002237DB" w:rsidR="006062FD">
        <w:rPr>
          <w:sz w:val="24"/>
        </w:rPr>
        <w:t xml:space="preserve"> </w:t>
      </w:r>
      <w:r w:rsidRPr="002237DB" w:rsidR="00530CB8">
        <w:rPr>
          <w:sz w:val="24"/>
        </w:rPr>
        <w:t xml:space="preserve">Washington-Baltimore-Northern VA Locality Pay Area </w:t>
      </w:r>
      <w:r w:rsidRPr="002237DB">
        <w:rPr>
          <w:sz w:val="24"/>
        </w:rPr>
        <w:t xml:space="preserve">hourly rate </w:t>
      </w:r>
      <w:r w:rsidRPr="002237DB" w:rsidR="00530CB8">
        <w:rPr>
          <w:sz w:val="24"/>
        </w:rPr>
        <w:t xml:space="preserve">for a </w:t>
      </w:r>
      <w:r w:rsidRPr="002237DB">
        <w:rPr>
          <w:sz w:val="24"/>
        </w:rPr>
        <w:t xml:space="preserve">GS-11/step 6 </w:t>
      </w:r>
      <w:r w:rsidRPr="002237DB" w:rsidR="00530CB8">
        <w:rPr>
          <w:sz w:val="24"/>
        </w:rPr>
        <w:t xml:space="preserve">of </w:t>
      </w:r>
      <w:r w:rsidRPr="002237DB">
        <w:rPr>
          <w:sz w:val="24"/>
        </w:rPr>
        <w:t>$</w:t>
      </w:r>
      <w:r w:rsidR="00D07E5F">
        <w:rPr>
          <w:sz w:val="24"/>
        </w:rPr>
        <w:t>38.90</w:t>
      </w:r>
      <w:r w:rsidRPr="002237DB" w:rsidR="00530CB8">
        <w:rPr>
          <w:sz w:val="24"/>
        </w:rPr>
        <w:t>/hr</w:t>
      </w:r>
      <w:r w:rsidRPr="002237DB">
        <w:rPr>
          <w:sz w:val="24"/>
        </w:rPr>
        <w:t xml:space="preserve"> </w:t>
      </w:r>
      <w:r w:rsidRPr="002237DB" w:rsidR="00721B33">
        <w:rPr>
          <w:sz w:val="24"/>
        </w:rPr>
        <w:t>(</w:t>
      </w:r>
      <w:hyperlink w:history="1" r:id="rId11">
        <w:r w:rsidR="00D07E5F">
          <w:rPr>
            <w:rStyle w:val="Hyperlink"/>
            <w:color w:val="auto"/>
            <w:sz w:val="24"/>
          </w:rPr>
          <w:t>https://www.opm.gov/policy-data-oversight/pay-leave/salaries-wages/salary-tables/pdf/2019/DCB_h.pdf</w:t>
        </w:r>
      </w:hyperlink>
      <w:r w:rsidRPr="002237DB" w:rsidR="00721B33">
        <w:rPr>
          <w:sz w:val="24"/>
        </w:rPr>
        <w:t xml:space="preserve">) </w:t>
      </w:r>
      <w:r w:rsidRPr="002237DB">
        <w:rPr>
          <w:sz w:val="24"/>
        </w:rPr>
        <w:t>multiplied by the number of burden hours (20).</w:t>
      </w:r>
      <w:r w:rsidRPr="002237DB" w:rsidR="00B0257F">
        <w:rPr>
          <w:sz w:val="24"/>
        </w:rPr>
        <w:t xml:space="preserve"> </w:t>
      </w:r>
      <w:r w:rsidRPr="002237DB" w:rsidR="00DB48A0">
        <w:rPr>
          <w:sz w:val="24"/>
        </w:rPr>
        <w:t xml:space="preserve"> </w:t>
      </w:r>
    </w:p>
    <w:p w:rsidRPr="002237DB" w:rsidR="004941FF" w:rsidP="002237DB" w:rsidRDefault="004941FF" w14:paraId="4B4C08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85385A" w:rsidP="002237DB" w:rsidRDefault="0085385A" w14:paraId="3EF01AC7" w14:textId="7777777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lastRenderedPageBreak/>
        <w:t>15.</w:t>
      </w:r>
      <w:r w:rsidRPr="002237DB">
        <w:rPr>
          <w:sz w:val="24"/>
        </w:rPr>
        <w:tab/>
      </w:r>
      <w:r w:rsidRPr="002237DB" w:rsidR="00D3367C">
        <w:rPr>
          <w:sz w:val="24"/>
          <w:u w:val="single"/>
        </w:rPr>
        <w:t>Changes to Burden</w:t>
      </w:r>
    </w:p>
    <w:p w:rsidR="005A44A6" w:rsidP="002237DB" w:rsidRDefault="005A44A6" w14:paraId="37C30EE3" w14:textId="288F9070">
      <w:pPr>
        <w:keepNext/>
        <w:tabs>
          <w:tab w:val="left" w:pos="-2154"/>
          <w:tab w:val="left" w:pos="-1440"/>
          <w:tab w:val="left" w:pos="-1164"/>
          <w:tab w:val="left" w:pos="540"/>
          <w:tab w:val="left" w:pos="720"/>
        </w:tabs>
        <w:rPr>
          <w:sz w:val="24"/>
        </w:rPr>
      </w:pPr>
    </w:p>
    <w:p w:rsidRPr="00605E05" w:rsidR="005917BB" w:rsidP="005917BB" w:rsidRDefault="00563350" w14:paraId="562E2EF8" w14:textId="3D5B45B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605E05">
        <w:rPr>
          <w:i/>
          <w:sz w:val="24"/>
        </w:rPr>
        <w:t>Non-rule Changes</w:t>
      </w:r>
    </w:p>
    <w:p w:rsidRPr="00605E05" w:rsidR="005917BB" w:rsidP="005917BB" w:rsidRDefault="005917BB" w14:paraId="44CCCC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05E05" w:rsidR="0050778E" w:rsidP="0050778E" w:rsidRDefault="0050778E" w14:paraId="5B62839F" w14:textId="14823FD7">
      <w:pPr>
        <w:rPr>
          <w:sz w:val="24"/>
        </w:rPr>
      </w:pPr>
      <w:r w:rsidRPr="00605E05">
        <w:rPr>
          <w:sz w:val="24"/>
        </w:rPr>
        <w:t xml:space="preserve">The purpose of this revision is to quantify burden that had previously not been separately accounted for related to the adoption of DMPs by Part D sponsors. </w:t>
      </w:r>
      <w:r w:rsidRPr="00605E05" w:rsidR="00A129EE">
        <w:rPr>
          <w:sz w:val="24"/>
        </w:rPr>
        <w:t xml:space="preserve">The information collection request was associated with </w:t>
      </w:r>
      <w:r w:rsidRPr="00FA3BB9">
        <w:rPr>
          <w:sz w:val="24"/>
        </w:rPr>
        <w:t>CMS</w:t>
      </w:r>
      <w:r w:rsidRPr="00605E05" w:rsidR="00A129EE">
        <w:rPr>
          <w:sz w:val="24"/>
        </w:rPr>
        <w:t>-</w:t>
      </w:r>
      <w:r w:rsidRPr="00FA3BB9">
        <w:rPr>
          <w:sz w:val="24"/>
        </w:rPr>
        <w:t>4182-F included burden for the DMP provisions associated with the modifications adopted to comply with CARA, as described in section 12.</w:t>
      </w:r>
      <w:r w:rsidRPr="00605E05">
        <w:rPr>
          <w:sz w:val="24"/>
        </w:rPr>
        <w:t xml:space="preserve"> Provisions that codified existing guidance and Part D sponsor practice, were not separately accounted for at that time, as they were accounted for generally as part of Part D sponsor drug utilization management activities required under § 423.153(b). </w:t>
      </w:r>
    </w:p>
    <w:p w:rsidRPr="00605E05" w:rsidR="0050778E" w:rsidP="0050778E" w:rsidRDefault="0050778E" w14:paraId="6D605F46" w14:textId="77777777">
      <w:pPr>
        <w:rPr>
          <w:sz w:val="24"/>
        </w:rPr>
      </w:pPr>
    </w:p>
    <w:p w:rsidRPr="00605E05" w:rsidR="0050778E" w:rsidP="00487137" w:rsidRDefault="0050778E" w14:paraId="53E15D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05E05">
        <w:rPr>
          <w:sz w:val="24"/>
        </w:rPr>
        <w:t xml:space="preserve">This revision captures the requirement that Part D sponsors send an initial notice to the subset of PARBs for whom the sponsors intend to implement a coverage limitation, based on the outcomes of case management. </w:t>
      </w:r>
      <w:r w:rsidRPr="00FA3BB9">
        <w:rPr>
          <w:sz w:val="24"/>
        </w:rPr>
        <w:t>As described in section 12, the PRA package revision associated with CMS 4182-F only quantified burden associated with sending the second notice (or alternate second notice). This revision captures the burden associated with Part D sponsors’ required reporting back to CMS on the outcomes of case management (in OMS) or coverage limitations (in MARx) which had previously not been separately quantified. Lastly, this revision separately quantifies the burden associated with transfer of beneficiary information between sponsors when a PARB or ARB switches Part D plans.</w:t>
      </w:r>
    </w:p>
    <w:p w:rsidRPr="00605E05" w:rsidR="00483B6B" w:rsidP="00487137" w:rsidRDefault="00483B6B" w14:paraId="292115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05E05" w:rsidR="00AD312B" w:rsidP="00AD312B" w:rsidRDefault="00AD312B" w14:paraId="06E9DB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605E05">
        <w:rPr>
          <w:b/>
          <w:sz w:val="24"/>
        </w:rPr>
        <w:t>Summary for Non-Rule Changes Associated with DMPs</w:t>
      </w:r>
    </w:p>
    <w:tbl>
      <w:tblPr>
        <w:tblW w:w="11065" w:type="dxa"/>
        <w:jc w:val="center"/>
        <w:tblLayout w:type="fixed"/>
        <w:tblLook w:val="04A0" w:firstRow="1" w:lastRow="0" w:firstColumn="1" w:lastColumn="0" w:noHBand="0" w:noVBand="1"/>
      </w:tblPr>
      <w:tblGrid>
        <w:gridCol w:w="1255"/>
        <w:gridCol w:w="1530"/>
        <w:gridCol w:w="1350"/>
        <w:gridCol w:w="1170"/>
        <w:gridCol w:w="1080"/>
        <w:gridCol w:w="1260"/>
        <w:gridCol w:w="810"/>
        <w:gridCol w:w="1260"/>
        <w:gridCol w:w="1350"/>
      </w:tblGrid>
      <w:tr w:rsidRPr="00605E05" w:rsidR="00AD312B" w:rsidTr="00F17397" w14:paraId="21115F14" w14:textId="77777777">
        <w:trPr>
          <w:trHeight w:val="293"/>
          <w:jc w:val="center"/>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548B08DF" w14:textId="77777777">
            <w:pPr>
              <w:jc w:val="center"/>
              <w:rPr>
                <w:color w:val="000000"/>
                <w:szCs w:val="20"/>
              </w:rPr>
            </w:pPr>
            <w:r w:rsidRPr="00605E05">
              <w:rPr>
                <w:b/>
                <w:color w:val="000000"/>
                <w:szCs w:val="20"/>
              </w:rPr>
              <w:t>Regulatory Citation (Subject)</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74E02894" w14:textId="77777777">
            <w:pPr>
              <w:jc w:val="center"/>
              <w:rPr>
                <w:b/>
                <w:color w:val="000000"/>
                <w:szCs w:val="20"/>
              </w:rPr>
            </w:pPr>
            <w:r w:rsidRPr="00605E05">
              <w:rPr>
                <w:b/>
                <w:color w:val="000000"/>
                <w:szCs w:val="20"/>
              </w:rPr>
              <w:t>Response Type*</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5681A03D" w14:textId="77777777">
            <w:pPr>
              <w:jc w:val="center"/>
              <w:rPr>
                <w:color w:val="000000"/>
                <w:szCs w:val="20"/>
              </w:rPr>
            </w:pPr>
            <w:r w:rsidRPr="00605E05">
              <w:rPr>
                <w:b/>
                <w:color w:val="000000"/>
                <w:szCs w:val="20"/>
              </w:rPr>
              <w:t>Number of Respondents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45ED2258" w14:textId="77777777">
            <w:pPr>
              <w:jc w:val="center"/>
              <w:rPr>
                <w:b/>
                <w:color w:val="000000"/>
                <w:szCs w:val="20"/>
              </w:rPr>
            </w:pPr>
            <w:r w:rsidRPr="00605E05">
              <w:rPr>
                <w:b/>
                <w:color w:val="000000"/>
                <w:szCs w:val="20"/>
              </w:rPr>
              <w:t>Number of Responses</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354B702C" w14:textId="77777777">
            <w:pPr>
              <w:jc w:val="center"/>
              <w:rPr>
                <w:color w:val="000000"/>
                <w:szCs w:val="20"/>
              </w:rPr>
            </w:pPr>
            <w:r w:rsidRPr="00605E05">
              <w:rPr>
                <w:b/>
                <w:color w:val="000000"/>
                <w:szCs w:val="20"/>
              </w:rPr>
              <w:t>Time per Response (hr)</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2A1B1889" w14:textId="77777777">
            <w:pPr>
              <w:jc w:val="center"/>
              <w:rPr>
                <w:color w:val="000000"/>
                <w:szCs w:val="20"/>
              </w:rPr>
            </w:pPr>
            <w:r w:rsidRPr="00605E05">
              <w:rPr>
                <w:b/>
                <w:color w:val="000000"/>
                <w:szCs w:val="20"/>
              </w:rPr>
              <w:t>Total Time (hr)</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6C88FD5C" w14:textId="77777777">
            <w:pPr>
              <w:jc w:val="center"/>
              <w:rPr>
                <w:color w:val="000000"/>
                <w:szCs w:val="20"/>
              </w:rPr>
            </w:pPr>
            <w:r w:rsidRPr="00605E05">
              <w:rPr>
                <w:b/>
                <w:color w:val="000000"/>
                <w:szCs w:val="20"/>
              </w:rPr>
              <w:t>Labor Cost ($/hr)</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5E6C9819" w14:textId="77777777">
            <w:pPr>
              <w:jc w:val="center"/>
              <w:rPr>
                <w:color w:val="000000"/>
                <w:szCs w:val="20"/>
              </w:rPr>
            </w:pPr>
            <w:r w:rsidRPr="00605E05">
              <w:rPr>
                <w:b/>
                <w:color w:val="000000"/>
                <w:szCs w:val="20"/>
              </w:rPr>
              <w:t>Total Cost in 1</w:t>
            </w:r>
            <w:r w:rsidRPr="00605E05">
              <w:rPr>
                <w:b/>
                <w:color w:val="000000"/>
                <w:szCs w:val="20"/>
                <w:vertAlign w:val="superscript"/>
              </w:rPr>
              <w:t>st</w:t>
            </w:r>
            <w:r w:rsidRPr="00605E05">
              <w:rPr>
                <w:b/>
                <w:color w:val="000000"/>
                <w:szCs w:val="20"/>
              </w:rPr>
              <w:t xml:space="preserve"> Year ($)</w:t>
            </w:r>
          </w:p>
        </w:tc>
        <w:tc>
          <w:tcPr>
            <w:tcW w:w="1350" w:type="dxa"/>
            <w:tcBorders>
              <w:top w:val="single" w:color="auto" w:sz="4" w:space="0"/>
              <w:left w:val="single" w:color="auto" w:sz="4" w:space="0"/>
              <w:bottom w:val="single" w:color="auto" w:sz="4" w:space="0"/>
              <w:right w:val="single" w:color="auto" w:sz="4" w:space="0"/>
            </w:tcBorders>
            <w:vAlign w:val="bottom"/>
          </w:tcPr>
          <w:p w:rsidRPr="00605E05" w:rsidR="00AD312B" w:rsidP="00F17397" w:rsidRDefault="00AD312B" w14:paraId="0713E3A8" w14:textId="77777777">
            <w:pPr>
              <w:jc w:val="center"/>
              <w:rPr>
                <w:color w:val="000000"/>
                <w:szCs w:val="20"/>
              </w:rPr>
            </w:pPr>
            <w:r w:rsidRPr="00605E05">
              <w:rPr>
                <w:b/>
                <w:color w:val="000000"/>
                <w:szCs w:val="20"/>
              </w:rPr>
              <w:t>Total Cost in Subsequent Years ($)</w:t>
            </w:r>
          </w:p>
        </w:tc>
      </w:tr>
      <w:tr w:rsidRPr="00605E05" w:rsidR="00AD312B" w:rsidTr="00F17397" w14:paraId="385772EF" w14:textId="77777777">
        <w:trPr>
          <w:trHeight w:val="293"/>
          <w:jc w:val="center"/>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32793AD6" w14:textId="77777777">
            <w:pPr>
              <w:rPr>
                <w:color w:val="000000"/>
                <w:szCs w:val="20"/>
              </w:rPr>
            </w:pPr>
            <w:r w:rsidRPr="00605E05">
              <w:rPr>
                <w:color w:val="000000"/>
                <w:szCs w:val="20"/>
              </w:rPr>
              <w:t>§ 423.153 (Creating DMP)</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6FD302E6" w14:textId="77777777">
            <w:pPr>
              <w:rPr>
                <w:color w:val="000000"/>
                <w:szCs w:val="20"/>
              </w:rPr>
            </w:pPr>
            <w:r w:rsidRPr="00605E05">
              <w:rPr>
                <w:color w:val="000000"/>
                <w:szCs w:val="20"/>
              </w:rPr>
              <w:t>RK</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0D23259F" w14:textId="77777777">
            <w:pPr>
              <w:jc w:val="right"/>
              <w:rPr>
                <w:color w:val="000000"/>
                <w:szCs w:val="20"/>
              </w:rPr>
            </w:pPr>
            <w:r w:rsidRPr="00605E05">
              <w:rPr>
                <w:color w:val="000000"/>
                <w:szCs w:val="20"/>
              </w:rPr>
              <w:t>209</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1867062D" w14:textId="77777777">
            <w:pPr>
              <w:jc w:val="right"/>
              <w:rPr>
                <w:color w:val="000000"/>
                <w:szCs w:val="20"/>
              </w:rPr>
            </w:pPr>
            <w:r w:rsidRPr="00605E05">
              <w:rPr>
                <w:color w:val="000000"/>
                <w:szCs w:val="20"/>
              </w:rPr>
              <w:t>209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4364B5C7" w14:textId="77777777">
            <w:pPr>
              <w:jc w:val="right"/>
              <w:rPr>
                <w:color w:val="000000"/>
                <w:szCs w:val="20"/>
              </w:rPr>
            </w:pPr>
            <w:r w:rsidRPr="00605E05">
              <w:rPr>
                <w:color w:val="000000"/>
                <w:szCs w:val="20"/>
              </w:rPr>
              <w:t>80.00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099E6D6F" w14:textId="77777777">
            <w:pPr>
              <w:jc w:val="right"/>
              <w:rPr>
                <w:color w:val="000000"/>
                <w:szCs w:val="20"/>
              </w:rPr>
            </w:pPr>
            <w:r w:rsidRPr="00605E05">
              <w:rPr>
                <w:color w:val="000000"/>
                <w:szCs w:val="20"/>
              </w:rPr>
              <w:t xml:space="preserve">16,270         </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1DD90282" w14:textId="77777777">
            <w:pPr>
              <w:jc w:val="right"/>
              <w:rPr>
                <w:color w:val="000000"/>
                <w:szCs w:val="20"/>
              </w:rPr>
            </w:pPr>
            <w:r w:rsidRPr="00605E05">
              <w:rPr>
                <w:color w:val="000000"/>
                <w:szCs w:val="20"/>
              </w:rPr>
              <w:t>476.04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2941FE22" w14:textId="77777777">
            <w:pPr>
              <w:jc w:val="right"/>
              <w:rPr>
                <w:color w:val="000000"/>
                <w:szCs w:val="20"/>
              </w:rPr>
            </w:pPr>
            <w:r w:rsidRPr="00605E05">
              <w:rPr>
                <w:color w:val="000000"/>
                <w:szCs w:val="20"/>
              </w:rPr>
              <w:t xml:space="preserve">7,959,389            </w:t>
            </w:r>
          </w:p>
        </w:tc>
        <w:tc>
          <w:tcPr>
            <w:tcW w:w="1350" w:type="dxa"/>
            <w:tcBorders>
              <w:top w:val="single" w:color="auto" w:sz="4" w:space="0"/>
              <w:left w:val="single" w:color="auto" w:sz="4" w:space="0"/>
              <w:bottom w:val="single" w:color="auto" w:sz="4" w:space="0"/>
              <w:right w:val="single" w:color="auto" w:sz="4" w:space="0"/>
            </w:tcBorders>
            <w:vAlign w:val="bottom"/>
          </w:tcPr>
          <w:p w:rsidRPr="00605E05" w:rsidR="00AD312B" w:rsidP="00F17397" w:rsidRDefault="00AD312B" w14:paraId="63BF2E13" w14:textId="77777777">
            <w:pPr>
              <w:jc w:val="right"/>
              <w:rPr>
                <w:color w:val="000000"/>
                <w:szCs w:val="20"/>
              </w:rPr>
            </w:pPr>
            <w:r w:rsidRPr="00605E05">
              <w:rPr>
                <w:color w:val="000000"/>
                <w:szCs w:val="20"/>
              </w:rPr>
              <w:t>0 </w:t>
            </w:r>
          </w:p>
        </w:tc>
      </w:tr>
      <w:tr w:rsidRPr="00605E05" w:rsidR="00AD312B" w:rsidTr="00F17397" w14:paraId="4700E3C0" w14:textId="77777777">
        <w:trPr>
          <w:trHeight w:val="530"/>
          <w:jc w:val="center"/>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0DE1011C" w14:textId="77777777">
            <w:pPr>
              <w:rPr>
                <w:color w:val="000000"/>
                <w:szCs w:val="20"/>
              </w:rPr>
            </w:pPr>
            <w:r w:rsidRPr="00605E05">
              <w:rPr>
                <w:color w:val="000000"/>
                <w:szCs w:val="20"/>
              </w:rPr>
              <w:t>§ 423.153 (Conduct Case Management)</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0BF45130" w14:textId="77777777">
            <w:pPr>
              <w:rPr>
                <w:color w:val="000000"/>
                <w:szCs w:val="20"/>
              </w:rPr>
            </w:pPr>
            <w:r w:rsidRPr="00605E05">
              <w:rPr>
                <w:color w:val="000000"/>
                <w:szCs w:val="20"/>
              </w:rPr>
              <w:t>RK</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36DB52E3" w14:textId="77777777">
            <w:pPr>
              <w:jc w:val="right"/>
              <w:rPr>
                <w:color w:val="000000"/>
                <w:szCs w:val="20"/>
              </w:rPr>
            </w:pPr>
            <w:r w:rsidRPr="00605E05">
              <w:rPr>
                <w:color w:val="000000"/>
                <w:szCs w:val="20"/>
              </w:rPr>
              <w:t>209</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1707AE00" w14:textId="77777777">
            <w:pPr>
              <w:jc w:val="right"/>
              <w:rPr>
                <w:color w:val="000000"/>
                <w:szCs w:val="20"/>
              </w:rPr>
            </w:pPr>
            <w:r w:rsidRPr="00605E05">
              <w:rPr>
                <w:color w:val="000000"/>
                <w:szCs w:val="20"/>
              </w:rPr>
              <w:t>22,358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1CAB002E" w14:textId="77777777">
            <w:pPr>
              <w:jc w:val="right"/>
              <w:rPr>
                <w:color w:val="000000"/>
                <w:szCs w:val="20"/>
              </w:rPr>
            </w:pPr>
            <w:r w:rsidRPr="00605E05">
              <w:rPr>
                <w:color w:val="000000"/>
                <w:szCs w:val="20"/>
              </w:rPr>
              <w:t>5.00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6732B7CE" w14:textId="77777777">
            <w:pPr>
              <w:jc w:val="right"/>
              <w:rPr>
                <w:color w:val="000000"/>
                <w:szCs w:val="20"/>
              </w:rPr>
            </w:pPr>
            <w:r w:rsidRPr="00605E05">
              <w:rPr>
                <w:color w:val="000000"/>
                <w:szCs w:val="20"/>
              </w:rPr>
              <w:t>22,358</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1FC24489" w14:textId="77777777">
            <w:pPr>
              <w:jc w:val="right"/>
              <w:rPr>
                <w:color w:val="000000"/>
                <w:szCs w:val="20"/>
              </w:rPr>
            </w:pPr>
            <w:r w:rsidRPr="00605E05">
              <w:rPr>
                <w:color w:val="000000"/>
                <w:szCs w:val="20"/>
              </w:rPr>
              <w:t>108.492**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7ACC086B" w14:textId="77777777">
            <w:pPr>
              <w:jc w:val="right"/>
              <w:rPr>
                <w:color w:val="000000"/>
                <w:szCs w:val="20"/>
              </w:rPr>
            </w:pPr>
            <w:r w:rsidRPr="00605E05">
              <w:rPr>
                <w:szCs w:val="20"/>
              </w:rPr>
              <w:t>12,128,321</w:t>
            </w:r>
          </w:p>
        </w:tc>
        <w:tc>
          <w:tcPr>
            <w:tcW w:w="1350" w:type="dxa"/>
            <w:tcBorders>
              <w:top w:val="single" w:color="auto" w:sz="4" w:space="0"/>
              <w:left w:val="single" w:color="auto" w:sz="4" w:space="0"/>
              <w:bottom w:val="single" w:color="auto" w:sz="4" w:space="0"/>
              <w:right w:val="single" w:color="auto" w:sz="4" w:space="0"/>
            </w:tcBorders>
            <w:vAlign w:val="bottom"/>
          </w:tcPr>
          <w:p w:rsidRPr="00605E05" w:rsidR="00AD312B" w:rsidP="00F17397" w:rsidRDefault="00AD312B" w14:paraId="006BEA1C" w14:textId="77777777">
            <w:pPr>
              <w:jc w:val="right"/>
              <w:rPr>
                <w:color w:val="000000"/>
                <w:szCs w:val="20"/>
              </w:rPr>
            </w:pPr>
            <w:r w:rsidRPr="00605E05">
              <w:rPr>
                <w:szCs w:val="20"/>
              </w:rPr>
              <w:t>12,128,321</w:t>
            </w:r>
          </w:p>
        </w:tc>
      </w:tr>
      <w:tr w:rsidRPr="00605E05" w:rsidR="00AD312B" w:rsidTr="00F17397" w14:paraId="6C7BEB84" w14:textId="77777777">
        <w:trPr>
          <w:trHeight w:val="530"/>
          <w:jc w:val="center"/>
        </w:trPr>
        <w:tc>
          <w:tcPr>
            <w:tcW w:w="278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082E23B5" w14:textId="77777777">
            <w:pPr>
              <w:rPr>
                <w:i/>
                <w:color w:val="000000"/>
                <w:szCs w:val="20"/>
              </w:rPr>
            </w:pPr>
            <w:r w:rsidRPr="00605E05">
              <w:rPr>
                <w:i/>
                <w:color w:val="000000"/>
                <w:szCs w:val="20"/>
              </w:rPr>
              <w:t>Subtotal (Recordkeeping)</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6D1C855B" w14:textId="77777777">
            <w:pPr>
              <w:jc w:val="right"/>
              <w:rPr>
                <w:i/>
                <w:color w:val="000000"/>
                <w:szCs w:val="20"/>
              </w:rPr>
            </w:pPr>
            <w:r w:rsidRPr="00605E05">
              <w:rPr>
                <w:i/>
                <w:color w:val="000000"/>
                <w:szCs w:val="20"/>
              </w:rPr>
              <w:t>209</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7A34F382" w14:textId="77777777">
            <w:pPr>
              <w:jc w:val="right"/>
              <w:rPr>
                <w:i/>
                <w:color w:val="000000"/>
                <w:szCs w:val="20"/>
              </w:rPr>
            </w:pPr>
            <w:r w:rsidRPr="00605E05">
              <w:rPr>
                <w:i/>
                <w:color w:val="000000"/>
                <w:szCs w:val="20"/>
              </w:rPr>
              <w:t>22,567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5C6EC161" w14:textId="77777777">
            <w:pPr>
              <w:jc w:val="right"/>
              <w:rPr>
                <w:i/>
                <w:color w:val="000000"/>
                <w:szCs w:val="20"/>
              </w:rPr>
            </w:pPr>
            <w:r w:rsidRPr="00605E05">
              <w:rPr>
                <w:i/>
                <w:color w:val="000000"/>
                <w:szCs w:val="20"/>
              </w:rPr>
              <w:t>Varies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1FFD8985" w14:textId="77777777">
            <w:pPr>
              <w:jc w:val="right"/>
              <w:rPr>
                <w:i/>
                <w:color w:val="000000"/>
                <w:szCs w:val="20"/>
              </w:rPr>
            </w:pPr>
            <w:r w:rsidRPr="00605E05">
              <w:rPr>
                <w:i/>
                <w:color w:val="000000"/>
                <w:szCs w:val="20"/>
              </w:rPr>
              <w:t>38,628</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5C9180A4" w14:textId="77777777">
            <w:pPr>
              <w:jc w:val="right"/>
              <w:rPr>
                <w:i/>
                <w:color w:val="000000"/>
                <w:szCs w:val="20"/>
              </w:rPr>
            </w:pPr>
            <w:r w:rsidRPr="00605E05">
              <w:rPr>
                <w:i/>
                <w:color w:val="000000"/>
                <w:szCs w:val="20"/>
              </w:rPr>
              <w:t>Varies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605E05" w:rsidR="00AD312B" w:rsidP="00F17397" w:rsidRDefault="00AD312B" w14:paraId="5500FECD" w14:textId="77777777">
            <w:pPr>
              <w:jc w:val="right"/>
              <w:rPr>
                <w:i/>
                <w:szCs w:val="20"/>
              </w:rPr>
            </w:pPr>
            <w:r w:rsidRPr="00605E05">
              <w:rPr>
                <w:i/>
                <w:szCs w:val="20"/>
              </w:rPr>
              <w:t>20,087,710</w:t>
            </w:r>
          </w:p>
        </w:tc>
        <w:tc>
          <w:tcPr>
            <w:tcW w:w="1350" w:type="dxa"/>
            <w:tcBorders>
              <w:top w:val="single" w:color="auto" w:sz="4" w:space="0"/>
              <w:left w:val="single" w:color="auto" w:sz="4" w:space="0"/>
              <w:bottom w:val="single" w:color="auto" w:sz="4" w:space="0"/>
              <w:right w:val="single" w:color="auto" w:sz="4" w:space="0"/>
            </w:tcBorders>
            <w:vAlign w:val="bottom"/>
          </w:tcPr>
          <w:p w:rsidRPr="00605E05" w:rsidR="00AD312B" w:rsidP="00F17397" w:rsidRDefault="00AD312B" w14:paraId="223BD58B" w14:textId="77777777">
            <w:pPr>
              <w:jc w:val="right"/>
              <w:rPr>
                <w:i/>
                <w:szCs w:val="20"/>
              </w:rPr>
            </w:pPr>
            <w:r w:rsidRPr="00605E05">
              <w:rPr>
                <w:i/>
                <w:szCs w:val="20"/>
              </w:rPr>
              <w:t>12,128,321</w:t>
            </w:r>
          </w:p>
        </w:tc>
      </w:tr>
    </w:tbl>
    <w:p w:rsidR="00460670" w:rsidP="00F17397" w:rsidRDefault="00460670" w14:paraId="17CC1B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60670" w:rsidR="00F17397" w:rsidP="00F17397" w:rsidRDefault="00F17397" w14:paraId="2E47F206" w14:textId="43CFD9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60670">
        <w:rPr>
          <w:i/>
          <w:sz w:val="24"/>
        </w:rPr>
        <w:t>Proposed Rule (CMS-4190-P) Changes</w:t>
      </w:r>
    </w:p>
    <w:p w:rsidRPr="00605E05" w:rsidR="00F17397" w:rsidP="00F17397" w:rsidRDefault="00F17397" w14:paraId="191C9A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17397" w:rsidP="00F17397" w:rsidRDefault="00F17397" w14:paraId="7957AEA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605E05">
        <w:rPr>
          <w:sz w:val="24"/>
          <w:u w:val="single"/>
        </w:rPr>
        <w:t>ICRs Regarding Mandatory Drug Management Programs (DMPs) (</w:t>
      </w:r>
      <w:r w:rsidRPr="00605E05">
        <w:rPr>
          <w:snapToGrid w:val="0"/>
          <w:sz w:val="24"/>
          <w:u w:val="single"/>
        </w:rPr>
        <w:t>§ 423.153</w:t>
      </w:r>
      <w:r w:rsidRPr="00605E05">
        <w:rPr>
          <w:sz w:val="24"/>
          <w:u w:val="single"/>
        </w:rPr>
        <w:t>)</w:t>
      </w:r>
    </w:p>
    <w:p w:rsidRPr="008E37A1" w:rsidR="00F17397" w:rsidP="00F17397" w:rsidRDefault="00F17397" w14:paraId="33D3DEC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rsidR="00F17397" w:rsidP="00F17397" w:rsidRDefault="00F17397" w14:paraId="6215AB31" w14:textId="77777777">
      <w:pPr>
        <w:ind w:firstLine="720"/>
        <w:rPr>
          <w:sz w:val="24"/>
        </w:rPr>
      </w:pPr>
      <w:r w:rsidRPr="00D02AC2">
        <w:rPr>
          <w:sz w:val="24"/>
        </w:rPr>
        <w:t xml:space="preserve">As discussed in </w:t>
      </w:r>
      <w:r w:rsidRPr="00604D5F">
        <w:rPr>
          <w:sz w:val="24"/>
        </w:rPr>
        <w:t>section III.A.</w:t>
      </w:r>
      <w:r w:rsidRPr="00D02AC2">
        <w:rPr>
          <w:sz w:val="24"/>
        </w:rPr>
        <w:t xml:space="preserve"> </w:t>
      </w:r>
      <w:r>
        <w:rPr>
          <w:sz w:val="24"/>
        </w:rPr>
        <w:t xml:space="preserve">of this rule, we propose to codify the statutory requirement that Part D plan sponsors establish DMPs by 2022. We also propose that, beginning in 2021, DMPs evaluate enrollees with a history of opioid-related overdose as potential at-risk beneficiaries (PARBs) that CMS reports to sponsors through the Overutilization Monitoring System (OMS). </w:t>
      </w:r>
    </w:p>
    <w:p w:rsidRPr="00360F60" w:rsidR="00F17397" w:rsidP="00F17397" w:rsidRDefault="00F17397" w14:paraId="74555429" w14:textId="77777777">
      <w:pPr>
        <w:ind w:firstLine="720"/>
        <w:rPr>
          <w:i/>
          <w:iCs/>
          <w:sz w:val="24"/>
          <w:u w:val="single"/>
        </w:rPr>
      </w:pPr>
      <w:r>
        <w:rPr>
          <w:sz w:val="24"/>
        </w:rPr>
        <w:t xml:space="preserve">As brief background on DMPs for context for this section, in general, the DMP requirements are codified at § 423.153(f). These provisions require </w:t>
      </w:r>
      <w:r w:rsidRPr="00EF7434">
        <w:rPr>
          <w:sz w:val="24"/>
        </w:rPr>
        <w:t>Par</w:t>
      </w:r>
      <w:r w:rsidRPr="00F265FE">
        <w:rPr>
          <w:sz w:val="24"/>
        </w:rPr>
        <w:t>t D sponsor</w:t>
      </w:r>
      <w:r>
        <w:rPr>
          <w:sz w:val="24"/>
        </w:rPr>
        <w:t>s</w:t>
      </w:r>
      <w:r w:rsidRPr="00F265FE">
        <w:rPr>
          <w:sz w:val="24"/>
        </w:rPr>
        <w:t xml:space="preserve"> </w:t>
      </w:r>
      <w:r>
        <w:rPr>
          <w:sz w:val="24"/>
        </w:rPr>
        <w:t xml:space="preserve">to conduct </w:t>
      </w:r>
      <w:r w:rsidRPr="00F265FE">
        <w:rPr>
          <w:sz w:val="24"/>
        </w:rPr>
        <w:lastRenderedPageBreak/>
        <w:t>case management</w:t>
      </w:r>
      <w:r w:rsidRPr="00227FFD">
        <w:rPr>
          <w:sz w:val="24"/>
        </w:rPr>
        <w:t xml:space="preserve"> of PARBs identified by OMS through contact with their pr</w:t>
      </w:r>
      <w:r>
        <w:rPr>
          <w:sz w:val="24"/>
        </w:rPr>
        <w:t>escriber</w:t>
      </w:r>
      <w:r w:rsidRPr="00227FFD">
        <w:rPr>
          <w:sz w:val="24"/>
        </w:rPr>
        <w:t xml:space="preserve">s to determine if a beneficiary is at-risk </w:t>
      </w:r>
      <w:r>
        <w:rPr>
          <w:sz w:val="24"/>
        </w:rPr>
        <w:t>for abuse or misuse of opioids and benzodiazepines.</w:t>
      </w:r>
      <w:r w:rsidRPr="00D02AC2">
        <w:rPr>
          <w:rStyle w:val="FootnoteReference"/>
          <w:sz w:val="24"/>
        </w:rPr>
        <w:footnoteReference w:id="3"/>
      </w:r>
      <w:r w:rsidRPr="00D02AC2">
        <w:rPr>
          <w:sz w:val="24"/>
        </w:rPr>
        <w:t xml:space="preserve"> After case management is completed, if a plan sponsor intends to limit a beneficiary’s access to coverage </w:t>
      </w:r>
      <w:r>
        <w:rPr>
          <w:sz w:val="24"/>
        </w:rPr>
        <w:t>of opioids and benzodiazepines</w:t>
      </w:r>
      <w:r w:rsidRPr="00227FFD">
        <w:rPr>
          <w:sz w:val="24"/>
        </w:rPr>
        <w:t>, the sponsor</w:t>
      </w:r>
      <w:r>
        <w:rPr>
          <w:sz w:val="24"/>
        </w:rPr>
        <w:t xml:space="preserve"> must provide an initial written notice to the beneficiary and their prescribers. After the beneficiary has a 30-day time period to respond, the plan sponsor sends a second notice to the beneficiary, if the sponsor determines the beneficiary is an at-risk beneficiary (ARB), that the sponsor is implementing a coverage limitation on opioids and/or benzodiazepines, or an alternative second notice if the plan sponsor determines that the beneficiary is not an ARB. Thus, every beneficiary who receives an initial notice receives a second or alternate second notice.   </w:t>
      </w:r>
    </w:p>
    <w:p w:rsidR="00F17397" w:rsidP="00F17397" w:rsidRDefault="00F17397" w14:paraId="088A8F2D" w14:textId="77777777">
      <w:pPr>
        <w:ind w:firstLine="720"/>
        <w:rPr>
          <w:sz w:val="24"/>
        </w:rPr>
      </w:pPr>
      <w:r w:rsidRPr="00D02AC2">
        <w:rPr>
          <w:sz w:val="24"/>
        </w:rPr>
        <w:t xml:space="preserve">In 2019, a CMS analysis found that a majority of </w:t>
      </w:r>
      <w:r>
        <w:rPr>
          <w:sz w:val="24"/>
        </w:rPr>
        <w:t xml:space="preserve">Part D contracts </w:t>
      </w:r>
      <w:r w:rsidRPr="00C81F4D">
        <w:rPr>
          <w:sz w:val="24"/>
        </w:rPr>
        <w:t xml:space="preserve">(669 </w:t>
      </w:r>
      <w:r>
        <w:rPr>
          <w:sz w:val="24"/>
        </w:rPr>
        <w:t>of 779),</w:t>
      </w:r>
      <w:r w:rsidRPr="00C81F4D">
        <w:rPr>
          <w:sz w:val="24"/>
        </w:rPr>
        <w:t xml:space="preserve"> or 85.9 percent)</w:t>
      </w:r>
      <w:r>
        <w:rPr>
          <w:sz w:val="24"/>
        </w:rPr>
        <w:t xml:space="preserve"> voluntarily included a DMP.</w:t>
      </w:r>
      <w:r w:rsidRPr="00D02AC2">
        <w:rPr>
          <w:sz w:val="24"/>
        </w:rPr>
        <w:t xml:space="preserve"> Our proposal to </w:t>
      </w:r>
      <w:r>
        <w:rPr>
          <w:sz w:val="24"/>
        </w:rPr>
        <w:t xml:space="preserve">codify the requirement that sponsors adopt </w:t>
      </w:r>
      <w:r w:rsidRPr="00D02AC2">
        <w:rPr>
          <w:sz w:val="24"/>
        </w:rPr>
        <w:t xml:space="preserve">DMPs would only affect the remaining minority of sponsors currently not offering such programs.  There are 111 contracts </w:t>
      </w:r>
      <w:r>
        <w:rPr>
          <w:sz w:val="24"/>
        </w:rPr>
        <w:t>(plan sponsors)</w:t>
      </w:r>
      <w:r w:rsidRPr="00D02AC2">
        <w:rPr>
          <w:sz w:val="24"/>
        </w:rPr>
        <w:t xml:space="preserve"> run by 79 </w:t>
      </w:r>
      <w:r>
        <w:rPr>
          <w:sz w:val="24"/>
        </w:rPr>
        <w:t>p</w:t>
      </w:r>
      <w:r w:rsidRPr="00D02AC2">
        <w:rPr>
          <w:sz w:val="24"/>
        </w:rPr>
        <w:t xml:space="preserve">arent </w:t>
      </w:r>
      <w:r>
        <w:rPr>
          <w:sz w:val="24"/>
        </w:rPr>
        <w:t>o</w:t>
      </w:r>
      <w:r w:rsidRPr="00D02AC2">
        <w:rPr>
          <w:sz w:val="24"/>
        </w:rPr>
        <w:t xml:space="preserve">rganizations that would be involved. </w:t>
      </w:r>
      <w:r>
        <w:rPr>
          <w:sz w:val="24"/>
        </w:rPr>
        <w:t>Furthermore, we estimate that only 158 additional PARBs will be identified by these 111 contracts due to meeting the minimum OMS criteria. We estimate burden at the parent organization level because we believe that is a closer reflection of the number of systems that will need to be updated versus the contract level.</w:t>
      </w:r>
    </w:p>
    <w:p w:rsidR="00F17397" w:rsidP="00F17397" w:rsidRDefault="00F17397" w14:paraId="46A36293" w14:textId="77777777">
      <w:pPr>
        <w:ind w:firstLine="720"/>
        <w:rPr>
          <w:sz w:val="24"/>
        </w:rPr>
      </w:pPr>
      <w:r w:rsidRPr="00D02AC2">
        <w:rPr>
          <w:sz w:val="24"/>
        </w:rPr>
        <w:t xml:space="preserve">The estimated reporting burden to these sponsors has </w:t>
      </w:r>
      <w:r>
        <w:rPr>
          <w:sz w:val="24"/>
        </w:rPr>
        <w:t>four</w:t>
      </w:r>
      <w:r w:rsidRPr="00D02AC2">
        <w:rPr>
          <w:sz w:val="24"/>
        </w:rPr>
        <w:t xml:space="preserve"> aspects</w:t>
      </w:r>
      <w:r>
        <w:rPr>
          <w:sz w:val="24"/>
        </w:rPr>
        <w:t>.</w:t>
      </w:r>
      <w:r w:rsidRPr="00D02AC2">
        <w:rPr>
          <w:sz w:val="24"/>
        </w:rPr>
        <w:t xml:space="preserve"> </w:t>
      </w:r>
      <w:r>
        <w:rPr>
          <w:sz w:val="24"/>
        </w:rPr>
        <w:t xml:space="preserve"> </w:t>
      </w:r>
      <w:r w:rsidRPr="00D02AC2">
        <w:rPr>
          <w:sz w:val="24"/>
        </w:rPr>
        <w:t xml:space="preserve">Under § 423.153(f), sponsors must: </w:t>
      </w:r>
      <w:r>
        <w:rPr>
          <w:sz w:val="24"/>
        </w:rPr>
        <w:t xml:space="preserve"> (</w:t>
      </w:r>
      <w:r w:rsidRPr="00D02AC2">
        <w:rPr>
          <w:sz w:val="24"/>
        </w:rPr>
        <w:t xml:space="preserve">1) </w:t>
      </w:r>
      <w:r>
        <w:rPr>
          <w:sz w:val="24"/>
        </w:rPr>
        <w:t xml:space="preserve">design a DMP; (2) conduct case management, which includes sending written information about PARBs to prescribers; (3) </w:t>
      </w:r>
      <w:r w:rsidRPr="00D02AC2">
        <w:rPr>
          <w:sz w:val="24"/>
        </w:rPr>
        <w:t xml:space="preserve">program and issue written notices to PARBs and ARBs; and </w:t>
      </w:r>
      <w:r>
        <w:rPr>
          <w:sz w:val="24"/>
        </w:rPr>
        <w:t>(4</w:t>
      </w:r>
      <w:r w:rsidRPr="00D02AC2">
        <w:rPr>
          <w:sz w:val="24"/>
        </w:rPr>
        <w:t>)</w:t>
      </w:r>
      <w:r w:rsidRPr="00612252">
        <w:rPr>
          <w:sz w:val="24"/>
        </w:rPr>
        <w:t xml:space="preserve"> </w:t>
      </w:r>
      <w:r>
        <w:rPr>
          <w:sz w:val="24"/>
        </w:rPr>
        <w:t xml:space="preserve">disclose data to CMS about the outcome of </w:t>
      </w:r>
      <w:r w:rsidRPr="00426515">
        <w:rPr>
          <w:sz w:val="24"/>
        </w:rPr>
        <w:t xml:space="preserve">case management via OMS and </w:t>
      </w:r>
      <w:r>
        <w:rPr>
          <w:sz w:val="24"/>
        </w:rPr>
        <w:t xml:space="preserve">about any </w:t>
      </w:r>
      <w:r w:rsidRPr="00426515">
        <w:rPr>
          <w:sz w:val="24"/>
        </w:rPr>
        <w:t>coverage limitation information into MARx.</w:t>
      </w:r>
      <w:r>
        <w:rPr>
          <w:sz w:val="24"/>
        </w:rPr>
        <w:t xml:space="preserve"> </w:t>
      </w:r>
    </w:p>
    <w:p w:rsidRPr="00FF5AA9" w:rsidR="00F17397" w:rsidP="00F17397" w:rsidRDefault="00F17397" w14:paraId="05098835" w14:textId="77777777">
      <w:pPr>
        <w:ind w:firstLine="720"/>
        <w:rPr>
          <w:sz w:val="24"/>
        </w:rPr>
      </w:pPr>
      <w:r>
        <w:rPr>
          <w:sz w:val="24"/>
        </w:rPr>
        <w:t xml:space="preserve">For one-time initial development, we estimate it will take each parent organization without a DMP </w:t>
      </w:r>
      <w:r w:rsidRPr="00BB504A">
        <w:rPr>
          <w:sz w:val="24"/>
        </w:rPr>
        <w:t>80</w:t>
      </w:r>
      <w:r>
        <w:rPr>
          <w:sz w:val="24"/>
        </w:rPr>
        <w:t xml:space="preserve"> hours</w:t>
      </w:r>
      <w:r w:rsidRPr="006B2B05">
        <w:rPr>
          <w:sz w:val="24"/>
        </w:rPr>
        <w:t xml:space="preserve"> </w:t>
      </w:r>
      <w:r>
        <w:rPr>
          <w:sz w:val="24"/>
        </w:rPr>
        <w:t xml:space="preserve">for a team of clinical and non-clinical staff to design its DMP. Thus, we estimate 6,320 hours (79 parent organizations* 80 hr) program-wide for all remaining parent organizations to develop DMPs consistent with the requirements of §423.153(f). We solicit comment as to the accuracy of these estimates. </w:t>
      </w:r>
    </w:p>
    <w:p w:rsidR="00F17397" w:rsidP="00F17397" w:rsidRDefault="00F17397" w14:paraId="59BB14D2" w14:textId="77777777">
      <w:pPr>
        <w:ind w:firstLine="720"/>
        <w:rPr>
          <w:sz w:val="24"/>
        </w:rPr>
      </w:pPr>
      <w:r>
        <w:rPr>
          <w:sz w:val="24"/>
        </w:rPr>
        <w:t xml:space="preserve">We estimate that development will likely require two pharmacists (working at $118.90/hr) and two general operation managers (working at $119.12/hr) per organization. Thus, the hourly wage for the organization’s development team is $476.04 [2 pharmacists * </w:t>
      </w:r>
      <w:r w:rsidRPr="004C5FE3">
        <w:rPr>
          <w:sz w:val="24"/>
        </w:rPr>
        <w:t>$118.90/hr] + [2 managers * $119.12/hr]. The labor rates for the development team is summarized in the following table.</w:t>
      </w:r>
    </w:p>
    <w:p w:rsidR="00F17397" w:rsidP="00F17397" w:rsidRDefault="00F17397" w14:paraId="791AA5A3" w14:textId="77777777">
      <w:pPr>
        <w:jc w:val="center"/>
        <w:rPr>
          <w:b/>
          <w:sz w:val="24"/>
        </w:rPr>
      </w:pPr>
    </w:p>
    <w:p w:rsidRPr="00487137" w:rsidR="00F17397" w:rsidP="00F17397" w:rsidRDefault="00F17397" w14:paraId="0E5146E5" w14:textId="77777777">
      <w:pPr>
        <w:jc w:val="center"/>
        <w:rPr>
          <w:caps/>
          <w:sz w:val="24"/>
        </w:rPr>
      </w:pPr>
      <w:r w:rsidRPr="00487137">
        <w:rPr>
          <w:sz w:val="24"/>
        </w:rPr>
        <w:t>Labor Rates for the Development Team</w:t>
      </w:r>
    </w:p>
    <w:tbl>
      <w:tblPr>
        <w:tblStyle w:val="TableGrid"/>
        <w:tblW w:w="0" w:type="auto"/>
        <w:jc w:val="center"/>
        <w:tblLook w:val="04A0" w:firstRow="1" w:lastRow="0" w:firstColumn="1" w:lastColumn="0" w:noHBand="0" w:noVBand="1"/>
      </w:tblPr>
      <w:tblGrid>
        <w:gridCol w:w="2471"/>
        <w:gridCol w:w="2733"/>
        <w:gridCol w:w="1605"/>
        <w:gridCol w:w="1827"/>
      </w:tblGrid>
      <w:tr w:rsidRPr="00EB12C0" w:rsidR="00F17397" w:rsidTr="00F17397" w14:paraId="70F698AE" w14:textId="77777777">
        <w:trPr>
          <w:jc w:val="center"/>
        </w:trPr>
        <w:tc>
          <w:tcPr>
            <w:tcW w:w="0" w:type="auto"/>
          </w:tcPr>
          <w:p w:rsidRPr="00FB113F" w:rsidR="00F17397" w:rsidP="00F17397" w:rsidRDefault="00F17397" w14:paraId="5F19693A" w14:textId="77777777">
            <w:pPr>
              <w:jc w:val="center"/>
              <w:rPr>
                <w:b/>
              </w:rPr>
            </w:pPr>
            <w:r>
              <w:rPr>
                <w:b/>
              </w:rPr>
              <w:t>Occupation</w:t>
            </w:r>
          </w:p>
        </w:tc>
        <w:tc>
          <w:tcPr>
            <w:tcW w:w="0" w:type="auto"/>
          </w:tcPr>
          <w:p w:rsidRPr="00FB113F" w:rsidR="00F17397" w:rsidP="00F17397" w:rsidRDefault="00F17397" w14:paraId="6CE6AC16" w14:textId="77777777">
            <w:pPr>
              <w:jc w:val="center"/>
              <w:rPr>
                <w:b/>
              </w:rPr>
            </w:pPr>
            <w:r>
              <w:rPr>
                <w:b/>
              </w:rPr>
              <w:t xml:space="preserve">Adjusted Hourly </w:t>
            </w:r>
            <w:r w:rsidRPr="00FB113F">
              <w:rPr>
                <w:b/>
              </w:rPr>
              <w:t>Wage</w:t>
            </w:r>
            <w:r>
              <w:rPr>
                <w:b/>
              </w:rPr>
              <w:t xml:space="preserve"> ($</w:t>
            </w:r>
            <w:r w:rsidRPr="00FB113F">
              <w:rPr>
                <w:b/>
              </w:rPr>
              <w:t>/hr</w:t>
            </w:r>
            <w:r>
              <w:rPr>
                <w:b/>
              </w:rPr>
              <w:t>)</w:t>
            </w:r>
          </w:p>
        </w:tc>
        <w:tc>
          <w:tcPr>
            <w:tcW w:w="0" w:type="auto"/>
          </w:tcPr>
          <w:p w:rsidRPr="00FB113F" w:rsidR="00F17397" w:rsidP="00F17397" w:rsidRDefault="00F17397" w14:paraId="6864B5E9" w14:textId="77777777">
            <w:pPr>
              <w:jc w:val="center"/>
              <w:rPr>
                <w:b/>
              </w:rPr>
            </w:pPr>
            <w:r w:rsidRPr="00FB113F">
              <w:rPr>
                <w:b/>
              </w:rPr>
              <w:t>Number of Staff</w:t>
            </w:r>
          </w:p>
        </w:tc>
        <w:tc>
          <w:tcPr>
            <w:tcW w:w="0" w:type="auto"/>
          </w:tcPr>
          <w:p w:rsidRPr="00FB113F" w:rsidR="00F17397" w:rsidP="00F17397" w:rsidRDefault="00F17397" w14:paraId="7AA39777" w14:textId="77777777">
            <w:pPr>
              <w:jc w:val="center"/>
              <w:rPr>
                <w:b/>
              </w:rPr>
            </w:pPr>
            <w:r w:rsidRPr="00FB113F">
              <w:rPr>
                <w:b/>
              </w:rPr>
              <w:t>Total Wages</w:t>
            </w:r>
            <w:r>
              <w:rPr>
                <w:b/>
              </w:rPr>
              <w:t xml:space="preserve"> ($/hr)</w:t>
            </w:r>
          </w:p>
        </w:tc>
      </w:tr>
      <w:tr w:rsidRPr="00EB12C0" w:rsidR="00F17397" w:rsidTr="00F17397" w14:paraId="1FADF55E" w14:textId="77777777">
        <w:trPr>
          <w:jc w:val="center"/>
        </w:trPr>
        <w:tc>
          <w:tcPr>
            <w:tcW w:w="0" w:type="auto"/>
          </w:tcPr>
          <w:p w:rsidRPr="00360F60" w:rsidR="00F17397" w:rsidP="00F17397" w:rsidRDefault="00F17397" w14:paraId="3F4C2D25" w14:textId="77777777">
            <w:r w:rsidRPr="00360F60">
              <w:t>General operations manager</w:t>
            </w:r>
          </w:p>
        </w:tc>
        <w:tc>
          <w:tcPr>
            <w:tcW w:w="0" w:type="auto"/>
          </w:tcPr>
          <w:p w:rsidRPr="00360F60" w:rsidR="00F17397" w:rsidP="00F17397" w:rsidRDefault="00F17397" w14:paraId="686CA780" w14:textId="77777777">
            <w:pPr>
              <w:jc w:val="right"/>
            </w:pPr>
            <w:r>
              <w:t>119.12</w:t>
            </w:r>
          </w:p>
        </w:tc>
        <w:tc>
          <w:tcPr>
            <w:tcW w:w="0" w:type="auto"/>
          </w:tcPr>
          <w:p w:rsidRPr="00360F60" w:rsidR="00F17397" w:rsidP="00F17397" w:rsidRDefault="00F17397" w14:paraId="2B62C925" w14:textId="77777777">
            <w:pPr>
              <w:jc w:val="right"/>
            </w:pPr>
            <w:r>
              <w:t>2</w:t>
            </w:r>
          </w:p>
        </w:tc>
        <w:tc>
          <w:tcPr>
            <w:tcW w:w="0" w:type="auto"/>
          </w:tcPr>
          <w:p w:rsidRPr="00360F60" w:rsidR="00F17397" w:rsidP="00F17397" w:rsidRDefault="00F17397" w14:paraId="07CB5CA6" w14:textId="77777777">
            <w:pPr>
              <w:jc w:val="right"/>
            </w:pPr>
            <w:r>
              <w:t>238.24</w:t>
            </w:r>
          </w:p>
        </w:tc>
      </w:tr>
      <w:tr w:rsidRPr="00EB12C0" w:rsidR="00F17397" w:rsidTr="00F17397" w14:paraId="283F20F3" w14:textId="77777777">
        <w:trPr>
          <w:jc w:val="center"/>
        </w:trPr>
        <w:tc>
          <w:tcPr>
            <w:tcW w:w="0" w:type="auto"/>
          </w:tcPr>
          <w:p w:rsidRPr="00360F60" w:rsidR="00F17397" w:rsidP="00F17397" w:rsidRDefault="00F17397" w14:paraId="6FAADF4D" w14:textId="77777777">
            <w:r w:rsidRPr="00360F60">
              <w:t>Pharmacist</w:t>
            </w:r>
          </w:p>
        </w:tc>
        <w:tc>
          <w:tcPr>
            <w:tcW w:w="0" w:type="auto"/>
          </w:tcPr>
          <w:p w:rsidRPr="00360F60" w:rsidR="00F17397" w:rsidP="00F17397" w:rsidRDefault="00F17397" w14:paraId="09458A1B" w14:textId="77777777">
            <w:pPr>
              <w:jc w:val="right"/>
            </w:pPr>
            <w:r w:rsidRPr="00360F60">
              <w:t>118.90</w:t>
            </w:r>
          </w:p>
        </w:tc>
        <w:tc>
          <w:tcPr>
            <w:tcW w:w="0" w:type="auto"/>
          </w:tcPr>
          <w:p w:rsidRPr="00360F60" w:rsidR="00F17397" w:rsidP="00F17397" w:rsidRDefault="00F17397" w14:paraId="4BCFEE79" w14:textId="77777777">
            <w:pPr>
              <w:jc w:val="right"/>
            </w:pPr>
            <w:r w:rsidRPr="00360F60">
              <w:t>2</w:t>
            </w:r>
          </w:p>
        </w:tc>
        <w:tc>
          <w:tcPr>
            <w:tcW w:w="0" w:type="auto"/>
          </w:tcPr>
          <w:p w:rsidRPr="00360F60" w:rsidR="00F17397" w:rsidP="00F17397" w:rsidRDefault="00F17397" w14:paraId="02FC686F" w14:textId="77777777">
            <w:pPr>
              <w:jc w:val="right"/>
            </w:pPr>
            <w:r w:rsidRPr="00360F60">
              <w:t>237.80</w:t>
            </w:r>
          </w:p>
        </w:tc>
      </w:tr>
      <w:tr w:rsidRPr="00EB12C0" w:rsidR="00F17397" w:rsidTr="00F17397" w14:paraId="1D4E401D" w14:textId="77777777">
        <w:trPr>
          <w:jc w:val="center"/>
        </w:trPr>
        <w:tc>
          <w:tcPr>
            <w:tcW w:w="0" w:type="auto"/>
          </w:tcPr>
          <w:p w:rsidRPr="00481420" w:rsidR="00F17397" w:rsidP="00F17397" w:rsidRDefault="00F17397" w14:paraId="18DFCDB8" w14:textId="77777777">
            <w:pPr>
              <w:rPr>
                <w:b/>
              </w:rPr>
            </w:pPr>
            <w:r w:rsidRPr="00481420">
              <w:rPr>
                <w:b/>
              </w:rPr>
              <w:t>TOTAL</w:t>
            </w:r>
          </w:p>
        </w:tc>
        <w:tc>
          <w:tcPr>
            <w:tcW w:w="0" w:type="auto"/>
          </w:tcPr>
          <w:p w:rsidRPr="00FF5AA9" w:rsidR="00F17397" w:rsidP="00F17397" w:rsidRDefault="00F17397" w14:paraId="5CE3C23E" w14:textId="77777777">
            <w:pPr>
              <w:jc w:val="right"/>
            </w:pPr>
            <w:r>
              <w:rPr>
                <w:szCs w:val="20"/>
              </w:rPr>
              <w:t>238.02</w:t>
            </w:r>
          </w:p>
        </w:tc>
        <w:tc>
          <w:tcPr>
            <w:tcW w:w="0" w:type="auto"/>
          </w:tcPr>
          <w:p w:rsidRPr="00360F60" w:rsidR="00F17397" w:rsidP="00F17397" w:rsidRDefault="00F17397" w14:paraId="289F996B" w14:textId="77777777">
            <w:pPr>
              <w:jc w:val="right"/>
            </w:pPr>
            <w:r>
              <w:t>4</w:t>
            </w:r>
          </w:p>
        </w:tc>
        <w:tc>
          <w:tcPr>
            <w:tcW w:w="0" w:type="auto"/>
          </w:tcPr>
          <w:p w:rsidRPr="00360F60" w:rsidR="00F17397" w:rsidP="00F17397" w:rsidRDefault="00F17397" w14:paraId="0DCD6FFF" w14:textId="77777777">
            <w:pPr>
              <w:jc w:val="right"/>
            </w:pPr>
            <w:r w:rsidRPr="00360F60">
              <w:t>476.04</w:t>
            </w:r>
          </w:p>
        </w:tc>
      </w:tr>
    </w:tbl>
    <w:p w:rsidR="00F17397" w:rsidP="00F17397" w:rsidRDefault="00F17397" w14:paraId="5DFE4E08" w14:textId="77777777">
      <w:pPr>
        <w:ind w:firstLine="720"/>
        <w:rPr>
          <w:sz w:val="24"/>
        </w:rPr>
      </w:pPr>
    </w:p>
    <w:p w:rsidR="00F17397" w:rsidP="00F17397" w:rsidRDefault="00F17397" w14:paraId="00047D46" w14:textId="77777777">
      <w:pPr>
        <w:ind w:firstLine="720"/>
        <w:rPr>
          <w:sz w:val="24"/>
        </w:rPr>
      </w:pPr>
      <w:r>
        <w:rPr>
          <w:sz w:val="24"/>
        </w:rPr>
        <w:t xml:space="preserve">Therefore, each of the 79 parent organizations </w:t>
      </w:r>
      <w:r w:rsidDel="004430E0">
        <w:rPr>
          <w:sz w:val="24"/>
        </w:rPr>
        <w:t xml:space="preserve">affected </w:t>
      </w:r>
      <w:r>
        <w:rPr>
          <w:sz w:val="24"/>
        </w:rPr>
        <w:t xml:space="preserve">by this proposal will spend 80 hours at a cost of $38,083 (80 hr * $476.04/hr) for the team of four professionals to develop the </w:t>
      </w:r>
      <w:r>
        <w:rPr>
          <w:sz w:val="24"/>
        </w:rPr>
        <w:lastRenderedPageBreak/>
        <w:t>DMP. The aggregate burden will therefore be 6,320 hours (79 parent organizations * 80 hr) at a cost of $3,008,573 (6,320 hr</w:t>
      </w:r>
      <w:r w:rsidDel="003F66D8">
        <w:rPr>
          <w:sz w:val="24"/>
        </w:rPr>
        <w:t xml:space="preserve"> </w:t>
      </w:r>
      <w:r>
        <w:rPr>
          <w:sz w:val="24"/>
        </w:rPr>
        <w:t>* $476.04/hr).</w:t>
      </w:r>
    </w:p>
    <w:p w:rsidR="00F17397" w:rsidP="00F17397" w:rsidRDefault="00F17397" w14:paraId="47469D47" w14:textId="77777777">
      <w:pPr>
        <w:ind w:firstLine="720"/>
        <w:outlineLvl w:val="1"/>
        <w:rPr>
          <w:sz w:val="24"/>
        </w:rPr>
      </w:pPr>
      <w:r>
        <w:rPr>
          <w:sz w:val="24"/>
        </w:rPr>
        <w:t xml:space="preserve">Once a DMP is developed and in place, the primary operations for impacted sponsors will involve case management by the sponsor to assess those enrollees reported as PARBs by CMS’s OMS. The 111 contracts run by 79 parent organizations that did not voluntarily establish a DMP are generally smaller plans that in some cases offered alternative means of managing comprehensive beneficiary care, such as through PACE. They enroll only 410,000 Part D beneficiaries (less than 1 percent of total Part D enrollment in 2019). Accordingly, based on analysis of the first 3 quarters (January, April, and July 2019) of the OMS report data, we found that only 127 beneficiaries (about 0.7 percent) who met the minimum OMS criteria were not reported thus far in 2019 by CMS to the sponsors, because the sponsors did not have a DMP. Using this estimate, we can project that annually that about 158 beneficiaries would not be reported to their plan sponsors due to not having a DMP until DMPs become mandatory no later than January 1, 2022. </w:t>
      </w:r>
    </w:p>
    <w:p w:rsidR="00F17397" w:rsidP="00F17397" w:rsidRDefault="00F17397" w14:paraId="7B0C8522" w14:textId="77777777">
      <w:pPr>
        <w:ind w:firstLine="720"/>
        <w:rPr>
          <w:sz w:val="24"/>
        </w:rPr>
      </w:pPr>
      <w:r>
        <w:rPr>
          <w:sz w:val="24"/>
        </w:rPr>
        <w:t xml:space="preserve">Once required DMP policies are developed and operational, sponsors would have to case-manage their PARBs (as outlined in </w:t>
      </w:r>
      <w:r w:rsidRPr="005F69AB">
        <w:rPr>
          <w:sz w:val="24"/>
        </w:rPr>
        <w:t>§</w:t>
      </w:r>
      <w:r>
        <w:rPr>
          <w:sz w:val="24"/>
        </w:rPr>
        <w:t xml:space="preserve"> 423.153(f)(2)). The case management requirement includes a requirement that sponsors send written information to prescribers about PARBs. We estimated it would take an average of 5 hours for a sponsor to case-manage a PARB. We assume certain components of case management can be completed by staff of differing specialization and credentialing. We assume that 2 of the 5 hours on average would be conducted by a pharmacist (such as initial review of medication profiles, utilization, etc.) at </w:t>
      </w:r>
      <w:r w:rsidRPr="008753BF">
        <w:rPr>
          <w:sz w:val="24"/>
        </w:rPr>
        <w:t>$118.90</w:t>
      </w:r>
      <w:r>
        <w:rPr>
          <w:sz w:val="24"/>
        </w:rPr>
        <w:t xml:space="preserve">/hr, 2 hours would be conducted by a </w:t>
      </w:r>
      <w:r w:rsidRPr="007A04E6">
        <w:rPr>
          <w:sz w:val="24"/>
        </w:rPr>
        <w:t>health technician</w:t>
      </w:r>
      <w:r>
        <w:rPr>
          <w:sz w:val="24"/>
        </w:rPr>
        <w:t xml:space="preserve"> (“Technician, All other”)</w:t>
      </w:r>
      <w:r w:rsidRPr="007A04E6">
        <w:rPr>
          <w:sz w:val="24"/>
        </w:rPr>
        <w:t xml:space="preserve"> </w:t>
      </w:r>
      <w:r>
        <w:rPr>
          <w:sz w:val="24"/>
        </w:rPr>
        <w:t xml:space="preserve">at </w:t>
      </w:r>
      <w:r w:rsidRPr="008753BF">
        <w:rPr>
          <w:sz w:val="24"/>
        </w:rPr>
        <w:t>$50.90/hr</w:t>
      </w:r>
      <w:r>
        <w:rPr>
          <w:sz w:val="24"/>
        </w:rPr>
        <w:t xml:space="preserve">, and 1 hour would be conducted by a physician at </w:t>
      </w:r>
      <w:r w:rsidRPr="00DA62B8">
        <w:rPr>
          <w:sz w:val="24"/>
        </w:rPr>
        <w:t>$202.</w:t>
      </w:r>
      <w:r>
        <w:rPr>
          <w:sz w:val="24"/>
        </w:rPr>
        <w:t>8</w:t>
      </w:r>
      <w:r w:rsidRPr="00DA62B8">
        <w:rPr>
          <w:sz w:val="24"/>
        </w:rPr>
        <w:t>6</w:t>
      </w:r>
      <w:r>
        <w:rPr>
          <w:sz w:val="24"/>
        </w:rPr>
        <w:t xml:space="preserve">/hr to work directly with providers on discussing available options and determining the best course of action. </w:t>
      </w:r>
      <w:r w:rsidRPr="00FC14CB">
        <w:rPr>
          <w:sz w:val="24"/>
        </w:rPr>
        <w:t>In aggregate</w:t>
      </w:r>
      <w:r>
        <w:rPr>
          <w:sz w:val="24"/>
        </w:rPr>
        <w:t>,</w:t>
      </w:r>
      <w:r w:rsidRPr="00FC14CB">
        <w:rPr>
          <w:sz w:val="24"/>
        </w:rPr>
        <w:t xml:space="preserve"> we estimate an annual burden</w:t>
      </w:r>
      <w:r>
        <w:rPr>
          <w:sz w:val="24"/>
        </w:rPr>
        <w:t xml:space="preserve"> for</w:t>
      </w:r>
      <w:r w:rsidRPr="00FC14CB">
        <w:rPr>
          <w:sz w:val="24"/>
        </w:rPr>
        <w:t xml:space="preserve"> </w:t>
      </w:r>
      <w:r>
        <w:rPr>
          <w:sz w:val="24"/>
        </w:rPr>
        <w:t>an estimated</w:t>
      </w:r>
      <w:r w:rsidRPr="00FC14CB">
        <w:rPr>
          <w:sz w:val="24"/>
        </w:rPr>
        <w:t xml:space="preserve"> </w:t>
      </w:r>
      <w:r>
        <w:rPr>
          <w:sz w:val="24"/>
        </w:rPr>
        <w:t>158 enrollees annually newly subject to case management</w:t>
      </w:r>
      <w:r w:rsidRPr="00FC14CB">
        <w:rPr>
          <w:sz w:val="24"/>
        </w:rPr>
        <w:t xml:space="preserve"> </w:t>
      </w:r>
      <w:r>
        <w:rPr>
          <w:sz w:val="24"/>
        </w:rPr>
        <w:t>under this proposal to</w:t>
      </w:r>
      <w:r w:rsidRPr="00FC14CB">
        <w:rPr>
          <w:sz w:val="24"/>
        </w:rPr>
        <w:t xml:space="preserve"> cost</w:t>
      </w:r>
      <w:r>
        <w:rPr>
          <w:sz w:val="24"/>
        </w:rPr>
        <w:t xml:space="preserve"> $85,708.68 per year (158 enrollees * ([2 hr * $118.90/hr for Pharmacists] + [2 hr * $50.90/hr for Technicians, All other] + [1 hr * $202.86/hr for Physician]).</w:t>
      </w:r>
    </w:p>
    <w:p w:rsidRPr="00FF5AA9" w:rsidR="00F17397" w:rsidP="00F17397" w:rsidRDefault="00F17397" w14:paraId="2A5C56F9" w14:textId="77777777">
      <w:pPr>
        <w:ind w:firstLine="720"/>
        <w:rPr>
          <w:sz w:val="24"/>
        </w:rPr>
      </w:pPr>
      <w:r>
        <w:rPr>
          <w:sz w:val="24"/>
        </w:rPr>
        <w:t>The</w:t>
      </w:r>
      <w:r w:rsidRPr="00C3214B">
        <w:rPr>
          <w:sz w:val="24"/>
        </w:rPr>
        <w:t xml:space="preserve"> </w:t>
      </w:r>
      <w:r w:rsidRPr="00D02AC2">
        <w:rPr>
          <w:sz w:val="24"/>
        </w:rPr>
        <w:t xml:space="preserve">79 Part </w:t>
      </w:r>
      <w:r>
        <w:rPr>
          <w:sz w:val="24"/>
        </w:rPr>
        <w:t xml:space="preserve">D parent organizations affected by this proposal also would have to upload beneficiary notices into their internal claims systems before they could issue them. We estimate that it will take each, on average, 5 hours at $86.14/hr for a computer programmer to upload all of the notices into their claims systems (note, this is an estimate to upload all of the documents in total, not per document). In aggregate, we estimate a one-time burden of </w:t>
      </w:r>
      <w:r w:rsidRPr="00764760">
        <w:rPr>
          <w:sz w:val="24"/>
        </w:rPr>
        <w:t>395 hours (5 h</w:t>
      </w:r>
      <w:r>
        <w:rPr>
          <w:sz w:val="24"/>
        </w:rPr>
        <w:t>r</w:t>
      </w:r>
      <w:r w:rsidRPr="00764760">
        <w:rPr>
          <w:sz w:val="24"/>
        </w:rPr>
        <w:t xml:space="preserve"> </w:t>
      </w:r>
      <w:r>
        <w:rPr>
          <w:sz w:val="24"/>
        </w:rPr>
        <w:t>*</w:t>
      </w:r>
      <w:r w:rsidRPr="00764760">
        <w:rPr>
          <w:sz w:val="24"/>
        </w:rPr>
        <w:t xml:space="preserve"> 79 sponsors) at a cost of $</w:t>
      </w:r>
      <w:r>
        <w:rPr>
          <w:sz w:val="24"/>
        </w:rPr>
        <w:t>34,025</w:t>
      </w:r>
      <w:r w:rsidRPr="00764760">
        <w:rPr>
          <w:sz w:val="24"/>
        </w:rPr>
        <w:t xml:space="preserve"> (395 </w:t>
      </w:r>
      <w:r>
        <w:rPr>
          <w:sz w:val="24"/>
        </w:rPr>
        <w:t>hr * $86.14/hr).</w:t>
      </w:r>
    </w:p>
    <w:p w:rsidR="00F17397" w:rsidP="00F17397" w:rsidRDefault="00F17397" w14:paraId="33815E68" w14:textId="77777777">
      <w:pPr>
        <w:ind w:firstLine="720"/>
        <w:rPr>
          <w:sz w:val="24"/>
        </w:rPr>
      </w:pPr>
      <w:r>
        <w:rPr>
          <w:sz w:val="24"/>
        </w:rPr>
        <w:t xml:space="preserve">Since currently 5 percent of PARBs receive an initial and second notice (or alternate second notice), we estimate that 8 beneficiaries (158 beneficiaries * 0.05) would receive an initial notice and 8 would receive a second notice (or alternate second notice).  Since fewer than 10 beneficiaries are affected by this, the burden of sending these notices is exempt from PRA.  </w:t>
      </w:r>
    </w:p>
    <w:p w:rsidR="00F17397" w:rsidP="00F17397" w:rsidRDefault="00F17397" w14:paraId="050F8E5B" w14:textId="77777777">
      <w:pPr>
        <w:ind w:firstLine="720"/>
        <w:rPr>
          <w:sz w:val="24"/>
        </w:rPr>
      </w:pPr>
      <w:r>
        <w:rPr>
          <w:sz w:val="24"/>
        </w:rPr>
        <w:t xml:space="preserve">As to disclosure of DMP case management outcomes data to CMS pursuant to § 423.153(f)(15), as stated earlier, the plan sponsors newly impacted by a mandatory DMP policy would be required to report to CMS the outcome of </w:t>
      </w:r>
      <w:r w:rsidRPr="00336A6E">
        <w:rPr>
          <w:sz w:val="24"/>
        </w:rPr>
        <w:t xml:space="preserve">case management via OMS and </w:t>
      </w:r>
      <w:r>
        <w:rPr>
          <w:sz w:val="24"/>
        </w:rPr>
        <w:t xml:space="preserve">any associated </w:t>
      </w:r>
      <w:r w:rsidRPr="00336A6E">
        <w:rPr>
          <w:sz w:val="24"/>
        </w:rPr>
        <w:t>coverage limitation information into MARx.</w:t>
      </w:r>
      <w:r>
        <w:rPr>
          <w:sz w:val="24"/>
        </w:rPr>
        <w:t xml:space="preserve"> We estimate that it would take sponsors on average 1 minute </w:t>
      </w:r>
      <w:r w:rsidDel="003F66D8">
        <w:rPr>
          <w:sz w:val="24"/>
        </w:rPr>
        <w:t>(</w:t>
      </w:r>
      <w:r>
        <w:rPr>
          <w:sz w:val="24"/>
        </w:rPr>
        <w:t>0.0167</w:t>
      </w:r>
      <w:r w:rsidRPr="00D02AC2" w:rsidDel="003F66D8">
        <w:rPr>
          <w:sz w:val="24"/>
        </w:rPr>
        <w:t xml:space="preserve"> hr)</w:t>
      </w:r>
      <w:r w:rsidRPr="00D02AC2">
        <w:rPr>
          <w:sz w:val="24"/>
        </w:rPr>
        <w:t xml:space="preserve"> </w:t>
      </w:r>
      <w:r>
        <w:rPr>
          <w:sz w:val="24"/>
        </w:rPr>
        <w:t>to report this information to OMS and MARx. In aggregate, we estimate an annual burden of 2.6386 hours (158 newly identified PARBs annually * 0.0167</w:t>
      </w:r>
      <w:r w:rsidDel="003F66D8">
        <w:rPr>
          <w:sz w:val="24"/>
        </w:rPr>
        <w:t xml:space="preserve"> hr) </w:t>
      </w:r>
      <w:r>
        <w:rPr>
          <w:sz w:val="24"/>
        </w:rPr>
        <w:t>at a cost of $134</w:t>
      </w:r>
      <w:r w:rsidDel="003F66D8">
        <w:rPr>
          <w:sz w:val="24"/>
        </w:rPr>
        <w:t xml:space="preserve"> </w:t>
      </w:r>
      <w:r>
        <w:rPr>
          <w:sz w:val="24"/>
        </w:rPr>
        <w:t>(2.6386</w:t>
      </w:r>
      <w:r w:rsidDel="003F66D8">
        <w:rPr>
          <w:sz w:val="24"/>
        </w:rPr>
        <w:t xml:space="preserve"> hr </w:t>
      </w:r>
      <w:r>
        <w:rPr>
          <w:sz w:val="24"/>
        </w:rPr>
        <w:t xml:space="preserve">* $50.90/hr). </w:t>
      </w:r>
    </w:p>
    <w:p w:rsidRPr="0097671D" w:rsidR="00F17397" w:rsidP="00F17397" w:rsidRDefault="00F17397" w14:paraId="40D4F2FA" w14:textId="77777777">
      <w:pPr>
        <w:ind w:firstLine="720"/>
        <w:rPr>
          <w:iCs/>
          <w:sz w:val="24"/>
        </w:rPr>
      </w:pPr>
    </w:p>
    <w:tbl>
      <w:tblPr>
        <w:tblW w:w="10024" w:type="dxa"/>
        <w:jc w:val="center"/>
        <w:tblLook w:val="04A0" w:firstRow="1" w:lastRow="0" w:firstColumn="1" w:lastColumn="0" w:noHBand="0" w:noVBand="1"/>
      </w:tblPr>
      <w:tblGrid>
        <w:gridCol w:w="981"/>
        <w:gridCol w:w="1227"/>
        <w:gridCol w:w="1155"/>
        <w:gridCol w:w="1692"/>
        <w:gridCol w:w="859"/>
        <w:gridCol w:w="884"/>
        <w:gridCol w:w="1134"/>
        <w:gridCol w:w="1084"/>
        <w:gridCol w:w="1008"/>
      </w:tblGrid>
      <w:tr w:rsidRPr="00166A2A" w:rsidR="00F17397" w:rsidTr="00F17397" w14:paraId="647C8376" w14:textId="77777777">
        <w:trPr>
          <w:trHeight w:val="1080"/>
          <w:tblHeader/>
          <w:jc w:val="center"/>
        </w:trPr>
        <w:tc>
          <w:tcPr>
            <w:tcW w:w="98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66A2A" w:rsidR="00F17397" w:rsidP="00F17397" w:rsidRDefault="00F17397" w14:paraId="447A4A52" w14:textId="77777777">
            <w:pPr>
              <w:jc w:val="center"/>
              <w:rPr>
                <w:b/>
                <w:bCs/>
                <w:color w:val="000000"/>
                <w:sz w:val="16"/>
                <w:szCs w:val="16"/>
              </w:rPr>
            </w:pPr>
            <w:r w:rsidRPr="00166A2A">
              <w:rPr>
                <w:b/>
                <w:bCs/>
                <w:color w:val="000000"/>
                <w:sz w:val="16"/>
                <w:szCs w:val="16"/>
              </w:rPr>
              <w:lastRenderedPageBreak/>
              <w:t>Regulatory Citation</w:t>
            </w:r>
            <w:r>
              <w:rPr>
                <w:b/>
                <w:bCs/>
                <w:color w:val="000000"/>
                <w:sz w:val="16"/>
                <w:szCs w:val="16"/>
              </w:rPr>
              <w:t xml:space="preserve"> (Subject)</w:t>
            </w:r>
          </w:p>
        </w:tc>
        <w:tc>
          <w:tcPr>
            <w:tcW w:w="1227" w:type="dxa"/>
            <w:tcBorders>
              <w:top w:val="single" w:color="auto" w:sz="4" w:space="0"/>
              <w:left w:val="nil"/>
              <w:bottom w:val="single" w:color="auto" w:sz="4" w:space="0"/>
              <w:right w:val="single" w:color="auto" w:sz="4" w:space="0"/>
            </w:tcBorders>
            <w:shd w:val="clear" w:color="auto" w:fill="auto"/>
            <w:vAlign w:val="bottom"/>
            <w:hideMark/>
          </w:tcPr>
          <w:p w:rsidRPr="00166A2A" w:rsidR="00F17397" w:rsidP="00F17397" w:rsidRDefault="00F17397" w14:paraId="2281FC0A" w14:textId="77777777">
            <w:pPr>
              <w:jc w:val="center"/>
              <w:rPr>
                <w:b/>
                <w:bCs/>
                <w:color w:val="000000"/>
                <w:sz w:val="16"/>
                <w:szCs w:val="16"/>
              </w:rPr>
            </w:pPr>
            <w:r>
              <w:rPr>
                <w:b/>
                <w:bCs/>
                <w:color w:val="000000"/>
                <w:sz w:val="16"/>
                <w:szCs w:val="16"/>
              </w:rPr>
              <w:t>Response Type</w:t>
            </w:r>
          </w:p>
        </w:tc>
        <w:tc>
          <w:tcPr>
            <w:tcW w:w="1155" w:type="dxa"/>
            <w:tcBorders>
              <w:top w:val="single" w:color="auto" w:sz="4" w:space="0"/>
              <w:left w:val="nil"/>
              <w:bottom w:val="single" w:color="auto" w:sz="4" w:space="0"/>
              <w:right w:val="single" w:color="auto" w:sz="4" w:space="0"/>
            </w:tcBorders>
            <w:shd w:val="clear" w:color="auto" w:fill="auto"/>
            <w:vAlign w:val="bottom"/>
            <w:hideMark/>
          </w:tcPr>
          <w:p w:rsidRPr="00166A2A" w:rsidR="00F17397" w:rsidP="00F17397" w:rsidRDefault="00F17397" w14:paraId="6FAED3B6" w14:textId="77777777">
            <w:pPr>
              <w:jc w:val="center"/>
              <w:rPr>
                <w:b/>
                <w:bCs/>
                <w:color w:val="000000"/>
                <w:sz w:val="16"/>
                <w:szCs w:val="16"/>
              </w:rPr>
            </w:pPr>
            <w:r w:rsidRPr="00166A2A">
              <w:rPr>
                <w:b/>
                <w:bCs/>
                <w:color w:val="000000"/>
                <w:sz w:val="16"/>
                <w:szCs w:val="16"/>
              </w:rPr>
              <w:t xml:space="preserve">Number of </w:t>
            </w:r>
            <w:r>
              <w:rPr>
                <w:b/>
                <w:bCs/>
                <w:color w:val="000000"/>
                <w:sz w:val="16"/>
                <w:szCs w:val="16"/>
              </w:rPr>
              <w:t>R</w:t>
            </w:r>
            <w:r w:rsidRPr="00166A2A">
              <w:rPr>
                <w:b/>
                <w:bCs/>
                <w:color w:val="000000"/>
                <w:sz w:val="16"/>
                <w:szCs w:val="16"/>
              </w:rPr>
              <w:t>espondents</w:t>
            </w:r>
          </w:p>
        </w:tc>
        <w:tc>
          <w:tcPr>
            <w:tcW w:w="1692" w:type="dxa"/>
            <w:tcBorders>
              <w:top w:val="single" w:color="auto" w:sz="4" w:space="0"/>
              <w:left w:val="nil"/>
              <w:bottom w:val="single" w:color="auto" w:sz="4" w:space="0"/>
              <w:right w:val="single" w:color="auto" w:sz="4" w:space="0"/>
            </w:tcBorders>
            <w:shd w:val="clear" w:color="auto" w:fill="auto"/>
            <w:vAlign w:val="bottom"/>
            <w:hideMark/>
          </w:tcPr>
          <w:p w:rsidRPr="00166A2A" w:rsidR="00F17397" w:rsidP="00F17397" w:rsidRDefault="00F17397" w14:paraId="20FCE348" w14:textId="77777777">
            <w:pPr>
              <w:jc w:val="center"/>
              <w:rPr>
                <w:b/>
                <w:bCs/>
                <w:color w:val="000000"/>
                <w:sz w:val="16"/>
                <w:szCs w:val="16"/>
              </w:rPr>
            </w:pPr>
            <w:r w:rsidRPr="00166A2A">
              <w:rPr>
                <w:b/>
                <w:bCs/>
                <w:color w:val="000000"/>
                <w:sz w:val="16"/>
                <w:szCs w:val="16"/>
              </w:rPr>
              <w:t>Number of Responses</w:t>
            </w:r>
          </w:p>
        </w:tc>
        <w:tc>
          <w:tcPr>
            <w:tcW w:w="859" w:type="dxa"/>
            <w:tcBorders>
              <w:top w:val="single" w:color="auto" w:sz="4" w:space="0"/>
              <w:left w:val="nil"/>
              <w:bottom w:val="single" w:color="auto" w:sz="4" w:space="0"/>
              <w:right w:val="single" w:color="auto" w:sz="4" w:space="0"/>
            </w:tcBorders>
            <w:shd w:val="clear" w:color="auto" w:fill="auto"/>
            <w:vAlign w:val="bottom"/>
            <w:hideMark/>
          </w:tcPr>
          <w:p w:rsidRPr="00166A2A" w:rsidR="00F17397" w:rsidP="00F17397" w:rsidRDefault="00F17397" w14:paraId="20A805DE" w14:textId="77777777">
            <w:pPr>
              <w:jc w:val="center"/>
              <w:rPr>
                <w:b/>
                <w:bCs/>
                <w:color w:val="000000"/>
                <w:sz w:val="16"/>
                <w:szCs w:val="16"/>
              </w:rPr>
            </w:pPr>
            <w:r w:rsidRPr="00166A2A">
              <w:rPr>
                <w:b/>
                <w:bCs/>
                <w:color w:val="000000"/>
                <w:sz w:val="16"/>
                <w:szCs w:val="16"/>
              </w:rPr>
              <w:t xml:space="preserve">Time per </w:t>
            </w:r>
            <w:r>
              <w:rPr>
                <w:b/>
                <w:bCs/>
                <w:color w:val="000000"/>
                <w:sz w:val="16"/>
                <w:szCs w:val="16"/>
              </w:rPr>
              <w:t>R</w:t>
            </w:r>
            <w:r w:rsidRPr="00166A2A">
              <w:rPr>
                <w:b/>
                <w:bCs/>
                <w:color w:val="000000"/>
                <w:sz w:val="16"/>
                <w:szCs w:val="16"/>
              </w:rPr>
              <w:t>esponse (hr)</w:t>
            </w:r>
          </w:p>
        </w:tc>
        <w:tc>
          <w:tcPr>
            <w:tcW w:w="884" w:type="dxa"/>
            <w:tcBorders>
              <w:top w:val="single" w:color="auto" w:sz="4" w:space="0"/>
              <w:left w:val="nil"/>
              <w:bottom w:val="single" w:color="auto" w:sz="4" w:space="0"/>
              <w:right w:val="single" w:color="auto" w:sz="4" w:space="0"/>
            </w:tcBorders>
            <w:shd w:val="clear" w:color="auto" w:fill="auto"/>
            <w:vAlign w:val="bottom"/>
            <w:hideMark/>
          </w:tcPr>
          <w:p w:rsidRPr="00166A2A" w:rsidR="00F17397" w:rsidP="00F17397" w:rsidRDefault="00F17397" w14:paraId="68F5DEC7" w14:textId="77777777">
            <w:pPr>
              <w:jc w:val="center"/>
              <w:rPr>
                <w:b/>
                <w:bCs/>
                <w:color w:val="000000"/>
                <w:sz w:val="16"/>
                <w:szCs w:val="16"/>
              </w:rPr>
            </w:pPr>
            <w:r w:rsidRPr="00166A2A">
              <w:rPr>
                <w:b/>
                <w:bCs/>
                <w:color w:val="000000"/>
                <w:sz w:val="16"/>
                <w:szCs w:val="16"/>
              </w:rPr>
              <w:t>Total Time (hr)</w:t>
            </w:r>
          </w:p>
        </w:tc>
        <w:tc>
          <w:tcPr>
            <w:tcW w:w="1134" w:type="dxa"/>
            <w:tcBorders>
              <w:top w:val="single" w:color="auto" w:sz="4" w:space="0"/>
              <w:left w:val="nil"/>
              <w:bottom w:val="single" w:color="auto" w:sz="4" w:space="0"/>
              <w:right w:val="single" w:color="auto" w:sz="4" w:space="0"/>
            </w:tcBorders>
            <w:shd w:val="clear" w:color="auto" w:fill="auto"/>
            <w:vAlign w:val="bottom"/>
            <w:hideMark/>
          </w:tcPr>
          <w:p w:rsidRPr="00166A2A" w:rsidR="00F17397" w:rsidP="00F17397" w:rsidRDefault="00F17397" w14:paraId="3B705CEC" w14:textId="77777777">
            <w:pPr>
              <w:jc w:val="center"/>
              <w:rPr>
                <w:b/>
                <w:bCs/>
                <w:color w:val="000000"/>
                <w:sz w:val="16"/>
                <w:szCs w:val="16"/>
              </w:rPr>
            </w:pPr>
            <w:r w:rsidRPr="00166A2A">
              <w:rPr>
                <w:b/>
                <w:bCs/>
                <w:color w:val="000000"/>
                <w:sz w:val="16"/>
                <w:szCs w:val="16"/>
              </w:rPr>
              <w:t>Labor Cost ($/hr)</w:t>
            </w:r>
          </w:p>
        </w:tc>
        <w:tc>
          <w:tcPr>
            <w:tcW w:w="1084" w:type="dxa"/>
            <w:tcBorders>
              <w:top w:val="single" w:color="auto" w:sz="4" w:space="0"/>
              <w:left w:val="nil"/>
              <w:bottom w:val="single" w:color="auto" w:sz="4" w:space="0"/>
              <w:right w:val="single" w:color="auto" w:sz="4" w:space="0"/>
            </w:tcBorders>
            <w:shd w:val="clear" w:color="auto" w:fill="auto"/>
            <w:vAlign w:val="bottom"/>
            <w:hideMark/>
          </w:tcPr>
          <w:p w:rsidRPr="00166A2A" w:rsidR="00F17397" w:rsidP="00F17397" w:rsidRDefault="00F17397" w14:paraId="60A9A166" w14:textId="77777777">
            <w:pPr>
              <w:jc w:val="center"/>
              <w:rPr>
                <w:b/>
                <w:bCs/>
                <w:color w:val="000000"/>
                <w:sz w:val="16"/>
                <w:szCs w:val="16"/>
              </w:rPr>
            </w:pPr>
            <w:r w:rsidRPr="00166A2A">
              <w:rPr>
                <w:b/>
                <w:bCs/>
                <w:color w:val="000000"/>
                <w:sz w:val="16"/>
                <w:szCs w:val="16"/>
              </w:rPr>
              <w:t>Total Cost in 1st year ($)</w:t>
            </w:r>
          </w:p>
        </w:tc>
        <w:tc>
          <w:tcPr>
            <w:tcW w:w="1008" w:type="dxa"/>
            <w:tcBorders>
              <w:top w:val="single" w:color="auto" w:sz="4" w:space="0"/>
              <w:left w:val="nil"/>
              <w:bottom w:val="single" w:color="auto" w:sz="4" w:space="0"/>
              <w:right w:val="single" w:color="auto" w:sz="4" w:space="0"/>
            </w:tcBorders>
            <w:shd w:val="clear" w:color="auto" w:fill="auto"/>
            <w:vAlign w:val="bottom"/>
            <w:hideMark/>
          </w:tcPr>
          <w:p w:rsidRPr="00166A2A" w:rsidR="00F17397" w:rsidP="00F17397" w:rsidRDefault="00F17397" w14:paraId="66A1B3D3" w14:textId="77777777">
            <w:pPr>
              <w:jc w:val="center"/>
              <w:rPr>
                <w:b/>
                <w:bCs/>
                <w:color w:val="000000"/>
                <w:sz w:val="16"/>
                <w:szCs w:val="16"/>
              </w:rPr>
            </w:pPr>
            <w:r w:rsidRPr="00166A2A">
              <w:rPr>
                <w:b/>
                <w:bCs/>
                <w:color w:val="000000"/>
                <w:sz w:val="16"/>
                <w:szCs w:val="16"/>
              </w:rPr>
              <w:t>Total Cost in Subsequent Years ($)</w:t>
            </w:r>
          </w:p>
        </w:tc>
      </w:tr>
      <w:tr w:rsidRPr="00166A2A" w:rsidR="00F17397" w:rsidTr="00F17397" w14:paraId="29C7FCFE" w14:textId="77777777">
        <w:trPr>
          <w:trHeight w:val="465"/>
          <w:jc w:val="center"/>
        </w:trPr>
        <w:tc>
          <w:tcPr>
            <w:tcW w:w="981" w:type="dxa"/>
            <w:tcBorders>
              <w:top w:val="nil"/>
              <w:left w:val="single" w:color="auto" w:sz="4" w:space="0"/>
              <w:bottom w:val="single" w:color="auto" w:sz="4" w:space="0"/>
              <w:right w:val="single" w:color="auto" w:sz="4" w:space="0"/>
            </w:tcBorders>
            <w:shd w:val="clear" w:color="auto" w:fill="auto"/>
            <w:vAlign w:val="bottom"/>
            <w:hideMark/>
          </w:tcPr>
          <w:p w:rsidRPr="00166A2A" w:rsidR="00F17397" w:rsidP="00F17397" w:rsidRDefault="00F17397" w14:paraId="17CC2F98" w14:textId="77777777">
            <w:pPr>
              <w:rPr>
                <w:color w:val="000000"/>
                <w:sz w:val="16"/>
                <w:szCs w:val="16"/>
              </w:rPr>
            </w:pPr>
            <w:r w:rsidRPr="00166A2A">
              <w:rPr>
                <w:color w:val="000000"/>
                <w:sz w:val="16"/>
                <w:szCs w:val="16"/>
              </w:rPr>
              <w:t xml:space="preserve"> § 423.153</w:t>
            </w:r>
            <w:r>
              <w:rPr>
                <w:color w:val="000000"/>
                <w:sz w:val="16"/>
                <w:szCs w:val="16"/>
              </w:rPr>
              <w:t xml:space="preserve"> (DMP: </w:t>
            </w:r>
            <w:r w:rsidRPr="007F3DC6">
              <w:rPr>
                <w:color w:val="000000"/>
                <w:sz w:val="16"/>
                <w:szCs w:val="16"/>
              </w:rPr>
              <w:t>Upload model notices</w:t>
            </w:r>
            <w:r>
              <w:rPr>
                <w:color w:val="000000"/>
                <w:sz w:val="16"/>
                <w:szCs w:val="16"/>
              </w:rPr>
              <w:t>)</w:t>
            </w:r>
          </w:p>
        </w:tc>
        <w:tc>
          <w:tcPr>
            <w:tcW w:w="1227"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0F4A9903" w14:textId="77777777">
            <w:pPr>
              <w:rPr>
                <w:color w:val="000000"/>
                <w:sz w:val="16"/>
                <w:szCs w:val="16"/>
              </w:rPr>
            </w:pPr>
            <w:r>
              <w:rPr>
                <w:color w:val="000000"/>
                <w:sz w:val="16"/>
                <w:szCs w:val="16"/>
              </w:rPr>
              <w:t>RK</w:t>
            </w:r>
          </w:p>
        </w:tc>
        <w:tc>
          <w:tcPr>
            <w:tcW w:w="1155"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3BDCC3CF" w14:textId="77777777">
            <w:pPr>
              <w:jc w:val="right"/>
              <w:rPr>
                <w:color w:val="000000"/>
                <w:sz w:val="16"/>
                <w:szCs w:val="16"/>
              </w:rPr>
            </w:pPr>
            <w:r w:rsidRPr="00166A2A">
              <w:rPr>
                <w:color w:val="000000"/>
                <w:sz w:val="16"/>
                <w:szCs w:val="16"/>
              </w:rPr>
              <w:t xml:space="preserve">                   79 </w:t>
            </w:r>
          </w:p>
        </w:tc>
        <w:tc>
          <w:tcPr>
            <w:tcW w:w="1692"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1F50AD20" w14:textId="77777777">
            <w:pPr>
              <w:jc w:val="right"/>
              <w:rPr>
                <w:color w:val="000000"/>
                <w:sz w:val="16"/>
                <w:szCs w:val="16"/>
              </w:rPr>
            </w:pPr>
            <w:r>
              <w:rPr>
                <w:color w:val="000000"/>
                <w:sz w:val="16"/>
                <w:szCs w:val="16"/>
              </w:rPr>
              <w:t xml:space="preserve">                79</w:t>
            </w:r>
          </w:p>
        </w:tc>
        <w:tc>
          <w:tcPr>
            <w:tcW w:w="859"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750E5EB1" w14:textId="77777777">
            <w:pPr>
              <w:jc w:val="right"/>
              <w:rPr>
                <w:color w:val="000000"/>
                <w:sz w:val="16"/>
                <w:szCs w:val="16"/>
              </w:rPr>
            </w:pPr>
            <w:r w:rsidRPr="00166A2A">
              <w:rPr>
                <w:color w:val="000000"/>
                <w:sz w:val="16"/>
                <w:szCs w:val="16"/>
              </w:rPr>
              <w:t xml:space="preserve">              5 </w:t>
            </w:r>
          </w:p>
        </w:tc>
        <w:tc>
          <w:tcPr>
            <w:tcW w:w="884"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4353A3BD" w14:textId="77777777">
            <w:pPr>
              <w:jc w:val="right"/>
              <w:rPr>
                <w:color w:val="000000"/>
                <w:sz w:val="16"/>
                <w:szCs w:val="16"/>
              </w:rPr>
            </w:pPr>
            <w:r w:rsidRPr="00166A2A">
              <w:rPr>
                <w:color w:val="000000"/>
                <w:sz w:val="16"/>
                <w:szCs w:val="16"/>
              </w:rPr>
              <w:t xml:space="preserve">            395 </w:t>
            </w:r>
          </w:p>
        </w:tc>
        <w:tc>
          <w:tcPr>
            <w:tcW w:w="1134"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7ABD51D0" w14:textId="77777777">
            <w:pPr>
              <w:jc w:val="right"/>
              <w:rPr>
                <w:color w:val="000000"/>
                <w:sz w:val="16"/>
                <w:szCs w:val="16"/>
              </w:rPr>
            </w:pPr>
            <w:r w:rsidRPr="00166A2A">
              <w:rPr>
                <w:color w:val="000000"/>
                <w:sz w:val="16"/>
                <w:szCs w:val="16"/>
              </w:rPr>
              <w:t xml:space="preserve">                      86</w:t>
            </w:r>
            <w:r>
              <w:rPr>
                <w:color w:val="000000"/>
                <w:sz w:val="16"/>
                <w:szCs w:val="16"/>
              </w:rPr>
              <w:t>.14</w:t>
            </w:r>
          </w:p>
        </w:tc>
        <w:tc>
          <w:tcPr>
            <w:tcW w:w="1084"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4BF895B1" w14:textId="77777777">
            <w:pPr>
              <w:jc w:val="right"/>
              <w:rPr>
                <w:color w:val="000000"/>
                <w:sz w:val="16"/>
                <w:szCs w:val="16"/>
              </w:rPr>
            </w:pPr>
            <w:r w:rsidRPr="00166A2A">
              <w:rPr>
                <w:color w:val="000000"/>
                <w:sz w:val="16"/>
                <w:szCs w:val="16"/>
              </w:rPr>
              <w:t xml:space="preserve">           34,025 </w:t>
            </w:r>
          </w:p>
        </w:tc>
        <w:tc>
          <w:tcPr>
            <w:tcW w:w="1008" w:type="dxa"/>
            <w:tcBorders>
              <w:top w:val="nil"/>
              <w:left w:val="nil"/>
              <w:bottom w:val="single" w:color="auto" w:sz="4" w:space="0"/>
              <w:right w:val="single" w:color="auto" w:sz="4" w:space="0"/>
            </w:tcBorders>
            <w:shd w:val="clear" w:color="auto" w:fill="auto"/>
            <w:vAlign w:val="bottom"/>
            <w:hideMark/>
          </w:tcPr>
          <w:p w:rsidRPr="00FA3BB9" w:rsidR="00F17397" w:rsidP="00F17397" w:rsidRDefault="00F17397" w14:paraId="1A938E54" w14:textId="3A24F56B">
            <w:pPr>
              <w:jc w:val="right"/>
              <w:rPr>
                <w:color w:val="000000"/>
                <w:sz w:val="16"/>
                <w:szCs w:val="16"/>
              </w:rPr>
            </w:pPr>
            <w:r>
              <w:rPr>
                <w:color w:val="000000"/>
                <w:sz w:val="16"/>
                <w:szCs w:val="16"/>
              </w:rPr>
              <w:t>0</w:t>
            </w:r>
          </w:p>
        </w:tc>
      </w:tr>
      <w:tr w:rsidRPr="00166A2A" w:rsidR="00F17397" w:rsidTr="00F17397" w14:paraId="41B9A69C" w14:textId="77777777">
        <w:trPr>
          <w:trHeight w:val="690"/>
          <w:jc w:val="center"/>
        </w:trPr>
        <w:tc>
          <w:tcPr>
            <w:tcW w:w="981" w:type="dxa"/>
            <w:tcBorders>
              <w:top w:val="nil"/>
              <w:left w:val="single" w:color="auto" w:sz="4" w:space="0"/>
              <w:bottom w:val="single" w:color="auto" w:sz="4" w:space="0"/>
              <w:right w:val="single" w:color="auto" w:sz="4" w:space="0"/>
            </w:tcBorders>
            <w:shd w:val="clear" w:color="auto" w:fill="auto"/>
            <w:vAlign w:val="bottom"/>
            <w:hideMark/>
          </w:tcPr>
          <w:p w:rsidRPr="00166A2A" w:rsidR="00F17397" w:rsidP="00F17397" w:rsidRDefault="00F17397" w14:paraId="784152E5" w14:textId="77777777">
            <w:pPr>
              <w:rPr>
                <w:color w:val="000000"/>
                <w:sz w:val="16"/>
                <w:szCs w:val="16"/>
              </w:rPr>
            </w:pPr>
            <w:r w:rsidRPr="00166A2A">
              <w:rPr>
                <w:color w:val="000000"/>
                <w:sz w:val="16"/>
                <w:szCs w:val="16"/>
              </w:rPr>
              <w:t xml:space="preserve"> § 423.153</w:t>
            </w:r>
            <w:r>
              <w:rPr>
                <w:color w:val="000000"/>
                <w:sz w:val="16"/>
                <w:szCs w:val="16"/>
              </w:rPr>
              <w:t xml:space="preserve"> (DMP: </w:t>
            </w:r>
            <w:r w:rsidRPr="00166A2A">
              <w:rPr>
                <w:color w:val="000000"/>
                <w:sz w:val="16"/>
                <w:szCs w:val="16"/>
              </w:rPr>
              <w:t>Disclosure to CMS</w:t>
            </w:r>
            <w:r>
              <w:rPr>
                <w:color w:val="000000"/>
                <w:sz w:val="16"/>
                <w:szCs w:val="16"/>
              </w:rPr>
              <w:t>)</w:t>
            </w:r>
          </w:p>
        </w:tc>
        <w:tc>
          <w:tcPr>
            <w:tcW w:w="1227"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7D1604FD" w14:textId="77777777">
            <w:pPr>
              <w:rPr>
                <w:color w:val="000000"/>
                <w:sz w:val="16"/>
                <w:szCs w:val="16"/>
              </w:rPr>
            </w:pPr>
            <w:r>
              <w:rPr>
                <w:color w:val="000000"/>
                <w:sz w:val="16"/>
                <w:szCs w:val="16"/>
              </w:rPr>
              <w:t>R</w:t>
            </w:r>
          </w:p>
        </w:tc>
        <w:tc>
          <w:tcPr>
            <w:tcW w:w="1155"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50CA4A08" w14:textId="77777777">
            <w:pPr>
              <w:jc w:val="right"/>
              <w:rPr>
                <w:color w:val="000000"/>
                <w:sz w:val="16"/>
                <w:szCs w:val="16"/>
              </w:rPr>
            </w:pPr>
            <w:r w:rsidRPr="00166A2A">
              <w:rPr>
                <w:color w:val="000000"/>
                <w:sz w:val="16"/>
                <w:szCs w:val="16"/>
              </w:rPr>
              <w:t xml:space="preserve">                   79 </w:t>
            </w:r>
          </w:p>
        </w:tc>
        <w:tc>
          <w:tcPr>
            <w:tcW w:w="1692" w:type="dxa"/>
            <w:tcBorders>
              <w:top w:val="nil"/>
              <w:left w:val="nil"/>
              <w:bottom w:val="single" w:color="auto" w:sz="4" w:space="0"/>
              <w:right w:val="single" w:color="auto" w:sz="4" w:space="0"/>
            </w:tcBorders>
            <w:shd w:val="clear" w:color="auto" w:fill="auto"/>
            <w:vAlign w:val="bottom"/>
            <w:hideMark/>
          </w:tcPr>
          <w:p w:rsidRPr="009843ED" w:rsidR="00F17397" w:rsidP="00F17397" w:rsidRDefault="00F17397" w14:paraId="7B86F2F0" w14:textId="77777777">
            <w:pPr>
              <w:jc w:val="right"/>
              <w:rPr>
                <w:color w:val="000000"/>
                <w:sz w:val="16"/>
                <w:szCs w:val="16"/>
              </w:rPr>
            </w:pPr>
            <w:r>
              <w:rPr>
                <w:color w:val="000000"/>
                <w:sz w:val="16"/>
                <w:szCs w:val="16"/>
              </w:rPr>
              <w:t xml:space="preserve">              158</w:t>
            </w:r>
          </w:p>
        </w:tc>
        <w:tc>
          <w:tcPr>
            <w:tcW w:w="859"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0322DFD2" w14:textId="77777777">
            <w:pPr>
              <w:jc w:val="right"/>
              <w:rPr>
                <w:color w:val="000000"/>
                <w:sz w:val="16"/>
                <w:szCs w:val="16"/>
              </w:rPr>
            </w:pPr>
            <w:r w:rsidRPr="00166A2A">
              <w:rPr>
                <w:color w:val="000000"/>
                <w:sz w:val="16"/>
                <w:szCs w:val="16"/>
              </w:rPr>
              <w:t xml:space="preserve">              0 </w:t>
            </w:r>
          </w:p>
        </w:tc>
        <w:tc>
          <w:tcPr>
            <w:tcW w:w="884"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6BF12DDD" w14:textId="77777777">
            <w:pPr>
              <w:jc w:val="right"/>
              <w:rPr>
                <w:color w:val="000000"/>
                <w:sz w:val="16"/>
                <w:szCs w:val="16"/>
              </w:rPr>
            </w:pPr>
            <w:r w:rsidRPr="00166A2A">
              <w:rPr>
                <w:color w:val="000000"/>
                <w:sz w:val="16"/>
                <w:szCs w:val="16"/>
              </w:rPr>
              <w:t xml:space="preserve">                3 </w:t>
            </w:r>
          </w:p>
        </w:tc>
        <w:tc>
          <w:tcPr>
            <w:tcW w:w="1134"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1E79686E" w14:textId="77777777">
            <w:pPr>
              <w:jc w:val="right"/>
              <w:rPr>
                <w:color w:val="000000"/>
                <w:sz w:val="16"/>
                <w:szCs w:val="16"/>
              </w:rPr>
            </w:pPr>
            <w:r>
              <w:rPr>
                <w:color w:val="000000"/>
                <w:sz w:val="16"/>
                <w:szCs w:val="16"/>
              </w:rPr>
              <w:t>50.90</w:t>
            </w:r>
          </w:p>
        </w:tc>
        <w:tc>
          <w:tcPr>
            <w:tcW w:w="1084"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32A81928" w14:textId="77777777">
            <w:pPr>
              <w:jc w:val="right"/>
              <w:rPr>
                <w:color w:val="000000"/>
                <w:sz w:val="16"/>
                <w:szCs w:val="16"/>
              </w:rPr>
            </w:pPr>
            <w:r w:rsidRPr="00166A2A">
              <w:rPr>
                <w:color w:val="000000"/>
                <w:sz w:val="16"/>
                <w:szCs w:val="16"/>
              </w:rPr>
              <w:t xml:space="preserve">                134 </w:t>
            </w:r>
          </w:p>
        </w:tc>
        <w:tc>
          <w:tcPr>
            <w:tcW w:w="1008" w:type="dxa"/>
            <w:tcBorders>
              <w:top w:val="nil"/>
              <w:left w:val="nil"/>
              <w:bottom w:val="single" w:color="auto" w:sz="4" w:space="0"/>
              <w:right w:val="single" w:color="auto" w:sz="4" w:space="0"/>
            </w:tcBorders>
            <w:shd w:val="clear" w:color="auto" w:fill="auto"/>
            <w:vAlign w:val="bottom"/>
            <w:hideMark/>
          </w:tcPr>
          <w:p w:rsidRPr="00FA3BB9" w:rsidR="00F17397" w:rsidP="00F17397" w:rsidRDefault="00F17397" w14:paraId="75D9DB29" w14:textId="77777777">
            <w:pPr>
              <w:jc w:val="right"/>
              <w:rPr>
                <w:color w:val="000000"/>
                <w:sz w:val="16"/>
                <w:szCs w:val="16"/>
              </w:rPr>
            </w:pPr>
            <w:r w:rsidRPr="00FA3BB9">
              <w:rPr>
                <w:color w:val="000000"/>
                <w:sz w:val="16"/>
                <w:szCs w:val="16"/>
              </w:rPr>
              <w:t xml:space="preserve">             134 </w:t>
            </w:r>
          </w:p>
        </w:tc>
      </w:tr>
      <w:tr w:rsidRPr="00166A2A" w:rsidR="00F17397" w:rsidTr="00F17397" w14:paraId="7FF3BBDD" w14:textId="77777777">
        <w:trPr>
          <w:trHeight w:val="300"/>
          <w:jc w:val="center"/>
        </w:trPr>
        <w:tc>
          <w:tcPr>
            <w:tcW w:w="981" w:type="dxa"/>
            <w:tcBorders>
              <w:top w:val="nil"/>
              <w:left w:val="single" w:color="auto" w:sz="4" w:space="0"/>
              <w:bottom w:val="single" w:color="auto" w:sz="4" w:space="0"/>
              <w:right w:val="single" w:color="auto" w:sz="4" w:space="0"/>
            </w:tcBorders>
            <w:shd w:val="clear" w:color="auto" w:fill="auto"/>
            <w:vAlign w:val="bottom"/>
            <w:hideMark/>
          </w:tcPr>
          <w:p w:rsidRPr="00166A2A" w:rsidR="00F17397" w:rsidP="00F17397" w:rsidRDefault="00F17397" w14:paraId="0A398C1C" w14:textId="77777777">
            <w:pPr>
              <w:rPr>
                <w:color w:val="000000"/>
                <w:sz w:val="16"/>
                <w:szCs w:val="16"/>
              </w:rPr>
            </w:pPr>
            <w:r w:rsidRPr="00166A2A">
              <w:rPr>
                <w:color w:val="000000"/>
                <w:sz w:val="16"/>
                <w:szCs w:val="16"/>
              </w:rPr>
              <w:t xml:space="preserve"> § 423.153</w:t>
            </w:r>
            <w:r>
              <w:rPr>
                <w:color w:val="000000"/>
                <w:sz w:val="16"/>
                <w:szCs w:val="16"/>
              </w:rPr>
              <w:t xml:space="preserve"> (DMP: </w:t>
            </w:r>
            <w:r w:rsidRPr="007F3DC6">
              <w:rPr>
                <w:color w:val="000000"/>
                <w:sz w:val="16"/>
                <w:szCs w:val="16"/>
              </w:rPr>
              <w:t>Creating DMP (those without DMPs)</w:t>
            </w:r>
            <w:r>
              <w:rPr>
                <w:color w:val="000000"/>
                <w:sz w:val="16"/>
                <w:szCs w:val="16"/>
              </w:rPr>
              <w:t>)</w:t>
            </w:r>
          </w:p>
        </w:tc>
        <w:tc>
          <w:tcPr>
            <w:tcW w:w="1227"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5CC0D50D" w14:textId="77777777">
            <w:pPr>
              <w:rPr>
                <w:color w:val="000000"/>
                <w:sz w:val="16"/>
                <w:szCs w:val="16"/>
              </w:rPr>
            </w:pPr>
            <w:r>
              <w:rPr>
                <w:color w:val="000000"/>
                <w:sz w:val="16"/>
                <w:szCs w:val="16"/>
              </w:rPr>
              <w:t>R</w:t>
            </w:r>
          </w:p>
        </w:tc>
        <w:tc>
          <w:tcPr>
            <w:tcW w:w="1155"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6CBA4D7B" w14:textId="77777777">
            <w:pPr>
              <w:jc w:val="right"/>
              <w:rPr>
                <w:color w:val="000000"/>
                <w:sz w:val="16"/>
                <w:szCs w:val="16"/>
              </w:rPr>
            </w:pPr>
            <w:r w:rsidRPr="00166A2A">
              <w:rPr>
                <w:color w:val="000000"/>
                <w:sz w:val="16"/>
                <w:szCs w:val="16"/>
              </w:rPr>
              <w:t xml:space="preserve">                   79 </w:t>
            </w:r>
          </w:p>
        </w:tc>
        <w:tc>
          <w:tcPr>
            <w:tcW w:w="1692"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423B47E4" w14:textId="77777777">
            <w:pPr>
              <w:jc w:val="right"/>
              <w:rPr>
                <w:color w:val="000000"/>
                <w:sz w:val="16"/>
                <w:szCs w:val="16"/>
              </w:rPr>
            </w:pPr>
            <w:r>
              <w:rPr>
                <w:color w:val="000000"/>
                <w:sz w:val="16"/>
                <w:szCs w:val="16"/>
              </w:rPr>
              <w:t xml:space="preserve">                79</w:t>
            </w:r>
          </w:p>
        </w:tc>
        <w:tc>
          <w:tcPr>
            <w:tcW w:w="859"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7741D85B" w14:textId="77777777">
            <w:pPr>
              <w:jc w:val="right"/>
              <w:rPr>
                <w:color w:val="000000"/>
                <w:sz w:val="16"/>
                <w:szCs w:val="16"/>
              </w:rPr>
            </w:pPr>
            <w:r w:rsidRPr="00166A2A">
              <w:rPr>
                <w:color w:val="000000"/>
                <w:sz w:val="16"/>
                <w:szCs w:val="16"/>
              </w:rPr>
              <w:t xml:space="preserve">            80 </w:t>
            </w:r>
          </w:p>
        </w:tc>
        <w:tc>
          <w:tcPr>
            <w:tcW w:w="884"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341615CB" w14:textId="77777777">
            <w:pPr>
              <w:jc w:val="right"/>
              <w:rPr>
                <w:color w:val="000000"/>
                <w:sz w:val="16"/>
                <w:szCs w:val="16"/>
              </w:rPr>
            </w:pPr>
            <w:r w:rsidRPr="00166A2A">
              <w:rPr>
                <w:color w:val="000000"/>
                <w:sz w:val="16"/>
                <w:szCs w:val="16"/>
              </w:rPr>
              <w:t xml:space="preserve">         6,320 </w:t>
            </w:r>
          </w:p>
        </w:tc>
        <w:tc>
          <w:tcPr>
            <w:tcW w:w="1134"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4E4ED49A" w14:textId="77777777">
            <w:pPr>
              <w:jc w:val="right"/>
              <w:rPr>
                <w:color w:val="000000"/>
                <w:sz w:val="16"/>
                <w:szCs w:val="16"/>
              </w:rPr>
            </w:pPr>
            <w:r w:rsidRPr="00166A2A">
              <w:rPr>
                <w:color w:val="000000"/>
                <w:sz w:val="16"/>
                <w:szCs w:val="16"/>
              </w:rPr>
              <w:t xml:space="preserve">                    476</w:t>
            </w:r>
            <w:r>
              <w:rPr>
                <w:color w:val="000000"/>
                <w:sz w:val="16"/>
                <w:szCs w:val="16"/>
              </w:rPr>
              <w:t>.04</w:t>
            </w:r>
          </w:p>
        </w:tc>
        <w:tc>
          <w:tcPr>
            <w:tcW w:w="1084"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413EF934" w14:textId="77777777">
            <w:pPr>
              <w:jc w:val="right"/>
              <w:rPr>
                <w:color w:val="000000"/>
                <w:sz w:val="16"/>
                <w:szCs w:val="16"/>
              </w:rPr>
            </w:pPr>
            <w:r w:rsidRPr="00166A2A">
              <w:rPr>
                <w:color w:val="000000"/>
                <w:sz w:val="16"/>
                <w:szCs w:val="16"/>
              </w:rPr>
              <w:t xml:space="preserve">      3,008,573 </w:t>
            </w:r>
          </w:p>
        </w:tc>
        <w:tc>
          <w:tcPr>
            <w:tcW w:w="1008" w:type="dxa"/>
            <w:tcBorders>
              <w:top w:val="nil"/>
              <w:left w:val="nil"/>
              <w:bottom w:val="single" w:color="auto" w:sz="4" w:space="0"/>
              <w:right w:val="single" w:color="auto" w:sz="4" w:space="0"/>
            </w:tcBorders>
            <w:shd w:val="clear" w:color="auto" w:fill="auto"/>
            <w:vAlign w:val="bottom"/>
            <w:hideMark/>
          </w:tcPr>
          <w:p w:rsidRPr="00FA3BB9" w:rsidR="00F17397" w:rsidP="00F17397" w:rsidRDefault="00F17397" w14:paraId="27EB10E4" w14:textId="19B49E78">
            <w:pPr>
              <w:jc w:val="right"/>
              <w:rPr>
                <w:color w:val="000000"/>
                <w:sz w:val="16"/>
                <w:szCs w:val="16"/>
              </w:rPr>
            </w:pPr>
            <w:r>
              <w:rPr>
                <w:color w:val="000000"/>
                <w:sz w:val="16"/>
                <w:szCs w:val="16"/>
              </w:rPr>
              <w:t>0</w:t>
            </w:r>
          </w:p>
        </w:tc>
      </w:tr>
      <w:tr w:rsidRPr="007F3DC6" w:rsidR="00F17397" w:rsidTr="00F17397" w14:paraId="47BF2A7C" w14:textId="77777777">
        <w:trPr>
          <w:trHeight w:val="300"/>
          <w:jc w:val="center"/>
        </w:trPr>
        <w:tc>
          <w:tcPr>
            <w:tcW w:w="220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bottom"/>
          </w:tcPr>
          <w:p w:rsidRPr="007F3DC6" w:rsidR="00F17397" w:rsidP="00F17397" w:rsidRDefault="00F17397" w14:paraId="447B009A" w14:textId="77777777">
            <w:pPr>
              <w:rPr>
                <w:b/>
                <w:color w:val="000000"/>
                <w:sz w:val="16"/>
                <w:szCs w:val="16"/>
              </w:rPr>
            </w:pPr>
            <w:r w:rsidRPr="007F3DC6">
              <w:rPr>
                <w:b/>
                <w:color w:val="000000"/>
                <w:sz w:val="16"/>
                <w:szCs w:val="16"/>
              </w:rPr>
              <w:t>TOTAL</w:t>
            </w:r>
          </w:p>
        </w:tc>
        <w:tc>
          <w:tcPr>
            <w:tcW w:w="1155" w:type="dxa"/>
            <w:tcBorders>
              <w:top w:val="single" w:color="auto" w:sz="4" w:space="0"/>
              <w:left w:val="nil"/>
              <w:bottom w:val="single" w:color="auto" w:sz="4" w:space="0"/>
              <w:right w:val="single" w:color="auto" w:sz="4" w:space="0"/>
            </w:tcBorders>
            <w:shd w:val="clear" w:color="auto" w:fill="F2F2F2" w:themeFill="background1" w:themeFillShade="F2"/>
            <w:vAlign w:val="bottom"/>
          </w:tcPr>
          <w:p w:rsidRPr="007F3DC6" w:rsidR="00F17397" w:rsidP="00F17397" w:rsidRDefault="00F17397" w14:paraId="3DD2DC67" w14:textId="77777777">
            <w:pPr>
              <w:jc w:val="right"/>
              <w:rPr>
                <w:b/>
                <w:color w:val="000000"/>
                <w:sz w:val="16"/>
                <w:szCs w:val="16"/>
              </w:rPr>
            </w:pPr>
            <w:r>
              <w:rPr>
                <w:b/>
                <w:color w:val="000000"/>
                <w:sz w:val="16"/>
                <w:szCs w:val="16"/>
              </w:rPr>
              <w:t>79</w:t>
            </w:r>
          </w:p>
        </w:tc>
        <w:tc>
          <w:tcPr>
            <w:tcW w:w="1692" w:type="dxa"/>
            <w:tcBorders>
              <w:top w:val="single" w:color="auto" w:sz="4" w:space="0"/>
              <w:left w:val="nil"/>
              <w:bottom w:val="single" w:color="auto" w:sz="4" w:space="0"/>
              <w:right w:val="single" w:color="auto" w:sz="4" w:space="0"/>
            </w:tcBorders>
            <w:shd w:val="clear" w:color="auto" w:fill="F2F2F2" w:themeFill="background1" w:themeFillShade="F2"/>
            <w:vAlign w:val="bottom"/>
          </w:tcPr>
          <w:p w:rsidRPr="007F3DC6" w:rsidR="00F17397" w:rsidP="00F17397" w:rsidRDefault="00F17397" w14:paraId="5D5E27B2" w14:textId="77777777">
            <w:pPr>
              <w:jc w:val="right"/>
              <w:rPr>
                <w:b/>
                <w:color w:val="000000"/>
                <w:sz w:val="16"/>
                <w:szCs w:val="16"/>
              </w:rPr>
            </w:pPr>
            <w:r>
              <w:rPr>
                <w:b/>
                <w:color w:val="000000"/>
                <w:sz w:val="16"/>
                <w:szCs w:val="16"/>
              </w:rPr>
              <w:t>316</w:t>
            </w:r>
          </w:p>
        </w:tc>
        <w:tc>
          <w:tcPr>
            <w:tcW w:w="859" w:type="dxa"/>
            <w:tcBorders>
              <w:top w:val="single" w:color="auto" w:sz="4" w:space="0"/>
              <w:left w:val="nil"/>
              <w:bottom w:val="single" w:color="auto" w:sz="4" w:space="0"/>
              <w:right w:val="single" w:color="auto" w:sz="4" w:space="0"/>
            </w:tcBorders>
            <w:shd w:val="clear" w:color="auto" w:fill="F2F2F2" w:themeFill="background1" w:themeFillShade="F2"/>
            <w:vAlign w:val="bottom"/>
          </w:tcPr>
          <w:p w:rsidRPr="007F3DC6" w:rsidR="00F17397" w:rsidP="00F17397" w:rsidRDefault="00F17397" w14:paraId="0025AE10" w14:textId="77777777">
            <w:pPr>
              <w:jc w:val="right"/>
              <w:rPr>
                <w:b/>
                <w:color w:val="000000"/>
                <w:sz w:val="16"/>
                <w:szCs w:val="16"/>
              </w:rPr>
            </w:pPr>
            <w:r>
              <w:rPr>
                <w:b/>
                <w:color w:val="000000"/>
                <w:sz w:val="16"/>
                <w:szCs w:val="16"/>
              </w:rPr>
              <w:t>Varies</w:t>
            </w:r>
          </w:p>
        </w:tc>
        <w:tc>
          <w:tcPr>
            <w:tcW w:w="884" w:type="dxa"/>
            <w:tcBorders>
              <w:top w:val="single" w:color="auto" w:sz="4" w:space="0"/>
              <w:left w:val="nil"/>
              <w:bottom w:val="single" w:color="auto" w:sz="4" w:space="0"/>
              <w:right w:val="single" w:color="auto" w:sz="4" w:space="0"/>
            </w:tcBorders>
            <w:shd w:val="clear" w:color="auto" w:fill="F2F2F2" w:themeFill="background1" w:themeFillShade="F2"/>
            <w:vAlign w:val="bottom"/>
          </w:tcPr>
          <w:p w:rsidRPr="007F3DC6" w:rsidR="00F17397" w:rsidP="00F17397" w:rsidRDefault="00F17397" w14:paraId="4093397C" w14:textId="77777777">
            <w:pPr>
              <w:jc w:val="right"/>
              <w:rPr>
                <w:b/>
                <w:color w:val="000000"/>
                <w:sz w:val="16"/>
                <w:szCs w:val="16"/>
              </w:rPr>
            </w:pPr>
            <w:r>
              <w:rPr>
                <w:b/>
                <w:color w:val="000000"/>
                <w:sz w:val="16"/>
                <w:szCs w:val="16"/>
              </w:rPr>
              <w:t>6,718</w:t>
            </w:r>
          </w:p>
        </w:tc>
        <w:tc>
          <w:tcPr>
            <w:tcW w:w="1134" w:type="dxa"/>
            <w:tcBorders>
              <w:top w:val="single" w:color="auto" w:sz="4" w:space="0"/>
              <w:left w:val="nil"/>
              <w:bottom w:val="single" w:color="auto" w:sz="4" w:space="0"/>
              <w:right w:val="single" w:color="auto" w:sz="4" w:space="0"/>
            </w:tcBorders>
            <w:shd w:val="clear" w:color="auto" w:fill="F2F2F2" w:themeFill="background1" w:themeFillShade="F2"/>
            <w:vAlign w:val="bottom"/>
          </w:tcPr>
          <w:p w:rsidRPr="007F3DC6" w:rsidR="00F17397" w:rsidP="00F17397" w:rsidRDefault="00F17397" w14:paraId="6B112130" w14:textId="77777777">
            <w:pPr>
              <w:jc w:val="right"/>
              <w:rPr>
                <w:b/>
                <w:color w:val="000000"/>
                <w:sz w:val="16"/>
                <w:szCs w:val="16"/>
              </w:rPr>
            </w:pPr>
            <w:r>
              <w:rPr>
                <w:b/>
                <w:color w:val="000000"/>
                <w:sz w:val="16"/>
                <w:szCs w:val="16"/>
              </w:rPr>
              <w:t>Varies</w:t>
            </w:r>
          </w:p>
        </w:tc>
        <w:tc>
          <w:tcPr>
            <w:tcW w:w="1084" w:type="dxa"/>
            <w:tcBorders>
              <w:top w:val="single" w:color="auto" w:sz="4" w:space="0"/>
              <w:left w:val="nil"/>
              <w:bottom w:val="single" w:color="auto" w:sz="4" w:space="0"/>
              <w:right w:val="single" w:color="auto" w:sz="4" w:space="0"/>
            </w:tcBorders>
            <w:shd w:val="clear" w:color="auto" w:fill="F2F2F2" w:themeFill="background1" w:themeFillShade="F2"/>
            <w:vAlign w:val="bottom"/>
          </w:tcPr>
          <w:p w:rsidRPr="007F3DC6" w:rsidR="00F17397" w:rsidP="00F17397" w:rsidRDefault="008F7C7C" w14:paraId="0B33202F" w14:textId="078CD532">
            <w:pPr>
              <w:jc w:val="right"/>
              <w:rPr>
                <w:b/>
                <w:color w:val="000000"/>
                <w:sz w:val="16"/>
                <w:szCs w:val="16"/>
              </w:rPr>
            </w:pPr>
            <w:r>
              <w:rPr>
                <w:b/>
                <w:color w:val="000000"/>
                <w:sz w:val="16"/>
                <w:szCs w:val="16"/>
              </w:rPr>
              <w:t>3,043</w:t>
            </w:r>
          </w:p>
        </w:tc>
        <w:tc>
          <w:tcPr>
            <w:tcW w:w="1008" w:type="dxa"/>
            <w:tcBorders>
              <w:top w:val="single" w:color="auto" w:sz="4" w:space="0"/>
              <w:left w:val="nil"/>
              <w:bottom w:val="single" w:color="auto" w:sz="4" w:space="0"/>
              <w:right w:val="single" w:color="auto" w:sz="4" w:space="0"/>
            </w:tcBorders>
            <w:shd w:val="clear" w:color="auto" w:fill="F2F2F2" w:themeFill="background1" w:themeFillShade="F2"/>
            <w:vAlign w:val="bottom"/>
          </w:tcPr>
          <w:p w:rsidRPr="00FA3BB9" w:rsidR="00F17397" w:rsidP="00F17397" w:rsidRDefault="00F17397" w14:paraId="4366545C" w14:textId="77777777">
            <w:pPr>
              <w:jc w:val="right"/>
              <w:rPr>
                <w:b/>
                <w:color w:val="000000"/>
                <w:sz w:val="16"/>
                <w:szCs w:val="16"/>
              </w:rPr>
            </w:pPr>
            <w:r w:rsidRPr="00FA3BB9">
              <w:rPr>
                <w:b/>
                <w:color w:val="000000"/>
                <w:sz w:val="16"/>
                <w:szCs w:val="16"/>
              </w:rPr>
              <w:t>134</w:t>
            </w:r>
          </w:p>
        </w:tc>
      </w:tr>
    </w:tbl>
    <w:p w:rsidRPr="00337BAB" w:rsidR="00F17397" w:rsidP="00F17397" w:rsidRDefault="00F17397" w14:paraId="0BCDA1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37BAB">
        <w:rPr>
          <w:szCs w:val="20"/>
        </w:rPr>
        <w:t>*R (reporting)</w:t>
      </w:r>
      <w:r>
        <w:rPr>
          <w:szCs w:val="20"/>
        </w:rPr>
        <w:t xml:space="preserve"> and </w:t>
      </w:r>
      <w:r w:rsidRPr="00337BAB">
        <w:rPr>
          <w:szCs w:val="20"/>
        </w:rPr>
        <w:t>RK (</w:t>
      </w:r>
      <w:r>
        <w:rPr>
          <w:szCs w:val="20"/>
        </w:rPr>
        <w:t>recordkeeping</w:t>
      </w:r>
      <w:r w:rsidRPr="00337BAB">
        <w:rPr>
          <w:szCs w:val="20"/>
        </w:rPr>
        <w:t>)</w:t>
      </w:r>
      <w:r>
        <w:rPr>
          <w:szCs w:val="20"/>
        </w:rPr>
        <w:t>.</w:t>
      </w:r>
    </w:p>
    <w:p w:rsidRPr="0097671D" w:rsidR="00F17397" w:rsidP="00F17397" w:rsidRDefault="00F17397" w14:paraId="6AB7A0C7" w14:textId="77777777">
      <w:pPr>
        <w:ind w:firstLine="720"/>
        <w:rPr>
          <w:iCs/>
          <w:sz w:val="24"/>
        </w:rPr>
      </w:pPr>
    </w:p>
    <w:p w:rsidR="00F17397" w:rsidP="00F17397" w:rsidRDefault="00F17397" w14:paraId="219FD0A1" w14:textId="77777777">
      <w:pPr>
        <w:keepNext/>
        <w:rPr>
          <w:sz w:val="24"/>
          <w:u w:val="single"/>
        </w:rPr>
      </w:pPr>
      <w:r w:rsidRPr="002C5C25">
        <w:rPr>
          <w:sz w:val="24"/>
          <w:u w:val="single"/>
        </w:rPr>
        <w:t>ICRs Regarding Beneficiaries with History of Opioid-Related Overdose Included in Drug Management Programs (DMPs) (§ 423.100)</w:t>
      </w:r>
    </w:p>
    <w:p w:rsidRPr="008E37A1" w:rsidR="00F17397" w:rsidP="00F17397" w:rsidRDefault="00F17397" w14:paraId="0B137E44" w14:textId="77777777">
      <w:pPr>
        <w:keepNext/>
        <w:rPr>
          <w:sz w:val="24"/>
          <w:u w:val="single"/>
        </w:rPr>
      </w:pPr>
    </w:p>
    <w:p w:rsidR="00F17397" w:rsidP="00F17397" w:rsidRDefault="00F17397" w14:paraId="05DFBF03" w14:textId="77777777">
      <w:pPr>
        <w:ind w:firstLine="720"/>
        <w:rPr>
          <w:sz w:val="24"/>
        </w:rPr>
      </w:pPr>
      <w:r w:rsidRPr="00D02AC2">
        <w:rPr>
          <w:sz w:val="24"/>
        </w:rPr>
        <w:t xml:space="preserve">Our proposal </w:t>
      </w:r>
      <w:r>
        <w:rPr>
          <w:sz w:val="24"/>
        </w:rPr>
        <w:t xml:space="preserve">under § </w:t>
      </w:r>
      <w:r w:rsidRPr="00D02AC2">
        <w:rPr>
          <w:sz w:val="24"/>
        </w:rPr>
        <w:t xml:space="preserve">423.100 </w:t>
      </w:r>
      <w:r>
        <w:rPr>
          <w:sz w:val="24"/>
        </w:rPr>
        <w:t xml:space="preserve">to identify and report beneficiaries with a history of opioid-related overdose through OMS to Part D plan sponsors would mean that additional beneficiaries would be reported by OMS as PARBs. </w:t>
      </w:r>
      <w:r w:rsidRPr="00C03BE3">
        <w:rPr>
          <w:sz w:val="24"/>
        </w:rPr>
        <w:t xml:space="preserve">Based on </w:t>
      </w:r>
      <w:r w:rsidRPr="00895818">
        <w:rPr>
          <w:sz w:val="24"/>
        </w:rPr>
        <w:t>July 2017 through June</w:t>
      </w:r>
      <w:r>
        <w:rPr>
          <w:sz w:val="24"/>
        </w:rPr>
        <w:t xml:space="preserve"> 2018 </w:t>
      </w:r>
      <w:r w:rsidRPr="00895818">
        <w:rPr>
          <w:sz w:val="24"/>
        </w:rPr>
        <w:t>opioid</w:t>
      </w:r>
      <w:r>
        <w:rPr>
          <w:sz w:val="24"/>
        </w:rPr>
        <w:t>-</w:t>
      </w:r>
      <w:r w:rsidRPr="00895818">
        <w:rPr>
          <w:sz w:val="24"/>
        </w:rPr>
        <w:t>related overdose data</w:t>
      </w:r>
      <w:r w:rsidRPr="00D02AC2">
        <w:rPr>
          <w:sz w:val="24"/>
        </w:rPr>
        <w:t xml:space="preserve">, </w:t>
      </w:r>
      <w:r>
        <w:rPr>
          <w:sz w:val="24"/>
        </w:rPr>
        <w:t>CMS’s internal analysis estimates that about 18,268 enrollees meet the proposed criteria of an opioid-related overdose and would be PARBs. We project using this one-year estimate that in 2021 about 18,268 additional PARBs with an opioid-related overdose would be identified and reported by OMS. The estimated reporting burden associated with these new PARBs has three of the four aspects of the burden we estimated for mandatory DMPs, as previously described. Under § 423.153(f), sponsors must: (1) conduct case management, which includes sending written information about PARBs to prescribers; (2) issue written notices to PARBs and ARBs; and (3)</w:t>
      </w:r>
      <w:r w:rsidRPr="00612252">
        <w:rPr>
          <w:sz w:val="24"/>
        </w:rPr>
        <w:t xml:space="preserve"> </w:t>
      </w:r>
      <w:r>
        <w:rPr>
          <w:sz w:val="24"/>
        </w:rPr>
        <w:t xml:space="preserve">disclose data to CMS about the outcome of </w:t>
      </w:r>
      <w:r w:rsidRPr="00426515">
        <w:rPr>
          <w:sz w:val="24"/>
        </w:rPr>
        <w:t xml:space="preserve">case management via OMS and </w:t>
      </w:r>
      <w:r>
        <w:rPr>
          <w:sz w:val="24"/>
        </w:rPr>
        <w:t xml:space="preserve">about any </w:t>
      </w:r>
      <w:r w:rsidRPr="00426515">
        <w:rPr>
          <w:sz w:val="24"/>
        </w:rPr>
        <w:t>coverage limitation information into MARx.</w:t>
      </w:r>
      <w:r>
        <w:rPr>
          <w:sz w:val="24"/>
        </w:rPr>
        <w:t xml:space="preserve"> </w:t>
      </w:r>
    </w:p>
    <w:p w:rsidR="00F17397" w:rsidP="00F17397" w:rsidRDefault="00F17397" w14:paraId="73AF946D" w14:textId="77777777">
      <w:pPr>
        <w:ind w:firstLine="720"/>
        <w:rPr>
          <w:sz w:val="24"/>
        </w:rPr>
      </w:pPr>
      <w:r w:rsidRPr="002337D6">
        <w:rPr>
          <w:bCs/>
          <w:snapToGrid w:val="0"/>
          <w:sz w:val="24"/>
        </w:rPr>
        <w:t xml:space="preserve">The assumptions surrounding case management by plan sponsors in the previous section were applied to the estimated population of 18,268 PARBs projected to be identified annually under this proposal. </w:t>
      </w:r>
      <w:r w:rsidRPr="00E7204F">
        <w:rPr>
          <w:sz w:val="24"/>
        </w:rPr>
        <w:t>In aggregate, we estimate an annual burden</w:t>
      </w:r>
      <w:r>
        <w:rPr>
          <w:sz w:val="24"/>
        </w:rPr>
        <w:t xml:space="preserve"> for</w:t>
      </w:r>
      <w:r w:rsidRPr="00FC14CB">
        <w:rPr>
          <w:sz w:val="24"/>
        </w:rPr>
        <w:t xml:space="preserve"> </w:t>
      </w:r>
      <w:r>
        <w:rPr>
          <w:sz w:val="24"/>
        </w:rPr>
        <w:t>a projected</w:t>
      </w:r>
      <w:r w:rsidRPr="00FC14CB">
        <w:rPr>
          <w:sz w:val="24"/>
        </w:rPr>
        <w:t xml:space="preserve"> </w:t>
      </w:r>
      <w:r>
        <w:rPr>
          <w:sz w:val="24"/>
        </w:rPr>
        <w:t xml:space="preserve">18,268 enrollees annually newly subject to case management, </w:t>
      </w:r>
      <w:r w:rsidRPr="002337D6">
        <w:rPr>
          <w:sz w:val="24"/>
        </w:rPr>
        <w:t>including sending the required written information to the prescribers of PARBs, under this proposal to cost $ 9,909,659.28 per year (18,268 enrollees * ([2 hr * $118.90/hr for Pharmacists] + [2 hr * $50.90/hr for Technicians, All other] + [1 hr * $202.86/hr for Ph</w:t>
      </w:r>
      <w:r w:rsidRPr="00E7204F">
        <w:rPr>
          <w:sz w:val="24"/>
        </w:rPr>
        <w:t>ysician]).</w:t>
      </w:r>
    </w:p>
    <w:p w:rsidR="00F17397" w:rsidP="00F17397" w:rsidRDefault="00F17397" w14:paraId="31DE1E99" w14:textId="77777777">
      <w:pPr>
        <w:ind w:firstLine="720"/>
        <w:rPr>
          <w:sz w:val="24"/>
        </w:rPr>
      </w:pPr>
      <w:r>
        <w:rPr>
          <w:sz w:val="24"/>
        </w:rPr>
        <w:t xml:space="preserve">In order to estimate the impact of providing beneficiary notices, we compare two populations:  (1) </w:t>
      </w:r>
      <w:r w:rsidRPr="004B65D0">
        <w:rPr>
          <w:sz w:val="24"/>
        </w:rPr>
        <w:t xml:space="preserve">Part D beneficiaries projected to be </w:t>
      </w:r>
      <w:r>
        <w:rPr>
          <w:sz w:val="24"/>
        </w:rPr>
        <w:t xml:space="preserve">potentially </w:t>
      </w:r>
      <w:r w:rsidRPr="004B65D0">
        <w:rPr>
          <w:sz w:val="24"/>
        </w:rPr>
        <w:t xml:space="preserve">at-risk, by meeting the OMS criteria </w:t>
      </w:r>
      <w:r>
        <w:rPr>
          <w:sz w:val="24"/>
        </w:rPr>
        <w:t xml:space="preserve">(which CMS estimates as 22,516 PARBs, based on internal data); and (2) beneficiaries with a </w:t>
      </w:r>
      <w:r w:rsidRPr="004B65D0">
        <w:rPr>
          <w:sz w:val="24"/>
        </w:rPr>
        <w:t xml:space="preserve">history of opioid-related overdose </w:t>
      </w:r>
      <w:r>
        <w:rPr>
          <w:sz w:val="24"/>
        </w:rPr>
        <w:t>(which CMS estimates as 18,268 PARBs,</w:t>
      </w:r>
      <w:r w:rsidRPr="000E05B0">
        <w:rPr>
          <w:sz w:val="24"/>
        </w:rPr>
        <w:t xml:space="preserve"> </w:t>
      </w:r>
      <w:r>
        <w:rPr>
          <w:sz w:val="24"/>
        </w:rPr>
        <w:t xml:space="preserve">based on internal data). </w:t>
      </w:r>
    </w:p>
    <w:p w:rsidR="00F17397" w:rsidP="00F17397" w:rsidRDefault="00F17397" w14:paraId="314896F2" w14:textId="77777777">
      <w:pPr>
        <w:ind w:firstLine="720"/>
        <w:rPr>
          <w:sz w:val="24"/>
        </w:rPr>
      </w:pPr>
      <w:r>
        <w:rPr>
          <w:sz w:val="24"/>
        </w:rPr>
        <w:t xml:space="preserve">We believe the population of beneficiaries with a history of opioid-related overdose would have a much higher rate of coverage limitations imposed by sponsors, due to the history </w:t>
      </w:r>
      <w:r>
        <w:rPr>
          <w:sz w:val="24"/>
        </w:rPr>
        <w:lastRenderedPageBreak/>
        <w:t>of overdose being the risk factor most predictive for another overdose or suicide-related event.</w:t>
      </w:r>
      <w:r w:rsidRPr="00D02AC2">
        <w:rPr>
          <w:rStyle w:val="FootnoteReference"/>
          <w:sz w:val="24"/>
        </w:rPr>
        <w:footnoteReference w:id="4"/>
      </w:r>
      <w:r w:rsidRPr="00D02AC2">
        <w:rPr>
          <w:sz w:val="24"/>
        </w:rPr>
        <w:t xml:space="preserve"> We estimate that about 47.5 percent or </w:t>
      </w:r>
      <w:r>
        <w:rPr>
          <w:sz w:val="24"/>
        </w:rPr>
        <w:t xml:space="preserve">8,677 beneficiaries (18,268 beneficiaries * 0.475) of this population will receive an initial notice </w:t>
      </w:r>
      <w:r w:rsidRPr="001A5CA4">
        <w:rPr>
          <w:sz w:val="24"/>
        </w:rPr>
        <w:t xml:space="preserve">from the plan sponsor, informing the beneficiary of the sponsor’s intention to limit their access to </w:t>
      </w:r>
      <w:r>
        <w:rPr>
          <w:sz w:val="24"/>
        </w:rPr>
        <w:t>coverage of opioids and/or benzodiazepines</w:t>
      </w:r>
      <w:r w:rsidRPr="001A5CA4">
        <w:rPr>
          <w:sz w:val="24"/>
        </w:rPr>
        <w:t xml:space="preserve">. Thus, the beneficiary will also </w:t>
      </w:r>
      <w:r w:rsidRPr="008A436D">
        <w:rPr>
          <w:sz w:val="24"/>
        </w:rPr>
        <w:t xml:space="preserve">receive </w:t>
      </w:r>
      <w:r w:rsidRPr="001A5CA4">
        <w:rPr>
          <w:sz w:val="24"/>
        </w:rPr>
        <w:t xml:space="preserve">a second or alternate second notice informing them whether the </w:t>
      </w:r>
      <w:r>
        <w:rPr>
          <w:sz w:val="24"/>
        </w:rPr>
        <w:t>limitation</w:t>
      </w:r>
      <w:r w:rsidRPr="001A5CA4">
        <w:rPr>
          <w:sz w:val="24"/>
        </w:rPr>
        <w:t xml:space="preserve"> was in fact implemented. </w:t>
      </w:r>
    </w:p>
    <w:p w:rsidRPr="00D02AC2" w:rsidR="00F17397" w:rsidP="00F17397" w:rsidRDefault="00F17397" w14:paraId="48D380B4" w14:textId="77777777">
      <w:pPr>
        <w:ind w:firstLine="720"/>
        <w:rPr>
          <w:sz w:val="24"/>
        </w:rPr>
      </w:pPr>
      <w:r w:rsidRPr="001A5CA4">
        <w:rPr>
          <w:sz w:val="24"/>
        </w:rPr>
        <w:t>This is in contrast</w:t>
      </w:r>
      <w:r>
        <w:rPr>
          <w:sz w:val="24"/>
        </w:rPr>
        <w:t xml:space="preserve"> to the PARBs meeting minimum and supplemental OMS criteria, where Part D program experience demonstrates a significantly lower incidence of coverage limitations (that is, only about </w:t>
      </w:r>
      <w:r w:rsidRPr="00D02AC2">
        <w:rPr>
          <w:sz w:val="24"/>
        </w:rPr>
        <w:t>1,126 or 5</w:t>
      </w:r>
      <w:r>
        <w:rPr>
          <w:sz w:val="24"/>
        </w:rPr>
        <w:t xml:space="preserve"> percent of the 22,516 beneficiaries receive notices).</w:t>
      </w:r>
      <w:r w:rsidRPr="00D02AC2">
        <w:rPr>
          <w:rStyle w:val="FootnoteReference"/>
          <w:sz w:val="24"/>
        </w:rPr>
        <w:footnoteReference w:id="5"/>
      </w:r>
      <w:r w:rsidRPr="00D02AC2">
        <w:rPr>
          <w:sz w:val="24"/>
        </w:rPr>
        <w:t xml:space="preserve"> </w:t>
      </w:r>
    </w:p>
    <w:p w:rsidR="00F17397" w:rsidP="00F17397" w:rsidRDefault="00F17397" w14:paraId="74FD5B78" w14:textId="77777777">
      <w:pPr>
        <w:ind w:firstLine="720"/>
        <w:rPr>
          <w:sz w:val="24"/>
        </w:rPr>
      </w:pPr>
      <w:r w:rsidRPr="004B65D0">
        <w:rPr>
          <w:sz w:val="24"/>
        </w:rPr>
        <w:t xml:space="preserve">Following these assumptions, of the 40,784 </w:t>
      </w:r>
      <w:r>
        <w:rPr>
          <w:sz w:val="24"/>
        </w:rPr>
        <w:t xml:space="preserve">(22,516 PARBs + 18,268 PARBs) </w:t>
      </w:r>
      <w:r w:rsidRPr="004B65D0">
        <w:rPr>
          <w:sz w:val="24"/>
        </w:rPr>
        <w:t xml:space="preserve">Part D beneficiaries projected to be </w:t>
      </w:r>
      <w:r>
        <w:rPr>
          <w:sz w:val="24"/>
        </w:rPr>
        <w:t xml:space="preserve">potentially </w:t>
      </w:r>
      <w:r w:rsidRPr="004B65D0">
        <w:rPr>
          <w:sz w:val="24"/>
        </w:rPr>
        <w:t xml:space="preserve">at-risk, either by meeting the OMS criteria </w:t>
      </w:r>
      <w:r>
        <w:rPr>
          <w:sz w:val="24"/>
        </w:rPr>
        <w:t>(22,516 PARBs)</w:t>
      </w:r>
      <w:r w:rsidRPr="004B65D0">
        <w:rPr>
          <w:sz w:val="24"/>
        </w:rPr>
        <w:t xml:space="preserve"> or the history of opioid-related overdose as defined</w:t>
      </w:r>
      <w:r>
        <w:rPr>
          <w:sz w:val="24"/>
        </w:rPr>
        <w:t xml:space="preserve"> (18,268 PARBs)</w:t>
      </w:r>
      <w:r w:rsidRPr="004B65D0">
        <w:rPr>
          <w:sz w:val="24"/>
        </w:rPr>
        <w:t xml:space="preserve">, </w:t>
      </w:r>
      <w:r>
        <w:rPr>
          <w:sz w:val="24"/>
        </w:rPr>
        <w:t xml:space="preserve">those receiving a first notice </w:t>
      </w:r>
      <w:r w:rsidRPr="00764760" w:rsidDel="001A5CA4">
        <w:rPr>
          <w:sz w:val="24"/>
        </w:rPr>
        <w:t>from the</w:t>
      </w:r>
      <w:r>
        <w:rPr>
          <w:sz w:val="24"/>
        </w:rPr>
        <w:t>ir</w:t>
      </w:r>
      <w:r w:rsidRPr="00764760" w:rsidDel="001A5CA4">
        <w:rPr>
          <w:sz w:val="24"/>
        </w:rPr>
        <w:t xml:space="preserve"> plan sponsor</w:t>
      </w:r>
      <w:r w:rsidRPr="00764760">
        <w:rPr>
          <w:sz w:val="24"/>
        </w:rPr>
        <w:t xml:space="preserve"> informing the</w:t>
      </w:r>
      <w:r>
        <w:rPr>
          <w:sz w:val="24"/>
        </w:rPr>
        <w:t>m</w:t>
      </w:r>
      <w:r w:rsidRPr="00764760">
        <w:rPr>
          <w:sz w:val="24"/>
        </w:rPr>
        <w:t xml:space="preserve"> of the sponsor’s intention to apply a coverage limitation</w:t>
      </w:r>
      <w:r>
        <w:rPr>
          <w:sz w:val="24"/>
        </w:rPr>
        <w:t xml:space="preserve"> are projected to total 9,803 enrollees</w:t>
      </w:r>
      <w:r w:rsidRPr="004B65D0">
        <w:rPr>
          <w:sz w:val="24"/>
        </w:rPr>
        <w:t xml:space="preserve"> </w:t>
      </w:r>
      <w:r>
        <w:rPr>
          <w:sz w:val="24"/>
        </w:rPr>
        <w:t>(8,677 with history of opioid-related overdose + 1,126 meeting OMS minimum and supplemental criteria),</w:t>
      </w:r>
      <w:r w:rsidRPr="004B65D0">
        <w:rPr>
          <w:sz w:val="24"/>
        </w:rPr>
        <w:t xml:space="preserve"> or 24 percent of </w:t>
      </w:r>
      <w:r>
        <w:rPr>
          <w:sz w:val="24"/>
        </w:rPr>
        <w:t>P</w:t>
      </w:r>
      <w:r w:rsidRPr="004B65D0">
        <w:rPr>
          <w:sz w:val="24"/>
        </w:rPr>
        <w:t xml:space="preserve">ARBs </w:t>
      </w:r>
      <w:r>
        <w:rPr>
          <w:sz w:val="24"/>
        </w:rPr>
        <w:t>(40,784 * 0.24)</w:t>
      </w:r>
      <w:r w:rsidRPr="00764760">
        <w:rPr>
          <w:sz w:val="24"/>
        </w:rPr>
        <w:t xml:space="preserve">.  </w:t>
      </w:r>
      <w:r>
        <w:rPr>
          <w:sz w:val="24"/>
        </w:rPr>
        <w:t xml:space="preserve"> </w:t>
      </w:r>
    </w:p>
    <w:p w:rsidR="00F17397" w:rsidP="00F17397" w:rsidRDefault="00F17397" w14:paraId="36AB01E1" w14:textId="77777777">
      <w:pPr>
        <w:ind w:firstLine="720"/>
        <w:rPr>
          <w:sz w:val="24"/>
        </w:rPr>
      </w:pPr>
      <w:r>
        <w:rPr>
          <w:sz w:val="24"/>
        </w:rPr>
        <w:t xml:space="preserve">We estimate it would take 10 minutes (0.1667 hr) at $50.90/hr for a health technician to send two notices (each notice would require 5 minutes). In aggregate, we estimate an annual burden of 1,446 hours (8,677 enrollees * 0.1667 hr) at a cost of $73,601 (1,446 hr * $50.90/hr). </w:t>
      </w:r>
    </w:p>
    <w:p w:rsidRPr="00D02AC2" w:rsidR="00F17397" w:rsidP="00F17397" w:rsidRDefault="00F17397" w14:paraId="5973F52B" w14:textId="77777777">
      <w:pPr>
        <w:ind w:firstLine="720"/>
        <w:rPr>
          <w:sz w:val="24"/>
        </w:rPr>
      </w:pPr>
      <w:r>
        <w:rPr>
          <w:sz w:val="24"/>
        </w:rPr>
        <w:t>Evaluation of the use of POS claim edits under OMS since 2013 does not demonstrate a steady increase or decrease in edits.</w:t>
      </w:r>
      <w:r w:rsidRPr="00D02AC2">
        <w:rPr>
          <w:sz w:val="24"/>
        </w:rPr>
        <w:t xml:space="preserve"> The OMS and POS edit reporting systems commenced in 2013 and 2014, and then between 2015 and 2018 the number of benef</w:t>
      </w:r>
      <w:r>
        <w:rPr>
          <w:sz w:val="24"/>
        </w:rPr>
        <w:t>iciaries with opioid POS claim edits only ranged from 1,152 to 1,351 annually. As such, given that the vast majority of Part D enrollees are in a plan already offering a DMP, including the majority of Part D enrollees with a history of opioid-related overdose, we do not anticipate major shifts in the baseline average number of annual POS edits (and related initial notices). This stability in the annual number of ARBs and related notices to date appears largely unaffected by the baseline population of identified PARBs. However, we recognize that this proposed change is projected to approximately double the number of beneficiaries CMS identifies to sponsors as PARBs and accordingly solicit comment as to whether including beneficiaries with a history of opioid-related overdose and the projected doubling in identified PARBs is expected to require significant modifications by sponsors to respond to this increase in case management volume.</w:t>
      </w:r>
    </w:p>
    <w:p w:rsidR="00F17397" w:rsidP="00F17397" w:rsidRDefault="00F17397" w14:paraId="50916A0E" w14:textId="77777777">
      <w:pPr>
        <w:rPr>
          <w:sz w:val="24"/>
        </w:rPr>
      </w:pPr>
      <w:r>
        <w:rPr>
          <w:sz w:val="24"/>
        </w:rPr>
        <w:tab/>
      </w:r>
      <w:r w:rsidRPr="006810BF">
        <w:rPr>
          <w:sz w:val="24"/>
        </w:rPr>
        <w:t>Model beneficiary notice</w:t>
      </w:r>
      <w:r>
        <w:rPr>
          <w:sz w:val="24"/>
        </w:rPr>
        <w:t>s</w:t>
      </w:r>
      <w:r>
        <w:rPr>
          <w:rStyle w:val="FootnoteReference"/>
          <w:sz w:val="24"/>
        </w:rPr>
        <w:footnoteReference w:id="6"/>
      </w:r>
      <w:r w:rsidRPr="00C276FA">
        <w:rPr>
          <w:sz w:val="24"/>
        </w:rPr>
        <w:t xml:space="preserve"> provided by CMS, as well as the required written information sent by sponsors to prescribers of PARBs as part of the case management process,</w:t>
      </w:r>
      <w:r>
        <w:rPr>
          <w:sz w:val="24"/>
        </w:rPr>
        <w:t xml:space="preserve"> would need to be revised to incorporate language specific to a PARB having a history of opioid-related </w:t>
      </w:r>
      <w:r w:rsidRPr="00FC46E4">
        <w:rPr>
          <w:sz w:val="24"/>
        </w:rPr>
        <w:t xml:space="preserve">overdose. For the model beneficiary notices, this includes updates to the sections defining DMPs and possible justifications for applying a coverage limitation. </w:t>
      </w:r>
      <w:r w:rsidRPr="00FC46E4">
        <w:rPr>
          <w:rFonts w:eastAsia="Calibri"/>
          <w:sz w:val="24"/>
        </w:rPr>
        <w:t xml:space="preserve">Proposed changes to the model beneficiary notices are included in this information collection request. </w:t>
      </w:r>
      <w:r w:rsidRPr="00FC46E4">
        <w:rPr>
          <w:sz w:val="24"/>
        </w:rPr>
        <w:t>Additionally, sponsors may need to update their DMP prescriber written communications to include history of opioid-</w:t>
      </w:r>
      <w:r w:rsidRPr="00D02AC2">
        <w:rPr>
          <w:sz w:val="24"/>
        </w:rPr>
        <w:t xml:space="preserve">related overdose as a possible reason for </w:t>
      </w:r>
      <w:r>
        <w:rPr>
          <w:sz w:val="24"/>
        </w:rPr>
        <w:t>a beneficiary meeting the OMS criteria</w:t>
      </w:r>
      <w:r w:rsidRPr="00D02AC2">
        <w:rPr>
          <w:sz w:val="24"/>
        </w:rPr>
        <w:t xml:space="preserve">. </w:t>
      </w:r>
      <w:r w:rsidRPr="00C276FA">
        <w:rPr>
          <w:sz w:val="24"/>
        </w:rPr>
        <w:t xml:space="preserve">The changes </w:t>
      </w:r>
      <w:r w:rsidRPr="00C276FA">
        <w:rPr>
          <w:sz w:val="24"/>
        </w:rPr>
        <w:lastRenderedPageBreak/>
        <w:t xml:space="preserve">needed to align the model beneficiary notices  and the written communication are expected to be minimal. </w:t>
      </w:r>
    </w:p>
    <w:p w:rsidR="00F17397" w:rsidP="00F17397" w:rsidRDefault="00F17397" w14:paraId="759E8974" w14:textId="77777777">
      <w:pPr>
        <w:ind w:firstLine="720"/>
        <w:rPr>
          <w:sz w:val="24"/>
        </w:rPr>
      </w:pPr>
      <w:r>
        <w:rPr>
          <w:sz w:val="24"/>
        </w:rPr>
        <w:t xml:space="preserve">We estimate it would take no more than 1 hour at $50.90/hr for a health technician to draft and implement such changes. In aggregate, we estimate a one-time burden of 288 hours (288 parent organizations * 1 hr/response) at a cost of $14,659 (288 hr * $50.90/hr). </w:t>
      </w:r>
    </w:p>
    <w:p w:rsidR="00F17397" w:rsidP="00F17397" w:rsidRDefault="00F17397" w14:paraId="5E0C165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With respect to the burden of disclosure of DMP data to CMS associated with the increase in PARBs, we estimate that it will take sponsors on average 1 minute (0.0167 hr) at $50.90/hr for a health technician to document OMS and/or MARx the outcome of case management and any applicable coverage limitations. In aggregate, we estimate an annual burden of 305 hours (18,268 PARBs * 0.0167 hr) at a cost of $15,525 (305 hr * $50.90/hr).</w:t>
      </w:r>
    </w:p>
    <w:p w:rsidR="00F17397" w:rsidP="00F17397" w:rsidRDefault="00F17397" w14:paraId="10C1AA0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sectPr w:rsidR="00F17397" w:rsidSect="00C6111D">
          <w:type w:val="continuous"/>
          <w:pgSz w:w="12240" w:h="15840"/>
          <w:pgMar w:top="1440" w:right="1440" w:bottom="1440" w:left="1440" w:header="720" w:footer="720" w:gutter="0"/>
          <w:cols w:space="720"/>
          <w:docGrid w:linePitch="360"/>
        </w:sectPr>
      </w:pPr>
      <w:r>
        <w:rPr>
          <w:sz w:val="24"/>
        </w:rPr>
        <w:tab/>
        <w:t xml:space="preserve">The following table </w:t>
      </w:r>
      <w:r w:rsidRPr="00D02AC2">
        <w:rPr>
          <w:sz w:val="24"/>
        </w:rPr>
        <w:t xml:space="preserve">summarizes the DMP provisions </w:t>
      </w:r>
      <w:r>
        <w:rPr>
          <w:sz w:val="24"/>
        </w:rPr>
        <w:t xml:space="preserve">for which </w:t>
      </w:r>
      <w:r w:rsidRPr="00D02AC2">
        <w:rPr>
          <w:sz w:val="24"/>
        </w:rPr>
        <w:t xml:space="preserve">impact is discussed in </w:t>
      </w:r>
      <w:r w:rsidRPr="00604D5F">
        <w:rPr>
          <w:sz w:val="24"/>
        </w:rPr>
        <w:t>sections IX.B.3. and IX.B.4.</w:t>
      </w:r>
      <w:r>
        <w:rPr>
          <w:sz w:val="24"/>
        </w:rPr>
        <w:t xml:space="preserve"> </w:t>
      </w:r>
      <w:r w:rsidRPr="00D02AC2">
        <w:rPr>
          <w:sz w:val="24"/>
        </w:rPr>
        <w:t>of th</w:t>
      </w:r>
      <w:r>
        <w:rPr>
          <w:sz w:val="24"/>
        </w:rPr>
        <w:t>e</w:t>
      </w:r>
      <w:r w:rsidRPr="00D02AC2">
        <w:rPr>
          <w:sz w:val="24"/>
        </w:rPr>
        <w:t xml:space="preserve"> proposed rule.</w:t>
      </w:r>
    </w:p>
    <w:p w:rsidRPr="00487137" w:rsidR="00F17397" w:rsidP="00F17397" w:rsidRDefault="00F17397" w14:paraId="70A383C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aps/>
          <w:sz w:val="24"/>
        </w:rPr>
      </w:pPr>
      <w:r>
        <w:rPr>
          <w:sz w:val="24"/>
        </w:rPr>
        <w:lastRenderedPageBreak/>
        <w:t>Summary f</w:t>
      </w:r>
      <w:r w:rsidRPr="00487137">
        <w:rPr>
          <w:sz w:val="24"/>
        </w:rPr>
        <w:t>or Mandatory D</w:t>
      </w:r>
      <w:r>
        <w:rPr>
          <w:sz w:val="24"/>
        </w:rPr>
        <w:t>MPs</w:t>
      </w:r>
      <w:r w:rsidRPr="00487137">
        <w:rPr>
          <w:sz w:val="24"/>
        </w:rPr>
        <w:t xml:space="preserve"> </w:t>
      </w:r>
      <w:r>
        <w:rPr>
          <w:sz w:val="24"/>
        </w:rPr>
        <w:t>and Identification o</w:t>
      </w:r>
      <w:r w:rsidRPr="00487137">
        <w:rPr>
          <w:sz w:val="24"/>
        </w:rPr>
        <w:t xml:space="preserve">f Additional </w:t>
      </w:r>
      <w:r w:rsidRPr="00487137">
        <w:rPr>
          <w:caps/>
          <w:sz w:val="24"/>
        </w:rPr>
        <w:t>Parb</w:t>
      </w:r>
      <w:r w:rsidRPr="00487137">
        <w:rPr>
          <w:sz w:val="24"/>
        </w:rPr>
        <w:t>s</w:t>
      </w:r>
      <w:r w:rsidRPr="00487137">
        <w:rPr>
          <w:caps/>
          <w:sz w:val="24"/>
        </w:rPr>
        <w:t xml:space="preserve"> </w:t>
      </w:r>
    </w:p>
    <w:tbl>
      <w:tblPr>
        <w:tblW w:w="11065" w:type="dxa"/>
        <w:jc w:val="center"/>
        <w:tblLayout w:type="fixed"/>
        <w:tblLook w:val="04A0" w:firstRow="1" w:lastRow="0" w:firstColumn="1" w:lastColumn="0" w:noHBand="0" w:noVBand="1"/>
      </w:tblPr>
      <w:tblGrid>
        <w:gridCol w:w="1255"/>
        <w:gridCol w:w="1260"/>
        <w:gridCol w:w="1260"/>
        <w:gridCol w:w="1260"/>
        <w:gridCol w:w="1260"/>
        <w:gridCol w:w="990"/>
        <w:gridCol w:w="1080"/>
        <w:gridCol w:w="1350"/>
        <w:gridCol w:w="1350"/>
      </w:tblGrid>
      <w:tr w:rsidRPr="00B1073D" w:rsidR="00F17397" w:rsidTr="00F17397" w14:paraId="064D9600" w14:textId="77777777">
        <w:trPr>
          <w:trHeight w:val="293"/>
          <w:jc w:val="center"/>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4C03A24A" w14:textId="77777777">
            <w:pPr>
              <w:jc w:val="center"/>
              <w:rPr>
                <w:color w:val="000000"/>
                <w:szCs w:val="20"/>
              </w:rPr>
            </w:pPr>
            <w:r w:rsidRPr="00FB113F">
              <w:rPr>
                <w:b/>
                <w:color w:val="000000"/>
                <w:szCs w:val="20"/>
              </w:rPr>
              <w:t>Regulatory Citation</w:t>
            </w:r>
            <w:r>
              <w:rPr>
                <w:b/>
                <w:color w:val="000000"/>
                <w:szCs w:val="20"/>
              </w:rPr>
              <w:t xml:space="preserve"> (Subject)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4275DCDB" w14:textId="77777777">
            <w:pPr>
              <w:jc w:val="center"/>
              <w:rPr>
                <w:color w:val="000000"/>
                <w:szCs w:val="20"/>
              </w:rPr>
            </w:pPr>
            <w:r>
              <w:rPr>
                <w:b/>
                <w:color w:val="000000"/>
                <w:szCs w:val="20"/>
              </w:rPr>
              <w:t>Response Type*</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3EA68D95" w14:textId="77777777">
            <w:pPr>
              <w:jc w:val="center"/>
              <w:rPr>
                <w:color w:val="000000"/>
                <w:szCs w:val="20"/>
              </w:rPr>
            </w:pPr>
            <w:r>
              <w:rPr>
                <w:b/>
                <w:color w:val="000000"/>
                <w:szCs w:val="20"/>
              </w:rPr>
              <w:t>Number of Respondents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FB113F" w:rsidR="00F17397" w:rsidP="00F17397" w:rsidRDefault="00F17397" w14:paraId="169266AC" w14:textId="77777777">
            <w:pPr>
              <w:jc w:val="center"/>
              <w:rPr>
                <w:b/>
                <w:color w:val="000000"/>
                <w:szCs w:val="20"/>
              </w:rPr>
            </w:pPr>
            <w:r>
              <w:rPr>
                <w:b/>
                <w:color w:val="000000"/>
                <w:szCs w:val="20"/>
              </w:rPr>
              <w:t>Total Number of Responses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09798A49" w14:textId="77777777">
            <w:pPr>
              <w:jc w:val="center"/>
              <w:rPr>
                <w:color w:val="000000"/>
                <w:szCs w:val="20"/>
              </w:rPr>
            </w:pPr>
            <w:r w:rsidRPr="00FB113F">
              <w:rPr>
                <w:b/>
                <w:color w:val="000000"/>
                <w:szCs w:val="20"/>
              </w:rPr>
              <w:t xml:space="preserve">Time per </w:t>
            </w:r>
            <w:r>
              <w:rPr>
                <w:b/>
                <w:color w:val="000000"/>
                <w:szCs w:val="20"/>
              </w:rPr>
              <w:t>R</w:t>
            </w:r>
            <w:r w:rsidRPr="007E3AB2">
              <w:rPr>
                <w:b/>
                <w:color w:val="000000"/>
                <w:szCs w:val="20"/>
              </w:rPr>
              <w:t>esponse (hr)</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16BAD608" w14:textId="77777777">
            <w:pPr>
              <w:jc w:val="center"/>
              <w:rPr>
                <w:color w:val="000000"/>
                <w:szCs w:val="20"/>
              </w:rPr>
            </w:pPr>
            <w:r w:rsidRPr="007E3AB2">
              <w:rPr>
                <w:b/>
                <w:color w:val="000000"/>
                <w:szCs w:val="20"/>
              </w:rPr>
              <w:t xml:space="preserve">Total </w:t>
            </w:r>
            <w:r w:rsidRPr="00FB113F">
              <w:rPr>
                <w:b/>
                <w:color w:val="000000"/>
                <w:szCs w:val="20"/>
              </w:rPr>
              <w:t xml:space="preserve"> Time</w:t>
            </w:r>
            <w:r>
              <w:rPr>
                <w:b/>
                <w:color w:val="000000"/>
                <w:szCs w:val="20"/>
              </w:rPr>
              <w:t xml:space="preserve"> (hr)</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18B1BDA3" w14:textId="77777777">
            <w:pPr>
              <w:jc w:val="center"/>
              <w:rPr>
                <w:color w:val="000000"/>
                <w:szCs w:val="20"/>
              </w:rPr>
            </w:pPr>
            <w:r>
              <w:rPr>
                <w:b/>
                <w:color w:val="000000"/>
                <w:szCs w:val="20"/>
              </w:rPr>
              <w:t>Labor Cost</w:t>
            </w:r>
            <w:r w:rsidRPr="007E3AB2">
              <w:rPr>
                <w:b/>
                <w:color w:val="000000"/>
                <w:szCs w:val="20"/>
              </w:rPr>
              <w:t xml:space="preserve"> ($/hr)</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75C4C9B0" w14:textId="77777777">
            <w:pPr>
              <w:jc w:val="center"/>
              <w:rPr>
                <w:color w:val="000000"/>
                <w:szCs w:val="20"/>
              </w:rPr>
            </w:pPr>
            <w:r>
              <w:rPr>
                <w:b/>
                <w:color w:val="000000"/>
                <w:szCs w:val="20"/>
              </w:rPr>
              <w:t>Total Cost in 1</w:t>
            </w:r>
            <w:r w:rsidRPr="00FB113F">
              <w:rPr>
                <w:b/>
                <w:color w:val="000000"/>
                <w:szCs w:val="20"/>
                <w:vertAlign w:val="superscript"/>
              </w:rPr>
              <w:t>st</w:t>
            </w:r>
            <w:r>
              <w:rPr>
                <w:b/>
                <w:color w:val="000000"/>
                <w:szCs w:val="20"/>
              </w:rPr>
              <w:t xml:space="preserve"> Year ($)</w:t>
            </w:r>
          </w:p>
        </w:tc>
        <w:tc>
          <w:tcPr>
            <w:tcW w:w="1350" w:type="dxa"/>
            <w:tcBorders>
              <w:top w:val="single" w:color="auto" w:sz="4" w:space="0"/>
              <w:left w:val="single" w:color="auto" w:sz="4" w:space="0"/>
              <w:bottom w:val="single" w:color="auto" w:sz="4" w:space="0"/>
              <w:right w:val="single" w:color="auto" w:sz="4" w:space="0"/>
            </w:tcBorders>
            <w:vAlign w:val="bottom"/>
          </w:tcPr>
          <w:p w:rsidR="00F17397" w:rsidP="00F17397" w:rsidRDefault="00F17397" w14:paraId="197A5CFA" w14:textId="77777777">
            <w:pPr>
              <w:jc w:val="center"/>
              <w:rPr>
                <w:color w:val="000000"/>
                <w:szCs w:val="20"/>
              </w:rPr>
            </w:pPr>
            <w:r>
              <w:rPr>
                <w:b/>
                <w:color w:val="000000"/>
                <w:szCs w:val="20"/>
              </w:rPr>
              <w:t>Total Cost in Subsequent Years ($)</w:t>
            </w:r>
          </w:p>
        </w:tc>
      </w:tr>
      <w:tr w:rsidRPr="00B1073D" w:rsidR="00F17397" w:rsidTr="00F17397" w14:paraId="5EC61A76" w14:textId="77777777">
        <w:trPr>
          <w:trHeight w:val="293"/>
          <w:jc w:val="center"/>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698033CC" w14:textId="77777777">
            <w:pPr>
              <w:rPr>
                <w:color w:val="000000"/>
                <w:szCs w:val="20"/>
              </w:rPr>
            </w:pPr>
            <w:r w:rsidRPr="007E3AB2">
              <w:rPr>
                <w:color w:val="000000"/>
                <w:szCs w:val="20"/>
              </w:rPr>
              <w:t>§ 423.1</w:t>
            </w:r>
            <w:r>
              <w:rPr>
                <w:color w:val="000000"/>
                <w:szCs w:val="20"/>
              </w:rPr>
              <w:t>53 (Conduct Case Management)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765002FB" w14:textId="77777777">
            <w:pPr>
              <w:rPr>
                <w:color w:val="000000"/>
                <w:szCs w:val="20"/>
              </w:rPr>
            </w:pPr>
            <w:r>
              <w:rPr>
                <w:color w:val="000000"/>
                <w:szCs w:val="20"/>
              </w:rPr>
              <w:t>R</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768F4A45" w14:textId="77777777">
            <w:pPr>
              <w:jc w:val="right"/>
              <w:rPr>
                <w:color w:val="000000"/>
                <w:szCs w:val="20"/>
              </w:rPr>
            </w:pPr>
            <w:r>
              <w:rPr>
                <w:color w:val="000000"/>
                <w:szCs w:val="20"/>
              </w:rPr>
              <w:t>79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72213944" w14:textId="77777777">
            <w:pPr>
              <w:jc w:val="right"/>
              <w:rPr>
                <w:color w:val="000000"/>
                <w:szCs w:val="20"/>
              </w:rPr>
            </w:pPr>
            <w:r>
              <w:rPr>
                <w:color w:val="000000"/>
                <w:szCs w:val="20"/>
              </w:rPr>
              <w:t>158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7F9EDDCF" w14:textId="77777777">
            <w:pPr>
              <w:jc w:val="right"/>
              <w:rPr>
                <w:color w:val="000000"/>
                <w:szCs w:val="20"/>
              </w:rPr>
            </w:pPr>
            <w:r>
              <w:rPr>
                <w:color w:val="000000"/>
                <w:szCs w:val="20"/>
              </w:rPr>
              <w:t>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0CB05500" w14:textId="77777777">
            <w:pPr>
              <w:jc w:val="right"/>
              <w:rPr>
                <w:color w:val="000000"/>
                <w:szCs w:val="20"/>
              </w:rPr>
            </w:pPr>
            <w:r>
              <w:rPr>
                <w:color w:val="000000"/>
                <w:szCs w:val="20"/>
              </w:rPr>
              <w:t>158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63B98BC8" w14:textId="77777777">
            <w:pPr>
              <w:jc w:val="right"/>
              <w:rPr>
                <w:color w:val="000000"/>
                <w:szCs w:val="20"/>
              </w:rPr>
            </w:pPr>
            <w:r>
              <w:rPr>
                <w:color w:val="000000"/>
                <w:szCs w:val="20"/>
              </w:rPr>
              <w:t>542.46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60346CFE" w14:textId="77777777">
            <w:pPr>
              <w:jc w:val="right"/>
              <w:rPr>
                <w:color w:val="000000"/>
                <w:szCs w:val="20"/>
              </w:rPr>
            </w:pPr>
            <w:r>
              <w:rPr>
                <w:color w:val="000000"/>
                <w:szCs w:val="20"/>
              </w:rPr>
              <w:t>85,709</w:t>
            </w:r>
          </w:p>
        </w:tc>
        <w:tc>
          <w:tcPr>
            <w:tcW w:w="1350" w:type="dxa"/>
            <w:tcBorders>
              <w:top w:val="single" w:color="auto" w:sz="4" w:space="0"/>
              <w:left w:val="single" w:color="auto" w:sz="4" w:space="0"/>
              <w:bottom w:val="single" w:color="auto" w:sz="4" w:space="0"/>
              <w:right w:val="single" w:color="auto" w:sz="4" w:space="0"/>
            </w:tcBorders>
            <w:vAlign w:val="bottom"/>
          </w:tcPr>
          <w:p w:rsidR="00F17397" w:rsidP="00F17397" w:rsidRDefault="00F17397" w14:paraId="56463758" w14:textId="77777777">
            <w:pPr>
              <w:jc w:val="right"/>
              <w:rPr>
                <w:color w:val="000000"/>
                <w:szCs w:val="20"/>
              </w:rPr>
            </w:pPr>
            <w:r>
              <w:rPr>
                <w:color w:val="000000"/>
                <w:szCs w:val="20"/>
              </w:rPr>
              <w:t>85,709</w:t>
            </w:r>
          </w:p>
        </w:tc>
      </w:tr>
      <w:tr w:rsidRPr="00B1073D" w:rsidR="00F17397" w:rsidTr="00F17397" w14:paraId="5D6A956F" w14:textId="77777777">
        <w:trPr>
          <w:trHeight w:val="293"/>
          <w:jc w:val="center"/>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70F2057E" w14:textId="77777777">
            <w:pPr>
              <w:rPr>
                <w:color w:val="000000"/>
                <w:szCs w:val="20"/>
              </w:rPr>
            </w:pPr>
            <w:r w:rsidRPr="007E3AB2">
              <w:rPr>
                <w:color w:val="000000"/>
                <w:szCs w:val="20"/>
              </w:rPr>
              <w:t>§ 423.153</w:t>
            </w:r>
            <w:r>
              <w:rPr>
                <w:color w:val="000000"/>
                <w:szCs w:val="20"/>
              </w:rPr>
              <w:t xml:space="preserve"> (</w:t>
            </w:r>
            <w:r w:rsidRPr="007E3AB2">
              <w:rPr>
                <w:color w:val="000000"/>
                <w:szCs w:val="20"/>
              </w:rPr>
              <w:t xml:space="preserve">Disclosure to </w:t>
            </w:r>
            <w:r>
              <w:rPr>
                <w:color w:val="000000"/>
                <w:szCs w:val="20"/>
              </w:rPr>
              <w:t>CMS)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0FC9B0CE" w14:textId="77777777">
            <w:pPr>
              <w:rPr>
                <w:color w:val="000000"/>
                <w:szCs w:val="20"/>
              </w:rPr>
            </w:pPr>
            <w:r>
              <w:rPr>
                <w:color w:val="000000"/>
                <w:szCs w:val="20"/>
              </w:rPr>
              <w:t>R</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47909664" w14:textId="77777777">
            <w:pPr>
              <w:jc w:val="right"/>
              <w:rPr>
                <w:color w:val="000000"/>
                <w:szCs w:val="20"/>
              </w:rPr>
            </w:pPr>
            <w:r>
              <w:rPr>
                <w:color w:val="000000"/>
                <w:szCs w:val="20"/>
              </w:rPr>
              <w:t>79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10E66614" w14:textId="77777777">
            <w:pPr>
              <w:jc w:val="right"/>
              <w:rPr>
                <w:color w:val="000000"/>
                <w:szCs w:val="20"/>
              </w:rPr>
            </w:pPr>
            <w:r>
              <w:rPr>
                <w:color w:val="000000"/>
                <w:szCs w:val="20"/>
              </w:rPr>
              <w:t>158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71E6C862" w14:textId="77777777">
            <w:pPr>
              <w:jc w:val="right"/>
              <w:rPr>
                <w:color w:val="000000"/>
                <w:szCs w:val="20"/>
              </w:rPr>
            </w:pPr>
            <w:r w:rsidRPr="007E3AB2">
              <w:rPr>
                <w:color w:val="000000"/>
                <w:szCs w:val="20"/>
              </w:rPr>
              <w:t>0.0167</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3DA23D81" w14:textId="77777777">
            <w:pPr>
              <w:jc w:val="right"/>
              <w:rPr>
                <w:color w:val="000000"/>
                <w:szCs w:val="20"/>
              </w:rPr>
            </w:pPr>
            <w:r w:rsidRPr="007E3AB2">
              <w:rPr>
                <w:color w:val="000000"/>
                <w:szCs w:val="20"/>
              </w:rPr>
              <w:t xml:space="preserve">2.6386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141E58E7" w14:textId="77777777">
            <w:pPr>
              <w:jc w:val="right"/>
              <w:rPr>
                <w:color w:val="000000"/>
                <w:szCs w:val="20"/>
              </w:rPr>
            </w:pPr>
            <w:r w:rsidRPr="007E3AB2">
              <w:rPr>
                <w:color w:val="000000"/>
                <w:szCs w:val="20"/>
              </w:rPr>
              <w:t>50.90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6B4563FE" w14:textId="77777777">
            <w:pPr>
              <w:jc w:val="right"/>
              <w:rPr>
                <w:color w:val="000000"/>
                <w:szCs w:val="20"/>
              </w:rPr>
            </w:pPr>
            <w:r w:rsidRPr="007E3AB2">
              <w:rPr>
                <w:color w:val="000000"/>
                <w:szCs w:val="20"/>
              </w:rPr>
              <w:t xml:space="preserve">                     134 </w:t>
            </w:r>
          </w:p>
        </w:tc>
        <w:tc>
          <w:tcPr>
            <w:tcW w:w="1350" w:type="dxa"/>
            <w:tcBorders>
              <w:top w:val="single" w:color="auto" w:sz="4" w:space="0"/>
              <w:left w:val="single" w:color="auto" w:sz="4" w:space="0"/>
              <w:bottom w:val="single" w:color="auto" w:sz="4" w:space="0"/>
              <w:right w:val="single" w:color="auto" w:sz="4" w:space="0"/>
            </w:tcBorders>
            <w:vAlign w:val="bottom"/>
          </w:tcPr>
          <w:p w:rsidRPr="007E3AB2" w:rsidR="00F17397" w:rsidP="00F17397" w:rsidRDefault="00F17397" w14:paraId="6019EB73" w14:textId="77777777">
            <w:pPr>
              <w:jc w:val="right"/>
              <w:rPr>
                <w:color w:val="000000"/>
                <w:szCs w:val="20"/>
              </w:rPr>
            </w:pPr>
            <w:r w:rsidRPr="007E3AB2">
              <w:rPr>
                <w:color w:val="000000"/>
                <w:szCs w:val="20"/>
              </w:rPr>
              <w:t xml:space="preserve">               134 </w:t>
            </w:r>
          </w:p>
        </w:tc>
      </w:tr>
      <w:tr w:rsidRPr="00B1073D" w:rsidR="00F17397" w:rsidTr="00F17397" w14:paraId="440FA53D" w14:textId="77777777">
        <w:trPr>
          <w:trHeight w:val="530"/>
          <w:jc w:val="center"/>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5CF3AA6D" w14:textId="77777777">
            <w:pPr>
              <w:rPr>
                <w:color w:val="000000"/>
                <w:szCs w:val="20"/>
              </w:rPr>
            </w:pPr>
            <w:r w:rsidRPr="007E3AB2">
              <w:rPr>
                <w:color w:val="000000"/>
                <w:szCs w:val="20"/>
              </w:rPr>
              <w:t>§ 423.100</w:t>
            </w:r>
            <w:r>
              <w:rPr>
                <w:color w:val="000000"/>
                <w:szCs w:val="20"/>
              </w:rPr>
              <w:t xml:space="preserve"> (</w:t>
            </w:r>
            <w:r w:rsidRPr="007E3AB2">
              <w:rPr>
                <w:color w:val="000000"/>
                <w:szCs w:val="20"/>
              </w:rPr>
              <w:t xml:space="preserve">Revise </w:t>
            </w:r>
            <w:r>
              <w:rPr>
                <w:color w:val="000000"/>
                <w:szCs w:val="20"/>
              </w:rPr>
              <w:t>Model Notice</w:t>
            </w:r>
            <w:r w:rsidRPr="007E3AB2">
              <w:rPr>
                <w:color w:val="000000"/>
                <w:szCs w:val="20"/>
              </w:rPr>
              <w:t>s</w:t>
            </w:r>
            <w:r>
              <w:rPr>
                <w:color w:val="00000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0ADDEF0B" w14:textId="77777777">
            <w:pPr>
              <w:rPr>
                <w:color w:val="000000"/>
                <w:szCs w:val="20"/>
              </w:rPr>
            </w:pPr>
            <w:r>
              <w:rPr>
                <w:color w:val="000000"/>
                <w:szCs w:val="20"/>
              </w:rPr>
              <w:t>R</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00F17397" w:rsidP="00F17397" w:rsidRDefault="00F17397" w14:paraId="7F282B7F" w14:textId="77777777">
            <w:pPr>
              <w:jc w:val="right"/>
              <w:rPr>
                <w:color w:val="000000"/>
                <w:szCs w:val="20"/>
              </w:rPr>
            </w:pPr>
            <w:r w:rsidRPr="007E3AB2">
              <w:rPr>
                <w:color w:val="000000"/>
                <w:szCs w:val="20"/>
              </w:rPr>
              <w:t>288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00F17397" w:rsidP="00F17397" w:rsidRDefault="00F17397" w14:paraId="4319914F" w14:textId="77777777">
            <w:pPr>
              <w:jc w:val="right"/>
              <w:rPr>
                <w:color w:val="000000"/>
                <w:szCs w:val="20"/>
              </w:rPr>
            </w:pPr>
            <w:r>
              <w:rPr>
                <w:color w:val="000000"/>
                <w:szCs w:val="20"/>
              </w:rPr>
              <w:t>288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46E86C60" w14:textId="77777777">
            <w:pPr>
              <w:jc w:val="right"/>
              <w:rPr>
                <w:color w:val="000000"/>
                <w:szCs w:val="20"/>
              </w:rPr>
            </w:pPr>
            <w:r w:rsidRPr="007E3AB2">
              <w:rPr>
                <w:color w:val="000000"/>
                <w:szCs w:val="20"/>
              </w:rPr>
              <w:t>1.00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5D926F32" w14:textId="77777777">
            <w:pPr>
              <w:jc w:val="right"/>
              <w:rPr>
                <w:color w:val="000000"/>
                <w:szCs w:val="20"/>
              </w:rPr>
            </w:pPr>
            <w:r w:rsidRPr="007E3AB2">
              <w:rPr>
                <w:color w:val="000000"/>
                <w:szCs w:val="20"/>
              </w:rPr>
              <w:t xml:space="preserve">            288.0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55C0C693" w14:textId="77777777">
            <w:pPr>
              <w:jc w:val="right"/>
              <w:rPr>
                <w:color w:val="000000"/>
                <w:szCs w:val="20"/>
              </w:rPr>
            </w:pPr>
            <w:r w:rsidRPr="007E3AB2">
              <w:rPr>
                <w:color w:val="000000"/>
                <w:szCs w:val="20"/>
              </w:rPr>
              <w:t>50.90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5F8EE771" w14:textId="77777777">
            <w:pPr>
              <w:jc w:val="right"/>
              <w:rPr>
                <w:color w:val="000000"/>
                <w:szCs w:val="20"/>
              </w:rPr>
            </w:pPr>
            <w:r w:rsidRPr="007E3AB2">
              <w:rPr>
                <w:color w:val="000000"/>
                <w:szCs w:val="20"/>
              </w:rPr>
              <w:t xml:space="preserve">                14,659 </w:t>
            </w:r>
          </w:p>
        </w:tc>
        <w:tc>
          <w:tcPr>
            <w:tcW w:w="1350" w:type="dxa"/>
            <w:tcBorders>
              <w:top w:val="single" w:color="auto" w:sz="4" w:space="0"/>
              <w:left w:val="single" w:color="auto" w:sz="4" w:space="0"/>
              <w:bottom w:val="single" w:color="auto" w:sz="4" w:space="0"/>
              <w:right w:val="single" w:color="auto" w:sz="4" w:space="0"/>
            </w:tcBorders>
            <w:vAlign w:val="bottom"/>
          </w:tcPr>
          <w:p w:rsidRPr="007E3AB2" w:rsidR="00F17397" w:rsidP="00F17397" w:rsidRDefault="00F17397" w14:paraId="0851C56D" w14:textId="77777777">
            <w:pPr>
              <w:jc w:val="right"/>
              <w:rPr>
                <w:color w:val="000000"/>
                <w:szCs w:val="20"/>
              </w:rPr>
            </w:pPr>
            <w:r>
              <w:rPr>
                <w:color w:val="000000"/>
                <w:szCs w:val="20"/>
              </w:rPr>
              <w:t>0</w:t>
            </w:r>
            <w:r w:rsidRPr="007E3AB2">
              <w:rPr>
                <w:color w:val="000000"/>
                <w:szCs w:val="20"/>
              </w:rPr>
              <w:t> </w:t>
            </w:r>
          </w:p>
        </w:tc>
      </w:tr>
      <w:tr w:rsidRPr="00B1073D" w:rsidR="00F17397" w:rsidTr="00F17397" w14:paraId="7774539E" w14:textId="77777777">
        <w:trPr>
          <w:trHeight w:val="530"/>
          <w:jc w:val="center"/>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2742E94E" w14:textId="77777777">
            <w:pPr>
              <w:rPr>
                <w:color w:val="000000"/>
                <w:szCs w:val="20"/>
              </w:rPr>
            </w:pPr>
            <w:r w:rsidRPr="007E3AB2">
              <w:rPr>
                <w:color w:val="000000"/>
                <w:szCs w:val="20"/>
              </w:rPr>
              <w:t>§ 423.100</w:t>
            </w:r>
            <w:r>
              <w:rPr>
                <w:color w:val="000000"/>
                <w:szCs w:val="20"/>
              </w:rPr>
              <w:t xml:space="preserve"> (Conduct Case Management)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4CFD2E80" w14:textId="77777777">
            <w:pPr>
              <w:rPr>
                <w:color w:val="000000"/>
                <w:szCs w:val="20"/>
              </w:rPr>
            </w:pPr>
            <w:r>
              <w:rPr>
                <w:color w:val="000000"/>
                <w:szCs w:val="20"/>
              </w:rPr>
              <w:t>R</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27EDC42F" w14:textId="77777777">
            <w:pPr>
              <w:jc w:val="right"/>
              <w:rPr>
                <w:color w:val="000000"/>
                <w:szCs w:val="20"/>
              </w:rPr>
            </w:pPr>
            <w:r>
              <w:rPr>
                <w:color w:val="000000"/>
                <w:szCs w:val="20"/>
              </w:rPr>
              <w:t>288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678C1730" w14:textId="77777777">
            <w:pPr>
              <w:jc w:val="right"/>
              <w:rPr>
                <w:color w:val="000000"/>
                <w:szCs w:val="20"/>
              </w:rPr>
            </w:pPr>
            <w:r>
              <w:rPr>
                <w:color w:val="000000"/>
                <w:szCs w:val="20"/>
              </w:rPr>
              <w:t>18,268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04627DA8" w14:textId="77777777">
            <w:pPr>
              <w:jc w:val="right"/>
              <w:rPr>
                <w:color w:val="000000"/>
                <w:szCs w:val="20"/>
              </w:rPr>
            </w:pPr>
            <w:r>
              <w:rPr>
                <w:color w:val="000000"/>
                <w:szCs w:val="20"/>
              </w:rPr>
              <w:t>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517B5B1D" w14:textId="77777777">
            <w:pPr>
              <w:jc w:val="right"/>
              <w:rPr>
                <w:color w:val="000000"/>
                <w:szCs w:val="20"/>
              </w:rPr>
            </w:pPr>
            <w:r>
              <w:rPr>
                <w:color w:val="000000"/>
                <w:szCs w:val="20"/>
              </w:rPr>
              <w:t>18,268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04635383" w14:textId="77777777">
            <w:pPr>
              <w:jc w:val="right"/>
              <w:rPr>
                <w:color w:val="000000"/>
                <w:szCs w:val="20"/>
              </w:rPr>
            </w:pPr>
            <w:r>
              <w:rPr>
                <w:color w:val="000000"/>
                <w:szCs w:val="20"/>
              </w:rPr>
              <w:t>542.46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7187723F" w14:textId="77777777">
            <w:pPr>
              <w:jc w:val="right"/>
              <w:rPr>
                <w:color w:val="000000"/>
                <w:szCs w:val="20"/>
              </w:rPr>
            </w:pPr>
            <w:r w:rsidRPr="008C57AB">
              <w:rPr>
                <w:color w:val="000000"/>
                <w:szCs w:val="20"/>
              </w:rPr>
              <w:t>9,909,659</w:t>
            </w:r>
          </w:p>
        </w:tc>
        <w:tc>
          <w:tcPr>
            <w:tcW w:w="1350" w:type="dxa"/>
            <w:tcBorders>
              <w:top w:val="single" w:color="auto" w:sz="4" w:space="0"/>
              <w:left w:val="single" w:color="auto" w:sz="4" w:space="0"/>
              <w:bottom w:val="single" w:color="auto" w:sz="4" w:space="0"/>
              <w:right w:val="single" w:color="auto" w:sz="4" w:space="0"/>
            </w:tcBorders>
            <w:vAlign w:val="bottom"/>
          </w:tcPr>
          <w:p w:rsidRPr="007E3AB2" w:rsidR="00F17397" w:rsidP="00F17397" w:rsidRDefault="00F17397" w14:paraId="7436DAC9" w14:textId="77777777">
            <w:pPr>
              <w:jc w:val="right"/>
              <w:rPr>
                <w:color w:val="000000"/>
                <w:szCs w:val="20"/>
              </w:rPr>
            </w:pPr>
            <w:r w:rsidRPr="008C57AB">
              <w:rPr>
                <w:color w:val="000000"/>
                <w:szCs w:val="20"/>
              </w:rPr>
              <w:t>9,909,659</w:t>
            </w:r>
          </w:p>
        </w:tc>
      </w:tr>
      <w:tr w:rsidRPr="00B1073D" w:rsidR="00F17397" w:rsidTr="00F17397" w14:paraId="4C37C073" w14:textId="77777777">
        <w:trPr>
          <w:trHeight w:val="513"/>
          <w:jc w:val="center"/>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44B8C551" w14:textId="77777777">
            <w:pPr>
              <w:rPr>
                <w:color w:val="000000"/>
                <w:szCs w:val="20"/>
              </w:rPr>
            </w:pPr>
            <w:r w:rsidRPr="007E3AB2">
              <w:rPr>
                <w:color w:val="000000"/>
                <w:szCs w:val="20"/>
              </w:rPr>
              <w:t>§ 423.100</w:t>
            </w:r>
            <w:r>
              <w:rPr>
                <w:color w:val="000000"/>
                <w:szCs w:val="20"/>
              </w:rPr>
              <w:t xml:space="preserve"> (</w:t>
            </w:r>
            <w:r w:rsidRPr="007E3AB2">
              <w:rPr>
                <w:color w:val="000000"/>
                <w:szCs w:val="20"/>
              </w:rPr>
              <w:t>Disclosure to CMS (</w:t>
            </w:r>
            <w:r>
              <w:rPr>
                <w:color w:val="000000"/>
                <w:szCs w:val="20"/>
              </w:rPr>
              <w:t>n</w:t>
            </w:r>
            <w:r w:rsidRPr="007E3AB2">
              <w:rPr>
                <w:color w:val="000000"/>
                <w:szCs w:val="20"/>
              </w:rPr>
              <w:t>ewly identified PARBs)</w:t>
            </w:r>
            <w:r>
              <w:rPr>
                <w:color w:val="00000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7F768412" w14:textId="77777777">
            <w:pPr>
              <w:rPr>
                <w:color w:val="000000"/>
                <w:szCs w:val="20"/>
              </w:rPr>
            </w:pPr>
            <w:r>
              <w:rPr>
                <w:color w:val="000000" w:themeColor="text1"/>
                <w:szCs w:val="20"/>
              </w:rPr>
              <w:t>R</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00B5A9F8" w14:textId="77777777">
            <w:pPr>
              <w:jc w:val="right"/>
              <w:rPr>
                <w:color w:val="000000"/>
                <w:szCs w:val="20"/>
              </w:rPr>
            </w:pPr>
            <w:r>
              <w:rPr>
                <w:color w:val="000000"/>
                <w:szCs w:val="20"/>
              </w:rPr>
              <w:t>288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54463349" w14:textId="77777777">
            <w:pPr>
              <w:jc w:val="right"/>
              <w:rPr>
                <w:color w:val="000000"/>
                <w:szCs w:val="20"/>
              </w:rPr>
            </w:pPr>
            <w:r>
              <w:rPr>
                <w:color w:val="000000"/>
                <w:szCs w:val="20"/>
              </w:rPr>
              <w:t>18,268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242A4719" w14:textId="77777777">
            <w:pPr>
              <w:jc w:val="right"/>
              <w:rPr>
                <w:color w:val="000000"/>
                <w:szCs w:val="20"/>
              </w:rPr>
            </w:pPr>
            <w:r w:rsidRPr="007E3AB2">
              <w:rPr>
                <w:color w:val="000000"/>
                <w:szCs w:val="20"/>
              </w:rPr>
              <w:t>0.0167</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04F64548" w14:textId="77777777">
            <w:pPr>
              <w:jc w:val="right"/>
              <w:rPr>
                <w:color w:val="000000"/>
                <w:szCs w:val="20"/>
              </w:rPr>
            </w:pPr>
            <w:r w:rsidRPr="007E3AB2">
              <w:rPr>
                <w:color w:val="000000"/>
                <w:szCs w:val="20"/>
              </w:rPr>
              <w:t xml:space="preserve">            </w:t>
            </w:r>
            <w:r>
              <w:rPr>
                <w:color w:val="000000"/>
                <w:szCs w:val="20"/>
              </w:rPr>
              <w:t>305</w:t>
            </w:r>
            <w:r w:rsidRPr="007E3AB2">
              <w:rPr>
                <w:color w:val="000000"/>
                <w:szCs w:val="20"/>
              </w:rPr>
              <w:t xml:space="preserve">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76CC7B4C" w14:textId="77777777">
            <w:pPr>
              <w:jc w:val="right"/>
              <w:rPr>
                <w:color w:val="000000"/>
                <w:szCs w:val="20"/>
              </w:rPr>
            </w:pPr>
            <w:r w:rsidRPr="007E3AB2">
              <w:rPr>
                <w:color w:val="000000"/>
                <w:szCs w:val="20"/>
              </w:rPr>
              <w:t>50.90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1DA30FE4" w14:textId="77777777">
            <w:pPr>
              <w:jc w:val="right"/>
              <w:rPr>
                <w:color w:val="000000"/>
                <w:szCs w:val="20"/>
              </w:rPr>
            </w:pPr>
            <w:r>
              <w:rPr>
                <w:color w:val="000000"/>
                <w:szCs w:val="20"/>
              </w:rPr>
              <w:t>15,525</w:t>
            </w:r>
            <w:r w:rsidRPr="007E3AB2">
              <w:rPr>
                <w:color w:val="000000"/>
                <w:szCs w:val="20"/>
              </w:rPr>
              <w:t xml:space="preserve"> </w:t>
            </w:r>
          </w:p>
        </w:tc>
        <w:tc>
          <w:tcPr>
            <w:tcW w:w="1350" w:type="dxa"/>
            <w:tcBorders>
              <w:top w:val="single" w:color="auto" w:sz="4" w:space="0"/>
              <w:left w:val="single" w:color="auto" w:sz="4" w:space="0"/>
              <w:bottom w:val="single" w:color="auto" w:sz="4" w:space="0"/>
              <w:right w:val="single" w:color="auto" w:sz="4" w:space="0"/>
            </w:tcBorders>
            <w:vAlign w:val="bottom"/>
          </w:tcPr>
          <w:p w:rsidRPr="007E3AB2" w:rsidR="00F17397" w:rsidP="00F17397" w:rsidRDefault="00F17397" w14:paraId="13A56C48" w14:textId="77777777">
            <w:pPr>
              <w:jc w:val="right"/>
              <w:rPr>
                <w:color w:val="000000"/>
                <w:szCs w:val="20"/>
              </w:rPr>
            </w:pPr>
            <w:r>
              <w:rPr>
                <w:color w:val="000000"/>
                <w:szCs w:val="20"/>
              </w:rPr>
              <w:t>15,525</w:t>
            </w:r>
          </w:p>
        </w:tc>
      </w:tr>
      <w:tr w:rsidRPr="0050517B" w:rsidR="00F17397" w:rsidTr="00F17397" w14:paraId="0023D80B" w14:textId="77777777">
        <w:trPr>
          <w:trHeight w:val="513"/>
          <w:jc w:val="center"/>
        </w:trPr>
        <w:tc>
          <w:tcPr>
            <w:tcW w:w="251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50517B" w:rsidR="00F17397" w:rsidP="00F17397" w:rsidRDefault="00F17397" w14:paraId="11DEE1C2" w14:textId="77777777">
            <w:pPr>
              <w:rPr>
                <w:i/>
                <w:color w:val="000000"/>
                <w:szCs w:val="20"/>
              </w:rPr>
            </w:pPr>
            <w:r w:rsidRPr="0050517B">
              <w:rPr>
                <w:i/>
                <w:color w:val="000000"/>
                <w:szCs w:val="20"/>
              </w:rPr>
              <w:t>Subtotal (Reporting)</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50517B" w:rsidR="00F17397" w:rsidP="00F17397" w:rsidRDefault="00F17397" w14:paraId="2E878B1F" w14:textId="77777777">
            <w:pPr>
              <w:jc w:val="right"/>
              <w:rPr>
                <w:i/>
                <w:color w:val="000000"/>
                <w:szCs w:val="20"/>
              </w:rPr>
            </w:pPr>
            <w:r w:rsidRPr="0050517B">
              <w:rPr>
                <w:i/>
                <w:color w:val="000000"/>
                <w:szCs w:val="20"/>
              </w:rPr>
              <w:t>288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50517B" w:rsidR="00F17397" w:rsidP="00F17397" w:rsidRDefault="00F17397" w14:paraId="20F0EE38" w14:textId="77777777">
            <w:pPr>
              <w:jc w:val="right"/>
              <w:rPr>
                <w:i/>
                <w:color w:val="000000"/>
                <w:szCs w:val="20"/>
              </w:rPr>
            </w:pPr>
            <w:r w:rsidRPr="0050517B">
              <w:rPr>
                <w:i/>
                <w:color w:val="000000"/>
                <w:szCs w:val="20"/>
              </w:rPr>
              <w:t>37,140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50517B" w:rsidR="00F17397" w:rsidP="00F17397" w:rsidRDefault="00F17397" w14:paraId="55EF9889" w14:textId="77777777">
            <w:pPr>
              <w:jc w:val="right"/>
              <w:rPr>
                <w:i/>
                <w:color w:val="000000"/>
                <w:szCs w:val="20"/>
              </w:rPr>
            </w:pPr>
            <w:r w:rsidRPr="0050517B">
              <w:rPr>
                <w:i/>
                <w:color w:val="000000"/>
                <w:szCs w:val="20"/>
              </w:rPr>
              <w:t>Varies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50517B" w:rsidR="00F17397" w:rsidP="00F17397" w:rsidRDefault="00F17397" w14:paraId="63BB9077" w14:textId="77777777">
            <w:pPr>
              <w:jc w:val="right"/>
              <w:rPr>
                <w:i/>
                <w:color w:val="000000"/>
                <w:szCs w:val="20"/>
              </w:rPr>
            </w:pPr>
            <w:r w:rsidRPr="0050517B">
              <w:rPr>
                <w:i/>
                <w:color w:val="000000"/>
                <w:szCs w:val="20"/>
              </w:rPr>
              <w:t>19,022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50517B" w:rsidR="00F17397" w:rsidP="00F17397" w:rsidRDefault="00F17397" w14:paraId="2DA2171F" w14:textId="77777777">
            <w:pPr>
              <w:jc w:val="right"/>
              <w:rPr>
                <w:i/>
                <w:color w:val="000000"/>
                <w:szCs w:val="20"/>
              </w:rPr>
            </w:pPr>
            <w:r w:rsidRPr="0050517B">
              <w:rPr>
                <w:i/>
                <w:color w:val="000000"/>
                <w:szCs w:val="20"/>
              </w:rPr>
              <w:t>Varies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50517B" w:rsidR="00F17397" w:rsidP="00F17397" w:rsidRDefault="00F17397" w14:paraId="3E5DDDB3" w14:textId="77777777">
            <w:pPr>
              <w:jc w:val="right"/>
              <w:rPr>
                <w:i/>
                <w:color w:val="000000"/>
                <w:szCs w:val="20"/>
              </w:rPr>
            </w:pPr>
            <w:r w:rsidRPr="0050517B">
              <w:rPr>
                <w:i/>
                <w:color w:val="000000"/>
                <w:szCs w:val="20"/>
              </w:rPr>
              <w:t>10,025,686</w:t>
            </w:r>
          </w:p>
        </w:tc>
        <w:tc>
          <w:tcPr>
            <w:tcW w:w="1350" w:type="dxa"/>
            <w:tcBorders>
              <w:top w:val="single" w:color="auto" w:sz="4" w:space="0"/>
              <w:left w:val="single" w:color="auto" w:sz="4" w:space="0"/>
              <w:bottom w:val="single" w:color="auto" w:sz="4" w:space="0"/>
              <w:right w:val="single" w:color="auto" w:sz="4" w:space="0"/>
            </w:tcBorders>
            <w:vAlign w:val="bottom"/>
          </w:tcPr>
          <w:p w:rsidRPr="0050517B" w:rsidR="00F17397" w:rsidP="00F17397" w:rsidRDefault="00F17397" w14:paraId="320EE2E9" w14:textId="77777777">
            <w:pPr>
              <w:jc w:val="right"/>
              <w:rPr>
                <w:i/>
                <w:color w:val="000000"/>
                <w:szCs w:val="20"/>
              </w:rPr>
            </w:pPr>
            <w:r w:rsidRPr="0050517B">
              <w:rPr>
                <w:i/>
                <w:color w:val="000000"/>
                <w:szCs w:val="20"/>
              </w:rPr>
              <w:t>10,011,027</w:t>
            </w:r>
          </w:p>
        </w:tc>
      </w:tr>
      <w:tr w:rsidRPr="00B1073D" w:rsidR="00F17397" w:rsidTr="00F17397" w14:paraId="31873D24" w14:textId="77777777">
        <w:trPr>
          <w:trHeight w:val="513"/>
          <w:jc w:val="center"/>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00F17397" w:rsidP="00F17397" w:rsidRDefault="00F17397" w14:paraId="7A23D7D6" w14:textId="77777777">
            <w:pPr>
              <w:rPr>
                <w:color w:val="000000"/>
                <w:szCs w:val="20"/>
              </w:rPr>
            </w:pPr>
            <w:r w:rsidRPr="007E3AB2">
              <w:rPr>
                <w:color w:val="000000"/>
                <w:szCs w:val="20"/>
              </w:rPr>
              <w:t>§ 423.153</w:t>
            </w:r>
            <w:r>
              <w:rPr>
                <w:color w:val="000000"/>
                <w:szCs w:val="20"/>
              </w:rPr>
              <w:t xml:space="preserve"> (</w:t>
            </w:r>
            <w:r w:rsidRPr="007E3AB2">
              <w:rPr>
                <w:color w:val="000000"/>
                <w:szCs w:val="20"/>
              </w:rPr>
              <w:t>Creating DMP</w:t>
            </w:r>
            <w:r>
              <w:rPr>
                <w:color w:val="000000"/>
                <w:szCs w:val="20"/>
              </w:rPr>
              <w:t xml:space="preserve"> (those without DMPs))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4C1C35A3" w14:textId="77777777">
            <w:pPr>
              <w:rPr>
                <w:color w:val="000000"/>
                <w:szCs w:val="20"/>
              </w:rPr>
            </w:pPr>
            <w:r>
              <w:rPr>
                <w:color w:val="000000"/>
                <w:szCs w:val="20"/>
              </w:rPr>
              <w:t>RK</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7142910B" w14:textId="77777777">
            <w:pPr>
              <w:jc w:val="right"/>
              <w:rPr>
                <w:color w:val="000000"/>
                <w:szCs w:val="20"/>
              </w:rPr>
            </w:pPr>
            <w:r w:rsidRPr="007E3AB2">
              <w:rPr>
                <w:color w:val="000000"/>
                <w:szCs w:val="20"/>
              </w:rPr>
              <w:t>79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00F17397" w:rsidP="00F17397" w:rsidRDefault="00F17397" w14:paraId="21C3433E" w14:textId="77777777">
            <w:pPr>
              <w:jc w:val="right"/>
              <w:rPr>
                <w:color w:val="000000"/>
                <w:szCs w:val="20"/>
              </w:rPr>
            </w:pPr>
            <w:r>
              <w:rPr>
                <w:color w:val="000000"/>
                <w:szCs w:val="20"/>
              </w:rPr>
              <w:t>79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5AF758E5" w14:textId="77777777">
            <w:pPr>
              <w:jc w:val="right"/>
              <w:rPr>
                <w:color w:val="000000"/>
                <w:szCs w:val="20"/>
              </w:rPr>
            </w:pPr>
            <w:r w:rsidRPr="007E3AB2">
              <w:rPr>
                <w:color w:val="000000"/>
                <w:szCs w:val="20"/>
              </w:rPr>
              <w:t>80.00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5E1A2BF2" w14:textId="77777777">
            <w:pPr>
              <w:jc w:val="right"/>
              <w:rPr>
                <w:color w:val="000000"/>
                <w:szCs w:val="20"/>
              </w:rPr>
            </w:pPr>
            <w:r w:rsidRPr="007E3AB2">
              <w:rPr>
                <w:color w:val="000000"/>
                <w:szCs w:val="20"/>
              </w:rPr>
              <w:t xml:space="preserve">         6,320.0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2D14CC31" w14:textId="77777777">
            <w:pPr>
              <w:jc w:val="right"/>
              <w:rPr>
                <w:color w:val="000000"/>
                <w:szCs w:val="20"/>
              </w:rPr>
            </w:pPr>
            <w:r w:rsidRPr="007E3AB2">
              <w:rPr>
                <w:color w:val="000000"/>
                <w:szCs w:val="20"/>
              </w:rPr>
              <w:t>476.04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11EA2F26" w14:textId="77777777">
            <w:pPr>
              <w:jc w:val="right"/>
              <w:rPr>
                <w:color w:val="000000"/>
                <w:szCs w:val="20"/>
              </w:rPr>
            </w:pPr>
            <w:r w:rsidRPr="007E3AB2">
              <w:rPr>
                <w:color w:val="000000"/>
                <w:szCs w:val="20"/>
              </w:rPr>
              <w:t xml:space="preserve">           3,008,573 </w:t>
            </w:r>
          </w:p>
        </w:tc>
        <w:tc>
          <w:tcPr>
            <w:tcW w:w="1350" w:type="dxa"/>
            <w:tcBorders>
              <w:top w:val="single" w:color="auto" w:sz="4" w:space="0"/>
              <w:left w:val="single" w:color="auto" w:sz="4" w:space="0"/>
              <w:bottom w:val="single" w:color="auto" w:sz="4" w:space="0"/>
              <w:right w:val="single" w:color="auto" w:sz="4" w:space="0"/>
            </w:tcBorders>
            <w:vAlign w:val="bottom"/>
          </w:tcPr>
          <w:p w:rsidR="00F17397" w:rsidP="00F17397" w:rsidRDefault="00F17397" w14:paraId="601F72E2" w14:textId="77777777">
            <w:pPr>
              <w:jc w:val="right"/>
              <w:rPr>
                <w:color w:val="000000"/>
                <w:szCs w:val="20"/>
              </w:rPr>
            </w:pPr>
            <w:r>
              <w:rPr>
                <w:color w:val="000000"/>
                <w:szCs w:val="20"/>
              </w:rPr>
              <w:t>0</w:t>
            </w:r>
            <w:r w:rsidRPr="007E3AB2">
              <w:rPr>
                <w:color w:val="000000"/>
                <w:szCs w:val="20"/>
              </w:rPr>
              <w:t> </w:t>
            </w:r>
          </w:p>
        </w:tc>
      </w:tr>
      <w:tr w:rsidRPr="00B1073D" w:rsidR="00F17397" w:rsidTr="00F17397" w14:paraId="79A1A735" w14:textId="77777777">
        <w:trPr>
          <w:trHeight w:val="1261"/>
          <w:jc w:val="center"/>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2C415D47" w14:textId="77777777">
            <w:pPr>
              <w:rPr>
                <w:color w:val="000000"/>
                <w:szCs w:val="20"/>
              </w:rPr>
            </w:pPr>
            <w:r w:rsidRPr="007E3AB2">
              <w:rPr>
                <w:color w:val="000000"/>
                <w:szCs w:val="20"/>
              </w:rPr>
              <w:t>§ 423.153</w:t>
            </w:r>
            <w:r>
              <w:rPr>
                <w:color w:val="000000"/>
                <w:szCs w:val="20"/>
              </w:rPr>
              <w:t xml:space="preserve"> (</w:t>
            </w:r>
            <w:r w:rsidRPr="007E3AB2">
              <w:rPr>
                <w:color w:val="000000"/>
                <w:szCs w:val="20"/>
              </w:rPr>
              <w:t xml:space="preserve">Upload </w:t>
            </w:r>
            <w:r>
              <w:rPr>
                <w:color w:val="000000"/>
                <w:szCs w:val="20"/>
              </w:rPr>
              <w:t>Model Notices)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62A44668" w14:textId="77777777">
            <w:pPr>
              <w:rPr>
                <w:color w:val="000000" w:themeColor="text1"/>
                <w:szCs w:val="20"/>
              </w:rPr>
            </w:pPr>
            <w:r>
              <w:rPr>
                <w:color w:val="000000"/>
                <w:szCs w:val="20"/>
              </w:rPr>
              <w:t>RK</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532DE6E9" w14:textId="77777777">
            <w:pPr>
              <w:jc w:val="right"/>
              <w:rPr>
                <w:color w:val="000000"/>
                <w:szCs w:val="20"/>
              </w:rPr>
            </w:pPr>
            <w:r w:rsidRPr="007E3AB2">
              <w:rPr>
                <w:color w:val="000000"/>
                <w:szCs w:val="20"/>
              </w:rPr>
              <w:t>79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23005E66" w14:textId="77777777">
            <w:pPr>
              <w:jc w:val="right"/>
              <w:rPr>
                <w:color w:val="000000"/>
                <w:szCs w:val="20"/>
              </w:rPr>
            </w:pPr>
            <w:r>
              <w:rPr>
                <w:color w:val="000000"/>
                <w:szCs w:val="20"/>
              </w:rPr>
              <w:t>79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60323C27" w14:textId="77777777">
            <w:pPr>
              <w:jc w:val="right"/>
              <w:rPr>
                <w:color w:val="000000"/>
                <w:szCs w:val="20"/>
              </w:rPr>
            </w:pPr>
            <w:r w:rsidRPr="007E3AB2">
              <w:rPr>
                <w:color w:val="000000"/>
                <w:szCs w:val="20"/>
              </w:rPr>
              <w:t>5.00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023AA0DA" w14:textId="77777777">
            <w:pPr>
              <w:jc w:val="right"/>
              <w:rPr>
                <w:color w:val="000000"/>
                <w:szCs w:val="20"/>
              </w:rPr>
            </w:pPr>
            <w:r w:rsidRPr="007E3AB2">
              <w:rPr>
                <w:color w:val="000000"/>
                <w:szCs w:val="20"/>
              </w:rPr>
              <w:t xml:space="preserve">            395.0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1E398844" w14:textId="77777777">
            <w:pPr>
              <w:jc w:val="right"/>
              <w:rPr>
                <w:color w:val="000000"/>
                <w:szCs w:val="20"/>
              </w:rPr>
            </w:pPr>
            <w:r w:rsidRPr="007E3AB2">
              <w:rPr>
                <w:color w:val="000000"/>
                <w:szCs w:val="20"/>
              </w:rPr>
              <w:t>86.14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202D4D9B" w14:textId="77777777">
            <w:pPr>
              <w:jc w:val="right"/>
              <w:rPr>
                <w:color w:val="000000"/>
                <w:szCs w:val="20"/>
              </w:rPr>
            </w:pPr>
            <w:r w:rsidRPr="007E3AB2">
              <w:rPr>
                <w:color w:val="000000"/>
                <w:szCs w:val="20"/>
              </w:rPr>
              <w:t xml:space="preserve">                34,025 </w:t>
            </w:r>
          </w:p>
        </w:tc>
        <w:tc>
          <w:tcPr>
            <w:tcW w:w="1350" w:type="dxa"/>
            <w:tcBorders>
              <w:top w:val="single" w:color="auto" w:sz="4" w:space="0"/>
              <w:left w:val="single" w:color="auto" w:sz="4" w:space="0"/>
              <w:bottom w:val="single" w:color="auto" w:sz="4" w:space="0"/>
              <w:right w:val="single" w:color="auto" w:sz="4" w:space="0"/>
            </w:tcBorders>
            <w:vAlign w:val="bottom"/>
          </w:tcPr>
          <w:p w:rsidRPr="007E3AB2" w:rsidR="00F17397" w:rsidP="00F17397" w:rsidRDefault="00F17397" w14:paraId="050706EF" w14:textId="77777777">
            <w:pPr>
              <w:jc w:val="right"/>
              <w:rPr>
                <w:color w:val="000000"/>
                <w:szCs w:val="20"/>
              </w:rPr>
            </w:pPr>
            <w:r>
              <w:rPr>
                <w:color w:val="000000"/>
                <w:szCs w:val="20"/>
              </w:rPr>
              <w:t>0</w:t>
            </w:r>
            <w:r w:rsidRPr="007E3AB2">
              <w:rPr>
                <w:color w:val="000000"/>
                <w:szCs w:val="20"/>
              </w:rPr>
              <w:t> </w:t>
            </w:r>
          </w:p>
        </w:tc>
      </w:tr>
      <w:tr w:rsidRPr="0050517B" w:rsidR="00F17397" w:rsidTr="00F17397" w14:paraId="07D8C593" w14:textId="77777777">
        <w:trPr>
          <w:trHeight w:val="1261"/>
          <w:jc w:val="center"/>
        </w:trPr>
        <w:tc>
          <w:tcPr>
            <w:tcW w:w="251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50517B" w:rsidR="00F17397" w:rsidP="00F17397" w:rsidRDefault="00F17397" w14:paraId="499898C9" w14:textId="2E08320D">
            <w:pPr>
              <w:rPr>
                <w:i/>
                <w:color w:val="000000" w:themeColor="text1"/>
                <w:szCs w:val="20"/>
              </w:rPr>
            </w:pPr>
            <w:r w:rsidRPr="0050517B">
              <w:rPr>
                <w:i/>
                <w:color w:val="000000"/>
                <w:szCs w:val="20"/>
              </w:rPr>
              <w:t>Subtotal (Record</w:t>
            </w:r>
            <w:r w:rsidR="00D73779">
              <w:rPr>
                <w:i/>
                <w:color w:val="000000"/>
                <w:szCs w:val="20"/>
              </w:rPr>
              <w:t xml:space="preserve"> </w:t>
            </w:r>
            <w:r w:rsidRPr="0050517B">
              <w:rPr>
                <w:i/>
                <w:color w:val="000000"/>
                <w:szCs w:val="20"/>
              </w:rPr>
              <w:t>keeping)</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50517B" w:rsidR="00F17397" w:rsidP="00F17397" w:rsidRDefault="00F17397" w14:paraId="7E2A2CA9" w14:textId="77777777">
            <w:pPr>
              <w:jc w:val="right"/>
              <w:rPr>
                <w:i/>
                <w:color w:val="000000"/>
                <w:szCs w:val="20"/>
              </w:rPr>
            </w:pPr>
            <w:r w:rsidRPr="0050517B">
              <w:rPr>
                <w:i/>
                <w:color w:val="000000"/>
                <w:szCs w:val="20"/>
              </w:rPr>
              <w:t>79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50517B" w:rsidR="00F17397" w:rsidP="00F17397" w:rsidRDefault="00F17397" w14:paraId="330040D6" w14:textId="77777777">
            <w:pPr>
              <w:jc w:val="right"/>
              <w:rPr>
                <w:i/>
                <w:color w:val="000000"/>
                <w:szCs w:val="20"/>
              </w:rPr>
            </w:pPr>
            <w:r w:rsidRPr="0050517B">
              <w:rPr>
                <w:i/>
                <w:color w:val="000000"/>
                <w:szCs w:val="20"/>
              </w:rPr>
              <w:t>158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50517B" w:rsidR="00F17397" w:rsidP="00F17397" w:rsidRDefault="00F17397" w14:paraId="2BC42BE2" w14:textId="77777777">
            <w:pPr>
              <w:jc w:val="right"/>
              <w:rPr>
                <w:i/>
                <w:color w:val="000000"/>
                <w:szCs w:val="20"/>
              </w:rPr>
            </w:pPr>
            <w:r w:rsidRPr="0050517B">
              <w:rPr>
                <w:i/>
                <w:color w:val="000000"/>
                <w:szCs w:val="20"/>
              </w:rPr>
              <w:t>Varies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50517B" w:rsidR="00F17397" w:rsidP="00F17397" w:rsidRDefault="00F17397" w14:paraId="1FD44449" w14:textId="77777777">
            <w:pPr>
              <w:jc w:val="right"/>
              <w:rPr>
                <w:i/>
                <w:color w:val="000000"/>
                <w:szCs w:val="20"/>
              </w:rPr>
            </w:pPr>
            <w:r w:rsidRPr="0050517B">
              <w:rPr>
                <w:i/>
                <w:color w:val="000000"/>
                <w:szCs w:val="20"/>
              </w:rPr>
              <w:t>6,715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50517B" w:rsidR="00F17397" w:rsidP="00F17397" w:rsidRDefault="00F17397" w14:paraId="2D4C6D6D" w14:textId="77777777">
            <w:pPr>
              <w:jc w:val="right"/>
              <w:rPr>
                <w:i/>
                <w:color w:val="000000"/>
                <w:szCs w:val="20"/>
              </w:rPr>
            </w:pPr>
            <w:r w:rsidRPr="0050517B">
              <w:rPr>
                <w:i/>
                <w:color w:val="000000"/>
                <w:szCs w:val="20"/>
              </w:rPr>
              <w:t>Varies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50517B" w:rsidR="00F17397" w:rsidP="00F17397" w:rsidRDefault="00F17397" w14:paraId="680EBE52" w14:textId="77777777">
            <w:pPr>
              <w:jc w:val="right"/>
              <w:rPr>
                <w:i/>
                <w:color w:val="000000"/>
                <w:szCs w:val="20"/>
              </w:rPr>
            </w:pPr>
            <w:r w:rsidRPr="0050517B">
              <w:rPr>
                <w:i/>
                <w:color w:val="000000"/>
                <w:szCs w:val="20"/>
              </w:rPr>
              <w:t>3,042,598</w:t>
            </w:r>
          </w:p>
        </w:tc>
        <w:tc>
          <w:tcPr>
            <w:tcW w:w="1350" w:type="dxa"/>
            <w:tcBorders>
              <w:top w:val="single" w:color="auto" w:sz="4" w:space="0"/>
              <w:left w:val="single" w:color="auto" w:sz="4" w:space="0"/>
              <w:bottom w:val="single" w:color="auto" w:sz="4" w:space="0"/>
              <w:right w:val="single" w:color="auto" w:sz="4" w:space="0"/>
            </w:tcBorders>
            <w:vAlign w:val="bottom"/>
          </w:tcPr>
          <w:p w:rsidRPr="0050517B" w:rsidR="00F17397" w:rsidP="00F17397" w:rsidRDefault="00F17397" w14:paraId="18A833D2" w14:textId="77777777">
            <w:pPr>
              <w:jc w:val="right"/>
              <w:rPr>
                <w:i/>
                <w:color w:val="000000"/>
                <w:szCs w:val="20"/>
              </w:rPr>
            </w:pPr>
            <w:r w:rsidRPr="0050517B">
              <w:rPr>
                <w:i/>
                <w:color w:val="000000"/>
                <w:szCs w:val="20"/>
              </w:rPr>
              <w:t>0</w:t>
            </w:r>
          </w:p>
        </w:tc>
      </w:tr>
      <w:tr w:rsidRPr="00B1073D" w:rsidR="00F17397" w:rsidTr="00F17397" w14:paraId="75ECEDD7" w14:textId="77777777">
        <w:trPr>
          <w:trHeight w:val="1261"/>
          <w:jc w:val="center"/>
        </w:trPr>
        <w:tc>
          <w:tcPr>
            <w:tcW w:w="1255"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22205A6B" w14:textId="77777777">
            <w:pPr>
              <w:rPr>
                <w:color w:val="000000"/>
                <w:szCs w:val="20"/>
              </w:rPr>
            </w:pPr>
            <w:r w:rsidRPr="007E3AB2">
              <w:rPr>
                <w:color w:val="000000"/>
                <w:szCs w:val="20"/>
              </w:rPr>
              <w:t>§ 423.100</w:t>
            </w:r>
            <w:r>
              <w:rPr>
                <w:color w:val="000000"/>
                <w:szCs w:val="20"/>
              </w:rPr>
              <w:t xml:space="preserve"> (</w:t>
            </w:r>
            <w:r w:rsidRPr="007E3AB2">
              <w:rPr>
                <w:color w:val="000000"/>
                <w:szCs w:val="20"/>
              </w:rPr>
              <w:t>Send</w:t>
            </w:r>
            <w:r>
              <w:rPr>
                <w:color w:val="000000"/>
                <w:szCs w:val="20"/>
              </w:rPr>
              <w:t xml:space="preserve"> Model</w:t>
            </w:r>
            <w:r w:rsidRPr="007E3AB2">
              <w:rPr>
                <w:color w:val="000000"/>
                <w:szCs w:val="20"/>
              </w:rPr>
              <w:t xml:space="preserve"> </w:t>
            </w:r>
            <w:r>
              <w:rPr>
                <w:color w:val="000000"/>
                <w:szCs w:val="20"/>
              </w:rPr>
              <w:t>N</w:t>
            </w:r>
            <w:r w:rsidRPr="007E3AB2">
              <w:rPr>
                <w:color w:val="000000"/>
                <w:szCs w:val="20"/>
              </w:rPr>
              <w:t>otices</w:t>
            </w:r>
            <w:r>
              <w:rPr>
                <w:color w:val="000000"/>
                <w:szCs w:val="20"/>
              </w:rPr>
              <w: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00F17397" w:rsidP="00F17397" w:rsidRDefault="00F17397" w14:paraId="4E396F52" w14:textId="77777777">
            <w:pPr>
              <w:rPr>
                <w:color w:val="000000" w:themeColor="text1"/>
                <w:szCs w:val="20"/>
              </w:rPr>
            </w:pPr>
            <w:r>
              <w:rPr>
                <w:color w:val="000000"/>
                <w:szCs w:val="20"/>
              </w:rPr>
              <w:t>TPD</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0C707C53" w14:textId="77777777">
            <w:pPr>
              <w:jc w:val="right"/>
              <w:rPr>
                <w:color w:val="000000"/>
                <w:szCs w:val="20"/>
              </w:rPr>
            </w:pPr>
            <w:r>
              <w:rPr>
                <w:color w:val="000000"/>
                <w:szCs w:val="20"/>
              </w:rPr>
              <w:t>288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00F17397" w:rsidP="00F17397" w:rsidRDefault="00F17397" w14:paraId="525E4655" w14:textId="77777777">
            <w:pPr>
              <w:jc w:val="right"/>
              <w:rPr>
                <w:color w:val="000000"/>
                <w:szCs w:val="20"/>
              </w:rPr>
            </w:pPr>
            <w:r>
              <w:rPr>
                <w:color w:val="000000"/>
                <w:szCs w:val="20"/>
              </w:rPr>
              <w:t>8,677</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05BCFDFA" w14:textId="77777777">
            <w:pPr>
              <w:jc w:val="right"/>
              <w:rPr>
                <w:color w:val="000000"/>
                <w:szCs w:val="20"/>
              </w:rPr>
            </w:pPr>
            <w:r>
              <w:rPr>
                <w:color w:val="000000"/>
                <w:szCs w:val="20"/>
              </w:rPr>
              <w:t>0.1667</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3E682428" w14:textId="77777777">
            <w:pPr>
              <w:jc w:val="right"/>
              <w:rPr>
                <w:color w:val="000000"/>
                <w:szCs w:val="20"/>
              </w:rPr>
            </w:pPr>
            <w:r>
              <w:rPr>
                <w:color w:val="000000"/>
                <w:szCs w:val="20"/>
              </w:rPr>
              <w:t>1446</w:t>
            </w:r>
            <w:r w:rsidRPr="007E3AB2">
              <w:rPr>
                <w:color w:val="000000"/>
                <w:szCs w:val="20"/>
              </w:rPr>
              <w:t xml:space="preserve">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7E3AB2" w:rsidR="00F17397" w:rsidP="00F17397" w:rsidRDefault="00F17397" w14:paraId="3C3FDF2F" w14:textId="77777777">
            <w:pPr>
              <w:jc w:val="right"/>
              <w:rPr>
                <w:color w:val="000000"/>
                <w:szCs w:val="20"/>
              </w:rPr>
            </w:pPr>
            <w:r w:rsidRPr="007E3AB2">
              <w:rPr>
                <w:color w:val="000000"/>
                <w:szCs w:val="20"/>
              </w:rPr>
              <w:t>50.90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00F17397" w:rsidP="00F17397" w:rsidRDefault="00F17397" w14:paraId="7961E0F1" w14:textId="77777777">
            <w:pPr>
              <w:jc w:val="right"/>
              <w:rPr>
                <w:color w:val="000000"/>
                <w:szCs w:val="20"/>
              </w:rPr>
            </w:pPr>
            <w:r w:rsidRPr="007E3AB2">
              <w:rPr>
                <w:color w:val="000000"/>
                <w:szCs w:val="20"/>
              </w:rPr>
              <w:t xml:space="preserve">                </w:t>
            </w:r>
            <w:r>
              <w:rPr>
                <w:color w:val="000000"/>
                <w:szCs w:val="20"/>
              </w:rPr>
              <w:t>73,601</w:t>
            </w:r>
            <w:r w:rsidRPr="007E3AB2">
              <w:rPr>
                <w:color w:val="000000"/>
                <w:szCs w:val="20"/>
              </w:rPr>
              <w:t xml:space="preserve"> </w:t>
            </w:r>
          </w:p>
        </w:tc>
        <w:tc>
          <w:tcPr>
            <w:tcW w:w="1350" w:type="dxa"/>
            <w:tcBorders>
              <w:top w:val="single" w:color="auto" w:sz="4" w:space="0"/>
              <w:left w:val="single" w:color="auto" w:sz="4" w:space="0"/>
              <w:bottom w:val="single" w:color="auto" w:sz="4" w:space="0"/>
              <w:right w:val="single" w:color="auto" w:sz="4" w:space="0"/>
            </w:tcBorders>
            <w:vAlign w:val="bottom"/>
          </w:tcPr>
          <w:p w:rsidR="00F17397" w:rsidP="00F17397" w:rsidRDefault="00F17397" w14:paraId="3AFF79B5" w14:textId="77777777">
            <w:pPr>
              <w:jc w:val="right"/>
              <w:rPr>
                <w:color w:val="000000"/>
                <w:szCs w:val="20"/>
              </w:rPr>
            </w:pPr>
            <w:r>
              <w:rPr>
                <w:color w:val="000000"/>
                <w:szCs w:val="20"/>
              </w:rPr>
              <w:t>73,601</w:t>
            </w:r>
            <w:r w:rsidRPr="007E3AB2">
              <w:rPr>
                <w:color w:val="000000"/>
                <w:szCs w:val="20"/>
              </w:rPr>
              <w:t xml:space="preserve"> </w:t>
            </w:r>
          </w:p>
        </w:tc>
      </w:tr>
      <w:tr w:rsidRPr="00344519" w:rsidR="00F17397" w:rsidTr="00F17397" w14:paraId="02B461E8" w14:textId="77777777">
        <w:trPr>
          <w:trHeight w:val="1261"/>
          <w:jc w:val="center"/>
        </w:trPr>
        <w:tc>
          <w:tcPr>
            <w:tcW w:w="251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344519" w:rsidR="00F17397" w:rsidP="00F17397" w:rsidRDefault="00F17397" w14:paraId="1D6D5030" w14:textId="77777777">
            <w:pPr>
              <w:rPr>
                <w:b/>
                <w:color w:val="000000"/>
                <w:szCs w:val="20"/>
              </w:rPr>
            </w:pPr>
            <w:r w:rsidRPr="00344519">
              <w:rPr>
                <w:b/>
                <w:color w:val="000000"/>
                <w:szCs w:val="20"/>
              </w:rPr>
              <w:lastRenderedPageBreak/>
              <w:t>TOTAL</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344519" w:rsidR="00F17397" w:rsidP="00F17397" w:rsidRDefault="00F17397" w14:paraId="05A9F751" w14:textId="77777777">
            <w:pPr>
              <w:jc w:val="right"/>
              <w:rPr>
                <w:b/>
                <w:color w:val="000000"/>
                <w:szCs w:val="20"/>
              </w:rPr>
            </w:pPr>
            <w:r w:rsidRPr="00344519">
              <w:rPr>
                <w:b/>
                <w:color w:val="000000"/>
                <w:szCs w:val="20"/>
              </w:rPr>
              <w:t>288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344519" w:rsidR="00F17397" w:rsidP="00F17397" w:rsidRDefault="00F17397" w14:paraId="6481828A" w14:textId="77777777">
            <w:pPr>
              <w:jc w:val="right"/>
              <w:rPr>
                <w:b/>
                <w:color w:val="000000"/>
                <w:szCs w:val="20"/>
              </w:rPr>
            </w:pPr>
            <w:r w:rsidRPr="00344519">
              <w:rPr>
                <w:b/>
                <w:color w:val="000000"/>
                <w:szCs w:val="20"/>
              </w:rPr>
              <w:t>45,975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344519" w:rsidR="00F17397" w:rsidP="00F17397" w:rsidRDefault="00F17397" w14:paraId="5779D71A" w14:textId="77777777">
            <w:pPr>
              <w:jc w:val="right"/>
              <w:rPr>
                <w:b/>
                <w:color w:val="000000"/>
                <w:szCs w:val="20"/>
              </w:rPr>
            </w:pPr>
            <w:r w:rsidRPr="00344519">
              <w:rPr>
                <w:b/>
                <w:color w:val="000000"/>
                <w:szCs w:val="20"/>
              </w:rPr>
              <w:t>Varies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344519" w:rsidR="00F17397" w:rsidP="00F17397" w:rsidRDefault="00F17397" w14:paraId="783DDAA8" w14:textId="77777777">
            <w:pPr>
              <w:jc w:val="right"/>
              <w:rPr>
                <w:b/>
                <w:color w:val="000000"/>
                <w:szCs w:val="20"/>
              </w:rPr>
            </w:pPr>
            <w:r w:rsidRPr="00344519">
              <w:rPr>
                <w:b/>
                <w:color w:val="000000"/>
                <w:szCs w:val="20"/>
              </w:rPr>
              <w:t>27,183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344519" w:rsidR="00F17397" w:rsidP="00F17397" w:rsidRDefault="00F17397" w14:paraId="77FA538B" w14:textId="77777777">
            <w:pPr>
              <w:jc w:val="right"/>
              <w:rPr>
                <w:b/>
                <w:color w:val="000000"/>
                <w:szCs w:val="20"/>
              </w:rPr>
            </w:pPr>
            <w:r w:rsidRPr="00344519">
              <w:rPr>
                <w:b/>
                <w:color w:val="000000"/>
                <w:szCs w:val="20"/>
              </w:rPr>
              <w:t>Varies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344519" w:rsidR="00F17397" w:rsidP="00F17397" w:rsidRDefault="00F17397" w14:paraId="5963E6B8" w14:textId="77777777">
            <w:pPr>
              <w:jc w:val="right"/>
              <w:rPr>
                <w:b/>
                <w:color w:val="000000"/>
                <w:szCs w:val="20"/>
              </w:rPr>
            </w:pPr>
            <w:r w:rsidRPr="00344519">
              <w:rPr>
                <w:b/>
                <w:color w:val="000000"/>
                <w:szCs w:val="20"/>
              </w:rPr>
              <w:t>13,141,885</w:t>
            </w:r>
          </w:p>
        </w:tc>
        <w:tc>
          <w:tcPr>
            <w:tcW w:w="1350" w:type="dxa"/>
            <w:tcBorders>
              <w:top w:val="single" w:color="auto" w:sz="4" w:space="0"/>
              <w:left w:val="single" w:color="auto" w:sz="4" w:space="0"/>
              <w:bottom w:val="single" w:color="auto" w:sz="4" w:space="0"/>
              <w:right w:val="single" w:color="auto" w:sz="4" w:space="0"/>
            </w:tcBorders>
            <w:vAlign w:val="bottom"/>
          </w:tcPr>
          <w:p w:rsidRPr="00344519" w:rsidR="00F17397" w:rsidP="00F17397" w:rsidRDefault="00F17397" w14:paraId="6896F7FC" w14:textId="77777777">
            <w:pPr>
              <w:jc w:val="right"/>
              <w:rPr>
                <w:b/>
                <w:color w:val="000000"/>
                <w:szCs w:val="20"/>
              </w:rPr>
            </w:pPr>
            <w:r w:rsidRPr="00344519">
              <w:rPr>
                <w:b/>
                <w:color w:val="000000"/>
                <w:szCs w:val="20"/>
              </w:rPr>
              <w:t>10,084,628</w:t>
            </w:r>
          </w:p>
        </w:tc>
      </w:tr>
    </w:tbl>
    <w:p w:rsidRPr="00337BAB" w:rsidR="00F17397" w:rsidP="00F17397" w:rsidRDefault="00F17397" w14:paraId="5D1CAF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37BAB">
        <w:rPr>
          <w:szCs w:val="20"/>
        </w:rPr>
        <w:t>*R (reporting), RK (</w:t>
      </w:r>
      <w:r>
        <w:rPr>
          <w:szCs w:val="20"/>
        </w:rPr>
        <w:t>recordkeeping</w:t>
      </w:r>
      <w:r w:rsidRPr="00337BAB">
        <w:rPr>
          <w:szCs w:val="20"/>
        </w:rPr>
        <w:t>)</w:t>
      </w:r>
      <w:r>
        <w:rPr>
          <w:szCs w:val="20"/>
        </w:rPr>
        <w:t>,</w:t>
      </w:r>
      <w:r w:rsidRPr="00337BAB">
        <w:rPr>
          <w:szCs w:val="20"/>
        </w:rPr>
        <w:t xml:space="preserve"> and TPD (third party disclos</w:t>
      </w:r>
      <w:r>
        <w:rPr>
          <w:szCs w:val="20"/>
        </w:rPr>
        <w:t>ure</w:t>
      </w:r>
      <w:r w:rsidRPr="00337BAB">
        <w:rPr>
          <w:szCs w:val="20"/>
        </w:rPr>
        <w:t>).</w:t>
      </w:r>
    </w:p>
    <w:p w:rsidR="00F17397" w:rsidP="00F17397" w:rsidRDefault="00F17397" w14:paraId="307A91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17397" w:rsidP="00F17397" w:rsidRDefault="00F17397" w14:paraId="69352E49"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u w:val="single"/>
        </w:rPr>
      </w:pPr>
      <w:r w:rsidRPr="001B774A">
        <w:rPr>
          <w:snapToGrid w:val="0"/>
          <w:sz w:val="24"/>
          <w:u w:val="single"/>
        </w:rPr>
        <w:t>ICRs Regarding Beneficiaries’ Education on Opioid Risks and Alternative Treatments (§ 423.128)</w:t>
      </w:r>
    </w:p>
    <w:p w:rsidRPr="001B774A" w:rsidR="00F17397" w:rsidP="00F17397" w:rsidRDefault="00F17397" w14:paraId="383D9CA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u w:val="single"/>
        </w:rPr>
      </w:pPr>
    </w:p>
    <w:p w:rsidRPr="001B774A" w:rsidR="00F17397" w:rsidP="00F17397" w:rsidRDefault="00F17397" w14:paraId="2EB0AA36"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r w:rsidRPr="001B774A">
        <w:rPr>
          <w:snapToGrid w:val="0"/>
          <w:sz w:val="24"/>
        </w:rPr>
        <w:tab/>
        <w:t>In this rule, we are proposing under § 423.128 to require Part D sponsors to disclose, beginning 2021</w:t>
      </w:r>
      <w:r w:rsidRPr="001B774A" w:rsidDel="0094620E">
        <w:rPr>
          <w:snapToGrid w:val="0"/>
          <w:sz w:val="24"/>
        </w:rPr>
        <w:t>,</w:t>
      </w:r>
      <w:r w:rsidRPr="001B774A">
        <w:rPr>
          <w:snapToGrid w:val="0"/>
          <w:sz w:val="24"/>
        </w:rPr>
        <w:t xml:space="preserve"> information about the risks of prolonged opioid use to enrollees. In addition to this information</w:t>
      </w:r>
      <w:r w:rsidRPr="001B774A" w:rsidDel="0062305F">
        <w:rPr>
          <w:snapToGrid w:val="0"/>
          <w:sz w:val="24"/>
        </w:rPr>
        <w:t xml:space="preserve">, </w:t>
      </w:r>
      <w:r w:rsidRPr="001B774A">
        <w:rPr>
          <w:snapToGrid w:val="0"/>
          <w:sz w:val="24"/>
        </w:rPr>
        <w:t xml:space="preserve">Part D sponsors of MA-PDs must disclose coverage of non-pharmacological therapies, devices, and non-opioid medications under their plans and under Medicare Part C. Part D sponsors of PDPs must disclose coverage of non-pharmacological therapies, devices, and non-opioid medications under their plans and under Medicare Parts A and B. </w:t>
      </w:r>
    </w:p>
    <w:p w:rsidRPr="001B774A" w:rsidR="00F17397" w:rsidP="00F17397" w:rsidRDefault="00F17397" w14:paraId="4A7E9BC7" w14:textId="77777777">
      <w:r w:rsidRPr="001B774A">
        <w:rPr>
          <w:snapToGrid w:val="0"/>
          <w:sz w:val="24"/>
        </w:rPr>
        <w:tab/>
        <w:t xml:space="preserve">Before Part D sponsors can send this information, they would have to create and upload materials into their internal systems. Based on 2019 CMS data, there are 608 Part D legal entities (sponsors) with which CMS contracts, associated with 288 parent organizations that these contracts identified in their initial applications, which is confirmed annually. Based on our knowledge of the way parent organizations and their Part D legal entities are structured, we believe it is appropriate to estimate burden at the parent organization level, </w:t>
      </w:r>
      <w:r w:rsidRPr="001B774A">
        <w:rPr>
          <w:sz w:val="24"/>
        </w:rPr>
        <w:t>as it is a closer reflection of the number of systems that will need to be updated versus at the contract level.</w:t>
      </w:r>
    </w:p>
    <w:p w:rsidRPr="001B774A" w:rsidR="00F17397" w:rsidP="00F17397" w:rsidRDefault="00F17397" w14:paraId="762B0A0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r w:rsidRPr="001B774A">
        <w:rPr>
          <w:snapToGrid w:val="0"/>
          <w:sz w:val="24"/>
        </w:rPr>
        <w:tab/>
        <w:t>We estimate that 288 Part D sponsors would be subject to this proposal, based on 2019 data. We estimate that it will take on average 2 hours at $86.14/hr for a computer programmer to upload the information into the systems. This would result in a one-time burden of 576 hours (2 hr * 288 parent organizations) at a cost of $49,617 (576 hours * $86.14/hr). Once the information is uploaded into the parent organization’s database, we anticipate no further cost associated with this task, as the process will be automated after the initial upload with the same information on subsequent materials that are sent.  The automation would include the sending of information to those enrollees who wish to receive an electronic copy. The automation would also cover updates in future years as the plan enrollment changes.</w:t>
      </w:r>
    </w:p>
    <w:p w:rsidRPr="001B774A" w:rsidR="00F17397" w:rsidP="00F17397" w:rsidRDefault="00F17397" w14:paraId="6C2D1F4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napToGrid w:val="0"/>
          <w:sz w:val="24"/>
        </w:rPr>
      </w:pPr>
      <w:r w:rsidRPr="001B774A">
        <w:rPr>
          <w:snapToGrid w:val="0"/>
          <w:sz w:val="24"/>
        </w:rPr>
        <w:t xml:space="preserve">We also estimate a one-time burden of 2 hours at $118.90/hr for a pharmacist to develop the materials(s) to be sent to the beneficiaries. In aggregate, we estimate a one-time burden of 576 hours (288 parent organizations * 2 hr) at a cost of $ 68,486 (576 hr * $118.90/hr).  Although there might be the need for updates in future years (if opioid risk and/or coverage information changes), we believe the burden to making such updates to existing materials will be negligible as the changes will be minor and may only occur in some future years.  Hence, the more accurate approach adopted here is to estimate this as a one-time update. </w:t>
      </w:r>
    </w:p>
    <w:p w:rsidRPr="001B774A" w:rsidR="00F17397" w:rsidP="00F17397" w:rsidRDefault="00F17397" w14:paraId="1A1624E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napToGrid w:val="0"/>
          <w:sz w:val="24"/>
        </w:rPr>
      </w:pPr>
      <w:r w:rsidRPr="001B774A">
        <w:rPr>
          <w:sz w:val="24"/>
        </w:rPr>
        <w:t xml:space="preserve">We propose that Part D sponsors may disclose the opioid and coverage information in electronic form. </w:t>
      </w:r>
      <w:r w:rsidRPr="001B774A">
        <w:rPr>
          <w:snapToGrid w:val="0"/>
          <w:sz w:val="24"/>
        </w:rPr>
        <w:t>Some enrollees prefer electronic notification and some prefer paper mailing. We have no way of estimating the proportions for each preference, but our experience suggests that most enrollees expect a paper mailing. Therefore, we assume 75 percent (the average of 50 percent and 100 percent) would prefer a paper mailing, while the remaining 25 percent would prefer electronic notification.</w:t>
      </w:r>
    </w:p>
    <w:p w:rsidRPr="001B774A" w:rsidR="00F17397" w:rsidP="00F17397" w:rsidRDefault="00F17397" w14:paraId="5E91EB8F" w14:textId="5C954A9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1B774A">
        <w:rPr>
          <w:snapToGrid w:val="0"/>
          <w:sz w:val="24"/>
        </w:rPr>
        <w:t xml:space="preserve">There are several Part D enrollee groups presented in section III.D. of this proposed rule that we suggest could be sent the required information and thus, several approaches to estimate </w:t>
      </w:r>
      <w:r w:rsidRPr="001B774A">
        <w:rPr>
          <w:snapToGrid w:val="0"/>
          <w:sz w:val="24"/>
        </w:rPr>
        <w:lastRenderedPageBreak/>
        <w:t xml:space="preserve">the burden.  These enrollee group estimates range from sending the information to 46,759,911 enrollees to 2,698,064 enrollees, Therefore, for plans convenience and planning, Table </w:t>
      </w:r>
      <w:r w:rsidR="00703BF8">
        <w:rPr>
          <w:snapToGrid w:val="0"/>
          <w:sz w:val="24"/>
        </w:rPr>
        <w:t>J8</w:t>
      </w:r>
      <w:r w:rsidRPr="001B774A">
        <w:rPr>
          <w:snapToGrid w:val="0"/>
          <w:sz w:val="24"/>
        </w:rPr>
        <w:t xml:space="preserve"> presents an alternative cost analysis of the wide range of alternatives discussed in section III.D. of this proposed rule. </w:t>
      </w:r>
    </w:p>
    <w:p w:rsidRPr="001B774A" w:rsidR="00F17397" w:rsidP="00F17397" w:rsidRDefault="00F17397" w14:paraId="1F06B7A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1B774A">
        <w:rPr>
          <w:snapToGrid w:val="0"/>
          <w:sz w:val="24"/>
        </w:rPr>
        <w:t xml:space="preserve">We also include calculations under assumption that only 50 percent want paper and calculations under assumption that 75 percent want paper.  </w:t>
      </w:r>
      <w:r w:rsidRPr="001B774A" w:rsidDel="008B7DC9">
        <w:rPr>
          <w:snapToGrid w:val="0"/>
          <w:sz w:val="24"/>
        </w:rPr>
        <w:t xml:space="preserve"> </w:t>
      </w:r>
      <w:r w:rsidRPr="001B774A">
        <w:rPr>
          <w:snapToGrid w:val="0"/>
          <w:sz w:val="24"/>
        </w:rPr>
        <w:t xml:space="preserve">As can be seen, the range of costs are $0.1 to $0.5 million (for sending notices by paper to all Part D enrollees.  Thus, cost need not be a factor in plan choice.  </w:t>
      </w:r>
    </w:p>
    <w:p w:rsidRPr="001B774A" w:rsidR="00F17397" w:rsidP="00F17397" w:rsidRDefault="00F17397" w14:paraId="5FC027F4" w14:textId="3B6CAA7E">
      <w:pPr>
        <w:rPr>
          <w:sz w:val="24"/>
        </w:rPr>
      </w:pPr>
      <w:r w:rsidRPr="001B774A">
        <w:rPr>
          <w:snapToGrid w:val="0"/>
          <w:sz w:val="24"/>
        </w:rPr>
        <w:tab/>
        <w:t>Since the range of costs are $0.1 million to $0.5 million, for purposes of the Table</w:t>
      </w:r>
      <w:r w:rsidR="00703BF8">
        <w:rPr>
          <w:snapToGrid w:val="0"/>
          <w:sz w:val="24"/>
        </w:rPr>
        <w:t xml:space="preserve"> J8</w:t>
      </w:r>
      <w:r w:rsidRPr="001B774A">
        <w:rPr>
          <w:snapToGrid w:val="0"/>
          <w:sz w:val="24"/>
        </w:rPr>
        <w:t xml:space="preserve">, we are listing the $0.1 million or $118,103 first year cost ($68,486 for creation of materials +$49,617 for system updates) but leaving out mailing costs until we receive feedback from our stakeholders. We </w:t>
      </w:r>
      <w:r w:rsidRPr="001B774A" w:rsidDel="007C3BC9">
        <w:rPr>
          <w:snapToGrid w:val="0"/>
          <w:sz w:val="24"/>
        </w:rPr>
        <w:t xml:space="preserve">however, </w:t>
      </w:r>
      <w:r w:rsidRPr="001B774A">
        <w:rPr>
          <w:snapToGrid w:val="0"/>
          <w:sz w:val="24"/>
        </w:rPr>
        <w:t xml:space="preserve">solicit stakeholder feedback on which alternatives they believe are most likely and unlikely, as well as stakeholder feedback on our estimation of printing and delivery costs.  </w:t>
      </w:r>
    </w:p>
    <w:p w:rsidRPr="001B774A" w:rsidR="00F17397" w:rsidP="00F17397" w:rsidRDefault="00F17397" w14:paraId="69C9B4D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1B774A">
        <w:rPr>
          <w:snapToGrid w:val="0"/>
          <w:sz w:val="24"/>
        </w:rPr>
        <w:t>In making estimates on the burden of sending out notices, we assume that the IT systems of the plan would generate and mail the documents once a template is produced. Thus, the only costs per enrollee are paper, toner, and postage. We also assume one page per notice.  We therefore estimate:</w:t>
      </w:r>
    </w:p>
    <w:p w:rsidRPr="001B774A" w:rsidR="00F17397" w:rsidP="00F17397" w:rsidRDefault="00F17397" w14:paraId="7A2CCB2A" w14:textId="77777777">
      <w:pPr>
        <w:pStyle w:val="ListParagraph"/>
        <w:widowControl/>
        <w:numPr>
          <w:ilvl w:val="0"/>
          <w:numId w:val="3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contextualSpacing w:val="0"/>
        <w:rPr>
          <w:snapToGrid w:val="0"/>
          <w:sz w:val="24"/>
        </w:rPr>
      </w:pPr>
      <w:r w:rsidRPr="001B774A">
        <w:rPr>
          <w:snapToGrid w:val="0"/>
          <w:sz w:val="24"/>
        </w:rPr>
        <w:t>Cost of paper:  Typical wholesale costs of paper are approximately $2.50 for a ream of 500 sheets.  Thus cost for one page is 2.50/500 = $0.005</w:t>
      </w:r>
    </w:p>
    <w:p w:rsidRPr="001B774A" w:rsidR="00F17397" w:rsidP="00F17397" w:rsidRDefault="00F17397" w14:paraId="237B09A3" w14:textId="77777777">
      <w:pPr>
        <w:pStyle w:val="ListParagraph"/>
        <w:widowControl/>
        <w:numPr>
          <w:ilvl w:val="0"/>
          <w:numId w:val="3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contextualSpacing w:val="0"/>
        <w:rPr>
          <w:snapToGrid w:val="0"/>
          <w:sz w:val="24"/>
        </w:rPr>
      </w:pPr>
      <w:r w:rsidRPr="001B774A">
        <w:rPr>
          <w:snapToGrid w:val="0"/>
          <w:sz w:val="24"/>
        </w:rPr>
        <w:t>Cost of toner:  Toner costs can range from $50 to $200 and each toner can last 4,000 to 10,000 sheets. CMS assumes a cost of $50.00 for 10,000 pages.  Thus cost per page is $50/10,000 = $0.005</w:t>
      </w:r>
    </w:p>
    <w:p w:rsidRPr="001B774A" w:rsidR="00F17397" w:rsidP="00F17397" w:rsidRDefault="00F17397" w14:paraId="422D83F6" w14:textId="77777777">
      <w:pPr>
        <w:pStyle w:val="ListParagraph"/>
        <w:widowControl/>
        <w:numPr>
          <w:ilvl w:val="0"/>
          <w:numId w:val="3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contextualSpacing w:val="0"/>
        <w:rPr>
          <w:sz w:val="24"/>
        </w:rPr>
      </w:pPr>
      <w:r w:rsidRPr="001B774A">
        <w:rPr>
          <w:snapToGrid w:val="0"/>
          <w:sz w:val="24"/>
        </w:rPr>
        <w:t xml:space="preserve">Cost of postage:  For 2019, the bulk postage rates are $0.19 per 200 pages. Thus the cost per page is 0.19/200 = 0.000950. </w:t>
      </w:r>
    </w:p>
    <w:p w:rsidR="00F17397" w:rsidP="00F17397" w:rsidRDefault="00F17397" w14:paraId="672C54B9" w14:textId="03AAA91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r w:rsidRPr="001B774A">
        <w:rPr>
          <w:snapToGrid w:val="0"/>
          <w:sz w:val="24"/>
        </w:rPr>
        <w:t xml:space="preserve">Thus, the aggregate cost per page is 0.01095 (0.005 + 0.005 + 0.000950). This per page amount is multiplied by the number of enrollees receiving the notification. Note that mailing costs are annual while the programming updates and the development of materials are first-year costs with minimal or no costs in future years. The product of the cost per page times the number of </w:t>
      </w:r>
      <w:r w:rsidRPr="009709D1">
        <w:rPr>
          <w:snapToGrid w:val="0"/>
          <w:sz w:val="24"/>
        </w:rPr>
        <w:t>enrollees plus the first year costs are the costs listed for each possibility in Table J8</w:t>
      </w:r>
    </w:p>
    <w:p w:rsidR="00F17397" w:rsidP="00F17397" w:rsidRDefault="00F17397" w14:paraId="71F0F392" w14:textId="77777777"/>
    <w:p w:rsidRPr="00447617" w:rsidR="00F17397" w:rsidP="00F17397" w:rsidRDefault="00F17397" w14:paraId="43BD1DAD" w14:textId="77777777">
      <w:pPr>
        <w:sectPr w:rsidRPr="00447617" w:rsidR="00F17397" w:rsidSect="007C25CC">
          <w:pgSz w:w="12240" w:h="15840"/>
          <w:pgMar w:top="1440" w:right="1440" w:bottom="1440" w:left="1440" w:header="720" w:footer="720" w:gutter="0"/>
          <w:cols w:space="720"/>
          <w:docGrid w:linePitch="360"/>
        </w:sectPr>
      </w:pPr>
    </w:p>
    <w:p w:rsidRPr="005830C7" w:rsidR="00F17397" w:rsidP="00F17397" w:rsidRDefault="00F17397" w14:paraId="69D411F9" w14:textId="5131321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aps/>
          <w:sz w:val="24"/>
        </w:rPr>
      </w:pPr>
      <w:r>
        <w:rPr>
          <w:bCs/>
          <w:snapToGrid w:val="0"/>
          <w:sz w:val="24"/>
        </w:rPr>
        <w:lastRenderedPageBreak/>
        <w:t xml:space="preserve">Table J8: </w:t>
      </w:r>
      <w:r w:rsidRPr="005830C7">
        <w:rPr>
          <w:bCs/>
          <w:snapToGrid w:val="0"/>
          <w:sz w:val="24"/>
        </w:rPr>
        <w:t xml:space="preserve">Impacts </w:t>
      </w:r>
      <w:r>
        <w:rPr>
          <w:bCs/>
          <w:snapToGrid w:val="0"/>
          <w:sz w:val="24"/>
        </w:rPr>
        <w:t>of Several Alternatives f</w:t>
      </w:r>
      <w:r w:rsidRPr="005830C7">
        <w:rPr>
          <w:bCs/>
          <w:snapToGrid w:val="0"/>
          <w:sz w:val="24"/>
        </w:rPr>
        <w:t xml:space="preserve">or Providing Information </w:t>
      </w:r>
      <w:r>
        <w:rPr>
          <w:bCs/>
          <w:snapToGrid w:val="0"/>
          <w:sz w:val="24"/>
        </w:rPr>
        <w:t>t</w:t>
      </w:r>
      <w:r w:rsidRPr="005830C7">
        <w:rPr>
          <w:bCs/>
          <w:snapToGrid w:val="0"/>
          <w:sz w:val="24"/>
        </w:rPr>
        <w:t>o Opioid Users</w:t>
      </w:r>
    </w:p>
    <w:tbl>
      <w:tblPr>
        <w:tblW w:w="9540" w:type="dxa"/>
        <w:jc w:val="center"/>
        <w:tblLook w:val="04A0" w:firstRow="1" w:lastRow="0" w:firstColumn="1" w:lastColumn="0" w:noHBand="0" w:noVBand="1"/>
      </w:tblPr>
      <w:tblGrid>
        <w:gridCol w:w="2113"/>
        <w:gridCol w:w="1230"/>
        <w:gridCol w:w="995"/>
        <w:gridCol w:w="1160"/>
        <w:gridCol w:w="959"/>
        <w:gridCol w:w="1094"/>
        <w:gridCol w:w="961"/>
        <w:gridCol w:w="1028"/>
      </w:tblGrid>
      <w:tr w:rsidRPr="004D258B" w:rsidR="00F17397" w:rsidTr="00F17397" w14:paraId="7F3F72D0" w14:textId="77777777">
        <w:trPr>
          <w:trHeight w:val="1800"/>
          <w:jc w:val="center"/>
        </w:trPr>
        <w:tc>
          <w:tcPr>
            <w:tcW w:w="211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47617" w:rsidR="00F17397" w:rsidP="00F17397" w:rsidRDefault="00F17397" w14:paraId="07C26C48" w14:textId="77777777">
            <w:pPr>
              <w:jc w:val="center"/>
            </w:pPr>
            <w:r>
              <w:rPr>
                <w:b/>
                <w:color w:val="000000"/>
                <w:szCs w:val="20"/>
              </w:rPr>
              <w:t xml:space="preserve">(A) </w:t>
            </w:r>
            <w:r w:rsidRPr="00604D5F">
              <w:rPr>
                <w:b/>
                <w:color w:val="000000"/>
                <w:szCs w:val="20"/>
              </w:rPr>
              <w:t>Issue</w:t>
            </w:r>
          </w:p>
        </w:tc>
        <w:tc>
          <w:tcPr>
            <w:tcW w:w="1230" w:type="dxa"/>
            <w:tcBorders>
              <w:top w:val="single" w:color="auto" w:sz="4" w:space="0"/>
              <w:left w:val="nil"/>
              <w:bottom w:val="single" w:color="auto" w:sz="4" w:space="0"/>
              <w:right w:val="single" w:color="auto" w:sz="4" w:space="0"/>
            </w:tcBorders>
            <w:shd w:val="clear" w:color="auto" w:fill="auto"/>
            <w:vAlign w:val="bottom"/>
            <w:hideMark/>
          </w:tcPr>
          <w:p w:rsidRPr="00604D5F" w:rsidR="00F17397" w:rsidP="00F17397" w:rsidRDefault="00F17397" w14:paraId="48C0AC12" w14:textId="77777777">
            <w:pPr>
              <w:jc w:val="center"/>
              <w:rPr>
                <w:b/>
                <w:color w:val="000000" w:themeColor="text1"/>
                <w:szCs w:val="20"/>
              </w:rPr>
            </w:pPr>
            <w:r w:rsidRPr="00604D5F">
              <w:rPr>
                <w:b/>
                <w:color w:val="000000"/>
                <w:szCs w:val="20"/>
              </w:rPr>
              <w:t xml:space="preserve">(B) Number of </w:t>
            </w:r>
            <w:r>
              <w:rPr>
                <w:b/>
                <w:color w:val="000000"/>
                <w:szCs w:val="20"/>
              </w:rPr>
              <w:t>O</w:t>
            </w:r>
            <w:r w:rsidRPr="00604D5F">
              <w:rPr>
                <w:b/>
                <w:color w:val="000000"/>
                <w:szCs w:val="20"/>
              </w:rPr>
              <w:t xml:space="preserve">pioid </w:t>
            </w:r>
            <w:r>
              <w:rPr>
                <w:b/>
                <w:color w:val="000000"/>
                <w:szCs w:val="20"/>
              </w:rPr>
              <w:t>U</w:t>
            </w:r>
            <w:r w:rsidRPr="00604D5F">
              <w:rPr>
                <w:b/>
                <w:color w:val="000000"/>
                <w:szCs w:val="20"/>
              </w:rPr>
              <w:t xml:space="preserve">sers in this </w:t>
            </w:r>
            <w:r>
              <w:rPr>
                <w:b/>
                <w:color w:val="000000"/>
                <w:szCs w:val="20"/>
              </w:rPr>
              <w:t>C</w:t>
            </w:r>
            <w:r w:rsidRPr="00604D5F">
              <w:rPr>
                <w:b/>
                <w:color w:val="000000"/>
                <w:szCs w:val="20"/>
              </w:rPr>
              <w:t>ategory</w:t>
            </w:r>
          </w:p>
        </w:tc>
        <w:tc>
          <w:tcPr>
            <w:tcW w:w="995" w:type="dxa"/>
            <w:tcBorders>
              <w:top w:val="single" w:color="auto" w:sz="4" w:space="0"/>
              <w:left w:val="nil"/>
              <w:bottom w:val="single" w:color="auto" w:sz="4" w:space="0"/>
              <w:right w:val="single" w:color="auto" w:sz="4" w:space="0"/>
            </w:tcBorders>
            <w:shd w:val="clear" w:color="auto" w:fill="auto"/>
            <w:vAlign w:val="bottom"/>
            <w:hideMark/>
          </w:tcPr>
          <w:p w:rsidRPr="00447617" w:rsidR="00F17397" w:rsidP="00F17397" w:rsidRDefault="00F17397" w14:paraId="229604EF" w14:textId="77777777">
            <w:pPr>
              <w:jc w:val="center"/>
            </w:pPr>
            <w:r>
              <w:rPr>
                <w:b/>
                <w:color w:val="000000"/>
                <w:szCs w:val="20"/>
              </w:rPr>
              <w:t xml:space="preserve">(C) </w:t>
            </w:r>
            <w:r w:rsidRPr="00604D5F">
              <w:rPr>
                <w:b/>
                <w:color w:val="000000"/>
                <w:szCs w:val="20"/>
              </w:rPr>
              <w:t xml:space="preserve">Number of Part D </w:t>
            </w:r>
            <w:r>
              <w:rPr>
                <w:b/>
                <w:color w:val="000000"/>
                <w:szCs w:val="20"/>
              </w:rPr>
              <w:t>S</w:t>
            </w:r>
            <w:r w:rsidRPr="00604D5F">
              <w:rPr>
                <w:b/>
                <w:color w:val="000000"/>
                <w:szCs w:val="20"/>
              </w:rPr>
              <w:t>ponsors</w:t>
            </w:r>
          </w:p>
        </w:tc>
        <w:tc>
          <w:tcPr>
            <w:tcW w:w="1160" w:type="dxa"/>
            <w:tcBorders>
              <w:top w:val="single" w:color="auto" w:sz="4" w:space="0"/>
              <w:left w:val="nil"/>
              <w:bottom w:val="single" w:color="auto" w:sz="4" w:space="0"/>
              <w:right w:val="single" w:color="auto" w:sz="4" w:space="0"/>
            </w:tcBorders>
            <w:shd w:val="clear" w:color="auto" w:fill="auto"/>
            <w:vAlign w:val="bottom"/>
            <w:hideMark/>
          </w:tcPr>
          <w:p w:rsidRPr="00604D5F" w:rsidR="00F17397" w:rsidP="00F17397" w:rsidRDefault="00F17397" w14:paraId="704808DB" w14:textId="77777777">
            <w:pPr>
              <w:jc w:val="center"/>
              <w:rPr>
                <w:b/>
                <w:color w:val="000000" w:themeColor="text1"/>
                <w:szCs w:val="20"/>
              </w:rPr>
            </w:pPr>
            <w:r w:rsidRPr="00604D5F">
              <w:rPr>
                <w:b/>
                <w:color w:val="000000"/>
                <w:szCs w:val="20"/>
              </w:rPr>
              <w:t xml:space="preserve">(D) Percentage of </w:t>
            </w:r>
            <w:r>
              <w:rPr>
                <w:b/>
                <w:color w:val="000000"/>
                <w:szCs w:val="20"/>
              </w:rPr>
              <w:t>E</w:t>
            </w:r>
            <w:r w:rsidRPr="00604D5F">
              <w:rPr>
                <w:b/>
                <w:color w:val="000000"/>
                <w:szCs w:val="20"/>
              </w:rPr>
              <w:t xml:space="preserve">nrollees </w:t>
            </w:r>
            <w:r>
              <w:rPr>
                <w:b/>
                <w:color w:val="000000"/>
                <w:szCs w:val="20"/>
              </w:rPr>
              <w:t>W</w:t>
            </w:r>
            <w:r w:rsidRPr="00604D5F">
              <w:rPr>
                <w:b/>
                <w:color w:val="000000"/>
                <w:szCs w:val="20"/>
              </w:rPr>
              <w:t xml:space="preserve">anting </w:t>
            </w:r>
            <w:r>
              <w:rPr>
                <w:b/>
                <w:color w:val="000000"/>
                <w:szCs w:val="20"/>
              </w:rPr>
              <w:t>P</w:t>
            </w:r>
            <w:r w:rsidRPr="00604D5F">
              <w:rPr>
                <w:b/>
                <w:color w:val="000000"/>
                <w:szCs w:val="20"/>
              </w:rPr>
              <w:t xml:space="preserve">aper </w:t>
            </w:r>
            <w:r>
              <w:rPr>
                <w:b/>
                <w:color w:val="000000"/>
                <w:szCs w:val="20"/>
              </w:rPr>
              <w:t>D</w:t>
            </w:r>
            <w:r w:rsidRPr="00604D5F">
              <w:rPr>
                <w:b/>
                <w:color w:val="000000"/>
                <w:szCs w:val="20"/>
              </w:rPr>
              <w:t>elivery</w:t>
            </w:r>
          </w:p>
        </w:tc>
        <w:tc>
          <w:tcPr>
            <w:tcW w:w="959" w:type="dxa"/>
            <w:tcBorders>
              <w:top w:val="single" w:color="auto" w:sz="4" w:space="0"/>
              <w:left w:val="nil"/>
              <w:bottom w:val="single" w:color="auto" w:sz="4" w:space="0"/>
              <w:right w:val="single" w:color="auto" w:sz="4" w:space="0"/>
            </w:tcBorders>
            <w:shd w:val="clear" w:color="auto" w:fill="auto"/>
            <w:vAlign w:val="bottom"/>
            <w:hideMark/>
          </w:tcPr>
          <w:p w:rsidRPr="00604D5F" w:rsidR="00F17397" w:rsidP="00F17397" w:rsidRDefault="00F17397" w14:paraId="1688B711" w14:textId="77777777">
            <w:pPr>
              <w:jc w:val="center"/>
              <w:rPr>
                <w:b/>
                <w:color w:val="000000" w:themeColor="text1"/>
                <w:szCs w:val="20"/>
              </w:rPr>
            </w:pPr>
            <w:r w:rsidRPr="00604D5F">
              <w:rPr>
                <w:b/>
                <w:color w:val="000000"/>
                <w:szCs w:val="20"/>
              </w:rPr>
              <w:t>(E)</w:t>
            </w:r>
            <w:r>
              <w:rPr>
                <w:b/>
                <w:color w:val="000000"/>
                <w:szCs w:val="20"/>
              </w:rPr>
              <w:t xml:space="preserve"> </w:t>
            </w:r>
            <w:r w:rsidRPr="00604D5F">
              <w:rPr>
                <w:b/>
                <w:color w:val="000000"/>
                <w:szCs w:val="20"/>
              </w:rPr>
              <w:t xml:space="preserve">Cost per </w:t>
            </w:r>
            <w:r>
              <w:rPr>
                <w:b/>
                <w:color w:val="000000"/>
                <w:szCs w:val="20"/>
              </w:rPr>
              <w:t>P</w:t>
            </w:r>
            <w:r w:rsidRPr="00604D5F">
              <w:rPr>
                <w:b/>
                <w:color w:val="000000"/>
                <w:szCs w:val="20"/>
              </w:rPr>
              <w:t xml:space="preserve">lan or </w:t>
            </w:r>
            <w:r>
              <w:rPr>
                <w:b/>
                <w:color w:val="000000"/>
                <w:szCs w:val="20"/>
              </w:rPr>
              <w:t>E</w:t>
            </w:r>
            <w:r w:rsidRPr="00604D5F">
              <w:rPr>
                <w:b/>
                <w:color w:val="000000"/>
                <w:szCs w:val="20"/>
              </w:rPr>
              <w:t>nrollee for Paper Copies</w:t>
            </w:r>
          </w:p>
        </w:tc>
        <w:tc>
          <w:tcPr>
            <w:tcW w:w="1094" w:type="dxa"/>
            <w:tcBorders>
              <w:top w:val="single" w:color="auto" w:sz="4" w:space="0"/>
              <w:left w:val="nil"/>
              <w:bottom w:val="single" w:color="auto" w:sz="4" w:space="0"/>
              <w:right w:val="single" w:color="auto" w:sz="4" w:space="0"/>
            </w:tcBorders>
            <w:shd w:val="clear" w:color="auto" w:fill="auto"/>
            <w:vAlign w:val="bottom"/>
            <w:hideMark/>
          </w:tcPr>
          <w:p w:rsidRPr="00447617" w:rsidR="00F17397" w:rsidP="00F17397" w:rsidRDefault="00F17397" w14:paraId="15E3C43F" w14:textId="77777777">
            <w:pPr>
              <w:jc w:val="center"/>
            </w:pPr>
            <w:r>
              <w:rPr>
                <w:b/>
                <w:color w:val="000000"/>
                <w:szCs w:val="20"/>
              </w:rPr>
              <w:t xml:space="preserve">(F) </w:t>
            </w:r>
            <w:r w:rsidRPr="00604D5F">
              <w:rPr>
                <w:b/>
                <w:color w:val="000000"/>
                <w:szCs w:val="20"/>
              </w:rPr>
              <w:t xml:space="preserve">Aggregate </w:t>
            </w:r>
            <w:r>
              <w:rPr>
                <w:b/>
                <w:color w:val="000000"/>
                <w:szCs w:val="20"/>
              </w:rPr>
              <w:t>C</w:t>
            </w:r>
            <w:r w:rsidRPr="00604D5F">
              <w:rPr>
                <w:b/>
                <w:color w:val="000000"/>
                <w:szCs w:val="20"/>
              </w:rPr>
              <w:t>ost (B)* (D)*(E)</w:t>
            </w:r>
          </w:p>
        </w:tc>
        <w:tc>
          <w:tcPr>
            <w:tcW w:w="961" w:type="dxa"/>
            <w:tcBorders>
              <w:top w:val="single" w:color="auto" w:sz="4" w:space="0"/>
              <w:left w:val="nil"/>
              <w:bottom w:val="single" w:color="auto" w:sz="4" w:space="0"/>
              <w:right w:val="single" w:color="auto" w:sz="4" w:space="0"/>
            </w:tcBorders>
            <w:shd w:val="clear" w:color="auto" w:fill="auto"/>
            <w:vAlign w:val="bottom"/>
            <w:hideMark/>
          </w:tcPr>
          <w:p w:rsidRPr="00447617" w:rsidR="00F17397" w:rsidP="00F17397" w:rsidRDefault="00F17397" w14:paraId="5DEC59C9" w14:textId="77777777">
            <w:pPr>
              <w:jc w:val="center"/>
            </w:pPr>
            <w:r>
              <w:rPr>
                <w:b/>
                <w:color w:val="000000"/>
                <w:szCs w:val="20"/>
              </w:rPr>
              <w:t xml:space="preserve">(G) </w:t>
            </w:r>
            <w:r w:rsidRPr="00604D5F">
              <w:rPr>
                <w:b/>
                <w:color w:val="000000"/>
                <w:szCs w:val="20"/>
              </w:rPr>
              <w:t xml:space="preserve">Total </w:t>
            </w:r>
            <w:r>
              <w:rPr>
                <w:b/>
                <w:color w:val="000000"/>
                <w:szCs w:val="20"/>
              </w:rPr>
              <w:t>C</w:t>
            </w:r>
            <w:r w:rsidRPr="00604D5F">
              <w:rPr>
                <w:b/>
                <w:color w:val="000000"/>
                <w:szCs w:val="20"/>
              </w:rPr>
              <w:t xml:space="preserve">ost for this </w:t>
            </w:r>
            <w:r>
              <w:rPr>
                <w:b/>
                <w:color w:val="000000"/>
                <w:szCs w:val="20"/>
              </w:rPr>
              <w:t>S</w:t>
            </w:r>
            <w:r w:rsidRPr="00604D5F">
              <w:rPr>
                <w:b/>
                <w:color w:val="000000"/>
                <w:szCs w:val="20"/>
              </w:rPr>
              <w:t>cenario</w:t>
            </w:r>
          </w:p>
        </w:tc>
        <w:tc>
          <w:tcPr>
            <w:tcW w:w="1028" w:type="dxa"/>
            <w:tcBorders>
              <w:top w:val="single" w:color="auto" w:sz="4" w:space="0"/>
              <w:left w:val="nil"/>
              <w:bottom w:val="single" w:color="auto" w:sz="4" w:space="0"/>
              <w:right w:val="single" w:color="auto" w:sz="4" w:space="0"/>
            </w:tcBorders>
            <w:shd w:val="clear" w:color="auto" w:fill="auto"/>
            <w:vAlign w:val="bottom"/>
            <w:hideMark/>
          </w:tcPr>
          <w:p w:rsidRPr="00447617" w:rsidR="00F17397" w:rsidP="00F17397" w:rsidRDefault="00F17397" w14:paraId="4F3D5700" w14:textId="77777777">
            <w:pPr>
              <w:jc w:val="center"/>
            </w:pPr>
            <w:r w:rsidRPr="00604D5F">
              <w:rPr>
                <w:b/>
                <w:color w:val="000000"/>
                <w:szCs w:val="20"/>
              </w:rPr>
              <w:t xml:space="preserve">Total Cost </w:t>
            </w:r>
            <w:r>
              <w:rPr>
                <w:b/>
                <w:color w:val="000000"/>
                <w:szCs w:val="20"/>
              </w:rPr>
              <w:t>R</w:t>
            </w:r>
            <w:r w:rsidRPr="00604D5F">
              <w:rPr>
                <w:b/>
                <w:color w:val="000000"/>
                <w:szCs w:val="20"/>
              </w:rPr>
              <w:t>ounded (millions)</w:t>
            </w:r>
          </w:p>
        </w:tc>
      </w:tr>
      <w:tr w:rsidRPr="004D258B" w:rsidR="00F17397" w:rsidTr="00F17397" w14:paraId="0FC54D51" w14:textId="77777777">
        <w:trPr>
          <w:trHeight w:val="675"/>
          <w:jc w:val="center"/>
        </w:trPr>
        <w:tc>
          <w:tcPr>
            <w:tcW w:w="2113" w:type="dxa"/>
            <w:tcBorders>
              <w:top w:val="nil"/>
              <w:left w:val="single" w:color="auto" w:sz="4" w:space="0"/>
              <w:bottom w:val="single" w:color="auto" w:sz="4" w:space="0"/>
              <w:right w:val="single" w:color="auto" w:sz="4" w:space="0"/>
            </w:tcBorders>
            <w:shd w:val="clear" w:color="auto" w:fill="auto"/>
            <w:vAlign w:val="bottom"/>
            <w:hideMark/>
          </w:tcPr>
          <w:p w:rsidRPr="004D258B" w:rsidR="00F17397" w:rsidP="00F17397" w:rsidRDefault="00F17397" w14:paraId="40249145" w14:textId="77777777">
            <w:pPr>
              <w:rPr>
                <w:color w:val="000000" w:themeColor="text1"/>
                <w:szCs w:val="20"/>
              </w:rPr>
            </w:pPr>
            <w:r w:rsidRPr="004D258B">
              <w:rPr>
                <w:color w:val="000000"/>
                <w:szCs w:val="20"/>
              </w:rPr>
              <w:t xml:space="preserve">2 hours of programming </w:t>
            </w:r>
          </w:p>
        </w:tc>
        <w:tc>
          <w:tcPr>
            <w:tcW w:w="123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55E5D9B5" w14:textId="77777777">
            <w:pPr>
              <w:jc w:val="right"/>
              <w:rPr>
                <w:color w:val="000000"/>
                <w:szCs w:val="20"/>
              </w:rPr>
            </w:pPr>
            <w:r>
              <w:rPr>
                <w:color w:val="000000"/>
                <w:szCs w:val="20"/>
              </w:rPr>
              <w:t>N/A</w:t>
            </w:r>
            <w:r w:rsidRPr="004D258B">
              <w:rPr>
                <w:color w:val="000000"/>
                <w:szCs w:val="20"/>
              </w:rPr>
              <w:t xml:space="preserve"> </w:t>
            </w:r>
          </w:p>
        </w:tc>
        <w:tc>
          <w:tcPr>
            <w:tcW w:w="995"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6DDDE631" w14:textId="77777777">
            <w:pPr>
              <w:jc w:val="right"/>
              <w:rPr>
                <w:color w:val="000000"/>
                <w:szCs w:val="20"/>
              </w:rPr>
            </w:pPr>
            <w:r w:rsidRPr="004D258B">
              <w:rPr>
                <w:color w:val="000000"/>
                <w:szCs w:val="20"/>
              </w:rPr>
              <w:t>288</w:t>
            </w:r>
          </w:p>
        </w:tc>
        <w:tc>
          <w:tcPr>
            <w:tcW w:w="116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74D4E626" w14:textId="77777777">
            <w:pPr>
              <w:jc w:val="right"/>
              <w:rPr>
                <w:color w:val="000000"/>
                <w:szCs w:val="20"/>
              </w:rPr>
            </w:pPr>
            <w:r>
              <w:rPr>
                <w:color w:val="000000"/>
                <w:szCs w:val="20"/>
              </w:rPr>
              <w:t>N/A</w:t>
            </w:r>
            <w:r w:rsidRPr="004D258B">
              <w:rPr>
                <w:color w:val="000000"/>
                <w:szCs w:val="20"/>
              </w:rPr>
              <w:t> </w:t>
            </w:r>
          </w:p>
        </w:tc>
        <w:tc>
          <w:tcPr>
            <w:tcW w:w="959"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268E45DA" w14:textId="77777777">
            <w:pPr>
              <w:jc w:val="right"/>
              <w:rPr>
                <w:color w:val="000000"/>
                <w:szCs w:val="20"/>
              </w:rPr>
            </w:pPr>
            <w:r w:rsidRPr="004D258B">
              <w:rPr>
                <w:color w:val="000000"/>
                <w:szCs w:val="20"/>
              </w:rPr>
              <w:t>172.28</w:t>
            </w:r>
          </w:p>
        </w:tc>
        <w:tc>
          <w:tcPr>
            <w:tcW w:w="1094"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3B1A9463" w14:textId="77777777">
            <w:pPr>
              <w:jc w:val="right"/>
              <w:rPr>
                <w:color w:val="000000"/>
                <w:szCs w:val="20"/>
              </w:rPr>
            </w:pPr>
            <w:r w:rsidRPr="004D258B">
              <w:rPr>
                <w:color w:val="000000"/>
                <w:szCs w:val="20"/>
              </w:rPr>
              <w:t>49</w:t>
            </w:r>
            <w:r>
              <w:rPr>
                <w:color w:val="000000"/>
                <w:szCs w:val="20"/>
              </w:rPr>
              <w:t>,</w:t>
            </w:r>
            <w:r w:rsidRPr="004D258B">
              <w:rPr>
                <w:color w:val="000000"/>
                <w:szCs w:val="20"/>
              </w:rPr>
              <w:t>617</w:t>
            </w:r>
          </w:p>
        </w:tc>
        <w:tc>
          <w:tcPr>
            <w:tcW w:w="961"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05BB6BCA" w14:textId="77777777">
            <w:pPr>
              <w:jc w:val="right"/>
              <w:rPr>
                <w:color w:val="000000"/>
                <w:szCs w:val="20"/>
              </w:rPr>
            </w:pPr>
            <w:r>
              <w:rPr>
                <w:color w:val="000000"/>
                <w:szCs w:val="20"/>
              </w:rPr>
              <w:t>N/A</w:t>
            </w:r>
            <w:r w:rsidRPr="004D258B">
              <w:rPr>
                <w:color w:val="000000"/>
                <w:szCs w:val="20"/>
              </w:rPr>
              <w:t> </w:t>
            </w:r>
          </w:p>
        </w:tc>
        <w:tc>
          <w:tcPr>
            <w:tcW w:w="1028"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0222E55A" w14:textId="77777777">
            <w:pPr>
              <w:jc w:val="right"/>
              <w:rPr>
                <w:color w:val="000000"/>
                <w:szCs w:val="20"/>
              </w:rPr>
            </w:pPr>
            <w:r>
              <w:rPr>
                <w:color w:val="000000"/>
                <w:szCs w:val="20"/>
              </w:rPr>
              <w:t>N/A</w:t>
            </w:r>
            <w:r w:rsidRPr="004D258B">
              <w:rPr>
                <w:color w:val="000000"/>
                <w:szCs w:val="20"/>
              </w:rPr>
              <w:t> </w:t>
            </w:r>
          </w:p>
        </w:tc>
      </w:tr>
      <w:tr w:rsidRPr="004D258B" w:rsidR="00F17397" w:rsidTr="00F17397" w14:paraId="525A9C91" w14:textId="77777777">
        <w:trPr>
          <w:trHeight w:val="675"/>
          <w:jc w:val="center"/>
        </w:trPr>
        <w:tc>
          <w:tcPr>
            <w:tcW w:w="2113" w:type="dxa"/>
            <w:tcBorders>
              <w:top w:val="nil"/>
              <w:left w:val="single" w:color="auto" w:sz="4" w:space="0"/>
              <w:bottom w:val="single" w:color="auto" w:sz="4" w:space="0"/>
              <w:right w:val="single" w:color="auto" w:sz="4" w:space="0"/>
            </w:tcBorders>
            <w:shd w:val="clear" w:color="auto" w:fill="auto"/>
            <w:vAlign w:val="bottom"/>
            <w:hideMark/>
          </w:tcPr>
          <w:p w:rsidRPr="004D258B" w:rsidR="00F17397" w:rsidP="00F17397" w:rsidRDefault="00F17397" w14:paraId="1F33E8EF" w14:textId="77777777">
            <w:pPr>
              <w:rPr>
                <w:color w:val="000000" w:themeColor="text1"/>
                <w:szCs w:val="20"/>
              </w:rPr>
            </w:pPr>
            <w:r w:rsidRPr="004D258B">
              <w:rPr>
                <w:color w:val="000000"/>
                <w:szCs w:val="20"/>
              </w:rPr>
              <w:t>2 hours for a pharmacist to develop the materials</w:t>
            </w:r>
          </w:p>
        </w:tc>
        <w:tc>
          <w:tcPr>
            <w:tcW w:w="123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257BCE66" w14:textId="77777777">
            <w:pPr>
              <w:jc w:val="right"/>
              <w:rPr>
                <w:color w:val="000000"/>
                <w:szCs w:val="20"/>
              </w:rPr>
            </w:pPr>
            <w:r>
              <w:rPr>
                <w:color w:val="000000"/>
                <w:szCs w:val="20"/>
              </w:rPr>
              <w:t>N/A</w:t>
            </w:r>
            <w:r w:rsidRPr="004D258B">
              <w:rPr>
                <w:color w:val="000000"/>
                <w:szCs w:val="20"/>
              </w:rPr>
              <w:t> </w:t>
            </w:r>
          </w:p>
        </w:tc>
        <w:tc>
          <w:tcPr>
            <w:tcW w:w="995"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19A9F407" w14:textId="77777777">
            <w:pPr>
              <w:jc w:val="right"/>
              <w:rPr>
                <w:color w:val="000000"/>
                <w:szCs w:val="20"/>
              </w:rPr>
            </w:pPr>
            <w:r w:rsidRPr="004D258B">
              <w:rPr>
                <w:color w:val="000000"/>
                <w:szCs w:val="20"/>
              </w:rPr>
              <w:t>288</w:t>
            </w:r>
          </w:p>
        </w:tc>
        <w:tc>
          <w:tcPr>
            <w:tcW w:w="116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28036345" w14:textId="77777777">
            <w:pPr>
              <w:jc w:val="right"/>
              <w:rPr>
                <w:color w:val="000000"/>
                <w:szCs w:val="20"/>
              </w:rPr>
            </w:pPr>
            <w:r>
              <w:rPr>
                <w:color w:val="000000"/>
                <w:szCs w:val="20"/>
              </w:rPr>
              <w:t>N/A</w:t>
            </w:r>
            <w:r w:rsidRPr="004D258B">
              <w:rPr>
                <w:color w:val="000000"/>
                <w:szCs w:val="20"/>
              </w:rPr>
              <w:t> </w:t>
            </w:r>
          </w:p>
        </w:tc>
        <w:tc>
          <w:tcPr>
            <w:tcW w:w="959"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250426C9" w14:textId="77777777">
            <w:pPr>
              <w:jc w:val="right"/>
              <w:rPr>
                <w:color w:val="000000"/>
                <w:szCs w:val="20"/>
              </w:rPr>
            </w:pPr>
            <w:r w:rsidRPr="004D258B">
              <w:rPr>
                <w:color w:val="000000"/>
                <w:szCs w:val="20"/>
              </w:rPr>
              <w:t>237.8</w:t>
            </w:r>
          </w:p>
        </w:tc>
        <w:tc>
          <w:tcPr>
            <w:tcW w:w="1094"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2B50A2E5" w14:textId="77777777">
            <w:pPr>
              <w:jc w:val="right"/>
              <w:rPr>
                <w:color w:val="000000"/>
                <w:szCs w:val="20"/>
              </w:rPr>
            </w:pPr>
            <w:r w:rsidRPr="004D258B">
              <w:rPr>
                <w:color w:val="000000"/>
                <w:szCs w:val="20"/>
              </w:rPr>
              <w:t>68</w:t>
            </w:r>
            <w:r>
              <w:rPr>
                <w:color w:val="000000"/>
                <w:szCs w:val="20"/>
              </w:rPr>
              <w:t>,</w:t>
            </w:r>
            <w:r w:rsidRPr="004D258B">
              <w:rPr>
                <w:color w:val="000000"/>
                <w:szCs w:val="20"/>
              </w:rPr>
              <w:t>486</w:t>
            </w:r>
          </w:p>
        </w:tc>
        <w:tc>
          <w:tcPr>
            <w:tcW w:w="961"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4F85F5AB" w14:textId="77777777">
            <w:pPr>
              <w:jc w:val="right"/>
              <w:rPr>
                <w:color w:val="000000"/>
                <w:szCs w:val="20"/>
              </w:rPr>
            </w:pPr>
            <w:r>
              <w:rPr>
                <w:color w:val="000000"/>
                <w:szCs w:val="20"/>
              </w:rPr>
              <w:t>N/A</w:t>
            </w:r>
            <w:r w:rsidRPr="004D258B">
              <w:rPr>
                <w:color w:val="000000"/>
                <w:szCs w:val="20"/>
              </w:rPr>
              <w:t> </w:t>
            </w:r>
          </w:p>
        </w:tc>
        <w:tc>
          <w:tcPr>
            <w:tcW w:w="1028"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612E9017" w14:textId="77777777">
            <w:pPr>
              <w:jc w:val="right"/>
              <w:rPr>
                <w:color w:val="000000"/>
                <w:szCs w:val="20"/>
              </w:rPr>
            </w:pPr>
            <w:r>
              <w:rPr>
                <w:color w:val="000000"/>
                <w:szCs w:val="20"/>
              </w:rPr>
              <w:t>N/A</w:t>
            </w:r>
            <w:r w:rsidRPr="004D258B">
              <w:rPr>
                <w:color w:val="000000"/>
                <w:szCs w:val="20"/>
              </w:rPr>
              <w:t> </w:t>
            </w:r>
          </w:p>
        </w:tc>
      </w:tr>
      <w:tr w:rsidRPr="004D258B" w:rsidR="00F17397" w:rsidTr="00F17397" w14:paraId="5834C7C6" w14:textId="77777777">
        <w:trPr>
          <w:trHeight w:val="675"/>
          <w:jc w:val="center"/>
        </w:trPr>
        <w:tc>
          <w:tcPr>
            <w:tcW w:w="2113" w:type="dxa"/>
            <w:tcBorders>
              <w:top w:val="nil"/>
              <w:left w:val="single" w:color="auto" w:sz="4" w:space="0"/>
              <w:bottom w:val="single" w:color="auto" w:sz="4" w:space="0"/>
              <w:right w:val="single" w:color="auto" w:sz="4" w:space="0"/>
            </w:tcBorders>
            <w:shd w:val="clear" w:color="auto" w:fill="auto"/>
            <w:vAlign w:val="bottom"/>
            <w:hideMark/>
          </w:tcPr>
          <w:p w:rsidRPr="004D258B" w:rsidR="00F17397" w:rsidP="00F17397" w:rsidRDefault="00F17397" w14:paraId="79355B30" w14:textId="77777777">
            <w:pPr>
              <w:rPr>
                <w:color w:val="000000" w:themeColor="text1"/>
                <w:szCs w:val="20"/>
              </w:rPr>
            </w:pPr>
            <w:r w:rsidRPr="004D258B">
              <w:rPr>
                <w:color w:val="000000"/>
                <w:szCs w:val="20"/>
              </w:rPr>
              <w:t xml:space="preserve">Total </w:t>
            </w:r>
            <w:r>
              <w:rPr>
                <w:color w:val="000000"/>
                <w:szCs w:val="20"/>
              </w:rPr>
              <w:t>f</w:t>
            </w:r>
            <w:r w:rsidRPr="004D258B">
              <w:rPr>
                <w:color w:val="000000"/>
                <w:szCs w:val="20"/>
              </w:rPr>
              <w:t>irst year programming and development cost</w:t>
            </w:r>
          </w:p>
        </w:tc>
        <w:tc>
          <w:tcPr>
            <w:tcW w:w="123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0EF82B97" w14:textId="77777777">
            <w:pPr>
              <w:jc w:val="right"/>
              <w:rPr>
                <w:color w:val="000000"/>
                <w:szCs w:val="20"/>
              </w:rPr>
            </w:pPr>
            <w:r>
              <w:rPr>
                <w:color w:val="000000"/>
                <w:szCs w:val="20"/>
              </w:rPr>
              <w:t>N/A</w:t>
            </w:r>
            <w:r w:rsidRPr="004D258B">
              <w:rPr>
                <w:color w:val="000000"/>
                <w:szCs w:val="20"/>
              </w:rPr>
              <w:t> </w:t>
            </w:r>
          </w:p>
        </w:tc>
        <w:tc>
          <w:tcPr>
            <w:tcW w:w="995"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61ACE9BD" w14:textId="77777777">
            <w:pPr>
              <w:jc w:val="right"/>
              <w:rPr>
                <w:color w:val="000000"/>
                <w:szCs w:val="20"/>
              </w:rPr>
            </w:pPr>
            <w:r>
              <w:rPr>
                <w:color w:val="000000"/>
                <w:szCs w:val="20"/>
              </w:rPr>
              <w:t>N/A</w:t>
            </w:r>
            <w:r w:rsidRPr="004D258B">
              <w:rPr>
                <w:color w:val="00000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418FE61B" w14:textId="77777777">
            <w:pPr>
              <w:jc w:val="right"/>
              <w:rPr>
                <w:color w:val="000000"/>
                <w:szCs w:val="20"/>
              </w:rPr>
            </w:pPr>
            <w:r>
              <w:rPr>
                <w:color w:val="000000"/>
                <w:szCs w:val="20"/>
              </w:rPr>
              <w:t>N/A</w:t>
            </w:r>
            <w:r w:rsidRPr="004D258B">
              <w:rPr>
                <w:color w:val="000000"/>
                <w:szCs w:val="20"/>
              </w:rPr>
              <w:t> </w:t>
            </w:r>
          </w:p>
        </w:tc>
        <w:tc>
          <w:tcPr>
            <w:tcW w:w="959"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487B699B" w14:textId="77777777">
            <w:pPr>
              <w:jc w:val="right"/>
              <w:rPr>
                <w:color w:val="000000"/>
                <w:szCs w:val="20"/>
              </w:rPr>
            </w:pPr>
            <w:r>
              <w:rPr>
                <w:color w:val="000000"/>
                <w:szCs w:val="20"/>
              </w:rPr>
              <w:t>N/A</w:t>
            </w:r>
            <w:r w:rsidRPr="004D258B">
              <w:rPr>
                <w:color w:val="000000"/>
                <w:szCs w:val="20"/>
              </w:rPr>
              <w:t> </w:t>
            </w:r>
          </w:p>
        </w:tc>
        <w:tc>
          <w:tcPr>
            <w:tcW w:w="1094"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418F4A4E" w14:textId="77777777">
            <w:pPr>
              <w:jc w:val="right"/>
              <w:rPr>
                <w:color w:val="000000"/>
                <w:szCs w:val="20"/>
              </w:rPr>
            </w:pPr>
            <w:r w:rsidRPr="004D258B">
              <w:rPr>
                <w:color w:val="000000"/>
                <w:szCs w:val="20"/>
              </w:rPr>
              <w:t>118</w:t>
            </w:r>
            <w:r>
              <w:rPr>
                <w:color w:val="000000"/>
                <w:szCs w:val="20"/>
              </w:rPr>
              <w:t>,</w:t>
            </w:r>
            <w:r w:rsidRPr="004D258B">
              <w:rPr>
                <w:color w:val="000000"/>
                <w:szCs w:val="20"/>
              </w:rPr>
              <w:t>103</w:t>
            </w:r>
          </w:p>
        </w:tc>
        <w:tc>
          <w:tcPr>
            <w:tcW w:w="961"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31227ADD" w14:textId="77777777">
            <w:pPr>
              <w:jc w:val="right"/>
              <w:rPr>
                <w:color w:val="000000"/>
                <w:szCs w:val="20"/>
              </w:rPr>
            </w:pPr>
            <w:r>
              <w:rPr>
                <w:color w:val="000000"/>
                <w:szCs w:val="20"/>
              </w:rPr>
              <w:t>N/A</w:t>
            </w:r>
            <w:r w:rsidRPr="004D258B">
              <w:rPr>
                <w:color w:val="000000"/>
                <w:szCs w:val="20"/>
              </w:rPr>
              <w:t> </w:t>
            </w:r>
          </w:p>
        </w:tc>
        <w:tc>
          <w:tcPr>
            <w:tcW w:w="1028"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12D032AD" w14:textId="77777777">
            <w:pPr>
              <w:jc w:val="right"/>
              <w:rPr>
                <w:color w:val="000000"/>
                <w:szCs w:val="20"/>
              </w:rPr>
            </w:pPr>
            <w:r>
              <w:rPr>
                <w:color w:val="000000"/>
                <w:szCs w:val="20"/>
              </w:rPr>
              <w:t>N/A</w:t>
            </w:r>
            <w:r w:rsidRPr="004D258B">
              <w:rPr>
                <w:color w:val="000000"/>
                <w:szCs w:val="20"/>
              </w:rPr>
              <w:t> </w:t>
            </w:r>
          </w:p>
        </w:tc>
      </w:tr>
      <w:tr w:rsidRPr="004D258B" w:rsidR="00F17397" w:rsidTr="00F17397" w14:paraId="0321421B" w14:textId="77777777">
        <w:trPr>
          <w:trHeight w:val="525"/>
          <w:jc w:val="center"/>
        </w:trPr>
        <w:tc>
          <w:tcPr>
            <w:tcW w:w="2113" w:type="dxa"/>
            <w:tcBorders>
              <w:top w:val="nil"/>
              <w:left w:val="single" w:color="auto" w:sz="4" w:space="0"/>
              <w:bottom w:val="single" w:color="auto" w:sz="4" w:space="0"/>
              <w:right w:val="single" w:color="auto" w:sz="4" w:space="0"/>
            </w:tcBorders>
            <w:shd w:val="clear" w:color="auto" w:fill="auto"/>
            <w:vAlign w:val="bottom"/>
            <w:hideMark/>
          </w:tcPr>
          <w:p w:rsidRPr="004D258B" w:rsidR="00F17397" w:rsidP="00F17397" w:rsidRDefault="00F17397" w14:paraId="7BE0E838" w14:textId="77777777">
            <w:pPr>
              <w:rPr>
                <w:color w:val="000000" w:themeColor="text1"/>
                <w:szCs w:val="20"/>
              </w:rPr>
            </w:pPr>
            <w:r w:rsidRPr="004D258B">
              <w:rPr>
                <w:color w:val="000000"/>
                <w:szCs w:val="20"/>
              </w:rPr>
              <w:t>75% want paper; 90</w:t>
            </w:r>
            <w:r>
              <w:rPr>
                <w:color w:val="000000"/>
                <w:szCs w:val="20"/>
              </w:rPr>
              <w:t>-</w:t>
            </w:r>
            <w:r w:rsidRPr="004D258B">
              <w:rPr>
                <w:color w:val="000000"/>
                <w:szCs w:val="20"/>
              </w:rPr>
              <w:t>day usage  with 7 day (or less) gap</w:t>
            </w:r>
          </w:p>
        </w:tc>
        <w:tc>
          <w:tcPr>
            <w:tcW w:w="123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7E399EC1" w14:textId="77777777">
            <w:pPr>
              <w:jc w:val="right"/>
              <w:rPr>
                <w:color w:val="000000"/>
                <w:szCs w:val="20"/>
              </w:rPr>
            </w:pPr>
            <w:r w:rsidRPr="004D258B">
              <w:rPr>
                <w:color w:val="000000"/>
                <w:szCs w:val="20"/>
              </w:rPr>
              <w:t>2,698,064</w:t>
            </w:r>
          </w:p>
        </w:tc>
        <w:tc>
          <w:tcPr>
            <w:tcW w:w="995"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038C6068" w14:textId="77777777">
            <w:pPr>
              <w:jc w:val="right"/>
              <w:rPr>
                <w:color w:val="000000"/>
                <w:szCs w:val="20"/>
              </w:rPr>
            </w:pPr>
            <w:r>
              <w:rPr>
                <w:color w:val="000000"/>
                <w:szCs w:val="20"/>
              </w:rPr>
              <w:t>N/A</w:t>
            </w:r>
            <w:r w:rsidRPr="004D258B">
              <w:rPr>
                <w:color w:val="00000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3B5B26DC" w14:textId="77777777">
            <w:pPr>
              <w:jc w:val="right"/>
              <w:rPr>
                <w:color w:val="000000" w:themeColor="text1"/>
                <w:szCs w:val="20"/>
              </w:rPr>
            </w:pPr>
            <w:r w:rsidRPr="004D258B">
              <w:rPr>
                <w:color w:val="000000"/>
                <w:szCs w:val="20"/>
              </w:rPr>
              <w:t>75%</w:t>
            </w:r>
          </w:p>
        </w:tc>
        <w:tc>
          <w:tcPr>
            <w:tcW w:w="959"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32EE9ECA" w14:textId="77777777">
            <w:pPr>
              <w:jc w:val="right"/>
              <w:rPr>
                <w:color w:val="000000"/>
                <w:szCs w:val="20"/>
              </w:rPr>
            </w:pPr>
            <w:r w:rsidRPr="004D258B">
              <w:rPr>
                <w:color w:val="000000"/>
                <w:szCs w:val="20"/>
              </w:rPr>
              <w:t>0.01095</w:t>
            </w:r>
          </w:p>
        </w:tc>
        <w:tc>
          <w:tcPr>
            <w:tcW w:w="1094"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074E6F32" w14:textId="77777777">
            <w:pPr>
              <w:jc w:val="right"/>
              <w:rPr>
                <w:color w:val="000000"/>
                <w:szCs w:val="20"/>
              </w:rPr>
            </w:pPr>
            <w:r w:rsidRPr="004D258B">
              <w:rPr>
                <w:color w:val="000000"/>
                <w:szCs w:val="20"/>
              </w:rPr>
              <w:t>22</w:t>
            </w:r>
            <w:r>
              <w:rPr>
                <w:color w:val="000000"/>
                <w:szCs w:val="20"/>
              </w:rPr>
              <w:t>,</w:t>
            </w:r>
            <w:r w:rsidRPr="004D258B">
              <w:rPr>
                <w:color w:val="000000"/>
                <w:szCs w:val="20"/>
              </w:rPr>
              <w:t>158</w:t>
            </w:r>
          </w:p>
        </w:tc>
        <w:tc>
          <w:tcPr>
            <w:tcW w:w="961"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670C9366" w14:textId="77777777">
            <w:pPr>
              <w:jc w:val="right"/>
              <w:rPr>
                <w:color w:val="000000"/>
                <w:szCs w:val="20"/>
              </w:rPr>
            </w:pPr>
            <w:r w:rsidRPr="004D258B">
              <w:rPr>
                <w:color w:val="000000"/>
                <w:szCs w:val="20"/>
              </w:rPr>
              <w:t xml:space="preserve">    140,261 </w:t>
            </w:r>
          </w:p>
        </w:tc>
        <w:tc>
          <w:tcPr>
            <w:tcW w:w="1028"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687F9FC5" w14:textId="77777777">
            <w:pPr>
              <w:jc w:val="right"/>
              <w:rPr>
                <w:color w:val="000000"/>
                <w:szCs w:val="20"/>
              </w:rPr>
            </w:pPr>
            <w:r w:rsidRPr="004D258B">
              <w:rPr>
                <w:color w:val="000000"/>
                <w:szCs w:val="20"/>
              </w:rPr>
              <w:t>0.1</w:t>
            </w:r>
          </w:p>
        </w:tc>
      </w:tr>
      <w:tr w:rsidRPr="004D258B" w:rsidR="00F17397" w:rsidTr="00F17397" w14:paraId="32E6E537" w14:textId="77777777">
        <w:trPr>
          <w:trHeight w:val="525"/>
          <w:jc w:val="center"/>
        </w:trPr>
        <w:tc>
          <w:tcPr>
            <w:tcW w:w="2113" w:type="dxa"/>
            <w:tcBorders>
              <w:top w:val="nil"/>
              <w:left w:val="single" w:color="auto" w:sz="4" w:space="0"/>
              <w:bottom w:val="single" w:color="auto" w:sz="4" w:space="0"/>
              <w:right w:val="single" w:color="auto" w:sz="4" w:space="0"/>
            </w:tcBorders>
            <w:shd w:val="clear" w:color="auto" w:fill="auto"/>
            <w:vAlign w:val="bottom"/>
            <w:hideMark/>
          </w:tcPr>
          <w:p w:rsidRPr="004D258B" w:rsidR="00F17397" w:rsidP="00F17397" w:rsidRDefault="00F17397" w14:paraId="2DF1AAC0" w14:textId="77777777">
            <w:pPr>
              <w:rPr>
                <w:color w:val="000000" w:themeColor="text1"/>
                <w:szCs w:val="20"/>
              </w:rPr>
            </w:pPr>
            <w:r w:rsidRPr="004D258B">
              <w:rPr>
                <w:color w:val="000000"/>
                <w:szCs w:val="20"/>
              </w:rPr>
              <w:t>50% want paper; 90</w:t>
            </w:r>
            <w:r>
              <w:rPr>
                <w:color w:val="000000"/>
                <w:szCs w:val="20"/>
              </w:rPr>
              <w:t>-</w:t>
            </w:r>
            <w:r w:rsidRPr="004D258B">
              <w:rPr>
                <w:color w:val="000000"/>
                <w:szCs w:val="20"/>
              </w:rPr>
              <w:t>day usage with 7 day (or less) gap</w:t>
            </w:r>
          </w:p>
        </w:tc>
        <w:tc>
          <w:tcPr>
            <w:tcW w:w="123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2B305049" w14:textId="77777777">
            <w:pPr>
              <w:jc w:val="right"/>
              <w:rPr>
                <w:color w:val="000000"/>
                <w:szCs w:val="20"/>
              </w:rPr>
            </w:pPr>
            <w:r w:rsidRPr="004D258B">
              <w:rPr>
                <w:color w:val="000000"/>
                <w:szCs w:val="20"/>
              </w:rPr>
              <w:t>2,698,064</w:t>
            </w:r>
          </w:p>
        </w:tc>
        <w:tc>
          <w:tcPr>
            <w:tcW w:w="995"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7784C467" w14:textId="77777777">
            <w:pPr>
              <w:jc w:val="right"/>
              <w:rPr>
                <w:color w:val="000000"/>
                <w:szCs w:val="20"/>
              </w:rPr>
            </w:pPr>
            <w:r>
              <w:rPr>
                <w:color w:val="000000"/>
                <w:szCs w:val="20"/>
              </w:rPr>
              <w:t>N/A</w:t>
            </w:r>
            <w:r w:rsidRPr="004D258B">
              <w:rPr>
                <w:color w:val="00000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3B6F92FD" w14:textId="77777777">
            <w:pPr>
              <w:jc w:val="right"/>
              <w:rPr>
                <w:color w:val="000000" w:themeColor="text1"/>
                <w:szCs w:val="20"/>
              </w:rPr>
            </w:pPr>
            <w:r w:rsidRPr="004D258B">
              <w:rPr>
                <w:color w:val="000000"/>
                <w:szCs w:val="20"/>
              </w:rPr>
              <w:t>50%</w:t>
            </w:r>
          </w:p>
        </w:tc>
        <w:tc>
          <w:tcPr>
            <w:tcW w:w="959"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4266B938" w14:textId="77777777">
            <w:pPr>
              <w:jc w:val="right"/>
              <w:rPr>
                <w:color w:val="000000"/>
                <w:szCs w:val="20"/>
              </w:rPr>
            </w:pPr>
            <w:r w:rsidRPr="004D258B">
              <w:rPr>
                <w:color w:val="000000"/>
                <w:szCs w:val="20"/>
              </w:rPr>
              <w:t>0.01095</w:t>
            </w:r>
          </w:p>
        </w:tc>
        <w:tc>
          <w:tcPr>
            <w:tcW w:w="1094"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79DC73DB" w14:textId="77777777">
            <w:pPr>
              <w:jc w:val="right"/>
              <w:rPr>
                <w:color w:val="000000"/>
                <w:szCs w:val="20"/>
              </w:rPr>
            </w:pPr>
            <w:r w:rsidRPr="004D258B">
              <w:rPr>
                <w:color w:val="000000"/>
                <w:szCs w:val="20"/>
              </w:rPr>
              <w:t>14</w:t>
            </w:r>
            <w:r>
              <w:rPr>
                <w:color w:val="000000"/>
                <w:szCs w:val="20"/>
              </w:rPr>
              <w:t>,</w:t>
            </w:r>
            <w:r w:rsidRPr="004D258B">
              <w:rPr>
                <w:color w:val="000000"/>
                <w:szCs w:val="20"/>
              </w:rPr>
              <w:t>772</w:t>
            </w:r>
          </w:p>
        </w:tc>
        <w:tc>
          <w:tcPr>
            <w:tcW w:w="961"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19558296" w14:textId="77777777">
            <w:pPr>
              <w:jc w:val="right"/>
              <w:rPr>
                <w:color w:val="000000"/>
                <w:szCs w:val="20"/>
              </w:rPr>
            </w:pPr>
            <w:r w:rsidRPr="004D258B">
              <w:rPr>
                <w:color w:val="000000"/>
                <w:szCs w:val="20"/>
              </w:rPr>
              <w:t xml:space="preserve">    132,875 </w:t>
            </w:r>
          </w:p>
        </w:tc>
        <w:tc>
          <w:tcPr>
            <w:tcW w:w="1028"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007F68DF" w14:textId="77777777">
            <w:pPr>
              <w:jc w:val="right"/>
              <w:rPr>
                <w:color w:val="000000"/>
                <w:szCs w:val="20"/>
              </w:rPr>
            </w:pPr>
            <w:r w:rsidRPr="004D258B">
              <w:rPr>
                <w:color w:val="000000"/>
                <w:szCs w:val="20"/>
              </w:rPr>
              <w:t>0.1</w:t>
            </w:r>
          </w:p>
        </w:tc>
      </w:tr>
      <w:tr w:rsidRPr="004D258B" w:rsidR="00F17397" w:rsidTr="00F17397" w14:paraId="5E995352" w14:textId="77777777">
        <w:trPr>
          <w:trHeight w:val="525"/>
          <w:jc w:val="center"/>
        </w:trPr>
        <w:tc>
          <w:tcPr>
            <w:tcW w:w="2113" w:type="dxa"/>
            <w:tcBorders>
              <w:top w:val="nil"/>
              <w:left w:val="single" w:color="auto" w:sz="4" w:space="0"/>
              <w:bottom w:val="single" w:color="auto" w:sz="4" w:space="0"/>
              <w:right w:val="single" w:color="auto" w:sz="4" w:space="0"/>
            </w:tcBorders>
            <w:shd w:val="clear" w:color="auto" w:fill="auto"/>
            <w:vAlign w:val="bottom"/>
            <w:hideMark/>
          </w:tcPr>
          <w:p w:rsidRPr="004D258B" w:rsidR="00F17397" w:rsidP="00F17397" w:rsidRDefault="00F17397" w14:paraId="5EF43D48" w14:textId="77777777">
            <w:pPr>
              <w:rPr>
                <w:color w:val="000000" w:themeColor="text1"/>
                <w:szCs w:val="20"/>
              </w:rPr>
            </w:pPr>
            <w:r w:rsidRPr="004D258B">
              <w:rPr>
                <w:color w:val="000000"/>
                <w:szCs w:val="20"/>
              </w:rPr>
              <w:t>75% want paper; 30</w:t>
            </w:r>
            <w:r>
              <w:rPr>
                <w:color w:val="000000"/>
                <w:szCs w:val="20"/>
              </w:rPr>
              <w:t>-</w:t>
            </w:r>
            <w:r w:rsidRPr="004D258B">
              <w:rPr>
                <w:color w:val="000000"/>
                <w:szCs w:val="20"/>
              </w:rPr>
              <w:t>day usage with 7 day (or less) gap</w:t>
            </w:r>
          </w:p>
        </w:tc>
        <w:tc>
          <w:tcPr>
            <w:tcW w:w="123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5ADFD161" w14:textId="77777777">
            <w:pPr>
              <w:jc w:val="right"/>
              <w:rPr>
                <w:color w:val="000000"/>
                <w:szCs w:val="20"/>
              </w:rPr>
            </w:pPr>
            <w:r w:rsidRPr="004D258B">
              <w:rPr>
                <w:color w:val="000000"/>
                <w:szCs w:val="20"/>
              </w:rPr>
              <w:t>3</w:t>
            </w:r>
            <w:r>
              <w:rPr>
                <w:color w:val="000000"/>
                <w:szCs w:val="20"/>
              </w:rPr>
              <w:t>,</w:t>
            </w:r>
            <w:r w:rsidRPr="004D258B">
              <w:rPr>
                <w:color w:val="000000"/>
                <w:szCs w:val="20"/>
              </w:rPr>
              <w:t>816</w:t>
            </w:r>
            <w:r>
              <w:rPr>
                <w:color w:val="000000"/>
                <w:szCs w:val="20"/>
              </w:rPr>
              <w:t>,</w:t>
            </w:r>
            <w:r w:rsidRPr="004D258B">
              <w:rPr>
                <w:color w:val="000000"/>
                <w:szCs w:val="20"/>
              </w:rPr>
              <w:t>731</w:t>
            </w:r>
          </w:p>
        </w:tc>
        <w:tc>
          <w:tcPr>
            <w:tcW w:w="995"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57704CB4" w14:textId="77777777">
            <w:pPr>
              <w:jc w:val="right"/>
              <w:rPr>
                <w:color w:val="000000"/>
                <w:szCs w:val="20"/>
              </w:rPr>
            </w:pPr>
            <w:r>
              <w:rPr>
                <w:color w:val="000000"/>
                <w:szCs w:val="20"/>
              </w:rPr>
              <w:t>N/A</w:t>
            </w:r>
            <w:r w:rsidRPr="004D258B">
              <w:rPr>
                <w:color w:val="00000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0A3B86C3" w14:textId="77777777">
            <w:pPr>
              <w:jc w:val="right"/>
              <w:rPr>
                <w:color w:val="000000" w:themeColor="text1"/>
                <w:szCs w:val="20"/>
              </w:rPr>
            </w:pPr>
            <w:r w:rsidRPr="004D258B">
              <w:rPr>
                <w:color w:val="000000"/>
                <w:szCs w:val="20"/>
              </w:rPr>
              <w:t>75%</w:t>
            </w:r>
          </w:p>
        </w:tc>
        <w:tc>
          <w:tcPr>
            <w:tcW w:w="959"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28AD9380" w14:textId="77777777">
            <w:pPr>
              <w:jc w:val="right"/>
              <w:rPr>
                <w:color w:val="000000"/>
                <w:szCs w:val="20"/>
              </w:rPr>
            </w:pPr>
            <w:r w:rsidRPr="004D258B">
              <w:rPr>
                <w:color w:val="000000"/>
                <w:szCs w:val="20"/>
              </w:rPr>
              <w:t>0.01095</w:t>
            </w:r>
          </w:p>
        </w:tc>
        <w:tc>
          <w:tcPr>
            <w:tcW w:w="1094"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260052DE" w14:textId="77777777">
            <w:pPr>
              <w:jc w:val="right"/>
              <w:rPr>
                <w:color w:val="000000"/>
                <w:szCs w:val="20"/>
              </w:rPr>
            </w:pPr>
            <w:r w:rsidRPr="004D258B">
              <w:rPr>
                <w:color w:val="000000"/>
                <w:szCs w:val="20"/>
              </w:rPr>
              <w:t>31</w:t>
            </w:r>
            <w:r>
              <w:rPr>
                <w:color w:val="000000"/>
                <w:szCs w:val="20"/>
              </w:rPr>
              <w:t>,</w:t>
            </w:r>
            <w:r w:rsidRPr="004D258B">
              <w:rPr>
                <w:color w:val="000000"/>
                <w:szCs w:val="20"/>
              </w:rPr>
              <w:t>345</w:t>
            </w:r>
          </w:p>
        </w:tc>
        <w:tc>
          <w:tcPr>
            <w:tcW w:w="961"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7577DF6B" w14:textId="77777777">
            <w:pPr>
              <w:jc w:val="right"/>
              <w:rPr>
                <w:color w:val="000000"/>
                <w:szCs w:val="20"/>
              </w:rPr>
            </w:pPr>
            <w:r w:rsidRPr="004D258B">
              <w:rPr>
                <w:color w:val="000000"/>
                <w:szCs w:val="20"/>
              </w:rPr>
              <w:t xml:space="preserve">    149,448 </w:t>
            </w:r>
          </w:p>
        </w:tc>
        <w:tc>
          <w:tcPr>
            <w:tcW w:w="1028"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12C304BC" w14:textId="77777777">
            <w:pPr>
              <w:jc w:val="right"/>
              <w:rPr>
                <w:color w:val="000000"/>
                <w:szCs w:val="20"/>
              </w:rPr>
            </w:pPr>
            <w:r w:rsidRPr="004D258B">
              <w:rPr>
                <w:color w:val="000000"/>
                <w:szCs w:val="20"/>
              </w:rPr>
              <w:t>0.1</w:t>
            </w:r>
          </w:p>
        </w:tc>
      </w:tr>
      <w:tr w:rsidRPr="004D258B" w:rsidR="00F17397" w:rsidTr="00F17397" w14:paraId="15950182" w14:textId="77777777">
        <w:trPr>
          <w:trHeight w:val="525"/>
          <w:jc w:val="center"/>
        </w:trPr>
        <w:tc>
          <w:tcPr>
            <w:tcW w:w="2113" w:type="dxa"/>
            <w:tcBorders>
              <w:top w:val="nil"/>
              <w:left w:val="single" w:color="auto" w:sz="4" w:space="0"/>
              <w:bottom w:val="single" w:color="auto" w:sz="4" w:space="0"/>
              <w:right w:val="single" w:color="auto" w:sz="4" w:space="0"/>
            </w:tcBorders>
            <w:shd w:val="clear" w:color="auto" w:fill="auto"/>
            <w:vAlign w:val="bottom"/>
            <w:hideMark/>
          </w:tcPr>
          <w:p w:rsidRPr="004D258B" w:rsidR="00F17397" w:rsidP="00F17397" w:rsidRDefault="00F17397" w14:paraId="3B1E6561" w14:textId="77777777">
            <w:pPr>
              <w:rPr>
                <w:color w:val="000000" w:themeColor="text1"/>
                <w:szCs w:val="20"/>
              </w:rPr>
            </w:pPr>
            <w:r w:rsidRPr="004D258B">
              <w:rPr>
                <w:color w:val="000000"/>
                <w:szCs w:val="20"/>
              </w:rPr>
              <w:t>50% want paper; 30</w:t>
            </w:r>
            <w:r>
              <w:rPr>
                <w:color w:val="000000"/>
                <w:szCs w:val="20"/>
              </w:rPr>
              <w:t>-</w:t>
            </w:r>
            <w:r w:rsidRPr="004D258B">
              <w:rPr>
                <w:color w:val="000000"/>
                <w:szCs w:val="20"/>
              </w:rPr>
              <w:t>day usage with 7 day (or less) gap</w:t>
            </w:r>
          </w:p>
        </w:tc>
        <w:tc>
          <w:tcPr>
            <w:tcW w:w="123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182405FE" w14:textId="77777777">
            <w:pPr>
              <w:jc w:val="right"/>
              <w:rPr>
                <w:color w:val="000000"/>
                <w:szCs w:val="20"/>
              </w:rPr>
            </w:pPr>
            <w:r w:rsidRPr="004D258B">
              <w:rPr>
                <w:color w:val="000000"/>
                <w:szCs w:val="20"/>
              </w:rPr>
              <w:t>3</w:t>
            </w:r>
            <w:r>
              <w:rPr>
                <w:color w:val="000000"/>
                <w:szCs w:val="20"/>
              </w:rPr>
              <w:t>,</w:t>
            </w:r>
            <w:r w:rsidRPr="004D258B">
              <w:rPr>
                <w:color w:val="000000"/>
                <w:szCs w:val="20"/>
              </w:rPr>
              <w:t>816</w:t>
            </w:r>
            <w:r>
              <w:rPr>
                <w:color w:val="000000"/>
                <w:szCs w:val="20"/>
              </w:rPr>
              <w:t>,</w:t>
            </w:r>
            <w:r w:rsidRPr="004D258B">
              <w:rPr>
                <w:color w:val="000000"/>
                <w:szCs w:val="20"/>
              </w:rPr>
              <w:t>731</w:t>
            </w:r>
          </w:p>
        </w:tc>
        <w:tc>
          <w:tcPr>
            <w:tcW w:w="995"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3906AD40" w14:textId="77777777">
            <w:pPr>
              <w:jc w:val="right"/>
              <w:rPr>
                <w:color w:val="000000"/>
                <w:szCs w:val="20"/>
              </w:rPr>
            </w:pPr>
            <w:r>
              <w:rPr>
                <w:color w:val="000000"/>
                <w:szCs w:val="20"/>
              </w:rPr>
              <w:t>N/A</w:t>
            </w:r>
            <w:r w:rsidRPr="004D258B">
              <w:rPr>
                <w:color w:val="00000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50315122" w14:textId="77777777">
            <w:pPr>
              <w:jc w:val="right"/>
              <w:rPr>
                <w:color w:val="000000" w:themeColor="text1"/>
                <w:szCs w:val="20"/>
              </w:rPr>
            </w:pPr>
            <w:r w:rsidRPr="004D258B">
              <w:rPr>
                <w:color w:val="000000"/>
                <w:szCs w:val="20"/>
              </w:rPr>
              <w:t>50%</w:t>
            </w:r>
          </w:p>
        </w:tc>
        <w:tc>
          <w:tcPr>
            <w:tcW w:w="959"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0F0259E0" w14:textId="77777777">
            <w:pPr>
              <w:jc w:val="right"/>
              <w:rPr>
                <w:color w:val="000000"/>
                <w:szCs w:val="20"/>
              </w:rPr>
            </w:pPr>
            <w:r w:rsidRPr="004D258B">
              <w:rPr>
                <w:color w:val="000000"/>
                <w:szCs w:val="20"/>
              </w:rPr>
              <w:t>0.01095</w:t>
            </w:r>
          </w:p>
        </w:tc>
        <w:tc>
          <w:tcPr>
            <w:tcW w:w="1094"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683E95A7" w14:textId="77777777">
            <w:pPr>
              <w:jc w:val="right"/>
              <w:rPr>
                <w:color w:val="000000"/>
                <w:szCs w:val="20"/>
              </w:rPr>
            </w:pPr>
            <w:r w:rsidRPr="004D258B">
              <w:rPr>
                <w:color w:val="000000"/>
                <w:szCs w:val="20"/>
              </w:rPr>
              <w:t>20</w:t>
            </w:r>
            <w:r>
              <w:rPr>
                <w:color w:val="000000"/>
                <w:szCs w:val="20"/>
              </w:rPr>
              <w:t>,</w:t>
            </w:r>
            <w:r w:rsidRPr="004D258B">
              <w:rPr>
                <w:color w:val="000000"/>
                <w:szCs w:val="20"/>
              </w:rPr>
              <w:t>897</w:t>
            </w:r>
          </w:p>
        </w:tc>
        <w:tc>
          <w:tcPr>
            <w:tcW w:w="961"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4400191C" w14:textId="77777777">
            <w:pPr>
              <w:jc w:val="right"/>
              <w:rPr>
                <w:color w:val="000000"/>
                <w:szCs w:val="20"/>
              </w:rPr>
            </w:pPr>
            <w:r w:rsidRPr="004D258B">
              <w:rPr>
                <w:color w:val="000000"/>
                <w:szCs w:val="20"/>
              </w:rPr>
              <w:t xml:space="preserve">    139,000 </w:t>
            </w:r>
          </w:p>
        </w:tc>
        <w:tc>
          <w:tcPr>
            <w:tcW w:w="1028"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52D02129" w14:textId="77777777">
            <w:pPr>
              <w:jc w:val="right"/>
              <w:rPr>
                <w:color w:val="000000"/>
                <w:szCs w:val="20"/>
              </w:rPr>
            </w:pPr>
            <w:r w:rsidRPr="004D258B">
              <w:rPr>
                <w:color w:val="000000"/>
                <w:szCs w:val="20"/>
              </w:rPr>
              <w:t>0.1</w:t>
            </w:r>
          </w:p>
        </w:tc>
      </w:tr>
      <w:tr w:rsidRPr="004D258B" w:rsidR="00F17397" w:rsidTr="00F17397" w14:paraId="3F8C7A5B" w14:textId="77777777">
        <w:trPr>
          <w:trHeight w:val="300"/>
          <w:jc w:val="center"/>
        </w:trPr>
        <w:tc>
          <w:tcPr>
            <w:tcW w:w="2113" w:type="dxa"/>
            <w:tcBorders>
              <w:top w:val="nil"/>
              <w:left w:val="single" w:color="auto" w:sz="4" w:space="0"/>
              <w:bottom w:val="single" w:color="auto" w:sz="4" w:space="0"/>
              <w:right w:val="single" w:color="auto" w:sz="4" w:space="0"/>
            </w:tcBorders>
            <w:shd w:val="clear" w:color="auto" w:fill="auto"/>
            <w:vAlign w:val="bottom"/>
            <w:hideMark/>
          </w:tcPr>
          <w:p w:rsidRPr="004D258B" w:rsidR="00F17397" w:rsidP="00F17397" w:rsidRDefault="00F17397" w14:paraId="10678304" w14:textId="77777777">
            <w:pPr>
              <w:rPr>
                <w:color w:val="000000" w:themeColor="text1"/>
                <w:szCs w:val="20"/>
              </w:rPr>
            </w:pPr>
            <w:r w:rsidRPr="004D258B">
              <w:rPr>
                <w:color w:val="000000"/>
                <w:szCs w:val="20"/>
              </w:rPr>
              <w:t>75% want paper; 7</w:t>
            </w:r>
            <w:r>
              <w:rPr>
                <w:color w:val="000000"/>
                <w:szCs w:val="20"/>
              </w:rPr>
              <w:t>-</w:t>
            </w:r>
            <w:r w:rsidRPr="004D258B">
              <w:rPr>
                <w:color w:val="000000"/>
                <w:szCs w:val="20"/>
              </w:rPr>
              <w:t>day usage</w:t>
            </w:r>
          </w:p>
        </w:tc>
        <w:tc>
          <w:tcPr>
            <w:tcW w:w="123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6E19D910" w14:textId="77777777">
            <w:pPr>
              <w:jc w:val="right"/>
              <w:rPr>
                <w:color w:val="000000"/>
                <w:szCs w:val="20"/>
              </w:rPr>
            </w:pPr>
            <w:r w:rsidRPr="004D258B">
              <w:rPr>
                <w:color w:val="000000"/>
                <w:szCs w:val="20"/>
              </w:rPr>
              <w:t>7,163,615</w:t>
            </w:r>
          </w:p>
        </w:tc>
        <w:tc>
          <w:tcPr>
            <w:tcW w:w="995"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70A925E2" w14:textId="77777777">
            <w:pPr>
              <w:jc w:val="right"/>
              <w:rPr>
                <w:color w:val="000000"/>
                <w:szCs w:val="20"/>
              </w:rPr>
            </w:pPr>
            <w:r>
              <w:rPr>
                <w:color w:val="000000"/>
                <w:szCs w:val="20"/>
              </w:rPr>
              <w:t>N/A</w:t>
            </w:r>
            <w:r w:rsidRPr="004D258B">
              <w:rPr>
                <w:color w:val="00000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241F3EAC" w14:textId="77777777">
            <w:pPr>
              <w:jc w:val="right"/>
              <w:rPr>
                <w:color w:val="000000" w:themeColor="text1"/>
                <w:szCs w:val="20"/>
              </w:rPr>
            </w:pPr>
            <w:r w:rsidRPr="004D258B">
              <w:rPr>
                <w:color w:val="000000"/>
                <w:szCs w:val="20"/>
              </w:rPr>
              <w:t>75%</w:t>
            </w:r>
          </w:p>
        </w:tc>
        <w:tc>
          <w:tcPr>
            <w:tcW w:w="959"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5DB411CB" w14:textId="77777777">
            <w:pPr>
              <w:jc w:val="right"/>
              <w:rPr>
                <w:color w:val="000000"/>
                <w:szCs w:val="20"/>
              </w:rPr>
            </w:pPr>
            <w:r w:rsidRPr="004D258B">
              <w:rPr>
                <w:color w:val="000000"/>
                <w:szCs w:val="20"/>
              </w:rPr>
              <w:t>0.01095</w:t>
            </w:r>
          </w:p>
        </w:tc>
        <w:tc>
          <w:tcPr>
            <w:tcW w:w="1094"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601B7342" w14:textId="77777777">
            <w:pPr>
              <w:jc w:val="right"/>
              <w:rPr>
                <w:color w:val="000000"/>
                <w:szCs w:val="20"/>
              </w:rPr>
            </w:pPr>
            <w:r w:rsidRPr="004D258B">
              <w:rPr>
                <w:color w:val="000000"/>
                <w:szCs w:val="20"/>
              </w:rPr>
              <w:t>58</w:t>
            </w:r>
            <w:r>
              <w:rPr>
                <w:color w:val="000000"/>
                <w:szCs w:val="20"/>
              </w:rPr>
              <w:t>,</w:t>
            </w:r>
            <w:r w:rsidRPr="004D258B">
              <w:rPr>
                <w:color w:val="000000"/>
                <w:szCs w:val="20"/>
              </w:rPr>
              <w:t>831</w:t>
            </w:r>
          </w:p>
        </w:tc>
        <w:tc>
          <w:tcPr>
            <w:tcW w:w="961"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18219501" w14:textId="77777777">
            <w:pPr>
              <w:jc w:val="right"/>
              <w:rPr>
                <w:color w:val="000000"/>
                <w:szCs w:val="20"/>
              </w:rPr>
            </w:pPr>
            <w:r w:rsidRPr="004D258B">
              <w:rPr>
                <w:color w:val="000000"/>
                <w:szCs w:val="20"/>
              </w:rPr>
              <w:t xml:space="preserve">    176,934 </w:t>
            </w:r>
          </w:p>
        </w:tc>
        <w:tc>
          <w:tcPr>
            <w:tcW w:w="1028"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5B5DFBA9" w14:textId="77777777">
            <w:pPr>
              <w:jc w:val="right"/>
              <w:rPr>
                <w:color w:val="000000"/>
                <w:szCs w:val="20"/>
              </w:rPr>
            </w:pPr>
            <w:r w:rsidRPr="004D258B">
              <w:rPr>
                <w:color w:val="000000"/>
                <w:szCs w:val="20"/>
              </w:rPr>
              <w:t>0.2</w:t>
            </w:r>
          </w:p>
        </w:tc>
      </w:tr>
      <w:tr w:rsidRPr="004D258B" w:rsidR="00F17397" w:rsidTr="00F17397" w14:paraId="4E0B3B3D" w14:textId="77777777">
        <w:trPr>
          <w:trHeight w:val="300"/>
          <w:jc w:val="center"/>
        </w:trPr>
        <w:tc>
          <w:tcPr>
            <w:tcW w:w="2113" w:type="dxa"/>
            <w:tcBorders>
              <w:top w:val="nil"/>
              <w:left w:val="single" w:color="auto" w:sz="4" w:space="0"/>
              <w:bottom w:val="single" w:color="auto" w:sz="4" w:space="0"/>
              <w:right w:val="single" w:color="auto" w:sz="4" w:space="0"/>
            </w:tcBorders>
            <w:shd w:val="clear" w:color="auto" w:fill="auto"/>
            <w:vAlign w:val="bottom"/>
            <w:hideMark/>
          </w:tcPr>
          <w:p w:rsidRPr="004D258B" w:rsidR="00F17397" w:rsidP="00F17397" w:rsidRDefault="00F17397" w14:paraId="0B3EC77C" w14:textId="77777777">
            <w:pPr>
              <w:rPr>
                <w:color w:val="000000" w:themeColor="text1"/>
                <w:szCs w:val="20"/>
              </w:rPr>
            </w:pPr>
            <w:r w:rsidRPr="004D258B">
              <w:rPr>
                <w:color w:val="000000"/>
                <w:szCs w:val="20"/>
              </w:rPr>
              <w:t>50% want paper; 7</w:t>
            </w:r>
            <w:r>
              <w:rPr>
                <w:color w:val="000000"/>
                <w:szCs w:val="20"/>
              </w:rPr>
              <w:t>-</w:t>
            </w:r>
            <w:r w:rsidRPr="004D258B">
              <w:rPr>
                <w:color w:val="000000"/>
                <w:szCs w:val="20"/>
              </w:rPr>
              <w:t>day usage</w:t>
            </w:r>
          </w:p>
        </w:tc>
        <w:tc>
          <w:tcPr>
            <w:tcW w:w="123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02778C09" w14:textId="77777777">
            <w:pPr>
              <w:jc w:val="right"/>
              <w:rPr>
                <w:color w:val="000000"/>
                <w:szCs w:val="20"/>
              </w:rPr>
            </w:pPr>
            <w:r w:rsidRPr="004D258B">
              <w:rPr>
                <w:color w:val="000000"/>
                <w:szCs w:val="20"/>
              </w:rPr>
              <w:t>7,163,615</w:t>
            </w:r>
          </w:p>
        </w:tc>
        <w:tc>
          <w:tcPr>
            <w:tcW w:w="995"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3F43DA49" w14:textId="77777777">
            <w:pPr>
              <w:jc w:val="right"/>
              <w:rPr>
                <w:color w:val="000000"/>
                <w:szCs w:val="20"/>
              </w:rPr>
            </w:pPr>
            <w:r>
              <w:rPr>
                <w:color w:val="000000"/>
                <w:szCs w:val="20"/>
              </w:rPr>
              <w:t>N/A</w:t>
            </w:r>
            <w:r w:rsidRPr="004D258B">
              <w:rPr>
                <w:color w:val="00000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2919F206" w14:textId="77777777">
            <w:pPr>
              <w:jc w:val="right"/>
              <w:rPr>
                <w:color w:val="000000" w:themeColor="text1"/>
                <w:szCs w:val="20"/>
              </w:rPr>
            </w:pPr>
            <w:r w:rsidRPr="004D258B">
              <w:rPr>
                <w:color w:val="000000"/>
                <w:szCs w:val="20"/>
              </w:rPr>
              <w:t>50%</w:t>
            </w:r>
          </w:p>
        </w:tc>
        <w:tc>
          <w:tcPr>
            <w:tcW w:w="959"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63668FF1" w14:textId="77777777">
            <w:pPr>
              <w:jc w:val="right"/>
              <w:rPr>
                <w:color w:val="000000"/>
                <w:szCs w:val="20"/>
              </w:rPr>
            </w:pPr>
            <w:r w:rsidRPr="004D258B">
              <w:rPr>
                <w:color w:val="000000"/>
                <w:szCs w:val="20"/>
              </w:rPr>
              <w:t>0.01095</w:t>
            </w:r>
          </w:p>
        </w:tc>
        <w:tc>
          <w:tcPr>
            <w:tcW w:w="1094"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70AD007E" w14:textId="77777777">
            <w:pPr>
              <w:jc w:val="right"/>
              <w:rPr>
                <w:color w:val="000000"/>
                <w:szCs w:val="20"/>
              </w:rPr>
            </w:pPr>
            <w:r w:rsidRPr="004D258B">
              <w:rPr>
                <w:color w:val="000000"/>
                <w:szCs w:val="20"/>
              </w:rPr>
              <w:t>39</w:t>
            </w:r>
            <w:r>
              <w:rPr>
                <w:color w:val="000000"/>
                <w:szCs w:val="20"/>
              </w:rPr>
              <w:t>,</w:t>
            </w:r>
            <w:r w:rsidRPr="004D258B">
              <w:rPr>
                <w:color w:val="000000"/>
                <w:szCs w:val="20"/>
              </w:rPr>
              <w:t>221</w:t>
            </w:r>
          </w:p>
        </w:tc>
        <w:tc>
          <w:tcPr>
            <w:tcW w:w="961"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37F8C9DA" w14:textId="77777777">
            <w:pPr>
              <w:jc w:val="right"/>
              <w:rPr>
                <w:color w:val="000000"/>
                <w:szCs w:val="20"/>
              </w:rPr>
            </w:pPr>
            <w:r w:rsidRPr="004D258B">
              <w:rPr>
                <w:color w:val="000000"/>
                <w:szCs w:val="20"/>
              </w:rPr>
              <w:t xml:space="preserve">    157,324 </w:t>
            </w:r>
          </w:p>
        </w:tc>
        <w:tc>
          <w:tcPr>
            <w:tcW w:w="1028"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5E646F35" w14:textId="77777777">
            <w:pPr>
              <w:jc w:val="right"/>
              <w:rPr>
                <w:color w:val="000000"/>
                <w:szCs w:val="20"/>
              </w:rPr>
            </w:pPr>
            <w:r w:rsidRPr="004D258B">
              <w:rPr>
                <w:color w:val="000000"/>
                <w:szCs w:val="20"/>
              </w:rPr>
              <w:t>0.2</w:t>
            </w:r>
          </w:p>
        </w:tc>
      </w:tr>
      <w:tr w:rsidRPr="004D258B" w:rsidR="00F17397" w:rsidTr="00F17397" w14:paraId="18BC4B89" w14:textId="77777777">
        <w:trPr>
          <w:trHeight w:val="525"/>
          <w:jc w:val="center"/>
        </w:trPr>
        <w:tc>
          <w:tcPr>
            <w:tcW w:w="2113" w:type="dxa"/>
            <w:tcBorders>
              <w:top w:val="nil"/>
              <w:left w:val="single" w:color="auto" w:sz="4" w:space="0"/>
              <w:bottom w:val="single" w:color="auto" w:sz="4" w:space="0"/>
              <w:right w:val="single" w:color="auto" w:sz="4" w:space="0"/>
            </w:tcBorders>
            <w:shd w:val="clear" w:color="auto" w:fill="auto"/>
            <w:vAlign w:val="bottom"/>
            <w:hideMark/>
          </w:tcPr>
          <w:p w:rsidRPr="004D258B" w:rsidR="00F17397" w:rsidP="00F17397" w:rsidRDefault="00F17397" w14:paraId="1FEC7E16" w14:textId="77777777">
            <w:pPr>
              <w:rPr>
                <w:color w:val="000000" w:themeColor="text1"/>
                <w:szCs w:val="20"/>
              </w:rPr>
            </w:pPr>
            <w:r w:rsidRPr="004D258B">
              <w:rPr>
                <w:color w:val="000000"/>
                <w:szCs w:val="20"/>
              </w:rPr>
              <w:t>75% want paper; All opioid users (1 year)</w:t>
            </w:r>
          </w:p>
        </w:tc>
        <w:tc>
          <w:tcPr>
            <w:tcW w:w="123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4EADCD2F" w14:textId="77777777">
            <w:pPr>
              <w:jc w:val="right"/>
              <w:rPr>
                <w:color w:val="000000"/>
                <w:szCs w:val="20"/>
              </w:rPr>
            </w:pPr>
            <w:r w:rsidRPr="004D258B">
              <w:rPr>
                <w:color w:val="000000"/>
                <w:szCs w:val="20"/>
              </w:rPr>
              <w:t>11,027,271</w:t>
            </w:r>
          </w:p>
        </w:tc>
        <w:tc>
          <w:tcPr>
            <w:tcW w:w="995"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7CA570F1" w14:textId="77777777">
            <w:pPr>
              <w:jc w:val="right"/>
              <w:rPr>
                <w:color w:val="000000"/>
                <w:szCs w:val="20"/>
              </w:rPr>
            </w:pPr>
            <w:r>
              <w:rPr>
                <w:color w:val="000000"/>
                <w:szCs w:val="20"/>
              </w:rPr>
              <w:t>N/A</w:t>
            </w:r>
            <w:r w:rsidRPr="004D258B">
              <w:rPr>
                <w:color w:val="00000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71EACAD4" w14:textId="77777777">
            <w:pPr>
              <w:jc w:val="right"/>
              <w:rPr>
                <w:color w:val="000000" w:themeColor="text1"/>
                <w:szCs w:val="20"/>
              </w:rPr>
            </w:pPr>
            <w:r w:rsidRPr="004D258B">
              <w:rPr>
                <w:color w:val="000000"/>
                <w:szCs w:val="20"/>
              </w:rPr>
              <w:t>75%</w:t>
            </w:r>
          </w:p>
        </w:tc>
        <w:tc>
          <w:tcPr>
            <w:tcW w:w="959"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57741BD4" w14:textId="77777777">
            <w:pPr>
              <w:jc w:val="right"/>
              <w:rPr>
                <w:color w:val="000000"/>
                <w:szCs w:val="20"/>
              </w:rPr>
            </w:pPr>
            <w:r w:rsidRPr="004D258B">
              <w:rPr>
                <w:color w:val="000000"/>
                <w:szCs w:val="20"/>
              </w:rPr>
              <w:t>0.01095</w:t>
            </w:r>
          </w:p>
        </w:tc>
        <w:tc>
          <w:tcPr>
            <w:tcW w:w="1094"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1C5C74C0" w14:textId="77777777">
            <w:pPr>
              <w:jc w:val="right"/>
              <w:rPr>
                <w:color w:val="000000"/>
                <w:szCs w:val="20"/>
              </w:rPr>
            </w:pPr>
            <w:r w:rsidRPr="004D258B">
              <w:rPr>
                <w:color w:val="000000"/>
                <w:szCs w:val="20"/>
              </w:rPr>
              <w:t>90</w:t>
            </w:r>
            <w:r>
              <w:rPr>
                <w:color w:val="000000"/>
                <w:szCs w:val="20"/>
              </w:rPr>
              <w:t>,</w:t>
            </w:r>
            <w:r w:rsidRPr="004D258B">
              <w:rPr>
                <w:color w:val="000000"/>
                <w:szCs w:val="20"/>
              </w:rPr>
              <w:t>561</w:t>
            </w:r>
          </w:p>
        </w:tc>
        <w:tc>
          <w:tcPr>
            <w:tcW w:w="961"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21F7B056" w14:textId="77777777">
            <w:pPr>
              <w:jc w:val="right"/>
              <w:rPr>
                <w:color w:val="000000"/>
                <w:szCs w:val="20"/>
              </w:rPr>
            </w:pPr>
            <w:r w:rsidRPr="004D258B">
              <w:rPr>
                <w:color w:val="000000"/>
                <w:szCs w:val="20"/>
              </w:rPr>
              <w:t xml:space="preserve">    208,665 </w:t>
            </w:r>
          </w:p>
        </w:tc>
        <w:tc>
          <w:tcPr>
            <w:tcW w:w="1028"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36348AC4" w14:textId="77777777">
            <w:pPr>
              <w:jc w:val="right"/>
              <w:rPr>
                <w:color w:val="000000"/>
                <w:szCs w:val="20"/>
              </w:rPr>
            </w:pPr>
            <w:r w:rsidRPr="004D258B">
              <w:rPr>
                <w:color w:val="000000"/>
                <w:szCs w:val="20"/>
              </w:rPr>
              <w:t>0.2</w:t>
            </w:r>
          </w:p>
        </w:tc>
      </w:tr>
      <w:tr w:rsidRPr="004D258B" w:rsidR="00F17397" w:rsidTr="00F17397" w14:paraId="3E23FAA3" w14:textId="77777777">
        <w:trPr>
          <w:trHeight w:val="525"/>
          <w:jc w:val="center"/>
        </w:trPr>
        <w:tc>
          <w:tcPr>
            <w:tcW w:w="2113" w:type="dxa"/>
            <w:tcBorders>
              <w:top w:val="nil"/>
              <w:left w:val="single" w:color="auto" w:sz="4" w:space="0"/>
              <w:bottom w:val="single" w:color="auto" w:sz="4" w:space="0"/>
              <w:right w:val="single" w:color="auto" w:sz="4" w:space="0"/>
            </w:tcBorders>
            <w:shd w:val="clear" w:color="auto" w:fill="auto"/>
            <w:vAlign w:val="bottom"/>
            <w:hideMark/>
          </w:tcPr>
          <w:p w:rsidRPr="004D258B" w:rsidR="00F17397" w:rsidP="00F17397" w:rsidRDefault="00F17397" w14:paraId="0AAA8171" w14:textId="77777777">
            <w:pPr>
              <w:rPr>
                <w:color w:val="000000" w:themeColor="text1"/>
                <w:szCs w:val="20"/>
              </w:rPr>
            </w:pPr>
            <w:r w:rsidRPr="004D258B">
              <w:rPr>
                <w:color w:val="000000"/>
                <w:szCs w:val="20"/>
              </w:rPr>
              <w:t>50% want paper; All opioid users (1 year)</w:t>
            </w:r>
          </w:p>
        </w:tc>
        <w:tc>
          <w:tcPr>
            <w:tcW w:w="123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4A348825" w14:textId="77777777">
            <w:pPr>
              <w:jc w:val="right"/>
              <w:rPr>
                <w:color w:val="000000"/>
                <w:szCs w:val="20"/>
              </w:rPr>
            </w:pPr>
            <w:r w:rsidRPr="004D258B">
              <w:rPr>
                <w:color w:val="000000"/>
                <w:szCs w:val="20"/>
              </w:rPr>
              <w:t>11,027,271</w:t>
            </w:r>
          </w:p>
        </w:tc>
        <w:tc>
          <w:tcPr>
            <w:tcW w:w="995"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5C57C0D7" w14:textId="77777777">
            <w:pPr>
              <w:jc w:val="right"/>
              <w:rPr>
                <w:color w:val="000000"/>
                <w:szCs w:val="20"/>
              </w:rPr>
            </w:pPr>
            <w:r>
              <w:rPr>
                <w:color w:val="000000"/>
                <w:szCs w:val="20"/>
              </w:rPr>
              <w:t>N/A</w:t>
            </w:r>
            <w:r w:rsidRPr="004D258B">
              <w:rPr>
                <w:color w:val="00000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2D8DEA4C" w14:textId="77777777">
            <w:pPr>
              <w:jc w:val="right"/>
              <w:rPr>
                <w:color w:val="000000" w:themeColor="text1"/>
                <w:szCs w:val="20"/>
              </w:rPr>
            </w:pPr>
            <w:r w:rsidRPr="004D258B">
              <w:rPr>
                <w:color w:val="000000"/>
                <w:szCs w:val="20"/>
              </w:rPr>
              <w:t>50%</w:t>
            </w:r>
          </w:p>
        </w:tc>
        <w:tc>
          <w:tcPr>
            <w:tcW w:w="959"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3862388E" w14:textId="77777777">
            <w:pPr>
              <w:jc w:val="right"/>
              <w:rPr>
                <w:color w:val="000000"/>
                <w:szCs w:val="20"/>
              </w:rPr>
            </w:pPr>
            <w:r w:rsidRPr="004D258B">
              <w:rPr>
                <w:color w:val="000000"/>
                <w:szCs w:val="20"/>
              </w:rPr>
              <w:t>0.01095</w:t>
            </w:r>
          </w:p>
        </w:tc>
        <w:tc>
          <w:tcPr>
            <w:tcW w:w="1094"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2B207C59" w14:textId="77777777">
            <w:pPr>
              <w:jc w:val="right"/>
              <w:rPr>
                <w:color w:val="000000"/>
                <w:szCs w:val="20"/>
              </w:rPr>
            </w:pPr>
            <w:r w:rsidRPr="004D258B">
              <w:rPr>
                <w:color w:val="000000"/>
                <w:szCs w:val="20"/>
              </w:rPr>
              <w:t>60</w:t>
            </w:r>
            <w:r>
              <w:rPr>
                <w:color w:val="000000"/>
                <w:szCs w:val="20"/>
              </w:rPr>
              <w:t>,</w:t>
            </w:r>
            <w:r w:rsidRPr="004D258B">
              <w:rPr>
                <w:color w:val="000000"/>
                <w:szCs w:val="20"/>
              </w:rPr>
              <w:t>374</w:t>
            </w:r>
          </w:p>
        </w:tc>
        <w:tc>
          <w:tcPr>
            <w:tcW w:w="961"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184F373B" w14:textId="77777777">
            <w:pPr>
              <w:jc w:val="right"/>
              <w:rPr>
                <w:color w:val="000000"/>
                <w:szCs w:val="20"/>
              </w:rPr>
            </w:pPr>
            <w:r w:rsidRPr="004D258B">
              <w:rPr>
                <w:color w:val="000000"/>
                <w:szCs w:val="20"/>
              </w:rPr>
              <w:t xml:space="preserve">    178,477 </w:t>
            </w:r>
          </w:p>
        </w:tc>
        <w:tc>
          <w:tcPr>
            <w:tcW w:w="1028"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32067E31" w14:textId="77777777">
            <w:pPr>
              <w:jc w:val="right"/>
              <w:rPr>
                <w:color w:val="000000"/>
                <w:szCs w:val="20"/>
              </w:rPr>
            </w:pPr>
            <w:r w:rsidRPr="004D258B">
              <w:rPr>
                <w:color w:val="000000"/>
                <w:szCs w:val="20"/>
              </w:rPr>
              <w:t>0.2</w:t>
            </w:r>
          </w:p>
        </w:tc>
      </w:tr>
      <w:tr w:rsidRPr="004D258B" w:rsidR="00F17397" w:rsidTr="00F17397" w14:paraId="64BC6A23" w14:textId="77777777">
        <w:trPr>
          <w:trHeight w:val="780"/>
          <w:jc w:val="center"/>
        </w:trPr>
        <w:tc>
          <w:tcPr>
            <w:tcW w:w="2113" w:type="dxa"/>
            <w:tcBorders>
              <w:top w:val="nil"/>
              <w:left w:val="single" w:color="auto" w:sz="4" w:space="0"/>
              <w:bottom w:val="single" w:color="auto" w:sz="4" w:space="0"/>
              <w:right w:val="single" w:color="auto" w:sz="4" w:space="0"/>
            </w:tcBorders>
            <w:shd w:val="clear" w:color="auto" w:fill="auto"/>
            <w:vAlign w:val="bottom"/>
            <w:hideMark/>
          </w:tcPr>
          <w:p w:rsidRPr="004D258B" w:rsidR="00F17397" w:rsidP="00F17397" w:rsidRDefault="00F17397" w14:paraId="05531B15" w14:textId="77777777">
            <w:pPr>
              <w:rPr>
                <w:color w:val="000000" w:themeColor="text1"/>
                <w:szCs w:val="20"/>
              </w:rPr>
            </w:pPr>
            <w:r w:rsidRPr="004D258B">
              <w:rPr>
                <w:color w:val="000000"/>
                <w:szCs w:val="20"/>
              </w:rPr>
              <w:t>75% want paper; any opio</w:t>
            </w:r>
            <w:r>
              <w:rPr>
                <w:color w:val="000000"/>
                <w:szCs w:val="20"/>
              </w:rPr>
              <w:t>i</w:t>
            </w:r>
            <w:r w:rsidRPr="004D258B">
              <w:rPr>
                <w:color w:val="000000"/>
                <w:szCs w:val="20"/>
              </w:rPr>
              <w:t>d use in last 2 years excluding cancer and hospice patients</w:t>
            </w:r>
          </w:p>
        </w:tc>
        <w:tc>
          <w:tcPr>
            <w:tcW w:w="123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60429C44" w14:textId="77777777">
            <w:pPr>
              <w:jc w:val="right"/>
              <w:rPr>
                <w:color w:val="000000"/>
                <w:szCs w:val="20"/>
              </w:rPr>
            </w:pPr>
            <w:r w:rsidRPr="004D258B">
              <w:rPr>
                <w:color w:val="000000"/>
                <w:szCs w:val="20"/>
              </w:rPr>
              <w:t>16,134,063</w:t>
            </w:r>
          </w:p>
        </w:tc>
        <w:tc>
          <w:tcPr>
            <w:tcW w:w="995"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7671B9E9" w14:textId="77777777">
            <w:pPr>
              <w:jc w:val="right"/>
              <w:rPr>
                <w:color w:val="000000"/>
                <w:szCs w:val="20"/>
              </w:rPr>
            </w:pPr>
            <w:r>
              <w:rPr>
                <w:color w:val="000000"/>
                <w:szCs w:val="20"/>
              </w:rPr>
              <w:t>N/A</w:t>
            </w:r>
            <w:r w:rsidRPr="004D258B">
              <w:rPr>
                <w:color w:val="00000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03F61E5A" w14:textId="77777777">
            <w:pPr>
              <w:jc w:val="right"/>
              <w:rPr>
                <w:color w:val="000000" w:themeColor="text1"/>
                <w:szCs w:val="20"/>
              </w:rPr>
            </w:pPr>
            <w:r w:rsidRPr="004D258B">
              <w:rPr>
                <w:color w:val="000000"/>
                <w:szCs w:val="20"/>
              </w:rPr>
              <w:t>75%</w:t>
            </w:r>
          </w:p>
        </w:tc>
        <w:tc>
          <w:tcPr>
            <w:tcW w:w="959"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13F71C2B" w14:textId="77777777">
            <w:pPr>
              <w:jc w:val="right"/>
              <w:rPr>
                <w:color w:val="000000"/>
                <w:szCs w:val="20"/>
              </w:rPr>
            </w:pPr>
            <w:r w:rsidRPr="004D258B">
              <w:rPr>
                <w:color w:val="000000"/>
                <w:szCs w:val="20"/>
              </w:rPr>
              <w:t>0.01095</w:t>
            </w:r>
          </w:p>
        </w:tc>
        <w:tc>
          <w:tcPr>
            <w:tcW w:w="1094"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0A005D50" w14:textId="77777777">
            <w:pPr>
              <w:jc w:val="right"/>
              <w:rPr>
                <w:color w:val="000000"/>
                <w:szCs w:val="20"/>
              </w:rPr>
            </w:pPr>
            <w:r w:rsidRPr="004D258B">
              <w:rPr>
                <w:color w:val="000000"/>
                <w:szCs w:val="20"/>
              </w:rPr>
              <w:t>132</w:t>
            </w:r>
            <w:r>
              <w:rPr>
                <w:color w:val="000000"/>
                <w:szCs w:val="20"/>
              </w:rPr>
              <w:t>,</w:t>
            </w:r>
            <w:r w:rsidRPr="004D258B">
              <w:rPr>
                <w:color w:val="000000"/>
                <w:szCs w:val="20"/>
              </w:rPr>
              <w:t>501</w:t>
            </w:r>
          </w:p>
        </w:tc>
        <w:tc>
          <w:tcPr>
            <w:tcW w:w="961"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4B0888AC" w14:textId="77777777">
            <w:pPr>
              <w:jc w:val="right"/>
              <w:rPr>
                <w:color w:val="000000"/>
                <w:szCs w:val="20"/>
              </w:rPr>
            </w:pPr>
            <w:r w:rsidRPr="004D258B">
              <w:rPr>
                <w:color w:val="000000"/>
                <w:szCs w:val="20"/>
              </w:rPr>
              <w:t xml:space="preserve">    250,604 </w:t>
            </w:r>
          </w:p>
        </w:tc>
        <w:tc>
          <w:tcPr>
            <w:tcW w:w="1028"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21701AAF" w14:textId="77777777">
            <w:pPr>
              <w:jc w:val="right"/>
              <w:rPr>
                <w:color w:val="000000"/>
                <w:szCs w:val="20"/>
              </w:rPr>
            </w:pPr>
            <w:r w:rsidRPr="004D258B">
              <w:rPr>
                <w:color w:val="000000"/>
                <w:szCs w:val="20"/>
              </w:rPr>
              <w:t xml:space="preserve">0.3 </w:t>
            </w:r>
          </w:p>
        </w:tc>
      </w:tr>
      <w:tr w:rsidRPr="004D258B" w:rsidR="00F17397" w:rsidTr="00F17397" w14:paraId="35E9AC63" w14:textId="77777777">
        <w:trPr>
          <w:trHeight w:val="780"/>
          <w:jc w:val="center"/>
        </w:trPr>
        <w:tc>
          <w:tcPr>
            <w:tcW w:w="2113" w:type="dxa"/>
            <w:tcBorders>
              <w:top w:val="nil"/>
              <w:left w:val="single" w:color="auto" w:sz="4" w:space="0"/>
              <w:bottom w:val="single" w:color="auto" w:sz="4" w:space="0"/>
              <w:right w:val="single" w:color="auto" w:sz="4" w:space="0"/>
            </w:tcBorders>
            <w:shd w:val="clear" w:color="auto" w:fill="auto"/>
            <w:vAlign w:val="bottom"/>
            <w:hideMark/>
          </w:tcPr>
          <w:p w:rsidRPr="004D258B" w:rsidR="00F17397" w:rsidP="00F17397" w:rsidRDefault="00F17397" w14:paraId="2B40B441" w14:textId="77777777">
            <w:pPr>
              <w:rPr>
                <w:color w:val="000000" w:themeColor="text1"/>
                <w:szCs w:val="20"/>
              </w:rPr>
            </w:pPr>
            <w:r w:rsidRPr="004D258B">
              <w:rPr>
                <w:color w:val="000000"/>
                <w:szCs w:val="20"/>
              </w:rPr>
              <w:t>50% want paper; any opio</w:t>
            </w:r>
            <w:r>
              <w:rPr>
                <w:color w:val="000000"/>
                <w:szCs w:val="20"/>
              </w:rPr>
              <w:t>i</w:t>
            </w:r>
            <w:r w:rsidRPr="004D258B">
              <w:rPr>
                <w:color w:val="000000"/>
                <w:szCs w:val="20"/>
              </w:rPr>
              <w:t>d use in last 2 years excluding cancer and hospice patients</w:t>
            </w:r>
          </w:p>
        </w:tc>
        <w:tc>
          <w:tcPr>
            <w:tcW w:w="123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6C4FFEE6" w14:textId="77777777">
            <w:pPr>
              <w:jc w:val="right"/>
              <w:rPr>
                <w:color w:val="000000"/>
                <w:szCs w:val="20"/>
              </w:rPr>
            </w:pPr>
            <w:r w:rsidRPr="004D258B">
              <w:rPr>
                <w:color w:val="000000"/>
                <w:szCs w:val="20"/>
              </w:rPr>
              <w:t>16,134,063</w:t>
            </w:r>
          </w:p>
        </w:tc>
        <w:tc>
          <w:tcPr>
            <w:tcW w:w="995"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53F29CDD" w14:textId="77777777">
            <w:pPr>
              <w:jc w:val="right"/>
              <w:rPr>
                <w:color w:val="000000"/>
                <w:szCs w:val="20"/>
              </w:rPr>
            </w:pPr>
            <w:r>
              <w:rPr>
                <w:color w:val="000000"/>
                <w:szCs w:val="20"/>
              </w:rPr>
              <w:t>N/A</w:t>
            </w:r>
            <w:r w:rsidRPr="004D258B">
              <w:rPr>
                <w:color w:val="00000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1D78A5ED" w14:textId="77777777">
            <w:pPr>
              <w:jc w:val="right"/>
              <w:rPr>
                <w:color w:val="000000" w:themeColor="text1"/>
                <w:szCs w:val="20"/>
              </w:rPr>
            </w:pPr>
            <w:r w:rsidRPr="004D258B">
              <w:rPr>
                <w:color w:val="000000"/>
                <w:szCs w:val="20"/>
              </w:rPr>
              <w:t>50%</w:t>
            </w:r>
          </w:p>
        </w:tc>
        <w:tc>
          <w:tcPr>
            <w:tcW w:w="959"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38822E32" w14:textId="77777777">
            <w:pPr>
              <w:jc w:val="right"/>
              <w:rPr>
                <w:color w:val="000000"/>
                <w:szCs w:val="20"/>
              </w:rPr>
            </w:pPr>
            <w:r w:rsidRPr="004D258B">
              <w:rPr>
                <w:color w:val="000000"/>
                <w:szCs w:val="20"/>
              </w:rPr>
              <w:t>0.01095</w:t>
            </w:r>
          </w:p>
        </w:tc>
        <w:tc>
          <w:tcPr>
            <w:tcW w:w="1094"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7532F75F" w14:textId="77777777">
            <w:pPr>
              <w:jc w:val="right"/>
              <w:rPr>
                <w:color w:val="000000"/>
                <w:szCs w:val="20"/>
              </w:rPr>
            </w:pPr>
            <w:r w:rsidRPr="004D258B">
              <w:rPr>
                <w:color w:val="000000"/>
                <w:szCs w:val="20"/>
              </w:rPr>
              <w:t>88</w:t>
            </w:r>
            <w:r>
              <w:rPr>
                <w:color w:val="000000"/>
                <w:szCs w:val="20"/>
              </w:rPr>
              <w:t>,</w:t>
            </w:r>
            <w:r w:rsidRPr="004D258B">
              <w:rPr>
                <w:color w:val="000000"/>
                <w:szCs w:val="20"/>
              </w:rPr>
              <w:t>334</w:t>
            </w:r>
          </w:p>
        </w:tc>
        <w:tc>
          <w:tcPr>
            <w:tcW w:w="961"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3F48F518" w14:textId="77777777">
            <w:pPr>
              <w:jc w:val="right"/>
              <w:rPr>
                <w:color w:val="000000"/>
                <w:szCs w:val="20"/>
              </w:rPr>
            </w:pPr>
            <w:r w:rsidRPr="004D258B">
              <w:rPr>
                <w:color w:val="000000"/>
                <w:szCs w:val="20"/>
              </w:rPr>
              <w:t xml:space="preserve">206,437 </w:t>
            </w:r>
          </w:p>
        </w:tc>
        <w:tc>
          <w:tcPr>
            <w:tcW w:w="1028"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6CEF5DAD" w14:textId="77777777">
            <w:pPr>
              <w:jc w:val="right"/>
              <w:rPr>
                <w:color w:val="000000"/>
                <w:szCs w:val="20"/>
              </w:rPr>
            </w:pPr>
            <w:r w:rsidRPr="004D258B">
              <w:rPr>
                <w:color w:val="000000"/>
                <w:szCs w:val="20"/>
              </w:rPr>
              <w:t>0.2</w:t>
            </w:r>
          </w:p>
        </w:tc>
      </w:tr>
      <w:tr w:rsidRPr="004D258B" w:rsidR="00F17397" w:rsidTr="00F17397" w14:paraId="259AB34B" w14:textId="77777777">
        <w:trPr>
          <w:trHeight w:val="525"/>
          <w:jc w:val="center"/>
        </w:trPr>
        <w:tc>
          <w:tcPr>
            <w:tcW w:w="2113" w:type="dxa"/>
            <w:tcBorders>
              <w:top w:val="nil"/>
              <w:left w:val="single" w:color="auto" w:sz="4" w:space="0"/>
              <w:bottom w:val="single" w:color="auto" w:sz="4" w:space="0"/>
              <w:right w:val="single" w:color="auto" w:sz="4" w:space="0"/>
            </w:tcBorders>
            <w:shd w:val="clear" w:color="auto" w:fill="auto"/>
            <w:vAlign w:val="bottom"/>
            <w:hideMark/>
          </w:tcPr>
          <w:p w:rsidRPr="004D258B" w:rsidR="00F17397" w:rsidP="00F17397" w:rsidRDefault="00F17397" w14:paraId="6087133A" w14:textId="77777777">
            <w:pPr>
              <w:rPr>
                <w:color w:val="000000" w:themeColor="text1"/>
                <w:szCs w:val="20"/>
              </w:rPr>
            </w:pPr>
            <w:r w:rsidRPr="004D258B">
              <w:rPr>
                <w:color w:val="000000"/>
                <w:szCs w:val="20"/>
              </w:rPr>
              <w:t>75% want paper; All Part D enrollees</w:t>
            </w:r>
          </w:p>
        </w:tc>
        <w:tc>
          <w:tcPr>
            <w:tcW w:w="123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38F979ED" w14:textId="77777777">
            <w:pPr>
              <w:jc w:val="right"/>
              <w:rPr>
                <w:color w:val="000000"/>
                <w:szCs w:val="20"/>
              </w:rPr>
            </w:pPr>
            <w:r w:rsidRPr="004D258B">
              <w:rPr>
                <w:color w:val="000000"/>
                <w:szCs w:val="20"/>
              </w:rPr>
              <w:t>46,759,911</w:t>
            </w:r>
          </w:p>
        </w:tc>
        <w:tc>
          <w:tcPr>
            <w:tcW w:w="995"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55C75B7A" w14:textId="77777777">
            <w:pPr>
              <w:jc w:val="right"/>
              <w:rPr>
                <w:color w:val="000000"/>
                <w:szCs w:val="20"/>
              </w:rPr>
            </w:pPr>
            <w:r>
              <w:rPr>
                <w:color w:val="000000"/>
                <w:szCs w:val="20"/>
              </w:rPr>
              <w:t>N/A</w:t>
            </w:r>
            <w:r w:rsidRPr="004D258B">
              <w:rPr>
                <w:color w:val="00000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5C0D441D" w14:textId="77777777">
            <w:pPr>
              <w:jc w:val="right"/>
              <w:rPr>
                <w:color w:val="000000" w:themeColor="text1"/>
                <w:szCs w:val="20"/>
              </w:rPr>
            </w:pPr>
            <w:r w:rsidRPr="004D258B">
              <w:rPr>
                <w:color w:val="000000"/>
                <w:szCs w:val="20"/>
              </w:rPr>
              <w:t>75%</w:t>
            </w:r>
          </w:p>
        </w:tc>
        <w:tc>
          <w:tcPr>
            <w:tcW w:w="959"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03FB02DA" w14:textId="77777777">
            <w:pPr>
              <w:jc w:val="right"/>
              <w:rPr>
                <w:color w:val="000000"/>
                <w:szCs w:val="20"/>
              </w:rPr>
            </w:pPr>
            <w:r w:rsidRPr="004D258B">
              <w:rPr>
                <w:color w:val="000000"/>
                <w:szCs w:val="20"/>
              </w:rPr>
              <w:t>0.01095</w:t>
            </w:r>
          </w:p>
        </w:tc>
        <w:tc>
          <w:tcPr>
            <w:tcW w:w="1094"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4FA91167" w14:textId="77777777">
            <w:pPr>
              <w:jc w:val="right"/>
              <w:rPr>
                <w:color w:val="000000"/>
                <w:szCs w:val="20"/>
              </w:rPr>
            </w:pPr>
            <w:r w:rsidRPr="004D258B">
              <w:rPr>
                <w:color w:val="000000"/>
                <w:szCs w:val="20"/>
              </w:rPr>
              <w:t>384</w:t>
            </w:r>
            <w:r>
              <w:rPr>
                <w:color w:val="000000"/>
                <w:szCs w:val="20"/>
              </w:rPr>
              <w:t>,</w:t>
            </w:r>
            <w:r w:rsidRPr="004D258B">
              <w:rPr>
                <w:color w:val="000000"/>
                <w:szCs w:val="20"/>
              </w:rPr>
              <w:t>016</w:t>
            </w:r>
          </w:p>
        </w:tc>
        <w:tc>
          <w:tcPr>
            <w:tcW w:w="961"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240D7CB4" w14:textId="77777777">
            <w:pPr>
              <w:jc w:val="right"/>
              <w:rPr>
                <w:color w:val="000000"/>
                <w:szCs w:val="20"/>
              </w:rPr>
            </w:pPr>
            <w:r w:rsidRPr="004D258B">
              <w:rPr>
                <w:color w:val="000000"/>
                <w:szCs w:val="20"/>
              </w:rPr>
              <w:t xml:space="preserve">    502,119 </w:t>
            </w:r>
          </w:p>
        </w:tc>
        <w:tc>
          <w:tcPr>
            <w:tcW w:w="1028"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3475C887" w14:textId="77777777">
            <w:pPr>
              <w:jc w:val="right"/>
              <w:rPr>
                <w:color w:val="000000"/>
                <w:szCs w:val="20"/>
              </w:rPr>
            </w:pPr>
            <w:r w:rsidRPr="004D258B">
              <w:rPr>
                <w:color w:val="000000"/>
                <w:szCs w:val="20"/>
              </w:rPr>
              <w:t>0.5</w:t>
            </w:r>
          </w:p>
        </w:tc>
      </w:tr>
      <w:tr w:rsidRPr="004D258B" w:rsidR="00F17397" w:rsidTr="00F17397" w14:paraId="54937E9C" w14:textId="77777777">
        <w:trPr>
          <w:trHeight w:val="525"/>
          <w:jc w:val="center"/>
        </w:trPr>
        <w:tc>
          <w:tcPr>
            <w:tcW w:w="2113" w:type="dxa"/>
            <w:tcBorders>
              <w:top w:val="nil"/>
              <w:left w:val="single" w:color="auto" w:sz="4" w:space="0"/>
              <w:bottom w:val="single" w:color="auto" w:sz="4" w:space="0"/>
              <w:right w:val="single" w:color="auto" w:sz="4" w:space="0"/>
            </w:tcBorders>
            <w:shd w:val="clear" w:color="auto" w:fill="auto"/>
            <w:vAlign w:val="bottom"/>
            <w:hideMark/>
          </w:tcPr>
          <w:p w:rsidRPr="004D258B" w:rsidR="00F17397" w:rsidP="00F17397" w:rsidRDefault="00F17397" w14:paraId="3ADD0C54" w14:textId="77777777">
            <w:pPr>
              <w:rPr>
                <w:color w:val="000000" w:themeColor="text1"/>
                <w:szCs w:val="20"/>
              </w:rPr>
            </w:pPr>
            <w:r w:rsidRPr="004D258B">
              <w:rPr>
                <w:color w:val="000000"/>
                <w:szCs w:val="20"/>
              </w:rPr>
              <w:t>50% want paper; All Part D enrollees</w:t>
            </w:r>
          </w:p>
        </w:tc>
        <w:tc>
          <w:tcPr>
            <w:tcW w:w="123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4D2EC250" w14:textId="77777777">
            <w:pPr>
              <w:jc w:val="right"/>
              <w:rPr>
                <w:color w:val="000000"/>
                <w:szCs w:val="20"/>
              </w:rPr>
            </w:pPr>
            <w:r w:rsidRPr="004D258B">
              <w:rPr>
                <w:color w:val="000000"/>
                <w:szCs w:val="20"/>
              </w:rPr>
              <w:t>46,759,911</w:t>
            </w:r>
          </w:p>
        </w:tc>
        <w:tc>
          <w:tcPr>
            <w:tcW w:w="995"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15E16210" w14:textId="77777777">
            <w:pPr>
              <w:jc w:val="right"/>
              <w:rPr>
                <w:color w:val="000000"/>
                <w:szCs w:val="20"/>
              </w:rPr>
            </w:pPr>
            <w:r>
              <w:rPr>
                <w:color w:val="000000"/>
                <w:szCs w:val="20"/>
              </w:rPr>
              <w:t>N/A</w:t>
            </w:r>
            <w:r w:rsidRPr="004D258B">
              <w:rPr>
                <w:color w:val="000000"/>
                <w:szCs w:val="20"/>
              </w:rPr>
              <w:t> </w:t>
            </w:r>
          </w:p>
        </w:tc>
        <w:tc>
          <w:tcPr>
            <w:tcW w:w="1160"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027BC1FA" w14:textId="77777777">
            <w:pPr>
              <w:jc w:val="right"/>
              <w:rPr>
                <w:color w:val="000000" w:themeColor="text1"/>
                <w:szCs w:val="20"/>
              </w:rPr>
            </w:pPr>
            <w:r w:rsidRPr="004D258B">
              <w:rPr>
                <w:color w:val="000000"/>
                <w:szCs w:val="20"/>
              </w:rPr>
              <w:t>50%</w:t>
            </w:r>
          </w:p>
        </w:tc>
        <w:tc>
          <w:tcPr>
            <w:tcW w:w="959"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60CD5635" w14:textId="77777777">
            <w:pPr>
              <w:jc w:val="right"/>
              <w:rPr>
                <w:color w:val="000000"/>
                <w:szCs w:val="20"/>
              </w:rPr>
            </w:pPr>
            <w:r w:rsidRPr="004D258B">
              <w:rPr>
                <w:color w:val="000000"/>
                <w:szCs w:val="20"/>
              </w:rPr>
              <w:t>0.01095</w:t>
            </w:r>
          </w:p>
        </w:tc>
        <w:tc>
          <w:tcPr>
            <w:tcW w:w="1094"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4071068C" w14:textId="77777777">
            <w:pPr>
              <w:jc w:val="right"/>
              <w:rPr>
                <w:color w:val="000000"/>
                <w:szCs w:val="20"/>
              </w:rPr>
            </w:pPr>
            <w:r w:rsidRPr="004D258B">
              <w:rPr>
                <w:color w:val="000000"/>
                <w:szCs w:val="20"/>
              </w:rPr>
              <w:t>256</w:t>
            </w:r>
            <w:r>
              <w:rPr>
                <w:color w:val="000000"/>
                <w:szCs w:val="20"/>
              </w:rPr>
              <w:t>,</w:t>
            </w:r>
            <w:r w:rsidRPr="004D258B">
              <w:rPr>
                <w:color w:val="000000"/>
                <w:szCs w:val="20"/>
              </w:rPr>
              <w:t>011</w:t>
            </w:r>
          </w:p>
        </w:tc>
        <w:tc>
          <w:tcPr>
            <w:tcW w:w="961"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4B150ACA" w14:textId="77777777">
            <w:pPr>
              <w:jc w:val="right"/>
              <w:rPr>
                <w:color w:val="000000"/>
                <w:szCs w:val="20"/>
              </w:rPr>
            </w:pPr>
            <w:r w:rsidRPr="004D258B">
              <w:rPr>
                <w:color w:val="000000"/>
                <w:szCs w:val="20"/>
              </w:rPr>
              <w:t xml:space="preserve">    374,114 </w:t>
            </w:r>
          </w:p>
        </w:tc>
        <w:tc>
          <w:tcPr>
            <w:tcW w:w="1028" w:type="dxa"/>
            <w:tcBorders>
              <w:top w:val="nil"/>
              <w:left w:val="nil"/>
              <w:bottom w:val="single" w:color="auto" w:sz="4" w:space="0"/>
              <w:right w:val="single" w:color="auto" w:sz="4" w:space="0"/>
            </w:tcBorders>
            <w:shd w:val="clear" w:color="auto" w:fill="auto"/>
            <w:noWrap/>
            <w:vAlign w:val="bottom"/>
            <w:hideMark/>
          </w:tcPr>
          <w:p w:rsidRPr="004D258B" w:rsidR="00F17397" w:rsidP="00F17397" w:rsidRDefault="00F17397" w14:paraId="014BD0BC" w14:textId="77777777">
            <w:pPr>
              <w:jc w:val="right"/>
              <w:rPr>
                <w:color w:val="000000"/>
                <w:szCs w:val="20"/>
              </w:rPr>
            </w:pPr>
            <w:r w:rsidRPr="004D258B">
              <w:rPr>
                <w:color w:val="000000"/>
                <w:szCs w:val="20"/>
              </w:rPr>
              <w:t>0.4</w:t>
            </w:r>
          </w:p>
        </w:tc>
      </w:tr>
    </w:tbl>
    <w:p w:rsidR="00F17397" w:rsidP="00F17397" w:rsidRDefault="00F17397" w14:paraId="396CF6F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p>
    <w:tbl>
      <w:tblPr>
        <w:tblW w:w="10024" w:type="dxa"/>
        <w:jc w:val="center"/>
        <w:tblLook w:val="04A0" w:firstRow="1" w:lastRow="0" w:firstColumn="1" w:lastColumn="0" w:noHBand="0" w:noVBand="1"/>
      </w:tblPr>
      <w:tblGrid>
        <w:gridCol w:w="981"/>
        <w:gridCol w:w="1692"/>
        <w:gridCol w:w="1139"/>
        <w:gridCol w:w="1518"/>
        <w:gridCol w:w="859"/>
        <w:gridCol w:w="816"/>
        <w:gridCol w:w="1023"/>
        <w:gridCol w:w="988"/>
        <w:gridCol w:w="1008"/>
      </w:tblGrid>
      <w:tr w:rsidRPr="00166A2A" w:rsidR="00F17397" w:rsidTr="00F17397" w14:paraId="18E7296F" w14:textId="77777777">
        <w:trPr>
          <w:trHeight w:val="1080"/>
          <w:tblHeader/>
          <w:jc w:val="center"/>
        </w:trPr>
        <w:tc>
          <w:tcPr>
            <w:tcW w:w="98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66A2A" w:rsidR="00F17397" w:rsidP="00F17397" w:rsidRDefault="00F17397" w14:paraId="244C6F27" w14:textId="77777777">
            <w:pPr>
              <w:jc w:val="center"/>
              <w:rPr>
                <w:b/>
                <w:bCs/>
                <w:color w:val="000000"/>
                <w:sz w:val="16"/>
                <w:szCs w:val="16"/>
              </w:rPr>
            </w:pPr>
            <w:r w:rsidRPr="00166A2A">
              <w:rPr>
                <w:b/>
                <w:bCs/>
                <w:color w:val="000000"/>
                <w:sz w:val="16"/>
                <w:szCs w:val="16"/>
              </w:rPr>
              <w:lastRenderedPageBreak/>
              <w:t>Regulatory Citation</w:t>
            </w:r>
            <w:r>
              <w:rPr>
                <w:b/>
                <w:bCs/>
                <w:color w:val="000000"/>
                <w:sz w:val="16"/>
                <w:szCs w:val="16"/>
              </w:rPr>
              <w:t xml:space="preserve"> (Subject)</w:t>
            </w:r>
          </w:p>
        </w:tc>
        <w:tc>
          <w:tcPr>
            <w:tcW w:w="1692" w:type="dxa"/>
            <w:tcBorders>
              <w:top w:val="single" w:color="auto" w:sz="4" w:space="0"/>
              <w:left w:val="nil"/>
              <w:bottom w:val="single" w:color="auto" w:sz="4" w:space="0"/>
              <w:right w:val="single" w:color="auto" w:sz="4" w:space="0"/>
            </w:tcBorders>
            <w:shd w:val="clear" w:color="auto" w:fill="auto"/>
            <w:vAlign w:val="bottom"/>
            <w:hideMark/>
          </w:tcPr>
          <w:p w:rsidRPr="00166A2A" w:rsidR="00F17397" w:rsidP="00F17397" w:rsidRDefault="00F17397" w14:paraId="2350EED5" w14:textId="77777777">
            <w:pPr>
              <w:jc w:val="center"/>
              <w:rPr>
                <w:b/>
                <w:bCs/>
                <w:color w:val="000000"/>
                <w:sz w:val="16"/>
                <w:szCs w:val="16"/>
              </w:rPr>
            </w:pPr>
            <w:r>
              <w:rPr>
                <w:b/>
                <w:bCs/>
                <w:color w:val="000000"/>
                <w:sz w:val="16"/>
                <w:szCs w:val="16"/>
              </w:rPr>
              <w:t>(Response Type*)</w:t>
            </w:r>
          </w:p>
        </w:tc>
        <w:tc>
          <w:tcPr>
            <w:tcW w:w="1139" w:type="dxa"/>
            <w:tcBorders>
              <w:top w:val="single" w:color="auto" w:sz="4" w:space="0"/>
              <w:left w:val="nil"/>
              <w:bottom w:val="single" w:color="auto" w:sz="4" w:space="0"/>
              <w:right w:val="single" w:color="auto" w:sz="4" w:space="0"/>
            </w:tcBorders>
            <w:shd w:val="clear" w:color="auto" w:fill="auto"/>
            <w:vAlign w:val="bottom"/>
            <w:hideMark/>
          </w:tcPr>
          <w:p w:rsidRPr="00166A2A" w:rsidR="00F17397" w:rsidP="00F17397" w:rsidRDefault="00F17397" w14:paraId="72E715AD" w14:textId="77777777">
            <w:pPr>
              <w:jc w:val="center"/>
              <w:rPr>
                <w:b/>
                <w:bCs/>
                <w:color w:val="000000"/>
                <w:sz w:val="16"/>
                <w:szCs w:val="16"/>
              </w:rPr>
            </w:pPr>
            <w:r w:rsidRPr="00166A2A">
              <w:rPr>
                <w:b/>
                <w:bCs/>
                <w:color w:val="000000"/>
                <w:sz w:val="16"/>
                <w:szCs w:val="16"/>
              </w:rPr>
              <w:t xml:space="preserve">Number of </w:t>
            </w:r>
            <w:r>
              <w:rPr>
                <w:b/>
                <w:bCs/>
                <w:color w:val="000000"/>
                <w:sz w:val="16"/>
                <w:szCs w:val="16"/>
              </w:rPr>
              <w:t>R</w:t>
            </w:r>
            <w:r w:rsidRPr="00166A2A">
              <w:rPr>
                <w:b/>
                <w:bCs/>
                <w:color w:val="000000"/>
                <w:sz w:val="16"/>
                <w:szCs w:val="16"/>
              </w:rPr>
              <w:t>espondents</w:t>
            </w:r>
          </w:p>
        </w:tc>
        <w:tc>
          <w:tcPr>
            <w:tcW w:w="1518" w:type="dxa"/>
            <w:tcBorders>
              <w:top w:val="single" w:color="auto" w:sz="4" w:space="0"/>
              <w:left w:val="nil"/>
              <w:bottom w:val="single" w:color="auto" w:sz="4" w:space="0"/>
              <w:right w:val="single" w:color="auto" w:sz="4" w:space="0"/>
            </w:tcBorders>
            <w:shd w:val="clear" w:color="auto" w:fill="auto"/>
            <w:vAlign w:val="bottom"/>
            <w:hideMark/>
          </w:tcPr>
          <w:p w:rsidRPr="00166A2A" w:rsidR="00F17397" w:rsidP="00F17397" w:rsidRDefault="00F17397" w14:paraId="263785CF" w14:textId="77777777">
            <w:pPr>
              <w:jc w:val="center"/>
              <w:rPr>
                <w:b/>
                <w:bCs/>
                <w:color w:val="000000"/>
                <w:sz w:val="16"/>
                <w:szCs w:val="16"/>
              </w:rPr>
            </w:pPr>
            <w:r w:rsidRPr="00166A2A">
              <w:rPr>
                <w:b/>
                <w:bCs/>
                <w:color w:val="000000"/>
                <w:sz w:val="16"/>
                <w:szCs w:val="16"/>
              </w:rPr>
              <w:t>Number of Responses</w:t>
            </w:r>
          </w:p>
        </w:tc>
        <w:tc>
          <w:tcPr>
            <w:tcW w:w="859" w:type="dxa"/>
            <w:tcBorders>
              <w:top w:val="single" w:color="auto" w:sz="4" w:space="0"/>
              <w:left w:val="nil"/>
              <w:bottom w:val="single" w:color="auto" w:sz="4" w:space="0"/>
              <w:right w:val="single" w:color="auto" w:sz="4" w:space="0"/>
            </w:tcBorders>
            <w:shd w:val="clear" w:color="auto" w:fill="auto"/>
            <w:vAlign w:val="bottom"/>
            <w:hideMark/>
          </w:tcPr>
          <w:p w:rsidRPr="00166A2A" w:rsidR="00F17397" w:rsidP="00F17397" w:rsidRDefault="00F17397" w14:paraId="3B1528B2" w14:textId="77777777">
            <w:pPr>
              <w:jc w:val="center"/>
              <w:rPr>
                <w:b/>
                <w:bCs/>
                <w:color w:val="000000"/>
                <w:sz w:val="16"/>
                <w:szCs w:val="16"/>
              </w:rPr>
            </w:pPr>
            <w:r w:rsidRPr="00166A2A">
              <w:rPr>
                <w:b/>
                <w:bCs/>
                <w:color w:val="000000"/>
                <w:sz w:val="16"/>
                <w:szCs w:val="16"/>
              </w:rPr>
              <w:t xml:space="preserve">Time per </w:t>
            </w:r>
            <w:r>
              <w:rPr>
                <w:b/>
                <w:bCs/>
                <w:color w:val="000000"/>
                <w:sz w:val="16"/>
                <w:szCs w:val="16"/>
              </w:rPr>
              <w:t>R</w:t>
            </w:r>
            <w:r w:rsidRPr="00166A2A">
              <w:rPr>
                <w:b/>
                <w:bCs/>
                <w:color w:val="000000"/>
                <w:sz w:val="16"/>
                <w:szCs w:val="16"/>
              </w:rPr>
              <w:t>esponse (hr)</w:t>
            </w:r>
          </w:p>
        </w:tc>
        <w:tc>
          <w:tcPr>
            <w:tcW w:w="816" w:type="dxa"/>
            <w:tcBorders>
              <w:top w:val="single" w:color="auto" w:sz="4" w:space="0"/>
              <w:left w:val="nil"/>
              <w:bottom w:val="single" w:color="auto" w:sz="4" w:space="0"/>
              <w:right w:val="single" w:color="auto" w:sz="4" w:space="0"/>
            </w:tcBorders>
            <w:shd w:val="clear" w:color="auto" w:fill="auto"/>
            <w:vAlign w:val="bottom"/>
            <w:hideMark/>
          </w:tcPr>
          <w:p w:rsidRPr="00166A2A" w:rsidR="00F17397" w:rsidP="00F17397" w:rsidRDefault="00F17397" w14:paraId="35C70DFB" w14:textId="77777777">
            <w:pPr>
              <w:jc w:val="center"/>
              <w:rPr>
                <w:b/>
                <w:bCs/>
                <w:color w:val="000000"/>
                <w:sz w:val="16"/>
                <w:szCs w:val="16"/>
              </w:rPr>
            </w:pPr>
            <w:r w:rsidRPr="00166A2A">
              <w:rPr>
                <w:b/>
                <w:bCs/>
                <w:color w:val="000000"/>
                <w:sz w:val="16"/>
                <w:szCs w:val="16"/>
              </w:rPr>
              <w:t>Total Time (hr)</w:t>
            </w:r>
          </w:p>
        </w:tc>
        <w:tc>
          <w:tcPr>
            <w:tcW w:w="1023" w:type="dxa"/>
            <w:tcBorders>
              <w:top w:val="single" w:color="auto" w:sz="4" w:space="0"/>
              <w:left w:val="nil"/>
              <w:bottom w:val="single" w:color="auto" w:sz="4" w:space="0"/>
              <w:right w:val="single" w:color="auto" w:sz="4" w:space="0"/>
            </w:tcBorders>
            <w:shd w:val="clear" w:color="auto" w:fill="auto"/>
            <w:vAlign w:val="bottom"/>
            <w:hideMark/>
          </w:tcPr>
          <w:p w:rsidRPr="00574D05" w:rsidR="00F17397" w:rsidP="00F17397" w:rsidRDefault="00F17397" w14:paraId="30701D71" w14:textId="77777777">
            <w:pPr>
              <w:jc w:val="center"/>
              <w:rPr>
                <w:b/>
                <w:bCs/>
                <w:color w:val="000000"/>
                <w:sz w:val="16"/>
                <w:szCs w:val="16"/>
              </w:rPr>
            </w:pPr>
            <w:r w:rsidRPr="00574D05">
              <w:rPr>
                <w:b/>
                <w:bCs/>
                <w:color w:val="000000"/>
                <w:sz w:val="16"/>
                <w:szCs w:val="16"/>
              </w:rPr>
              <w:t>Labor Cost ($/hr)</w:t>
            </w:r>
          </w:p>
        </w:tc>
        <w:tc>
          <w:tcPr>
            <w:tcW w:w="988" w:type="dxa"/>
            <w:tcBorders>
              <w:top w:val="single" w:color="auto" w:sz="4" w:space="0"/>
              <w:left w:val="nil"/>
              <w:bottom w:val="single" w:color="auto" w:sz="4" w:space="0"/>
              <w:right w:val="single" w:color="auto" w:sz="4" w:space="0"/>
            </w:tcBorders>
            <w:shd w:val="clear" w:color="auto" w:fill="auto"/>
            <w:vAlign w:val="bottom"/>
            <w:hideMark/>
          </w:tcPr>
          <w:p w:rsidRPr="00166A2A" w:rsidR="00F17397" w:rsidP="00F17397" w:rsidRDefault="00F17397" w14:paraId="582647EC" w14:textId="77777777">
            <w:pPr>
              <w:jc w:val="center"/>
              <w:rPr>
                <w:b/>
                <w:bCs/>
                <w:color w:val="000000"/>
                <w:sz w:val="16"/>
                <w:szCs w:val="16"/>
              </w:rPr>
            </w:pPr>
            <w:r w:rsidRPr="00166A2A">
              <w:rPr>
                <w:b/>
                <w:bCs/>
                <w:color w:val="000000"/>
                <w:sz w:val="16"/>
                <w:szCs w:val="16"/>
              </w:rPr>
              <w:t>Total Cost in 1st year ($)</w:t>
            </w:r>
          </w:p>
        </w:tc>
        <w:tc>
          <w:tcPr>
            <w:tcW w:w="1008" w:type="dxa"/>
            <w:tcBorders>
              <w:top w:val="single" w:color="auto" w:sz="4" w:space="0"/>
              <w:left w:val="nil"/>
              <w:bottom w:val="single" w:color="auto" w:sz="4" w:space="0"/>
              <w:right w:val="single" w:color="auto" w:sz="4" w:space="0"/>
            </w:tcBorders>
            <w:shd w:val="clear" w:color="auto" w:fill="auto"/>
            <w:vAlign w:val="bottom"/>
            <w:hideMark/>
          </w:tcPr>
          <w:p w:rsidRPr="00166A2A" w:rsidR="00F17397" w:rsidP="00F17397" w:rsidRDefault="00F17397" w14:paraId="4FA21AB3" w14:textId="77777777">
            <w:pPr>
              <w:jc w:val="center"/>
              <w:rPr>
                <w:b/>
                <w:bCs/>
                <w:color w:val="000000"/>
                <w:sz w:val="16"/>
                <w:szCs w:val="16"/>
              </w:rPr>
            </w:pPr>
            <w:r w:rsidRPr="00166A2A">
              <w:rPr>
                <w:b/>
                <w:bCs/>
                <w:color w:val="000000"/>
                <w:sz w:val="16"/>
                <w:szCs w:val="16"/>
              </w:rPr>
              <w:t>Total Cost in Subsequent Years ($)</w:t>
            </w:r>
          </w:p>
        </w:tc>
      </w:tr>
      <w:tr w:rsidRPr="00166A2A" w:rsidR="00F17397" w:rsidTr="00F17397" w14:paraId="28F30D9B" w14:textId="77777777">
        <w:trPr>
          <w:trHeight w:val="465"/>
          <w:jc w:val="center"/>
        </w:trPr>
        <w:tc>
          <w:tcPr>
            <w:tcW w:w="981" w:type="dxa"/>
            <w:tcBorders>
              <w:top w:val="nil"/>
              <w:left w:val="single" w:color="auto" w:sz="4" w:space="0"/>
              <w:bottom w:val="single" w:color="auto" w:sz="4" w:space="0"/>
              <w:right w:val="single" w:color="auto" w:sz="4" w:space="0"/>
            </w:tcBorders>
            <w:shd w:val="clear" w:color="auto" w:fill="auto"/>
            <w:vAlign w:val="bottom"/>
            <w:hideMark/>
          </w:tcPr>
          <w:p w:rsidRPr="00166A2A" w:rsidR="00F17397" w:rsidP="00F17397" w:rsidRDefault="00F17397" w14:paraId="772D4A15" w14:textId="77777777">
            <w:pPr>
              <w:rPr>
                <w:color w:val="000000"/>
                <w:sz w:val="16"/>
                <w:szCs w:val="16"/>
              </w:rPr>
            </w:pPr>
            <w:r w:rsidRPr="00166A2A">
              <w:rPr>
                <w:color w:val="000000"/>
                <w:sz w:val="16"/>
                <w:szCs w:val="16"/>
              </w:rPr>
              <w:t>§ 423.1</w:t>
            </w:r>
            <w:r>
              <w:rPr>
                <w:color w:val="000000"/>
                <w:sz w:val="16"/>
                <w:szCs w:val="16"/>
              </w:rPr>
              <w:t>2</w:t>
            </w:r>
            <w:r w:rsidRPr="00166A2A">
              <w:rPr>
                <w:color w:val="000000"/>
                <w:sz w:val="16"/>
                <w:szCs w:val="16"/>
              </w:rPr>
              <w:t>8</w:t>
            </w:r>
            <w:r>
              <w:rPr>
                <w:color w:val="000000"/>
                <w:sz w:val="16"/>
                <w:szCs w:val="16"/>
              </w:rPr>
              <w:t xml:space="preserve"> (</w:t>
            </w:r>
            <w:r w:rsidRPr="00166A2A">
              <w:rPr>
                <w:color w:val="000000"/>
                <w:sz w:val="16"/>
                <w:szCs w:val="16"/>
              </w:rPr>
              <w:t xml:space="preserve">Education on </w:t>
            </w:r>
            <w:r>
              <w:rPr>
                <w:color w:val="000000"/>
                <w:sz w:val="16"/>
                <w:szCs w:val="16"/>
              </w:rPr>
              <w:t>A</w:t>
            </w:r>
            <w:r w:rsidRPr="00166A2A">
              <w:rPr>
                <w:color w:val="000000"/>
                <w:sz w:val="16"/>
                <w:szCs w:val="16"/>
              </w:rPr>
              <w:t>ddiction</w:t>
            </w:r>
            <w:r>
              <w:rPr>
                <w:color w:val="000000"/>
                <w:sz w:val="16"/>
                <w:szCs w:val="16"/>
              </w:rPr>
              <w:t xml:space="preserve">: </w:t>
            </w:r>
            <w:r w:rsidRPr="00166A2A">
              <w:rPr>
                <w:color w:val="000000"/>
                <w:sz w:val="16"/>
                <w:szCs w:val="16"/>
              </w:rPr>
              <w:t>Update systems</w:t>
            </w:r>
            <w:r>
              <w:rPr>
                <w:color w:val="000000"/>
                <w:sz w:val="16"/>
                <w:szCs w:val="16"/>
              </w:rPr>
              <w:t>)</w:t>
            </w:r>
          </w:p>
        </w:tc>
        <w:tc>
          <w:tcPr>
            <w:tcW w:w="1692" w:type="dxa"/>
            <w:tcBorders>
              <w:top w:val="nil"/>
              <w:left w:val="nil"/>
              <w:bottom w:val="single" w:color="auto" w:sz="4" w:space="0"/>
              <w:right w:val="single" w:color="auto" w:sz="4" w:space="0"/>
            </w:tcBorders>
            <w:shd w:val="clear" w:color="auto" w:fill="auto"/>
            <w:vAlign w:val="bottom"/>
            <w:hideMark/>
          </w:tcPr>
          <w:p w:rsidRPr="00FD5750" w:rsidR="00F17397" w:rsidP="00F17397" w:rsidRDefault="00F17397" w14:paraId="1F8001C4" w14:textId="77777777">
            <w:pPr>
              <w:rPr>
                <w:color w:val="000000"/>
                <w:sz w:val="16"/>
                <w:szCs w:val="16"/>
              </w:rPr>
            </w:pPr>
            <w:r w:rsidRPr="00FD5750">
              <w:rPr>
                <w:color w:val="000000"/>
                <w:sz w:val="16"/>
                <w:szCs w:val="16"/>
              </w:rPr>
              <w:t>RK</w:t>
            </w:r>
          </w:p>
        </w:tc>
        <w:tc>
          <w:tcPr>
            <w:tcW w:w="1139"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0CD072AE" w14:textId="77777777">
            <w:pPr>
              <w:jc w:val="right"/>
              <w:rPr>
                <w:color w:val="000000"/>
                <w:sz w:val="16"/>
                <w:szCs w:val="16"/>
              </w:rPr>
            </w:pPr>
            <w:r w:rsidRPr="00166A2A">
              <w:rPr>
                <w:color w:val="000000"/>
                <w:sz w:val="16"/>
                <w:szCs w:val="16"/>
              </w:rPr>
              <w:t xml:space="preserve">                 288 </w:t>
            </w:r>
          </w:p>
        </w:tc>
        <w:tc>
          <w:tcPr>
            <w:tcW w:w="1518"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33CC32B6" w14:textId="77777777">
            <w:pPr>
              <w:jc w:val="right"/>
              <w:rPr>
                <w:color w:val="000000"/>
                <w:sz w:val="16"/>
                <w:szCs w:val="16"/>
              </w:rPr>
            </w:pPr>
            <w:r>
              <w:rPr>
                <w:color w:val="000000"/>
                <w:sz w:val="16"/>
                <w:szCs w:val="16"/>
              </w:rPr>
              <w:t xml:space="preserve">              288</w:t>
            </w:r>
          </w:p>
        </w:tc>
        <w:tc>
          <w:tcPr>
            <w:tcW w:w="859"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3BC23E1E" w14:textId="77777777">
            <w:pPr>
              <w:jc w:val="right"/>
              <w:rPr>
                <w:color w:val="000000"/>
                <w:sz w:val="16"/>
                <w:szCs w:val="16"/>
              </w:rPr>
            </w:pPr>
            <w:r w:rsidRPr="00166A2A">
              <w:rPr>
                <w:color w:val="000000"/>
                <w:sz w:val="16"/>
                <w:szCs w:val="16"/>
              </w:rPr>
              <w:t xml:space="preserve">              2 </w:t>
            </w:r>
          </w:p>
        </w:tc>
        <w:tc>
          <w:tcPr>
            <w:tcW w:w="816"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25D5E21C" w14:textId="77777777">
            <w:pPr>
              <w:jc w:val="right"/>
              <w:rPr>
                <w:color w:val="000000"/>
                <w:sz w:val="16"/>
                <w:szCs w:val="16"/>
              </w:rPr>
            </w:pPr>
            <w:r w:rsidRPr="00166A2A">
              <w:rPr>
                <w:color w:val="000000"/>
                <w:sz w:val="16"/>
                <w:szCs w:val="16"/>
              </w:rPr>
              <w:t xml:space="preserve">            576 </w:t>
            </w:r>
          </w:p>
        </w:tc>
        <w:tc>
          <w:tcPr>
            <w:tcW w:w="1023"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19502484" w14:textId="77777777">
            <w:pPr>
              <w:jc w:val="right"/>
              <w:rPr>
                <w:color w:val="000000"/>
                <w:sz w:val="16"/>
                <w:szCs w:val="16"/>
              </w:rPr>
            </w:pPr>
            <w:r w:rsidRPr="00166A2A">
              <w:rPr>
                <w:color w:val="000000"/>
                <w:sz w:val="16"/>
                <w:szCs w:val="16"/>
              </w:rPr>
              <w:t xml:space="preserve">                      86</w:t>
            </w:r>
            <w:r>
              <w:rPr>
                <w:color w:val="000000"/>
                <w:sz w:val="16"/>
                <w:szCs w:val="16"/>
              </w:rPr>
              <w:t>.14</w:t>
            </w:r>
          </w:p>
        </w:tc>
        <w:tc>
          <w:tcPr>
            <w:tcW w:w="988"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32959559" w14:textId="77777777">
            <w:pPr>
              <w:jc w:val="right"/>
              <w:rPr>
                <w:color w:val="000000"/>
                <w:sz w:val="16"/>
                <w:szCs w:val="16"/>
              </w:rPr>
            </w:pPr>
            <w:r w:rsidRPr="00166A2A">
              <w:rPr>
                <w:color w:val="000000"/>
                <w:sz w:val="16"/>
                <w:szCs w:val="16"/>
              </w:rPr>
              <w:t xml:space="preserve">           49,617 </w:t>
            </w:r>
          </w:p>
        </w:tc>
        <w:tc>
          <w:tcPr>
            <w:tcW w:w="1008"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2F8F566B" w14:textId="77777777">
            <w:pPr>
              <w:jc w:val="right"/>
              <w:rPr>
                <w:color w:val="000000"/>
                <w:sz w:val="16"/>
                <w:szCs w:val="16"/>
              </w:rPr>
            </w:pPr>
            <w:r>
              <w:rPr>
                <w:color w:val="000000"/>
                <w:sz w:val="16"/>
                <w:szCs w:val="16"/>
              </w:rPr>
              <w:t>0</w:t>
            </w:r>
          </w:p>
        </w:tc>
      </w:tr>
      <w:tr w:rsidRPr="00166A2A" w:rsidR="00F17397" w:rsidTr="00F17397" w14:paraId="6A52CEFE" w14:textId="77777777">
        <w:trPr>
          <w:trHeight w:val="465"/>
          <w:jc w:val="center"/>
        </w:trPr>
        <w:tc>
          <w:tcPr>
            <w:tcW w:w="981" w:type="dxa"/>
            <w:tcBorders>
              <w:top w:val="nil"/>
              <w:left w:val="single" w:color="auto" w:sz="4" w:space="0"/>
              <w:bottom w:val="single" w:color="auto" w:sz="4" w:space="0"/>
              <w:right w:val="single" w:color="auto" w:sz="4" w:space="0"/>
            </w:tcBorders>
            <w:shd w:val="clear" w:color="auto" w:fill="auto"/>
            <w:vAlign w:val="bottom"/>
            <w:hideMark/>
          </w:tcPr>
          <w:p w:rsidRPr="00166A2A" w:rsidR="00F17397" w:rsidP="00F17397" w:rsidRDefault="00F17397" w14:paraId="0F5DB8C5" w14:textId="77777777">
            <w:pPr>
              <w:rPr>
                <w:color w:val="000000"/>
                <w:sz w:val="16"/>
                <w:szCs w:val="16"/>
              </w:rPr>
            </w:pPr>
            <w:r w:rsidRPr="00166A2A">
              <w:rPr>
                <w:color w:val="000000"/>
                <w:sz w:val="16"/>
                <w:szCs w:val="16"/>
              </w:rPr>
              <w:t>§ 423.1</w:t>
            </w:r>
            <w:r>
              <w:rPr>
                <w:color w:val="000000"/>
                <w:sz w:val="16"/>
                <w:szCs w:val="16"/>
              </w:rPr>
              <w:t>2</w:t>
            </w:r>
            <w:r w:rsidRPr="00166A2A">
              <w:rPr>
                <w:color w:val="000000"/>
                <w:sz w:val="16"/>
                <w:szCs w:val="16"/>
              </w:rPr>
              <w:t>8</w:t>
            </w:r>
            <w:r>
              <w:rPr>
                <w:color w:val="000000"/>
                <w:sz w:val="16"/>
                <w:szCs w:val="16"/>
              </w:rPr>
              <w:t xml:space="preserve"> (</w:t>
            </w:r>
            <w:r w:rsidRPr="00166A2A">
              <w:rPr>
                <w:color w:val="000000"/>
                <w:sz w:val="16"/>
                <w:szCs w:val="16"/>
              </w:rPr>
              <w:t xml:space="preserve">Education on </w:t>
            </w:r>
            <w:r>
              <w:rPr>
                <w:color w:val="000000"/>
                <w:sz w:val="16"/>
                <w:szCs w:val="16"/>
              </w:rPr>
              <w:t>A</w:t>
            </w:r>
            <w:r w:rsidRPr="00166A2A">
              <w:rPr>
                <w:color w:val="000000"/>
                <w:sz w:val="16"/>
                <w:szCs w:val="16"/>
              </w:rPr>
              <w:t>ddiction</w:t>
            </w:r>
            <w:r>
              <w:rPr>
                <w:color w:val="000000"/>
                <w:sz w:val="16"/>
                <w:szCs w:val="16"/>
              </w:rPr>
              <w:t xml:space="preserve">: </w:t>
            </w:r>
            <w:r w:rsidRPr="00166A2A">
              <w:rPr>
                <w:color w:val="000000"/>
                <w:sz w:val="16"/>
                <w:szCs w:val="16"/>
              </w:rPr>
              <w:t>Create materials</w:t>
            </w:r>
            <w:r>
              <w:rPr>
                <w:color w:val="000000"/>
                <w:sz w:val="16"/>
                <w:szCs w:val="16"/>
              </w:rPr>
              <w:t>)</w:t>
            </w:r>
          </w:p>
        </w:tc>
        <w:tc>
          <w:tcPr>
            <w:tcW w:w="1692" w:type="dxa"/>
            <w:tcBorders>
              <w:top w:val="nil"/>
              <w:left w:val="nil"/>
              <w:bottom w:val="single" w:color="auto" w:sz="4" w:space="0"/>
              <w:right w:val="single" w:color="auto" w:sz="4" w:space="0"/>
            </w:tcBorders>
            <w:shd w:val="clear" w:color="auto" w:fill="auto"/>
            <w:vAlign w:val="bottom"/>
            <w:hideMark/>
          </w:tcPr>
          <w:p w:rsidRPr="00FD5750" w:rsidR="00F17397" w:rsidP="00F17397" w:rsidRDefault="00F17397" w14:paraId="19861FA8" w14:textId="77777777">
            <w:pPr>
              <w:rPr>
                <w:color w:val="000000"/>
                <w:sz w:val="16"/>
                <w:szCs w:val="16"/>
              </w:rPr>
            </w:pPr>
            <w:r w:rsidRPr="00FD5750">
              <w:rPr>
                <w:color w:val="000000"/>
                <w:sz w:val="16"/>
                <w:szCs w:val="16"/>
              </w:rPr>
              <w:t>RK</w:t>
            </w:r>
          </w:p>
        </w:tc>
        <w:tc>
          <w:tcPr>
            <w:tcW w:w="1139"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49792B73" w14:textId="77777777">
            <w:pPr>
              <w:jc w:val="right"/>
              <w:rPr>
                <w:color w:val="000000"/>
                <w:sz w:val="16"/>
                <w:szCs w:val="16"/>
              </w:rPr>
            </w:pPr>
            <w:r w:rsidRPr="00166A2A">
              <w:rPr>
                <w:color w:val="000000"/>
                <w:sz w:val="16"/>
                <w:szCs w:val="16"/>
              </w:rPr>
              <w:t xml:space="preserve">                 288 </w:t>
            </w:r>
          </w:p>
        </w:tc>
        <w:tc>
          <w:tcPr>
            <w:tcW w:w="1518"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4884B631" w14:textId="77777777">
            <w:pPr>
              <w:jc w:val="right"/>
              <w:rPr>
                <w:color w:val="000000"/>
                <w:sz w:val="16"/>
                <w:szCs w:val="16"/>
              </w:rPr>
            </w:pPr>
            <w:r>
              <w:rPr>
                <w:color w:val="000000"/>
                <w:sz w:val="16"/>
                <w:szCs w:val="16"/>
              </w:rPr>
              <w:t xml:space="preserve">              288</w:t>
            </w:r>
          </w:p>
        </w:tc>
        <w:tc>
          <w:tcPr>
            <w:tcW w:w="859"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264E405B" w14:textId="77777777">
            <w:pPr>
              <w:jc w:val="right"/>
              <w:rPr>
                <w:color w:val="000000"/>
                <w:sz w:val="16"/>
                <w:szCs w:val="16"/>
              </w:rPr>
            </w:pPr>
            <w:r w:rsidRPr="00166A2A">
              <w:rPr>
                <w:color w:val="000000"/>
                <w:sz w:val="16"/>
                <w:szCs w:val="16"/>
              </w:rPr>
              <w:t xml:space="preserve">              2 </w:t>
            </w:r>
          </w:p>
        </w:tc>
        <w:tc>
          <w:tcPr>
            <w:tcW w:w="816"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2307B2A2" w14:textId="77777777">
            <w:pPr>
              <w:jc w:val="right"/>
              <w:rPr>
                <w:color w:val="000000"/>
                <w:sz w:val="16"/>
                <w:szCs w:val="16"/>
              </w:rPr>
            </w:pPr>
            <w:r w:rsidRPr="00166A2A">
              <w:rPr>
                <w:color w:val="000000"/>
                <w:sz w:val="16"/>
                <w:szCs w:val="16"/>
              </w:rPr>
              <w:t xml:space="preserve">            576 </w:t>
            </w:r>
          </w:p>
        </w:tc>
        <w:tc>
          <w:tcPr>
            <w:tcW w:w="1023"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795CC6F1" w14:textId="77777777">
            <w:pPr>
              <w:jc w:val="right"/>
              <w:rPr>
                <w:color w:val="000000"/>
                <w:sz w:val="16"/>
                <w:szCs w:val="16"/>
              </w:rPr>
            </w:pPr>
            <w:r w:rsidRPr="00166A2A">
              <w:rPr>
                <w:color w:val="000000"/>
                <w:sz w:val="16"/>
                <w:szCs w:val="16"/>
              </w:rPr>
              <w:t xml:space="preserve">                    119</w:t>
            </w:r>
            <w:r>
              <w:rPr>
                <w:color w:val="000000"/>
                <w:sz w:val="16"/>
                <w:szCs w:val="16"/>
              </w:rPr>
              <w:t>.12</w:t>
            </w:r>
          </w:p>
        </w:tc>
        <w:tc>
          <w:tcPr>
            <w:tcW w:w="988"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77490070" w14:textId="77777777">
            <w:pPr>
              <w:jc w:val="right"/>
              <w:rPr>
                <w:color w:val="000000"/>
                <w:sz w:val="16"/>
                <w:szCs w:val="16"/>
              </w:rPr>
            </w:pPr>
            <w:r w:rsidRPr="00166A2A">
              <w:rPr>
                <w:color w:val="000000"/>
                <w:sz w:val="16"/>
                <w:szCs w:val="16"/>
              </w:rPr>
              <w:t xml:space="preserve">           68,486 </w:t>
            </w:r>
          </w:p>
        </w:tc>
        <w:tc>
          <w:tcPr>
            <w:tcW w:w="1008"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46A2B050" w14:textId="77777777">
            <w:pPr>
              <w:jc w:val="right"/>
              <w:rPr>
                <w:color w:val="000000"/>
                <w:sz w:val="16"/>
                <w:szCs w:val="16"/>
              </w:rPr>
            </w:pPr>
            <w:r>
              <w:rPr>
                <w:color w:val="000000"/>
                <w:sz w:val="16"/>
                <w:szCs w:val="16"/>
              </w:rPr>
              <w:t>0</w:t>
            </w:r>
          </w:p>
        </w:tc>
      </w:tr>
      <w:tr w:rsidRPr="00A56A1A" w:rsidR="00F17397" w:rsidTr="00F17397" w14:paraId="2A9FB3B6" w14:textId="77777777">
        <w:trPr>
          <w:trHeight w:val="690"/>
          <w:jc w:val="center"/>
        </w:trPr>
        <w:tc>
          <w:tcPr>
            <w:tcW w:w="2673"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bottom"/>
          </w:tcPr>
          <w:p w:rsidRPr="00A56A1A" w:rsidR="00F17397" w:rsidP="00F17397" w:rsidRDefault="00F17397" w14:paraId="05DBCFA0" w14:textId="77777777">
            <w:pPr>
              <w:rPr>
                <w:b/>
                <w:color w:val="000000"/>
                <w:sz w:val="16"/>
                <w:szCs w:val="16"/>
              </w:rPr>
            </w:pPr>
            <w:r w:rsidRPr="00A56A1A">
              <w:rPr>
                <w:b/>
                <w:color w:val="000000"/>
                <w:sz w:val="16"/>
                <w:szCs w:val="16"/>
              </w:rPr>
              <w:t>Total</w:t>
            </w:r>
          </w:p>
        </w:tc>
        <w:tc>
          <w:tcPr>
            <w:tcW w:w="1139" w:type="dxa"/>
            <w:tcBorders>
              <w:top w:val="single" w:color="auto" w:sz="4" w:space="0"/>
              <w:left w:val="nil"/>
              <w:bottom w:val="single" w:color="auto" w:sz="4" w:space="0"/>
              <w:right w:val="single" w:color="auto" w:sz="4" w:space="0"/>
            </w:tcBorders>
            <w:shd w:val="clear" w:color="auto" w:fill="F2F2F2" w:themeFill="background1" w:themeFillShade="F2"/>
            <w:vAlign w:val="bottom"/>
          </w:tcPr>
          <w:p w:rsidRPr="00A56A1A" w:rsidR="00F17397" w:rsidP="00F17397" w:rsidRDefault="00F17397" w14:paraId="5CB8EF6F" w14:textId="77777777">
            <w:pPr>
              <w:jc w:val="right"/>
              <w:rPr>
                <w:b/>
                <w:color w:val="000000"/>
                <w:sz w:val="16"/>
                <w:szCs w:val="16"/>
              </w:rPr>
            </w:pPr>
            <w:r>
              <w:rPr>
                <w:b/>
                <w:color w:val="000000"/>
                <w:sz w:val="16"/>
                <w:szCs w:val="16"/>
              </w:rPr>
              <w:t>228</w:t>
            </w:r>
          </w:p>
        </w:tc>
        <w:tc>
          <w:tcPr>
            <w:tcW w:w="1518" w:type="dxa"/>
            <w:tcBorders>
              <w:top w:val="single" w:color="auto" w:sz="4" w:space="0"/>
              <w:left w:val="nil"/>
              <w:bottom w:val="single" w:color="auto" w:sz="4" w:space="0"/>
              <w:right w:val="single" w:color="auto" w:sz="4" w:space="0"/>
            </w:tcBorders>
            <w:shd w:val="clear" w:color="auto" w:fill="F2F2F2" w:themeFill="background1" w:themeFillShade="F2"/>
            <w:vAlign w:val="bottom"/>
          </w:tcPr>
          <w:p w:rsidRPr="00A56A1A" w:rsidR="00F17397" w:rsidP="00F17397" w:rsidRDefault="00F17397" w14:paraId="3DC66C03" w14:textId="77777777">
            <w:pPr>
              <w:jc w:val="right"/>
              <w:rPr>
                <w:b/>
                <w:color w:val="000000"/>
                <w:sz w:val="16"/>
                <w:szCs w:val="16"/>
              </w:rPr>
            </w:pPr>
            <w:r>
              <w:rPr>
                <w:b/>
                <w:color w:val="000000"/>
                <w:sz w:val="16"/>
                <w:szCs w:val="16"/>
              </w:rPr>
              <w:t>556</w:t>
            </w:r>
          </w:p>
        </w:tc>
        <w:tc>
          <w:tcPr>
            <w:tcW w:w="859" w:type="dxa"/>
            <w:tcBorders>
              <w:top w:val="single" w:color="auto" w:sz="4" w:space="0"/>
              <w:left w:val="nil"/>
              <w:bottom w:val="single" w:color="auto" w:sz="4" w:space="0"/>
              <w:right w:val="single" w:color="auto" w:sz="4" w:space="0"/>
            </w:tcBorders>
            <w:shd w:val="clear" w:color="auto" w:fill="F2F2F2" w:themeFill="background1" w:themeFillShade="F2"/>
            <w:vAlign w:val="bottom"/>
          </w:tcPr>
          <w:p w:rsidRPr="00A56A1A" w:rsidR="00F17397" w:rsidP="00F17397" w:rsidRDefault="00F17397" w14:paraId="002A7E25" w14:textId="77777777">
            <w:pPr>
              <w:jc w:val="right"/>
              <w:rPr>
                <w:b/>
                <w:color w:val="000000"/>
                <w:sz w:val="16"/>
                <w:szCs w:val="16"/>
              </w:rPr>
            </w:pPr>
            <w:r>
              <w:rPr>
                <w:b/>
                <w:color w:val="000000"/>
                <w:sz w:val="16"/>
                <w:szCs w:val="16"/>
              </w:rPr>
              <w:t>2</w:t>
            </w:r>
          </w:p>
        </w:tc>
        <w:tc>
          <w:tcPr>
            <w:tcW w:w="816" w:type="dxa"/>
            <w:tcBorders>
              <w:top w:val="single" w:color="auto" w:sz="4" w:space="0"/>
              <w:left w:val="nil"/>
              <w:bottom w:val="single" w:color="auto" w:sz="4" w:space="0"/>
              <w:right w:val="single" w:color="auto" w:sz="4" w:space="0"/>
            </w:tcBorders>
            <w:shd w:val="clear" w:color="auto" w:fill="F2F2F2" w:themeFill="background1" w:themeFillShade="F2"/>
            <w:vAlign w:val="bottom"/>
          </w:tcPr>
          <w:p w:rsidRPr="00A56A1A" w:rsidR="00F17397" w:rsidP="00F17397" w:rsidRDefault="00F17397" w14:paraId="7935F6C1" w14:textId="77777777">
            <w:pPr>
              <w:jc w:val="right"/>
              <w:rPr>
                <w:b/>
                <w:color w:val="000000"/>
                <w:sz w:val="16"/>
                <w:szCs w:val="16"/>
              </w:rPr>
            </w:pPr>
            <w:r>
              <w:rPr>
                <w:b/>
                <w:color w:val="000000"/>
                <w:sz w:val="16"/>
                <w:szCs w:val="16"/>
              </w:rPr>
              <w:t>1,152</w:t>
            </w:r>
          </w:p>
        </w:tc>
        <w:tc>
          <w:tcPr>
            <w:tcW w:w="1023" w:type="dxa"/>
            <w:tcBorders>
              <w:top w:val="single" w:color="auto" w:sz="4" w:space="0"/>
              <w:left w:val="nil"/>
              <w:bottom w:val="single" w:color="auto" w:sz="4" w:space="0"/>
              <w:right w:val="single" w:color="auto" w:sz="4" w:space="0"/>
            </w:tcBorders>
            <w:shd w:val="clear" w:color="auto" w:fill="F2F2F2" w:themeFill="background1" w:themeFillShade="F2"/>
            <w:vAlign w:val="bottom"/>
          </w:tcPr>
          <w:p w:rsidRPr="00A56A1A" w:rsidR="00F17397" w:rsidP="00F17397" w:rsidRDefault="00F17397" w14:paraId="2648357D" w14:textId="77777777">
            <w:pPr>
              <w:jc w:val="right"/>
              <w:rPr>
                <w:b/>
                <w:color w:val="000000"/>
                <w:sz w:val="16"/>
                <w:szCs w:val="16"/>
              </w:rPr>
            </w:pPr>
            <w:r>
              <w:rPr>
                <w:b/>
                <w:color w:val="000000"/>
                <w:sz w:val="16"/>
                <w:szCs w:val="16"/>
              </w:rPr>
              <w:t>Varies</w:t>
            </w:r>
          </w:p>
        </w:tc>
        <w:tc>
          <w:tcPr>
            <w:tcW w:w="988" w:type="dxa"/>
            <w:tcBorders>
              <w:top w:val="single" w:color="auto" w:sz="4" w:space="0"/>
              <w:left w:val="nil"/>
              <w:bottom w:val="single" w:color="auto" w:sz="4" w:space="0"/>
              <w:right w:val="single" w:color="auto" w:sz="4" w:space="0"/>
            </w:tcBorders>
            <w:shd w:val="clear" w:color="auto" w:fill="F2F2F2" w:themeFill="background1" w:themeFillShade="F2"/>
            <w:vAlign w:val="bottom"/>
          </w:tcPr>
          <w:p w:rsidRPr="00A56A1A" w:rsidR="00F17397" w:rsidP="00F17397" w:rsidRDefault="00F17397" w14:paraId="3B38C983" w14:textId="77777777">
            <w:pPr>
              <w:jc w:val="right"/>
              <w:rPr>
                <w:b/>
                <w:color w:val="000000"/>
                <w:sz w:val="16"/>
                <w:szCs w:val="16"/>
              </w:rPr>
            </w:pPr>
            <w:r>
              <w:rPr>
                <w:b/>
                <w:color w:val="000000"/>
                <w:sz w:val="16"/>
                <w:szCs w:val="16"/>
              </w:rPr>
              <w:t>118,103</w:t>
            </w:r>
          </w:p>
        </w:tc>
        <w:tc>
          <w:tcPr>
            <w:tcW w:w="1008" w:type="dxa"/>
            <w:tcBorders>
              <w:top w:val="single" w:color="auto" w:sz="4" w:space="0"/>
              <w:left w:val="nil"/>
              <w:bottom w:val="single" w:color="auto" w:sz="4" w:space="0"/>
              <w:right w:val="single" w:color="auto" w:sz="4" w:space="0"/>
            </w:tcBorders>
            <w:shd w:val="clear" w:color="auto" w:fill="F2F2F2" w:themeFill="background1" w:themeFillShade="F2"/>
            <w:vAlign w:val="bottom"/>
          </w:tcPr>
          <w:p w:rsidRPr="00A56A1A" w:rsidR="00F17397" w:rsidP="00F17397" w:rsidRDefault="00F17397" w14:paraId="0C977CE9" w14:textId="77777777">
            <w:pPr>
              <w:jc w:val="right"/>
              <w:rPr>
                <w:b/>
                <w:color w:val="000000"/>
                <w:sz w:val="16"/>
                <w:szCs w:val="16"/>
              </w:rPr>
            </w:pPr>
            <w:r>
              <w:rPr>
                <w:b/>
                <w:color w:val="000000"/>
                <w:sz w:val="16"/>
                <w:szCs w:val="16"/>
              </w:rPr>
              <w:t>0</w:t>
            </w:r>
          </w:p>
        </w:tc>
      </w:tr>
    </w:tbl>
    <w:p w:rsidRPr="00337BAB" w:rsidR="00F17397" w:rsidP="00F17397" w:rsidRDefault="00F17397" w14:paraId="4BBE28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37BAB">
        <w:rPr>
          <w:szCs w:val="20"/>
        </w:rPr>
        <w:t>*RK (</w:t>
      </w:r>
      <w:r>
        <w:rPr>
          <w:szCs w:val="20"/>
        </w:rPr>
        <w:t>recordkeeping</w:t>
      </w:r>
      <w:r w:rsidRPr="00337BAB">
        <w:rPr>
          <w:szCs w:val="20"/>
        </w:rPr>
        <w:t>).</w:t>
      </w:r>
    </w:p>
    <w:p w:rsidR="00F17397" w:rsidP="00F17397" w:rsidRDefault="00F17397" w14:paraId="591FF43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p>
    <w:p w:rsidR="00F17397" w:rsidP="00F17397" w:rsidRDefault="00F17397" w14:paraId="39E8E029" w14:textId="77777777">
      <w:pPr>
        <w:rPr>
          <w:sz w:val="24"/>
          <w:u w:val="single"/>
        </w:rPr>
      </w:pPr>
      <w:r w:rsidRPr="005B2606">
        <w:rPr>
          <w:snapToGrid w:val="0"/>
          <w:sz w:val="24"/>
          <w:u w:val="single"/>
        </w:rPr>
        <w:t>ICRs Regarding Special Election Periods (SEPs) for Exceptional Conditions</w:t>
      </w:r>
      <w:r w:rsidRPr="005B2606" w:rsidDel="003D1E0C">
        <w:rPr>
          <w:snapToGrid w:val="0"/>
          <w:sz w:val="24"/>
          <w:u w:val="single"/>
        </w:rPr>
        <w:t xml:space="preserve"> </w:t>
      </w:r>
      <w:r w:rsidRPr="005B2606">
        <w:rPr>
          <w:sz w:val="24"/>
          <w:u w:val="single"/>
        </w:rPr>
        <w:t>(§§ 422.62</w:t>
      </w:r>
      <w:r w:rsidRPr="005B2606" w:rsidDel="003D1E0C">
        <w:rPr>
          <w:sz w:val="24"/>
          <w:u w:val="single"/>
        </w:rPr>
        <w:t xml:space="preserve"> </w:t>
      </w:r>
      <w:r w:rsidRPr="005B2606">
        <w:rPr>
          <w:sz w:val="24"/>
          <w:u w:val="single"/>
        </w:rPr>
        <w:t>and 423.38)</w:t>
      </w:r>
    </w:p>
    <w:p w:rsidRPr="00283ABD" w:rsidR="00F17397" w:rsidP="00F17397" w:rsidRDefault="00F17397" w14:paraId="474EABBA" w14:textId="405ECCA2">
      <w:pPr>
        <w:ind w:firstLine="720"/>
        <w:rPr>
          <w:color w:val="FF0000"/>
          <w:sz w:val="24"/>
        </w:rPr>
      </w:pPr>
      <w:r w:rsidRPr="00283ABD">
        <w:rPr>
          <w:color w:val="FF0000"/>
          <w:sz w:val="24"/>
        </w:rPr>
        <w:t>.</w:t>
      </w:r>
    </w:p>
    <w:p w:rsidRPr="000A6F22" w:rsidR="00F17397" w:rsidP="00F17397" w:rsidRDefault="00F17397" w14:paraId="301EE90B" w14:textId="77777777">
      <w:pPr>
        <w:rPr>
          <w:sz w:val="24"/>
        </w:rPr>
      </w:pPr>
      <w:r>
        <w:rPr>
          <w:sz w:val="24"/>
        </w:rPr>
        <w:tab/>
      </w:r>
      <w:r w:rsidRPr="00755757">
        <w:rPr>
          <w:sz w:val="24"/>
        </w:rPr>
        <w:t>We are proposing to codify certain Part C (at § 422.62(b)(4) through (25)) and Part D (at § 423.38(c)(11) through (32)) SEPs for exceptional circumstances currently set out in sub</w:t>
      </w:r>
      <w:r>
        <w:rPr>
          <w:sz w:val="24"/>
        </w:rPr>
        <w:t>-</w:t>
      </w:r>
      <w:r w:rsidRPr="00755757">
        <w:rPr>
          <w:sz w:val="24"/>
        </w:rPr>
        <w:t>regulatory guidance that MA</w:t>
      </w:r>
      <w:r>
        <w:rPr>
          <w:sz w:val="24"/>
        </w:rPr>
        <w:t xml:space="preserve"> organization</w:t>
      </w:r>
      <w:r w:rsidRPr="00755757">
        <w:rPr>
          <w:sz w:val="24"/>
        </w:rPr>
        <w:t>s and Part D plan sponsors have implemente</w:t>
      </w:r>
      <w:r>
        <w:rPr>
          <w:sz w:val="24"/>
        </w:rPr>
        <w:t xml:space="preserve">d and are currently following.  </w:t>
      </w:r>
      <w:r w:rsidRPr="00557C34">
        <w:rPr>
          <w:sz w:val="24"/>
        </w:rPr>
        <w:t>We are also proposing to establish two new additional SEPs for exceptional circumstances: the SEP for Individuals Enrolled in a Plan Placed in Receivership and the SEP for Individuals Enrolled in a Plan that has been identified by CMS as a Consistent Poor Performer.</w:t>
      </w:r>
    </w:p>
    <w:p w:rsidRPr="000A6F22" w:rsidR="00F17397" w:rsidP="00F17397" w:rsidRDefault="00F17397" w14:paraId="2CDF291C" w14:textId="77777777">
      <w:pPr>
        <w:rPr>
          <w:sz w:val="24"/>
        </w:rPr>
      </w:pPr>
      <w:r>
        <w:rPr>
          <w:sz w:val="24"/>
        </w:rPr>
        <w:tab/>
      </w:r>
      <w:r w:rsidRPr="00755757">
        <w:rPr>
          <w:sz w:val="24"/>
        </w:rPr>
        <w:t xml:space="preserve">We do not believe the proposed changes </w:t>
      </w:r>
      <w:r w:rsidRPr="009A6C20">
        <w:rPr>
          <w:sz w:val="24"/>
        </w:rPr>
        <w:t xml:space="preserve">will </w:t>
      </w:r>
      <w:r w:rsidRPr="009A6C20" w:rsidDel="009A6C20">
        <w:rPr>
          <w:sz w:val="24"/>
        </w:rPr>
        <w:t xml:space="preserve">adversely </w:t>
      </w:r>
      <w:r w:rsidRPr="009A6C20">
        <w:rPr>
          <w:sz w:val="24"/>
        </w:rPr>
        <w:t>impact</w:t>
      </w:r>
      <w:r w:rsidRPr="00755757">
        <w:rPr>
          <w:sz w:val="24"/>
        </w:rPr>
        <w:t xml:space="preserve"> individuals</w:t>
      </w:r>
      <w:r w:rsidRPr="00D02AC2">
        <w:rPr>
          <w:sz w:val="24"/>
        </w:rPr>
        <w:t xml:space="preserve"> requesting enrollment in Medicare health or drug plans, the plans themselves</w:t>
      </w:r>
      <w:r>
        <w:rPr>
          <w:sz w:val="24"/>
        </w:rPr>
        <w:t>,</w:t>
      </w:r>
      <w:r w:rsidRPr="00D02AC2">
        <w:rPr>
          <w:sz w:val="24"/>
        </w:rPr>
        <w:t xml:space="preserve"> or their current enrollees. Similarly, we do not believ</w:t>
      </w:r>
      <w:r w:rsidRPr="00755757">
        <w:rPr>
          <w:sz w:val="24"/>
        </w:rPr>
        <w:t xml:space="preserve">e the proposed changes would have any impact </w:t>
      </w:r>
      <w:r>
        <w:rPr>
          <w:sz w:val="24"/>
        </w:rPr>
        <w:t>on</w:t>
      </w:r>
      <w:r w:rsidRPr="00755757">
        <w:rPr>
          <w:sz w:val="24"/>
        </w:rPr>
        <w:t xml:space="preserve"> the Medicare Trust Fund. </w:t>
      </w:r>
    </w:p>
    <w:p w:rsidR="00F17397" w:rsidP="00F17397" w:rsidRDefault="00F17397" w14:paraId="0838D00C" w14:textId="77777777">
      <w:r>
        <w:rPr>
          <w:sz w:val="24"/>
        </w:rPr>
        <w:tab/>
      </w:r>
      <w:r w:rsidRPr="00755757">
        <w:rPr>
          <w:sz w:val="24"/>
        </w:rPr>
        <w:t>Our proposal represents the codification of existing policy on SEPs for exceptional circumstances that has been specified in sub</w:t>
      </w:r>
      <w:r>
        <w:rPr>
          <w:sz w:val="24"/>
        </w:rPr>
        <w:t>-</w:t>
      </w:r>
      <w:r w:rsidRPr="00755757">
        <w:rPr>
          <w:sz w:val="24"/>
        </w:rPr>
        <w:t xml:space="preserve">regulatory guidance for quite some time, as well as the addition of the two aforementioned new SEPs for exceptional circumstances. </w:t>
      </w:r>
      <w:r>
        <w:rPr>
          <w:sz w:val="24"/>
        </w:rPr>
        <w:t xml:space="preserve"> </w:t>
      </w:r>
      <w:r w:rsidRPr="00755757">
        <w:rPr>
          <w:sz w:val="24"/>
        </w:rPr>
        <w:t>MA</w:t>
      </w:r>
      <w:r>
        <w:rPr>
          <w:sz w:val="24"/>
        </w:rPr>
        <w:t xml:space="preserve"> organization</w:t>
      </w:r>
      <w:r w:rsidRPr="00755757">
        <w:rPr>
          <w:sz w:val="24"/>
        </w:rPr>
        <w:t xml:space="preserve">s and Part D plan sponsors are currently assessing applicants’ eligibility for election periods as part of existing enrollment processes; therefore, no additional burden is anticipated from this proposal. However, because a burden estimate for determining an applicant’s eligibility for an election period has not previously been submitted to OMB, </w:t>
      </w:r>
      <w:r>
        <w:rPr>
          <w:sz w:val="24"/>
        </w:rPr>
        <w:t xml:space="preserve">due to inadvertent oversight, </w:t>
      </w:r>
      <w:r w:rsidRPr="00755757">
        <w:rPr>
          <w:sz w:val="24"/>
        </w:rPr>
        <w:t xml:space="preserve">we </w:t>
      </w:r>
      <w:r>
        <w:rPr>
          <w:sz w:val="24"/>
        </w:rPr>
        <w:t xml:space="preserve">are seeking their approval under the aforementioned OMB control numbers. </w:t>
      </w:r>
    </w:p>
    <w:p w:rsidRPr="000A6F22" w:rsidR="00F17397" w:rsidP="00D73779" w:rsidRDefault="00F17397" w14:paraId="2BAFFF57" w14:textId="3257A78A">
      <w:pPr>
        <w:rPr>
          <w:sz w:val="24"/>
        </w:rPr>
      </w:pPr>
      <w:r>
        <w:rPr>
          <w:sz w:val="24"/>
        </w:rPr>
        <w:tab/>
      </w:r>
    </w:p>
    <w:p w:rsidRPr="00601A13" w:rsidR="00F17397" w:rsidP="00F17397" w:rsidRDefault="00F17397" w14:paraId="19E36F72" w14:textId="71F87E68">
      <w:pPr>
        <w:rPr>
          <w:sz w:val="24"/>
        </w:rPr>
      </w:pPr>
      <w:r>
        <w:rPr>
          <w:sz w:val="24"/>
        </w:rPr>
        <w:tab/>
      </w:r>
      <w:r w:rsidRPr="00755757">
        <w:rPr>
          <w:sz w:val="24"/>
        </w:rPr>
        <w:t>The burden for all Part D parent organizations is estimated at 155,</w:t>
      </w:r>
      <w:r>
        <w:rPr>
          <w:sz w:val="24"/>
        </w:rPr>
        <w:t xml:space="preserve">564 </w:t>
      </w:r>
      <w:r w:rsidRPr="00755757">
        <w:rPr>
          <w:sz w:val="24"/>
        </w:rPr>
        <w:t xml:space="preserve">hours (1,867,519 beneficiary SEP elections </w:t>
      </w:r>
      <w:r>
        <w:rPr>
          <w:sz w:val="24"/>
        </w:rPr>
        <w:t>*</w:t>
      </w:r>
      <w:r w:rsidRPr="00755757">
        <w:rPr>
          <w:sz w:val="24"/>
        </w:rPr>
        <w:t xml:space="preserve"> </w:t>
      </w:r>
      <w:r>
        <w:rPr>
          <w:sz w:val="24"/>
        </w:rPr>
        <w:t xml:space="preserve">0.0833 </w:t>
      </w:r>
      <w:r w:rsidRPr="005702AC">
        <w:rPr>
          <w:sz w:val="24"/>
        </w:rPr>
        <w:t>hr</w:t>
      </w:r>
      <w:r w:rsidRPr="00755757">
        <w:rPr>
          <w:sz w:val="24"/>
        </w:rPr>
        <w:t>) at a cost of $</w:t>
      </w:r>
      <w:r w:rsidR="00D73779">
        <w:rPr>
          <w:sz w:val="24"/>
        </w:rPr>
        <w:t>11,051,267</w:t>
      </w:r>
      <w:r>
        <w:rPr>
          <w:sz w:val="24"/>
        </w:rPr>
        <w:t xml:space="preserve"> </w:t>
      </w:r>
      <w:r w:rsidRPr="00755757">
        <w:rPr>
          <w:sz w:val="24"/>
        </w:rPr>
        <w:t>(155,</w:t>
      </w:r>
      <w:r>
        <w:rPr>
          <w:sz w:val="24"/>
        </w:rPr>
        <w:t xml:space="preserve">564 </w:t>
      </w:r>
      <w:r w:rsidRPr="00755757">
        <w:rPr>
          <w:sz w:val="24"/>
        </w:rPr>
        <w:t>h</w:t>
      </w:r>
      <w:r>
        <w:rPr>
          <w:sz w:val="24"/>
        </w:rPr>
        <w:t>r</w:t>
      </w:r>
      <w:r w:rsidRPr="00755757">
        <w:rPr>
          <w:sz w:val="24"/>
        </w:rPr>
        <w:t xml:space="preserve"> </w:t>
      </w:r>
      <w:r>
        <w:rPr>
          <w:sz w:val="24"/>
        </w:rPr>
        <w:t>*</w:t>
      </w:r>
      <w:r w:rsidRPr="00755757">
        <w:rPr>
          <w:sz w:val="24"/>
        </w:rPr>
        <w:t xml:space="preserve"> $</w:t>
      </w:r>
      <w:r w:rsidR="00D73779">
        <w:rPr>
          <w:sz w:val="24"/>
        </w:rPr>
        <w:t>71.04</w:t>
      </w:r>
      <w:r w:rsidRPr="00755757">
        <w:rPr>
          <w:sz w:val="24"/>
        </w:rPr>
        <w:t>/h</w:t>
      </w:r>
      <w:r>
        <w:rPr>
          <w:sz w:val="24"/>
        </w:rPr>
        <w:t>r</w:t>
      </w:r>
      <w:r w:rsidRPr="00755757">
        <w:rPr>
          <w:sz w:val="24"/>
        </w:rPr>
        <w:t>) or $</w:t>
      </w:r>
      <w:r>
        <w:rPr>
          <w:sz w:val="24"/>
        </w:rPr>
        <w:t>217,203</w:t>
      </w:r>
      <w:r w:rsidRPr="00755757">
        <w:rPr>
          <w:sz w:val="24"/>
        </w:rPr>
        <w:t xml:space="preserve"> per Part D parent organization ($</w:t>
      </w:r>
      <w:r w:rsidR="00D73779">
        <w:rPr>
          <w:sz w:val="24"/>
        </w:rPr>
        <w:t>11,051,267</w:t>
      </w:r>
      <w:r>
        <w:rPr>
          <w:sz w:val="24"/>
        </w:rPr>
        <w:t xml:space="preserve"> /53</w:t>
      </w:r>
      <w:r w:rsidRPr="00755757">
        <w:rPr>
          <w:sz w:val="24"/>
        </w:rPr>
        <w:t xml:space="preserve"> Part D parent organization).</w:t>
      </w:r>
    </w:p>
    <w:p w:rsidR="00F17397" w:rsidP="00F17397" w:rsidRDefault="00F17397" w14:paraId="45371C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10024" w:type="dxa"/>
        <w:jc w:val="center"/>
        <w:tblLook w:val="04A0" w:firstRow="1" w:lastRow="0" w:firstColumn="1" w:lastColumn="0" w:noHBand="0" w:noVBand="1"/>
      </w:tblPr>
      <w:tblGrid>
        <w:gridCol w:w="981"/>
        <w:gridCol w:w="1692"/>
        <w:gridCol w:w="1135"/>
        <w:gridCol w:w="1459"/>
        <w:gridCol w:w="858"/>
        <w:gridCol w:w="839"/>
        <w:gridCol w:w="1013"/>
        <w:gridCol w:w="1039"/>
        <w:gridCol w:w="1008"/>
      </w:tblGrid>
      <w:tr w:rsidRPr="00166A2A" w:rsidR="00F17397" w:rsidTr="00F17397" w14:paraId="432FD7B8" w14:textId="77777777">
        <w:trPr>
          <w:trHeight w:val="1080"/>
          <w:tblHeader/>
          <w:jc w:val="center"/>
        </w:trPr>
        <w:tc>
          <w:tcPr>
            <w:tcW w:w="98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66A2A" w:rsidR="00F17397" w:rsidP="00F17397" w:rsidRDefault="00F17397" w14:paraId="6E5849F2" w14:textId="77777777">
            <w:pPr>
              <w:jc w:val="center"/>
              <w:rPr>
                <w:b/>
                <w:bCs/>
                <w:color w:val="000000"/>
                <w:sz w:val="16"/>
                <w:szCs w:val="16"/>
              </w:rPr>
            </w:pPr>
            <w:r w:rsidRPr="00166A2A">
              <w:rPr>
                <w:b/>
                <w:bCs/>
                <w:color w:val="000000"/>
                <w:sz w:val="16"/>
                <w:szCs w:val="16"/>
              </w:rPr>
              <w:lastRenderedPageBreak/>
              <w:t>Regulatory Citation</w:t>
            </w:r>
            <w:r>
              <w:rPr>
                <w:b/>
                <w:bCs/>
                <w:color w:val="000000"/>
                <w:sz w:val="16"/>
                <w:szCs w:val="16"/>
              </w:rPr>
              <w:t xml:space="preserve"> (Subject)</w:t>
            </w:r>
          </w:p>
        </w:tc>
        <w:tc>
          <w:tcPr>
            <w:tcW w:w="1692" w:type="dxa"/>
            <w:tcBorders>
              <w:top w:val="single" w:color="auto" w:sz="4" w:space="0"/>
              <w:left w:val="nil"/>
              <w:bottom w:val="single" w:color="auto" w:sz="4" w:space="0"/>
              <w:right w:val="single" w:color="auto" w:sz="4" w:space="0"/>
            </w:tcBorders>
            <w:shd w:val="clear" w:color="auto" w:fill="auto"/>
            <w:vAlign w:val="bottom"/>
            <w:hideMark/>
          </w:tcPr>
          <w:p w:rsidRPr="00166A2A" w:rsidR="00F17397" w:rsidP="00F17397" w:rsidRDefault="00F17397" w14:paraId="4C19BD94" w14:textId="77777777">
            <w:pPr>
              <w:jc w:val="center"/>
              <w:rPr>
                <w:b/>
                <w:bCs/>
                <w:color w:val="000000"/>
                <w:sz w:val="16"/>
                <w:szCs w:val="16"/>
              </w:rPr>
            </w:pPr>
            <w:r>
              <w:rPr>
                <w:b/>
                <w:bCs/>
                <w:color w:val="000000"/>
                <w:sz w:val="16"/>
                <w:szCs w:val="16"/>
              </w:rPr>
              <w:t>(Response Type*)</w:t>
            </w:r>
          </w:p>
        </w:tc>
        <w:tc>
          <w:tcPr>
            <w:tcW w:w="1135" w:type="dxa"/>
            <w:tcBorders>
              <w:top w:val="single" w:color="auto" w:sz="4" w:space="0"/>
              <w:left w:val="nil"/>
              <w:bottom w:val="single" w:color="auto" w:sz="4" w:space="0"/>
              <w:right w:val="single" w:color="auto" w:sz="4" w:space="0"/>
            </w:tcBorders>
            <w:shd w:val="clear" w:color="auto" w:fill="auto"/>
            <w:vAlign w:val="bottom"/>
            <w:hideMark/>
          </w:tcPr>
          <w:p w:rsidRPr="00166A2A" w:rsidR="00F17397" w:rsidP="00F17397" w:rsidRDefault="00F17397" w14:paraId="128AA991" w14:textId="77777777">
            <w:pPr>
              <w:jc w:val="center"/>
              <w:rPr>
                <w:b/>
                <w:bCs/>
                <w:color w:val="000000"/>
                <w:sz w:val="16"/>
                <w:szCs w:val="16"/>
              </w:rPr>
            </w:pPr>
            <w:r w:rsidRPr="00166A2A">
              <w:rPr>
                <w:b/>
                <w:bCs/>
                <w:color w:val="000000"/>
                <w:sz w:val="16"/>
                <w:szCs w:val="16"/>
              </w:rPr>
              <w:t xml:space="preserve">Number of </w:t>
            </w:r>
            <w:r>
              <w:rPr>
                <w:b/>
                <w:bCs/>
                <w:color w:val="000000"/>
                <w:sz w:val="16"/>
                <w:szCs w:val="16"/>
              </w:rPr>
              <w:t>R</w:t>
            </w:r>
            <w:r w:rsidRPr="00166A2A">
              <w:rPr>
                <w:b/>
                <w:bCs/>
                <w:color w:val="000000"/>
                <w:sz w:val="16"/>
                <w:szCs w:val="16"/>
              </w:rPr>
              <w:t>espondents</w:t>
            </w:r>
          </w:p>
        </w:tc>
        <w:tc>
          <w:tcPr>
            <w:tcW w:w="1459" w:type="dxa"/>
            <w:tcBorders>
              <w:top w:val="single" w:color="auto" w:sz="4" w:space="0"/>
              <w:left w:val="nil"/>
              <w:bottom w:val="single" w:color="auto" w:sz="4" w:space="0"/>
              <w:right w:val="single" w:color="auto" w:sz="4" w:space="0"/>
            </w:tcBorders>
            <w:shd w:val="clear" w:color="auto" w:fill="auto"/>
            <w:vAlign w:val="bottom"/>
            <w:hideMark/>
          </w:tcPr>
          <w:p w:rsidRPr="00166A2A" w:rsidR="00F17397" w:rsidP="00F17397" w:rsidRDefault="00F17397" w14:paraId="6C97C822" w14:textId="77777777">
            <w:pPr>
              <w:jc w:val="center"/>
              <w:rPr>
                <w:b/>
                <w:bCs/>
                <w:color w:val="000000"/>
                <w:sz w:val="16"/>
                <w:szCs w:val="16"/>
              </w:rPr>
            </w:pPr>
            <w:r w:rsidRPr="00166A2A">
              <w:rPr>
                <w:b/>
                <w:bCs/>
                <w:color w:val="000000"/>
                <w:sz w:val="16"/>
                <w:szCs w:val="16"/>
              </w:rPr>
              <w:t>Number of Responses</w:t>
            </w:r>
          </w:p>
        </w:tc>
        <w:tc>
          <w:tcPr>
            <w:tcW w:w="858" w:type="dxa"/>
            <w:tcBorders>
              <w:top w:val="single" w:color="auto" w:sz="4" w:space="0"/>
              <w:left w:val="nil"/>
              <w:bottom w:val="single" w:color="auto" w:sz="4" w:space="0"/>
              <w:right w:val="single" w:color="auto" w:sz="4" w:space="0"/>
            </w:tcBorders>
            <w:shd w:val="clear" w:color="auto" w:fill="auto"/>
            <w:vAlign w:val="bottom"/>
            <w:hideMark/>
          </w:tcPr>
          <w:p w:rsidRPr="00166A2A" w:rsidR="00F17397" w:rsidP="00F17397" w:rsidRDefault="00F17397" w14:paraId="15E5C3DB" w14:textId="77777777">
            <w:pPr>
              <w:jc w:val="center"/>
              <w:rPr>
                <w:b/>
                <w:bCs/>
                <w:color w:val="000000"/>
                <w:sz w:val="16"/>
                <w:szCs w:val="16"/>
              </w:rPr>
            </w:pPr>
            <w:r w:rsidRPr="00166A2A">
              <w:rPr>
                <w:b/>
                <w:bCs/>
                <w:color w:val="000000"/>
                <w:sz w:val="16"/>
                <w:szCs w:val="16"/>
              </w:rPr>
              <w:t xml:space="preserve">Time per </w:t>
            </w:r>
            <w:r>
              <w:rPr>
                <w:b/>
                <w:bCs/>
                <w:color w:val="000000"/>
                <w:sz w:val="16"/>
                <w:szCs w:val="16"/>
              </w:rPr>
              <w:t>R</w:t>
            </w:r>
            <w:r w:rsidRPr="00166A2A">
              <w:rPr>
                <w:b/>
                <w:bCs/>
                <w:color w:val="000000"/>
                <w:sz w:val="16"/>
                <w:szCs w:val="16"/>
              </w:rPr>
              <w:t>esponse (hr)</w:t>
            </w:r>
          </w:p>
        </w:tc>
        <w:tc>
          <w:tcPr>
            <w:tcW w:w="839" w:type="dxa"/>
            <w:tcBorders>
              <w:top w:val="single" w:color="auto" w:sz="4" w:space="0"/>
              <w:left w:val="nil"/>
              <w:bottom w:val="single" w:color="auto" w:sz="4" w:space="0"/>
              <w:right w:val="single" w:color="auto" w:sz="4" w:space="0"/>
            </w:tcBorders>
            <w:shd w:val="clear" w:color="auto" w:fill="auto"/>
            <w:vAlign w:val="bottom"/>
            <w:hideMark/>
          </w:tcPr>
          <w:p w:rsidRPr="00166A2A" w:rsidR="00F17397" w:rsidP="00F17397" w:rsidRDefault="00F17397" w14:paraId="2A9753A5" w14:textId="77777777">
            <w:pPr>
              <w:jc w:val="center"/>
              <w:rPr>
                <w:b/>
                <w:bCs/>
                <w:color w:val="000000"/>
                <w:sz w:val="16"/>
                <w:szCs w:val="16"/>
              </w:rPr>
            </w:pPr>
            <w:r w:rsidRPr="00166A2A">
              <w:rPr>
                <w:b/>
                <w:bCs/>
                <w:color w:val="000000"/>
                <w:sz w:val="16"/>
                <w:szCs w:val="16"/>
              </w:rPr>
              <w:t>Total Time (hr)</w:t>
            </w:r>
          </w:p>
        </w:tc>
        <w:tc>
          <w:tcPr>
            <w:tcW w:w="1013" w:type="dxa"/>
            <w:tcBorders>
              <w:top w:val="single" w:color="auto" w:sz="4" w:space="0"/>
              <w:left w:val="nil"/>
              <w:bottom w:val="single" w:color="auto" w:sz="4" w:space="0"/>
              <w:right w:val="single" w:color="auto" w:sz="4" w:space="0"/>
            </w:tcBorders>
            <w:shd w:val="clear" w:color="auto" w:fill="auto"/>
            <w:vAlign w:val="bottom"/>
            <w:hideMark/>
          </w:tcPr>
          <w:p w:rsidRPr="00166A2A" w:rsidR="00F17397" w:rsidP="00F17397" w:rsidRDefault="00F17397" w14:paraId="0A70A56E" w14:textId="77777777">
            <w:pPr>
              <w:jc w:val="center"/>
              <w:rPr>
                <w:b/>
                <w:bCs/>
                <w:color w:val="000000"/>
                <w:sz w:val="16"/>
                <w:szCs w:val="16"/>
              </w:rPr>
            </w:pPr>
            <w:r w:rsidRPr="00166A2A">
              <w:rPr>
                <w:b/>
                <w:bCs/>
                <w:color w:val="000000"/>
                <w:sz w:val="16"/>
                <w:szCs w:val="16"/>
              </w:rPr>
              <w:t>Labor Cost ($/hr)</w:t>
            </w:r>
          </w:p>
        </w:tc>
        <w:tc>
          <w:tcPr>
            <w:tcW w:w="1039" w:type="dxa"/>
            <w:tcBorders>
              <w:top w:val="single" w:color="auto" w:sz="4" w:space="0"/>
              <w:left w:val="nil"/>
              <w:bottom w:val="single" w:color="auto" w:sz="4" w:space="0"/>
              <w:right w:val="single" w:color="auto" w:sz="4" w:space="0"/>
            </w:tcBorders>
            <w:shd w:val="clear" w:color="auto" w:fill="auto"/>
            <w:vAlign w:val="bottom"/>
            <w:hideMark/>
          </w:tcPr>
          <w:p w:rsidRPr="00166A2A" w:rsidR="00F17397" w:rsidP="00F17397" w:rsidRDefault="00F17397" w14:paraId="1E872130" w14:textId="77777777">
            <w:pPr>
              <w:jc w:val="center"/>
              <w:rPr>
                <w:b/>
                <w:bCs/>
                <w:color w:val="000000"/>
                <w:sz w:val="16"/>
                <w:szCs w:val="16"/>
              </w:rPr>
            </w:pPr>
            <w:r w:rsidRPr="00166A2A">
              <w:rPr>
                <w:b/>
                <w:bCs/>
                <w:color w:val="000000"/>
                <w:sz w:val="16"/>
                <w:szCs w:val="16"/>
              </w:rPr>
              <w:t>Total Cost in 1st year ($)</w:t>
            </w:r>
          </w:p>
        </w:tc>
        <w:tc>
          <w:tcPr>
            <w:tcW w:w="1008" w:type="dxa"/>
            <w:tcBorders>
              <w:top w:val="single" w:color="auto" w:sz="4" w:space="0"/>
              <w:left w:val="nil"/>
              <w:bottom w:val="single" w:color="auto" w:sz="4" w:space="0"/>
              <w:right w:val="single" w:color="auto" w:sz="4" w:space="0"/>
            </w:tcBorders>
            <w:shd w:val="clear" w:color="auto" w:fill="auto"/>
            <w:vAlign w:val="bottom"/>
            <w:hideMark/>
          </w:tcPr>
          <w:p w:rsidRPr="00166A2A" w:rsidR="00F17397" w:rsidP="00F17397" w:rsidRDefault="00F17397" w14:paraId="4110F911" w14:textId="77777777">
            <w:pPr>
              <w:jc w:val="center"/>
              <w:rPr>
                <w:b/>
                <w:bCs/>
                <w:color w:val="000000"/>
                <w:sz w:val="16"/>
                <w:szCs w:val="16"/>
              </w:rPr>
            </w:pPr>
            <w:r w:rsidRPr="00166A2A">
              <w:rPr>
                <w:b/>
                <w:bCs/>
                <w:color w:val="000000"/>
                <w:sz w:val="16"/>
                <w:szCs w:val="16"/>
              </w:rPr>
              <w:t>Total Cost in Subsequent Years ($)</w:t>
            </w:r>
          </w:p>
        </w:tc>
      </w:tr>
      <w:tr w:rsidRPr="00166A2A" w:rsidR="00F17397" w:rsidTr="00F17397" w14:paraId="01B59F36" w14:textId="77777777">
        <w:trPr>
          <w:trHeight w:val="690"/>
          <w:jc w:val="center"/>
        </w:trPr>
        <w:tc>
          <w:tcPr>
            <w:tcW w:w="981" w:type="dxa"/>
            <w:tcBorders>
              <w:top w:val="nil"/>
              <w:left w:val="single" w:color="auto" w:sz="4" w:space="0"/>
              <w:bottom w:val="single" w:color="auto" w:sz="4" w:space="0"/>
              <w:right w:val="single" w:color="auto" w:sz="4" w:space="0"/>
            </w:tcBorders>
            <w:shd w:val="clear" w:color="auto" w:fill="auto"/>
            <w:vAlign w:val="bottom"/>
            <w:hideMark/>
          </w:tcPr>
          <w:p w:rsidRPr="00166A2A" w:rsidR="00F17397" w:rsidP="00F17397" w:rsidRDefault="00F17397" w14:paraId="1D737FD1" w14:textId="77777777">
            <w:pPr>
              <w:rPr>
                <w:color w:val="000000"/>
                <w:sz w:val="16"/>
                <w:szCs w:val="16"/>
              </w:rPr>
            </w:pPr>
            <w:r w:rsidRPr="00166A2A">
              <w:rPr>
                <w:color w:val="000000"/>
                <w:sz w:val="16"/>
                <w:szCs w:val="16"/>
              </w:rPr>
              <w:t>§ 422.</w:t>
            </w:r>
            <w:r>
              <w:rPr>
                <w:color w:val="000000"/>
                <w:sz w:val="16"/>
                <w:szCs w:val="16"/>
              </w:rPr>
              <w:t>38 (</w:t>
            </w:r>
            <w:r w:rsidRPr="00166A2A">
              <w:rPr>
                <w:color w:val="000000"/>
                <w:sz w:val="16"/>
                <w:szCs w:val="16"/>
              </w:rPr>
              <w:t xml:space="preserve">SEP </w:t>
            </w:r>
            <w:r>
              <w:rPr>
                <w:color w:val="000000"/>
                <w:sz w:val="16"/>
                <w:szCs w:val="16"/>
              </w:rPr>
              <w:t>Part</w:t>
            </w:r>
            <w:r w:rsidRPr="00166A2A">
              <w:rPr>
                <w:color w:val="000000"/>
                <w:sz w:val="16"/>
                <w:szCs w:val="16"/>
              </w:rPr>
              <w:t xml:space="preserve"> </w:t>
            </w:r>
            <w:r>
              <w:rPr>
                <w:color w:val="000000"/>
                <w:sz w:val="16"/>
                <w:szCs w:val="16"/>
              </w:rPr>
              <w:t xml:space="preserve">D: </w:t>
            </w:r>
            <w:r w:rsidRPr="00166A2A">
              <w:rPr>
                <w:color w:val="000000"/>
                <w:sz w:val="16"/>
                <w:szCs w:val="16"/>
              </w:rPr>
              <w:t>Filling out enrollment forms</w:t>
            </w:r>
            <w:r>
              <w:rPr>
                <w:color w:val="000000"/>
                <w:sz w:val="16"/>
                <w:szCs w:val="16"/>
              </w:rPr>
              <w:t>)</w:t>
            </w:r>
          </w:p>
        </w:tc>
        <w:tc>
          <w:tcPr>
            <w:tcW w:w="1692"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72FB43D3" w14:textId="77777777">
            <w:pPr>
              <w:rPr>
                <w:color w:val="000000"/>
                <w:sz w:val="16"/>
                <w:szCs w:val="16"/>
              </w:rPr>
            </w:pPr>
            <w:r>
              <w:rPr>
                <w:color w:val="000000"/>
                <w:sz w:val="16"/>
                <w:szCs w:val="16"/>
              </w:rPr>
              <w:t>R</w:t>
            </w:r>
          </w:p>
        </w:tc>
        <w:tc>
          <w:tcPr>
            <w:tcW w:w="1135"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2C65D9C2" w14:textId="77777777">
            <w:pPr>
              <w:jc w:val="right"/>
              <w:rPr>
                <w:color w:val="000000"/>
                <w:sz w:val="16"/>
                <w:szCs w:val="16"/>
              </w:rPr>
            </w:pPr>
            <w:r w:rsidRPr="00166A2A">
              <w:rPr>
                <w:color w:val="000000"/>
                <w:sz w:val="16"/>
                <w:szCs w:val="16"/>
              </w:rPr>
              <w:t xml:space="preserve">                   53 </w:t>
            </w:r>
          </w:p>
        </w:tc>
        <w:tc>
          <w:tcPr>
            <w:tcW w:w="1459"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5A5FB4BA" w14:textId="77777777">
            <w:pPr>
              <w:jc w:val="right"/>
              <w:rPr>
                <w:color w:val="000000"/>
                <w:sz w:val="16"/>
                <w:szCs w:val="16"/>
              </w:rPr>
            </w:pPr>
            <w:r w:rsidRPr="00166A2A">
              <w:rPr>
                <w:color w:val="000000"/>
                <w:sz w:val="16"/>
                <w:szCs w:val="16"/>
              </w:rPr>
              <w:t xml:space="preserve">    1,867,519</w:t>
            </w:r>
          </w:p>
        </w:tc>
        <w:tc>
          <w:tcPr>
            <w:tcW w:w="858"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24A527D4" w14:textId="77777777">
            <w:pPr>
              <w:jc w:val="right"/>
              <w:rPr>
                <w:color w:val="000000"/>
                <w:sz w:val="16"/>
                <w:szCs w:val="16"/>
              </w:rPr>
            </w:pPr>
            <w:r w:rsidRPr="00166A2A">
              <w:rPr>
                <w:color w:val="000000"/>
                <w:sz w:val="16"/>
                <w:szCs w:val="16"/>
              </w:rPr>
              <w:t xml:space="preserve">              0 </w:t>
            </w:r>
          </w:p>
        </w:tc>
        <w:tc>
          <w:tcPr>
            <w:tcW w:w="839"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6EF5A4D6" w14:textId="77777777">
            <w:pPr>
              <w:jc w:val="right"/>
              <w:rPr>
                <w:color w:val="000000"/>
                <w:sz w:val="16"/>
                <w:szCs w:val="16"/>
              </w:rPr>
            </w:pPr>
            <w:r w:rsidRPr="00166A2A">
              <w:rPr>
                <w:color w:val="000000"/>
                <w:sz w:val="16"/>
                <w:szCs w:val="16"/>
              </w:rPr>
              <w:t xml:space="preserve">     155,564 </w:t>
            </w:r>
          </w:p>
        </w:tc>
        <w:tc>
          <w:tcPr>
            <w:tcW w:w="1013"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60C1A81E" w14:textId="02256C7B">
            <w:pPr>
              <w:jc w:val="right"/>
              <w:rPr>
                <w:color w:val="000000"/>
                <w:sz w:val="16"/>
                <w:szCs w:val="16"/>
              </w:rPr>
            </w:pPr>
            <w:r w:rsidRPr="00166A2A">
              <w:rPr>
                <w:color w:val="000000"/>
                <w:sz w:val="16"/>
                <w:szCs w:val="16"/>
              </w:rPr>
              <w:t xml:space="preserve">                      </w:t>
            </w:r>
            <w:r w:rsidR="00D73779">
              <w:rPr>
                <w:color w:val="000000"/>
                <w:sz w:val="16"/>
                <w:szCs w:val="16"/>
              </w:rPr>
              <w:t>71.04</w:t>
            </w:r>
            <w:r w:rsidRPr="00166A2A">
              <w:rPr>
                <w:color w:val="000000"/>
                <w:sz w:val="16"/>
                <w:szCs w:val="16"/>
              </w:rPr>
              <w:t xml:space="preserve"> </w:t>
            </w:r>
          </w:p>
        </w:tc>
        <w:tc>
          <w:tcPr>
            <w:tcW w:w="1039"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005B62D7" w14:textId="66D5F026">
            <w:pPr>
              <w:jc w:val="right"/>
              <w:rPr>
                <w:color w:val="000000"/>
                <w:sz w:val="16"/>
                <w:szCs w:val="16"/>
              </w:rPr>
            </w:pPr>
            <w:r w:rsidRPr="00166A2A">
              <w:rPr>
                <w:color w:val="000000"/>
                <w:sz w:val="16"/>
                <w:szCs w:val="16"/>
              </w:rPr>
              <w:t xml:space="preserve">    </w:t>
            </w:r>
            <w:r w:rsidR="00D73779">
              <w:rPr>
                <w:color w:val="000000"/>
                <w:sz w:val="16"/>
                <w:szCs w:val="16"/>
              </w:rPr>
              <w:t>11,051,267</w:t>
            </w:r>
            <w:r w:rsidRPr="00166A2A">
              <w:rPr>
                <w:color w:val="000000"/>
                <w:sz w:val="16"/>
                <w:szCs w:val="16"/>
              </w:rPr>
              <w:t xml:space="preserve"> </w:t>
            </w:r>
          </w:p>
        </w:tc>
        <w:tc>
          <w:tcPr>
            <w:tcW w:w="1008" w:type="dxa"/>
            <w:tcBorders>
              <w:top w:val="nil"/>
              <w:left w:val="nil"/>
              <w:bottom w:val="single" w:color="auto" w:sz="4" w:space="0"/>
              <w:right w:val="single" w:color="auto" w:sz="4" w:space="0"/>
            </w:tcBorders>
            <w:shd w:val="clear" w:color="auto" w:fill="auto"/>
            <w:vAlign w:val="bottom"/>
            <w:hideMark/>
          </w:tcPr>
          <w:p w:rsidRPr="00166A2A" w:rsidR="00F17397" w:rsidP="00F17397" w:rsidRDefault="00F17397" w14:paraId="4CEB80B6" w14:textId="760308B1">
            <w:pPr>
              <w:jc w:val="right"/>
              <w:rPr>
                <w:color w:val="000000"/>
                <w:sz w:val="16"/>
                <w:szCs w:val="16"/>
              </w:rPr>
            </w:pPr>
            <w:r w:rsidRPr="00166A2A">
              <w:rPr>
                <w:color w:val="000000"/>
                <w:sz w:val="16"/>
                <w:szCs w:val="16"/>
              </w:rPr>
              <w:t xml:space="preserve"> </w:t>
            </w:r>
            <w:r w:rsidR="00D73779">
              <w:rPr>
                <w:color w:val="000000"/>
                <w:sz w:val="16"/>
                <w:szCs w:val="16"/>
              </w:rPr>
              <w:t>11,051,267</w:t>
            </w:r>
            <w:r w:rsidRPr="00166A2A">
              <w:rPr>
                <w:color w:val="000000"/>
                <w:sz w:val="16"/>
                <w:szCs w:val="16"/>
              </w:rPr>
              <w:t xml:space="preserve"> </w:t>
            </w:r>
          </w:p>
        </w:tc>
      </w:tr>
    </w:tbl>
    <w:p w:rsidRPr="00337BAB" w:rsidR="00F17397" w:rsidP="00F17397" w:rsidRDefault="00F17397" w14:paraId="2FA99B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37BAB">
        <w:rPr>
          <w:szCs w:val="20"/>
        </w:rPr>
        <w:t>*R (reporting), RK (</w:t>
      </w:r>
      <w:r>
        <w:rPr>
          <w:szCs w:val="20"/>
        </w:rPr>
        <w:t>recordkeeping</w:t>
      </w:r>
      <w:r w:rsidRPr="00337BAB">
        <w:rPr>
          <w:szCs w:val="20"/>
        </w:rPr>
        <w:t>), and TPD (third party disclos</w:t>
      </w:r>
      <w:r>
        <w:rPr>
          <w:szCs w:val="20"/>
        </w:rPr>
        <w:t>ure)</w:t>
      </w:r>
      <w:r w:rsidRPr="00337BAB">
        <w:rPr>
          <w:szCs w:val="20"/>
        </w:rPr>
        <w:t>.</w:t>
      </w:r>
    </w:p>
    <w:p w:rsidR="00F17397" w:rsidP="00F17397" w:rsidRDefault="00F17397" w14:paraId="18B9C9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20F27" w:rsidR="00F17397" w:rsidP="00F17397" w:rsidRDefault="00F17397" w14:paraId="2A74235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Summary of </w:t>
      </w:r>
      <w:r w:rsidRPr="00820F27">
        <w:rPr>
          <w:sz w:val="24"/>
        </w:rPr>
        <w:t>Changes</w:t>
      </w:r>
    </w:p>
    <w:p w:rsidRPr="00E35070" w:rsidR="00F17397" w:rsidP="00F17397" w:rsidRDefault="00F17397" w14:paraId="447DAE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tbl>
      <w:tblPr>
        <w:tblW w:w="9175" w:type="dxa"/>
        <w:jc w:val="center"/>
        <w:tblLayout w:type="fixed"/>
        <w:tblLook w:val="04A0" w:firstRow="1" w:lastRow="0" w:firstColumn="1" w:lastColumn="0" w:noHBand="0" w:noVBand="1"/>
      </w:tblPr>
      <w:tblGrid>
        <w:gridCol w:w="2785"/>
        <w:gridCol w:w="1350"/>
        <w:gridCol w:w="1170"/>
        <w:gridCol w:w="1260"/>
        <w:gridCol w:w="1260"/>
        <w:gridCol w:w="1350"/>
      </w:tblGrid>
      <w:tr w:rsidRPr="000F608D" w:rsidR="00F17397" w:rsidTr="00F17397" w14:paraId="333778B4" w14:textId="77777777">
        <w:trPr>
          <w:trHeight w:val="293"/>
          <w:jc w:val="center"/>
        </w:trPr>
        <w:tc>
          <w:tcPr>
            <w:tcW w:w="2785"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2492DD0A" w14:textId="77777777">
            <w:pPr>
              <w:jc w:val="center"/>
              <w:rPr>
                <w:b/>
                <w:color w:val="000000"/>
                <w:szCs w:val="20"/>
              </w:rPr>
            </w:pPr>
            <w:r w:rsidRPr="000F608D">
              <w:rPr>
                <w:b/>
                <w:color w:val="000000"/>
                <w:szCs w:val="20"/>
              </w:rPr>
              <w:t>Subject (Regulatory Citation)</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313691EA" w14:textId="77777777">
            <w:pPr>
              <w:jc w:val="center"/>
              <w:rPr>
                <w:color w:val="000000"/>
                <w:szCs w:val="20"/>
              </w:rPr>
            </w:pPr>
            <w:r w:rsidRPr="000F608D">
              <w:rPr>
                <w:b/>
                <w:color w:val="000000"/>
                <w:szCs w:val="20"/>
              </w:rPr>
              <w:t>Number of Respondents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15888A36" w14:textId="77777777">
            <w:pPr>
              <w:jc w:val="center"/>
              <w:rPr>
                <w:b/>
                <w:color w:val="000000"/>
                <w:szCs w:val="20"/>
              </w:rPr>
            </w:pPr>
            <w:r w:rsidRPr="000F608D">
              <w:rPr>
                <w:b/>
                <w:color w:val="000000"/>
                <w:szCs w:val="20"/>
              </w:rPr>
              <w:t>Number of Responses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322B090B" w14:textId="77777777">
            <w:pPr>
              <w:jc w:val="center"/>
              <w:rPr>
                <w:color w:val="000000"/>
                <w:szCs w:val="20"/>
              </w:rPr>
            </w:pPr>
            <w:r w:rsidRPr="000F608D">
              <w:rPr>
                <w:b/>
                <w:color w:val="000000"/>
                <w:szCs w:val="20"/>
              </w:rPr>
              <w:t>Total Time (hr)</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3806B327" w14:textId="77777777">
            <w:pPr>
              <w:jc w:val="center"/>
              <w:rPr>
                <w:color w:val="000000"/>
                <w:szCs w:val="20"/>
              </w:rPr>
            </w:pPr>
            <w:r w:rsidRPr="000F608D">
              <w:rPr>
                <w:b/>
                <w:color w:val="000000"/>
                <w:szCs w:val="20"/>
              </w:rPr>
              <w:t>Total Cost in 1</w:t>
            </w:r>
            <w:r w:rsidRPr="000F608D">
              <w:rPr>
                <w:b/>
                <w:color w:val="000000"/>
                <w:szCs w:val="20"/>
                <w:vertAlign w:val="superscript"/>
              </w:rPr>
              <w:t>st</w:t>
            </w:r>
            <w:r w:rsidRPr="000F608D">
              <w:rPr>
                <w:b/>
                <w:color w:val="000000"/>
                <w:szCs w:val="20"/>
              </w:rPr>
              <w:t xml:space="preserve"> Year ($)</w:t>
            </w:r>
          </w:p>
        </w:tc>
        <w:tc>
          <w:tcPr>
            <w:tcW w:w="1350" w:type="dxa"/>
            <w:tcBorders>
              <w:top w:val="single" w:color="auto" w:sz="4" w:space="0"/>
              <w:left w:val="single" w:color="auto" w:sz="4" w:space="0"/>
              <w:bottom w:val="single" w:color="auto" w:sz="4" w:space="0"/>
              <w:right w:val="single" w:color="auto" w:sz="4" w:space="0"/>
            </w:tcBorders>
            <w:vAlign w:val="bottom"/>
          </w:tcPr>
          <w:p w:rsidRPr="000F608D" w:rsidR="00F17397" w:rsidP="00F17397" w:rsidRDefault="00F17397" w14:paraId="7413B5EF" w14:textId="77777777">
            <w:pPr>
              <w:jc w:val="center"/>
              <w:rPr>
                <w:color w:val="000000"/>
                <w:szCs w:val="20"/>
              </w:rPr>
            </w:pPr>
            <w:r w:rsidRPr="000F608D">
              <w:rPr>
                <w:b/>
                <w:color w:val="000000"/>
                <w:szCs w:val="20"/>
              </w:rPr>
              <w:t>Total Cost in Subsequent Years ($)</w:t>
            </w:r>
          </w:p>
        </w:tc>
      </w:tr>
      <w:tr w:rsidRPr="000F608D" w:rsidR="00F17397" w:rsidTr="00F17397" w14:paraId="3674A0FF" w14:textId="77777777">
        <w:trPr>
          <w:trHeight w:val="260"/>
          <w:jc w:val="center"/>
        </w:trPr>
        <w:tc>
          <w:tcPr>
            <w:tcW w:w="2785"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721E5400" w14:textId="77777777">
            <w:pPr>
              <w:rPr>
                <w:color w:val="000000"/>
                <w:szCs w:val="20"/>
              </w:rPr>
            </w:pPr>
            <w:r w:rsidRPr="000F608D">
              <w:rPr>
                <w:szCs w:val="20"/>
              </w:rPr>
              <w:t>Non-Rule Changes Associated with DMPs (§ 423.153)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10897033" w14:textId="77777777">
            <w:pPr>
              <w:jc w:val="right"/>
              <w:rPr>
                <w:color w:val="000000"/>
                <w:szCs w:val="20"/>
              </w:rPr>
            </w:pPr>
            <w:r w:rsidRPr="000F608D">
              <w:rPr>
                <w:color w:val="000000"/>
                <w:szCs w:val="20"/>
              </w:rPr>
              <w:t>209</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03A21319" w14:textId="77777777">
            <w:pPr>
              <w:jc w:val="right"/>
              <w:rPr>
                <w:color w:val="000000"/>
                <w:szCs w:val="20"/>
              </w:rPr>
            </w:pPr>
            <w:r w:rsidRPr="000F608D">
              <w:rPr>
                <w:color w:val="000000"/>
                <w:szCs w:val="20"/>
              </w:rPr>
              <w:t>46,054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7BC34CE4" w14:textId="77777777">
            <w:pPr>
              <w:jc w:val="right"/>
              <w:rPr>
                <w:color w:val="000000"/>
                <w:szCs w:val="20"/>
              </w:rPr>
            </w:pPr>
            <w:r w:rsidRPr="000F608D">
              <w:rPr>
                <w:color w:val="000000"/>
                <w:szCs w:val="20"/>
              </w:rPr>
              <w:t>39,106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930CA5" w14:paraId="0E69CA7B" w14:textId="55FD430A">
            <w:pPr>
              <w:jc w:val="right"/>
              <w:rPr>
                <w:color w:val="000000"/>
                <w:szCs w:val="20"/>
              </w:rPr>
            </w:pPr>
            <w:r>
              <w:rPr>
                <w:color w:val="000000"/>
                <w:szCs w:val="20"/>
              </w:rPr>
              <w:t>20,057,710</w:t>
            </w:r>
          </w:p>
        </w:tc>
        <w:tc>
          <w:tcPr>
            <w:tcW w:w="1350" w:type="dxa"/>
            <w:tcBorders>
              <w:top w:val="single" w:color="auto" w:sz="4" w:space="0"/>
              <w:left w:val="single" w:color="auto" w:sz="4" w:space="0"/>
              <w:bottom w:val="single" w:color="auto" w:sz="4" w:space="0"/>
              <w:right w:val="single" w:color="auto" w:sz="4" w:space="0"/>
            </w:tcBorders>
            <w:vAlign w:val="bottom"/>
          </w:tcPr>
          <w:p w:rsidRPr="000F608D" w:rsidR="00F17397" w:rsidP="00F17397" w:rsidRDefault="00930CA5" w14:paraId="0B8989B5" w14:textId="674FA3D2">
            <w:pPr>
              <w:jc w:val="right"/>
              <w:rPr>
                <w:color w:val="000000"/>
                <w:szCs w:val="20"/>
              </w:rPr>
            </w:pPr>
            <w:r>
              <w:rPr>
                <w:color w:val="000000"/>
                <w:szCs w:val="20"/>
              </w:rPr>
              <w:t>12,128,321</w:t>
            </w:r>
          </w:p>
        </w:tc>
      </w:tr>
      <w:tr w:rsidRPr="000F608D" w:rsidR="00F17397" w:rsidTr="00F17397" w14:paraId="2B24E766" w14:textId="77777777">
        <w:trPr>
          <w:trHeight w:val="260"/>
          <w:jc w:val="center"/>
        </w:trPr>
        <w:tc>
          <w:tcPr>
            <w:tcW w:w="2785"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335131FA" w14:textId="77777777">
            <w:pPr>
              <w:rPr>
                <w:szCs w:val="20"/>
              </w:rPr>
            </w:pPr>
            <w:r w:rsidRPr="000F608D">
              <w:rPr>
                <w:szCs w:val="20"/>
              </w:rPr>
              <w:t>ICRs Regarding Mandatory Drug Management Programs (DMPs) (§ 423.153)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4CF70768" w14:textId="77777777">
            <w:pPr>
              <w:jc w:val="right"/>
              <w:rPr>
                <w:color w:val="000000"/>
                <w:szCs w:val="20"/>
              </w:rPr>
            </w:pPr>
            <w:r w:rsidRPr="000F608D">
              <w:rPr>
                <w:color w:val="000000"/>
                <w:szCs w:val="20"/>
              </w:rPr>
              <w:t>79</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3BE3F47A" w14:textId="77777777">
            <w:pPr>
              <w:jc w:val="right"/>
              <w:rPr>
                <w:color w:val="000000"/>
                <w:szCs w:val="20"/>
              </w:rPr>
            </w:pPr>
            <w:r w:rsidRPr="000F608D">
              <w:rPr>
                <w:color w:val="000000"/>
                <w:szCs w:val="20"/>
              </w:rPr>
              <w:t>316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3326C20A" w14:textId="77777777">
            <w:pPr>
              <w:jc w:val="right"/>
              <w:rPr>
                <w:color w:val="000000"/>
                <w:szCs w:val="20"/>
              </w:rPr>
            </w:pPr>
            <w:r w:rsidRPr="000F608D">
              <w:rPr>
                <w:color w:val="000000"/>
                <w:szCs w:val="20"/>
              </w:rPr>
              <w:t>6,718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8F7C7C" w14:paraId="70EECBAD" w14:textId="43CBE148">
            <w:pPr>
              <w:jc w:val="right"/>
              <w:rPr>
                <w:color w:val="000000"/>
                <w:szCs w:val="20"/>
              </w:rPr>
            </w:pPr>
            <w:r>
              <w:rPr>
                <w:color w:val="000000"/>
                <w:szCs w:val="20"/>
              </w:rPr>
              <w:t>3,043</w:t>
            </w:r>
          </w:p>
        </w:tc>
        <w:tc>
          <w:tcPr>
            <w:tcW w:w="1350" w:type="dxa"/>
            <w:tcBorders>
              <w:top w:val="single" w:color="auto" w:sz="4" w:space="0"/>
              <w:left w:val="single" w:color="auto" w:sz="4" w:space="0"/>
              <w:bottom w:val="single" w:color="auto" w:sz="4" w:space="0"/>
              <w:right w:val="single" w:color="auto" w:sz="4" w:space="0"/>
            </w:tcBorders>
            <w:vAlign w:val="bottom"/>
          </w:tcPr>
          <w:p w:rsidRPr="000F608D" w:rsidR="00F17397" w:rsidP="00F17397" w:rsidRDefault="00F17397" w14:paraId="1408A815" w14:textId="77777777">
            <w:pPr>
              <w:jc w:val="right"/>
              <w:rPr>
                <w:color w:val="000000"/>
                <w:szCs w:val="20"/>
              </w:rPr>
            </w:pPr>
            <w:r w:rsidRPr="000F608D">
              <w:rPr>
                <w:color w:val="000000"/>
                <w:szCs w:val="20"/>
              </w:rPr>
              <w:t>134</w:t>
            </w:r>
          </w:p>
        </w:tc>
      </w:tr>
      <w:tr w:rsidRPr="000F608D" w:rsidR="00F17397" w:rsidTr="00F17397" w14:paraId="4712B72A" w14:textId="77777777">
        <w:trPr>
          <w:trHeight w:val="260"/>
          <w:jc w:val="center"/>
        </w:trPr>
        <w:tc>
          <w:tcPr>
            <w:tcW w:w="2785"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41CE0F9E" w14:textId="77777777">
            <w:pPr>
              <w:rPr>
                <w:szCs w:val="20"/>
              </w:rPr>
            </w:pPr>
            <w:r w:rsidRPr="000F608D">
              <w:rPr>
                <w:szCs w:val="20"/>
              </w:rPr>
              <w:t>ICRs Regarding Beneficiaries with History of Opioid-Related Overdose Included in Drug Management Programs (DMPs) (§ 423.100)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1939F8E4" w14:textId="77777777">
            <w:pPr>
              <w:jc w:val="right"/>
              <w:rPr>
                <w:color w:val="000000"/>
                <w:szCs w:val="20"/>
              </w:rPr>
            </w:pPr>
            <w:r w:rsidRPr="000F608D">
              <w:rPr>
                <w:color w:val="000000"/>
                <w:szCs w:val="20"/>
              </w:rPr>
              <w:t>288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600E0A29" w14:textId="77777777">
            <w:pPr>
              <w:jc w:val="right"/>
              <w:rPr>
                <w:color w:val="000000"/>
                <w:szCs w:val="20"/>
              </w:rPr>
            </w:pPr>
            <w:r w:rsidRPr="000F608D">
              <w:rPr>
                <w:color w:val="000000"/>
                <w:szCs w:val="20"/>
              </w:rPr>
              <w:t>45,975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15A89DBD" w14:textId="77777777">
            <w:pPr>
              <w:jc w:val="right"/>
              <w:rPr>
                <w:color w:val="000000"/>
                <w:szCs w:val="20"/>
              </w:rPr>
            </w:pPr>
            <w:r w:rsidRPr="000F608D">
              <w:rPr>
                <w:color w:val="000000"/>
                <w:szCs w:val="20"/>
              </w:rPr>
              <w:t>27,183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00B82325" w14:textId="77777777">
            <w:pPr>
              <w:jc w:val="right"/>
              <w:rPr>
                <w:color w:val="000000"/>
                <w:szCs w:val="20"/>
              </w:rPr>
            </w:pPr>
            <w:r w:rsidRPr="000F608D">
              <w:rPr>
                <w:color w:val="000000"/>
                <w:szCs w:val="20"/>
              </w:rPr>
              <w:t>13,141,885</w:t>
            </w:r>
          </w:p>
        </w:tc>
        <w:tc>
          <w:tcPr>
            <w:tcW w:w="1350" w:type="dxa"/>
            <w:tcBorders>
              <w:top w:val="single" w:color="auto" w:sz="4" w:space="0"/>
              <w:left w:val="single" w:color="auto" w:sz="4" w:space="0"/>
              <w:bottom w:val="single" w:color="auto" w:sz="4" w:space="0"/>
              <w:right w:val="single" w:color="auto" w:sz="4" w:space="0"/>
            </w:tcBorders>
            <w:vAlign w:val="bottom"/>
          </w:tcPr>
          <w:p w:rsidRPr="000F608D" w:rsidR="00F17397" w:rsidP="00F17397" w:rsidRDefault="00F17397" w14:paraId="332900DC" w14:textId="77777777">
            <w:pPr>
              <w:jc w:val="right"/>
              <w:rPr>
                <w:color w:val="000000"/>
                <w:szCs w:val="20"/>
              </w:rPr>
            </w:pPr>
            <w:r w:rsidRPr="000F608D">
              <w:rPr>
                <w:color w:val="000000"/>
                <w:szCs w:val="20"/>
              </w:rPr>
              <w:t>10,084,628</w:t>
            </w:r>
          </w:p>
        </w:tc>
      </w:tr>
      <w:tr w:rsidRPr="000F608D" w:rsidR="00F17397" w:rsidTr="00F17397" w14:paraId="79223946" w14:textId="77777777">
        <w:trPr>
          <w:trHeight w:val="260"/>
          <w:jc w:val="center"/>
        </w:trPr>
        <w:tc>
          <w:tcPr>
            <w:tcW w:w="2785"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340990ED" w14:textId="77777777">
            <w:pPr>
              <w:rPr>
                <w:szCs w:val="20"/>
              </w:rPr>
            </w:pPr>
            <w:r w:rsidRPr="000F608D">
              <w:rPr>
                <w:szCs w:val="20"/>
              </w:rPr>
              <w:t>ICRs Regarding Beneficiaries’ Education on Opioid Risks and Alternative Treatments (§ 423.128)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6E099AFA" w14:textId="77777777">
            <w:pPr>
              <w:jc w:val="right"/>
              <w:rPr>
                <w:color w:val="000000"/>
                <w:szCs w:val="20"/>
              </w:rPr>
            </w:pPr>
            <w:r w:rsidRPr="000F608D">
              <w:rPr>
                <w:color w:val="000000"/>
                <w:szCs w:val="20"/>
              </w:rPr>
              <w:t>228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018B6295" w14:textId="77777777">
            <w:pPr>
              <w:jc w:val="right"/>
              <w:rPr>
                <w:color w:val="000000"/>
                <w:szCs w:val="20"/>
              </w:rPr>
            </w:pPr>
            <w:r w:rsidRPr="000F608D">
              <w:rPr>
                <w:color w:val="000000"/>
                <w:szCs w:val="20"/>
              </w:rPr>
              <w:t>556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5B51A80C" w14:textId="77777777">
            <w:pPr>
              <w:jc w:val="right"/>
              <w:rPr>
                <w:color w:val="000000"/>
                <w:szCs w:val="20"/>
              </w:rPr>
            </w:pPr>
            <w:r w:rsidRPr="000F608D">
              <w:rPr>
                <w:color w:val="000000"/>
                <w:szCs w:val="20"/>
              </w:rPr>
              <w:t>1,152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66A8BDDC" w14:textId="77777777">
            <w:pPr>
              <w:jc w:val="right"/>
              <w:rPr>
                <w:color w:val="000000"/>
                <w:szCs w:val="20"/>
              </w:rPr>
            </w:pPr>
            <w:r w:rsidRPr="000F608D">
              <w:rPr>
                <w:color w:val="000000"/>
                <w:szCs w:val="20"/>
              </w:rPr>
              <w:t>118,103</w:t>
            </w:r>
          </w:p>
        </w:tc>
        <w:tc>
          <w:tcPr>
            <w:tcW w:w="1350" w:type="dxa"/>
            <w:tcBorders>
              <w:top w:val="single" w:color="auto" w:sz="4" w:space="0"/>
              <w:left w:val="single" w:color="auto" w:sz="4" w:space="0"/>
              <w:bottom w:val="single" w:color="auto" w:sz="4" w:space="0"/>
              <w:right w:val="single" w:color="auto" w:sz="4" w:space="0"/>
            </w:tcBorders>
            <w:vAlign w:val="bottom"/>
          </w:tcPr>
          <w:p w:rsidRPr="000F608D" w:rsidR="00F17397" w:rsidP="00F17397" w:rsidRDefault="00F17397" w14:paraId="72887CA2" w14:textId="77777777">
            <w:pPr>
              <w:jc w:val="right"/>
              <w:rPr>
                <w:color w:val="000000"/>
                <w:szCs w:val="20"/>
              </w:rPr>
            </w:pPr>
            <w:r w:rsidRPr="000F608D">
              <w:rPr>
                <w:color w:val="000000"/>
                <w:szCs w:val="20"/>
              </w:rPr>
              <w:t>0</w:t>
            </w:r>
          </w:p>
        </w:tc>
      </w:tr>
      <w:tr w:rsidRPr="000F608D" w:rsidR="00F17397" w:rsidTr="00F17397" w14:paraId="0CCCF525" w14:textId="77777777">
        <w:trPr>
          <w:trHeight w:val="260"/>
          <w:jc w:val="center"/>
        </w:trPr>
        <w:tc>
          <w:tcPr>
            <w:tcW w:w="2785"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30FC3E52" w14:textId="77777777">
            <w:pPr>
              <w:rPr>
                <w:szCs w:val="20"/>
              </w:rPr>
            </w:pPr>
            <w:r w:rsidRPr="000F608D">
              <w:rPr>
                <w:szCs w:val="20"/>
              </w:rPr>
              <w:t>ICRs Regarding Special Election Periods (SEPs) for Exceptional Conditions (§§ 422.62 and 423.38)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57EFAE6C" w14:textId="77777777">
            <w:pPr>
              <w:jc w:val="right"/>
              <w:rPr>
                <w:color w:val="000000"/>
                <w:szCs w:val="20"/>
              </w:rPr>
            </w:pPr>
            <w:r w:rsidRPr="000F608D">
              <w:rPr>
                <w:color w:val="000000"/>
                <w:szCs w:val="20"/>
              </w:rPr>
              <w:t xml:space="preserve">                   53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21034EE3" w14:textId="77777777">
            <w:pPr>
              <w:jc w:val="right"/>
              <w:rPr>
                <w:color w:val="000000"/>
                <w:szCs w:val="20"/>
              </w:rPr>
            </w:pPr>
            <w:r w:rsidRPr="000F608D">
              <w:rPr>
                <w:color w:val="000000"/>
                <w:szCs w:val="20"/>
              </w:rPr>
              <w:t xml:space="preserve">    1,867,519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16F6124A" w14:textId="77777777">
            <w:pPr>
              <w:jc w:val="right"/>
              <w:rPr>
                <w:color w:val="000000"/>
                <w:szCs w:val="20"/>
              </w:rPr>
            </w:pPr>
            <w:r w:rsidRPr="000F608D">
              <w:rPr>
                <w:color w:val="000000"/>
                <w:szCs w:val="20"/>
              </w:rPr>
              <w:t xml:space="preserve">     155,564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0F608D" w:rsidR="00F17397" w:rsidP="00F17397" w:rsidRDefault="00F17397" w14:paraId="792860B8" w14:textId="30EBBC2B">
            <w:pPr>
              <w:jc w:val="right"/>
              <w:rPr>
                <w:color w:val="000000"/>
                <w:szCs w:val="20"/>
              </w:rPr>
            </w:pPr>
            <w:r w:rsidRPr="000F608D">
              <w:rPr>
                <w:color w:val="000000"/>
                <w:szCs w:val="20"/>
              </w:rPr>
              <w:t xml:space="preserve">    </w:t>
            </w:r>
            <w:r w:rsidR="00D73779">
              <w:rPr>
                <w:color w:val="000000"/>
                <w:szCs w:val="20"/>
              </w:rPr>
              <w:t>11,051,267</w:t>
            </w:r>
            <w:r w:rsidRPr="000F608D">
              <w:rPr>
                <w:color w:val="000000"/>
                <w:szCs w:val="20"/>
              </w:rPr>
              <w:t xml:space="preserve"> </w:t>
            </w:r>
          </w:p>
        </w:tc>
        <w:tc>
          <w:tcPr>
            <w:tcW w:w="1350" w:type="dxa"/>
            <w:tcBorders>
              <w:top w:val="single" w:color="auto" w:sz="4" w:space="0"/>
              <w:left w:val="single" w:color="auto" w:sz="4" w:space="0"/>
              <w:bottom w:val="single" w:color="auto" w:sz="4" w:space="0"/>
              <w:right w:val="single" w:color="auto" w:sz="4" w:space="0"/>
            </w:tcBorders>
            <w:vAlign w:val="bottom"/>
          </w:tcPr>
          <w:p w:rsidRPr="000F608D" w:rsidR="00F17397" w:rsidP="00F17397" w:rsidRDefault="00F17397" w14:paraId="1D1369C2" w14:textId="01990469">
            <w:pPr>
              <w:jc w:val="right"/>
              <w:rPr>
                <w:color w:val="000000"/>
                <w:szCs w:val="20"/>
              </w:rPr>
            </w:pPr>
            <w:r w:rsidRPr="000F608D">
              <w:rPr>
                <w:color w:val="000000"/>
                <w:szCs w:val="20"/>
              </w:rPr>
              <w:t xml:space="preserve"> </w:t>
            </w:r>
            <w:r w:rsidR="00D73779">
              <w:rPr>
                <w:color w:val="000000"/>
                <w:szCs w:val="20"/>
              </w:rPr>
              <w:t>11,051,267</w:t>
            </w:r>
            <w:r w:rsidRPr="000F608D">
              <w:rPr>
                <w:color w:val="000000"/>
                <w:szCs w:val="20"/>
              </w:rPr>
              <w:t xml:space="preserve"> </w:t>
            </w:r>
          </w:p>
        </w:tc>
      </w:tr>
      <w:tr w:rsidRPr="0065561D" w:rsidR="00F17397" w:rsidTr="00F17397" w14:paraId="11949CF7" w14:textId="77777777">
        <w:trPr>
          <w:trHeight w:val="260"/>
          <w:jc w:val="center"/>
        </w:trPr>
        <w:tc>
          <w:tcPr>
            <w:tcW w:w="278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bottom"/>
          </w:tcPr>
          <w:p w:rsidRPr="000F608D" w:rsidR="00F17397" w:rsidP="00F17397" w:rsidRDefault="00F17397" w14:paraId="2DE552BA" w14:textId="77777777">
            <w:pPr>
              <w:rPr>
                <w:b/>
                <w:szCs w:val="20"/>
              </w:rPr>
            </w:pPr>
            <w:r w:rsidRPr="000F608D">
              <w:rPr>
                <w:b/>
                <w:szCs w:val="20"/>
              </w:rPr>
              <w:t>TOTAL</w:t>
            </w:r>
          </w:p>
        </w:tc>
        <w:tc>
          <w:tcPr>
            <w:tcW w:w="13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bottom"/>
          </w:tcPr>
          <w:p w:rsidRPr="000F608D" w:rsidR="00F17397" w:rsidP="00F17397" w:rsidRDefault="00703BF8" w14:paraId="51A36B95" w14:textId="45D0CD92">
            <w:pPr>
              <w:jc w:val="right"/>
              <w:rPr>
                <w:b/>
                <w:color w:val="000000"/>
                <w:szCs w:val="20"/>
              </w:rPr>
            </w:pPr>
            <w:r>
              <w:rPr>
                <w:b/>
                <w:color w:val="000000"/>
                <w:szCs w:val="20"/>
              </w:rPr>
              <w:t>857</w:t>
            </w:r>
          </w:p>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bottom"/>
          </w:tcPr>
          <w:p w:rsidRPr="000F608D" w:rsidR="00F17397" w:rsidP="00F17397" w:rsidRDefault="00F17397" w14:paraId="05630DF2" w14:textId="77777777">
            <w:pPr>
              <w:jc w:val="right"/>
              <w:rPr>
                <w:b/>
                <w:color w:val="000000"/>
                <w:szCs w:val="20"/>
              </w:rPr>
            </w:pPr>
            <w:r w:rsidRPr="000F608D">
              <w:rPr>
                <w:b/>
                <w:color w:val="000000"/>
                <w:szCs w:val="20"/>
              </w:rPr>
              <w:t>1,960,420</w:t>
            </w:r>
          </w:p>
        </w:tc>
        <w:tc>
          <w:tcPr>
            <w:tcW w:w="126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bottom"/>
          </w:tcPr>
          <w:p w:rsidRPr="000F608D" w:rsidR="00F17397" w:rsidP="00F17397" w:rsidRDefault="00F17397" w14:paraId="441AB616" w14:textId="77777777">
            <w:pPr>
              <w:jc w:val="right"/>
              <w:rPr>
                <w:b/>
                <w:color w:val="000000"/>
                <w:szCs w:val="20"/>
              </w:rPr>
            </w:pPr>
            <w:r w:rsidRPr="000F608D">
              <w:rPr>
                <w:b/>
                <w:color w:val="000000"/>
                <w:szCs w:val="20"/>
              </w:rPr>
              <w:t>229,723</w:t>
            </w:r>
          </w:p>
        </w:tc>
        <w:tc>
          <w:tcPr>
            <w:tcW w:w="126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bottom"/>
          </w:tcPr>
          <w:p w:rsidRPr="000F608D" w:rsidR="00F17397" w:rsidP="00F17397" w:rsidRDefault="00930CA5" w14:paraId="4FC8342C" w14:textId="2C2DCAFB">
            <w:pPr>
              <w:jc w:val="right"/>
              <w:rPr>
                <w:b/>
                <w:color w:val="000000"/>
                <w:szCs w:val="20"/>
              </w:rPr>
            </w:pPr>
            <w:r>
              <w:rPr>
                <w:b/>
                <w:color w:val="000000"/>
                <w:szCs w:val="20"/>
              </w:rPr>
              <w:t>44,372,008</w:t>
            </w:r>
          </w:p>
        </w:tc>
        <w:tc>
          <w:tcPr>
            <w:tcW w:w="135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bottom"/>
          </w:tcPr>
          <w:p w:rsidRPr="0065561D" w:rsidR="00F17397" w:rsidP="00F17397" w:rsidRDefault="00930CA5" w14:paraId="4E864F14" w14:textId="3CD5138F">
            <w:pPr>
              <w:jc w:val="right"/>
              <w:rPr>
                <w:b/>
                <w:color w:val="000000"/>
                <w:szCs w:val="20"/>
              </w:rPr>
            </w:pPr>
            <w:r>
              <w:rPr>
                <w:b/>
                <w:color w:val="000000"/>
                <w:szCs w:val="20"/>
              </w:rPr>
              <w:t>33,264,350</w:t>
            </w:r>
          </w:p>
        </w:tc>
      </w:tr>
    </w:tbl>
    <w:p w:rsidR="00F17397" w:rsidP="00F17397" w:rsidRDefault="00F17397" w14:paraId="0D567C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F17397" w:rsidP="00F17397" w:rsidRDefault="00F17397" w14:paraId="49EE8E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16.</w:t>
      </w:r>
      <w:r w:rsidRPr="002237DB">
        <w:rPr>
          <w:sz w:val="24"/>
        </w:rPr>
        <w:tab/>
      </w:r>
      <w:r w:rsidRPr="002237DB">
        <w:rPr>
          <w:sz w:val="24"/>
          <w:u w:val="single"/>
        </w:rPr>
        <w:t>Publication and Tabulation Dates</w:t>
      </w:r>
    </w:p>
    <w:p w:rsidRPr="002237DB" w:rsidR="00F17397" w:rsidP="00F17397" w:rsidRDefault="00F17397" w14:paraId="5FDC8DC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F17397" w:rsidP="00F17397" w:rsidRDefault="00F17397" w14:paraId="2B36D7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There are no publication or tabulation dates.</w:t>
      </w:r>
    </w:p>
    <w:p w:rsidRPr="002237DB" w:rsidR="00F17397" w:rsidP="00F17397" w:rsidRDefault="00F17397" w14:paraId="72004BF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F17397" w:rsidP="00F17397" w:rsidRDefault="00F17397" w14:paraId="106E89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17.</w:t>
      </w:r>
      <w:r w:rsidRPr="002237DB">
        <w:rPr>
          <w:sz w:val="24"/>
        </w:rPr>
        <w:tab/>
      </w:r>
      <w:r w:rsidRPr="002237DB">
        <w:rPr>
          <w:sz w:val="24"/>
          <w:u w:val="single"/>
        </w:rPr>
        <w:t>Expiration Date</w:t>
      </w:r>
    </w:p>
    <w:p w:rsidRPr="002237DB" w:rsidR="00F17397" w:rsidP="00F17397" w:rsidRDefault="00F17397" w14:paraId="7BA2FC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F17397" w:rsidP="00F17397" w:rsidRDefault="00F17397" w14:paraId="36BC61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 xml:space="preserve">The expiration date is displayed on the collection instruments (see section 12, above). </w:t>
      </w:r>
    </w:p>
    <w:p w:rsidRPr="002237DB" w:rsidR="00F17397" w:rsidP="00F17397" w:rsidRDefault="00F17397" w14:paraId="73FB50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2237DB" w:rsidR="00F17397" w:rsidP="00F17397" w:rsidRDefault="00F17397" w14:paraId="0B55FD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237DB">
        <w:rPr>
          <w:sz w:val="24"/>
        </w:rPr>
        <w:t>18.</w:t>
      </w:r>
      <w:r w:rsidRPr="002237DB">
        <w:rPr>
          <w:sz w:val="24"/>
        </w:rPr>
        <w:tab/>
      </w:r>
      <w:r w:rsidRPr="002237DB">
        <w:rPr>
          <w:sz w:val="24"/>
          <w:u w:val="single"/>
        </w:rPr>
        <w:t xml:space="preserve">Certification Statement </w:t>
      </w:r>
    </w:p>
    <w:p w:rsidRPr="002237DB" w:rsidR="00F17397" w:rsidP="00F17397" w:rsidRDefault="00F17397" w14:paraId="7CE89F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p>
    <w:p w:rsidRPr="002237DB" w:rsidR="00F17397" w:rsidP="00F17397" w:rsidRDefault="00F17397" w14:paraId="033469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There are no exceptions to the certification statement</w:t>
      </w:r>
      <w:r w:rsidRPr="002237DB">
        <w:rPr>
          <w:i/>
          <w:sz w:val="24"/>
        </w:rPr>
        <w:t>.</w:t>
      </w:r>
    </w:p>
    <w:p w:rsidRPr="002237DB" w:rsidR="00F17397" w:rsidP="00F17397" w:rsidRDefault="00F17397" w14:paraId="0CC2F8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F17397" w:rsidP="00F17397" w:rsidRDefault="00F17397" w14:paraId="2EB6E28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2237DB">
        <w:rPr>
          <w:b/>
          <w:sz w:val="24"/>
        </w:rPr>
        <w:t>B.</w:t>
      </w:r>
      <w:r w:rsidRPr="002237DB">
        <w:rPr>
          <w:b/>
          <w:sz w:val="24"/>
        </w:rPr>
        <w:tab/>
        <w:t>COLLECTIONS OF INFORMATION EMPLOYING STATISTICAL METHODS</w:t>
      </w:r>
    </w:p>
    <w:p w:rsidRPr="002237DB" w:rsidR="00F17397" w:rsidP="00F17397" w:rsidRDefault="00F17397" w14:paraId="391C8D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Pr="002237DB" w:rsidR="00F17397" w:rsidP="00F17397" w:rsidRDefault="00F17397" w14:paraId="175E0104" w14:textId="77777777">
      <w:pPr>
        <w:tabs>
          <w:tab w:val="left" w:pos="0"/>
          <w:tab w:val="left" w:pos="432"/>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237DB">
        <w:rPr>
          <w:sz w:val="24"/>
        </w:rPr>
        <w:t>Not applicable.</w:t>
      </w:r>
    </w:p>
    <w:p w:rsidRPr="00605E05" w:rsidR="00AD312B" w:rsidP="009010E7" w:rsidRDefault="00AD312B" w14:paraId="7F3DF4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sectPr w:rsidRPr="00605E05" w:rsidR="00AD312B" w:rsidSect="00F1739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DBD9D" w14:textId="77777777" w:rsidR="00E34141" w:rsidRDefault="00E34141">
      <w:r>
        <w:separator/>
      </w:r>
    </w:p>
  </w:endnote>
  <w:endnote w:type="continuationSeparator" w:id="0">
    <w:p w14:paraId="37EB7C6D" w14:textId="77777777" w:rsidR="00E34141" w:rsidRDefault="00E34141">
      <w:r>
        <w:continuationSeparator/>
      </w:r>
    </w:p>
  </w:endnote>
  <w:endnote w:type="continuationNotice" w:id="1">
    <w:p w14:paraId="0D398ADC" w14:textId="77777777" w:rsidR="00E34141" w:rsidRDefault="00E34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410655"/>
      <w:docPartObj>
        <w:docPartGallery w:val="Page Numbers (Bottom of Page)"/>
        <w:docPartUnique/>
      </w:docPartObj>
    </w:sdtPr>
    <w:sdtEndPr>
      <w:rPr>
        <w:noProof/>
      </w:rPr>
    </w:sdtEndPr>
    <w:sdtContent>
      <w:p w14:paraId="7D7F5907" w14:textId="0C42F884" w:rsidR="00E34141" w:rsidRDefault="00E34141">
        <w:pPr>
          <w:pStyle w:val="Footer"/>
          <w:jc w:val="center"/>
        </w:pPr>
        <w:r>
          <w:fldChar w:fldCharType="begin"/>
        </w:r>
        <w:r>
          <w:instrText xml:space="preserve"> PAGE   \* MERGEFORMAT </w:instrText>
        </w:r>
        <w:r>
          <w:fldChar w:fldCharType="separate"/>
        </w:r>
        <w:r w:rsidR="001B08F2">
          <w:rPr>
            <w:noProof/>
          </w:rPr>
          <w:t>66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166BC" w14:textId="77777777" w:rsidR="00E34141" w:rsidRDefault="00E34141">
      <w:r>
        <w:separator/>
      </w:r>
    </w:p>
  </w:footnote>
  <w:footnote w:type="continuationSeparator" w:id="0">
    <w:p w14:paraId="785EA532" w14:textId="77777777" w:rsidR="00E34141" w:rsidRDefault="00E34141">
      <w:r>
        <w:continuationSeparator/>
      </w:r>
    </w:p>
  </w:footnote>
  <w:footnote w:type="continuationNotice" w:id="1">
    <w:p w14:paraId="791C3DFF" w14:textId="77777777" w:rsidR="00E34141" w:rsidRDefault="00E34141"/>
  </w:footnote>
  <w:footnote w:id="2">
    <w:p w14:paraId="5872374E" w14:textId="77777777" w:rsidR="00E34141" w:rsidRDefault="00E34141" w:rsidP="00DF7608">
      <w:pPr>
        <w:pStyle w:val="FootnoteText"/>
      </w:pPr>
      <w:r>
        <w:rPr>
          <w:rStyle w:val="FootnoteReference"/>
        </w:rPr>
        <w:footnoteRef/>
      </w:r>
      <w:r>
        <w:t xml:space="preserve"> </w:t>
      </w:r>
      <w:hyperlink r:id="rId1" w:history="1">
        <w:r w:rsidRPr="00CE0467">
          <w:rPr>
            <w:rStyle w:val="Hyperlink"/>
          </w:rPr>
          <w:t>https://www.cms.gov/newsroom/fact-sheets/medicare-part-d-overutilization-monitoring-system-oms-summary</w:t>
        </w:r>
      </w:hyperlink>
      <w:r>
        <w:t xml:space="preserve"> </w:t>
      </w:r>
    </w:p>
  </w:footnote>
  <w:footnote w:id="3">
    <w:p w14:paraId="1D48D835" w14:textId="77777777" w:rsidR="00E34141" w:rsidRPr="0058016C" w:rsidRDefault="00E34141" w:rsidP="00F17397">
      <w:pPr>
        <w:pStyle w:val="FootnoteText"/>
      </w:pPr>
      <w:r w:rsidRPr="0058016C">
        <w:rPr>
          <w:rStyle w:val="FootnoteReference"/>
        </w:rPr>
        <w:footnoteRef/>
      </w:r>
      <w:r w:rsidRPr="0058016C">
        <w:t xml:space="preserve"> CMS currently designates both opioids and benzodiazepines as “Frequently Abused Drugs” for purposes of DMPs.</w:t>
      </w:r>
      <w:r w:rsidRPr="00F548D9">
        <w:t xml:space="preserve"> See “</w:t>
      </w:r>
      <w:r w:rsidRPr="0058016C">
        <w:t xml:space="preserve">Part D Drug Management Program Policy Guidance”, November </w:t>
      </w:r>
      <w:r>
        <w:t>20</w:t>
      </w:r>
      <w:r w:rsidRPr="0058016C">
        <w:t>, 2018, p. 6</w:t>
      </w:r>
      <w:r>
        <w:t>;</w:t>
      </w:r>
      <w:r w:rsidRPr="0058016C">
        <w:t xml:space="preserve"> </w:t>
      </w:r>
      <w:hyperlink r:id="rId2" w:history="1">
        <w:r w:rsidRPr="0058016C">
          <w:rPr>
            <w:color w:val="0000FF"/>
            <w:u w:val="single"/>
          </w:rPr>
          <w:t>https://www.cms.gov/Medicare/Prescription-Drug-Coverage/PrescriptionDrugCovContra/Downloads/2019-Part-D-Drug-Management-Program-Policy-Guidance-Memo-November-20-2018-.pdf</w:t>
        </w:r>
      </w:hyperlink>
    </w:p>
    <w:p w14:paraId="0E9B378F" w14:textId="77777777" w:rsidR="00E34141" w:rsidRPr="00BF3BE8" w:rsidRDefault="00E34141" w:rsidP="00F17397">
      <w:pPr>
        <w:pStyle w:val="FootnoteText"/>
      </w:pPr>
    </w:p>
  </w:footnote>
  <w:footnote w:id="4">
    <w:p w14:paraId="73AF154E" w14:textId="77777777" w:rsidR="00E34141" w:rsidRDefault="00E34141" w:rsidP="00F17397">
      <w:pPr>
        <w:pStyle w:val="FootnoteText"/>
      </w:pPr>
      <w:r>
        <w:rPr>
          <w:rStyle w:val="FootnoteReference"/>
        </w:rPr>
        <w:footnoteRef/>
      </w:r>
      <w:r>
        <w:t xml:space="preserve"> </w:t>
      </w:r>
      <w:r w:rsidRPr="00484C20">
        <w:t>Bohnert KM, Ilgen MA, Louzon S, McCarthy JF, Katz IR. Substance use disorders and the risk of suicide mortality among men and women in the US Veterans Health Administration. Addiction. 2017 Jul; 11</w:t>
      </w:r>
      <w:r>
        <w:t>/</w:t>
      </w:r>
      <w:r w:rsidRPr="00484C20">
        <w:t>2(7):1193-1201. doi: 10.1111/add.13774.</w:t>
      </w:r>
    </w:p>
  </w:footnote>
  <w:footnote w:id="5">
    <w:p w14:paraId="1ED13F8F" w14:textId="77777777" w:rsidR="00E34141" w:rsidRPr="00360F60" w:rsidRDefault="00E34141" w:rsidP="00F17397">
      <w:pPr>
        <w:pStyle w:val="FootnoteText"/>
      </w:pPr>
      <w:r>
        <w:rPr>
          <w:rStyle w:val="FootnoteReference"/>
        </w:rPr>
        <w:footnoteRef/>
      </w:r>
      <w:r>
        <w:t xml:space="preserve"> CMS’ internal analysis estimates that about 22,516 PARBs would meet the current OMS criteria based on 2018 data. An additional 18,268 PARBs are projected annually to meet the proposed criteria of opioid-related overdose.</w:t>
      </w:r>
    </w:p>
  </w:footnote>
  <w:footnote w:id="6">
    <w:p w14:paraId="5C800BEB" w14:textId="77777777" w:rsidR="00E34141" w:rsidRDefault="00E34141" w:rsidP="00F17397">
      <w:pPr>
        <w:pStyle w:val="FootnoteText"/>
      </w:pPr>
      <w:r>
        <w:rPr>
          <w:rStyle w:val="FootnoteReference"/>
        </w:rPr>
        <w:footnoteRef/>
      </w:r>
      <w:r>
        <w:t xml:space="preserve"> </w:t>
      </w:r>
      <w:r w:rsidRPr="00FB113F">
        <w:t xml:space="preserve">Notice documents available at </w:t>
      </w:r>
      <w:hyperlink r:id="rId3" w:history="1">
        <w:r w:rsidRPr="00FB113F">
          <w:rPr>
            <w:rStyle w:val="Hyperlink"/>
          </w:rPr>
          <w:t>https://www.cms.gov/Medicare/Prescription-Drug-Coverage/PrescriptionDrugCovContra/Downloads/Part-D-Drug-Management-Program-Notices-.zip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040"/>
    <w:multiLevelType w:val="hybridMultilevel"/>
    <w:tmpl w:val="2864F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062A4"/>
    <w:multiLevelType w:val="hybridMultilevel"/>
    <w:tmpl w:val="1CAE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A2FC6"/>
    <w:multiLevelType w:val="hybridMultilevel"/>
    <w:tmpl w:val="E000F1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074CF4"/>
    <w:multiLevelType w:val="hybridMultilevel"/>
    <w:tmpl w:val="60006998"/>
    <w:lvl w:ilvl="0" w:tplc="99F4C738">
      <w:start w:val="15"/>
      <w:numFmt w:val="bullet"/>
      <w:lvlText w:val=""/>
      <w:lvlJc w:val="left"/>
      <w:pPr>
        <w:ind w:left="720" w:hanging="360"/>
      </w:pPr>
      <w:rPr>
        <w:rFonts w:ascii="Symbol" w:eastAsia="Times New Roman"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54082"/>
    <w:multiLevelType w:val="hybridMultilevel"/>
    <w:tmpl w:val="1D58153A"/>
    <w:lvl w:ilvl="0" w:tplc="CB921F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342B3"/>
    <w:multiLevelType w:val="hybridMultilevel"/>
    <w:tmpl w:val="8420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E4244"/>
    <w:multiLevelType w:val="hybridMultilevel"/>
    <w:tmpl w:val="56D22172"/>
    <w:lvl w:ilvl="0" w:tplc="F662B7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523E29"/>
    <w:multiLevelType w:val="hybridMultilevel"/>
    <w:tmpl w:val="B32A09C6"/>
    <w:lvl w:ilvl="0" w:tplc="60FE7254">
      <w:start w:val="10"/>
      <w:numFmt w:val="decimal"/>
      <w:lvlText w:val="%1."/>
      <w:lvlJc w:val="left"/>
      <w:pPr>
        <w:tabs>
          <w:tab w:val="num" w:pos="720"/>
        </w:tabs>
        <w:ind w:left="720" w:hanging="360"/>
      </w:pPr>
      <w:rPr>
        <w:rFonts w:hint="default"/>
      </w:rPr>
    </w:lvl>
    <w:lvl w:ilvl="1" w:tplc="9628EEB2">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C6797C"/>
    <w:multiLevelType w:val="hybridMultilevel"/>
    <w:tmpl w:val="C00E8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992026"/>
    <w:multiLevelType w:val="hybridMultilevel"/>
    <w:tmpl w:val="D116B7DC"/>
    <w:lvl w:ilvl="0" w:tplc="8ACA0ABA">
      <w:start w:val="75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01B53"/>
    <w:multiLevelType w:val="hybridMultilevel"/>
    <w:tmpl w:val="7424FA2C"/>
    <w:lvl w:ilvl="0" w:tplc="FFFFFFFF">
      <w:numFmt w:val="bullet"/>
      <w:lvlText w:val="-"/>
      <w:lvlJc w:val="left"/>
      <w:pPr>
        <w:tabs>
          <w:tab w:val="num" w:pos="1740"/>
        </w:tabs>
        <w:ind w:left="1740" w:hanging="102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9B1050"/>
    <w:multiLevelType w:val="hybridMultilevel"/>
    <w:tmpl w:val="AF1A2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476FC9"/>
    <w:multiLevelType w:val="hybridMultilevel"/>
    <w:tmpl w:val="1724257E"/>
    <w:lvl w:ilvl="0" w:tplc="9628EEB2">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A5651CC"/>
    <w:multiLevelType w:val="hybridMultilevel"/>
    <w:tmpl w:val="31E8FD94"/>
    <w:lvl w:ilvl="0" w:tplc="AA9228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C01F8"/>
    <w:multiLevelType w:val="hybridMultilevel"/>
    <w:tmpl w:val="64B4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14547"/>
    <w:multiLevelType w:val="hybridMultilevel"/>
    <w:tmpl w:val="5C6647C2"/>
    <w:lvl w:ilvl="0" w:tplc="F120E0DE">
      <w:start w:val="757"/>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15:restartNumberingAfterBreak="0">
    <w:nsid w:val="2FF3490C"/>
    <w:multiLevelType w:val="hybridMultilevel"/>
    <w:tmpl w:val="10D4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E1B55"/>
    <w:multiLevelType w:val="hybridMultilevel"/>
    <w:tmpl w:val="95D0E172"/>
    <w:lvl w:ilvl="0" w:tplc="54C6CB60">
      <w:start w:val="757"/>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3BA31BDE"/>
    <w:multiLevelType w:val="hybridMultilevel"/>
    <w:tmpl w:val="0636BC14"/>
    <w:lvl w:ilvl="0" w:tplc="D846B76A">
      <w:start w:val="1"/>
      <w:numFmt w:val="upperLetter"/>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24E7DA8"/>
    <w:multiLevelType w:val="hybridMultilevel"/>
    <w:tmpl w:val="CD18C4B0"/>
    <w:lvl w:ilvl="0" w:tplc="2F2E4D18">
      <w:numFmt w:val="bullet"/>
      <w:lvlText w:val="•"/>
      <w:lvlJc w:val="left"/>
      <w:pPr>
        <w:ind w:left="1155" w:hanging="435"/>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BC5742"/>
    <w:multiLevelType w:val="hybridMultilevel"/>
    <w:tmpl w:val="9026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635586"/>
    <w:multiLevelType w:val="multilevel"/>
    <w:tmpl w:val="4C141ACC"/>
    <w:lvl w:ilvl="0">
      <w:start w:val="1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2"/>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1B7CB0"/>
    <w:multiLevelType w:val="hybridMultilevel"/>
    <w:tmpl w:val="39500BC6"/>
    <w:lvl w:ilvl="0" w:tplc="DEAE6CD8">
      <w:start w:val="757"/>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3" w15:restartNumberingAfterBreak="0">
    <w:nsid w:val="4B327E96"/>
    <w:multiLevelType w:val="hybridMultilevel"/>
    <w:tmpl w:val="034E0822"/>
    <w:lvl w:ilvl="0" w:tplc="2F2E4D18">
      <w:numFmt w:val="bullet"/>
      <w:lvlText w:val="•"/>
      <w:lvlJc w:val="left"/>
      <w:pPr>
        <w:ind w:left="795" w:hanging="43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54022"/>
    <w:multiLevelType w:val="hybridMultilevel"/>
    <w:tmpl w:val="20EA189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15:restartNumberingAfterBreak="0">
    <w:nsid w:val="56A37798"/>
    <w:multiLevelType w:val="hybridMultilevel"/>
    <w:tmpl w:val="91BC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A64957"/>
    <w:multiLevelType w:val="hybridMultilevel"/>
    <w:tmpl w:val="216C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06FA7"/>
    <w:multiLevelType w:val="hybridMultilevel"/>
    <w:tmpl w:val="8136768C"/>
    <w:lvl w:ilvl="0" w:tplc="9CE6CF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FF48C4"/>
    <w:multiLevelType w:val="hybridMultilevel"/>
    <w:tmpl w:val="42B2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22291"/>
    <w:multiLevelType w:val="hybridMultilevel"/>
    <w:tmpl w:val="7164AB1A"/>
    <w:lvl w:ilvl="0" w:tplc="651673F8">
      <w:start w:val="4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61DDB"/>
    <w:multiLevelType w:val="hybridMultilevel"/>
    <w:tmpl w:val="75FE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0A27B8"/>
    <w:multiLevelType w:val="hybridMultilevel"/>
    <w:tmpl w:val="B2DA0D62"/>
    <w:lvl w:ilvl="0" w:tplc="A2E6C4F0">
      <w:start w:val="43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877849"/>
    <w:multiLevelType w:val="hybridMultilevel"/>
    <w:tmpl w:val="3A92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6E28D0"/>
    <w:multiLevelType w:val="hybridMultilevel"/>
    <w:tmpl w:val="C3982E5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75631574"/>
    <w:multiLevelType w:val="hybridMultilevel"/>
    <w:tmpl w:val="A808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380FDA"/>
    <w:multiLevelType w:val="hybridMultilevel"/>
    <w:tmpl w:val="E6201308"/>
    <w:lvl w:ilvl="0" w:tplc="3C6C63A4">
      <w:start w:val="4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CD2C1A"/>
    <w:multiLevelType w:val="hybridMultilevel"/>
    <w:tmpl w:val="57AE2D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592" w:hanging="360"/>
      </w:pPr>
      <w:rPr>
        <w:rFonts w:ascii="Courier New" w:hAnsi="Courier New" w:cs="Times New Roman" w:hint="default"/>
      </w:rPr>
    </w:lvl>
    <w:lvl w:ilvl="2" w:tplc="04090005">
      <w:start w:val="1"/>
      <w:numFmt w:val="bullet"/>
      <w:lvlText w:val=""/>
      <w:lvlJc w:val="left"/>
      <w:pPr>
        <w:ind w:left="3312" w:hanging="360"/>
      </w:pPr>
      <w:rPr>
        <w:rFonts w:ascii="Wingdings" w:hAnsi="Wingdings" w:hint="default"/>
      </w:rPr>
    </w:lvl>
    <w:lvl w:ilvl="3" w:tplc="04090001">
      <w:start w:val="1"/>
      <w:numFmt w:val="bullet"/>
      <w:lvlText w:val=""/>
      <w:lvlJc w:val="left"/>
      <w:pPr>
        <w:ind w:left="4032" w:hanging="360"/>
      </w:pPr>
      <w:rPr>
        <w:rFonts w:ascii="Symbol" w:hAnsi="Symbol" w:hint="default"/>
      </w:rPr>
    </w:lvl>
    <w:lvl w:ilvl="4" w:tplc="04090003">
      <w:start w:val="1"/>
      <w:numFmt w:val="bullet"/>
      <w:lvlText w:val="o"/>
      <w:lvlJc w:val="left"/>
      <w:pPr>
        <w:ind w:left="4752" w:hanging="360"/>
      </w:pPr>
      <w:rPr>
        <w:rFonts w:ascii="Courier New" w:hAnsi="Courier New" w:cs="Times New Roman" w:hint="default"/>
      </w:rPr>
    </w:lvl>
    <w:lvl w:ilvl="5" w:tplc="04090005">
      <w:start w:val="1"/>
      <w:numFmt w:val="bullet"/>
      <w:lvlText w:val=""/>
      <w:lvlJc w:val="left"/>
      <w:pPr>
        <w:ind w:left="5472" w:hanging="360"/>
      </w:pPr>
      <w:rPr>
        <w:rFonts w:ascii="Wingdings" w:hAnsi="Wingdings" w:hint="default"/>
      </w:rPr>
    </w:lvl>
    <w:lvl w:ilvl="6" w:tplc="04090001">
      <w:start w:val="1"/>
      <w:numFmt w:val="bullet"/>
      <w:lvlText w:val=""/>
      <w:lvlJc w:val="left"/>
      <w:pPr>
        <w:ind w:left="6192" w:hanging="360"/>
      </w:pPr>
      <w:rPr>
        <w:rFonts w:ascii="Symbol" w:hAnsi="Symbol" w:hint="default"/>
      </w:rPr>
    </w:lvl>
    <w:lvl w:ilvl="7" w:tplc="04090003">
      <w:start w:val="1"/>
      <w:numFmt w:val="bullet"/>
      <w:lvlText w:val="o"/>
      <w:lvlJc w:val="left"/>
      <w:pPr>
        <w:ind w:left="6912" w:hanging="360"/>
      </w:pPr>
      <w:rPr>
        <w:rFonts w:ascii="Courier New" w:hAnsi="Courier New" w:cs="Times New Roman" w:hint="default"/>
      </w:rPr>
    </w:lvl>
    <w:lvl w:ilvl="8" w:tplc="04090005">
      <w:start w:val="1"/>
      <w:numFmt w:val="bullet"/>
      <w:lvlText w:val=""/>
      <w:lvlJc w:val="left"/>
      <w:pPr>
        <w:ind w:left="7632" w:hanging="360"/>
      </w:pPr>
      <w:rPr>
        <w:rFonts w:ascii="Wingdings" w:hAnsi="Wingdings" w:hint="default"/>
      </w:rPr>
    </w:lvl>
  </w:abstractNum>
  <w:num w:numId="1">
    <w:abstractNumId w:val="18"/>
  </w:num>
  <w:num w:numId="2">
    <w:abstractNumId w:val="0"/>
  </w:num>
  <w:num w:numId="3">
    <w:abstractNumId w:val="10"/>
  </w:num>
  <w:num w:numId="4">
    <w:abstractNumId w:val="7"/>
  </w:num>
  <w:num w:numId="5">
    <w:abstractNumId w:val="12"/>
  </w:num>
  <w:num w:numId="6">
    <w:abstractNumId w:val="33"/>
  </w:num>
  <w:num w:numId="7">
    <w:abstractNumId w:val="16"/>
  </w:num>
  <w:num w:numId="8">
    <w:abstractNumId w:val="6"/>
  </w:num>
  <w:num w:numId="9">
    <w:abstractNumId w:val="27"/>
  </w:num>
  <w:num w:numId="10">
    <w:abstractNumId w:val="3"/>
  </w:num>
  <w:num w:numId="11">
    <w:abstractNumId w:val="31"/>
  </w:num>
  <w:num w:numId="12">
    <w:abstractNumId w:val="34"/>
  </w:num>
  <w:num w:numId="13">
    <w:abstractNumId w:val="20"/>
  </w:num>
  <w:num w:numId="14">
    <w:abstractNumId w:val="26"/>
  </w:num>
  <w:num w:numId="15">
    <w:abstractNumId w:val="28"/>
  </w:num>
  <w:num w:numId="16">
    <w:abstractNumId w:val="25"/>
  </w:num>
  <w:num w:numId="17">
    <w:abstractNumId w:val="4"/>
  </w:num>
  <w:num w:numId="18">
    <w:abstractNumId w:val="1"/>
  </w:num>
  <w:num w:numId="19">
    <w:abstractNumId w:val="30"/>
  </w:num>
  <w:num w:numId="20">
    <w:abstractNumId w:val="24"/>
  </w:num>
  <w:num w:numId="21">
    <w:abstractNumId w:val="2"/>
  </w:num>
  <w:num w:numId="22">
    <w:abstractNumId w:val="36"/>
  </w:num>
  <w:num w:numId="23">
    <w:abstractNumId w:val="5"/>
  </w:num>
  <w:num w:numId="24">
    <w:abstractNumId w:val="11"/>
  </w:num>
  <w:num w:numId="25">
    <w:abstractNumId w:val="14"/>
  </w:num>
  <w:num w:numId="26">
    <w:abstractNumId w:val="21"/>
  </w:num>
  <w:num w:numId="27">
    <w:abstractNumId w:val="8"/>
  </w:num>
  <w:num w:numId="28">
    <w:abstractNumId w:val="35"/>
  </w:num>
  <w:num w:numId="29">
    <w:abstractNumId w:val="29"/>
  </w:num>
  <w:num w:numId="30">
    <w:abstractNumId w:val="23"/>
  </w:num>
  <w:num w:numId="31">
    <w:abstractNumId w:val="19"/>
  </w:num>
  <w:num w:numId="32">
    <w:abstractNumId w:val="9"/>
  </w:num>
  <w:num w:numId="33">
    <w:abstractNumId w:val="17"/>
  </w:num>
  <w:num w:numId="34">
    <w:abstractNumId w:val="15"/>
  </w:num>
  <w:num w:numId="35">
    <w:abstractNumId w:val="22"/>
  </w:num>
  <w:num w:numId="36">
    <w:abstractNumId w:val="32"/>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1C9"/>
    <w:rsid w:val="0000262A"/>
    <w:rsid w:val="000032FA"/>
    <w:rsid w:val="00003675"/>
    <w:rsid w:val="000037EC"/>
    <w:rsid w:val="00003A93"/>
    <w:rsid w:val="00004730"/>
    <w:rsid w:val="00004E83"/>
    <w:rsid w:val="00005168"/>
    <w:rsid w:val="00006289"/>
    <w:rsid w:val="00006792"/>
    <w:rsid w:val="000068EE"/>
    <w:rsid w:val="00010935"/>
    <w:rsid w:val="000117E4"/>
    <w:rsid w:val="00012B14"/>
    <w:rsid w:val="0001342D"/>
    <w:rsid w:val="00013859"/>
    <w:rsid w:val="00013BF2"/>
    <w:rsid w:val="000148C7"/>
    <w:rsid w:val="00014DD0"/>
    <w:rsid w:val="00014FBD"/>
    <w:rsid w:val="00016278"/>
    <w:rsid w:val="0001674D"/>
    <w:rsid w:val="000170AA"/>
    <w:rsid w:val="0002060E"/>
    <w:rsid w:val="0002191D"/>
    <w:rsid w:val="00022D97"/>
    <w:rsid w:val="00022E0A"/>
    <w:rsid w:val="000232DA"/>
    <w:rsid w:val="00026527"/>
    <w:rsid w:val="00026E20"/>
    <w:rsid w:val="00027F03"/>
    <w:rsid w:val="000300A4"/>
    <w:rsid w:val="00030169"/>
    <w:rsid w:val="00030666"/>
    <w:rsid w:val="00031088"/>
    <w:rsid w:val="00032D48"/>
    <w:rsid w:val="00033EDB"/>
    <w:rsid w:val="00034CFB"/>
    <w:rsid w:val="00034F75"/>
    <w:rsid w:val="0003502F"/>
    <w:rsid w:val="00036376"/>
    <w:rsid w:val="00036628"/>
    <w:rsid w:val="000367D6"/>
    <w:rsid w:val="00036B9D"/>
    <w:rsid w:val="00037D48"/>
    <w:rsid w:val="00040AEC"/>
    <w:rsid w:val="00041001"/>
    <w:rsid w:val="000416F9"/>
    <w:rsid w:val="000418EC"/>
    <w:rsid w:val="00042593"/>
    <w:rsid w:val="00042772"/>
    <w:rsid w:val="00043C4B"/>
    <w:rsid w:val="00044A65"/>
    <w:rsid w:val="00044D5A"/>
    <w:rsid w:val="00046D62"/>
    <w:rsid w:val="000473A8"/>
    <w:rsid w:val="00047DA0"/>
    <w:rsid w:val="000501B7"/>
    <w:rsid w:val="000504ED"/>
    <w:rsid w:val="00050666"/>
    <w:rsid w:val="000506F2"/>
    <w:rsid w:val="00050DC1"/>
    <w:rsid w:val="00051F40"/>
    <w:rsid w:val="000525FD"/>
    <w:rsid w:val="0005339D"/>
    <w:rsid w:val="000536AD"/>
    <w:rsid w:val="00053C0C"/>
    <w:rsid w:val="00054D5E"/>
    <w:rsid w:val="00055BB7"/>
    <w:rsid w:val="00055E9A"/>
    <w:rsid w:val="000560E3"/>
    <w:rsid w:val="00056125"/>
    <w:rsid w:val="000568DF"/>
    <w:rsid w:val="00062679"/>
    <w:rsid w:val="00063EA3"/>
    <w:rsid w:val="00064136"/>
    <w:rsid w:val="0006415D"/>
    <w:rsid w:val="000641EF"/>
    <w:rsid w:val="0006479A"/>
    <w:rsid w:val="000648E5"/>
    <w:rsid w:val="00064F97"/>
    <w:rsid w:val="00065A2D"/>
    <w:rsid w:val="000665A4"/>
    <w:rsid w:val="00066BEF"/>
    <w:rsid w:val="00067A0D"/>
    <w:rsid w:val="00067F35"/>
    <w:rsid w:val="0007071F"/>
    <w:rsid w:val="00071390"/>
    <w:rsid w:val="000715DC"/>
    <w:rsid w:val="00072A28"/>
    <w:rsid w:val="0007314B"/>
    <w:rsid w:val="00074BD0"/>
    <w:rsid w:val="00074F59"/>
    <w:rsid w:val="00075B39"/>
    <w:rsid w:val="00075D0F"/>
    <w:rsid w:val="000761FC"/>
    <w:rsid w:val="00077CC9"/>
    <w:rsid w:val="000810AF"/>
    <w:rsid w:val="000814EF"/>
    <w:rsid w:val="00082E77"/>
    <w:rsid w:val="000834D8"/>
    <w:rsid w:val="000835DF"/>
    <w:rsid w:val="00083955"/>
    <w:rsid w:val="00083E3D"/>
    <w:rsid w:val="000841F0"/>
    <w:rsid w:val="0008443D"/>
    <w:rsid w:val="00084AB8"/>
    <w:rsid w:val="00085F6B"/>
    <w:rsid w:val="000860D9"/>
    <w:rsid w:val="000860EC"/>
    <w:rsid w:val="00086A4A"/>
    <w:rsid w:val="00086CEF"/>
    <w:rsid w:val="00086EA0"/>
    <w:rsid w:val="00092A23"/>
    <w:rsid w:val="0009367A"/>
    <w:rsid w:val="0009380C"/>
    <w:rsid w:val="000946FF"/>
    <w:rsid w:val="00094B3F"/>
    <w:rsid w:val="00094EFC"/>
    <w:rsid w:val="00095DA9"/>
    <w:rsid w:val="000A0035"/>
    <w:rsid w:val="000A06DC"/>
    <w:rsid w:val="000A1AE8"/>
    <w:rsid w:val="000A1E90"/>
    <w:rsid w:val="000A2C8E"/>
    <w:rsid w:val="000A4444"/>
    <w:rsid w:val="000A455F"/>
    <w:rsid w:val="000A4B4A"/>
    <w:rsid w:val="000A4F3C"/>
    <w:rsid w:val="000A57FC"/>
    <w:rsid w:val="000A5800"/>
    <w:rsid w:val="000A5E40"/>
    <w:rsid w:val="000A628C"/>
    <w:rsid w:val="000A73CC"/>
    <w:rsid w:val="000A7B17"/>
    <w:rsid w:val="000A7F71"/>
    <w:rsid w:val="000B054B"/>
    <w:rsid w:val="000B089C"/>
    <w:rsid w:val="000B13B6"/>
    <w:rsid w:val="000B1FA9"/>
    <w:rsid w:val="000B20EE"/>
    <w:rsid w:val="000B2AAD"/>
    <w:rsid w:val="000B2F1B"/>
    <w:rsid w:val="000B2F41"/>
    <w:rsid w:val="000B3471"/>
    <w:rsid w:val="000B3499"/>
    <w:rsid w:val="000B36F7"/>
    <w:rsid w:val="000B3EB8"/>
    <w:rsid w:val="000B416A"/>
    <w:rsid w:val="000B4184"/>
    <w:rsid w:val="000B5336"/>
    <w:rsid w:val="000B718E"/>
    <w:rsid w:val="000B7A58"/>
    <w:rsid w:val="000C02D9"/>
    <w:rsid w:val="000C05CF"/>
    <w:rsid w:val="000C15A1"/>
    <w:rsid w:val="000C224A"/>
    <w:rsid w:val="000C253A"/>
    <w:rsid w:val="000C25C2"/>
    <w:rsid w:val="000C2CAC"/>
    <w:rsid w:val="000C2EE3"/>
    <w:rsid w:val="000C4630"/>
    <w:rsid w:val="000C582C"/>
    <w:rsid w:val="000D0697"/>
    <w:rsid w:val="000D0D9E"/>
    <w:rsid w:val="000D138C"/>
    <w:rsid w:val="000D1639"/>
    <w:rsid w:val="000D1E53"/>
    <w:rsid w:val="000D1FB6"/>
    <w:rsid w:val="000D2A23"/>
    <w:rsid w:val="000D3458"/>
    <w:rsid w:val="000D50AD"/>
    <w:rsid w:val="000D5812"/>
    <w:rsid w:val="000D5ED5"/>
    <w:rsid w:val="000D6E28"/>
    <w:rsid w:val="000E02B3"/>
    <w:rsid w:val="000E077A"/>
    <w:rsid w:val="000E07EF"/>
    <w:rsid w:val="000E092E"/>
    <w:rsid w:val="000E1936"/>
    <w:rsid w:val="000E1983"/>
    <w:rsid w:val="000E1ECC"/>
    <w:rsid w:val="000E2A42"/>
    <w:rsid w:val="000E3C0F"/>
    <w:rsid w:val="000E46C9"/>
    <w:rsid w:val="000E5906"/>
    <w:rsid w:val="000E6A63"/>
    <w:rsid w:val="000E764F"/>
    <w:rsid w:val="000E7BF9"/>
    <w:rsid w:val="000F4974"/>
    <w:rsid w:val="000F4994"/>
    <w:rsid w:val="000F4CD1"/>
    <w:rsid w:val="000F608D"/>
    <w:rsid w:val="000F62D4"/>
    <w:rsid w:val="000F65EA"/>
    <w:rsid w:val="000F68B2"/>
    <w:rsid w:val="00101721"/>
    <w:rsid w:val="00101D8E"/>
    <w:rsid w:val="00102B8E"/>
    <w:rsid w:val="00102C75"/>
    <w:rsid w:val="00104401"/>
    <w:rsid w:val="001044FB"/>
    <w:rsid w:val="00104B83"/>
    <w:rsid w:val="00104D98"/>
    <w:rsid w:val="00105DB9"/>
    <w:rsid w:val="00106A57"/>
    <w:rsid w:val="00107372"/>
    <w:rsid w:val="001073F2"/>
    <w:rsid w:val="00107E00"/>
    <w:rsid w:val="00107FAB"/>
    <w:rsid w:val="0011121C"/>
    <w:rsid w:val="00112C27"/>
    <w:rsid w:val="00113994"/>
    <w:rsid w:val="00114C6D"/>
    <w:rsid w:val="001168A9"/>
    <w:rsid w:val="00116FD1"/>
    <w:rsid w:val="00117DB7"/>
    <w:rsid w:val="001200A9"/>
    <w:rsid w:val="001200C6"/>
    <w:rsid w:val="0012300B"/>
    <w:rsid w:val="0012550C"/>
    <w:rsid w:val="0012631E"/>
    <w:rsid w:val="00126605"/>
    <w:rsid w:val="00126649"/>
    <w:rsid w:val="0012691B"/>
    <w:rsid w:val="00126A4F"/>
    <w:rsid w:val="0012733A"/>
    <w:rsid w:val="0013078A"/>
    <w:rsid w:val="00131A7B"/>
    <w:rsid w:val="00132171"/>
    <w:rsid w:val="0013383E"/>
    <w:rsid w:val="00134634"/>
    <w:rsid w:val="00134CD8"/>
    <w:rsid w:val="001350A7"/>
    <w:rsid w:val="001369C4"/>
    <w:rsid w:val="0013760B"/>
    <w:rsid w:val="00137DF2"/>
    <w:rsid w:val="0014027B"/>
    <w:rsid w:val="00140F06"/>
    <w:rsid w:val="00141C36"/>
    <w:rsid w:val="00142A9A"/>
    <w:rsid w:val="00142C8C"/>
    <w:rsid w:val="00142E50"/>
    <w:rsid w:val="00142F1F"/>
    <w:rsid w:val="00143717"/>
    <w:rsid w:val="00143E21"/>
    <w:rsid w:val="00144403"/>
    <w:rsid w:val="00145175"/>
    <w:rsid w:val="00145E40"/>
    <w:rsid w:val="00146B54"/>
    <w:rsid w:val="0014784F"/>
    <w:rsid w:val="00147F47"/>
    <w:rsid w:val="001502FB"/>
    <w:rsid w:val="001511B5"/>
    <w:rsid w:val="001511B9"/>
    <w:rsid w:val="001528E7"/>
    <w:rsid w:val="00152B50"/>
    <w:rsid w:val="0015329A"/>
    <w:rsid w:val="00153341"/>
    <w:rsid w:val="00153686"/>
    <w:rsid w:val="0015462C"/>
    <w:rsid w:val="00155065"/>
    <w:rsid w:val="00155F69"/>
    <w:rsid w:val="001575D5"/>
    <w:rsid w:val="001578A4"/>
    <w:rsid w:val="0016004C"/>
    <w:rsid w:val="001600E5"/>
    <w:rsid w:val="00160C6B"/>
    <w:rsid w:val="00162D07"/>
    <w:rsid w:val="00163DF6"/>
    <w:rsid w:val="00164C34"/>
    <w:rsid w:val="0016532F"/>
    <w:rsid w:val="00165B3C"/>
    <w:rsid w:val="00166183"/>
    <w:rsid w:val="001663DA"/>
    <w:rsid w:val="00166DA2"/>
    <w:rsid w:val="0016757F"/>
    <w:rsid w:val="0016770C"/>
    <w:rsid w:val="00167C47"/>
    <w:rsid w:val="001703A0"/>
    <w:rsid w:val="00170547"/>
    <w:rsid w:val="00170738"/>
    <w:rsid w:val="00170A00"/>
    <w:rsid w:val="001728B3"/>
    <w:rsid w:val="001732A9"/>
    <w:rsid w:val="00174964"/>
    <w:rsid w:val="001755D2"/>
    <w:rsid w:val="00175685"/>
    <w:rsid w:val="0018046C"/>
    <w:rsid w:val="00182027"/>
    <w:rsid w:val="00182D47"/>
    <w:rsid w:val="001830CC"/>
    <w:rsid w:val="0018386C"/>
    <w:rsid w:val="00183B9A"/>
    <w:rsid w:val="00184144"/>
    <w:rsid w:val="001851A0"/>
    <w:rsid w:val="001861A7"/>
    <w:rsid w:val="001861CF"/>
    <w:rsid w:val="00186482"/>
    <w:rsid w:val="00186EDA"/>
    <w:rsid w:val="00187882"/>
    <w:rsid w:val="00190679"/>
    <w:rsid w:val="001907F5"/>
    <w:rsid w:val="00190898"/>
    <w:rsid w:val="00196D38"/>
    <w:rsid w:val="00197151"/>
    <w:rsid w:val="00197890"/>
    <w:rsid w:val="00197900"/>
    <w:rsid w:val="001A00A1"/>
    <w:rsid w:val="001A0D27"/>
    <w:rsid w:val="001A1AE3"/>
    <w:rsid w:val="001A2A97"/>
    <w:rsid w:val="001A401D"/>
    <w:rsid w:val="001A589B"/>
    <w:rsid w:val="001A76F2"/>
    <w:rsid w:val="001A79B1"/>
    <w:rsid w:val="001A7BAD"/>
    <w:rsid w:val="001B08F2"/>
    <w:rsid w:val="001B16B8"/>
    <w:rsid w:val="001B22A7"/>
    <w:rsid w:val="001B477F"/>
    <w:rsid w:val="001B501F"/>
    <w:rsid w:val="001B60A7"/>
    <w:rsid w:val="001B689F"/>
    <w:rsid w:val="001B74B7"/>
    <w:rsid w:val="001B774A"/>
    <w:rsid w:val="001C0203"/>
    <w:rsid w:val="001C04A4"/>
    <w:rsid w:val="001C0994"/>
    <w:rsid w:val="001C0BE7"/>
    <w:rsid w:val="001C0CD4"/>
    <w:rsid w:val="001C1326"/>
    <w:rsid w:val="001C1BBD"/>
    <w:rsid w:val="001C2621"/>
    <w:rsid w:val="001C3296"/>
    <w:rsid w:val="001C33AF"/>
    <w:rsid w:val="001C4C74"/>
    <w:rsid w:val="001C5DA7"/>
    <w:rsid w:val="001C6A32"/>
    <w:rsid w:val="001C6F1B"/>
    <w:rsid w:val="001C7CD5"/>
    <w:rsid w:val="001C7D21"/>
    <w:rsid w:val="001D13C7"/>
    <w:rsid w:val="001D20F0"/>
    <w:rsid w:val="001D31C6"/>
    <w:rsid w:val="001D3A59"/>
    <w:rsid w:val="001D43F0"/>
    <w:rsid w:val="001D5A4B"/>
    <w:rsid w:val="001D5B97"/>
    <w:rsid w:val="001D61F7"/>
    <w:rsid w:val="001D73A8"/>
    <w:rsid w:val="001E0271"/>
    <w:rsid w:val="001E1005"/>
    <w:rsid w:val="001E207E"/>
    <w:rsid w:val="001E2B6A"/>
    <w:rsid w:val="001E34A0"/>
    <w:rsid w:val="001E41A3"/>
    <w:rsid w:val="001E623A"/>
    <w:rsid w:val="001E6642"/>
    <w:rsid w:val="001E6980"/>
    <w:rsid w:val="001E7B5E"/>
    <w:rsid w:val="001E7BE6"/>
    <w:rsid w:val="001E7E6C"/>
    <w:rsid w:val="001F0A6E"/>
    <w:rsid w:val="001F17D2"/>
    <w:rsid w:val="001F3306"/>
    <w:rsid w:val="001F3327"/>
    <w:rsid w:val="001F4001"/>
    <w:rsid w:val="001F53F1"/>
    <w:rsid w:val="001F6CA9"/>
    <w:rsid w:val="001F7FEC"/>
    <w:rsid w:val="00200DD1"/>
    <w:rsid w:val="0020128F"/>
    <w:rsid w:val="0020164B"/>
    <w:rsid w:val="00201DB4"/>
    <w:rsid w:val="00201DDE"/>
    <w:rsid w:val="002027B9"/>
    <w:rsid w:val="0020319B"/>
    <w:rsid w:val="00203656"/>
    <w:rsid w:val="00203BD5"/>
    <w:rsid w:val="0020423C"/>
    <w:rsid w:val="00205927"/>
    <w:rsid w:val="002066A1"/>
    <w:rsid w:val="00206859"/>
    <w:rsid w:val="00206930"/>
    <w:rsid w:val="00210121"/>
    <w:rsid w:val="00210379"/>
    <w:rsid w:val="00210AF3"/>
    <w:rsid w:val="00214CBA"/>
    <w:rsid w:val="00216940"/>
    <w:rsid w:val="00217FC8"/>
    <w:rsid w:val="002207E0"/>
    <w:rsid w:val="002209D9"/>
    <w:rsid w:val="00221088"/>
    <w:rsid w:val="002213F8"/>
    <w:rsid w:val="0022154D"/>
    <w:rsid w:val="002219F0"/>
    <w:rsid w:val="00222A3A"/>
    <w:rsid w:val="002237DB"/>
    <w:rsid w:val="00223CA8"/>
    <w:rsid w:val="00224500"/>
    <w:rsid w:val="00227428"/>
    <w:rsid w:val="00227EFB"/>
    <w:rsid w:val="002305D5"/>
    <w:rsid w:val="00230A4E"/>
    <w:rsid w:val="00231126"/>
    <w:rsid w:val="002324FF"/>
    <w:rsid w:val="002326DD"/>
    <w:rsid w:val="00232E09"/>
    <w:rsid w:val="00233214"/>
    <w:rsid w:val="00234EC6"/>
    <w:rsid w:val="0023589F"/>
    <w:rsid w:val="00235D4B"/>
    <w:rsid w:val="00236605"/>
    <w:rsid w:val="00237101"/>
    <w:rsid w:val="002372C3"/>
    <w:rsid w:val="0024035D"/>
    <w:rsid w:val="00240DB0"/>
    <w:rsid w:val="00241878"/>
    <w:rsid w:val="00241A62"/>
    <w:rsid w:val="0024223F"/>
    <w:rsid w:val="00242A01"/>
    <w:rsid w:val="00244549"/>
    <w:rsid w:val="00246037"/>
    <w:rsid w:val="0024714F"/>
    <w:rsid w:val="00250757"/>
    <w:rsid w:val="00253171"/>
    <w:rsid w:val="002532EC"/>
    <w:rsid w:val="00253438"/>
    <w:rsid w:val="00253449"/>
    <w:rsid w:val="002551A5"/>
    <w:rsid w:val="0025545D"/>
    <w:rsid w:val="00255E03"/>
    <w:rsid w:val="00256340"/>
    <w:rsid w:val="0025793B"/>
    <w:rsid w:val="00257DC2"/>
    <w:rsid w:val="00257DD8"/>
    <w:rsid w:val="002604CD"/>
    <w:rsid w:val="00260BBE"/>
    <w:rsid w:val="00260D67"/>
    <w:rsid w:val="00261880"/>
    <w:rsid w:val="00261C05"/>
    <w:rsid w:val="002627F9"/>
    <w:rsid w:val="00263236"/>
    <w:rsid w:val="0026339B"/>
    <w:rsid w:val="0026370D"/>
    <w:rsid w:val="002664A8"/>
    <w:rsid w:val="00266D42"/>
    <w:rsid w:val="00270341"/>
    <w:rsid w:val="0027161F"/>
    <w:rsid w:val="00271AC2"/>
    <w:rsid w:val="00272EE6"/>
    <w:rsid w:val="0027439C"/>
    <w:rsid w:val="00274B40"/>
    <w:rsid w:val="00276B84"/>
    <w:rsid w:val="00276BE7"/>
    <w:rsid w:val="00281581"/>
    <w:rsid w:val="00282043"/>
    <w:rsid w:val="00282ABB"/>
    <w:rsid w:val="00282D80"/>
    <w:rsid w:val="00283127"/>
    <w:rsid w:val="0028312F"/>
    <w:rsid w:val="00283ABD"/>
    <w:rsid w:val="00283B88"/>
    <w:rsid w:val="00283E47"/>
    <w:rsid w:val="00284252"/>
    <w:rsid w:val="00284316"/>
    <w:rsid w:val="00284466"/>
    <w:rsid w:val="00284ADD"/>
    <w:rsid w:val="00284EC7"/>
    <w:rsid w:val="00286614"/>
    <w:rsid w:val="002879F9"/>
    <w:rsid w:val="00292427"/>
    <w:rsid w:val="002928E9"/>
    <w:rsid w:val="00293AFF"/>
    <w:rsid w:val="002948A4"/>
    <w:rsid w:val="00294F38"/>
    <w:rsid w:val="0029627A"/>
    <w:rsid w:val="0029627D"/>
    <w:rsid w:val="002A2480"/>
    <w:rsid w:val="002A4444"/>
    <w:rsid w:val="002A5211"/>
    <w:rsid w:val="002A5689"/>
    <w:rsid w:val="002A6204"/>
    <w:rsid w:val="002A6DE2"/>
    <w:rsid w:val="002A7400"/>
    <w:rsid w:val="002A7759"/>
    <w:rsid w:val="002B13EA"/>
    <w:rsid w:val="002B145C"/>
    <w:rsid w:val="002B1F17"/>
    <w:rsid w:val="002B2640"/>
    <w:rsid w:val="002B26F9"/>
    <w:rsid w:val="002B2871"/>
    <w:rsid w:val="002B538C"/>
    <w:rsid w:val="002B6533"/>
    <w:rsid w:val="002B73D6"/>
    <w:rsid w:val="002B777F"/>
    <w:rsid w:val="002B7D30"/>
    <w:rsid w:val="002C0708"/>
    <w:rsid w:val="002C271C"/>
    <w:rsid w:val="002C283A"/>
    <w:rsid w:val="002C2E67"/>
    <w:rsid w:val="002C3109"/>
    <w:rsid w:val="002C3655"/>
    <w:rsid w:val="002C36DF"/>
    <w:rsid w:val="002C54EC"/>
    <w:rsid w:val="002C5C25"/>
    <w:rsid w:val="002C61B6"/>
    <w:rsid w:val="002D0073"/>
    <w:rsid w:val="002D083C"/>
    <w:rsid w:val="002D1B81"/>
    <w:rsid w:val="002D1BA2"/>
    <w:rsid w:val="002D1D53"/>
    <w:rsid w:val="002D2556"/>
    <w:rsid w:val="002D2DC5"/>
    <w:rsid w:val="002D447F"/>
    <w:rsid w:val="002D4EDE"/>
    <w:rsid w:val="002D5B8A"/>
    <w:rsid w:val="002D5ECE"/>
    <w:rsid w:val="002D6877"/>
    <w:rsid w:val="002D72BC"/>
    <w:rsid w:val="002D7414"/>
    <w:rsid w:val="002E0F8B"/>
    <w:rsid w:val="002E1E3A"/>
    <w:rsid w:val="002E2262"/>
    <w:rsid w:val="002E242B"/>
    <w:rsid w:val="002E2467"/>
    <w:rsid w:val="002E2EAB"/>
    <w:rsid w:val="002E3DB7"/>
    <w:rsid w:val="002E4F14"/>
    <w:rsid w:val="002E64E4"/>
    <w:rsid w:val="002E688B"/>
    <w:rsid w:val="002E6906"/>
    <w:rsid w:val="002F01F1"/>
    <w:rsid w:val="002F2B44"/>
    <w:rsid w:val="002F3C92"/>
    <w:rsid w:val="002F4065"/>
    <w:rsid w:val="002F40AE"/>
    <w:rsid w:val="002F436C"/>
    <w:rsid w:val="002F4488"/>
    <w:rsid w:val="002F480E"/>
    <w:rsid w:val="002F514F"/>
    <w:rsid w:val="002F5911"/>
    <w:rsid w:val="002F596B"/>
    <w:rsid w:val="002F629D"/>
    <w:rsid w:val="002F7494"/>
    <w:rsid w:val="00300091"/>
    <w:rsid w:val="00300691"/>
    <w:rsid w:val="003006C6"/>
    <w:rsid w:val="00301587"/>
    <w:rsid w:val="0030258B"/>
    <w:rsid w:val="003026FC"/>
    <w:rsid w:val="003031A2"/>
    <w:rsid w:val="00303549"/>
    <w:rsid w:val="003069CD"/>
    <w:rsid w:val="00307C7B"/>
    <w:rsid w:val="00307D8F"/>
    <w:rsid w:val="00312C5E"/>
    <w:rsid w:val="00312F2C"/>
    <w:rsid w:val="00313893"/>
    <w:rsid w:val="00313946"/>
    <w:rsid w:val="00314196"/>
    <w:rsid w:val="00314FC3"/>
    <w:rsid w:val="003150B6"/>
    <w:rsid w:val="00315E30"/>
    <w:rsid w:val="00316A39"/>
    <w:rsid w:val="003222F2"/>
    <w:rsid w:val="003227D4"/>
    <w:rsid w:val="00322B10"/>
    <w:rsid w:val="00322D81"/>
    <w:rsid w:val="00323288"/>
    <w:rsid w:val="00324B99"/>
    <w:rsid w:val="0032522D"/>
    <w:rsid w:val="003305B3"/>
    <w:rsid w:val="003305D5"/>
    <w:rsid w:val="003307AF"/>
    <w:rsid w:val="00330BA7"/>
    <w:rsid w:val="00330BFE"/>
    <w:rsid w:val="00331344"/>
    <w:rsid w:val="00332B25"/>
    <w:rsid w:val="00332CFC"/>
    <w:rsid w:val="00333066"/>
    <w:rsid w:val="0033442F"/>
    <w:rsid w:val="0033594E"/>
    <w:rsid w:val="00335F78"/>
    <w:rsid w:val="003363E1"/>
    <w:rsid w:val="003364BC"/>
    <w:rsid w:val="00337BBD"/>
    <w:rsid w:val="003401C3"/>
    <w:rsid w:val="00340FA9"/>
    <w:rsid w:val="003418C1"/>
    <w:rsid w:val="00342276"/>
    <w:rsid w:val="00342329"/>
    <w:rsid w:val="00342B06"/>
    <w:rsid w:val="00342B61"/>
    <w:rsid w:val="00343071"/>
    <w:rsid w:val="00343282"/>
    <w:rsid w:val="003438D3"/>
    <w:rsid w:val="00344519"/>
    <w:rsid w:val="0034605A"/>
    <w:rsid w:val="00346130"/>
    <w:rsid w:val="003469CA"/>
    <w:rsid w:val="00346A4F"/>
    <w:rsid w:val="00347124"/>
    <w:rsid w:val="00347AFA"/>
    <w:rsid w:val="00350B7E"/>
    <w:rsid w:val="00351068"/>
    <w:rsid w:val="0035244B"/>
    <w:rsid w:val="00352775"/>
    <w:rsid w:val="00354B17"/>
    <w:rsid w:val="00356CA6"/>
    <w:rsid w:val="00360366"/>
    <w:rsid w:val="00360B56"/>
    <w:rsid w:val="003610C4"/>
    <w:rsid w:val="00361AB7"/>
    <w:rsid w:val="00361D94"/>
    <w:rsid w:val="00363AB1"/>
    <w:rsid w:val="0036402A"/>
    <w:rsid w:val="00365CC8"/>
    <w:rsid w:val="0036612C"/>
    <w:rsid w:val="003669AB"/>
    <w:rsid w:val="00370065"/>
    <w:rsid w:val="0037044D"/>
    <w:rsid w:val="00370750"/>
    <w:rsid w:val="00370C86"/>
    <w:rsid w:val="0037146E"/>
    <w:rsid w:val="00371D60"/>
    <w:rsid w:val="0037239C"/>
    <w:rsid w:val="003723E0"/>
    <w:rsid w:val="00373207"/>
    <w:rsid w:val="003733C1"/>
    <w:rsid w:val="00375712"/>
    <w:rsid w:val="0037679B"/>
    <w:rsid w:val="00380CBA"/>
    <w:rsid w:val="003819D6"/>
    <w:rsid w:val="00381C6B"/>
    <w:rsid w:val="00381CF7"/>
    <w:rsid w:val="00381E19"/>
    <w:rsid w:val="00382452"/>
    <w:rsid w:val="00382B2E"/>
    <w:rsid w:val="00382FCF"/>
    <w:rsid w:val="00384872"/>
    <w:rsid w:val="00384E66"/>
    <w:rsid w:val="0038522F"/>
    <w:rsid w:val="003857B5"/>
    <w:rsid w:val="00387DEF"/>
    <w:rsid w:val="003900C3"/>
    <w:rsid w:val="00390142"/>
    <w:rsid w:val="0039089F"/>
    <w:rsid w:val="003911F8"/>
    <w:rsid w:val="0039172F"/>
    <w:rsid w:val="00391884"/>
    <w:rsid w:val="00392FF5"/>
    <w:rsid w:val="00393C43"/>
    <w:rsid w:val="0039441C"/>
    <w:rsid w:val="00394BD3"/>
    <w:rsid w:val="003954E3"/>
    <w:rsid w:val="003A00D0"/>
    <w:rsid w:val="003A0294"/>
    <w:rsid w:val="003A0A79"/>
    <w:rsid w:val="003A0B88"/>
    <w:rsid w:val="003A1FFA"/>
    <w:rsid w:val="003A260C"/>
    <w:rsid w:val="003A355F"/>
    <w:rsid w:val="003A3562"/>
    <w:rsid w:val="003A3AA5"/>
    <w:rsid w:val="003A4019"/>
    <w:rsid w:val="003A416C"/>
    <w:rsid w:val="003A5058"/>
    <w:rsid w:val="003A5611"/>
    <w:rsid w:val="003A5D0D"/>
    <w:rsid w:val="003A5E98"/>
    <w:rsid w:val="003A6315"/>
    <w:rsid w:val="003A7949"/>
    <w:rsid w:val="003B1745"/>
    <w:rsid w:val="003B17DD"/>
    <w:rsid w:val="003B1830"/>
    <w:rsid w:val="003B22D7"/>
    <w:rsid w:val="003B239B"/>
    <w:rsid w:val="003B2461"/>
    <w:rsid w:val="003B2801"/>
    <w:rsid w:val="003B2E84"/>
    <w:rsid w:val="003B477F"/>
    <w:rsid w:val="003B4CFC"/>
    <w:rsid w:val="003B51F2"/>
    <w:rsid w:val="003B6745"/>
    <w:rsid w:val="003B7132"/>
    <w:rsid w:val="003B735D"/>
    <w:rsid w:val="003C02BE"/>
    <w:rsid w:val="003C1218"/>
    <w:rsid w:val="003C1540"/>
    <w:rsid w:val="003C35B1"/>
    <w:rsid w:val="003C47DC"/>
    <w:rsid w:val="003C56C7"/>
    <w:rsid w:val="003C6180"/>
    <w:rsid w:val="003C6A55"/>
    <w:rsid w:val="003C726D"/>
    <w:rsid w:val="003C727E"/>
    <w:rsid w:val="003C7EDA"/>
    <w:rsid w:val="003D075E"/>
    <w:rsid w:val="003D1AE2"/>
    <w:rsid w:val="003D2889"/>
    <w:rsid w:val="003D2902"/>
    <w:rsid w:val="003D4543"/>
    <w:rsid w:val="003D5351"/>
    <w:rsid w:val="003D5AF5"/>
    <w:rsid w:val="003D626F"/>
    <w:rsid w:val="003D717F"/>
    <w:rsid w:val="003D7BC2"/>
    <w:rsid w:val="003E020A"/>
    <w:rsid w:val="003E02A6"/>
    <w:rsid w:val="003E0A95"/>
    <w:rsid w:val="003E24AD"/>
    <w:rsid w:val="003E255F"/>
    <w:rsid w:val="003E2A0E"/>
    <w:rsid w:val="003E40C5"/>
    <w:rsid w:val="003E4F8F"/>
    <w:rsid w:val="003E737C"/>
    <w:rsid w:val="003E7484"/>
    <w:rsid w:val="003F0DDF"/>
    <w:rsid w:val="003F24BE"/>
    <w:rsid w:val="003F50E3"/>
    <w:rsid w:val="003F5DC6"/>
    <w:rsid w:val="003F61BF"/>
    <w:rsid w:val="003F7D59"/>
    <w:rsid w:val="004003A4"/>
    <w:rsid w:val="0040074B"/>
    <w:rsid w:val="004017F3"/>
    <w:rsid w:val="00401C56"/>
    <w:rsid w:val="0040272C"/>
    <w:rsid w:val="004029D0"/>
    <w:rsid w:val="00402CF2"/>
    <w:rsid w:val="00402EB6"/>
    <w:rsid w:val="00403482"/>
    <w:rsid w:val="004052A5"/>
    <w:rsid w:val="00405499"/>
    <w:rsid w:val="0040569F"/>
    <w:rsid w:val="00406E18"/>
    <w:rsid w:val="004070D1"/>
    <w:rsid w:val="0040772C"/>
    <w:rsid w:val="00407855"/>
    <w:rsid w:val="004110E5"/>
    <w:rsid w:val="00411CEB"/>
    <w:rsid w:val="00413D5E"/>
    <w:rsid w:val="00415344"/>
    <w:rsid w:val="004179AE"/>
    <w:rsid w:val="0042025E"/>
    <w:rsid w:val="0042035C"/>
    <w:rsid w:val="004204B5"/>
    <w:rsid w:val="00420647"/>
    <w:rsid w:val="00421F05"/>
    <w:rsid w:val="00422527"/>
    <w:rsid w:val="00422B4E"/>
    <w:rsid w:val="004254FC"/>
    <w:rsid w:val="00426229"/>
    <w:rsid w:val="004307C3"/>
    <w:rsid w:val="00430D09"/>
    <w:rsid w:val="00431E37"/>
    <w:rsid w:val="004333FA"/>
    <w:rsid w:val="004335A5"/>
    <w:rsid w:val="00433AEB"/>
    <w:rsid w:val="00433C66"/>
    <w:rsid w:val="004343A6"/>
    <w:rsid w:val="00435886"/>
    <w:rsid w:val="00436804"/>
    <w:rsid w:val="004379AC"/>
    <w:rsid w:val="004379F7"/>
    <w:rsid w:val="00437FB3"/>
    <w:rsid w:val="004402BB"/>
    <w:rsid w:val="0044114D"/>
    <w:rsid w:val="0044132A"/>
    <w:rsid w:val="00441545"/>
    <w:rsid w:val="004425DD"/>
    <w:rsid w:val="00442646"/>
    <w:rsid w:val="00442A49"/>
    <w:rsid w:val="004434BB"/>
    <w:rsid w:val="00445350"/>
    <w:rsid w:val="004458F8"/>
    <w:rsid w:val="00445A3D"/>
    <w:rsid w:val="00446033"/>
    <w:rsid w:val="00447495"/>
    <w:rsid w:val="00447768"/>
    <w:rsid w:val="00447A77"/>
    <w:rsid w:val="004511B3"/>
    <w:rsid w:val="00451F74"/>
    <w:rsid w:val="004539AA"/>
    <w:rsid w:val="00453FA3"/>
    <w:rsid w:val="0045636F"/>
    <w:rsid w:val="00457AC0"/>
    <w:rsid w:val="004603E9"/>
    <w:rsid w:val="004604DF"/>
    <w:rsid w:val="00460670"/>
    <w:rsid w:val="00462102"/>
    <w:rsid w:val="00462EA0"/>
    <w:rsid w:val="00463F50"/>
    <w:rsid w:val="0046736A"/>
    <w:rsid w:val="004701FB"/>
    <w:rsid w:val="00471357"/>
    <w:rsid w:val="00471D4B"/>
    <w:rsid w:val="0047218C"/>
    <w:rsid w:val="00473341"/>
    <w:rsid w:val="00473674"/>
    <w:rsid w:val="00474FBC"/>
    <w:rsid w:val="00475376"/>
    <w:rsid w:val="004805F6"/>
    <w:rsid w:val="004815E2"/>
    <w:rsid w:val="004816C0"/>
    <w:rsid w:val="0048216A"/>
    <w:rsid w:val="004821F7"/>
    <w:rsid w:val="00483127"/>
    <w:rsid w:val="00483B6B"/>
    <w:rsid w:val="0048475C"/>
    <w:rsid w:val="00484EC0"/>
    <w:rsid w:val="00485DEE"/>
    <w:rsid w:val="00486F78"/>
    <w:rsid w:val="00487008"/>
    <w:rsid w:val="00487137"/>
    <w:rsid w:val="004873FC"/>
    <w:rsid w:val="004874A7"/>
    <w:rsid w:val="00487D16"/>
    <w:rsid w:val="0049036A"/>
    <w:rsid w:val="004918A9"/>
    <w:rsid w:val="00492368"/>
    <w:rsid w:val="00492450"/>
    <w:rsid w:val="0049297D"/>
    <w:rsid w:val="00492F8B"/>
    <w:rsid w:val="00492FC8"/>
    <w:rsid w:val="00493C36"/>
    <w:rsid w:val="00494197"/>
    <w:rsid w:val="004941FF"/>
    <w:rsid w:val="0049617B"/>
    <w:rsid w:val="0049688F"/>
    <w:rsid w:val="0049763A"/>
    <w:rsid w:val="00497A27"/>
    <w:rsid w:val="00497FEA"/>
    <w:rsid w:val="004A1C29"/>
    <w:rsid w:val="004A3C2A"/>
    <w:rsid w:val="004A4E22"/>
    <w:rsid w:val="004A5CD8"/>
    <w:rsid w:val="004A5D76"/>
    <w:rsid w:val="004A5FFC"/>
    <w:rsid w:val="004A606A"/>
    <w:rsid w:val="004A60DD"/>
    <w:rsid w:val="004A697F"/>
    <w:rsid w:val="004A73E2"/>
    <w:rsid w:val="004B1496"/>
    <w:rsid w:val="004B1606"/>
    <w:rsid w:val="004B17D1"/>
    <w:rsid w:val="004B2546"/>
    <w:rsid w:val="004B2D88"/>
    <w:rsid w:val="004B31CA"/>
    <w:rsid w:val="004B37BC"/>
    <w:rsid w:val="004B3E3D"/>
    <w:rsid w:val="004B45D9"/>
    <w:rsid w:val="004B486D"/>
    <w:rsid w:val="004B4EED"/>
    <w:rsid w:val="004B5D40"/>
    <w:rsid w:val="004B6005"/>
    <w:rsid w:val="004B637D"/>
    <w:rsid w:val="004B655F"/>
    <w:rsid w:val="004B6FA1"/>
    <w:rsid w:val="004B7021"/>
    <w:rsid w:val="004B7AC7"/>
    <w:rsid w:val="004C0A4C"/>
    <w:rsid w:val="004C0FF2"/>
    <w:rsid w:val="004C1311"/>
    <w:rsid w:val="004C2625"/>
    <w:rsid w:val="004C28E0"/>
    <w:rsid w:val="004C305E"/>
    <w:rsid w:val="004C3514"/>
    <w:rsid w:val="004C361F"/>
    <w:rsid w:val="004C3E6B"/>
    <w:rsid w:val="004C40AE"/>
    <w:rsid w:val="004C4DCD"/>
    <w:rsid w:val="004C5FE3"/>
    <w:rsid w:val="004C763B"/>
    <w:rsid w:val="004D0646"/>
    <w:rsid w:val="004D0AD4"/>
    <w:rsid w:val="004D0BCE"/>
    <w:rsid w:val="004D103A"/>
    <w:rsid w:val="004D1916"/>
    <w:rsid w:val="004D1C68"/>
    <w:rsid w:val="004D1C6E"/>
    <w:rsid w:val="004D1CD2"/>
    <w:rsid w:val="004D2005"/>
    <w:rsid w:val="004D4322"/>
    <w:rsid w:val="004D477C"/>
    <w:rsid w:val="004D4C4C"/>
    <w:rsid w:val="004D554B"/>
    <w:rsid w:val="004D6645"/>
    <w:rsid w:val="004D69F6"/>
    <w:rsid w:val="004D6D18"/>
    <w:rsid w:val="004D707A"/>
    <w:rsid w:val="004E31DB"/>
    <w:rsid w:val="004E4100"/>
    <w:rsid w:val="004E6ACF"/>
    <w:rsid w:val="004E766F"/>
    <w:rsid w:val="004E786A"/>
    <w:rsid w:val="004F0464"/>
    <w:rsid w:val="004F1087"/>
    <w:rsid w:val="004F172F"/>
    <w:rsid w:val="004F3AED"/>
    <w:rsid w:val="004F3DC6"/>
    <w:rsid w:val="004F4A19"/>
    <w:rsid w:val="004F4CD4"/>
    <w:rsid w:val="004F4D93"/>
    <w:rsid w:val="004F5623"/>
    <w:rsid w:val="004F5A79"/>
    <w:rsid w:val="004F6206"/>
    <w:rsid w:val="004F6B17"/>
    <w:rsid w:val="004F74A9"/>
    <w:rsid w:val="004F78DA"/>
    <w:rsid w:val="00500093"/>
    <w:rsid w:val="0050121E"/>
    <w:rsid w:val="00502E00"/>
    <w:rsid w:val="00503559"/>
    <w:rsid w:val="0050517B"/>
    <w:rsid w:val="005055F0"/>
    <w:rsid w:val="00505A8B"/>
    <w:rsid w:val="00505BDF"/>
    <w:rsid w:val="00505F16"/>
    <w:rsid w:val="0050778E"/>
    <w:rsid w:val="00511909"/>
    <w:rsid w:val="005119C1"/>
    <w:rsid w:val="00512FD0"/>
    <w:rsid w:val="0051311F"/>
    <w:rsid w:val="0051318F"/>
    <w:rsid w:val="0051432E"/>
    <w:rsid w:val="005157A7"/>
    <w:rsid w:val="005160BE"/>
    <w:rsid w:val="005163B8"/>
    <w:rsid w:val="005173C7"/>
    <w:rsid w:val="0052051A"/>
    <w:rsid w:val="0052065A"/>
    <w:rsid w:val="00520977"/>
    <w:rsid w:val="00521509"/>
    <w:rsid w:val="00521566"/>
    <w:rsid w:val="005222BF"/>
    <w:rsid w:val="00522827"/>
    <w:rsid w:val="00522D92"/>
    <w:rsid w:val="00522EB6"/>
    <w:rsid w:val="00523CB8"/>
    <w:rsid w:val="005241FE"/>
    <w:rsid w:val="00524580"/>
    <w:rsid w:val="00525512"/>
    <w:rsid w:val="0052614B"/>
    <w:rsid w:val="00526C10"/>
    <w:rsid w:val="0052770E"/>
    <w:rsid w:val="00530CB8"/>
    <w:rsid w:val="00530D8F"/>
    <w:rsid w:val="0053277B"/>
    <w:rsid w:val="00532FB5"/>
    <w:rsid w:val="00533C93"/>
    <w:rsid w:val="00534281"/>
    <w:rsid w:val="00534C9B"/>
    <w:rsid w:val="00541C29"/>
    <w:rsid w:val="00541D2F"/>
    <w:rsid w:val="00541EB8"/>
    <w:rsid w:val="0054278E"/>
    <w:rsid w:val="00542885"/>
    <w:rsid w:val="00542B16"/>
    <w:rsid w:val="005445BE"/>
    <w:rsid w:val="00545BB5"/>
    <w:rsid w:val="00545DE8"/>
    <w:rsid w:val="005461EE"/>
    <w:rsid w:val="005471FF"/>
    <w:rsid w:val="00547B99"/>
    <w:rsid w:val="00551085"/>
    <w:rsid w:val="00551316"/>
    <w:rsid w:val="00551E75"/>
    <w:rsid w:val="00551F2A"/>
    <w:rsid w:val="00553615"/>
    <w:rsid w:val="00553ACE"/>
    <w:rsid w:val="005549B7"/>
    <w:rsid w:val="00554A65"/>
    <w:rsid w:val="005555C1"/>
    <w:rsid w:val="00555638"/>
    <w:rsid w:val="0055576C"/>
    <w:rsid w:val="00556258"/>
    <w:rsid w:val="00556271"/>
    <w:rsid w:val="00560445"/>
    <w:rsid w:val="005606C2"/>
    <w:rsid w:val="005609DD"/>
    <w:rsid w:val="00561082"/>
    <w:rsid w:val="005616C6"/>
    <w:rsid w:val="00562A1B"/>
    <w:rsid w:val="00563350"/>
    <w:rsid w:val="005639A0"/>
    <w:rsid w:val="00563AF5"/>
    <w:rsid w:val="0056587B"/>
    <w:rsid w:val="00565BBD"/>
    <w:rsid w:val="00566868"/>
    <w:rsid w:val="005676A6"/>
    <w:rsid w:val="0057027F"/>
    <w:rsid w:val="0057047C"/>
    <w:rsid w:val="005706D0"/>
    <w:rsid w:val="00570A4D"/>
    <w:rsid w:val="005712C6"/>
    <w:rsid w:val="0057130B"/>
    <w:rsid w:val="0057180B"/>
    <w:rsid w:val="00572140"/>
    <w:rsid w:val="0057275C"/>
    <w:rsid w:val="00572DDE"/>
    <w:rsid w:val="005730B1"/>
    <w:rsid w:val="0057479B"/>
    <w:rsid w:val="00574D05"/>
    <w:rsid w:val="00574D4D"/>
    <w:rsid w:val="00575528"/>
    <w:rsid w:val="00575C5B"/>
    <w:rsid w:val="00575D22"/>
    <w:rsid w:val="005768D7"/>
    <w:rsid w:val="00576B72"/>
    <w:rsid w:val="00576D2D"/>
    <w:rsid w:val="00576F0E"/>
    <w:rsid w:val="0057705B"/>
    <w:rsid w:val="00577113"/>
    <w:rsid w:val="005830C7"/>
    <w:rsid w:val="005838AA"/>
    <w:rsid w:val="005840A8"/>
    <w:rsid w:val="00584F04"/>
    <w:rsid w:val="005856C9"/>
    <w:rsid w:val="005864F0"/>
    <w:rsid w:val="00587A9F"/>
    <w:rsid w:val="00587BA5"/>
    <w:rsid w:val="00587DF1"/>
    <w:rsid w:val="0059049C"/>
    <w:rsid w:val="00591647"/>
    <w:rsid w:val="005917BB"/>
    <w:rsid w:val="00591968"/>
    <w:rsid w:val="00591AEA"/>
    <w:rsid w:val="00591CDD"/>
    <w:rsid w:val="005943EC"/>
    <w:rsid w:val="00595B50"/>
    <w:rsid w:val="00596665"/>
    <w:rsid w:val="00597AB8"/>
    <w:rsid w:val="005A09C0"/>
    <w:rsid w:val="005A0B05"/>
    <w:rsid w:val="005A0C27"/>
    <w:rsid w:val="005A16E6"/>
    <w:rsid w:val="005A21A4"/>
    <w:rsid w:val="005A21CF"/>
    <w:rsid w:val="005A23E9"/>
    <w:rsid w:val="005A4106"/>
    <w:rsid w:val="005A41EF"/>
    <w:rsid w:val="005A44A6"/>
    <w:rsid w:val="005A514D"/>
    <w:rsid w:val="005A5B2C"/>
    <w:rsid w:val="005A64FF"/>
    <w:rsid w:val="005A6D4F"/>
    <w:rsid w:val="005A77CD"/>
    <w:rsid w:val="005A7E11"/>
    <w:rsid w:val="005B05A0"/>
    <w:rsid w:val="005B2606"/>
    <w:rsid w:val="005B2A8E"/>
    <w:rsid w:val="005B3283"/>
    <w:rsid w:val="005B39A1"/>
    <w:rsid w:val="005B3A25"/>
    <w:rsid w:val="005B3C03"/>
    <w:rsid w:val="005B53A9"/>
    <w:rsid w:val="005B5D07"/>
    <w:rsid w:val="005B6C7C"/>
    <w:rsid w:val="005B6F59"/>
    <w:rsid w:val="005C1C1C"/>
    <w:rsid w:val="005C25BB"/>
    <w:rsid w:val="005C3376"/>
    <w:rsid w:val="005C5CCD"/>
    <w:rsid w:val="005C6038"/>
    <w:rsid w:val="005C708A"/>
    <w:rsid w:val="005C7CA0"/>
    <w:rsid w:val="005D1A82"/>
    <w:rsid w:val="005D2EA9"/>
    <w:rsid w:val="005D3062"/>
    <w:rsid w:val="005D3689"/>
    <w:rsid w:val="005D38D1"/>
    <w:rsid w:val="005D3C73"/>
    <w:rsid w:val="005D4A82"/>
    <w:rsid w:val="005D5583"/>
    <w:rsid w:val="005D655E"/>
    <w:rsid w:val="005D6A82"/>
    <w:rsid w:val="005E16DD"/>
    <w:rsid w:val="005E1FF6"/>
    <w:rsid w:val="005E28D4"/>
    <w:rsid w:val="005E2ED0"/>
    <w:rsid w:val="005E42AF"/>
    <w:rsid w:val="005E4316"/>
    <w:rsid w:val="005E4EEF"/>
    <w:rsid w:val="005E5B8E"/>
    <w:rsid w:val="005E639C"/>
    <w:rsid w:val="005E64E3"/>
    <w:rsid w:val="005E6CE1"/>
    <w:rsid w:val="005E6E26"/>
    <w:rsid w:val="005E705B"/>
    <w:rsid w:val="005E7265"/>
    <w:rsid w:val="005F004E"/>
    <w:rsid w:val="005F1361"/>
    <w:rsid w:val="005F1643"/>
    <w:rsid w:val="005F22CC"/>
    <w:rsid w:val="005F2431"/>
    <w:rsid w:val="005F25BE"/>
    <w:rsid w:val="005F31BC"/>
    <w:rsid w:val="005F387D"/>
    <w:rsid w:val="005F3AC2"/>
    <w:rsid w:val="005F5782"/>
    <w:rsid w:val="00600670"/>
    <w:rsid w:val="006011F9"/>
    <w:rsid w:val="00601738"/>
    <w:rsid w:val="0060179F"/>
    <w:rsid w:val="00602AFD"/>
    <w:rsid w:val="006044BA"/>
    <w:rsid w:val="00604C84"/>
    <w:rsid w:val="0060587A"/>
    <w:rsid w:val="00605E05"/>
    <w:rsid w:val="00606268"/>
    <w:rsid w:val="006062FD"/>
    <w:rsid w:val="00606545"/>
    <w:rsid w:val="00606EF7"/>
    <w:rsid w:val="00607E3C"/>
    <w:rsid w:val="00610520"/>
    <w:rsid w:val="0061071E"/>
    <w:rsid w:val="00610C41"/>
    <w:rsid w:val="006128E0"/>
    <w:rsid w:val="00613237"/>
    <w:rsid w:val="00615EC0"/>
    <w:rsid w:val="006160F8"/>
    <w:rsid w:val="00616585"/>
    <w:rsid w:val="00616B01"/>
    <w:rsid w:val="00616EF0"/>
    <w:rsid w:val="0061779C"/>
    <w:rsid w:val="0062001D"/>
    <w:rsid w:val="00620134"/>
    <w:rsid w:val="0062064E"/>
    <w:rsid w:val="006207F6"/>
    <w:rsid w:val="00620850"/>
    <w:rsid w:val="0062088A"/>
    <w:rsid w:val="00622103"/>
    <w:rsid w:val="00623A49"/>
    <w:rsid w:val="00624243"/>
    <w:rsid w:val="00624A11"/>
    <w:rsid w:val="00625367"/>
    <w:rsid w:val="00626684"/>
    <w:rsid w:val="00630B84"/>
    <w:rsid w:val="00632467"/>
    <w:rsid w:val="00632527"/>
    <w:rsid w:val="00633A9D"/>
    <w:rsid w:val="00635F53"/>
    <w:rsid w:val="00637200"/>
    <w:rsid w:val="006379F3"/>
    <w:rsid w:val="00637B46"/>
    <w:rsid w:val="00637E2B"/>
    <w:rsid w:val="006401BD"/>
    <w:rsid w:val="00640E5E"/>
    <w:rsid w:val="00641680"/>
    <w:rsid w:val="00642AB2"/>
    <w:rsid w:val="00643A31"/>
    <w:rsid w:val="00644484"/>
    <w:rsid w:val="00644687"/>
    <w:rsid w:val="00644B1F"/>
    <w:rsid w:val="006451AB"/>
    <w:rsid w:val="0064562F"/>
    <w:rsid w:val="0064625B"/>
    <w:rsid w:val="00646E39"/>
    <w:rsid w:val="00647EA8"/>
    <w:rsid w:val="006505D5"/>
    <w:rsid w:val="00650639"/>
    <w:rsid w:val="00650EFD"/>
    <w:rsid w:val="006513F4"/>
    <w:rsid w:val="00651CD5"/>
    <w:rsid w:val="00651F36"/>
    <w:rsid w:val="006520F9"/>
    <w:rsid w:val="00652D0D"/>
    <w:rsid w:val="00653A99"/>
    <w:rsid w:val="0065561D"/>
    <w:rsid w:val="006571B6"/>
    <w:rsid w:val="0065724E"/>
    <w:rsid w:val="006572C9"/>
    <w:rsid w:val="006579DB"/>
    <w:rsid w:val="00657A06"/>
    <w:rsid w:val="00660E24"/>
    <w:rsid w:val="006618B4"/>
    <w:rsid w:val="00662102"/>
    <w:rsid w:val="006624BD"/>
    <w:rsid w:val="006625DC"/>
    <w:rsid w:val="006629DE"/>
    <w:rsid w:val="0066342E"/>
    <w:rsid w:val="006636AA"/>
    <w:rsid w:val="00663BED"/>
    <w:rsid w:val="00664CF2"/>
    <w:rsid w:val="00665E57"/>
    <w:rsid w:val="00667C95"/>
    <w:rsid w:val="0067024C"/>
    <w:rsid w:val="00670839"/>
    <w:rsid w:val="006708DB"/>
    <w:rsid w:val="00671017"/>
    <w:rsid w:val="0067108B"/>
    <w:rsid w:val="0067191A"/>
    <w:rsid w:val="00671BF8"/>
    <w:rsid w:val="0067226E"/>
    <w:rsid w:val="00672F71"/>
    <w:rsid w:val="00673A6D"/>
    <w:rsid w:val="00673D7C"/>
    <w:rsid w:val="00674781"/>
    <w:rsid w:val="00674AA4"/>
    <w:rsid w:val="00674F20"/>
    <w:rsid w:val="00675560"/>
    <w:rsid w:val="0067668D"/>
    <w:rsid w:val="006768CC"/>
    <w:rsid w:val="00676F74"/>
    <w:rsid w:val="0067740D"/>
    <w:rsid w:val="00681064"/>
    <w:rsid w:val="00681D7D"/>
    <w:rsid w:val="00681ED2"/>
    <w:rsid w:val="0068274A"/>
    <w:rsid w:val="0068392E"/>
    <w:rsid w:val="0068431C"/>
    <w:rsid w:val="006851CD"/>
    <w:rsid w:val="00685E92"/>
    <w:rsid w:val="0068789B"/>
    <w:rsid w:val="00687BD2"/>
    <w:rsid w:val="00687DA9"/>
    <w:rsid w:val="00687E84"/>
    <w:rsid w:val="00687F7E"/>
    <w:rsid w:val="006901D5"/>
    <w:rsid w:val="00690AF4"/>
    <w:rsid w:val="00691484"/>
    <w:rsid w:val="006924B8"/>
    <w:rsid w:val="006935E0"/>
    <w:rsid w:val="00693856"/>
    <w:rsid w:val="006939D1"/>
    <w:rsid w:val="006944E4"/>
    <w:rsid w:val="006945FD"/>
    <w:rsid w:val="00695255"/>
    <w:rsid w:val="00695806"/>
    <w:rsid w:val="0069608B"/>
    <w:rsid w:val="00696620"/>
    <w:rsid w:val="00696A31"/>
    <w:rsid w:val="006976C2"/>
    <w:rsid w:val="006A21E5"/>
    <w:rsid w:val="006A2F29"/>
    <w:rsid w:val="006A3AF6"/>
    <w:rsid w:val="006A4DE2"/>
    <w:rsid w:val="006A4F1D"/>
    <w:rsid w:val="006A5AC5"/>
    <w:rsid w:val="006A5BC5"/>
    <w:rsid w:val="006A6C49"/>
    <w:rsid w:val="006A7413"/>
    <w:rsid w:val="006A79EB"/>
    <w:rsid w:val="006B05C7"/>
    <w:rsid w:val="006B4350"/>
    <w:rsid w:val="006B52CD"/>
    <w:rsid w:val="006B58FF"/>
    <w:rsid w:val="006B5AC5"/>
    <w:rsid w:val="006B5B51"/>
    <w:rsid w:val="006B5BCC"/>
    <w:rsid w:val="006B67A1"/>
    <w:rsid w:val="006B7B55"/>
    <w:rsid w:val="006C188D"/>
    <w:rsid w:val="006C18C9"/>
    <w:rsid w:val="006C2E7C"/>
    <w:rsid w:val="006C330A"/>
    <w:rsid w:val="006C384D"/>
    <w:rsid w:val="006C517B"/>
    <w:rsid w:val="006C5464"/>
    <w:rsid w:val="006C5560"/>
    <w:rsid w:val="006C58E9"/>
    <w:rsid w:val="006C64B0"/>
    <w:rsid w:val="006C69DC"/>
    <w:rsid w:val="006C72E2"/>
    <w:rsid w:val="006D249E"/>
    <w:rsid w:val="006D278A"/>
    <w:rsid w:val="006D2876"/>
    <w:rsid w:val="006D582D"/>
    <w:rsid w:val="006D6C72"/>
    <w:rsid w:val="006D70C0"/>
    <w:rsid w:val="006D768D"/>
    <w:rsid w:val="006E04F3"/>
    <w:rsid w:val="006E0BDD"/>
    <w:rsid w:val="006E1F21"/>
    <w:rsid w:val="006E2100"/>
    <w:rsid w:val="006E41A0"/>
    <w:rsid w:val="006E42C5"/>
    <w:rsid w:val="006E5C8F"/>
    <w:rsid w:val="006E5F90"/>
    <w:rsid w:val="006E6C90"/>
    <w:rsid w:val="006E7A2C"/>
    <w:rsid w:val="006E7EF9"/>
    <w:rsid w:val="006F077B"/>
    <w:rsid w:val="006F0FDF"/>
    <w:rsid w:val="006F13BB"/>
    <w:rsid w:val="006F15E1"/>
    <w:rsid w:val="006F1D25"/>
    <w:rsid w:val="006F3260"/>
    <w:rsid w:val="006F54BD"/>
    <w:rsid w:val="006F5771"/>
    <w:rsid w:val="006F59BD"/>
    <w:rsid w:val="006F61FA"/>
    <w:rsid w:val="006F64DA"/>
    <w:rsid w:val="006F6694"/>
    <w:rsid w:val="006F7EAE"/>
    <w:rsid w:val="007010C5"/>
    <w:rsid w:val="007029AD"/>
    <w:rsid w:val="00702B12"/>
    <w:rsid w:val="00702DE1"/>
    <w:rsid w:val="00703BF8"/>
    <w:rsid w:val="00703DA1"/>
    <w:rsid w:val="00705E92"/>
    <w:rsid w:val="00706CC3"/>
    <w:rsid w:val="00707C52"/>
    <w:rsid w:val="00707DBA"/>
    <w:rsid w:val="00710079"/>
    <w:rsid w:val="007101B1"/>
    <w:rsid w:val="00710371"/>
    <w:rsid w:val="0071134B"/>
    <w:rsid w:val="00711997"/>
    <w:rsid w:val="00711AFB"/>
    <w:rsid w:val="007121CA"/>
    <w:rsid w:val="00712D2B"/>
    <w:rsid w:val="00712EB3"/>
    <w:rsid w:val="00713684"/>
    <w:rsid w:val="007146BB"/>
    <w:rsid w:val="00714EB7"/>
    <w:rsid w:val="007154A2"/>
    <w:rsid w:val="00715AA4"/>
    <w:rsid w:val="00715E73"/>
    <w:rsid w:val="007160C8"/>
    <w:rsid w:val="00716B02"/>
    <w:rsid w:val="00716C6B"/>
    <w:rsid w:val="00717AE5"/>
    <w:rsid w:val="007201E2"/>
    <w:rsid w:val="007208FF"/>
    <w:rsid w:val="00721156"/>
    <w:rsid w:val="00721B33"/>
    <w:rsid w:val="00721EC5"/>
    <w:rsid w:val="00724783"/>
    <w:rsid w:val="00725132"/>
    <w:rsid w:val="007252B3"/>
    <w:rsid w:val="00725D18"/>
    <w:rsid w:val="00727904"/>
    <w:rsid w:val="0073059D"/>
    <w:rsid w:val="00730FB3"/>
    <w:rsid w:val="0073218F"/>
    <w:rsid w:val="00732D4A"/>
    <w:rsid w:val="00733BFB"/>
    <w:rsid w:val="00733CEB"/>
    <w:rsid w:val="007342F8"/>
    <w:rsid w:val="007348F5"/>
    <w:rsid w:val="00736918"/>
    <w:rsid w:val="00736CD6"/>
    <w:rsid w:val="0073742D"/>
    <w:rsid w:val="00740200"/>
    <w:rsid w:val="007402F7"/>
    <w:rsid w:val="0074196A"/>
    <w:rsid w:val="00742A07"/>
    <w:rsid w:val="00743954"/>
    <w:rsid w:val="007440A2"/>
    <w:rsid w:val="00744994"/>
    <w:rsid w:val="00745E90"/>
    <w:rsid w:val="00751D5B"/>
    <w:rsid w:val="00751F50"/>
    <w:rsid w:val="00752999"/>
    <w:rsid w:val="007529BD"/>
    <w:rsid w:val="0075329E"/>
    <w:rsid w:val="007539CD"/>
    <w:rsid w:val="00753C9A"/>
    <w:rsid w:val="00754FA0"/>
    <w:rsid w:val="00755540"/>
    <w:rsid w:val="007555B2"/>
    <w:rsid w:val="00756DD9"/>
    <w:rsid w:val="00757E3A"/>
    <w:rsid w:val="0076071C"/>
    <w:rsid w:val="007607C7"/>
    <w:rsid w:val="00760FE3"/>
    <w:rsid w:val="00764E94"/>
    <w:rsid w:val="00765611"/>
    <w:rsid w:val="007660F9"/>
    <w:rsid w:val="0076648F"/>
    <w:rsid w:val="00766D0F"/>
    <w:rsid w:val="00767631"/>
    <w:rsid w:val="007676C6"/>
    <w:rsid w:val="007704BF"/>
    <w:rsid w:val="0077070B"/>
    <w:rsid w:val="007718F0"/>
    <w:rsid w:val="0077306C"/>
    <w:rsid w:val="00773F8B"/>
    <w:rsid w:val="007743B2"/>
    <w:rsid w:val="007743EB"/>
    <w:rsid w:val="0077480E"/>
    <w:rsid w:val="00776126"/>
    <w:rsid w:val="007761FB"/>
    <w:rsid w:val="00776BDD"/>
    <w:rsid w:val="00776E6A"/>
    <w:rsid w:val="0077771A"/>
    <w:rsid w:val="00780578"/>
    <w:rsid w:val="007810F7"/>
    <w:rsid w:val="007819A7"/>
    <w:rsid w:val="007821D3"/>
    <w:rsid w:val="00782DDF"/>
    <w:rsid w:val="00783A71"/>
    <w:rsid w:val="00783AAA"/>
    <w:rsid w:val="00783AC0"/>
    <w:rsid w:val="00784543"/>
    <w:rsid w:val="00784634"/>
    <w:rsid w:val="0078480F"/>
    <w:rsid w:val="00785834"/>
    <w:rsid w:val="00785965"/>
    <w:rsid w:val="007862C9"/>
    <w:rsid w:val="00787FAC"/>
    <w:rsid w:val="00791594"/>
    <w:rsid w:val="007922A4"/>
    <w:rsid w:val="0079276D"/>
    <w:rsid w:val="00792F10"/>
    <w:rsid w:val="007937CC"/>
    <w:rsid w:val="00793C37"/>
    <w:rsid w:val="007944E0"/>
    <w:rsid w:val="00794A85"/>
    <w:rsid w:val="0079509E"/>
    <w:rsid w:val="00795B88"/>
    <w:rsid w:val="0079723C"/>
    <w:rsid w:val="00797D65"/>
    <w:rsid w:val="007A00D1"/>
    <w:rsid w:val="007A0124"/>
    <w:rsid w:val="007A3473"/>
    <w:rsid w:val="007A34EE"/>
    <w:rsid w:val="007A3A89"/>
    <w:rsid w:val="007A49D2"/>
    <w:rsid w:val="007A6691"/>
    <w:rsid w:val="007A6ED3"/>
    <w:rsid w:val="007A79D4"/>
    <w:rsid w:val="007A7E3D"/>
    <w:rsid w:val="007B21C9"/>
    <w:rsid w:val="007B3D8F"/>
    <w:rsid w:val="007B3E14"/>
    <w:rsid w:val="007B4068"/>
    <w:rsid w:val="007B425E"/>
    <w:rsid w:val="007B42F6"/>
    <w:rsid w:val="007B4A3A"/>
    <w:rsid w:val="007B53DC"/>
    <w:rsid w:val="007B5512"/>
    <w:rsid w:val="007B721D"/>
    <w:rsid w:val="007C16D1"/>
    <w:rsid w:val="007C25CC"/>
    <w:rsid w:val="007C3641"/>
    <w:rsid w:val="007C3E58"/>
    <w:rsid w:val="007C4538"/>
    <w:rsid w:val="007C596B"/>
    <w:rsid w:val="007C62E6"/>
    <w:rsid w:val="007C6451"/>
    <w:rsid w:val="007C6F86"/>
    <w:rsid w:val="007C7076"/>
    <w:rsid w:val="007C7CB7"/>
    <w:rsid w:val="007D070B"/>
    <w:rsid w:val="007D19F8"/>
    <w:rsid w:val="007D2594"/>
    <w:rsid w:val="007D2878"/>
    <w:rsid w:val="007D2B93"/>
    <w:rsid w:val="007D3810"/>
    <w:rsid w:val="007D3A0F"/>
    <w:rsid w:val="007D4261"/>
    <w:rsid w:val="007D54A2"/>
    <w:rsid w:val="007D569A"/>
    <w:rsid w:val="007D7C8A"/>
    <w:rsid w:val="007D7C9F"/>
    <w:rsid w:val="007E0021"/>
    <w:rsid w:val="007E0D4E"/>
    <w:rsid w:val="007E110A"/>
    <w:rsid w:val="007E2851"/>
    <w:rsid w:val="007E2B62"/>
    <w:rsid w:val="007E3169"/>
    <w:rsid w:val="007E3885"/>
    <w:rsid w:val="007E38C5"/>
    <w:rsid w:val="007E48E8"/>
    <w:rsid w:val="007E4FC2"/>
    <w:rsid w:val="007E5896"/>
    <w:rsid w:val="007E6515"/>
    <w:rsid w:val="007E6655"/>
    <w:rsid w:val="007E66FE"/>
    <w:rsid w:val="007E68A8"/>
    <w:rsid w:val="007E68F6"/>
    <w:rsid w:val="007E72B0"/>
    <w:rsid w:val="007F0B24"/>
    <w:rsid w:val="007F0BF7"/>
    <w:rsid w:val="007F1CBA"/>
    <w:rsid w:val="007F3102"/>
    <w:rsid w:val="007F389B"/>
    <w:rsid w:val="007F39B0"/>
    <w:rsid w:val="007F3DC6"/>
    <w:rsid w:val="007F44DD"/>
    <w:rsid w:val="007F505F"/>
    <w:rsid w:val="007F5D04"/>
    <w:rsid w:val="007F6D4C"/>
    <w:rsid w:val="007F6EEB"/>
    <w:rsid w:val="007F76D9"/>
    <w:rsid w:val="007F7C56"/>
    <w:rsid w:val="0080004A"/>
    <w:rsid w:val="0080151F"/>
    <w:rsid w:val="00801821"/>
    <w:rsid w:val="008019C1"/>
    <w:rsid w:val="00802E6B"/>
    <w:rsid w:val="008033EE"/>
    <w:rsid w:val="00803824"/>
    <w:rsid w:val="00804554"/>
    <w:rsid w:val="008054EE"/>
    <w:rsid w:val="008067F2"/>
    <w:rsid w:val="00807427"/>
    <w:rsid w:val="00807844"/>
    <w:rsid w:val="00807F05"/>
    <w:rsid w:val="00810505"/>
    <w:rsid w:val="00810B59"/>
    <w:rsid w:val="00811DBE"/>
    <w:rsid w:val="00811F15"/>
    <w:rsid w:val="00812ED7"/>
    <w:rsid w:val="00813358"/>
    <w:rsid w:val="008134A8"/>
    <w:rsid w:val="008134D9"/>
    <w:rsid w:val="00813607"/>
    <w:rsid w:val="00814E3C"/>
    <w:rsid w:val="008166CC"/>
    <w:rsid w:val="00816DE7"/>
    <w:rsid w:val="00816FFF"/>
    <w:rsid w:val="0082013F"/>
    <w:rsid w:val="00820F27"/>
    <w:rsid w:val="00821108"/>
    <w:rsid w:val="008218F0"/>
    <w:rsid w:val="00821984"/>
    <w:rsid w:val="00821BDA"/>
    <w:rsid w:val="00821EA8"/>
    <w:rsid w:val="00823C03"/>
    <w:rsid w:val="00823CE0"/>
    <w:rsid w:val="00824EF1"/>
    <w:rsid w:val="00824F2C"/>
    <w:rsid w:val="00827778"/>
    <w:rsid w:val="008300CC"/>
    <w:rsid w:val="0083081B"/>
    <w:rsid w:val="00831C52"/>
    <w:rsid w:val="00831D08"/>
    <w:rsid w:val="00832FF6"/>
    <w:rsid w:val="00835431"/>
    <w:rsid w:val="00835676"/>
    <w:rsid w:val="00835DD7"/>
    <w:rsid w:val="008362F2"/>
    <w:rsid w:val="00837D36"/>
    <w:rsid w:val="008415BC"/>
    <w:rsid w:val="008425AB"/>
    <w:rsid w:val="00842ACF"/>
    <w:rsid w:val="0084307F"/>
    <w:rsid w:val="00843A73"/>
    <w:rsid w:val="0084402B"/>
    <w:rsid w:val="0084464D"/>
    <w:rsid w:val="00845A94"/>
    <w:rsid w:val="0084763A"/>
    <w:rsid w:val="00850B07"/>
    <w:rsid w:val="00852004"/>
    <w:rsid w:val="00853792"/>
    <w:rsid w:val="0085385A"/>
    <w:rsid w:val="00853BF6"/>
    <w:rsid w:val="00853F01"/>
    <w:rsid w:val="00855A6C"/>
    <w:rsid w:val="00856277"/>
    <w:rsid w:val="008574E3"/>
    <w:rsid w:val="0085779D"/>
    <w:rsid w:val="008579FE"/>
    <w:rsid w:val="00857B11"/>
    <w:rsid w:val="00857D98"/>
    <w:rsid w:val="00857ED7"/>
    <w:rsid w:val="0086012F"/>
    <w:rsid w:val="00861943"/>
    <w:rsid w:val="00866B95"/>
    <w:rsid w:val="00867095"/>
    <w:rsid w:val="008671FA"/>
    <w:rsid w:val="008672B4"/>
    <w:rsid w:val="008704A8"/>
    <w:rsid w:val="0087166A"/>
    <w:rsid w:val="00871816"/>
    <w:rsid w:val="00871D52"/>
    <w:rsid w:val="008721ED"/>
    <w:rsid w:val="00872249"/>
    <w:rsid w:val="0087370E"/>
    <w:rsid w:val="00873A88"/>
    <w:rsid w:val="00873E62"/>
    <w:rsid w:val="0087406D"/>
    <w:rsid w:val="0087481A"/>
    <w:rsid w:val="00876BD1"/>
    <w:rsid w:val="00876C89"/>
    <w:rsid w:val="00877530"/>
    <w:rsid w:val="00880BE9"/>
    <w:rsid w:val="00881697"/>
    <w:rsid w:val="00881C39"/>
    <w:rsid w:val="0088233F"/>
    <w:rsid w:val="00882CEC"/>
    <w:rsid w:val="00882FBC"/>
    <w:rsid w:val="008839EF"/>
    <w:rsid w:val="00883D3F"/>
    <w:rsid w:val="00883EEA"/>
    <w:rsid w:val="00884725"/>
    <w:rsid w:val="008858A6"/>
    <w:rsid w:val="00885960"/>
    <w:rsid w:val="00885BCC"/>
    <w:rsid w:val="008865FA"/>
    <w:rsid w:val="00887403"/>
    <w:rsid w:val="00887FA1"/>
    <w:rsid w:val="00890AA3"/>
    <w:rsid w:val="00891829"/>
    <w:rsid w:val="00891BA9"/>
    <w:rsid w:val="008920D7"/>
    <w:rsid w:val="00892E8D"/>
    <w:rsid w:val="00893016"/>
    <w:rsid w:val="00893F21"/>
    <w:rsid w:val="00894AA3"/>
    <w:rsid w:val="00894E47"/>
    <w:rsid w:val="0089563F"/>
    <w:rsid w:val="00895A09"/>
    <w:rsid w:val="00895F58"/>
    <w:rsid w:val="00896961"/>
    <w:rsid w:val="00896D3F"/>
    <w:rsid w:val="00896D7D"/>
    <w:rsid w:val="00897A63"/>
    <w:rsid w:val="00897E6E"/>
    <w:rsid w:val="008A050B"/>
    <w:rsid w:val="008A0554"/>
    <w:rsid w:val="008A0AFC"/>
    <w:rsid w:val="008A0DE9"/>
    <w:rsid w:val="008A2395"/>
    <w:rsid w:val="008A25F4"/>
    <w:rsid w:val="008A4A48"/>
    <w:rsid w:val="008A69A8"/>
    <w:rsid w:val="008A74FD"/>
    <w:rsid w:val="008A759D"/>
    <w:rsid w:val="008A7825"/>
    <w:rsid w:val="008A7D4C"/>
    <w:rsid w:val="008B0343"/>
    <w:rsid w:val="008B1835"/>
    <w:rsid w:val="008B2247"/>
    <w:rsid w:val="008B2A02"/>
    <w:rsid w:val="008B3AC8"/>
    <w:rsid w:val="008B3F5C"/>
    <w:rsid w:val="008B46F3"/>
    <w:rsid w:val="008B4D16"/>
    <w:rsid w:val="008B527B"/>
    <w:rsid w:val="008B5F1A"/>
    <w:rsid w:val="008C0045"/>
    <w:rsid w:val="008C09FC"/>
    <w:rsid w:val="008C0FD6"/>
    <w:rsid w:val="008C1D2B"/>
    <w:rsid w:val="008C2FA5"/>
    <w:rsid w:val="008C3299"/>
    <w:rsid w:val="008C3862"/>
    <w:rsid w:val="008C433E"/>
    <w:rsid w:val="008C43E6"/>
    <w:rsid w:val="008C4708"/>
    <w:rsid w:val="008C5015"/>
    <w:rsid w:val="008C5566"/>
    <w:rsid w:val="008C5D3F"/>
    <w:rsid w:val="008C5DD3"/>
    <w:rsid w:val="008C71B1"/>
    <w:rsid w:val="008C7BD2"/>
    <w:rsid w:val="008D0530"/>
    <w:rsid w:val="008D05A5"/>
    <w:rsid w:val="008D0691"/>
    <w:rsid w:val="008D0B5E"/>
    <w:rsid w:val="008D0CA3"/>
    <w:rsid w:val="008D1AD1"/>
    <w:rsid w:val="008D1B56"/>
    <w:rsid w:val="008D25E1"/>
    <w:rsid w:val="008D2F2C"/>
    <w:rsid w:val="008D310B"/>
    <w:rsid w:val="008D339D"/>
    <w:rsid w:val="008D3992"/>
    <w:rsid w:val="008D4609"/>
    <w:rsid w:val="008D4668"/>
    <w:rsid w:val="008D4AD8"/>
    <w:rsid w:val="008D5069"/>
    <w:rsid w:val="008D5C0F"/>
    <w:rsid w:val="008D7150"/>
    <w:rsid w:val="008D71B0"/>
    <w:rsid w:val="008D7C9B"/>
    <w:rsid w:val="008E099C"/>
    <w:rsid w:val="008E09B1"/>
    <w:rsid w:val="008E12F0"/>
    <w:rsid w:val="008E13D0"/>
    <w:rsid w:val="008E254D"/>
    <w:rsid w:val="008E2CEF"/>
    <w:rsid w:val="008E31AF"/>
    <w:rsid w:val="008E3279"/>
    <w:rsid w:val="008E37A1"/>
    <w:rsid w:val="008E4617"/>
    <w:rsid w:val="008E4AD9"/>
    <w:rsid w:val="008E67B3"/>
    <w:rsid w:val="008E6AFB"/>
    <w:rsid w:val="008E6C5E"/>
    <w:rsid w:val="008E7322"/>
    <w:rsid w:val="008F0000"/>
    <w:rsid w:val="008F0CC5"/>
    <w:rsid w:val="008F10F3"/>
    <w:rsid w:val="008F1E32"/>
    <w:rsid w:val="008F1EB4"/>
    <w:rsid w:val="008F2350"/>
    <w:rsid w:val="008F3588"/>
    <w:rsid w:val="008F38B5"/>
    <w:rsid w:val="008F40D8"/>
    <w:rsid w:val="008F4301"/>
    <w:rsid w:val="008F443E"/>
    <w:rsid w:val="008F5937"/>
    <w:rsid w:val="008F5AC6"/>
    <w:rsid w:val="008F5E31"/>
    <w:rsid w:val="008F6357"/>
    <w:rsid w:val="008F69C9"/>
    <w:rsid w:val="008F7C7C"/>
    <w:rsid w:val="009010E7"/>
    <w:rsid w:val="00901658"/>
    <w:rsid w:val="0090279D"/>
    <w:rsid w:val="00902FE5"/>
    <w:rsid w:val="009031CF"/>
    <w:rsid w:val="00903405"/>
    <w:rsid w:val="0090396A"/>
    <w:rsid w:val="00903C01"/>
    <w:rsid w:val="00906B3C"/>
    <w:rsid w:val="00906D08"/>
    <w:rsid w:val="00907214"/>
    <w:rsid w:val="0090752A"/>
    <w:rsid w:val="009079CA"/>
    <w:rsid w:val="00910194"/>
    <w:rsid w:val="009104EB"/>
    <w:rsid w:val="009111AC"/>
    <w:rsid w:val="00912DBE"/>
    <w:rsid w:val="009133BA"/>
    <w:rsid w:val="0091389F"/>
    <w:rsid w:val="00913F19"/>
    <w:rsid w:val="0091490B"/>
    <w:rsid w:val="00915263"/>
    <w:rsid w:val="009160FC"/>
    <w:rsid w:val="00916F65"/>
    <w:rsid w:val="009170B8"/>
    <w:rsid w:val="0091753B"/>
    <w:rsid w:val="009177B2"/>
    <w:rsid w:val="00917DA1"/>
    <w:rsid w:val="00920799"/>
    <w:rsid w:val="00920ADE"/>
    <w:rsid w:val="00920B62"/>
    <w:rsid w:val="00920D35"/>
    <w:rsid w:val="0092124C"/>
    <w:rsid w:val="009214CB"/>
    <w:rsid w:val="00921CE2"/>
    <w:rsid w:val="0092221A"/>
    <w:rsid w:val="009228FF"/>
    <w:rsid w:val="00922BD8"/>
    <w:rsid w:val="00922E89"/>
    <w:rsid w:val="00924599"/>
    <w:rsid w:val="00924782"/>
    <w:rsid w:val="00925A9D"/>
    <w:rsid w:val="00925CE6"/>
    <w:rsid w:val="009262E6"/>
    <w:rsid w:val="00926ABF"/>
    <w:rsid w:val="009272F0"/>
    <w:rsid w:val="00930636"/>
    <w:rsid w:val="009307A7"/>
    <w:rsid w:val="00930CA5"/>
    <w:rsid w:val="00931603"/>
    <w:rsid w:val="00931D7B"/>
    <w:rsid w:val="00931FCA"/>
    <w:rsid w:val="00932EF5"/>
    <w:rsid w:val="009331DD"/>
    <w:rsid w:val="00933594"/>
    <w:rsid w:val="00933B18"/>
    <w:rsid w:val="00934DC0"/>
    <w:rsid w:val="009364E2"/>
    <w:rsid w:val="00940082"/>
    <w:rsid w:val="0094083A"/>
    <w:rsid w:val="009410E6"/>
    <w:rsid w:val="009414A6"/>
    <w:rsid w:val="00941696"/>
    <w:rsid w:val="009454B6"/>
    <w:rsid w:val="0094603C"/>
    <w:rsid w:val="00947108"/>
    <w:rsid w:val="00947486"/>
    <w:rsid w:val="00947F26"/>
    <w:rsid w:val="00950246"/>
    <w:rsid w:val="0095352C"/>
    <w:rsid w:val="00953551"/>
    <w:rsid w:val="00953B2A"/>
    <w:rsid w:val="0095421E"/>
    <w:rsid w:val="00954782"/>
    <w:rsid w:val="009554E2"/>
    <w:rsid w:val="00956903"/>
    <w:rsid w:val="00961158"/>
    <w:rsid w:val="009621D9"/>
    <w:rsid w:val="009641DB"/>
    <w:rsid w:val="00964AF2"/>
    <w:rsid w:val="00964BAA"/>
    <w:rsid w:val="00964F36"/>
    <w:rsid w:val="00965E5C"/>
    <w:rsid w:val="009665B0"/>
    <w:rsid w:val="00966B6B"/>
    <w:rsid w:val="00966DF2"/>
    <w:rsid w:val="00967205"/>
    <w:rsid w:val="009706CD"/>
    <w:rsid w:val="0097073D"/>
    <w:rsid w:val="0097094C"/>
    <w:rsid w:val="009709D1"/>
    <w:rsid w:val="00970C77"/>
    <w:rsid w:val="00971EA6"/>
    <w:rsid w:val="00972E59"/>
    <w:rsid w:val="00972EAA"/>
    <w:rsid w:val="00975B6B"/>
    <w:rsid w:val="0097671D"/>
    <w:rsid w:val="00976D62"/>
    <w:rsid w:val="00981996"/>
    <w:rsid w:val="00981E35"/>
    <w:rsid w:val="00981F47"/>
    <w:rsid w:val="009822AB"/>
    <w:rsid w:val="009822F4"/>
    <w:rsid w:val="00982811"/>
    <w:rsid w:val="009833B6"/>
    <w:rsid w:val="00983C08"/>
    <w:rsid w:val="009843ED"/>
    <w:rsid w:val="0098456F"/>
    <w:rsid w:val="009846F2"/>
    <w:rsid w:val="00984B09"/>
    <w:rsid w:val="009853A8"/>
    <w:rsid w:val="009855F3"/>
    <w:rsid w:val="009858EF"/>
    <w:rsid w:val="009860BC"/>
    <w:rsid w:val="009861B5"/>
    <w:rsid w:val="00986874"/>
    <w:rsid w:val="009911A8"/>
    <w:rsid w:val="009917C8"/>
    <w:rsid w:val="00991BE7"/>
    <w:rsid w:val="009925DA"/>
    <w:rsid w:val="0099333B"/>
    <w:rsid w:val="00993B4D"/>
    <w:rsid w:val="00994F45"/>
    <w:rsid w:val="00994FC5"/>
    <w:rsid w:val="00994FE4"/>
    <w:rsid w:val="00995547"/>
    <w:rsid w:val="0099642F"/>
    <w:rsid w:val="00997EB4"/>
    <w:rsid w:val="009A0591"/>
    <w:rsid w:val="009A1221"/>
    <w:rsid w:val="009A24DF"/>
    <w:rsid w:val="009A25B3"/>
    <w:rsid w:val="009A2A65"/>
    <w:rsid w:val="009A3AA1"/>
    <w:rsid w:val="009A425B"/>
    <w:rsid w:val="009A47F8"/>
    <w:rsid w:val="009A4DD9"/>
    <w:rsid w:val="009A504C"/>
    <w:rsid w:val="009A57AD"/>
    <w:rsid w:val="009A5920"/>
    <w:rsid w:val="009A63BC"/>
    <w:rsid w:val="009A6D7C"/>
    <w:rsid w:val="009B057A"/>
    <w:rsid w:val="009B08E8"/>
    <w:rsid w:val="009B0AB1"/>
    <w:rsid w:val="009B15E2"/>
    <w:rsid w:val="009B273D"/>
    <w:rsid w:val="009B2ABE"/>
    <w:rsid w:val="009B4FCD"/>
    <w:rsid w:val="009B5926"/>
    <w:rsid w:val="009B6504"/>
    <w:rsid w:val="009B75DF"/>
    <w:rsid w:val="009B7798"/>
    <w:rsid w:val="009C02B7"/>
    <w:rsid w:val="009C2F30"/>
    <w:rsid w:val="009C39B9"/>
    <w:rsid w:val="009C4BBA"/>
    <w:rsid w:val="009C55FC"/>
    <w:rsid w:val="009C5ABD"/>
    <w:rsid w:val="009C5ACC"/>
    <w:rsid w:val="009C5E0A"/>
    <w:rsid w:val="009C5F5D"/>
    <w:rsid w:val="009C68AB"/>
    <w:rsid w:val="009C787E"/>
    <w:rsid w:val="009D01B5"/>
    <w:rsid w:val="009D0246"/>
    <w:rsid w:val="009D0AAE"/>
    <w:rsid w:val="009D197A"/>
    <w:rsid w:val="009D1AAC"/>
    <w:rsid w:val="009D1FA9"/>
    <w:rsid w:val="009D21AD"/>
    <w:rsid w:val="009D21B9"/>
    <w:rsid w:val="009D2D08"/>
    <w:rsid w:val="009D3F3B"/>
    <w:rsid w:val="009D3FE1"/>
    <w:rsid w:val="009D5BBD"/>
    <w:rsid w:val="009D6F4A"/>
    <w:rsid w:val="009D7D99"/>
    <w:rsid w:val="009E003A"/>
    <w:rsid w:val="009E4D1B"/>
    <w:rsid w:val="009E5289"/>
    <w:rsid w:val="009F0B53"/>
    <w:rsid w:val="009F27A5"/>
    <w:rsid w:val="009F2C74"/>
    <w:rsid w:val="009F4E03"/>
    <w:rsid w:val="009F5A5F"/>
    <w:rsid w:val="009F6A14"/>
    <w:rsid w:val="009F6E9F"/>
    <w:rsid w:val="009F788C"/>
    <w:rsid w:val="00A0031F"/>
    <w:rsid w:val="00A007AC"/>
    <w:rsid w:val="00A00D5F"/>
    <w:rsid w:val="00A010E5"/>
    <w:rsid w:val="00A01B2C"/>
    <w:rsid w:val="00A021E7"/>
    <w:rsid w:val="00A037D6"/>
    <w:rsid w:val="00A057C0"/>
    <w:rsid w:val="00A068C5"/>
    <w:rsid w:val="00A06BD2"/>
    <w:rsid w:val="00A07042"/>
    <w:rsid w:val="00A070C7"/>
    <w:rsid w:val="00A07A21"/>
    <w:rsid w:val="00A07C6C"/>
    <w:rsid w:val="00A07E40"/>
    <w:rsid w:val="00A10307"/>
    <w:rsid w:val="00A11DBF"/>
    <w:rsid w:val="00A11DC7"/>
    <w:rsid w:val="00A129EE"/>
    <w:rsid w:val="00A14671"/>
    <w:rsid w:val="00A14BEE"/>
    <w:rsid w:val="00A14C2C"/>
    <w:rsid w:val="00A152A1"/>
    <w:rsid w:val="00A15405"/>
    <w:rsid w:val="00A156C0"/>
    <w:rsid w:val="00A1755D"/>
    <w:rsid w:val="00A17934"/>
    <w:rsid w:val="00A2053F"/>
    <w:rsid w:val="00A206F4"/>
    <w:rsid w:val="00A21027"/>
    <w:rsid w:val="00A21087"/>
    <w:rsid w:val="00A21882"/>
    <w:rsid w:val="00A22CE3"/>
    <w:rsid w:val="00A23843"/>
    <w:rsid w:val="00A23C5D"/>
    <w:rsid w:val="00A246AA"/>
    <w:rsid w:val="00A2638A"/>
    <w:rsid w:val="00A271A6"/>
    <w:rsid w:val="00A306B9"/>
    <w:rsid w:val="00A30ED1"/>
    <w:rsid w:val="00A3207C"/>
    <w:rsid w:val="00A32B12"/>
    <w:rsid w:val="00A33ACF"/>
    <w:rsid w:val="00A36A69"/>
    <w:rsid w:val="00A40830"/>
    <w:rsid w:val="00A408B7"/>
    <w:rsid w:val="00A40A94"/>
    <w:rsid w:val="00A40BF0"/>
    <w:rsid w:val="00A4173B"/>
    <w:rsid w:val="00A41AFB"/>
    <w:rsid w:val="00A41FB3"/>
    <w:rsid w:val="00A41FDF"/>
    <w:rsid w:val="00A42147"/>
    <w:rsid w:val="00A42357"/>
    <w:rsid w:val="00A430B8"/>
    <w:rsid w:val="00A43129"/>
    <w:rsid w:val="00A4322C"/>
    <w:rsid w:val="00A4341C"/>
    <w:rsid w:val="00A458D2"/>
    <w:rsid w:val="00A45E04"/>
    <w:rsid w:val="00A46EF9"/>
    <w:rsid w:val="00A5007F"/>
    <w:rsid w:val="00A50A28"/>
    <w:rsid w:val="00A5192A"/>
    <w:rsid w:val="00A519A1"/>
    <w:rsid w:val="00A51D65"/>
    <w:rsid w:val="00A52D62"/>
    <w:rsid w:val="00A53A0D"/>
    <w:rsid w:val="00A54031"/>
    <w:rsid w:val="00A545B6"/>
    <w:rsid w:val="00A547E4"/>
    <w:rsid w:val="00A55670"/>
    <w:rsid w:val="00A56497"/>
    <w:rsid w:val="00A56616"/>
    <w:rsid w:val="00A56A1A"/>
    <w:rsid w:val="00A56A26"/>
    <w:rsid w:val="00A5775A"/>
    <w:rsid w:val="00A60C05"/>
    <w:rsid w:val="00A60EA1"/>
    <w:rsid w:val="00A62011"/>
    <w:rsid w:val="00A626F9"/>
    <w:rsid w:val="00A62C5A"/>
    <w:rsid w:val="00A62D14"/>
    <w:rsid w:val="00A63724"/>
    <w:rsid w:val="00A646E0"/>
    <w:rsid w:val="00A66FFF"/>
    <w:rsid w:val="00A6722F"/>
    <w:rsid w:val="00A67736"/>
    <w:rsid w:val="00A67B4A"/>
    <w:rsid w:val="00A7012D"/>
    <w:rsid w:val="00A733E7"/>
    <w:rsid w:val="00A73684"/>
    <w:rsid w:val="00A75F85"/>
    <w:rsid w:val="00A7683A"/>
    <w:rsid w:val="00A76C52"/>
    <w:rsid w:val="00A773BF"/>
    <w:rsid w:val="00A775E6"/>
    <w:rsid w:val="00A77F21"/>
    <w:rsid w:val="00A80511"/>
    <w:rsid w:val="00A82080"/>
    <w:rsid w:val="00A838C9"/>
    <w:rsid w:val="00A848AD"/>
    <w:rsid w:val="00A85845"/>
    <w:rsid w:val="00A862A7"/>
    <w:rsid w:val="00A86355"/>
    <w:rsid w:val="00A90002"/>
    <w:rsid w:val="00A9077B"/>
    <w:rsid w:val="00A910CE"/>
    <w:rsid w:val="00A91404"/>
    <w:rsid w:val="00A92097"/>
    <w:rsid w:val="00A923C8"/>
    <w:rsid w:val="00A927A4"/>
    <w:rsid w:val="00A93AE0"/>
    <w:rsid w:val="00A93DA1"/>
    <w:rsid w:val="00A93FE2"/>
    <w:rsid w:val="00A943BF"/>
    <w:rsid w:val="00A94EC1"/>
    <w:rsid w:val="00A9548D"/>
    <w:rsid w:val="00A9613C"/>
    <w:rsid w:val="00A978C7"/>
    <w:rsid w:val="00AA0083"/>
    <w:rsid w:val="00AA06C6"/>
    <w:rsid w:val="00AA0E97"/>
    <w:rsid w:val="00AA2720"/>
    <w:rsid w:val="00AA2A2D"/>
    <w:rsid w:val="00AA3C8D"/>
    <w:rsid w:val="00AA3DC6"/>
    <w:rsid w:val="00AA45B3"/>
    <w:rsid w:val="00AA4A1A"/>
    <w:rsid w:val="00AA5283"/>
    <w:rsid w:val="00AA56EB"/>
    <w:rsid w:val="00AA5A50"/>
    <w:rsid w:val="00AA5C26"/>
    <w:rsid w:val="00AA61D9"/>
    <w:rsid w:val="00AB0125"/>
    <w:rsid w:val="00AB0887"/>
    <w:rsid w:val="00AB1432"/>
    <w:rsid w:val="00AB1572"/>
    <w:rsid w:val="00AB166B"/>
    <w:rsid w:val="00AB1869"/>
    <w:rsid w:val="00AB1FE0"/>
    <w:rsid w:val="00AB1FE7"/>
    <w:rsid w:val="00AB2B1B"/>
    <w:rsid w:val="00AB2C12"/>
    <w:rsid w:val="00AB4040"/>
    <w:rsid w:val="00AB41E7"/>
    <w:rsid w:val="00AB5868"/>
    <w:rsid w:val="00AB586D"/>
    <w:rsid w:val="00AB5A9F"/>
    <w:rsid w:val="00AB7B05"/>
    <w:rsid w:val="00AC091A"/>
    <w:rsid w:val="00AC0AD4"/>
    <w:rsid w:val="00AC0CDF"/>
    <w:rsid w:val="00AC2376"/>
    <w:rsid w:val="00AC2B6E"/>
    <w:rsid w:val="00AC2DD3"/>
    <w:rsid w:val="00AC2ECF"/>
    <w:rsid w:val="00AC3233"/>
    <w:rsid w:val="00AC39A1"/>
    <w:rsid w:val="00AC4DF8"/>
    <w:rsid w:val="00AC59E0"/>
    <w:rsid w:val="00AC689A"/>
    <w:rsid w:val="00AC749D"/>
    <w:rsid w:val="00AC7B3A"/>
    <w:rsid w:val="00AD0E6D"/>
    <w:rsid w:val="00AD1C5A"/>
    <w:rsid w:val="00AD1FC5"/>
    <w:rsid w:val="00AD2CF7"/>
    <w:rsid w:val="00AD312B"/>
    <w:rsid w:val="00AD3709"/>
    <w:rsid w:val="00AD3772"/>
    <w:rsid w:val="00AD39AB"/>
    <w:rsid w:val="00AD3CAD"/>
    <w:rsid w:val="00AD4969"/>
    <w:rsid w:val="00AD4BA2"/>
    <w:rsid w:val="00AD6F7B"/>
    <w:rsid w:val="00AD7B65"/>
    <w:rsid w:val="00AD7CAD"/>
    <w:rsid w:val="00AE000D"/>
    <w:rsid w:val="00AE014B"/>
    <w:rsid w:val="00AE04F6"/>
    <w:rsid w:val="00AE06FF"/>
    <w:rsid w:val="00AE076D"/>
    <w:rsid w:val="00AE193D"/>
    <w:rsid w:val="00AE36CB"/>
    <w:rsid w:val="00AE388A"/>
    <w:rsid w:val="00AE3B85"/>
    <w:rsid w:val="00AE4B6F"/>
    <w:rsid w:val="00AE4C94"/>
    <w:rsid w:val="00AE5951"/>
    <w:rsid w:val="00AE6886"/>
    <w:rsid w:val="00AE7C7F"/>
    <w:rsid w:val="00AE7FEE"/>
    <w:rsid w:val="00AF02C1"/>
    <w:rsid w:val="00AF0CA7"/>
    <w:rsid w:val="00AF1B4D"/>
    <w:rsid w:val="00AF1EC2"/>
    <w:rsid w:val="00AF2D5A"/>
    <w:rsid w:val="00AF2E12"/>
    <w:rsid w:val="00AF3284"/>
    <w:rsid w:val="00AF489D"/>
    <w:rsid w:val="00AF527D"/>
    <w:rsid w:val="00AF59A9"/>
    <w:rsid w:val="00AF5A29"/>
    <w:rsid w:val="00AF5B89"/>
    <w:rsid w:val="00AF6188"/>
    <w:rsid w:val="00AF6818"/>
    <w:rsid w:val="00AF6943"/>
    <w:rsid w:val="00AF7CD3"/>
    <w:rsid w:val="00B00423"/>
    <w:rsid w:val="00B006E2"/>
    <w:rsid w:val="00B0257F"/>
    <w:rsid w:val="00B03609"/>
    <w:rsid w:val="00B039A6"/>
    <w:rsid w:val="00B0409D"/>
    <w:rsid w:val="00B045E4"/>
    <w:rsid w:val="00B047D0"/>
    <w:rsid w:val="00B04BB9"/>
    <w:rsid w:val="00B0502F"/>
    <w:rsid w:val="00B055CF"/>
    <w:rsid w:val="00B059C8"/>
    <w:rsid w:val="00B06B6F"/>
    <w:rsid w:val="00B10646"/>
    <w:rsid w:val="00B10DDE"/>
    <w:rsid w:val="00B118FD"/>
    <w:rsid w:val="00B13A3E"/>
    <w:rsid w:val="00B1432C"/>
    <w:rsid w:val="00B15392"/>
    <w:rsid w:val="00B157CC"/>
    <w:rsid w:val="00B15E0B"/>
    <w:rsid w:val="00B16521"/>
    <w:rsid w:val="00B17CD0"/>
    <w:rsid w:val="00B20B7A"/>
    <w:rsid w:val="00B21A2C"/>
    <w:rsid w:val="00B21A91"/>
    <w:rsid w:val="00B23042"/>
    <w:rsid w:val="00B23AD8"/>
    <w:rsid w:val="00B246F9"/>
    <w:rsid w:val="00B2482E"/>
    <w:rsid w:val="00B24A06"/>
    <w:rsid w:val="00B24D60"/>
    <w:rsid w:val="00B2724A"/>
    <w:rsid w:val="00B30CE2"/>
    <w:rsid w:val="00B30EEA"/>
    <w:rsid w:val="00B328E1"/>
    <w:rsid w:val="00B32D8D"/>
    <w:rsid w:val="00B336E6"/>
    <w:rsid w:val="00B33787"/>
    <w:rsid w:val="00B34600"/>
    <w:rsid w:val="00B35962"/>
    <w:rsid w:val="00B36612"/>
    <w:rsid w:val="00B36669"/>
    <w:rsid w:val="00B379F1"/>
    <w:rsid w:val="00B37FA3"/>
    <w:rsid w:val="00B407DD"/>
    <w:rsid w:val="00B417BB"/>
    <w:rsid w:val="00B419E7"/>
    <w:rsid w:val="00B41A20"/>
    <w:rsid w:val="00B41D7D"/>
    <w:rsid w:val="00B43942"/>
    <w:rsid w:val="00B45FD7"/>
    <w:rsid w:val="00B462B1"/>
    <w:rsid w:val="00B4722A"/>
    <w:rsid w:val="00B475B2"/>
    <w:rsid w:val="00B47708"/>
    <w:rsid w:val="00B51943"/>
    <w:rsid w:val="00B52616"/>
    <w:rsid w:val="00B533B1"/>
    <w:rsid w:val="00B5549A"/>
    <w:rsid w:val="00B5647D"/>
    <w:rsid w:val="00B566AF"/>
    <w:rsid w:val="00B57B11"/>
    <w:rsid w:val="00B57DB7"/>
    <w:rsid w:val="00B61452"/>
    <w:rsid w:val="00B617D3"/>
    <w:rsid w:val="00B617D5"/>
    <w:rsid w:val="00B61A0C"/>
    <w:rsid w:val="00B62A5A"/>
    <w:rsid w:val="00B62F9D"/>
    <w:rsid w:val="00B631EB"/>
    <w:rsid w:val="00B6340E"/>
    <w:rsid w:val="00B6367C"/>
    <w:rsid w:val="00B6409B"/>
    <w:rsid w:val="00B64C77"/>
    <w:rsid w:val="00B663B8"/>
    <w:rsid w:val="00B66C16"/>
    <w:rsid w:val="00B67B9D"/>
    <w:rsid w:val="00B70DBA"/>
    <w:rsid w:val="00B737F3"/>
    <w:rsid w:val="00B73891"/>
    <w:rsid w:val="00B74828"/>
    <w:rsid w:val="00B74DA8"/>
    <w:rsid w:val="00B75158"/>
    <w:rsid w:val="00B7579B"/>
    <w:rsid w:val="00B76EDB"/>
    <w:rsid w:val="00B822A5"/>
    <w:rsid w:val="00B82758"/>
    <w:rsid w:val="00B83126"/>
    <w:rsid w:val="00B831F4"/>
    <w:rsid w:val="00B8354D"/>
    <w:rsid w:val="00B84639"/>
    <w:rsid w:val="00B84A51"/>
    <w:rsid w:val="00B84D2D"/>
    <w:rsid w:val="00B86BB4"/>
    <w:rsid w:val="00B86D36"/>
    <w:rsid w:val="00B873C4"/>
    <w:rsid w:val="00B91500"/>
    <w:rsid w:val="00B91917"/>
    <w:rsid w:val="00B929D8"/>
    <w:rsid w:val="00B92E8F"/>
    <w:rsid w:val="00B93440"/>
    <w:rsid w:val="00B93A08"/>
    <w:rsid w:val="00B94A77"/>
    <w:rsid w:val="00B95572"/>
    <w:rsid w:val="00B95E09"/>
    <w:rsid w:val="00B9661B"/>
    <w:rsid w:val="00B96B1C"/>
    <w:rsid w:val="00BA00B0"/>
    <w:rsid w:val="00BA0170"/>
    <w:rsid w:val="00BA1CAB"/>
    <w:rsid w:val="00BA1EBD"/>
    <w:rsid w:val="00BA2E46"/>
    <w:rsid w:val="00BA3E11"/>
    <w:rsid w:val="00BA4C7E"/>
    <w:rsid w:val="00BA4CEA"/>
    <w:rsid w:val="00BA4D53"/>
    <w:rsid w:val="00BA513C"/>
    <w:rsid w:val="00BA5CDF"/>
    <w:rsid w:val="00BA6A5D"/>
    <w:rsid w:val="00BA6CD2"/>
    <w:rsid w:val="00BB491A"/>
    <w:rsid w:val="00BB4DF0"/>
    <w:rsid w:val="00BB58C6"/>
    <w:rsid w:val="00BB5D80"/>
    <w:rsid w:val="00BB6B14"/>
    <w:rsid w:val="00BB6F0C"/>
    <w:rsid w:val="00BB7332"/>
    <w:rsid w:val="00BB7B1B"/>
    <w:rsid w:val="00BC047E"/>
    <w:rsid w:val="00BC165D"/>
    <w:rsid w:val="00BC24CB"/>
    <w:rsid w:val="00BC44F7"/>
    <w:rsid w:val="00BC4FA2"/>
    <w:rsid w:val="00BC712A"/>
    <w:rsid w:val="00BC754F"/>
    <w:rsid w:val="00BD002D"/>
    <w:rsid w:val="00BD01C5"/>
    <w:rsid w:val="00BD0E11"/>
    <w:rsid w:val="00BD0EBF"/>
    <w:rsid w:val="00BD1612"/>
    <w:rsid w:val="00BD20A6"/>
    <w:rsid w:val="00BD3C82"/>
    <w:rsid w:val="00BD5407"/>
    <w:rsid w:val="00BD5D51"/>
    <w:rsid w:val="00BD7212"/>
    <w:rsid w:val="00BD7706"/>
    <w:rsid w:val="00BE0115"/>
    <w:rsid w:val="00BE0586"/>
    <w:rsid w:val="00BE0D51"/>
    <w:rsid w:val="00BE16D1"/>
    <w:rsid w:val="00BE17CC"/>
    <w:rsid w:val="00BE1A44"/>
    <w:rsid w:val="00BE1B6C"/>
    <w:rsid w:val="00BE2BE1"/>
    <w:rsid w:val="00BE39EB"/>
    <w:rsid w:val="00BE4463"/>
    <w:rsid w:val="00BE4743"/>
    <w:rsid w:val="00BE5074"/>
    <w:rsid w:val="00BE6512"/>
    <w:rsid w:val="00BE6927"/>
    <w:rsid w:val="00BF0181"/>
    <w:rsid w:val="00BF0280"/>
    <w:rsid w:val="00BF0F61"/>
    <w:rsid w:val="00BF10F4"/>
    <w:rsid w:val="00BF23BA"/>
    <w:rsid w:val="00BF241A"/>
    <w:rsid w:val="00BF33A8"/>
    <w:rsid w:val="00BF53AB"/>
    <w:rsid w:val="00BF57D8"/>
    <w:rsid w:val="00BF6C6A"/>
    <w:rsid w:val="00C008C3"/>
    <w:rsid w:val="00C00D7A"/>
    <w:rsid w:val="00C01A6B"/>
    <w:rsid w:val="00C02789"/>
    <w:rsid w:val="00C028B3"/>
    <w:rsid w:val="00C0518D"/>
    <w:rsid w:val="00C05CDF"/>
    <w:rsid w:val="00C0610D"/>
    <w:rsid w:val="00C06EE0"/>
    <w:rsid w:val="00C071D8"/>
    <w:rsid w:val="00C07BDC"/>
    <w:rsid w:val="00C07C18"/>
    <w:rsid w:val="00C10466"/>
    <w:rsid w:val="00C10755"/>
    <w:rsid w:val="00C10C38"/>
    <w:rsid w:val="00C11693"/>
    <w:rsid w:val="00C1188E"/>
    <w:rsid w:val="00C11BB0"/>
    <w:rsid w:val="00C12244"/>
    <w:rsid w:val="00C1378D"/>
    <w:rsid w:val="00C13839"/>
    <w:rsid w:val="00C13BFF"/>
    <w:rsid w:val="00C14279"/>
    <w:rsid w:val="00C1444E"/>
    <w:rsid w:val="00C17369"/>
    <w:rsid w:val="00C203B5"/>
    <w:rsid w:val="00C20C16"/>
    <w:rsid w:val="00C22093"/>
    <w:rsid w:val="00C2351A"/>
    <w:rsid w:val="00C23B7E"/>
    <w:rsid w:val="00C24271"/>
    <w:rsid w:val="00C24326"/>
    <w:rsid w:val="00C24BAF"/>
    <w:rsid w:val="00C25778"/>
    <w:rsid w:val="00C262BD"/>
    <w:rsid w:val="00C268D5"/>
    <w:rsid w:val="00C27386"/>
    <w:rsid w:val="00C27402"/>
    <w:rsid w:val="00C27441"/>
    <w:rsid w:val="00C27482"/>
    <w:rsid w:val="00C27591"/>
    <w:rsid w:val="00C30243"/>
    <w:rsid w:val="00C309DC"/>
    <w:rsid w:val="00C31794"/>
    <w:rsid w:val="00C3186F"/>
    <w:rsid w:val="00C32578"/>
    <w:rsid w:val="00C32B87"/>
    <w:rsid w:val="00C341DE"/>
    <w:rsid w:val="00C3473A"/>
    <w:rsid w:val="00C348C1"/>
    <w:rsid w:val="00C34D68"/>
    <w:rsid w:val="00C36781"/>
    <w:rsid w:val="00C36BF6"/>
    <w:rsid w:val="00C36DA4"/>
    <w:rsid w:val="00C372DB"/>
    <w:rsid w:val="00C4029E"/>
    <w:rsid w:val="00C42177"/>
    <w:rsid w:val="00C43403"/>
    <w:rsid w:val="00C4364C"/>
    <w:rsid w:val="00C439F7"/>
    <w:rsid w:val="00C4490F"/>
    <w:rsid w:val="00C44E25"/>
    <w:rsid w:val="00C45967"/>
    <w:rsid w:val="00C46EB2"/>
    <w:rsid w:val="00C47267"/>
    <w:rsid w:val="00C4755E"/>
    <w:rsid w:val="00C47F4D"/>
    <w:rsid w:val="00C50201"/>
    <w:rsid w:val="00C519BD"/>
    <w:rsid w:val="00C519D2"/>
    <w:rsid w:val="00C52388"/>
    <w:rsid w:val="00C52E0F"/>
    <w:rsid w:val="00C53E55"/>
    <w:rsid w:val="00C541B1"/>
    <w:rsid w:val="00C543CD"/>
    <w:rsid w:val="00C544AD"/>
    <w:rsid w:val="00C54B91"/>
    <w:rsid w:val="00C5504B"/>
    <w:rsid w:val="00C5592C"/>
    <w:rsid w:val="00C55A69"/>
    <w:rsid w:val="00C560F3"/>
    <w:rsid w:val="00C56188"/>
    <w:rsid w:val="00C56312"/>
    <w:rsid w:val="00C568C0"/>
    <w:rsid w:val="00C56DB7"/>
    <w:rsid w:val="00C578E2"/>
    <w:rsid w:val="00C6111D"/>
    <w:rsid w:val="00C6171F"/>
    <w:rsid w:val="00C6189D"/>
    <w:rsid w:val="00C61BD7"/>
    <w:rsid w:val="00C62264"/>
    <w:rsid w:val="00C6255F"/>
    <w:rsid w:val="00C625E7"/>
    <w:rsid w:val="00C62D28"/>
    <w:rsid w:val="00C63658"/>
    <w:rsid w:val="00C64B24"/>
    <w:rsid w:val="00C65936"/>
    <w:rsid w:val="00C661DA"/>
    <w:rsid w:val="00C709EE"/>
    <w:rsid w:val="00C70D59"/>
    <w:rsid w:val="00C70DD0"/>
    <w:rsid w:val="00C710A9"/>
    <w:rsid w:val="00C72498"/>
    <w:rsid w:val="00C72832"/>
    <w:rsid w:val="00C72D23"/>
    <w:rsid w:val="00C735AE"/>
    <w:rsid w:val="00C745A2"/>
    <w:rsid w:val="00C75C9D"/>
    <w:rsid w:val="00C76642"/>
    <w:rsid w:val="00C775B1"/>
    <w:rsid w:val="00C80C9A"/>
    <w:rsid w:val="00C811A7"/>
    <w:rsid w:val="00C81411"/>
    <w:rsid w:val="00C8405F"/>
    <w:rsid w:val="00C840DB"/>
    <w:rsid w:val="00C847A3"/>
    <w:rsid w:val="00C853FA"/>
    <w:rsid w:val="00C85535"/>
    <w:rsid w:val="00C85A71"/>
    <w:rsid w:val="00C871C1"/>
    <w:rsid w:val="00C904C8"/>
    <w:rsid w:val="00C90802"/>
    <w:rsid w:val="00C912E3"/>
    <w:rsid w:val="00C9181E"/>
    <w:rsid w:val="00C918F4"/>
    <w:rsid w:val="00C929E7"/>
    <w:rsid w:val="00C93A8C"/>
    <w:rsid w:val="00C93F81"/>
    <w:rsid w:val="00C95B9F"/>
    <w:rsid w:val="00C970AA"/>
    <w:rsid w:val="00CA001F"/>
    <w:rsid w:val="00CA0B60"/>
    <w:rsid w:val="00CA0DC8"/>
    <w:rsid w:val="00CA1A45"/>
    <w:rsid w:val="00CA2242"/>
    <w:rsid w:val="00CA33C0"/>
    <w:rsid w:val="00CA352C"/>
    <w:rsid w:val="00CA40BE"/>
    <w:rsid w:val="00CA4A44"/>
    <w:rsid w:val="00CA4D24"/>
    <w:rsid w:val="00CA64BE"/>
    <w:rsid w:val="00CA6ADD"/>
    <w:rsid w:val="00CA6C3E"/>
    <w:rsid w:val="00CA6DFF"/>
    <w:rsid w:val="00CA6FA3"/>
    <w:rsid w:val="00CA7EC2"/>
    <w:rsid w:val="00CA7FCB"/>
    <w:rsid w:val="00CB04EF"/>
    <w:rsid w:val="00CB0C76"/>
    <w:rsid w:val="00CB0C9C"/>
    <w:rsid w:val="00CB0DF2"/>
    <w:rsid w:val="00CB1B3F"/>
    <w:rsid w:val="00CB1FF4"/>
    <w:rsid w:val="00CB3021"/>
    <w:rsid w:val="00CB31D1"/>
    <w:rsid w:val="00CB75A4"/>
    <w:rsid w:val="00CC0A3F"/>
    <w:rsid w:val="00CC1532"/>
    <w:rsid w:val="00CC2A65"/>
    <w:rsid w:val="00CC2BC8"/>
    <w:rsid w:val="00CC3CCE"/>
    <w:rsid w:val="00CC4994"/>
    <w:rsid w:val="00CC5C25"/>
    <w:rsid w:val="00CC5ED8"/>
    <w:rsid w:val="00CC690D"/>
    <w:rsid w:val="00CC6ABC"/>
    <w:rsid w:val="00CC6B3F"/>
    <w:rsid w:val="00CD0487"/>
    <w:rsid w:val="00CD0753"/>
    <w:rsid w:val="00CD0922"/>
    <w:rsid w:val="00CD110F"/>
    <w:rsid w:val="00CD2423"/>
    <w:rsid w:val="00CD284B"/>
    <w:rsid w:val="00CD332B"/>
    <w:rsid w:val="00CD3E26"/>
    <w:rsid w:val="00CD46E8"/>
    <w:rsid w:val="00CD57D6"/>
    <w:rsid w:val="00CD5B45"/>
    <w:rsid w:val="00CD6136"/>
    <w:rsid w:val="00CD69FA"/>
    <w:rsid w:val="00CD6C44"/>
    <w:rsid w:val="00CD71F2"/>
    <w:rsid w:val="00CD72D1"/>
    <w:rsid w:val="00CD762A"/>
    <w:rsid w:val="00CD7D9A"/>
    <w:rsid w:val="00CE21B0"/>
    <w:rsid w:val="00CE2E11"/>
    <w:rsid w:val="00CE30A9"/>
    <w:rsid w:val="00CE3502"/>
    <w:rsid w:val="00CE44D0"/>
    <w:rsid w:val="00CE4660"/>
    <w:rsid w:val="00CE50ED"/>
    <w:rsid w:val="00CE5BEB"/>
    <w:rsid w:val="00CE6362"/>
    <w:rsid w:val="00CE6737"/>
    <w:rsid w:val="00CE67C8"/>
    <w:rsid w:val="00CE72E3"/>
    <w:rsid w:val="00CE766D"/>
    <w:rsid w:val="00CF0D96"/>
    <w:rsid w:val="00CF1224"/>
    <w:rsid w:val="00CF1C15"/>
    <w:rsid w:val="00CF2163"/>
    <w:rsid w:val="00CF24D8"/>
    <w:rsid w:val="00CF33E2"/>
    <w:rsid w:val="00CF3428"/>
    <w:rsid w:val="00CF6B11"/>
    <w:rsid w:val="00CF708A"/>
    <w:rsid w:val="00CF7300"/>
    <w:rsid w:val="00D002A4"/>
    <w:rsid w:val="00D01A2C"/>
    <w:rsid w:val="00D023EB"/>
    <w:rsid w:val="00D02573"/>
    <w:rsid w:val="00D02658"/>
    <w:rsid w:val="00D03947"/>
    <w:rsid w:val="00D03BCB"/>
    <w:rsid w:val="00D041DE"/>
    <w:rsid w:val="00D04C76"/>
    <w:rsid w:val="00D04ECE"/>
    <w:rsid w:val="00D052D2"/>
    <w:rsid w:val="00D05743"/>
    <w:rsid w:val="00D05DED"/>
    <w:rsid w:val="00D0719F"/>
    <w:rsid w:val="00D0774D"/>
    <w:rsid w:val="00D07E5F"/>
    <w:rsid w:val="00D07E9E"/>
    <w:rsid w:val="00D100C8"/>
    <w:rsid w:val="00D119FF"/>
    <w:rsid w:val="00D12A7D"/>
    <w:rsid w:val="00D12F00"/>
    <w:rsid w:val="00D138EA"/>
    <w:rsid w:val="00D13AE7"/>
    <w:rsid w:val="00D13C0E"/>
    <w:rsid w:val="00D1431E"/>
    <w:rsid w:val="00D14EA6"/>
    <w:rsid w:val="00D1574D"/>
    <w:rsid w:val="00D17460"/>
    <w:rsid w:val="00D174C7"/>
    <w:rsid w:val="00D203AE"/>
    <w:rsid w:val="00D20922"/>
    <w:rsid w:val="00D209A0"/>
    <w:rsid w:val="00D21FEF"/>
    <w:rsid w:val="00D2281C"/>
    <w:rsid w:val="00D22F36"/>
    <w:rsid w:val="00D23C96"/>
    <w:rsid w:val="00D241D5"/>
    <w:rsid w:val="00D2484D"/>
    <w:rsid w:val="00D25DBC"/>
    <w:rsid w:val="00D25E70"/>
    <w:rsid w:val="00D268B6"/>
    <w:rsid w:val="00D27E8F"/>
    <w:rsid w:val="00D300BB"/>
    <w:rsid w:val="00D316E4"/>
    <w:rsid w:val="00D329D9"/>
    <w:rsid w:val="00D33170"/>
    <w:rsid w:val="00D3346B"/>
    <w:rsid w:val="00D33532"/>
    <w:rsid w:val="00D3367C"/>
    <w:rsid w:val="00D3435B"/>
    <w:rsid w:val="00D34B14"/>
    <w:rsid w:val="00D35C74"/>
    <w:rsid w:val="00D35D38"/>
    <w:rsid w:val="00D37E41"/>
    <w:rsid w:val="00D40ABE"/>
    <w:rsid w:val="00D40B38"/>
    <w:rsid w:val="00D410CB"/>
    <w:rsid w:val="00D41A57"/>
    <w:rsid w:val="00D4219B"/>
    <w:rsid w:val="00D426A7"/>
    <w:rsid w:val="00D433FA"/>
    <w:rsid w:val="00D44C1D"/>
    <w:rsid w:val="00D454A6"/>
    <w:rsid w:val="00D46026"/>
    <w:rsid w:val="00D4635D"/>
    <w:rsid w:val="00D46B15"/>
    <w:rsid w:val="00D477BA"/>
    <w:rsid w:val="00D47A53"/>
    <w:rsid w:val="00D5095B"/>
    <w:rsid w:val="00D5187B"/>
    <w:rsid w:val="00D53137"/>
    <w:rsid w:val="00D54D9C"/>
    <w:rsid w:val="00D557FB"/>
    <w:rsid w:val="00D55B85"/>
    <w:rsid w:val="00D55BF4"/>
    <w:rsid w:val="00D56AC8"/>
    <w:rsid w:val="00D57486"/>
    <w:rsid w:val="00D57CBD"/>
    <w:rsid w:val="00D6018F"/>
    <w:rsid w:val="00D608C1"/>
    <w:rsid w:val="00D635A2"/>
    <w:rsid w:val="00D644EB"/>
    <w:rsid w:val="00D646F8"/>
    <w:rsid w:val="00D65CFA"/>
    <w:rsid w:val="00D65D6A"/>
    <w:rsid w:val="00D66CC1"/>
    <w:rsid w:val="00D66EFD"/>
    <w:rsid w:val="00D67F59"/>
    <w:rsid w:val="00D70D78"/>
    <w:rsid w:val="00D712A4"/>
    <w:rsid w:val="00D717BC"/>
    <w:rsid w:val="00D72998"/>
    <w:rsid w:val="00D72E82"/>
    <w:rsid w:val="00D73494"/>
    <w:rsid w:val="00D73779"/>
    <w:rsid w:val="00D7380F"/>
    <w:rsid w:val="00D7423F"/>
    <w:rsid w:val="00D74822"/>
    <w:rsid w:val="00D748E3"/>
    <w:rsid w:val="00D74910"/>
    <w:rsid w:val="00D77526"/>
    <w:rsid w:val="00D8016D"/>
    <w:rsid w:val="00D804BF"/>
    <w:rsid w:val="00D806CE"/>
    <w:rsid w:val="00D81F5A"/>
    <w:rsid w:val="00D827C3"/>
    <w:rsid w:val="00D83850"/>
    <w:rsid w:val="00D83D1A"/>
    <w:rsid w:val="00D83E71"/>
    <w:rsid w:val="00D8492B"/>
    <w:rsid w:val="00D84B52"/>
    <w:rsid w:val="00D85347"/>
    <w:rsid w:val="00D87626"/>
    <w:rsid w:val="00D87E81"/>
    <w:rsid w:val="00D90822"/>
    <w:rsid w:val="00D90A94"/>
    <w:rsid w:val="00D90E99"/>
    <w:rsid w:val="00D918C5"/>
    <w:rsid w:val="00D91AB9"/>
    <w:rsid w:val="00D9238E"/>
    <w:rsid w:val="00D927E5"/>
    <w:rsid w:val="00D93037"/>
    <w:rsid w:val="00D965F6"/>
    <w:rsid w:val="00D97D3C"/>
    <w:rsid w:val="00DA013D"/>
    <w:rsid w:val="00DA0998"/>
    <w:rsid w:val="00DA1222"/>
    <w:rsid w:val="00DA1F96"/>
    <w:rsid w:val="00DA24F3"/>
    <w:rsid w:val="00DA259E"/>
    <w:rsid w:val="00DA2FD7"/>
    <w:rsid w:val="00DA463D"/>
    <w:rsid w:val="00DA47C2"/>
    <w:rsid w:val="00DA5174"/>
    <w:rsid w:val="00DA553A"/>
    <w:rsid w:val="00DA55EF"/>
    <w:rsid w:val="00DA5A42"/>
    <w:rsid w:val="00DA6735"/>
    <w:rsid w:val="00DA7855"/>
    <w:rsid w:val="00DA79E2"/>
    <w:rsid w:val="00DB09CD"/>
    <w:rsid w:val="00DB0BD3"/>
    <w:rsid w:val="00DB1430"/>
    <w:rsid w:val="00DB1A88"/>
    <w:rsid w:val="00DB20E7"/>
    <w:rsid w:val="00DB218A"/>
    <w:rsid w:val="00DB24E9"/>
    <w:rsid w:val="00DB2E05"/>
    <w:rsid w:val="00DB2EF7"/>
    <w:rsid w:val="00DB2F16"/>
    <w:rsid w:val="00DB3060"/>
    <w:rsid w:val="00DB32C0"/>
    <w:rsid w:val="00DB4682"/>
    <w:rsid w:val="00DB48A0"/>
    <w:rsid w:val="00DB5001"/>
    <w:rsid w:val="00DB5390"/>
    <w:rsid w:val="00DB5EA8"/>
    <w:rsid w:val="00DB76BE"/>
    <w:rsid w:val="00DC0B9F"/>
    <w:rsid w:val="00DC205A"/>
    <w:rsid w:val="00DC3823"/>
    <w:rsid w:val="00DC3A17"/>
    <w:rsid w:val="00DC4D65"/>
    <w:rsid w:val="00DC4E15"/>
    <w:rsid w:val="00DC5643"/>
    <w:rsid w:val="00DC5841"/>
    <w:rsid w:val="00DC74C8"/>
    <w:rsid w:val="00DD4E22"/>
    <w:rsid w:val="00DD4EB0"/>
    <w:rsid w:val="00DD5A41"/>
    <w:rsid w:val="00DD6457"/>
    <w:rsid w:val="00DD64C0"/>
    <w:rsid w:val="00DD6B74"/>
    <w:rsid w:val="00DD6C3D"/>
    <w:rsid w:val="00DD7C8F"/>
    <w:rsid w:val="00DE09F4"/>
    <w:rsid w:val="00DE1F56"/>
    <w:rsid w:val="00DE2959"/>
    <w:rsid w:val="00DE3817"/>
    <w:rsid w:val="00DE56E6"/>
    <w:rsid w:val="00DE6E81"/>
    <w:rsid w:val="00DF03E6"/>
    <w:rsid w:val="00DF0D51"/>
    <w:rsid w:val="00DF1D10"/>
    <w:rsid w:val="00DF2932"/>
    <w:rsid w:val="00DF2F8B"/>
    <w:rsid w:val="00DF3ADE"/>
    <w:rsid w:val="00DF5746"/>
    <w:rsid w:val="00DF7608"/>
    <w:rsid w:val="00DF7917"/>
    <w:rsid w:val="00DF79B4"/>
    <w:rsid w:val="00E0099E"/>
    <w:rsid w:val="00E01EE3"/>
    <w:rsid w:val="00E045D9"/>
    <w:rsid w:val="00E07C62"/>
    <w:rsid w:val="00E10F98"/>
    <w:rsid w:val="00E11409"/>
    <w:rsid w:val="00E1231C"/>
    <w:rsid w:val="00E12E9C"/>
    <w:rsid w:val="00E12FAC"/>
    <w:rsid w:val="00E130D8"/>
    <w:rsid w:val="00E1329D"/>
    <w:rsid w:val="00E13999"/>
    <w:rsid w:val="00E15715"/>
    <w:rsid w:val="00E16997"/>
    <w:rsid w:val="00E176DD"/>
    <w:rsid w:val="00E20314"/>
    <w:rsid w:val="00E21F3D"/>
    <w:rsid w:val="00E226D0"/>
    <w:rsid w:val="00E22A2E"/>
    <w:rsid w:val="00E2356C"/>
    <w:rsid w:val="00E236A3"/>
    <w:rsid w:val="00E2464A"/>
    <w:rsid w:val="00E247D6"/>
    <w:rsid w:val="00E251FE"/>
    <w:rsid w:val="00E2558E"/>
    <w:rsid w:val="00E256F7"/>
    <w:rsid w:val="00E2680A"/>
    <w:rsid w:val="00E27E4F"/>
    <w:rsid w:val="00E30A37"/>
    <w:rsid w:val="00E317C9"/>
    <w:rsid w:val="00E31F80"/>
    <w:rsid w:val="00E32415"/>
    <w:rsid w:val="00E32A76"/>
    <w:rsid w:val="00E32C61"/>
    <w:rsid w:val="00E33017"/>
    <w:rsid w:val="00E33640"/>
    <w:rsid w:val="00E34141"/>
    <w:rsid w:val="00E35070"/>
    <w:rsid w:val="00E36A5C"/>
    <w:rsid w:val="00E36AEE"/>
    <w:rsid w:val="00E42BD8"/>
    <w:rsid w:val="00E43147"/>
    <w:rsid w:val="00E43889"/>
    <w:rsid w:val="00E43F32"/>
    <w:rsid w:val="00E442D0"/>
    <w:rsid w:val="00E44A97"/>
    <w:rsid w:val="00E45D2B"/>
    <w:rsid w:val="00E467C7"/>
    <w:rsid w:val="00E46C23"/>
    <w:rsid w:val="00E46F5B"/>
    <w:rsid w:val="00E474D1"/>
    <w:rsid w:val="00E5014F"/>
    <w:rsid w:val="00E50244"/>
    <w:rsid w:val="00E513B9"/>
    <w:rsid w:val="00E51AE5"/>
    <w:rsid w:val="00E5283F"/>
    <w:rsid w:val="00E52E6F"/>
    <w:rsid w:val="00E53715"/>
    <w:rsid w:val="00E53A2A"/>
    <w:rsid w:val="00E54950"/>
    <w:rsid w:val="00E55D82"/>
    <w:rsid w:val="00E57DA0"/>
    <w:rsid w:val="00E63FCD"/>
    <w:rsid w:val="00E642BC"/>
    <w:rsid w:val="00E6561E"/>
    <w:rsid w:val="00E65DB3"/>
    <w:rsid w:val="00E65EAC"/>
    <w:rsid w:val="00E70A2C"/>
    <w:rsid w:val="00E7454A"/>
    <w:rsid w:val="00E74F34"/>
    <w:rsid w:val="00E75D04"/>
    <w:rsid w:val="00E7647D"/>
    <w:rsid w:val="00E76A94"/>
    <w:rsid w:val="00E76F32"/>
    <w:rsid w:val="00E815D2"/>
    <w:rsid w:val="00E82850"/>
    <w:rsid w:val="00E848AF"/>
    <w:rsid w:val="00E85835"/>
    <w:rsid w:val="00E85D33"/>
    <w:rsid w:val="00E85F9A"/>
    <w:rsid w:val="00E86423"/>
    <w:rsid w:val="00E873F4"/>
    <w:rsid w:val="00E90931"/>
    <w:rsid w:val="00E90B64"/>
    <w:rsid w:val="00E91293"/>
    <w:rsid w:val="00E92206"/>
    <w:rsid w:val="00E92B03"/>
    <w:rsid w:val="00E930E5"/>
    <w:rsid w:val="00E9373A"/>
    <w:rsid w:val="00E9462E"/>
    <w:rsid w:val="00E95598"/>
    <w:rsid w:val="00E95801"/>
    <w:rsid w:val="00E96C64"/>
    <w:rsid w:val="00E971F5"/>
    <w:rsid w:val="00E9762D"/>
    <w:rsid w:val="00EA264A"/>
    <w:rsid w:val="00EA306C"/>
    <w:rsid w:val="00EA426F"/>
    <w:rsid w:val="00EA457C"/>
    <w:rsid w:val="00EA4CAB"/>
    <w:rsid w:val="00EA5307"/>
    <w:rsid w:val="00EA5E89"/>
    <w:rsid w:val="00EA6B3E"/>
    <w:rsid w:val="00EA6EC8"/>
    <w:rsid w:val="00EA70E2"/>
    <w:rsid w:val="00EB1756"/>
    <w:rsid w:val="00EB1F06"/>
    <w:rsid w:val="00EB308C"/>
    <w:rsid w:val="00EB30F3"/>
    <w:rsid w:val="00EB3E0F"/>
    <w:rsid w:val="00EB3F8D"/>
    <w:rsid w:val="00EB44C1"/>
    <w:rsid w:val="00EB4594"/>
    <w:rsid w:val="00EB46A7"/>
    <w:rsid w:val="00EB4AC0"/>
    <w:rsid w:val="00EB57FA"/>
    <w:rsid w:val="00EB659D"/>
    <w:rsid w:val="00EB6A00"/>
    <w:rsid w:val="00EB6A2E"/>
    <w:rsid w:val="00EC0008"/>
    <w:rsid w:val="00EC0967"/>
    <w:rsid w:val="00EC0979"/>
    <w:rsid w:val="00EC0DB4"/>
    <w:rsid w:val="00EC2DEE"/>
    <w:rsid w:val="00EC31A8"/>
    <w:rsid w:val="00EC31DC"/>
    <w:rsid w:val="00EC3DBA"/>
    <w:rsid w:val="00EC4B50"/>
    <w:rsid w:val="00EC52D0"/>
    <w:rsid w:val="00EC6662"/>
    <w:rsid w:val="00EC6A52"/>
    <w:rsid w:val="00EC7021"/>
    <w:rsid w:val="00EC710D"/>
    <w:rsid w:val="00ED095E"/>
    <w:rsid w:val="00ED0CDA"/>
    <w:rsid w:val="00ED0E5B"/>
    <w:rsid w:val="00ED1927"/>
    <w:rsid w:val="00ED344E"/>
    <w:rsid w:val="00ED3DE3"/>
    <w:rsid w:val="00ED4EBA"/>
    <w:rsid w:val="00ED52CA"/>
    <w:rsid w:val="00ED5517"/>
    <w:rsid w:val="00ED6777"/>
    <w:rsid w:val="00ED7190"/>
    <w:rsid w:val="00ED771D"/>
    <w:rsid w:val="00ED78AD"/>
    <w:rsid w:val="00EE0D22"/>
    <w:rsid w:val="00EE0F12"/>
    <w:rsid w:val="00EE1989"/>
    <w:rsid w:val="00EE2E58"/>
    <w:rsid w:val="00EE4F66"/>
    <w:rsid w:val="00EE6992"/>
    <w:rsid w:val="00EE6ABA"/>
    <w:rsid w:val="00EE6C7D"/>
    <w:rsid w:val="00EF1CAC"/>
    <w:rsid w:val="00EF1CF5"/>
    <w:rsid w:val="00EF237D"/>
    <w:rsid w:val="00EF23D2"/>
    <w:rsid w:val="00EF2E5A"/>
    <w:rsid w:val="00EF331F"/>
    <w:rsid w:val="00EF3515"/>
    <w:rsid w:val="00EF3B44"/>
    <w:rsid w:val="00EF3E7D"/>
    <w:rsid w:val="00EF4B95"/>
    <w:rsid w:val="00EF536C"/>
    <w:rsid w:val="00EF53E2"/>
    <w:rsid w:val="00EF5ADB"/>
    <w:rsid w:val="00EF6576"/>
    <w:rsid w:val="00EF7431"/>
    <w:rsid w:val="00EF7590"/>
    <w:rsid w:val="00F01171"/>
    <w:rsid w:val="00F01C90"/>
    <w:rsid w:val="00F02A58"/>
    <w:rsid w:val="00F02BB9"/>
    <w:rsid w:val="00F03E0B"/>
    <w:rsid w:val="00F04027"/>
    <w:rsid w:val="00F04B54"/>
    <w:rsid w:val="00F051FD"/>
    <w:rsid w:val="00F05214"/>
    <w:rsid w:val="00F059AA"/>
    <w:rsid w:val="00F05CA6"/>
    <w:rsid w:val="00F0637F"/>
    <w:rsid w:val="00F074FC"/>
    <w:rsid w:val="00F07533"/>
    <w:rsid w:val="00F0762F"/>
    <w:rsid w:val="00F109A3"/>
    <w:rsid w:val="00F12118"/>
    <w:rsid w:val="00F128FF"/>
    <w:rsid w:val="00F12AD0"/>
    <w:rsid w:val="00F14979"/>
    <w:rsid w:val="00F15C96"/>
    <w:rsid w:val="00F16B61"/>
    <w:rsid w:val="00F17394"/>
    <w:rsid w:val="00F17397"/>
    <w:rsid w:val="00F22776"/>
    <w:rsid w:val="00F2284F"/>
    <w:rsid w:val="00F23B77"/>
    <w:rsid w:val="00F23BE4"/>
    <w:rsid w:val="00F24982"/>
    <w:rsid w:val="00F300C8"/>
    <w:rsid w:val="00F30AB9"/>
    <w:rsid w:val="00F30F7F"/>
    <w:rsid w:val="00F312C1"/>
    <w:rsid w:val="00F31460"/>
    <w:rsid w:val="00F33517"/>
    <w:rsid w:val="00F33554"/>
    <w:rsid w:val="00F3499D"/>
    <w:rsid w:val="00F3566D"/>
    <w:rsid w:val="00F361D9"/>
    <w:rsid w:val="00F36657"/>
    <w:rsid w:val="00F36799"/>
    <w:rsid w:val="00F3742C"/>
    <w:rsid w:val="00F40F50"/>
    <w:rsid w:val="00F416C8"/>
    <w:rsid w:val="00F41717"/>
    <w:rsid w:val="00F41AE7"/>
    <w:rsid w:val="00F42316"/>
    <w:rsid w:val="00F43B0F"/>
    <w:rsid w:val="00F44026"/>
    <w:rsid w:val="00F4427D"/>
    <w:rsid w:val="00F466B0"/>
    <w:rsid w:val="00F4750A"/>
    <w:rsid w:val="00F5077A"/>
    <w:rsid w:val="00F5116D"/>
    <w:rsid w:val="00F53CD4"/>
    <w:rsid w:val="00F53D2A"/>
    <w:rsid w:val="00F54307"/>
    <w:rsid w:val="00F545A4"/>
    <w:rsid w:val="00F54838"/>
    <w:rsid w:val="00F548F6"/>
    <w:rsid w:val="00F5537E"/>
    <w:rsid w:val="00F56275"/>
    <w:rsid w:val="00F56477"/>
    <w:rsid w:val="00F56918"/>
    <w:rsid w:val="00F569DF"/>
    <w:rsid w:val="00F56F00"/>
    <w:rsid w:val="00F57ACB"/>
    <w:rsid w:val="00F57CE7"/>
    <w:rsid w:val="00F611E1"/>
    <w:rsid w:val="00F62336"/>
    <w:rsid w:val="00F629D0"/>
    <w:rsid w:val="00F62A94"/>
    <w:rsid w:val="00F63921"/>
    <w:rsid w:val="00F659E0"/>
    <w:rsid w:val="00F65F35"/>
    <w:rsid w:val="00F66233"/>
    <w:rsid w:val="00F66697"/>
    <w:rsid w:val="00F66A88"/>
    <w:rsid w:val="00F67973"/>
    <w:rsid w:val="00F67BB7"/>
    <w:rsid w:val="00F70C38"/>
    <w:rsid w:val="00F70ED6"/>
    <w:rsid w:val="00F71260"/>
    <w:rsid w:val="00F72D98"/>
    <w:rsid w:val="00F75CAF"/>
    <w:rsid w:val="00F76C57"/>
    <w:rsid w:val="00F81BAB"/>
    <w:rsid w:val="00F8252A"/>
    <w:rsid w:val="00F828C0"/>
    <w:rsid w:val="00F831E5"/>
    <w:rsid w:val="00F85FED"/>
    <w:rsid w:val="00F864F7"/>
    <w:rsid w:val="00F912ED"/>
    <w:rsid w:val="00F91D28"/>
    <w:rsid w:val="00F92412"/>
    <w:rsid w:val="00F925F7"/>
    <w:rsid w:val="00F94454"/>
    <w:rsid w:val="00F95105"/>
    <w:rsid w:val="00F953E2"/>
    <w:rsid w:val="00F95874"/>
    <w:rsid w:val="00F95FFB"/>
    <w:rsid w:val="00F97919"/>
    <w:rsid w:val="00F97BD0"/>
    <w:rsid w:val="00FA1866"/>
    <w:rsid w:val="00FA2545"/>
    <w:rsid w:val="00FA25DD"/>
    <w:rsid w:val="00FA2F27"/>
    <w:rsid w:val="00FA3782"/>
    <w:rsid w:val="00FA3B02"/>
    <w:rsid w:val="00FA3BB9"/>
    <w:rsid w:val="00FA3F3B"/>
    <w:rsid w:val="00FA467F"/>
    <w:rsid w:val="00FA46F7"/>
    <w:rsid w:val="00FA4C90"/>
    <w:rsid w:val="00FA5718"/>
    <w:rsid w:val="00FA5FC8"/>
    <w:rsid w:val="00FA69C3"/>
    <w:rsid w:val="00FA7D77"/>
    <w:rsid w:val="00FA7F8A"/>
    <w:rsid w:val="00FB0EDB"/>
    <w:rsid w:val="00FB1210"/>
    <w:rsid w:val="00FB15EC"/>
    <w:rsid w:val="00FB17B4"/>
    <w:rsid w:val="00FB226E"/>
    <w:rsid w:val="00FB27B6"/>
    <w:rsid w:val="00FB2B42"/>
    <w:rsid w:val="00FB2F1C"/>
    <w:rsid w:val="00FB4062"/>
    <w:rsid w:val="00FB4CD6"/>
    <w:rsid w:val="00FB5890"/>
    <w:rsid w:val="00FB6CC5"/>
    <w:rsid w:val="00FB709F"/>
    <w:rsid w:val="00FC0950"/>
    <w:rsid w:val="00FC219F"/>
    <w:rsid w:val="00FC3D09"/>
    <w:rsid w:val="00FC46E4"/>
    <w:rsid w:val="00FC4E63"/>
    <w:rsid w:val="00FC4E73"/>
    <w:rsid w:val="00FC53EE"/>
    <w:rsid w:val="00FC557C"/>
    <w:rsid w:val="00FC5792"/>
    <w:rsid w:val="00FC63BF"/>
    <w:rsid w:val="00FC67D2"/>
    <w:rsid w:val="00FC6B83"/>
    <w:rsid w:val="00FC7BC8"/>
    <w:rsid w:val="00FD1B34"/>
    <w:rsid w:val="00FD3395"/>
    <w:rsid w:val="00FD39AA"/>
    <w:rsid w:val="00FD46E3"/>
    <w:rsid w:val="00FD4BC6"/>
    <w:rsid w:val="00FD51BC"/>
    <w:rsid w:val="00FD525B"/>
    <w:rsid w:val="00FD5750"/>
    <w:rsid w:val="00FD63B1"/>
    <w:rsid w:val="00FD6E31"/>
    <w:rsid w:val="00FD778F"/>
    <w:rsid w:val="00FE0037"/>
    <w:rsid w:val="00FE1439"/>
    <w:rsid w:val="00FE1A4E"/>
    <w:rsid w:val="00FE210C"/>
    <w:rsid w:val="00FE21AC"/>
    <w:rsid w:val="00FE22BB"/>
    <w:rsid w:val="00FE2568"/>
    <w:rsid w:val="00FE2D5E"/>
    <w:rsid w:val="00FE3708"/>
    <w:rsid w:val="00FE4420"/>
    <w:rsid w:val="00FE58DA"/>
    <w:rsid w:val="00FE642F"/>
    <w:rsid w:val="00FE6812"/>
    <w:rsid w:val="00FE6953"/>
    <w:rsid w:val="00FE772B"/>
    <w:rsid w:val="00FF018B"/>
    <w:rsid w:val="00FF37B2"/>
    <w:rsid w:val="00FF4F4B"/>
    <w:rsid w:val="00FF55F6"/>
    <w:rsid w:val="00FF5AE4"/>
    <w:rsid w:val="00FF5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705931"/>
  <w15:docId w15:val="{818BC89D-6B6B-4F5B-9146-14E6858C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B85"/>
    <w:pPr>
      <w:widowControl w:val="0"/>
      <w:autoSpaceDE w:val="0"/>
      <w:autoSpaceDN w:val="0"/>
      <w:adjustRightInd w:val="0"/>
    </w:pPr>
    <w:rPr>
      <w:szCs w:val="24"/>
    </w:rPr>
  </w:style>
  <w:style w:type="paragraph" w:styleId="Heading1">
    <w:name w:val="heading 1"/>
    <w:basedOn w:val="Normal"/>
    <w:next w:val="Normal"/>
    <w:link w:val="Heading1Char"/>
    <w:qFormat/>
    <w:rsid w:val="00253449"/>
    <w:pPr>
      <w:keepNext/>
      <w:widowControl/>
      <w:autoSpaceDE/>
      <w:autoSpaceDN/>
      <w:adjustRightInd/>
      <w:outlineLvl w:val="0"/>
    </w:pPr>
    <w:rPr>
      <w:rFonts w:ascii="Courier New" w:hAnsi="Courier New" w:cs="Courier New"/>
      <w:b/>
      <w:bCs/>
      <w:sz w:val="24"/>
    </w:rPr>
  </w:style>
  <w:style w:type="paragraph" w:styleId="Heading3">
    <w:name w:val="heading 3"/>
    <w:basedOn w:val="Normal"/>
    <w:next w:val="Normal"/>
    <w:link w:val="Heading3Char"/>
    <w:qFormat/>
    <w:rsid w:val="00253449"/>
    <w:pPr>
      <w:keepNext/>
      <w:widowControl/>
      <w:autoSpaceDE/>
      <w:autoSpaceDN/>
      <w:adjustRightInd/>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C305E"/>
    <w:rPr>
      <w:rFonts w:ascii="Tahoma" w:hAnsi="Tahoma" w:cs="Tahoma"/>
      <w:sz w:val="16"/>
      <w:szCs w:val="16"/>
    </w:rPr>
  </w:style>
  <w:style w:type="character" w:customStyle="1" w:styleId="Heading1Char">
    <w:name w:val="Heading 1 Char"/>
    <w:basedOn w:val="DefaultParagraphFont"/>
    <w:link w:val="Heading1"/>
    <w:locked/>
    <w:rsid w:val="001B501F"/>
    <w:rPr>
      <w:rFonts w:ascii="Cambria" w:hAnsi="Cambria" w:cs="Times New Roman"/>
      <w:b/>
      <w:bCs/>
      <w:kern w:val="32"/>
      <w:sz w:val="32"/>
      <w:szCs w:val="32"/>
    </w:rPr>
  </w:style>
  <w:style w:type="character" w:customStyle="1" w:styleId="Heading3Char">
    <w:name w:val="Heading 3 Char"/>
    <w:basedOn w:val="DefaultParagraphFont"/>
    <w:link w:val="Heading3"/>
    <w:semiHidden/>
    <w:locked/>
    <w:rsid w:val="001B501F"/>
    <w:rPr>
      <w:rFonts w:ascii="Cambria" w:hAnsi="Cambria" w:cs="Times New Roman"/>
      <w:b/>
      <w:bCs/>
      <w:sz w:val="26"/>
      <w:szCs w:val="26"/>
    </w:rPr>
  </w:style>
  <w:style w:type="character" w:customStyle="1" w:styleId="BalloonTextChar">
    <w:name w:val="Balloon Text Char"/>
    <w:basedOn w:val="DefaultParagraphFont"/>
    <w:link w:val="BalloonText"/>
    <w:semiHidden/>
    <w:locked/>
    <w:rsid w:val="001B501F"/>
    <w:rPr>
      <w:rFonts w:cs="Times New Roman"/>
      <w:sz w:val="2"/>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iPriority w:val="99"/>
    <w:qFormat/>
    <w:rsid w:val="00AE3B85"/>
    <w:rPr>
      <w:rFonts w:cs="Times New Roman"/>
    </w:rPr>
  </w:style>
  <w:style w:type="paragraph" w:styleId="BodyTextIndent">
    <w:name w:val="Body Text Indent"/>
    <w:basedOn w:val="Normal"/>
    <w:link w:val="BodyTextIndentChar"/>
    <w:rsid w:val="00AE3B85"/>
    <w:pPr>
      <w:ind w:left="432"/>
    </w:pPr>
    <w:rPr>
      <w:rFonts w:ascii="Baskerville Old Face" w:hAnsi="Baskerville Old Face" w:cs="Courier New"/>
      <w:sz w:val="24"/>
    </w:rPr>
  </w:style>
  <w:style w:type="character" w:customStyle="1" w:styleId="BodyTextIndentChar">
    <w:name w:val="Body Text Indent Char"/>
    <w:basedOn w:val="DefaultParagraphFont"/>
    <w:link w:val="BodyTextIndent"/>
    <w:semiHidden/>
    <w:locked/>
    <w:rsid w:val="001B501F"/>
    <w:rPr>
      <w:rFonts w:cs="Times New Roman"/>
      <w:sz w:val="24"/>
      <w:szCs w:val="24"/>
    </w:rPr>
  </w:style>
  <w:style w:type="paragraph" w:styleId="Header">
    <w:name w:val="header"/>
    <w:basedOn w:val="Normal"/>
    <w:link w:val="HeaderChar"/>
    <w:rsid w:val="00AE3B85"/>
    <w:pPr>
      <w:widowControl/>
      <w:tabs>
        <w:tab w:val="center" w:pos="4320"/>
        <w:tab w:val="right" w:pos="8640"/>
      </w:tabs>
      <w:autoSpaceDE/>
      <w:autoSpaceDN/>
      <w:adjustRightInd/>
    </w:pPr>
    <w:rPr>
      <w:rFonts w:ascii="Courier New" w:hAnsi="Courier New"/>
      <w:sz w:val="24"/>
      <w:szCs w:val="20"/>
    </w:rPr>
  </w:style>
  <w:style w:type="character" w:customStyle="1" w:styleId="HeaderChar">
    <w:name w:val="Header Char"/>
    <w:basedOn w:val="DefaultParagraphFont"/>
    <w:link w:val="Header"/>
    <w:semiHidden/>
    <w:locked/>
    <w:rsid w:val="001B501F"/>
    <w:rPr>
      <w:rFonts w:cs="Times New Roman"/>
      <w:sz w:val="24"/>
      <w:szCs w:val="24"/>
    </w:rPr>
  </w:style>
  <w:style w:type="paragraph" w:styleId="BodyText">
    <w:name w:val="Body Text"/>
    <w:basedOn w:val="Normal"/>
    <w:link w:val="BodyTextChar"/>
    <w:rsid w:val="00253449"/>
    <w:pPr>
      <w:spacing w:after="120"/>
    </w:pPr>
  </w:style>
  <w:style w:type="character" w:customStyle="1" w:styleId="BodyTextChar">
    <w:name w:val="Body Text Char"/>
    <w:basedOn w:val="DefaultParagraphFont"/>
    <w:link w:val="BodyText"/>
    <w:semiHidden/>
    <w:locked/>
    <w:rsid w:val="001B501F"/>
    <w:rPr>
      <w:rFonts w:cs="Times New Roman"/>
      <w:sz w:val="24"/>
      <w:szCs w:val="24"/>
    </w:rPr>
  </w:style>
  <w:style w:type="paragraph" w:styleId="Footer">
    <w:name w:val="footer"/>
    <w:basedOn w:val="Normal"/>
    <w:link w:val="FooterChar"/>
    <w:uiPriority w:val="99"/>
    <w:rsid w:val="00253449"/>
    <w:pPr>
      <w:tabs>
        <w:tab w:val="center" w:pos="4320"/>
        <w:tab w:val="right" w:pos="8640"/>
      </w:tabs>
      <w:autoSpaceDE/>
      <w:autoSpaceDN/>
      <w:adjustRightInd/>
    </w:pPr>
    <w:rPr>
      <w:rFonts w:ascii="Courier" w:hAnsi="Courier"/>
      <w:sz w:val="24"/>
      <w:szCs w:val="20"/>
    </w:rPr>
  </w:style>
  <w:style w:type="character" w:customStyle="1" w:styleId="FooterChar">
    <w:name w:val="Footer Char"/>
    <w:basedOn w:val="DefaultParagraphFont"/>
    <w:link w:val="Footer"/>
    <w:uiPriority w:val="99"/>
    <w:locked/>
    <w:rsid w:val="001B501F"/>
    <w:rPr>
      <w:rFonts w:cs="Times New Roman"/>
      <w:sz w:val="24"/>
      <w:szCs w:val="24"/>
    </w:rPr>
  </w:style>
  <w:style w:type="paragraph" w:styleId="BodyText2">
    <w:name w:val="Body Text 2"/>
    <w:basedOn w:val="Normal"/>
    <w:link w:val="BodyText2Char"/>
    <w:rsid w:val="00253449"/>
    <w:pPr>
      <w:widowControl/>
      <w:autoSpaceDE/>
      <w:autoSpaceDN/>
      <w:adjustRightInd/>
      <w:spacing w:after="120" w:line="480" w:lineRule="auto"/>
    </w:pPr>
    <w:rPr>
      <w:sz w:val="24"/>
    </w:rPr>
  </w:style>
  <w:style w:type="character" w:customStyle="1" w:styleId="BodyText2Char">
    <w:name w:val="Body Text 2 Char"/>
    <w:basedOn w:val="DefaultParagraphFont"/>
    <w:link w:val="BodyText2"/>
    <w:semiHidden/>
    <w:locked/>
    <w:rsid w:val="001B501F"/>
    <w:rPr>
      <w:rFonts w:cs="Times New Roman"/>
      <w:sz w:val="24"/>
      <w:szCs w:val="24"/>
    </w:rPr>
  </w:style>
  <w:style w:type="paragraph" w:customStyle="1" w:styleId="tab">
    <w:name w:val="tab"/>
    <w:basedOn w:val="Normal"/>
    <w:rsid w:val="00253449"/>
    <w:pPr>
      <w:widowControl/>
      <w:autoSpaceDE/>
      <w:autoSpaceDN/>
      <w:adjustRightInd/>
      <w:spacing w:line="480" w:lineRule="auto"/>
      <w:ind w:firstLine="720"/>
    </w:pPr>
    <w:rPr>
      <w:rFonts w:ascii="Courier New" w:hAnsi="Courier New" w:cs="Courier New"/>
      <w:sz w:val="24"/>
    </w:rPr>
  </w:style>
  <w:style w:type="paragraph" w:styleId="BodyTextIndent2">
    <w:name w:val="Body Text Indent 2"/>
    <w:basedOn w:val="Normal"/>
    <w:link w:val="BodyTextIndent2Char"/>
    <w:rsid w:val="00253449"/>
    <w:pPr>
      <w:widowControl/>
      <w:autoSpaceDE/>
      <w:autoSpaceDN/>
      <w:adjustRightInd/>
      <w:spacing w:after="120" w:line="480" w:lineRule="auto"/>
      <w:ind w:left="360"/>
    </w:pPr>
    <w:rPr>
      <w:sz w:val="24"/>
    </w:rPr>
  </w:style>
  <w:style w:type="character" w:customStyle="1" w:styleId="BodyTextIndent2Char">
    <w:name w:val="Body Text Indent 2 Char"/>
    <w:basedOn w:val="DefaultParagraphFont"/>
    <w:link w:val="BodyTextIndent2"/>
    <w:semiHidden/>
    <w:locked/>
    <w:rsid w:val="001B501F"/>
    <w:rPr>
      <w:rFonts w:cs="Times New Roman"/>
      <w:sz w:val="24"/>
      <w:szCs w:val="24"/>
    </w:rPr>
  </w:style>
  <w:style w:type="paragraph" w:styleId="BodyTextIndent3">
    <w:name w:val="Body Text Indent 3"/>
    <w:basedOn w:val="Normal"/>
    <w:link w:val="BodyTextIndent3Char"/>
    <w:rsid w:val="00253449"/>
    <w:pPr>
      <w:widowControl/>
      <w:autoSpaceDE/>
      <w:autoSpaceDN/>
      <w:adjustRightInd/>
      <w:spacing w:after="120"/>
      <w:ind w:left="360"/>
    </w:pPr>
    <w:rPr>
      <w:sz w:val="16"/>
      <w:szCs w:val="16"/>
    </w:rPr>
  </w:style>
  <w:style w:type="character" w:customStyle="1" w:styleId="BodyTextIndent3Char">
    <w:name w:val="Body Text Indent 3 Char"/>
    <w:basedOn w:val="DefaultParagraphFont"/>
    <w:link w:val="BodyTextIndent3"/>
    <w:semiHidden/>
    <w:locked/>
    <w:rsid w:val="001B501F"/>
    <w:rPr>
      <w:rFonts w:cs="Times New Roman"/>
      <w:sz w:val="16"/>
      <w:szCs w:val="16"/>
    </w:rPr>
  </w:style>
  <w:style w:type="paragraph" w:styleId="HTMLPreformatted">
    <w:name w:val="HTML Preformatted"/>
    <w:basedOn w:val="Normal"/>
    <w:link w:val="HTMLPreformattedChar"/>
    <w:rsid w:val="002534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1B501F"/>
    <w:rPr>
      <w:rFonts w:ascii="Courier New" w:hAnsi="Courier New" w:cs="Courier New"/>
    </w:rPr>
  </w:style>
  <w:style w:type="paragraph" w:styleId="Revision">
    <w:name w:val="Revision"/>
    <w:hidden/>
    <w:uiPriority w:val="99"/>
    <w:semiHidden/>
    <w:rsid w:val="00D72998"/>
    <w:rPr>
      <w:szCs w:val="24"/>
    </w:rPr>
  </w:style>
  <w:style w:type="character" w:styleId="CommentReference">
    <w:name w:val="annotation reference"/>
    <w:basedOn w:val="DefaultParagraphFont"/>
    <w:uiPriority w:val="99"/>
    <w:rsid w:val="001E6980"/>
    <w:rPr>
      <w:sz w:val="16"/>
      <w:szCs w:val="16"/>
    </w:rPr>
  </w:style>
  <w:style w:type="paragraph" w:styleId="CommentText">
    <w:name w:val="annotation text"/>
    <w:aliases w:val="t,Times New Roman"/>
    <w:basedOn w:val="Normal"/>
    <w:link w:val="CommentTextChar"/>
    <w:uiPriority w:val="99"/>
    <w:qFormat/>
    <w:rsid w:val="001E6980"/>
    <w:rPr>
      <w:szCs w:val="20"/>
    </w:rPr>
  </w:style>
  <w:style w:type="character" w:customStyle="1" w:styleId="CommentTextChar">
    <w:name w:val="Comment Text Char"/>
    <w:aliases w:val="t Char,Times New Roman Char"/>
    <w:basedOn w:val="DefaultParagraphFont"/>
    <w:link w:val="CommentText"/>
    <w:uiPriority w:val="99"/>
    <w:rsid w:val="001E6980"/>
  </w:style>
  <w:style w:type="paragraph" w:styleId="NoSpacing">
    <w:name w:val="No Spacing"/>
    <w:link w:val="NoSpacingChar"/>
    <w:uiPriority w:val="1"/>
    <w:qFormat/>
    <w:rsid w:val="004539AA"/>
    <w:rPr>
      <w:sz w:val="24"/>
      <w:szCs w:val="24"/>
    </w:rPr>
  </w:style>
  <w:style w:type="character" w:customStyle="1" w:styleId="NoSpacingChar">
    <w:name w:val="No Spacing Char"/>
    <w:basedOn w:val="DefaultParagraphFont"/>
    <w:link w:val="NoSpacing"/>
    <w:uiPriority w:val="1"/>
    <w:rsid w:val="004539AA"/>
    <w:rPr>
      <w:sz w:val="24"/>
      <w:szCs w:val="24"/>
    </w:rPr>
  </w:style>
  <w:style w:type="paragraph" w:styleId="CommentSubject">
    <w:name w:val="annotation subject"/>
    <w:basedOn w:val="CommentText"/>
    <w:next w:val="CommentText"/>
    <w:link w:val="CommentSubjectChar"/>
    <w:rsid w:val="009621D9"/>
    <w:rPr>
      <w:b/>
      <w:bCs/>
    </w:rPr>
  </w:style>
  <w:style w:type="character" w:customStyle="1" w:styleId="CommentSubjectChar">
    <w:name w:val="Comment Subject Char"/>
    <w:basedOn w:val="CommentTextChar"/>
    <w:link w:val="CommentSubject"/>
    <w:rsid w:val="009621D9"/>
    <w:rPr>
      <w:b/>
      <w:bCs/>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ED4EBA"/>
    <w:pPr>
      <w:ind w:left="720"/>
      <w:contextualSpacing/>
    </w:pPr>
  </w:style>
  <w:style w:type="character" w:styleId="Hyperlink">
    <w:name w:val="Hyperlink"/>
    <w:basedOn w:val="DefaultParagraphFont"/>
    <w:uiPriority w:val="99"/>
    <w:rsid w:val="00BD20A6"/>
    <w:rPr>
      <w:color w:val="0000FF"/>
      <w:u w:val="single"/>
    </w:rPr>
  </w:style>
  <w:style w:type="paragraph" w:styleId="FootnoteText">
    <w:name w:val="footnote text"/>
    <w:aliases w:val="Footnote Text - NEW,Tablenote Text"/>
    <w:basedOn w:val="Normal"/>
    <w:link w:val="FootnoteTextChar"/>
    <w:uiPriority w:val="99"/>
    <w:unhideWhenUsed/>
    <w:rsid w:val="00637200"/>
    <w:rPr>
      <w:szCs w:val="20"/>
    </w:rPr>
  </w:style>
  <w:style w:type="character" w:customStyle="1" w:styleId="FootnoteTextChar">
    <w:name w:val="Footnote Text Char"/>
    <w:aliases w:val="Footnote Text - NEW Char,Tablenote Text Char"/>
    <w:basedOn w:val="DefaultParagraphFont"/>
    <w:link w:val="FootnoteText"/>
    <w:uiPriority w:val="99"/>
    <w:rsid w:val="00637200"/>
  </w:style>
  <w:style w:type="table" w:styleId="TableGrid">
    <w:name w:val="Table Grid"/>
    <w:aliases w:val="Table Grid-A,Acumen"/>
    <w:basedOn w:val="TableNormal"/>
    <w:uiPriority w:val="39"/>
    <w:locked/>
    <w:rsid w:val="0043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3760B"/>
    <w:rPr>
      <w:color w:val="800080" w:themeColor="followedHyperlink"/>
      <w:u w:val="single"/>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rsid w:val="00E85D33"/>
    <w:rPr>
      <w:szCs w:val="24"/>
    </w:rPr>
  </w:style>
  <w:style w:type="paragraph" w:customStyle="1" w:styleId="Default">
    <w:name w:val="Default"/>
    <w:rsid w:val="00CD0753"/>
    <w:pPr>
      <w:autoSpaceDE w:val="0"/>
      <w:autoSpaceDN w:val="0"/>
      <w:adjustRightInd w:val="0"/>
    </w:pPr>
    <w:rPr>
      <w:rFonts w:eastAsiaTheme="minorHAnsi"/>
      <w:color w:val="000000"/>
      <w:sz w:val="24"/>
      <w:szCs w:val="24"/>
    </w:rPr>
  </w:style>
  <w:style w:type="paragraph" w:styleId="NormalWeb">
    <w:name w:val="Normal (Web)"/>
    <w:basedOn w:val="Normal"/>
    <w:unhideWhenUsed/>
    <w:rsid w:val="00FD6E31"/>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30151969">
      <w:bodyDiv w:val="1"/>
      <w:marLeft w:val="0"/>
      <w:marRight w:val="0"/>
      <w:marTop w:val="0"/>
      <w:marBottom w:val="0"/>
      <w:divBdr>
        <w:top w:val="none" w:sz="0" w:space="0" w:color="auto"/>
        <w:left w:val="none" w:sz="0" w:space="0" w:color="auto"/>
        <w:bottom w:val="none" w:sz="0" w:space="0" w:color="auto"/>
        <w:right w:val="none" w:sz="0" w:space="0" w:color="auto"/>
      </w:divBdr>
    </w:div>
    <w:div w:id="138303146">
      <w:bodyDiv w:val="1"/>
      <w:marLeft w:val="0"/>
      <w:marRight w:val="0"/>
      <w:marTop w:val="0"/>
      <w:marBottom w:val="0"/>
      <w:divBdr>
        <w:top w:val="none" w:sz="0" w:space="0" w:color="auto"/>
        <w:left w:val="none" w:sz="0" w:space="0" w:color="auto"/>
        <w:bottom w:val="none" w:sz="0" w:space="0" w:color="auto"/>
        <w:right w:val="none" w:sz="0" w:space="0" w:color="auto"/>
      </w:divBdr>
    </w:div>
    <w:div w:id="215511248">
      <w:bodyDiv w:val="1"/>
      <w:marLeft w:val="0"/>
      <w:marRight w:val="0"/>
      <w:marTop w:val="0"/>
      <w:marBottom w:val="0"/>
      <w:divBdr>
        <w:top w:val="none" w:sz="0" w:space="0" w:color="auto"/>
        <w:left w:val="none" w:sz="0" w:space="0" w:color="auto"/>
        <w:bottom w:val="none" w:sz="0" w:space="0" w:color="auto"/>
        <w:right w:val="none" w:sz="0" w:space="0" w:color="auto"/>
      </w:divBdr>
    </w:div>
    <w:div w:id="222644454">
      <w:bodyDiv w:val="1"/>
      <w:marLeft w:val="0"/>
      <w:marRight w:val="0"/>
      <w:marTop w:val="0"/>
      <w:marBottom w:val="0"/>
      <w:divBdr>
        <w:top w:val="none" w:sz="0" w:space="0" w:color="auto"/>
        <w:left w:val="none" w:sz="0" w:space="0" w:color="auto"/>
        <w:bottom w:val="none" w:sz="0" w:space="0" w:color="auto"/>
        <w:right w:val="none" w:sz="0" w:space="0" w:color="auto"/>
      </w:divBdr>
    </w:div>
    <w:div w:id="237446287">
      <w:bodyDiv w:val="1"/>
      <w:marLeft w:val="0"/>
      <w:marRight w:val="0"/>
      <w:marTop w:val="0"/>
      <w:marBottom w:val="0"/>
      <w:divBdr>
        <w:top w:val="none" w:sz="0" w:space="0" w:color="auto"/>
        <w:left w:val="none" w:sz="0" w:space="0" w:color="auto"/>
        <w:bottom w:val="none" w:sz="0" w:space="0" w:color="auto"/>
        <w:right w:val="none" w:sz="0" w:space="0" w:color="auto"/>
      </w:divBdr>
    </w:div>
    <w:div w:id="286090065">
      <w:bodyDiv w:val="1"/>
      <w:marLeft w:val="0"/>
      <w:marRight w:val="0"/>
      <w:marTop w:val="0"/>
      <w:marBottom w:val="0"/>
      <w:divBdr>
        <w:top w:val="none" w:sz="0" w:space="0" w:color="auto"/>
        <w:left w:val="none" w:sz="0" w:space="0" w:color="auto"/>
        <w:bottom w:val="none" w:sz="0" w:space="0" w:color="auto"/>
        <w:right w:val="none" w:sz="0" w:space="0" w:color="auto"/>
      </w:divBdr>
    </w:div>
    <w:div w:id="313265261">
      <w:bodyDiv w:val="1"/>
      <w:marLeft w:val="0"/>
      <w:marRight w:val="0"/>
      <w:marTop w:val="0"/>
      <w:marBottom w:val="0"/>
      <w:divBdr>
        <w:top w:val="none" w:sz="0" w:space="0" w:color="auto"/>
        <w:left w:val="none" w:sz="0" w:space="0" w:color="auto"/>
        <w:bottom w:val="none" w:sz="0" w:space="0" w:color="auto"/>
        <w:right w:val="none" w:sz="0" w:space="0" w:color="auto"/>
      </w:divBdr>
    </w:div>
    <w:div w:id="450589831">
      <w:bodyDiv w:val="1"/>
      <w:marLeft w:val="0"/>
      <w:marRight w:val="0"/>
      <w:marTop w:val="0"/>
      <w:marBottom w:val="0"/>
      <w:divBdr>
        <w:top w:val="none" w:sz="0" w:space="0" w:color="auto"/>
        <w:left w:val="none" w:sz="0" w:space="0" w:color="auto"/>
        <w:bottom w:val="none" w:sz="0" w:space="0" w:color="auto"/>
        <w:right w:val="none" w:sz="0" w:space="0" w:color="auto"/>
      </w:divBdr>
    </w:div>
    <w:div w:id="496070410">
      <w:bodyDiv w:val="1"/>
      <w:marLeft w:val="0"/>
      <w:marRight w:val="0"/>
      <w:marTop w:val="0"/>
      <w:marBottom w:val="0"/>
      <w:divBdr>
        <w:top w:val="none" w:sz="0" w:space="0" w:color="auto"/>
        <w:left w:val="none" w:sz="0" w:space="0" w:color="auto"/>
        <w:bottom w:val="none" w:sz="0" w:space="0" w:color="auto"/>
        <w:right w:val="none" w:sz="0" w:space="0" w:color="auto"/>
      </w:divBdr>
    </w:div>
    <w:div w:id="509370411">
      <w:bodyDiv w:val="1"/>
      <w:marLeft w:val="0"/>
      <w:marRight w:val="0"/>
      <w:marTop w:val="0"/>
      <w:marBottom w:val="0"/>
      <w:divBdr>
        <w:top w:val="none" w:sz="0" w:space="0" w:color="auto"/>
        <w:left w:val="none" w:sz="0" w:space="0" w:color="auto"/>
        <w:bottom w:val="none" w:sz="0" w:space="0" w:color="auto"/>
        <w:right w:val="none" w:sz="0" w:space="0" w:color="auto"/>
      </w:divBdr>
    </w:div>
    <w:div w:id="513962569">
      <w:bodyDiv w:val="1"/>
      <w:marLeft w:val="0"/>
      <w:marRight w:val="0"/>
      <w:marTop w:val="0"/>
      <w:marBottom w:val="0"/>
      <w:divBdr>
        <w:top w:val="none" w:sz="0" w:space="0" w:color="auto"/>
        <w:left w:val="none" w:sz="0" w:space="0" w:color="auto"/>
        <w:bottom w:val="none" w:sz="0" w:space="0" w:color="auto"/>
        <w:right w:val="none" w:sz="0" w:space="0" w:color="auto"/>
      </w:divBdr>
    </w:div>
    <w:div w:id="538318404">
      <w:bodyDiv w:val="1"/>
      <w:marLeft w:val="0"/>
      <w:marRight w:val="0"/>
      <w:marTop w:val="0"/>
      <w:marBottom w:val="0"/>
      <w:divBdr>
        <w:top w:val="none" w:sz="0" w:space="0" w:color="auto"/>
        <w:left w:val="none" w:sz="0" w:space="0" w:color="auto"/>
        <w:bottom w:val="none" w:sz="0" w:space="0" w:color="auto"/>
        <w:right w:val="none" w:sz="0" w:space="0" w:color="auto"/>
      </w:divBdr>
    </w:div>
    <w:div w:id="576986164">
      <w:bodyDiv w:val="1"/>
      <w:marLeft w:val="0"/>
      <w:marRight w:val="0"/>
      <w:marTop w:val="0"/>
      <w:marBottom w:val="0"/>
      <w:divBdr>
        <w:top w:val="none" w:sz="0" w:space="0" w:color="auto"/>
        <w:left w:val="none" w:sz="0" w:space="0" w:color="auto"/>
        <w:bottom w:val="none" w:sz="0" w:space="0" w:color="auto"/>
        <w:right w:val="none" w:sz="0" w:space="0" w:color="auto"/>
      </w:divBdr>
    </w:div>
    <w:div w:id="583345245">
      <w:bodyDiv w:val="1"/>
      <w:marLeft w:val="0"/>
      <w:marRight w:val="0"/>
      <w:marTop w:val="0"/>
      <w:marBottom w:val="0"/>
      <w:divBdr>
        <w:top w:val="none" w:sz="0" w:space="0" w:color="auto"/>
        <w:left w:val="none" w:sz="0" w:space="0" w:color="auto"/>
        <w:bottom w:val="none" w:sz="0" w:space="0" w:color="auto"/>
        <w:right w:val="none" w:sz="0" w:space="0" w:color="auto"/>
      </w:divBdr>
    </w:div>
    <w:div w:id="674722555">
      <w:bodyDiv w:val="1"/>
      <w:marLeft w:val="0"/>
      <w:marRight w:val="0"/>
      <w:marTop w:val="0"/>
      <w:marBottom w:val="0"/>
      <w:divBdr>
        <w:top w:val="none" w:sz="0" w:space="0" w:color="auto"/>
        <w:left w:val="none" w:sz="0" w:space="0" w:color="auto"/>
        <w:bottom w:val="none" w:sz="0" w:space="0" w:color="auto"/>
        <w:right w:val="none" w:sz="0" w:space="0" w:color="auto"/>
      </w:divBdr>
    </w:div>
    <w:div w:id="686296262">
      <w:bodyDiv w:val="1"/>
      <w:marLeft w:val="0"/>
      <w:marRight w:val="0"/>
      <w:marTop w:val="0"/>
      <w:marBottom w:val="0"/>
      <w:divBdr>
        <w:top w:val="none" w:sz="0" w:space="0" w:color="auto"/>
        <w:left w:val="none" w:sz="0" w:space="0" w:color="auto"/>
        <w:bottom w:val="none" w:sz="0" w:space="0" w:color="auto"/>
        <w:right w:val="none" w:sz="0" w:space="0" w:color="auto"/>
      </w:divBdr>
    </w:div>
    <w:div w:id="713969351">
      <w:bodyDiv w:val="1"/>
      <w:marLeft w:val="0"/>
      <w:marRight w:val="0"/>
      <w:marTop w:val="0"/>
      <w:marBottom w:val="0"/>
      <w:divBdr>
        <w:top w:val="none" w:sz="0" w:space="0" w:color="auto"/>
        <w:left w:val="none" w:sz="0" w:space="0" w:color="auto"/>
        <w:bottom w:val="none" w:sz="0" w:space="0" w:color="auto"/>
        <w:right w:val="none" w:sz="0" w:space="0" w:color="auto"/>
      </w:divBdr>
    </w:div>
    <w:div w:id="720053691">
      <w:bodyDiv w:val="1"/>
      <w:marLeft w:val="0"/>
      <w:marRight w:val="0"/>
      <w:marTop w:val="0"/>
      <w:marBottom w:val="0"/>
      <w:divBdr>
        <w:top w:val="none" w:sz="0" w:space="0" w:color="auto"/>
        <w:left w:val="none" w:sz="0" w:space="0" w:color="auto"/>
        <w:bottom w:val="none" w:sz="0" w:space="0" w:color="auto"/>
        <w:right w:val="none" w:sz="0" w:space="0" w:color="auto"/>
      </w:divBdr>
    </w:div>
    <w:div w:id="853764077">
      <w:bodyDiv w:val="1"/>
      <w:marLeft w:val="0"/>
      <w:marRight w:val="0"/>
      <w:marTop w:val="0"/>
      <w:marBottom w:val="0"/>
      <w:divBdr>
        <w:top w:val="none" w:sz="0" w:space="0" w:color="auto"/>
        <w:left w:val="none" w:sz="0" w:space="0" w:color="auto"/>
        <w:bottom w:val="none" w:sz="0" w:space="0" w:color="auto"/>
        <w:right w:val="none" w:sz="0" w:space="0" w:color="auto"/>
      </w:divBdr>
    </w:div>
    <w:div w:id="1186944830">
      <w:bodyDiv w:val="1"/>
      <w:marLeft w:val="0"/>
      <w:marRight w:val="0"/>
      <w:marTop w:val="0"/>
      <w:marBottom w:val="0"/>
      <w:divBdr>
        <w:top w:val="none" w:sz="0" w:space="0" w:color="auto"/>
        <w:left w:val="none" w:sz="0" w:space="0" w:color="auto"/>
        <w:bottom w:val="none" w:sz="0" w:space="0" w:color="auto"/>
        <w:right w:val="none" w:sz="0" w:space="0" w:color="auto"/>
      </w:divBdr>
    </w:div>
    <w:div w:id="1226454165">
      <w:bodyDiv w:val="1"/>
      <w:marLeft w:val="0"/>
      <w:marRight w:val="0"/>
      <w:marTop w:val="0"/>
      <w:marBottom w:val="0"/>
      <w:divBdr>
        <w:top w:val="none" w:sz="0" w:space="0" w:color="auto"/>
        <w:left w:val="none" w:sz="0" w:space="0" w:color="auto"/>
        <w:bottom w:val="none" w:sz="0" w:space="0" w:color="auto"/>
        <w:right w:val="none" w:sz="0" w:space="0" w:color="auto"/>
      </w:divBdr>
    </w:div>
    <w:div w:id="1249850246">
      <w:bodyDiv w:val="1"/>
      <w:marLeft w:val="0"/>
      <w:marRight w:val="0"/>
      <w:marTop w:val="0"/>
      <w:marBottom w:val="0"/>
      <w:divBdr>
        <w:top w:val="none" w:sz="0" w:space="0" w:color="auto"/>
        <w:left w:val="none" w:sz="0" w:space="0" w:color="auto"/>
        <w:bottom w:val="none" w:sz="0" w:space="0" w:color="auto"/>
        <w:right w:val="none" w:sz="0" w:space="0" w:color="auto"/>
      </w:divBdr>
    </w:div>
    <w:div w:id="1397633459">
      <w:bodyDiv w:val="1"/>
      <w:marLeft w:val="0"/>
      <w:marRight w:val="0"/>
      <w:marTop w:val="0"/>
      <w:marBottom w:val="0"/>
      <w:divBdr>
        <w:top w:val="none" w:sz="0" w:space="0" w:color="auto"/>
        <w:left w:val="none" w:sz="0" w:space="0" w:color="auto"/>
        <w:bottom w:val="none" w:sz="0" w:space="0" w:color="auto"/>
        <w:right w:val="none" w:sz="0" w:space="0" w:color="auto"/>
      </w:divBdr>
    </w:div>
    <w:div w:id="1519540885">
      <w:bodyDiv w:val="1"/>
      <w:marLeft w:val="0"/>
      <w:marRight w:val="0"/>
      <w:marTop w:val="0"/>
      <w:marBottom w:val="0"/>
      <w:divBdr>
        <w:top w:val="none" w:sz="0" w:space="0" w:color="auto"/>
        <w:left w:val="none" w:sz="0" w:space="0" w:color="auto"/>
        <w:bottom w:val="none" w:sz="0" w:space="0" w:color="auto"/>
        <w:right w:val="none" w:sz="0" w:space="0" w:color="auto"/>
      </w:divBdr>
    </w:div>
    <w:div w:id="1605646054">
      <w:bodyDiv w:val="1"/>
      <w:marLeft w:val="0"/>
      <w:marRight w:val="0"/>
      <w:marTop w:val="0"/>
      <w:marBottom w:val="0"/>
      <w:divBdr>
        <w:top w:val="none" w:sz="0" w:space="0" w:color="auto"/>
        <w:left w:val="none" w:sz="0" w:space="0" w:color="auto"/>
        <w:bottom w:val="none" w:sz="0" w:space="0" w:color="auto"/>
        <w:right w:val="none" w:sz="0" w:space="0" w:color="auto"/>
      </w:divBdr>
    </w:div>
    <w:div w:id="1670518532">
      <w:bodyDiv w:val="1"/>
      <w:marLeft w:val="0"/>
      <w:marRight w:val="0"/>
      <w:marTop w:val="0"/>
      <w:marBottom w:val="0"/>
      <w:divBdr>
        <w:top w:val="none" w:sz="0" w:space="0" w:color="auto"/>
        <w:left w:val="none" w:sz="0" w:space="0" w:color="auto"/>
        <w:bottom w:val="none" w:sz="0" w:space="0" w:color="auto"/>
        <w:right w:val="none" w:sz="0" w:space="0" w:color="auto"/>
      </w:divBdr>
      <w:divsChild>
        <w:div w:id="116027783">
          <w:marLeft w:val="0"/>
          <w:marRight w:val="0"/>
          <w:marTop w:val="0"/>
          <w:marBottom w:val="0"/>
          <w:divBdr>
            <w:top w:val="none" w:sz="0" w:space="0" w:color="auto"/>
            <w:left w:val="single" w:sz="12" w:space="4" w:color="0000FF"/>
            <w:bottom w:val="none" w:sz="0" w:space="0" w:color="auto"/>
            <w:right w:val="none" w:sz="0" w:space="0" w:color="auto"/>
          </w:divBdr>
        </w:div>
      </w:divsChild>
    </w:div>
    <w:div w:id="1729691759">
      <w:bodyDiv w:val="1"/>
      <w:marLeft w:val="0"/>
      <w:marRight w:val="0"/>
      <w:marTop w:val="0"/>
      <w:marBottom w:val="0"/>
      <w:divBdr>
        <w:top w:val="none" w:sz="0" w:space="0" w:color="auto"/>
        <w:left w:val="none" w:sz="0" w:space="0" w:color="auto"/>
        <w:bottom w:val="none" w:sz="0" w:space="0" w:color="auto"/>
        <w:right w:val="none" w:sz="0" w:space="0" w:color="auto"/>
      </w:divBdr>
    </w:div>
    <w:div w:id="1738630368">
      <w:bodyDiv w:val="1"/>
      <w:marLeft w:val="0"/>
      <w:marRight w:val="0"/>
      <w:marTop w:val="0"/>
      <w:marBottom w:val="0"/>
      <w:divBdr>
        <w:top w:val="none" w:sz="0" w:space="0" w:color="auto"/>
        <w:left w:val="none" w:sz="0" w:space="0" w:color="auto"/>
        <w:bottom w:val="none" w:sz="0" w:space="0" w:color="auto"/>
        <w:right w:val="none" w:sz="0" w:space="0" w:color="auto"/>
      </w:divBdr>
    </w:div>
    <w:div w:id="1770738506">
      <w:bodyDiv w:val="1"/>
      <w:marLeft w:val="0"/>
      <w:marRight w:val="0"/>
      <w:marTop w:val="0"/>
      <w:marBottom w:val="0"/>
      <w:divBdr>
        <w:top w:val="none" w:sz="0" w:space="0" w:color="auto"/>
        <w:left w:val="none" w:sz="0" w:space="0" w:color="auto"/>
        <w:bottom w:val="none" w:sz="0" w:space="0" w:color="auto"/>
        <w:right w:val="none" w:sz="0" w:space="0" w:color="auto"/>
      </w:divBdr>
      <w:divsChild>
        <w:div w:id="1411275678">
          <w:marLeft w:val="0"/>
          <w:marRight w:val="0"/>
          <w:marTop w:val="0"/>
          <w:marBottom w:val="0"/>
          <w:divBdr>
            <w:top w:val="none" w:sz="0" w:space="0" w:color="auto"/>
            <w:left w:val="none" w:sz="0" w:space="0" w:color="auto"/>
            <w:bottom w:val="none" w:sz="0" w:space="0" w:color="auto"/>
            <w:right w:val="none" w:sz="0" w:space="0" w:color="auto"/>
          </w:divBdr>
          <w:divsChild>
            <w:div w:id="1630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31419">
      <w:bodyDiv w:val="1"/>
      <w:marLeft w:val="0"/>
      <w:marRight w:val="0"/>
      <w:marTop w:val="0"/>
      <w:marBottom w:val="0"/>
      <w:divBdr>
        <w:top w:val="none" w:sz="0" w:space="0" w:color="auto"/>
        <w:left w:val="none" w:sz="0" w:space="0" w:color="auto"/>
        <w:bottom w:val="none" w:sz="0" w:space="0" w:color="auto"/>
        <w:right w:val="none" w:sz="0" w:space="0" w:color="auto"/>
      </w:divBdr>
    </w:div>
    <w:div w:id="1969581181">
      <w:bodyDiv w:val="1"/>
      <w:marLeft w:val="0"/>
      <w:marRight w:val="0"/>
      <w:marTop w:val="0"/>
      <w:marBottom w:val="0"/>
      <w:divBdr>
        <w:top w:val="none" w:sz="0" w:space="0" w:color="auto"/>
        <w:left w:val="none" w:sz="0" w:space="0" w:color="auto"/>
        <w:bottom w:val="none" w:sz="0" w:space="0" w:color="auto"/>
        <w:right w:val="none" w:sz="0" w:space="0" w:color="auto"/>
      </w:divBdr>
    </w:div>
    <w:div w:id="1993287688">
      <w:bodyDiv w:val="1"/>
      <w:marLeft w:val="0"/>
      <w:marRight w:val="0"/>
      <w:marTop w:val="0"/>
      <w:marBottom w:val="0"/>
      <w:divBdr>
        <w:top w:val="none" w:sz="0" w:space="0" w:color="auto"/>
        <w:left w:val="none" w:sz="0" w:space="0" w:color="auto"/>
        <w:bottom w:val="none" w:sz="0" w:space="0" w:color="auto"/>
        <w:right w:val="none" w:sz="0" w:space="0" w:color="auto"/>
      </w:divBdr>
    </w:div>
    <w:div w:id="214230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m.gov/policy-data-oversight/pay-leave/salaries-wages/salary-tables/pdf/2019/DCB_h.pdf" TargetMode="Externa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Prescription-Drug-Coverage/PrescriptionDrugCovContra/Downloads/Part-D-Drug-Management-Program-Notices-.zip" TargetMode="External"/><Relationship Id="rId2" Type="http://schemas.openxmlformats.org/officeDocument/2006/relationships/hyperlink" Target="https://www.cms.gov/Medicare/Prescription-Drug-Coverage/PrescriptionDrugCovContra/Downloads/2019-Part-D-Drug-Management-Program-Policy-Guidance-Memo-November-20-2018-.pdf" TargetMode="External"/><Relationship Id="rId1" Type="http://schemas.openxmlformats.org/officeDocument/2006/relationships/hyperlink" Target="https://www.cms.gov/newsroom/fact-sheets/medicare-part-d-overutilization-monitoring-system-oms-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46C91-19EB-4F20-BDB2-C8DFA0DC8920}">
  <ds:schemaRefs>
    <ds:schemaRef ds:uri="http://schemas.openxmlformats.org/officeDocument/2006/bibliography"/>
  </ds:schemaRefs>
</ds:datastoreItem>
</file>

<file path=customXml/itemProps2.xml><?xml version="1.0" encoding="utf-8"?>
<ds:datastoreItem xmlns:ds="http://schemas.openxmlformats.org/officeDocument/2006/customXml" ds:itemID="{1085BE7B-93D5-43D0-9323-C55DB4819701}">
  <ds:schemaRefs>
    <ds:schemaRef ds:uri="http://schemas.openxmlformats.org/officeDocument/2006/bibliography"/>
  </ds:schemaRefs>
</ds:datastoreItem>
</file>

<file path=customXml/itemProps3.xml><?xml version="1.0" encoding="utf-8"?>
<ds:datastoreItem xmlns:ds="http://schemas.openxmlformats.org/officeDocument/2006/customXml" ds:itemID="{155915F1-6DD6-41E9-8FC4-CB245FD9F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28573</Words>
  <Characters>154042</Characters>
  <Application>Microsoft Office Word</Application>
  <DocSecurity>0</DocSecurity>
  <Lines>1283</Lines>
  <Paragraphs>364</Paragraphs>
  <ScaleCrop>false</ScaleCrop>
  <HeadingPairs>
    <vt:vector size="2" baseType="variant">
      <vt:variant>
        <vt:lpstr>Title</vt:lpstr>
      </vt:variant>
      <vt:variant>
        <vt:i4>1</vt:i4>
      </vt:variant>
    </vt:vector>
  </HeadingPairs>
  <TitlesOfParts>
    <vt:vector size="1" baseType="lpstr">
      <vt:lpstr>Supporting Statement For Collection Requirements pertaining to the Medicare Prescription Drug Benefit Program</vt:lpstr>
    </vt:vector>
  </TitlesOfParts>
  <Company>CMS</Company>
  <LinksUpToDate>false</LinksUpToDate>
  <CharactersWithSpaces>182251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Collection Requirements pertaining to the Medicare Prescription Drug Benefit Program</dc:title>
  <dc:subject/>
  <dc:creator>CMS</dc:creator>
  <cp:keywords/>
  <dc:description/>
  <cp:lastModifiedBy>Mitch Bryman</cp:lastModifiedBy>
  <cp:revision>2</cp:revision>
  <cp:lastPrinted>2019-07-05T15:07:00Z</cp:lastPrinted>
  <dcterms:created xsi:type="dcterms:W3CDTF">2020-04-30T13:18:00Z</dcterms:created>
  <dcterms:modified xsi:type="dcterms:W3CDTF">2020-04-30T13:18:00Z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-320229106</vt:i4>
  </property>
  <property fmtid="{D5CDD505-2E9C-101B-9397-08002B2CF9AE}" pid="4" name="_EmailSubject">
    <vt:lpwstr>***URGENT*** RE: Action Needed &gt; CMS-10141 (CMS-4190-P) Rule and Non-rule Changes</vt:lpwstr>
  </property>
  <property fmtid="{D5CDD505-2E9C-101B-9397-08002B2CF9AE}" pid="5" name="_AuthorEmail">
    <vt:lpwstr>Chad.Buskirk@cms.hhs.gov</vt:lpwstr>
  </property>
  <property fmtid="{D5CDD505-2E9C-101B-9397-08002B2CF9AE}" pid="6" name="_AuthorEmailDisplayName">
    <vt:lpwstr>Buskirk, Chad D. (CMS/CM)</vt:lpwstr>
  </property>
  <property fmtid="{D5CDD505-2E9C-101B-9397-08002B2CF9AE}" pid="7" name="_ReviewingToolsShownOnce">
    <vt:lpwstr/>
  </property>
</Properties>
</file>