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0E6C" w:rsidRPr="007C0E6C" w:rsidP="007C0E6C" w14:paraId="23140546" w14:textId="77777777">
      <w:pPr>
        <w:jc w:val="center"/>
        <w:rPr>
          <w:rFonts w:ascii="Times New Roman" w:hAnsi="Times New Roman"/>
          <w:b/>
        </w:rPr>
      </w:pPr>
      <w:r w:rsidRPr="007C0E6C">
        <w:rPr>
          <w:rFonts w:ascii="Times New Roman" w:hAnsi="Times New Roman"/>
          <w:b/>
        </w:rPr>
        <w:t xml:space="preserve">Supporting Statement for </w:t>
      </w:r>
      <w:r w:rsidRPr="007C0E6C">
        <w:rPr>
          <w:rFonts w:ascii="Times New Roman" w:hAnsi="Times New Roman"/>
          <w:b/>
        </w:rPr>
        <w:t>Form SSA-581</w:t>
      </w:r>
    </w:p>
    <w:p w:rsidR="007C0E6C" w:rsidRPr="007C0E6C" w:rsidP="007C0E6C" w14:paraId="521B2100" w14:textId="77777777">
      <w:pPr>
        <w:jc w:val="center"/>
        <w:rPr>
          <w:rFonts w:ascii="Times New Roman" w:hAnsi="Times New Roman"/>
          <w:b/>
        </w:rPr>
      </w:pPr>
      <w:r w:rsidRPr="007C0E6C">
        <w:rPr>
          <w:rFonts w:ascii="Times New Roman" w:hAnsi="Times New Roman"/>
          <w:b/>
        </w:rPr>
        <w:t xml:space="preserve">Authorization to Obtain Earnings Data </w:t>
      </w:r>
    </w:p>
    <w:p w:rsidR="007C0E6C" w:rsidRPr="007C0E6C" w:rsidP="007C0E6C" w14:paraId="75CDDD48" w14:textId="77777777">
      <w:pPr>
        <w:jc w:val="center"/>
        <w:rPr>
          <w:rFonts w:ascii="Times New Roman" w:hAnsi="Times New Roman"/>
          <w:b/>
        </w:rPr>
      </w:pPr>
      <w:r w:rsidRPr="007C0E6C">
        <w:rPr>
          <w:rFonts w:ascii="Times New Roman" w:hAnsi="Times New Roman"/>
          <w:b/>
        </w:rPr>
        <w:t xml:space="preserve">From the Social Security Administration </w:t>
      </w:r>
    </w:p>
    <w:p w:rsidR="007C0E6C" w:rsidRPr="007C0E6C" w:rsidP="007C0E6C" w14:paraId="75AEFCA7" w14:textId="77777777">
      <w:pPr>
        <w:jc w:val="center"/>
        <w:rPr>
          <w:rFonts w:ascii="Times New Roman" w:hAnsi="Times New Roman"/>
          <w:b/>
        </w:rPr>
      </w:pPr>
      <w:r w:rsidRPr="007C0E6C">
        <w:rPr>
          <w:rFonts w:ascii="Times New Roman" w:hAnsi="Times New Roman"/>
          <w:b/>
        </w:rPr>
        <w:t>OMB No. 0960-0602</w:t>
      </w:r>
    </w:p>
    <w:p w:rsidR="00A45D82" w:rsidRPr="007C0E6C" w:rsidP="007C0E6C" w14:paraId="551F894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p>
    <w:p w:rsidR="00A45D82" w:rsidP="00CC694A" w14:paraId="35E25750" w14:textId="77777777">
      <w:pPr>
        <w:pStyle w:val="ListParagraph"/>
        <w:numPr>
          <w:ilvl w:val="0"/>
          <w:numId w:val="1"/>
        </w:numPr>
        <w:ind w:hanging="540"/>
        <w:rPr>
          <w:rFonts w:ascii="Times New Roman" w:hAnsi="Times New Roman"/>
          <w:b/>
          <w:u w:val="single"/>
        </w:rPr>
      </w:pPr>
      <w:r w:rsidRPr="00481168">
        <w:rPr>
          <w:rFonts w:ascii="Times New Roman" w:hAnsi="Times New Roman"/>
          <w:b/>
          <w:u w:val="single"/>
        </w:rPr>
        <w:t>Justification</w:t>
      </w:r>
    </w:p>
    <w:p w:rsidR="00481168" w:rsidP="00481168" w14:paraId="473C6ED4" w14:textId="77777777">
      <w:pPr>
        <w:rPr>
          <w:rFonts w:ascii="Times New Roman" w:hAnsi="Times New Roman"/>
          <w:b/>
          <w:u w:val="single"/>
        </w:rPr>
      </w:pPr>
    </w:p>
    <w:p w:rsidR="00481168" w:rsidRPr="00481168" w:rsidP="00CC694A" w14:paraId="7474A1E4" w14:textId="77777777">
      <w:pPr>
        <w:pStyle w:val="ListParagraph"/>
        <w:numPr>
          <w:ilvl w:val="0"/>
          <w:numId w:val="2"/>
        </w:numPr>
        <w:ind w:left="1440" w:hanging="720"/>
        <w:rPr>
          <w:rFonts w:ascii="Times New Roman" w:hAnsi="Times New Roman"/>
          <w:b/>
          <w:u w:val="single"/>
        </w:rPr>
      </w:pPr>
      <w:r>
        <w:rPr>
          <w:rFonts w:ascii="Times New Roman" w:hAnsi="Times New Roman"/>
          <w:b/>
        </w:rPr>
        <w:t>Introduction/Authoring Laws and Regulations</w:t>
      </w:r>
    </w:p>
    <w:p w:rsidR="00481168" w:rsidP="0007519B" w14:paraId="397390BA" w14:textId="77777777">
      <w:pPr>
        <w:pStyle w:val="ListParagraph"/>
        <w:ind w:left="1440"/>
        <w:rPr>
          <w:rFonts w:ascii="Times New Roman" w:hAnsi="Times New Roman"/>
        </w:rPr>
      </w:pPr>
      <w:r w:rsidRPr="00886F63">
        <w:rPr>
          <w:rFonts w:ascii="Times New Roman" w:hAnsi="Times New Roman"/>
        </w:rPr>
        <w:t>O</w:t>
      </w:r>
      <w:r>
        <w:rPr>
          <w:rFonts w:ascii="Times New Roman" w:hAnsi="Times New Roman"/>
        </w:rPr>
        <w:t>n occasion, o</w:t>
      </w:r>
      <w:r w:rsidRPr="00886F63">
        <w:rPr>
          <w:rFonts w:ascii="Times New Roman" w:hAnsi="Times New Roman"/>
        </w:rPr>
        <w:t>rganizations and agencies, both public and private, need to obtain detailed earnings information about specific Social Security Number (SSN)</w:t>
      </w:r>
      <w:r>
        <w:rPr>
          <w:rFonts w:ascii="Times New Roman" w:hAnsi="Times New Roman"/>
        </w:rPr>
        <w:noBreakHyphen/>
      </w:r>
      <w:r w:rsidRPr="00886F63">
        <w:rPr>
          <w:rFonts w:ascii="Times New Roman" w:hAnsi="Times New Roman"/>
        </w:rPr>
        <w:t>holding wage earners for business purposes (</w:t>
      </w:r>
      <w:r w:rsidRPr="00886F63">
        <w:rPr>
          <w:rFonts w:ascii="Times New Roman" w:hAnsi="Times New Roman"/>
        </w:rPr>
        <w:t>e.g.</w:t>
      </w:r>
      <w:r w:rsidRPr="00886F63">
        <w:rPr>
          <w:rFonts w:ascii="Times New Roman" w:hAnsi="Times New Roman"/>
        </w:rPr>
        <w:t xml:space="preserve"> pension funds, State agencies).  </w:t>
      </w:r>
      <w:r>
        <w:rPr>
          <w:rFonts w:ascii="Times New Roman" w:hAnsi="Times New Roman"/>
        </w:rPr>
        <w:t>Respondents use F</w:t>
      </w:r>
      <w:r w:rsidRPr="00886F63">
        <w:rPr>
          <w:rFonts w:ascii="Times New Roman" w:hAnsi="Times New Roman"/>
        </w:rPr>
        <w:t>orm SSA-581 to identify the SSN ho</w:t>
      </w:r>
      <w:r>
        <w:rPr>
          <w:rFonts w:ascii="Times New Roman" w:hAnsi="Times New Roman"/>
        </w:rPr>
        <w:t>lder whose information they wish to request</w:t>
      </w:r>
      <w:r w:rsidRPr="00886F63">
        <w:rPr>
          <w:rFonts w:ascii="Times New Roman" w:hAnsi="Times New Roman"/>
        </w:rPr>
        <w:t xml:space="preserve">, and </w:t>
      </w:r>
      <w:r>
        <w:rPr>
          <w:rFonts w:ascii="Times New Roman" w:hAnsi="Times New Roman"/>
        </w:rPr>
        <w:t xml:space="preserve">to </w:t>
      </w:r>
      <w:r w:rsidRPr="00886F63">
        <w:rPr>
          <w:rFonts w:ascii="Times New Roman" w:hAnsi="Times New Roman"/>
        </w:rPr>
        <w:t>provide authorization from the</w:t>
      </w:r>
      <w:r>
        <w:rPr>
          <w:rFonts w:ascii="Times New Roman" w:hAnsi="Times New Roman"/>
        </w:rPr>
        <w:t xml:space="preserve"> SSN holder (when applicable).  </w:t>
      </w:r>
      <w:r w:rsidRPr="00886F63">
        <w:rPr>
          <w:rFonts w:ascii="Times New Roman" w:hAnsi="Times New Roman"/>
        </w:rPr>
        <w:t xml:space="preserve">Section </w:t>
      </w:r>
      <w:r w:rsidRPr="00886F63">
        <w:rPr>
          <w:rFonts w:ascii="Times New Roman" w:hAnsi="Times New Roman"/>
          <w:i/>
        </w:rPr>
        <w:t>205(c)(2)(A)</w:t>
      </w:r>
      <w:r w:rsidRPr="00886F63">
        <w:rPr>
          <w:rFonts w:ascii="Times New Roman" w:hAnsi="Times New Roman"/>
        </w:rPr>
        <w:t xml:space="preserve"> of the </w:t>
      </w:r>
      <w:r w:rsidRPr="00886F63">
        <w:rPr>
          <w:rFonts w:ascii="Times New Roman" w:hAnsi="Times New Roman"/>
          <w:i/>
        </w:rPr>
        <w:t xml:space="preserve">Social Security Act </w:t>
      </w:r>
      <w:r>
        <w:rPr>
          <w:rFonts w:ascii="Times New Roman" w:hAnsi="Times New Roman"/>
          <w:i/>
        </w:rPr>
        <w:t xml:space="preserve">(Act) </w:t>
      </w:r>
      <w:r w:rsidRPr="00886F63">
        <w:rPr>
          <w:rFonts w:ascii="Times New Roman" w:hAnsi="Times New Roman"/>
        </w:rPr>
        <w:t xml:space="preserve">requires </w:t>
      </w:r>
      <w:r w:rsidRPr="00886F63" w:rsidR="0070689B">
        <w:rPr>
          <w:rFonts w:ascii="Times New Roman" w:hAnsi="Times New Roman"/>
        </w:rPr>
        <w:t xml:space="preserve">The Social Security Administration </w:t>
      </w:r>
      <w:r w:rsidR="0070689B">
        <w:rPr>
          <w:rFonts w:ascii="Times New Roman" w:hAnsi="Times New Roman"/>
        </w:rPr>
        <w:t>(</w:t>
      </w:r>
      <w:r w:rsidRPr="00886F63">
        <w:rPr>
          <w:rFonts w:ascii="Times New Roman" w:hAnsi="Times New Roman"/>
        </w:rPr>
        <w:t>SSA</w:t>
      </w:r>
      <w:r w:rsidR="0070689B">
        <w:rPr>
          <w:rFonts w:ascii="Times New Roman" w:hAnsi="Times New Roman"/>
        </w:rPr>
        <w:t>)</w:t>
      </w:r>
      <w:r w:rsidRPr="00886F63">
        <w:rPr>
          <w:rFonts w:ascii="Times New Roman" w:hAnsi="Times New Roman"/>
        </w:rPr>
        <w:t xml:space="preserve"> to provide this information when authorized to do so by the SSN holder in question</w:t>
      </w:r>
      <w:r>
        <w:rPr>
          <w:rFonts w:ascii="Times New Roman" w:hAnsi="Times New Roman"/>
        </w:rPr>
        <w:t>.</w:t>
      </w:r>
    </w:p>
    <w:p w:rsidR="00481168" w:rsidRPr="00481168" w:rsidP="0007519B" w14:paraId="218414CD" w14:textId="77777777">
      <w:pPr>
        <w:pStyle w:val="ListParagraph"/>
        <w:ind w:left="1440"/>
        <w:rPr>
          <w:rFonts w:ascii="Times New Roman" w:hAnsi="Times New Roman"/>
          <w:b/>
          <w:u w:val="single"/>
        </w:rPr>
      </w:pPr>
    </w:p>
    <w:p w:rsidR="00481168" w:rsidRPr="00481168" w:rsidP="00CC694A" w14:paraId="631EBF28" w14:textId="77777777">
      <w:pPr>
        <w:pStyle w:val="ListParagraph"/>
        <w:numPr>
          <w:ilvl w:val="0"/>
          <w:numId w:val="2"/>
        </w:numPr>
        <w:ind w:left="1440" w:hanging="720"/>
        <w:rPr>
          <w:rFonts w:ascii="Times New Roman" w:hAnsi="Times New Roman"/>
          <w:b/>
          <w:u w:val="single"/>
        </w:rPr>
      </w:pPr>
      <w:r>
        <w:rPr>
          <w:rFonts w:ascii="Times New Roman" w:hAnsi="Times New Roman"/>
          <w:b/>
        </w:rPr>
        <w:t>Description of Collection</w:t>
      </w:r>
    </w:p>
    <w:p w:rsidR="00E80289" w:rsidP="0005493F" w14:paraId="15FC103A" w14:textId="77777777">
      <w:pPr>
        <w:pStyle w:val="ListParagraph"/>
        <w:ind w:left="1440"/>
        <w:rPr>
          <w:rFonts w:ascii="Times New Roman" w:hAnsi="Times New Roman"/>
        </w:rPr>
      </w:pPr>
      <w:r w:rsidRPr="00886F63">
        <w:rPr>
          <w:rFonts w:ascii="Times New Roman" w:hAnsi="Times New Roman"/>
        </w:rPr>
        <w:t>SSA</w:t>
      </w:r>
      <w:r w:rsidR="0070689B">
        <w:rPr>
          <w:rFonts w:ascii="Times New Roman" w:hAnsi="Times New Roman"/>
        </w:rPr>
        <w:t xml:space="preserve"> </w:t>
      </w:r>
      <w:r w:rsidRPr="00886F63">
        <w:rPr>
          <w:rFonts w:ascii="Times New Roman" w:hAnsi="Times New Roman"/>
        </w:rPr>
        <w:t xml:space="preserve">uses the information provided on </w:t>
      </w:r>
      <w:r>
        <w:rPr>
          <w:rFonts w:ascii="Times New Roman" w:hAnsi="Times New Roman"/>
        </w:rPr>
        <w:t>F</w:t>
      </w:r>
      <w:r w:rsidRPr="00886F63">
        <w:rPr>
          <w:rFonts w:ascii="Times New Roman" w:hAnsi="Times New Roman"/>
        </w:rPr>
        <w:t>orm SSA-581 to</w:t>
      </w:r>
      <w:r>
        <w:rPr>
          <w:rFonts w:ascii="Times New Roman" w:hAnsi="Times New Roman"/>
        </w:rPr>
        <w:t xml:space="preserve">: </w:t>
      </w:r>
      <w:r w:rsidRPr="00886F63">
        <w:rPr>
          <w:rFonts w:ascii="Times New Roman" w:hAnsi="Times New Roman"/>
        </w:rPr>
        <w:t xml:space="preserve"> </w:t>
      </w:r>
      <w:r>
        <w:rPr>
          <w:rFonts w:ascii="Times New Roman" w:hAnsi="Times New Roman"/>
        </w:rPr>
        <w:t>(1) identify the wage earner;</w:t>
      </w:r>
      <w:r w:rsidRPr="00886F63">
        <w:rPr>
          <w:rFonts w:ascii="Times New Roman" w:hAnsi="Times New Roman"/>
        </w:rPr>
        <w:t xml:space="preserve"> </w:t>
      </w:r>
      <w:r>
        <w:rPr>
          <w:rFonts w:ascii="Times New Roman" w:hAnsi="Times New Roman"/>
        </w:rPr>
        <w:t xml:space="preserve">(2) establish </w:t>
      </w:r>
      <w:r w:rsidRPr="00886F63">
        <w:rPr>
          <w:rFonts w:ascii="Times New Roman" w:hAnsi="Times New Roman"/>
        </w:rPr>
        <w:t>the period of</w:t>
      </w:r>
      <w:r>
        <w:rPr>
          <w:rFonts w:ascii="Times New Roman" w:hAnsi="Times New Roman"/>
        </w:rPr>
        <w:t xml:space="preserve"> earnings information requested; (3) verify the wage earner </w:t>
      </w:r>
      <w:r w:rsidRPr="00886F63">
        <w:rPr>
          <w:rFonts w:ascii="Times New Roman" w:hAnsi="Times New Roman"/>
        </w:rPr>
        <w:t>authorized SSA to release this information to the requesting party</w:t>
      </w:r>
      <w:r>
        <w:rPr>
          <w:rFonts w:ascii="Times New Roman" w:hAnsi="Times New Roman"/>
        </w:rPr>
        <w:t>;</w:t>
      </w:r>
      <w:r w:rsidRPr="00886F63">
        <w:rPr>
          <w:rFonts w:ascii="Times New Roman" w:hAnsi="Times New Roman"/>
        </w:rPr>
        <w:t xml:space="preserve"> and </w:t>
      </w:r>
      <w:r>
        <w:rPr>
          <w:rFonts w:ascii="Times New Roman" w:hAnsi="Times New Roman"/>
        </w:rPr>
        <w:t>(4)</w:t>
      </w:r>
      <w:r w:rsidRPr="00886F63">
        <w:rPr>
          <w:rFonts w:ascii="Times New Roman" w:hAnsi="Times New Roman"/>
        </w:rPr>
        <w:t xml:space="preserve"> produce the Itemized Statement of Earnings (SSA-</w:t>
      </w:r>
      <w:r w:rsidR="009C1DA7">
        <w:rPr>
          <w:rFonts w:ascii="Times New Roman" w:hAnsi="Times New Roman"/>
        </w:rPr>
        <w:t>7050 (0960-0525)</w:t>
      </w:r>
      <w:r w:rsidRPr="00886F63">
        <w:rPr>
          <w:rFonts w:ascii="Times New Roman" w:hAnsi="Times New Roman"/>
        </w:rPr>
        <w:t>).  Generally, t</w:t>
      </w:r>
      <w:r>
        <w:rPr>
          <w:rFonts w:ascii="Times New Roman" w:hAnsi="Times New Roman"/>
        </w:rPr>
        <w:t>he SSA-581 is a one-time</w:t>
      </w:r>
      <w:r w:rsidRPr="00886F63">
        <w:rPr>
          <w:rFonts w:ascii="Times New Roman" w:hAnsi="Times New Roman"/>
        </w:rPr>
        <w:t xml:space="preserve"> request</w:t>
      </w:r>
      <w:r>
        <w:rPr>
          <w:rFonts w:ascii="Times New Roman" w:hAnsi="Times New Roman"/>
        </w:rPr>
        <w:t>; however,</w:t>
      </w:r>
      <w:r w:rsidRPr="00886F63">
        <w:rPr>
          <w:rFonts w:ascii="Times New Roman" w:hAnsi="Times New Roman"/>
        </w:rPr>
        <w:t xml:space="preserve"> some organizations use the form annually to maintain private pension program</w:t>
      </w:r>
      <w:r>
        <w:rPr>
          <w:rFonts w:ascii="Times New Roman" w:hAnsi="Times New Roman"/>
        </w:rPr>
        <w:t>s,</w:t>
      </w:r>
      <w:r w:rsidRPr="00886F63">
        <w:rPr>
          <w:rFonts w:ascii="Times New Roman" w:hAnsi="Times New Roman"/>
        </w:rPr>
        <w:t xml:space="preserve"> while others use the form in litigation matters.</w:t>
      </w:r>
    </w:p>
    <w:p w:rsidR="00E80289" w:rsidP="00E80289" w14:paraId="0F5C3FD4" w14:textId="77777777">
      <w:pPr>
        <w:pStyle w:val="ListParagraph"/>
        <w:ind w:left="1440"/>
        <w:rPr>
          <w:rFonts w:ascii="Times New Roman" w:hAnsi="Times New Roman"/>
        </w:rPr>
      </w:pPr>
    </w:p>
    <w:p w:rsidR="00E80289" w:rsidRPr="00153C22" w:rsidP="00E80289" w14:paraId="4C57E244" w14:textId="3013DDC6">
      <w:pPr>
        <w:pStyle w:val="ListParagraph"/>
        <w:ind w:left="1440"/>
        <w:rPr>
          <w:rFonts w:ascii="Times New Roman" w:hAnsi="Times New Roman"/>
        </w:rPr>
      </w:pPr>
      <w:r w:rsidRPr="00E80289">
        <w:rPr>
          <w:rFonts w:ascii="Times New Roman" w:hAnsi="Times New Roman"/>
        </w:rPr>
        <w:t>Some private pension plans need itemized earnings information to determine</w:t>
      </w:r>
      <w:r>
        <w:rPr>
          <w:rFonts w:ascii="Times New Roman" w:hAnsi="Times New Roman"/>
        </w:rPr>
        <w:t>, for example</w:t>
      </w:r>
      <w:r w:rsidRPr="00E80289">
        <w:rPr>
          <w:rFonts w:ascii="Times New Roman" w:hAnsi="Times New Roman"/>
        </w:rPr>
        <w:t>:</w:t>
      </w:r>
    </w:p>
    <w:p w:rsidR="00E80289" w:rsidRPr="00153C22" w:rsidP="00153C22" w14:paraId="1EB0DD03" w14:textId="730761D1">
      <w:pPr>
        <w:pStyle w:val="ListParagraph"/>
        <w:numPr>
          <w:ilvl w:val="0"/>
          <w:numId w:val="6"/>
        </w:numPr>
        <w:rPr>
          <w:rFonts w:ascii="Times New Roman" w:hAnsi="Times New Roman"/>
        </w:rPr>
      </w:pPr>
      <w:r w:rsidRPr="00E80289">
        <w:rPr>
          <w:rFonts w:ascii="Times New Roman" w:hAnsi="Times New Roman"/>
        </w:rPr>
        <w:t>An individual’s eligibility for a private pension benefit;</w:t>
      </w:r>
    </w:p>
    <w:p w:rsidR="00E80289" w:rsidRPr="00153C22" w:rsidP="00153C22" w14:paraId="191DDDB1" w14:textId="3511343E">
      <w:pPr>
        <w:pStyle w:val="ListParagraph"/>
        <w:numPr>
          <w:ilvl w:val="0"/>
          <w:numId w:val="6"/>
        </w:numPr>
        <w:rPr>
          <w:rFonts w:ascii="Times New Roman" w:hAnsi="Times New Roman"/>
        </w:rPr>
      </w:pPr>
      <w:r w:rsidRPr="00E80289">
        <w:rPr>
          <w:rFonts w:ascii="Times New Roman" w:hAnsi="Times New Roman"/>
        </w:rPr>
        <w:t>An individual’s continued eligibility to receive a pension benefit; or</w:t>
      </w:r>
    </w:p>
    <w:p w:rsidR="00E80289" w:rsidRPr="00153C22" w:rsidP="00153C22" w14:paraId="76FF69F9" w14:textId="1C83AFDD">
      <w:pPr>
        <w:pStyle w:val="ListParagraph"/>
        <w:numPr>
          <w:ilvl w:val="0"/>
          <w:numId w:val="6"/>
        </w:numPr>
        <w:rPr>
          <w:rFonts w:ascii="Times New Roman" w:hAnsi="Times New Roman"/>
        </w:rPr>
      </w:pPr>
      <w:r w:rsidRPr="00E80289">
        <w:rPr>
          <w:rFonts w:ascii="Times New Roman" w:hAnsi="Times New Roman"/>
        </w:rPr>
        <w:t>The pension benefit amount.</w:t>
      </w:r>
    </w:p>
    <w:p w:rsidR="00E80289" w:rsidRPr="00153C22" w:rsidP="00E80289" w14:paraId="2580365F" w14:textId="3E5D2401">
      <w:pPr>
        <w:pStyle w:val="ListParagraph"/>
        <w:ind w:left="1440"/>
        <w:rPr>
          <w:rFonts w:ascii="Times New Roman" w:hAnsi="Times New Roman"/>
        </w:rPr>
      </w:pPr>
      <w:r>
        <w:rPr>
          <w:rFonts w:ascii="Times New Roman" w:hAnsi="Times New Roman"/>
        </w:rPr>
        <w:t>Additionally, s</w:t>
      </w:r>
      <w:r w:rsidRPr="00E80289">
        <w:rPr>
          <w:rFonts w:ascii="Times New Roman" w:hAnsi="Times New Roman"/>
        </w:rPr>
        <w:t>ome law firms need itemized earnings information for litigation-related matters to determine</w:t>
      </w:r>
      <w:r>
        <w:rPr>
          <w:rFonts w:ascii="Times New Roman" w:hAnsi="Times New Roman"/>
        </w:rPr>
        <w:t>, for example</w:t>
      </w:r>
      <w:r w:rsidRPr="00E80289">
        <w:rPr>
          <w:rFonts w:ascii="Times New Roman" w:hAnsi="Times New Roman"/>
        </w:rPr>
        <w:t>:</w:t>
      </w:r>
    </w:p>
    <w:p w:rsidR="00E80289" w:rsidRPr="00153C22" w:rsidP="00153C22" w14:paraId="29FAB330" w14:textId="000AD2D6">
      <w:pPr>
        <w:pStyle w:val="ListParagraph"/>
        <w:numPr>
          <w:ilvl w:val="0"/>
          <w:numId w:val="5"/>
        </w:numPr>
        <w:rPr>
          <w:rFonts w:ascii="Times New Roman" w:hAnsi="Times New Roman"/>
        </w:rPr>
      </w:pPr>
      <w:r w:rsidRPr="00E80289">
        <w:rPr>
          <w:rFonts w:ascii="Times New Roman" w:hAnsi="Times New Roman"/>
        </w:rPr>
        <w:t>If an individual worked for a particular company; or</w:t>
      </w:r>
    </w:p>
    <w:p w:rsidR="00E80289" w:rsidRPr="00153C22" w:rsidP="00153C22" w14:paraId="039E832B" w14:textId="570B47D4">
      <w:pPr>
        <w:pStyle w:val="ListParagraph"/>
        <w:numPr>
          <w:ilvl w:val="0"/>
          <w:numId w:val="5"/>
        </w:numPr>
        <w:rPr>
          <w:rFonts w:ascii="Times New Roman" w:hAnsi="Times New Roman"/>
        </w:rPr>
      </w:pPr>
      <w:r w:rsidRPr="00E80289">
        <w:rPr>
          <w:rFonts w:ascii="Times New Roman" w:hAnsi="Times New Roman"/>
        </w:rPr>
        <w:t xml:space="preserve">The </w:t>
      </w:r>
      <w:r w:rsidRPr="00E80289">
        <w:rPr>
          <w:rFonts w:ascii="Times New Roman" w:hAnsi="Times New Roman"/>
        </w:rPr>
        <w:t>amount</w:t>
      </w:r>
      <w:r w:rsidRPr="00E80289">
        <w:rPr>
          <w:rFonts w:ascii="Times New Roman" w:hAnsi="Times New Roman"/>
        </w:rPr>
        <w:t xml:space="preserve"> of wages the client earned during specific years.</w:t>
      </w:r>
    </w:p>
    <w:p w:rsidR="00E80289" w:rsidP="0005493F" w14:paraId="6339020E" w14:textId="77777777">
      <w:pPr>
        <w:pStyle w:val="ListParagraph"/>
        <w:ind w:left="1440"/>
        <w:rPr>
          <w:rFonts w:ascii="Times New Roman" w:hAnsi="Times New Roman"/>
        </w:rPr>
      </w:pPr>
    </w:p>
    <w:p w:rsidR="00A75E25" w:rsidRPr="00153C22" w:rsidP="0005493F" w14:paraId="71A79F69" w14:textId="731AB906">
      <w:pPr>
        <w:pStyle w:val="ListParagraph"/>
        <w:ind w:left="1440"/>
        <w:rPr>
          <w:rFonts w:ascii="Times New Roman" w:hAnsi="Times New Roman"/>
        </w:rPr>
      </w:pPr>
      <w:r>
        <w:rPr>
          <w:rFonts w:ascii="Times New Roman" w:hAnsi="Times New Roman"/>
        </w:rPr>
        <w:t xml:space="preserve">As an example, the operator of a private pension fund may wish to validate that the employer is accurately reporting the hours worked by employees. </w:t>
      </w:r>
      <w:r w:rsidRPr="0005493F">
        <w:rPr>
          <w:rFonts w:ascii="Times New Roman" w:hAnsi="Times New Roman"/>
        </w:rPr>
        <w:t xml:space="preserve">In order to verify the actual number of hours worked by the employees of a particular employer, the </w:t>
      </w:r>
      <w:r>
        <w:rPr>
          <w:rFonts w:ascii="Times New Roman" w:hAnsi="Times New Roman"/>
        </w:rPr>
        <w:t xml:space="preserve">trustees of the pension fund may conduct an audit to compare the </w:t>
      </w:r>
      <w:r w:rsidRPr="0005493F">
        <w:rPr>
          <w:rFonts w:ascii="Times New Roman" w:hAnsi="Times New Roman"/>
        </w:rPr>
        <w:t>records of the employer</w:t>
      </w:r>
      <w:r>
        <w:rPr>
          <w:rFonts w:ascii="Times New Roman" w:hAnsi="Times New Roman"/>
        </w:rPr>
        <w:t xml:space="preserve"> against the hours the employer reported to SSA. </w:t>
      </w:r>
      <w:r w:rsidRPr="00153C22">
        <w:rPr>
          <w:rFonts w:ascii="Times New Roman" w:hAnsi="Times New Roman"/>
        </w:rPr>
        <w:t xml:space="preserve">The </w:t>
      </w:r>
      <w:r>
        <w:rPr>
          <w:rFonts w:ascii="Times New Roman" w:hAnsi="Times New Roman"/>
        </w:rPr>
        <w:t>pension operator</w:t>
      </w:r>
      <w:r w:rsidRPr="00153C22">
        <w:rPr>
          <w:rFonts w:ascii="Times New Roman" w:hAnsi="Times New Roman"/>
        </w:rPr>
        <w:t xml:space="preserve"> </w:t>
      </w:r>
      <w:r>
        <w:rPr>
          <w:rFonts w:ascii="Times New Roman" w:hAnsi="Times New Roman"/>
        </w:rPr>
        <w:t>can also use the</w:t>
      </w:r>
      <w:r w:rsidRPr="00153C22">
        <w:rPr>
          <w:rFonts w:ascii="Times New Roman" w:hAnsi="Times New Roman"/>
        </w:rPr>
        <w:t xml:space="preserve"> Social Security Earnings Report to verify the self-reporting of activities by pensioners in the same fashion that the </w:t>
      </w:r>
      <w:r>
        <w:rPr>
          <w:rFonts w:ascii="Times New Roman" w:hAnsi="Times New Roman"/>
        </w:rPr>
        <w:t>operator</w:t>
      </w:r>
      <w:r w:rsidRPr="00153C22">
        <w:rPr>
          <w:rFonts w:ascii="Times New Roman" w:hAnsi="Times New Roman"/>
        </w:rPr>
        <w:t xml:space="preserve"> verif</w:t>
      </w:r>
      <w:r>
        <w:rPr>
          <w:rFonts w:ascii="Times New Roman" w:hAnsi="Times New Roman"/>
        </w:rPr>
        <w:t xml:space="preserve">ies </w:t>
      </w:r>
      <w:r w:rsidRPr="00153C22">
        <w:rPr>
          <w:rFonts w:ascii="Times New Roman" w:hAnsi="Times New Roman"/>
        </w:rPr>
        <w:t>the self-reporting of contributions by contributing employers</w:t>
      </w:r>
      <w:r>
        <w:rPr>
          <w:rFonts w:ascii="Times New Roman" w:hAnsi="Times New Roman"/>
        </w:rPr>
        <w:t xml:space="preserve"> to ensure that pensioners are abiding by any relevant pension rules</w:t>
      </w:r>
      <w:r w:rsidRPr="00153C22">
        <w:rPr>
          <w:rFonts w:ascii="Times New Roman" w:hAnsi="Times New Roman"/>
        </w:rPr>
        <w:t>.</w:t>
      </w:r>
    </w:p>
    <w:p w:rsidR="00A75E25" w:rsidP="0007519B" w14:paraId="6A3E001D" w14:textId="67973B5E">
      <w:pPr>
        <w:pStyle w:val="ListParagraph"/>
        <w:ind w:left="1440"/>
        <w:rPr>
          <w:rFonts w:ascii="Times New Roman" w:hAnsi="Times New Roman"/>
        </w:rPr>
      </w:pPr>
    </w:p>
    <w:p w:rsidR="00A75E25" w:rsidRPr="00153C22" w:rsidP="00153C22" w14:paraId="7AA7715D" w14:textId="77777777">
      <w:pPr>
        <w:rPr>
          <w:rFonts w:ascii="Times New Roman" w:hAnsi="Times New Roman"/>
        </w:rPr>
      </w:pPr>
    </w:p>
    <w:p w:rsidR="00A75E25" w:rsidRPr="00A75E25" w:rsidP="00153C22" w14:paraId="153D1CD8" w14:textId="4B8C3129">
      <w:pPr>
        <w:pStyle w:val="ListParagraph"/>
        <w:ind w:left="1440"/>
        <w:rPr>
          <w:rFonts w:ascii="Times New Roman" w:hAnsi="Times New Roman"/>
        </w:rPr>
      </w:pPr>
      <w:r>
        <w:rPr>
          <w:rFonts w:ascii="Times New Roman" w:hAnsi="Times New Roman"/>
        </w:rPr>
        <w:t xml:space="preserve">This form is not accessible publicly, but </w:t>
      </w:r>
      <w:r w:rsidR="00153C22">
        <w:rPr>
          <w:rFonts w:ascii="Times New Roman" w:hAnsi="Times New Roman"/>
        </w:rPr>
        <w:t xml:space="preserve">entities seeking this information are likely to contact the </w:t>
      </w:r>
      <w:r w:rsidRPr="00A75E25">
        <w:rPr>
          <w:rFonts w:ascii="Times New Roman" w:hAnsi="Times New Roman"/>
        </w:rPr>
        <w:t>OCO Pension Fund. One of the project coordinators within the OCO Pension Fund would than initiate and agreement between SSA and the participant.</w:t>
      </w:r>
      <w:r w:rsidR="00153C22">
        <w:rPr>
          <w:rFonts w:ascii="Times New Roman" w:hAnsi="Times New Roman"/>
        </w:rPr>
        <w:t xml:space="preserve"> </w:t>
      </w:r>
    </w:p>
    <w:p w:rsidR="00A75E25" w:rsidRPr="00153C22" w:rsidP="00153C22" w14:paraId="553AD90C" w14:textId="77777777">
      <w:pPr>
        <w:rPr>
          <w:rFonts w:ascii="Times New Roman" w:hAnsi="Times New Roman"/>
        </w:rPr>
      </w:pPr>
    </w:p>
    <w:p w:rsidR="00A75E25" w:rsidRPr="00153C22" w:rsidP="00153C22" w14:paraId="5F23D454" w14:textId="0E16148F">
      <w:pPr>
        <w:pStyle w:val="ListParagraph"/>
        <w:ind w:left="1440"/>
        <w:rPr>
          <w:rFonts w:ascii="Times New Roman" w:hAnsi="Times New Roman"/>
        </w:rPr>
      </w:pPr>
      <w:r>
        <w:rPr>
          <w:rFonts w:ascii="Times New Roman" w:hAnsi="Times New Roman"/>
        </w:rPr>
        <w:t>When an entity sends an SSA-</w:t>
      </w:r>
      <w:r w:rsidRPr="00A75E25">
        <w:rPr>
          <w:rFonts w:ascii="Times New Roman" w:hAnsi="Times New Roman"/>
        </w:rPr>
        <w:t xml:space="preserve">581 form </w:t>
      </w:r>
      <w:r>
        <w:rPr>
          <w:rFonts w:ascii="Times New Roman" w:hAnsi="Times New Roman"/>
        </w:rPr>
        <w:t xml:space="preserve">to a respondent, they may either mail it directly back to SSA or return it to the entity, who in turn sends it back to SSA. This form is received by the </w:t>
      </w:r>
      <w:r w:rsidRPr="00A75E25">
        <w:rPr>
          <w:rFonts w:ascii="Times New Roman" w:hAnsi="Times New Roman"/>
        </w:rPr>
        <w:t>Division of Earnings and Business Services located in Baltimore, MD</w:t>
      </w:r>
      <w:r>
        <w:rPr>
          <w:rFonts w:ascii="Times New Roman" w:hAnsi="Times New Roman"/>
        </w:rPr>
        <w:t xml:space="preserve"> (t</w:t>
      </w:r>
      <w:r w:rsidRPr="00153C22">
        <w:rPr>
          <w:rFonts w:ascii="Times New Roman" w:hAnsi="Times New Roman"/>
        </w:rPr>
        <w:t>his component within the Office of Central Operations is responsible for the processing and handling of the form</w:t>
      </w:r>
      <w:r>
        <w:rPr>
          <w:rFonts w:ascii="Times New Roman" w:hAnsi="Times New Roman"/>
        </w:rPr>
        <w:t>, whereas t</w:t>
      </w:r>
      <w:r w:rsidRPr="00153C22">
        <w:rPr>
          <w:rFonts w:ascii="Times New Roman" w:hAnsi="Times New Roman"/>
        </w:rPr>
        <w:t>he Division of Training and Program Support oversees the applicable policies related to these forms</w:t>
      </w:r>
      <w:r>
        <w:rPr>
          <w:rFonts w:ascii="Times New Roman" w:hAnsi="Times New Roman"/>
        </w:rPr>
        <w:t>)</w:t>
      </w:r>
      <w:r w:rsidRPr="00153C22">
        <w:rPr>
          <w:rFonts w:ascii="Times New Roman" w:hAnsi="Times New Roman"/>
        </w:rPr>
        <w:t>.</w:t>
      </w:r>
      <w:r>
        <w:rPr>
          <w:rFonts w:ascii="Times New Roman" w:hAnsi="Times New Roman"/>
        </w:rPr>
        <w:t xml:space="preserve"> </w:t>
      </w:r>
      <w:r w:rsidRPr="00153C22">
        <w:rPr>
          <w:rFonts w:ascii="Times New Roman" w:hAnsi="Times New Roman"/>
        </w:rPr>
        <w:t xml:space="preserve">Upon receipt in the mailroom, the forms are scanned into the system by our </w:t>
      </w:r>
      <w:r w:rsidRPr="00153C22" w:rsidR="007B39CA">
        <w:rPr>
          <w:rFonts w:ascii="Times New Roman" w:hAnsi="Times New Roman"/>
        </w:rPr>
        <w:t>High-Speed</w:t>
      </w:r>
      <w:r w:rsidRPr="00153C22">
        <w:rPr>
          <w:rFonts w:ascii="Times New Roman" w:hAnsi="Times New Roman"/>
        </w:rPr>
        <w:t xml:space="preserve"> Scanning operators for processing.</w:t>
      </w:r>
    </w:p>
    <w:p w:rsidR="00A75E25" w:rsidP="0007519B" w14:paraId="0FD0D3E0" w14:textId="77777777">
      <w:pPr>
        <w:pStyle w:val="ListParagraph"/>
        <w:ind w:left="1440"/>
        <w:rPr>
          <w:rFonts w:ascii="Times New Roman" w:hAnsi="Times New Roman"/>
        </w:rPr>
      </w:pPr>
    </w:p>
    <w:p w:rsidR="00481168" w:rsidP="0007519B" w14:paraId="2D9854B3" w14:textId="7E41884A">
      <w:pPr>
        <w:pStyle w:val="ListParagraph"/>
        <w:ind w:left="1440"/>
        <w:rPr>
          <w:rFonts w:ascii="Times New Roman" w:hAnsi="Times New Roman"/>
          <w:b/>
        </w:rPr>
      </w:pPr>
      <w:r w:rsidRPr="00886F63">
        <w:rPr>
          <w:rFonts w:ascii="Times New Roman" w:hAnsi="Times New Roman"/>
        </w:rPr>
        <w:t xml:space="preserve">The respondents are private businesses and other </w:t>
      </w:r>
      <w:r>
        <w:rPr>
          <w:rFonts w:ascii="Times New Roman" w:hAnsi="Times New Roman"/>
        </w:rPr>
        <w:t>F</w:t>
      </w:r>
      <w:r w:rsidRPr="00886F63">
        <w:rPr>
          <w:rFonts w:ascii="Times New Roman" w:hAnsi="Times New Roman"/>
        </w:rPr>
        <w:t>ederal agencies</w:t>
      </w:r>
      <w:r>
        <w:rPr>
          <w:rFonts w:ascii="Times New Roman" w:hAnsi="Times New Roman"/>
        </w:rPr>
        <w:t>.</w:t>
      </w:r>
    </w:p>
    <w:p w:rsidR="00481168" w:rsidRPr="00481168" w:rsidP="0007519B" w14:paraId="47F61179" w14:textId="77777777">
      <w:pPr>
        <w:pStyle w:val="ListParagraph"/>
        <w:ind w:left="1440"/>
        <w:rPr>
          <w:rFonts w:ascii="Times New Roman" w:hAnsi="Times New Roman"/>
          <w:b/>
          <w:u w:val="single"/>
        </w:rPr>
      </w:pPr>
    </w:p>
    <w:p w:rsidR="00481168" w:rsidRPr="00481168" w:rsidP="00CC694A" w14:paraId="46091C82"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Use of Information Technology to Collect the Information</w:t>
      </w:r>
    </w:p>
    <w:p w:rsidR="0087076F" w:rsidP="002D0648" w14:paraId="47B76007" w14:textId="76F71C2D">
      <w:pPr>
        <w:pStyle w:val="ListParagraph"/>
        <w:ind w:left="1440"/>
        <w:rPr>
          <w:rFonts w:ascii="Times New Roman" w:hAnsi="Times New Roman"/>
        </w:rPr>
      </w:pPr>
      <w:r>
        <w:rPr>
          <w:rFonts w:ascii="Times New Roman" w:hAnsi="Times New Roman"/>
        </w:rPr>
        <w:t>The</w:t>
      </w:r>
      <w:r w:rsidRPr="007B39CA">
        <w:rPr>
          <w:rFonts w:ascii="Times New Roman" w:hAnsi="Times New Roman"/>
        </w:rPr>
        <w:t xml:space="preserve"> SSA-581 is not available as a print only PDF on SSA’s website; rather, SSA sends the PDF file to the organizations via email.</w:t>
      </w:r>
      <w:r>
        <w:rPr>
          <w:rFonts w:ascii="Times New Roman" w:hAnsi="Times New Roman"/>
        </w:rPr>
        <w:t xml:space="preserve">  In addition, </w:t>
      </w:r>
      <w:r w:rsidR="00481168">
        <w:rPr>
          <w:rFonts w:ascii="Times New Roman" w:hAnsi="Times New Roman"/>
        </w:rPr>
        <w:t>SSA did not create an electronic version of this form under the agency’s Government Paperwork Elimination Act plan, because t</w:t>
      </w:r>
      <w:r w:rsidRPr="00886F63" w:rsidR="00481168">
        <w:rPr>
          <w:rFonts w:ascii="Times New Roman" w:hAnsi="Times New Roman"/>
        </w:rPr>
        <w:t xml:space="preserve">he </w:t>
      </w:r>
      <w:r w:rsidRPr="00886F63" w:rsidR="00481168">
        <w:rPr>
          <w:rFonts w:ascii="Times New Roman" w:hAnsi="Times New Roman"/>
          <w:i/>
        </w:rPr>
        <w:t>Tax Reform Act of 1976 (Public Law 94-455)</w:t>
      </w:r>
      <w:r w:rsidRPr="00886F63" w:rsidR="00481168">
        <w:rPr>
          <w:rFonts w:ascii="Times New Roman" w:hAnsi="Times New Roman"/>
        </w:rPr>
        <w:t xml:space="preserve"> requires a wet signature from the SSN holder for SSA to release earnings data.</w:t>
      </w:r>
      <w:r w:rsidR="002D0648">
        <w:rPr>
          <w:rFonts w:ascii="Times New Roman" w:hAnsi="Times New Roman"/>
        </w:rPr>
        <w:t xml:space="preserve"> </w:t>
      </w:r>
      <w:r>
        <w:rPr>
          <w:rFonts w:ascii="Times New Roman" w:hAnsi="Times New Roman"/>
        </w:rPr>
        <w:t xml:space="preserve"> </w:t>
      </w:r>
      <w:r w:rsidR="002D0648">
        <w:rPr>
          <w:rFonts w:ascii="Times New Roman" w:hAnsi="Times New Roman"/>
        </w:rPr>
        <w:t xml:space="preserve">Specifically, </w:t>
      </w:r>
      <w:r>
        <w:rPr>
          <w:rFonts w:ascii="Times New Roman" w:hAnsi="Times New Roman"/>
        </w:rPr>
        <w:t xml:space="preserve">the relevant language </w:t>
      </w:r>
      <w:r w:rsidR="002D0648">
        <w:rPr>
          <w:rFonts w:ascii="Times New Roman" w:hAnsi="Times New Roman"/>
        </w:rPr>
        <w:t xml:space="preserve">under </w:t>
      </w:r>
      <w:r w:rsidRPr="002D0648" w:rsidR="002D0648">
        <w:rPr>
          <w:rFonts w:ascii="Times New Roman" w:hAnsi="Times New Roman"/>
        </w:rPr>
        <w:t>§ 1202(a)(1)</w:t>
      </w:r>
      <w:r w:rsidR="002D0648">
        <w:rPr>
          <w:rFonts w:ascii="Times New Roman" w:hAnsi="Times New Roman"/>
        </w:rPr>
        <w:t xml:space="preserve"> (</w:t>
      </w:r>
      <w:r w:rsidRPr="002D0648" w:rsidR="002D0648">
        <w:rPr>
          <w:rFonts w:ascii="Times New Roman" w:hAnsi="Times New Roman"/>
        </w:rPr>
        <w:t>which amends 26 U.S.C. § 6103</w:t>
      </w:r>
      <w:r>
        <w:rPr>
          <w:rFonts w:ascii="Times New Roman" w:hAnsi="Times New Roman"/>
        </w:rPr>
        <w:t>(c) is</w:t>
      </w:r>
      <w:r w:rsidRPr="002D0648">
        <w:rPr>
          <w:rFonts w:ascii="Times New Roman" w:hAnsi="Times New Roman"/>
        </w:rPr>
        <w:t xml:space="preserve">: </w:t>
      </w:r>
      <w:r>
        <w:rPr>
          <w:rFonts w:ascii="Times New Roman" w:hAnsi="Times New Roman"/>
        </w:rPr>
        <w:t xml:space="preserve"> </w:t>
      </w:r>
      <w:r w:rsidRPr="002D0648">
        <w:rPr>
          <w:rFonts w:ascii="Times New Roman" w:hAnsi="Times New Roman"/>
        </w:rPr>
        <w:t>“[t]he Secretary may, subject to such requirements and conditions as he may prescribe by regulations, disclose the return of any taxpayer, or return information with respect to such taxpayer, to such person or persons as the taxpayer may designate in a request.”</w:t>
      </w:r>
    </w:p>
    <w:p w:rsidR="002D0648" w:rsidRPr="00153C22" w:rsidP="00153C22" w14:paraId="7A18246D" w14:textId="77777777">
      <w:pPr>
        <w:rPr>
          <w:rFonts w:ascii="Times New Roman" w:hAnsi="Times New Roman"/>
        </w:rPr>
      </w:pPr>
    </w:p>
    <w:p w:rsidR="0087076F" w:rsidP="0087076F" w14:paraId="2CA0DC3A" w14:textId="54EB648C">
      <w:pPr>
        <w:pStyle w:val="ListParagraph"/>
        <w:ind w:left="1440"/>
        <w:rPr>
          <w:rFonts w:ascii="Times New Roman" w:hAnsi="Times New Roman"/>
        </w:rPr>
      </w:pPr>
      <w:r>
        <w:rPr>
          <w:rFonts w:ascii="Times New Roman" w:hAnsi="Times New Roman"/>
        </w:rPr>
        <w:t xml:space="preserve">SSA notes that the Internal </w:t>
      </w:r>
      <w:r w:rsidR="00153C22">
        <w:rPr>
          <w:rFonts w:ascii="Times New Roman" w:hAnsi="Times New Roman"/>
        </w:rPr>
        <w:t xml:space="preserve">Revenue </w:t>
      </w:r>
      <w:r>
        <w:rPr>
          <w:rFonts w:ascii="Times New Roman" w:hAnsi="Times New Roman"/>
        </w:rPr>
        <w:t>Co</w:t>
      </w:r>
      <w:r w:rsidR="00153C22">
        <w:rPr>
          <w:rFonts w:ascii="Times New Roman" w:hAnsi="Times New Roman"/>
        </w:rPr>
        <w:t>d</w:t>
      </w:r>
      <w:r>
        <w:rPr>
          <w:rFonts w:ascii="Times New Roman" w:hAnsi="Times New Roman"/>
        </w:rPr>
        <w:t>e</w:t>
      </w:r>
      <w:r w:rsidR="00153C22">
        <w:rPr>
          <w:rFonts w:ascii="Times New Roman" w:hAnsi="Times New Roman"/>
        </w:rPr>
        <w:t xml:space="preserve"> establishes</w:t>
      </w:r>
      <w:r>
        <w:rPr>
          <w:rFonts w:ascii="Times New Roman" w:hAnsi="Times New Roman"/>
        </w:rPr>
        <w:t xml:space="preserve"> </w:t>
      </w:r>
      <w:r w:rsidRPr="002D0648" w:rsidR="002D0648">
        <w:rPr>
          <w:rFonts w:ascii="Times New Roman" w:hAnsi="Times New Roman"/>
        </w:rPr>
        <w:t>its own requirements for the acceptable method of signing consents:</w:t>
      </w:r>
    </w:p>
    <w:p w:rsidR="0087076F" w:rsidP="0087076F" w14:paraId="130CD348" w14:textId="77777777">
      <w:pPr>
        <w:pStyle w:val="ListParagraph"/>
        <w:ind w:left="1440"/>
        <w:rPr>
          <w:rFonts w:ascii="Times New Roman" w:hAnsi="Times New Roman"/>
        </w:rPr>
      </w:pPr>
    </w:p>
    <w:p w:rsidR="002D0648" w:rsidRPr="00153C22" w:rsidP="00153C22" w14:paraId="5E191592" w14:textId="717520BD">
      <w:pPr>
        <w:pStyle w:val="ListParagraph"/>
        <w:ind w:left="2160"/>
        <w:rPr>
          <w:rFonts w:ascii="Times New Roman" w:hAnsi="Times New Roman"/>
        </w:rPr>
      </w:pPr>
      <w:r>
        <w:rPr>
          <w:rFonts w:ascii="Times New Roman" w:hAnsi="Times New Roman"/>
        </w:rPr>
        <w:t>“</w:t>
      </w:r>
      <w:r w:rsidRPr="00153C22">
        <w:rPr>
          <w:rFonts w:ascii="Times New Roman" w:hAnsi="Times New Roman"/>
        </w:rPr>
        <w:t>(2) Method of signing. A request for or consent to disclosure may be signed by any method of signing the Secretary has prescribed pursuant to § 301.6061-1(b) in forms, instructions, or other appropriate guidance.</w:t>
      </w:r>
      <w:r>
        <w:rPr>
          <w:rFonts w:ascii="Times New Roman" w:hAnsi="Times New Roman"/>
        </w:rPr>
        <w:t>”</w:t>
      </w:r>
      <w:r w:rsidRPr="00153C22">
        <w:rPr>
          <w:rFonts w:ascii="Times New Roman" w:hAnsi="Times New Roman"/>
        </w:rPr>
        <w:t xml:space="preserve"> </w:t>
      </w:r>
      <w:r>
        <w:rPr>
          <w:rFonts w:ascii="Times New Roman" w:hAnsi="Times New Roman"/>
        </w:rPr>
        <w:t>(</w:t>
      </w:r>
      <w:r w:rsidRPr="00153C22">
        <w:rPr>
          <w:rFonts w:ascii="Times New Roman" w:hAnsi="Times New Roman"/>
        </w:rPr>
        <w:t>See 26 C.F.R. § 301.6103(c)-1(e)(2).</w:t>
      </w:r>
      <w:r>
        <w:rPr>
          <w:rFonts w:ascii="Times New Roman" w:hAnsi="Times New Roman"/>
        </w:rPr>
        <w:t>)</w:t>
      </w:r>
    </w:p>
    <w:p w:rsidR="002D0648" w:rsidRPr="002D0648" w:rsidP="0087076F" w14:paraId="3385CB47" w14:textId="3F05E341">
      <w:pPr>
        <w:pStyle w:val="ListParagraph"/>
        <w:ind w:left="1440"/>
        <w:rPr>
          <w:rFonts w:ascii="Times New Roman" w:hAnsi="Times New Roman"/>
        </w:rPr>
      </w:pPr>
      <w:r>
        <w:rPr>
          <w:rFonts w:ascii="Times New Roman" w:hAnsi="Times New Roman"/>
        </w:rPr>
        <w:br/>
        <w:t xml:space="preserve">Furthermore, </w:t>
      </w:r>
      <w:r w:rsidRPr="002D0648">
        <w:rPr>
          <w:rFonts w:ascii="Times New Roman" w:hAnsi="Times New Roman"/>
        </w:rPr>
        <w:t>26 C.F.R. § 301.6061-1(b) states: “[t]he Secretary may prescribe in forms, instructions, or other appropriate guidance the method of signing any return, statement, or other document required to be made under any provision of the internal revenue laws or regulations.”</w:t>
      </w:r>
    </w:p>
    <w:p w:rsidR="002D0648" w:rsidP="002D0648" w14:paraId="2ED42960" w14:textId="2228B651">
      <w:pPr>
        <w:pStyle w:val="ListParagraph"/>
        <w:ind w:left="1440"/>
        <w:rPr>
          <w:rFonts w:ascii="Times New Roman" w:hAnsi="Times New Roman"/>
        </w:rPr>
      </w:pPr>
    </w:p>
    <w:p w:rsidR="007B39CA" w:rsidP="002D0648" w14:paraId="0EE711FA" w14:textId="6EF0A4C9">
      <w:pPr>
        <w:pStyle w:val="ListParagraph"/>
        <w:ind w:left="1440"/>
        <w:rPr>
          <w:rFonts w:ascii="Times New Roman" w:hAnsi="Times New Roman"/>
        </w:rPr>
      </w:pPr>
      <w:r>
        <w:rPr>
          <w:rFonts w:ascii="Times New Roman" w:hAnsi="Times New Roman"/>
        </w:rPr>
        <w:t xml:space="preserve">While SSA does not currently have a fully electronic version of this form, we allow the respondents to submit the PDF version of the form with an electronic signature so long as they follow IRS requirements for electronic signature.  At this time, we estimate that 100 percent of the respondents electronically sign and </w:t>
      </w:r>
      <w:r>
        <w:rPr>
          <w:rFonts w:ascii="Times New Roman" w:hAnsi="Times New Roman"/>
        </w:rPr>
        <w:t>submit the PDF versions of the form.</w:t>
      </w:r>
    </w:p>
    <w:p w:rsidR="007B39CA" w:rsidP="002D0648" w14:paraId="20EEA3DD" w14:textId="7E111E09">
      <w:pPr>
        <w:pStyle w:val="ListParagraph"/>
        <w:ind w:left="1440"/>
        <w:rPr>
          <w:rFonts w:ascii="Times New Roman" w:hAnsi="Times New Roman"/>
        </w:rPr>
      </w:pPr>
    </w:p>
    <w:p w:rsidR="00481168" w:rsidRPr="007B39CA" w:rsidP="007B39CA" w14:paraId="669780FD" w14:textId="33E37362">
      <w:pPr>
        <w:pStyle w:val="ListParagraph"/>
        <w:ind w:left="1440"/>
        <w:rPr>
          <w:rFonts w:ascii="Times New Roman" w:hAnsi="Times New Roman"/>
        </w:rPr>
      </w:pPr>
      <w:r>
        <w:rPr>
          <w:rFonts w:ascii="Times New Roman" w:hAnsi="Times New Roman"/>
        </w:rPr>
        <w:t>We are working on creating an electronically submittable version of this form and hope to have one in place within the next 3-6 years.  However, this anticipated timeline will depend on the availability of agency resources, as we need to implement higher volume forms electronically first</w:t>
      </w:r>
      <w:r>
        <w:rPr>
          <w:rFonts w:ascii="Times New Roman" w:hAnsi="Times New Roman"/>
        </w:rPr>
        <w:t xml:space="preserve">. </w:t>
      </w:r>
      <w:r w:rsidRPr="007B39CA">
        <w:rPr>
          <w:rFonts w:ascii="Times New Roman" w:hAnsi="Times New Roman"/>
        </w:rPr>
        <w:t xml:space="preserve"> </w:t>
      </w:r>
      <w:r w:rsidRPr="007B39CA" w:rsidR="002C0A87">
        <w:rPr>
          <w:rFonts w:ascii="Times New Roman" w:hAnsi="Times New Roman"/>
        </w:rPr>
        <w:t xml:space="preserve"> </w:t>
      </w:r>
    </w:p>
    <w:p w:rsidR="00481168" w:rsidRPr="00481168" w:rsidP="0007519B" w14:paraId="5D3C5AFA" w14:textId="77777777">
      <w:pPr>
        <w:pStyle w:val="ListParagraph"/>
        <w:ind w:left="1440"/>
        <w:rPr>
          <w:rFonts w:ascii="Times New Roman" w:hAnsi="Times New Roman"/>
          <w:b/>
          <w:u w:val="single"/>
        </w:rPr>
      </w:pPr>
    </w:p>
    <w:p w:rsidR="00481168" w:rsidRPr="00481168" w:rsidP="00CC694A" w14:paraId="6F7B0654"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481168" w:rsidP="0007519B" w14:paraId="5DAEB8BA" w14:textId="77777777">
      <w:pPr>
        <w:pStyle w:val="ListParagraph"/>
        <w:ind w:left="1440"/>
        <w:rPr>
          <w:rFonts w:ascii="Times New Roman" w:hAnsi="Times New Roman"/>
          <w:b/>
        </w:rPr>
      </w:pPr>
      <w:r>
        <w:rPr>
          <w:rFonts w:ascii="Times New Roman" w:hAnsi="Times New Roman"/>
        </w:rPr>
        <w:t>The nature of the information we collect and the manner in which we collect it preclude duplication.  SSA does not use another collection instrument to obtain similar data.</w:t>
      </w:r>
    </w:p>
    <w:p w:rsidR="00481168" w:rsidRPr="00481168" w:rsidP="0007519B" w14:paraId="12F1AD49" w14:textId="77777777">
      <w:pPr>
        <w:pStyle w:val="ListParagraph"/>
        <w:ind w:left="1440"/>
        <w:rPr>
          <w:rFonts w:ascii="Times New Roman" w:hAnsi="Times New Roman"/>
          <w:b/>
          <w:u w:val="single"/>
        </w:rPr>
      </w:pPr>
    </w:p>
    <w:p w:rsidR="00481168" w:rsidRPr="00481168" w:rsidP="00CC694A" w14:paraId="5C918AB5" w14:textId="77777777">
      <w:pPr>
        <w:pStyle w:val="ListParagraph"/>
        <w:numPr>
          <w:ilvl w:val="0"/>
          <w:numId w:val="2"/>
        </w:numPr>
        <w:ind w:left="1440" w:hanging="720"/>
        <w:rPr>
          <w:rFonts w:ascii="Times New Roman" w:hAnsi="Times New Roman"/>
          <w:b/>
          <w:u w:val="single"/>
        </w:rPr>
      </w:pPr>
      <w:r>
        <w:rPr>
          <w:rFonts w:ascii="Times New Roman" w:hAnsi="Times New Roman"/>
          <w:b/>
        </w:rPr>
        <w:t>Minimizing Burden on Small Respondents</w:t>
      </w:r>
    </w:p>
    <w:p w:rsidR="00481168" w:rsidP="0007519B" w14:paraId="56831CA4" w14:textId="77777777">
      <w:pPr>
        <w:pStyle w:val="ListParagraph"/>
        <w:ind w:left="1440"/>
        <w:rPr>
          <w:rFonts w:ascii="Times New Roman" w:hAnsi="Times New Roman"/>
          <w:b/>
        </w:rPr>
      </w:pPr>
      <w:r w:rsidRPr="00835A3F">
        <w:rPr>
          <w:rFonts w:ascii="Times New Roman" w:hAnsi="Times New Roman"/>
          <w:szCs w:val="20"/>
        </w:rPr>
        <w:t>This collection does not significantly affect small businesses or other small entities</w:t>
      </w:r>
      <w:r>
        <w:rPr>
          <w:rFonts w:ascii="Times New Roman" w:hAnsi="Times New Roman"/>
          <w:szCs w:val="20"/>
        </w:rPr>
        <w:t>.</w:t>
      </w:r>
    </w:p>
    <w:p w:rsidR="00481168" w:rsidRPr="00481168" w:rsidP="0007519B" w14:paraId="7EEEA614" w14:textId="77777777">
      <w:pPr>
        <w:pStyle w:val="ListParagraph"/>
        <w:ind w:left="1440"/>
        <w:rPr>
          <w:rFonts w:ascii="Times New Roman" w:hAnsi="Times New Roman"/>
          <w:b/>
          <w:u w:val="single"/>
        </w:rPr>
      </w:pPr>
    </w:p>
    <w:p w:rsidR="00481168" w:rsidRPr="00481168" w:rsidP="00CC694A" w14:paraId="246639B0"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481168" w:rsidP="0007519B" w14:paraId="00BFE87D" w14:textId="77777777">
      <w:pPr>
        <w:pStyle w:val="ListParagraph"/>
        <w:ind w:left="1440"/>
        <w:rPr>
          <w:rFonts w:ascii="Times New Roman" w:hAnsi="Times New Roman"/>
          <w:b/>
        </w:rPr>
      </w:pPr>
      <w:r>
        <w:rPr>
          <w:rFonts w:ascii="Times New Roman" w:hAnsi="Times New Roman"/>
        </w:rPr>
        <w:t>If we</w:t>
      </w:r>
      <w:r w:rsidRPr="00886F63">
        <w:rPr>
          <w:rFonts w:ascii="Times New Roman" w:hAnsi="Times New Roman"/>
        </w:rPr>
        <w:t xml:space="preserve"> did not </w:t>
      </w:r>
      <w:r>
        <w:rPr>
          <w:rFonts w:ascii="Times New Roman" w:hAnsi="Times New Roman"/>
        </w:rPr>
        <w:t>use F</w:t>
      </w:r>
      <w:r w:rsidRPr="00886F63">
        <w:rPr>
          <w:rFonts w:ascii="Times New Roman" w:hAnsi="Times New Roman"/>
        </w:rPr>
        <w:t>orm SSA-581, organizations and wage earners would have no way of requesting earnings data to administer private pension programs or resolve litigation matters</w:t>
      </w:r>
      <w:r>
        <w:rPr>
          <w:rFonts w:ascii="Times New Roman" w:hAnsi="Times New Roman"/>
        </w:rPr>
        <w:t xml:space="preserve">, which </w:t>
      </w:r>
      <w:r w:rsidRPr="00886F63">
        <w:rPr>
          <w:rFonts w:ascii="Times New Roman" w:hAnsi="Times New Roman"/>
        </w:rPr>
        <w:t xml:space="preserve">would be a violation </w:t>
      </w:r>
      <w:r>
        <w:rPr>
          <w:rFonts w:ascii="Times New Roman" w:hAnsi="Times New Roman"/>
        </w:rPr>
        <w:t xml:space="preserve">of </w:t>
      </w:r>
      <w:r w:rsidRPr="00886F63">
        <w:rPr>
          <w:rFonts w:ascii="Times New Roman" w:hAnsi="Times New Roman"/>
        </w:rPr>
        <w:t xml:space="preserve">Section </w:t>
      </w:r>
      <w:r w:rsidRPr="00886F63">
        <w:rPr>
          <w:rFonts w:ascii="Times New Roman" w:hAnsi="Times New Roman"/>
          <w:i/>
        </w:rPr>
        <w:t>205(c)(2)(A)</w:t>
      </w:r>
      <w:r w:rsidRPr="00886F63">
        <w:rPr>
          <w:rFonts w:ascii="Times New Roman" w:hAnsi="Times New Roman"/>
        </w:rPr>
        <w:t xml:space="preserve"> of the</w:t>
      </w:r>
      <w:r>
        <w:rPr>
          <w:rFonts w:ascii="Times New Roman" w:hAnsi="Times New Roman"/>
        </w:rPr>
        <w:t xml:space="preserve"> </w:t>
      </w:r>
      <w:r w:rsidRPr="00886F63">
        <w:rPr>
          <w:rFonts w:ascii="Times New Roman" w:hAnsi="Times New Roman"/>
          <w:i/>
        </w:rPr>
        <w:t>Act</w:t>
      </w:r>
      <w:r w:rsidRPr="00886F63">
        <w:rPr>
          <w:rFonts w:ascii="Times New Roman" w:hAnsi="Times New Roman"/>
        </w:rPr>
        <w:t>.  Because we only collect the information on an as-needed basis, we cannot collect it less frequently.  There are no technical or legal obstacles to burden reduction</w:t>
      </w:r>
      <w:r>
        <w:rPr>
          <w:rFonts w:ascii="Times New Roman" w:hAnsi="Times New Roman"/>
        </w:rPr>
        <w:t>.</w:t>
      </w:r>
    </w:p>
    <w:p w:rsidR="00481168" w:rsidRPr="00481168" w:rsidP="0007519B" w14:paraId="5D46A4D4" w14:textId="77777777">
      <w:pPr>
        <w:pStyle w:val="ListParagraph"/>
        <w:ind w:left="1440"/>
        <w:rPr>
          <w:rFonts w:ascii="Times New Roman" w:hAnsi="Times New Roman"/>
          <w:b/>
          <w:u w:val="single"/>
        </w:rPr>
      </w:pPr>
    </w:p>
    <w:p w:rsidR="00481168" w:rsidRPr="00481168" w:rsidP="00CC694A" w14:paraId="7A2E334D"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Special Circumstances</w:t>
      </w:r>
    </w:p>
    <w:p w:rsidR="00481168" w:rsidP="0007519B" w14:paraId="597317EB" w14:textId="77777777">
      <w:pPr>
        <w:pStyle w:val="ListParagraph"/>
        <w:ind w:left="1440"/>
        <w:rPr>
          <w:rFonts w:ascii="Times New Roman" w:hAnsi="Times New Roman"/>
          <w:b/>
        </w:rPr>
      </w:pPr>
      <w:r w:rsidRPr="00835A3F">
        <w:rPr>
          <w:rFonts w:ascii="Times New Roman" w:hAnsi="Times New Roman"/>
          <w:szCs w:val="20"/>
        </w:rPr>
        <w:t xml:space="preserve">There are no special circumstances that would cause SSA to conduct this information </w:t>
      </w:r>
      <w:r>
        <w:rPr>
          <w:rFonts w:ascii="Times New Roman" w:hAnsi="Times New Roman"/>
          <w:szCs w:val="20"/>
        </w:rPr>
        <w:t>collection</w:t>
      </w:r>
      <w:r w:rsidRPr="00835A3F">
        <w:rPr>
          <w:rFonts w:ascii="Times New Roman" w:hAnsi="Times New Roman"/>
          <w:szCs w:val="20"/>
        </w:rPr>
        <w:t xml:space="preserve"> in a manner inconsistent with </w:t>
      </w:r>
      <w:r w:rsidRPr="00835A3F">
        <w:rPr>
          <w:rFonts w:ascii="Times New Roman" w:hAnsi="Times New Roman"/>
          <w:i/>
          <w:szCs w:val="20"/>
        </w:rPr>
        <w:t>5 CFR 1320.5</w:t>
      </w:r>
      <w:r>
        <w:rPr>
          <w:rFonts w:ascii="Times New Roman" w:hAnsi="Times New Roman"/>
          <w:i/>
          <w:szCs w:val="20"/>
        </w:rPr>
        <w:t>.</w:t>
      </w:r>
    </w:p>
    <w:p w:rsidR="00481168" w:rsidRPr="00481168" w:rsidP="0007519B" w14:paraId="2F697175" w14:textId="77777777">
      <w:pPr>
        <w:pStyle w:val="ListParagraph"/>
        <w:ind w:left="1440"/>
        <w:rPr>
          <w:rFonts w:ascii="Times New Roman" w:hAnsi="Times New Roman"/>
          <w:b/>
          <w:u w:val="single"/>
        </w:rPr>
      </w:pPr>
    </w:p>
    <w:p w:rsidR="00481168" w:rsidRPr="00481168" w:rsidP="00CC694A" w14:paraId="7B325C3C" w14:textId="77777777">
      <w:pPr>
        <w:pStyle w:val="ListParagraph"/>
        <w:numPr>
          <w:ilvl w:val="0"/>
          <w:numId w:val="2"/>
        </w:numPr>
        <w:ind w:left="1440" w:hanging="720"/>
        <w:rPr>
          <w:rFonts w:ascii="Times New Roman" w:hAnsi="Times New Roman"/>
          <w:b/>
          <w:u w:val="single"/>
        </w:rPr>
      </w:pPr>
      <w:r>
        <w:rPr>
          <w:rFonts w:ascii="Times New Roman" w:hAnsi="Times New Roman"/>
          <w:b/>
        </w:rPr>
        <w:t>S</w:t>
      </w:r>
      <w:r w:rsidRPr="00BC7F42">
        <w:rPr>
          <w:rFonts w:ascii="Times New Roman" w:hAnsi="Times New Roman"/>
          <w:b/>
        </w:rPr>
        <w:t>olicitation of Public Comment and Other Consultations with the Public</w:t>
      </w:r>
    </w:p>
    <w:p w:rsidR="00481168" w:rsidP="0007519B" w14:paraId="5609559E" w14:textId="77777777">
      <w:pPr>
        <w:pStyle w:val="ListParagraph"/>
        <w:ind w:left="1440"/>
        <w:rPr>
          <w:rFonts w:ascii="Times New Roman" w:hAnsi="Times New Roman"/>
        </w:rPr>
      </w:pPr>
      <w:r w:rsidRPr="00EF222C">
        <w:rPr>
          <w:rFonts w:ascii="Times New Roman" w:hAnsi="Times New Roman"/>
        </w:rPr>
        <w:t xml:space="preserve">The 60-day advance Federal Register Notice published on </w:t>
      </w:r>
      <w:r w:rsidR="004347B6">
        <w:rPr>
          <w:rFonts w:ascii="Times New Roman" w:hAnsi="Times New Roman"/>
        </w:rPr>
        <w:t>April 7, 2020</w:t>
      </w:r>
      <w:r>
        <w:rPr>
          <w:rFonts w:ascii="Times New Roman" w:hAnsi="Times New Roman"/>
        </w:rPr>
        <w:t xml:space="preserve"> at 85</w:t>
      </w:r>
      <w:r w:rsidRPr="00EF222C">
        <w:rPr>
          <w:rFonts w:ascii="Times New Roman" w:hAnsi="Times New Roman"/>
        </w:rPr>
        <w:t xml:space="preserve"> FR </w:t>
      </w:r>
      <w:r w:rsidR="004347B6">
        <w:rPr>
          <w:rFonts w:ascii="Times New Roman" w:hAnsi="Times New Roman"/>
        </w:rPr>
        <w:t>19563</w:t>
      </w:r>
      <w:r w:rsidRPr="00EF222C">
        <w:rPr>
          <w:rFonts w:ascii="Times New Roman" w:hAnsi="Times New Roman"/>
        </w:rPr>
        <w:t xml:space="preserve">, and we received no public comments.  SSA published the second Notice on </w:t>
      </w:r>
      <w:r w:rsidR="00C6264A">
        <w:rPr>
          <w:rFonts w:ascii="Times New Roman" w:hAnsi="Times New Roman"/>
        </w:rPr>
        <w:t>June 24, 2020</w:t>
      </w:r>
      <w:r>
        <w:rPr>
          <w:rFonts w:ascii="Times New Roman" w:hAnsi="Times New Roman"/>
        </w:rPr>
        <w:t>, at 85</w:t>
      </w:r>
      <w:r w:rsidRPr="00EF222C">
        <w:rPr>
          <w:rFonts w:ascii="Times New Roman" w:hAnsi="Times New Roman"/>
        </w:rPr>
        <w:t xml:space="preserve"> FR </w:t>
      </w:r>
      <w:r w:rsidR="00C6264A">
        <w:rPr>
          <w:rFonts w:ascii="Times New Roman" w:hAnsi="Times New Roman"/>
        </w:rPr>
        <w:t>37996</w:t>
      </w:r>
      <w:r w:rsidRPr="00EF222C">
        <w:rPr>
          <w:rFonts w:ascii="Times New Roman" w:hAnsi="Times New Roman"/>
        </w:rPr>
        <w:t>.  If we receive comments in response to the 30</w:t>
      </w:r>
      <w:r w:rsidRPr="00EF222C">
        <w:rPr>
          <w:rFonts w:ascii="Times New Roman" w:hAnsi="Times New Roman"/>
        </w:rPr>
        <w:noBreakHyphen/>
        <w:t>day Notic</w:t>
      </w:r>
      <w:r w:rsidR="004347B6">
        <w:rPr>
          <w:rFonts w:ascii="Times New Roman" w:hAnsi="Times New Roman"/>
        </w:rPr>
        <w:t>e, we will forward them to OMB.</w:t>
      </w:r>
    </w:p>
    <w:p w:rsidR="004347B6" w:rsidRPr="00481168" w:rsidP="0007519B" w14:paraId="3F2676EC" w14:textId="77777777">
      <w:pPr>
        <w:pStyle w:val="ListParagraph"/>
        <w:ind w:left="1440"/>
        <w:rPr>
          <w:rFonts w:ascii="Times New Roman" w:hAnsi="Times New Roman"/>
          <w:b/>
          <w:u w:val="single"/>
        </w:rPr>
      </w:pPr>
    </w:p>
    <w:p w:rsidR="00481168" w:rsidRPr="00481168" w:rsidP="00CC694A" w14:paraId="41AD247C"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Payment or Gifts to Respondents</w:t>
      </w:r>
    </w:p>
    <w:p w:rsidR="00481168" w:rsidP="0007519B" w14:paraId="2A5D8057" w14:textId="77777777">
      <w:pPr>
        <w:pStyle w:val="ListParagraph"/>
        <w:ind w:left="1440"/>
        <w:rPr>
          <w:rFonts w:ascii="Times New Roman" w:hAnsi="Times New Roman"/>
          <w:b/>
        </w:rPr>
      </w:pPr>
      <w:r w:rsidRPr="00C10DC7">
        <w:rPr>
          <w:rFonts w:ascii="Times New Roman" w:hAnsi="Times New Roman"/>
          <w:iCs/>
        </w:rPr>
        <w:t xml:space="preserve">SSA </w:t>
      </w:r>
      <w:r>
        <w:rPr>
          <w:rFonts w:ascii="Times New Roman" w:hAnsi="Times New Roman"/>
          <w:iCs/>
        </w:rPr>
        <w:t xml:space="preserve">does not </w:t>
      </w:r>
      <w:r w:rsidRPr="00C10DC7">
        <w:rPr>
          <w:rFonts w:ascii="Times New Roman" w:hAnsi="Times New Roman"/>
          <w:iCs/>
        </w:rPr>
        <w:t>provide payment</w:t>
      </w:r>
      <w:r>
        <w:rPr>
          <w:rFonts w:ascii="Times New Roman" w:hAnsi="Times New Roman"/>
          <w:iCs/>
        </w:rPr>
        <w:t>s</w:t>
      </w:r>
      <w:r w:rsidRPr="00C10DC7">
        <w:rPr>
          <w:rFonts w:ascii="Times New Roman" w:hAnsi="Times New Roman"/>
          <w:iCs/>
        </w:rPr>
        <w:t xml:space="preserve"> or gifts to the respondents</w:t>
      </w:r>
      <w:r>
        <w:rPr>
          <w:rFonts w:ascii="Times New Roman" w:hAnsi="Times New Roman"/>
          <w:iCs/>
        </w:rPr>
        <w:t>.</w:t>
      </w:r>
    </w:p>
    <w:p w:rsidR="00481168" w:rsidRPr="00481168" w:rsidP="0007519B" w14:paraId="60115488" w14:textId="77777777">
      <w:pPr>
        <w:pStyle w:val="ListParagraph"/>
        <w:ind w:left="1440"/>
        <w:rPr>
          <w:rFonts w:ascii="Times New Roman" w:hAnsi="Times New Roman"/>
          <w:b/>
          <w:u w:val="single"/>
        </w:rPr>
      </w:pPr>
    </w:p>
    <w:p w:rsidR="00481168" w:rsidRPr="00481168" w:rsidP="00CC694A" w14:paraId="13E4D7D3"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Assurances of Confidentiality</w:t>
      </w:r>
    </w:p>
    <w:p w:rsidR="00481168" w:rsidP="0007519B" w14:paraId="4D387B24" w14:textId="77777777">
      <w:pPr>
        <w:pStyle w:val="ListParagraph"/>
        <w:ind w:left="1440"/>
        <w:rPr>
          <w:rFonts w:ascii="Times New Roman" w:hAnsi="Times New Roman"/>
          <w:b/>
        </w:rPr>
      </w:pPr>
      <w:r w:rsidRPr="00D358B5">
        <w:rPr>
          <w:rFonts w:ascii="Times New Roman" w:hAnsi="Times New Roman"/>
        </w:rPr>
        <w:t xml:space="preserve">SSA protects and holds confidential the information it collects in accordance with </w:t>
      </w:r>
      <w:r w:rsidRPr="007E2A39">
        <w:rPr>
          <w:rFonts w:ascii="Times New Roman" w:hAnsi="Times New Roman"/>
          <w:i/>
        </w:rPr>
        <w:t>42 U.S.C. 1306, 20 CFR 401</w:t>
      </w:r>
      <w:r w:rsidRPr="00D358B5">
        <w:rPr>
          <w:rFonts w:ascii="Times New Roman" w:hAnsi="Times New Roman"/>
        </w:rPr>
        <w:t xml:space="preserve"> and </w:t>
      </w:r>
      <w:r w:rsidRPr="007E2A39">
        <w:rPr>
          <w:rFonts w:ascii="Times New Roman" w:hAnsi="Times New Roman"/>
          <w:i/>
        </w:rPr>
        <w:t>402, 5 U.S.C. 552</w:t>
      </w:r>
      <w:r w:rsidRPr="00D358B5">
        <w:rPr>
          <w:rFonts w:ascii="Times New Roman" w:hAnsi="Times New Roman"/>
        </w:rPr>
        <w:t xml:space="preserve"> (Freedom of Information Act), </w:t>
      </w:r>
      <w:r w:rsidRPr="007E2A39">
        <w:rPr>
          <w:rFonts w:ascii="Times New Roman" w:hAnsi="Times New Roman"/>
          <w:i/>
        </w:rPr>
        <w:t>5 U.S.C. 552a</w:t>
      </w:r>
      <w:r w:rsidRPr="00D358B5">
        <w:rPr>
          <w:rFonts w:ascii="Times New Roman" w:hAnsi="Times New Roman"/>
        </w:rPr>
        <w:t xml:space="preserve"> (Privacy Act of 1974), and OMB Circular No. A-130</w:t>
      </w:r>
      <w:r>
        <w:rPr>
          <w:rFonts w:ascii="Times New Roman" w:hAnsi="Times New Roman"/>
        </w:rPr>
        <w:t>.</w:t>
      </w:r>
    </w:p>
    <w:p w:rsidR="00481168" w:rsidRPr="00481168" w:rsidP="0007519B" w14:paraId="0AD8E47B" w14:textId="77777777">
      <w:pPr>
        <w:pStyle w:val="ListParagraph"/>
        <w:ind w:left="1440"/>
        <w:rPr>
          <w:rFonts w:ascii="Times New Roman" w:hAnsi="Times New Roman"/>
          <w:b/>
          <w:u w:val="single"/>
        </w:rPr>
      </w:pPr>
    </w:p>
    <w:p w:rsidR="00481168" w:rsidRPr="00481168" w:rsidP="00CC694A" w14:paraId="3DC1F257"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Justification for Sensitive Questions</w:t>
      </w:r>
    </w:p>
    <w:p w:rsidR="00481168" w:rsidP="0007519B" w14:paraId="547ABB29" w14:textId="77777777">
      <w:pPr>
        <w:pStyle w:val="ListParagraph"/>
        <w:ind w:left="1440"/>
        <w:rPr>
          <w:rFonts w:ascii="Times New Roman" w:hAnsi="Times New Roman"/>
          <w:b/>
        </w:rPr>
      </w:pPr>
      <w:r>
        <w:rPr>
          <w:rFonts w:ascii="Times New Roman" w:hAnsi="Times New Roman"/>
        </w:rPr>
        <w:t>The information collection does not contain any question of a sensitive nature.</w:t>
      </w:r>
    </w:p>
    <w:p w:rsidR="00481168" w:rsidRPr="00481168" w:rsidP="0007519B" w14:paraId="036AFFA5" w14:textId="77777777">
      <w:pPr>
        <w:pStyle w:val="ListParagraph"/>
        <w:ind w:left="1440"/>
        <w:rPr>
          <w:rFonts w:ascii="Times New Roman" w:hAnsi="Times New Roman"/>
          <w:b/>
          <w:u w:val="single"/>
        </w:rPr>
      </w:pPr>
    </w:p>
    <w:p w:rsidR="00481168" w:rsidRPr="00481168" w:rsidP="00CC694A" w14:paraId="3ADE180F"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Estimates of Public Reporting Burden</w:t>
      </w:r>
    </w:p>
    <w:p w:rsidR="00322FFE" w:rsidP="0007519B" w14:paraId="754DDD59" w14:textId="77777777">
      <w:pPr>
        <w:pStyle w:val="ListParagraph"/>
        <w:ind w:left="1440"/>
        <w:rPr>
          <w:rFonts w:ascii="Times New Roman" w:hAnsi="Times New Roman"/>
        </w:rPr>
      </w:pPr>
      <w:r>
        <w:rPr>
          <w:rFonts w:ascii="Times New Roman" w:hAnsi="Times New Roman"/>
        </w:rPr>
        <w:t>Please see the burden</w:t>
      </w:r>
      <w:r w:rsidR="00F40733">
        <w:rPr>
          <w:rFonts w:ascii="Times New Roman" w:hAnsi="Times New Roman"/>
        </w:rPr>
        <w:t xml:space="preserve"> chart</w:t>
      </w:r>
      <w:r>
        <w:rPr>
          <w:rFonts w:ascii="Times New Roman" w:hAnsi="Times New Roman"/>
        </w:rPr>
        <w:t xml:space="preserve"> below</w:t>
      </w:r>
      <w:r w:rsidR="00F40733">
        <w:rPr>
          <w:rFonts w:ascii="Times New Roman" w:hAnsi="Times New Roman"/>
        </w:rPr>
        <w:t>:</w:t>
      </w:r>
      <w:r w:rsidR="00481168">
        <w:rPr>
          <w:rFonts w:ascii="Times New Roman" w:hAnsi="Times New Roman"/>
        </w:rPr>
        <w:t xml:space="preserve"> </w:t>
      </w:r>
    </w:p>
    <w:tbl>
      <w:tblPr>
        <w:tblStyle w:val="TableGrid1"/>
        <w:tblpPr w:leftFromText="180" w:rightFromText="180" w:vertAnchor="text" w:horzAnchor="margin" w:tblpY="389"/>
        <w:tblW w:w="9360" w:type="dxa"/>
        <w:tblLayout w:type="fixed"/>
        <w:tblLook w:val="04A0"/>
      </w:tblPr>
      <w:tblGrid>
        <w:gridCol w:w="1350"/>
        <w:gridCol w:w="1440"/>
        <w:gridCol w:w="1260"/>
        <w:gridCol w:w="1170"/>
        <w:gridCol w:w="1170"/>
        <w:gridCol w:w="1350"/>
        <w:gridCol w:w="1620"/>
      </w:tblGrid>
      <w:tr w14:paraId="661969D8" w14:textId="77777777" w:rsidTr="009566B0">
        <w:tblPrEx>
          <w:tblW w:w="9360" w:type="dxa"/>
          <w:tblLayout w:type="fixed"/>
          <w:tblLook w:val="04A0"/>
        </w:tblPrEx>
        <w:tc>
          <w:tcPr>
            <w:tcW w:w="1350" w:type="dxa"/>
          </w:tcPr>
          <w:p w:rsidR="009566B0" w:rsidRPr="00C04934" w:rsidP="0040700B" w14:paraId="4731A0BC"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Modality of Completion</w:t>
            </w:r>
          </w:p>
        </w:tc>
        <w:tc>
          <w:tcPr>
            <w:tcW w:w="1440" w:type="dxa"/>
          </w:tcPr>
          <w:p w:rsidR="009566B0" w:rsidRPr="00C04934" w:rsidP="0040700B" w14:paraId="55F01A72"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Number of Respondents</w:t>
            </w:r>
          </w:p>
        </w:tc>
        <w:tc>
          <w:tcPr>
            <w:tcW w:w="1260" w:type="dxa"/>
          </w:tcPr>
          <w:p w:rsidR="009566B0" w:rsidRPr="00C04934" w:rsidP="0040700B" w14:paraId="7733728F"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Frequency of Response</w:t>
            </w:r>
          </w:p>
        </w:tc>
        <w:tc>
          <w:tcPr>
            <w:tcW w:w="1170" w:type="dxa"/>
          </w:tcPr>
          <w:p w:rsidR="009566B0" w:rsidRPr="00C04934" w:rsidP="0040700B" w14:paraId="0BBECE6A"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Burden per Response (minutes)</w:t>
            </w:r>
          </w:p>
        </w:tc>
        <w:tc>
          <w:tcPr>
            <w:tcW w:w="1170" w:type="dxa"/>
          </w:tcPr>
          <w:p w:rsidR="009566B0" w:rsidRPr="00C04934" w:rsidP="0040700B" w14:paraId="320172BA"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Estimated Total Annual Burden (hours)</w:t>
            </w:r>
          </w:p>
        </w:tc>
        <w:tc>
          <w:tcPr>
            <w:tcW w:w="1350" w:type="dxa"/>
          </w:tcPr>
          <w:p w:rsidR="009566B0" w:rsidRPr="00C04934" w:rsidP="0040700B" w14:paraId="7C9B2893"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Theoretical Hourly Cost Amount (dollars)*</w:t>
            </w:r>
          </w:p>
        </w:tc>
        <w:tc>
          <w:tcPr>
            <w:tcW w:w="1620" w:type="dxa"/>
          </w:tcPr>
          <w:p w:rsidR="009566B0" w:rsidRPr="009D0613" w:rsidP="0040700B" w14:paraId="67709BE4" w14:textId="77777777">
            <w:pPr>
              <w:widowControl/>
              <w:autoSpaceDE w:val="0"/>
              <w:autoSpaceDN w:val="0"/>
              <w:adjustRightInd w:val="0"/>
              <w:rPr>
                <w:rFonts w:ascii="Times New Roman" w:hAnsi="Times New Roman"/>
                <w:b/>
                <w:sz w:val="22"/>
                <w:szCs w:val="22"/>
              </w:rPr>
            </w:pPr>
            <w:r w:rsidRPr="009D0613">
              <w:rPr>
                <w:rFonts w:ascii="Times New Roman" w:hAnsi="Times New Roman"/>
                <w:b/>
                <w:sz w:val="22"/>
                <w:szCs w:val="22"/>
              </w:rPr>
              <w:t>Total Annual Opportunity Cost (dollars)**</w:t>
            </w:r>
          </w:p>
        </w:tc>
      </w:tr>
      <w:tr w14:paraId="48747966" w14:textId="77777777" w:rsidTr="009566B0">
        <w:tblPrEx>
          <w:tblW w:w="9360" w:type="dxa"/>
          <w:tblLayout w:type="fixed"/>
          <w:tblLook w:val="04A0"/>
        </w:tblPrEx>
        <w:tc>
          <w:tcPr>
            <w:tcW w:w="1350" w:type="dxa"/>
          </w:tcPr>
          <w:p w:rsidR="009566B0" w:rsidRPr="007F4118" w:rsidP="00322FFE" w14:paraId="77FE7282" w14:textId="77777777">
            <w:pPr>
              <w:rPr>
                <w:rFonts w:ascii="Times New Roman" w:hAnsi="Times New Roman"/>
              </w:rPr>
            </w:pPr>
            <w:r w:rsidRPr="007F4118">
              <w:rPr>
                <w:rFonts w:ascii="Times New Roman" w:hAnsi="Times New Roman"/>
              </w:rPr>
              <w:t>SSA-581</w:t>
            </w:r>
          </w:p>
        </w:tc>
        <w:tc>
          <w:tcPr>
            <w:tcW w:w="1440" w:type="dxa"/>
          </w:tcPr>
          <w:p w:rsidR="009566B0" w:rsidRPr="007F4118" w:rsidP="00322FFE" w14:paraId="777BECC5" w14:textId="77777777">
            <w:pPr>
              <w:jc w:val="right"/>
              <w:rPr>
                <w:rFonts w:ascii="Times New Roman" w:hAnsi="Times New Roman"/>
              </w:rPr>
            </w:pPr>
            <w:r w:rsidRPr="007F4118">
              <w:rPr>
                <w:rFonts w:ascii="Times New Roman" w:hAnsi="Times New Roman"/>
              </w:rPr>
              <w:t>24,000</w:t>
            </w:r>
          </w:p>
        </w:tc>
        <w:tc>
          <w:tcPr>
            <w:tcW w:w="1260" w:type="dxa"/>
          </w:tcPr>
          <w:p w:rsidR="009566B0" w:rsidRPr="007F4118" w:rsidP="00322FFE" w14:paraId="68373208" w14:textId="77777777">
            <w:pPr>
              <w:jc w:val="right"/>
              <w:rPr>
                <w:rFonts w:ascii="Times New Roman" w:hAnsi="Times New Roman"/>
              </w:rPr>
            </w:pPr>
            <w:r w:rsidRPr="007F4118">
              <w:rPr>
                <w:rFonts w:ascii="Times New Roman" w:hAnsi="Times New Roman"/>
              </w:rPr>
              <w:t>1</w:t>
            </w:r>
          </w:p>
        </w:tc>
        <w:tc>
          <w:tcPr>
            <w:tcW w:w="1170" w:type="dxa"/>
          </w:tcPr>
          <w:p w:rsidR="009566B0" w:rsidRPr="007F4118" w:rsidP="00322FFE" w14:paraId="28874F79" w14:textId="42688440">
            <w:pPr>
              <w:jc w:val="right"/>
              <w:rPr>
                <w:rFonts w:ascii="Times New Roman" w:hAnsi="Times New Roman"/>
              </w:rPr>
            </w:pPr>
            <w:r>
              <w:rPr>
                <w:rFonts w:ascii="Times New Roman" w:hAnsi="Times New Roman"/>
              </w:rPr>
              <w:t>10</w:t>
            </w:r>
          </w:p>
        </w:tc>
        <w:tc>
          <w:tcPr>
            <w:tcW w:w="1170" w:type="dxa"/>
          </w:tcPr>
          <w:p w:rsidR="009566B0" w:rsidRPr="007F4118" w:rsidP="00322FFE" w14:paraId="6A00A461" w14:textId="1E181835">
            <w:pPr>
              <w:jc w:val="right"/>
              <w:rPr>
                <w:rFonts w:ascii="Times New Roman" w:hAnsi="Times New Roman"/>
              </w:rPr>
            </w:pPr>
            <w:r>
              <w:rPr>
                <w:rFonts w:ascii="Times New Roman" w:hAnsi="Times New Roman"/>
              </w:rPr>
              <w:t>4,00</w:t>
            </w:r>
            <w:r w:rsidRPr="007F4118">
              <w:rPr>
                <w:rFonts w:ascii="Times New Roman" w:hAnsi="Times New Roman"/>
              </w:rPr>
              <w:t>0</w:t>
            </w:r>
          </w:p>
        </w:tc>
        <w:tc>
          <w:tcPr>
            <w:tcW w:w="1350" w:type="dxa"/>
          </w:tcPr>
          <w:p w:rsidR="009566B0" w:rsidRPr="007F4118" w:rsidP="00F760B3" w14:paraId="35AF0BC2" w14:textId="77777777">
            <w:pPr>
              <w:jc w:val="right"/>
              <w:rPr>
                <w:rFonts w:ascii="Times New Roman" w:hAnsi="Times New Roman"/>
              </w:rPr>
            </w:pPr>
            <w:r w:rsidRPr="007F4118">
              <w:rPr>
                <w:rFonts w:ascii="Times New Roman" w:hAnsi="Times New Roman"/>
              </w:rPr>
              <w:t>$</w:t>
            </w:r>
            <w:r>
              <w:rPr>
                <w:rFonts w:ascii="Times New Roman" w:hAnsi="Times New Roman"/>
              </w:rPr>
              <w:t>33.58</w:t>
            </w:r>
            <w:r w:rsidR="00B60C80">
              <w:rPr>
                <w:rFonts w:ascii="Times New Roman" w:hAnsi="Times New Roman"/>
              </w:rPr>
              <w:t>*</w:t>
            </w:r>
          </w:p>
        </w:tc>
        <w:tc>
          <w:tcPr>
            <w:tcW w:w="1620" w:type="dxa"/>
          </w:tcPr>
          <w:p w:rsidR="009566B0" w:rsidRPr="00C04934" w:rsidP="009566B0" w14:paraId="1762E83F" w14:textId="0B7E234B">
            <w:pPr>
              <w:widowControl/>
              <w:tabs>
                <w:tab w:val="left" w:pos="1350"/>
              </w:tabs>
              <w:autoSpaceDE w:val="0"/>
              <w:autoSpaceDN w:val="0"/>
              <w:adjustRightInd w:val="0"/>
              <w:jc w:val="right"/>
              <w:rPr>
                <w:rFonts w:ascii="Times New Roman" w:hAnsi="Times New Roman"/>
                <w:sz w:val="22"/>
                <w:szCs w:val="22"/>
              </w:rPr>
            </w:pPr>
            <w:r w:rsidRPr="00C04934">
              <w:rPr>
                <w:rFonts w:ascii="Times New Roman" w:hAnsi="Times New Roman"/>
                <w:sz w:val="22"/>
                <w:szCs w:val="22"/>
              </w:rPr>
              <w:t>$</w:t>
            </w:r>
            <w:r w:rsidR="007B39CA">
              <w:rPr>
                <w:rFonts w:ascii="Times New Roman" w:hAnsi="Times New Roman"/>
                <w:sz w:val="22"/>
                <w:szCs w:val="22"/>
              </w:rPr>
              <w:t>134,320</w:t>
            </w:r>
            <w:r w:rsidRPr="00C04934">
              <w:rPr>
                <w:rFonts w:ascii="Times New Roman" w:hAnsi="Times New Roman"/>
                <w:sz w:val="22"/>
                <w:szCs w:val="22"/>
              </w:rPr>
              <w:t>**</w:t>
            </w:r>
          </w:p>
        </w:tc>
      </w:tr>
    </w:tbl>
    <w:p w:rsidR="00481168" w:rsidP="0007519B" w14:paraId="376226F5" w14:textId="77777777">
      <w:pPr>
        <w:pStyle w:val="ListParagraph"/>
        <w:ind w:left="1440"/>
        <w:rPr>
          <w:rFonts w:ascii="Times New Roman" w:hAnsi="Times New Roman"/>
        </w:rPr>
      </w:pPr>
    </w:p>
    <w:p w:rsidR="00F760B3" w:rsidP="00501924" w14:paraId="4B7D43DE" w14:textId="77777777">
      <w:pPr>
        <w:ind w:left="1440"/>
        <w:rPr>
          <w:rFonts w:ascii="Times New Roman" w:hAnsi="Times New Roman"/>
        </w:rPr>
      </w:pPr>
      <w:r>
        <w:rPr>
          <w:rFonts w:ascii="Times New Roman" w:hAnsi="Times New Roman"/>
        </w:rPr>
        <w:t xml:space="preserve">* We based this figure on average </w:t>
      </w:r>
      <w:r w:rsidRPr="007F4118" w:rsidR="007F4118">
        <w:rPr>
          <w:rFonts w:ascii="Times New Roman" w:hAnsi="Times New Roman"/>
        </w:rPr>
        <w:t>Compensation, Benefits, and Job Analysis Specialists</w:t>
      </w:r>
      <w:r w:rsidR="007F4118">
        <w:rPr>
          <w:rFonts w:ascii="Times New Roman" w:hAnsi="Times New Roman"/>
        </w:rPr>
        <w:t xml:space="preserve"> </w:t>
      </w:r>
      <w:r w:rsidRPr="007F4118">
        <w:rPr>
          <w:rFonts w:ascii="Times New Roman" w:hAnsi="Times New Roman"/>
        </w:rPr>
        <w:t xml:space="preserve">hourly </w:t>
      </w:r>
      <w:r>
        <w:rPr>
          <w:rFonts w:ascii="Times New Roman" w:hAnsi="Times New Roman"/>
        </w:rPr>
        <w:t>wage data</w:t>
      </w:r>
      <w:r w:rsidR="007F4118">
        <w:rPr>
          <w:rFonts w:ascii="Times New Roman" w:hAnsi="Times New Roman"/>
        </w:rPr>
        <w:t xml:space="preserve"> from the BLS website</w:t>
      </w:r>
      <w:r>
        <w:rPr>
          <w:rFonts w:ascii="Times New Roman" w:hAnsi="Times New Roman"/>
        </w:rPr>
        <w:t xml:space="preserve">: </w:t>
      </w:r>
      <w:hyperlink r:id="rId5" w:history="1">
        <w:r w:rsidRPr="0061374A">
          <w:rPr>
            <w:rStyle w:val="Hyperlink"/>
            <w:rFonts w:ascii="Times New Roman" w:hAnsi="Times New Roman"/>
          </w:rPr>
          <w:t>https://www.bls.gov/oes/current/oes131141.htm</w:t>
        </w:r>
      </w:hyperlink>
      <w:r>
        <w:rPr>
          <w:rFonts w:ascii="Times New Roman" w:hAnsi="Times New Roman"/>
        </w:rPr>
        <w:t xml:space="preserve"> </w:t>
      </w:r>
    </w:p>
    <w:p w:rsidR="00F760B3" w:rsidRPr="00F760B3" w:rsidP="00F760B3" w14:paraId="1FA184B3" w14:textId="77777777">
      <w:pPr>
        <w:tabs>
          <w:tab w:val="left" w:pos="90"/>
        </w:tabs>
        <w:suppressAutoHyphens/>
        <w:ind w:left="1440"/>
        <w:rPr>
          <w:rFonts w:ascii="Times New Roman" w:hAnsi="Times New Roman"/>
          <w:bCs/>
          <w:lang w:eastAsia="zh-CN"/>
        </w:rPr>
      </w:pPr>
    </w:p>
    <w:p w:rsidR="00F40733" w:rsidP="00F760B3" w14:paraId="126C93D5" w14:textId="77777777">
      <w:pPr>
        <w:ind w:left="1440"/>
        <w:rPr>
          <w:rFonts w:ascii="Times New Roman" w:hAnsi="Times New Roman"/>
        </w:rPr>
      </w:pPr>
      <w:r w:rsidRPr="00F760B3">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760B3">
        <w:rPr>
          <w:rFonts w:ascii="Times New Roman" w:hAnsi="Times New Roman"/>
          <w:b/>
          <w:bCs/>
          <w:lang w:eastAsia="zh-CN"/>
        </w:rPr>
        <w:t xml:space="preserve">  </w:t>
      </w:r>
      <w:r w:rsidRPr="00F760B3">
        <w:rPr>
          <w:rFonts w:ascii="Times New Roman" w:hAnsi="Times New Roman"/>
          <w:b/>
          <w:bCs/>
          <w:u w:val="single"/>
          <w:lang w:eastAsia="zh-CN"/>
        </w:rPr>
        <w:t>There is no actual charge to respondents to complete the application</w:t>
      </w:r>
      <w:r w:rsidRPr="001F396F">
        <w:rPr>
          <w:rFonts w:ascii="Times New Roman" w:hAnsi="Times New Roman"/>
        </w:rPr>
        <w:t>.</w:t>
      </w:r>
    </w:p>
    <w:p w:rsidR="00F40733" w:rsidP="00501924" w14:paraId="6A700CD2" w14:textId="77777777">
      <w:pPr>
        <w:ind w:left="1440"/>
        <w:rPr>
          <w:rFonts w:ascii="Times New Roman" w:hAnsi="Times New Roman"/>
        </w:rPr>
      </w:pPr>
    </w:p>
    <w:p w:rsidR="00F40733" w:rsidRPr="00F40733" w:rsidP="00501924" w14:paraId="67A8C833" w14:textId="77777777">
      <w:pPr>
        <w:ind w:left="1440"/>
        <w:rPr>
          <w:rFonts w:ascii="Times New Roman" w:hAnsi="Times New Roman"/>
        </w:rPr>
      </w:pPr>
      <w:r w:rsidRPr="00F40733">
        <w:rPr>
          <w:rFonts w:ascii="Times New Roman" w:hAnsi="Times New Roman"/>
        </w:rPr>
        <w:t xml:space="preserve">The total burden for this ICR is </w:t>
      </w:r>
      <w:r w:rsidRPr="00F40733">
        <w:rPr>
          <w:rFonts w:ascii="Times New Roman" w:hAnsi="Times New Roman"/>
          <w:b/>
        </w:rPr>
        <w:t xml:space="preserve">800 </w:t>
      </w:r>
      <w:r w:rsidRPr="00F40733">
        <w:rPr>
          <w:rFonts w:ascii="Times New Roman" w:hAnsi="Times New Roman"/>
        </w:rPr>
        <w:t>burden hours (reflecting SSA management information data), which results in an associated theoretical (not actual) opportunity cost financial burden of $</w:t>
      </w:r>
      <w:r w:rsidR="009566B0">
        <w:rPr>
          <w:rFonts w:ascii="Times New Roman" w:hAnsi="Times New Roman"/>
          <w:b/>
        </w:rPr>
        <w:t>26,864</w:t>
      </w:r>
      <w:r w:rsidRPr="00F40733">
        <w:rPr>
          <w:rFonts w:ascii="Times New Roman" w:hAnsi="Times New Roman"/>
        </w:rPr>
        <w:t>.  SSA does not charge respondents to complete our applications.</w:t>
      </w:r>
    </w:p>
    <w:p w:rsidR="00481168" w:rsidRPr="00F40733" w:rsidP="00501924" w14:paraId="51154CA7" w14:textId="77777777">
      <w:pPr>
        <w:ind w:left="1440"/>
        <w:rPr>
          <w:rFonts w:ascii="Times New Roman" w:hAnsi="Times New Roman"/>
          <w:b/>
          <w:u w:val="single"/>
        </w:rPr>
      </w:pPr>
    </w:p>
    <w:p w:rsidR="00481168" w:rsidRPr="00F40733" w:rsidP="00CC694A" w14:paraId="392A93BC"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F40733" w:rsidP="00501924" w14:paraId="317270CF" w14:textId="77777777">
      <w:pPr>
        <w:pStyle w:val="ListParagraph"/>
        <w:ind w:left="1440"/>
        <w:rPr>
          <w:rFonts w:ascii="Times New Roman" w:hAnsi="Times New Roman"/>
          <w:b/>
        </w:rPr>
      </w:pPr>
      <w:r>
        <w:rPr>
          <w:rFonts w:ascii="Times New Roman" w:hAnsi="Times New Roman"/>
        </w:rPr>
        <w:t>This collection does not impose a known cost burden on the respondents.</w:t>
      </w:r>
    </w:p>
    <w:p w:rsidR="00F40733" w:rsidRPr="00481168" w:rsidP="00501924" w14:paraId="0E5E830E" w14:textId="77777777">
      <w:pPr>
        <w:pStyle w:val="ListParagraph"/>
        <w:ind w:left="1440"/>
        <w:rPr>
          <w:rFonts w:ascii="Times New Roman" w:hAnsi="Times New Roman"/>
          <w:b/>
          <w:u w:val="single"/>
        </w:rPr>
      </w:pPr>
    </w:p>
    <w:p w:rsidR="00481168" w:rsidRPr="00F40733" w:rsidP="00CC694A" w14:paraId="5AD658FF"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F83555" w:rsidP="00501924" w14:paraId="6C210F38" w14:textId="77777777">
      <w:pPr>
        <w:pStyle w:val="ListParagraph"/>
        <w:ind w:left="1440"/>
        <w:rPr>
          <w:rFonts w:ascii="Times New Roman" w:hAnsi="Times New Roman"/>
        </w:rPr>
      </w:pPr>
      <w:r w:rsidRPr="00852B18">
        <w:rPr>
          <w:rFonts w:ascii="Times New Roman" w:hAnsi="Times New Roman"/>
          <w:iCs/>
        </w:rPr>
        <w:t>The annual cost to the Federal Go</w:t>
      </w:r>
      <w:r>
        <w:rPr>
          <w:rFonts w:ascii="Times New Roman" w:hAnsi="Times New Roman"/>
          <w:iCs/>
        </w:rPr>
        <w:t xml:space="preserve">vernment is approximately </w:t>
      </w:r>
      <w:r w:rsidR="00B62223">
        <w:rPr>
          <w:rFonts w:ascii="Times New Roman" w:hAnsi="Times New Roman"/>
        </w:rPr>
        <w:t>$29,804</w:t>
      </w:r>
      <w:r>
        <w:rPr>
          <w:rFonts w:ascii="Times New Roman" w:hAnsi="Times New Roman"/>
        </w:rPr>
        <w:t xml:space="preserve">.  </w:t>
      </w:r>
      <w:r w:rsidRPr="00F741D3" w:rsidR="00F741D3">
        <w:rPr>
          <w:rFonts w:ascii="Times New Roman" w:hAnsi="Times New Roman"/>
        </w:rPr>
        <w:t xml:space="preserve">This estimate accounts for costs from the following areas:  </w:t>
      </w:r>
    </w:p>
    <w:p w:rsidR="00F83555" w:rsidP="00501924" w14:paraId="4B51B65A" w14:textId="77777777">
      <w:pPr>
        <w:pStyle w:val="ListParagraph"/>
        <w:ind w:left="1440"/>
        <w:rPr>
          <w:rFonts w:ascii="Times New Roman" w:hAnsi="Times New Roman"/>
        </w:rPr>
      </w:pPr>
    </w:p>
    <w:tbl>
      <w:tblPr>
        <w:tblStyle w:val="TableGrid2"/>
        <w:tblW w:w="8280" w:type="dxa"/>
        <w:tblInd w:w="1255" w:type="dxa"/>
        <w:tblLook w:val="04A0"/>
      </w:tblPr>
      <w:tblGrid>
        <w:gridCol w:w="3060"/>
        <w:gridCol w:w="3600"/>
        <w:gridCol w:w="1620"/>
      </w:tblGrid>
      <w:tr w14:paraId="6B09EB87" w14:textId="77777777" w:rsidTr="007B39CA">
        <w:tblPrEx>
          <w:tblW w:w="8280" w:type="dxa"/>
          <w:tblInd w:w="1255" w:type="dxa"/>
          <w:tblLook w:val="04A0"/>
        </w:tblPrEx>
        <w:tc>
          <w:tcPr>
            <w:tcW w:w="3060" w:type="dxa"/>
          </w:tcPr>
          <w:p w:rsidR="00F83555" w:rsidRPr="00F83555" w:rsidP="00F83555" w14:paraId="18CD80D3" w14:textId="77777777">
            <w:pPr>
              <w:widowControl/>
              <w:contextualSpacing/>
              <w:rPr>
                <w:rFonts w:ascii="Times New Roman" w:eastAsia="Calibri" w:hAnsi="Times New Roman"/>
                <w:b/>
                <w:snapToGrid/>
                <w:color w:val="000000"/>
              </w:rPr>
            </w:pPr>
            <w:r w:rsidRPr="00F83555">
              <w:rPr>
                <w:rFonts w:ascii="Times New Roman" w:eastAsia="Calibri" w:hAnsi="Times New Roman"/>
                <w:b/>
                <w:snapToGrid/>
                <w:color w:val="000000"/>
              </w:rPr>
              <w:t>Description of Cost Factor</w:t>
            </w:r>
          </w:p>
        </w:tc>
        <w:tc>
          <w:tcPr>
            <w:tcW w:w="3600" w:type="dxa"/>
          </w:tcPr>
          <w:p w:rsidR="00F83555" w:rsidRPr="00F83555" w:rsidP="00F83555" w14:paraId="1ED3E83C" w14:textId="77777777">
            <w:pPr>
              <w:widowControl/>
              <w:contextualSpacing/>
              <w:rPr>
                <w:rFonts w:ascii="Times New Roman" w:eastAsia="Calibri" w:hAnsi="Times New Roman"/>
                <w:b/>
                <w:snapToGrid/>
                <w:color w:val="000000"/>
              </w:rPr>
            </w:pPr>
            <w:r w:rsidRPr="00F83555">
              <w:rPr>
                <w:rFonts w:ascii="Times New Roman" w:eastAsia="Calibri" w:hAnsi="Times New Roman"/>
                <w:b/>
                <w:snapToGrid/>
                <w:color w:val="000000"/>
              </w:rPr>
              <w:t>Methodology for Estimating Cost</w:t>
            </w:r>
          </w:p>
        </w:tc>
        <w:tc>
          <w:tcPr>
            <w:tcW w:w="1620" w:type="dxa"/>
          </w:tcPr>
          <w:p w:rsidR="00F83555" w:rsidRPr="00F83555" w:rsidP="00F83555" w14:paraId="42810782" w14:textId="77777777">
            <w:pPr>
              <w:widowControl/>
              <w:contextualSpacing/>
              <w:rPr>
                <w:rFonts w:ascii="Times New Roman" w:eastAsia="Calibri" w:hAnsi="Times New Roman"/>
                <w:b/>
                <w:snapToGrid/>
                <w:color w:val="000000"/>
              </w:rPr>
            </w:pPr>
            <w:r w:rsidRPr="00F83555">
              <w:rPr>
                <w:rFonts w:ascii="Times New Roman" w:eastAsia="Calibri" w:hAnsi="Times New Roman"/>
                <w:b/>
                <w:snapToGrid/>
                <w:color w:val="000000"/>
              </w:rPr>
              <w:t>Cost in Dollars*</w:t>
            </w:r>
          </w:p>
        </w:tc>
      </w:tr>
      <w:tr w14:paraId="039514CC" w14:textId="77777777" w:rsidTr="007B39CA">
        <w:tblPrEx>
          <w:tblW w:w="8280" w:type="dxa"/>
          <w:tblInd w:w="1255" w:type="dxa"/>
          <w:tblLook w:val="04A0"/>
        </w:tblPrEx>
        <w:tc>
          <w:tcPr>
            <w:tcW w:w="3060" w:type="dxa"/>
          </w:tcPr>
          <w:p w:rsidR="00F83555" w:rsidRPr="00F83555" w:rsidP="00F83555" w14:paraId="769D8A0F"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Designing, Printing, and Distributing the Form</w:t>
            </w:r>
          </w:p>
        </w:tc>
        <w:tc>
          <w:tcPr>
            <w:tcW w:w="3600" w:type="dxa"/>
          </w:tcPr>
          <w:p w:rsidR="00F83555" w:rsidRPr="00F83555" w:rsidP="00F83555" w14:paraId="14C65092"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Design Cost + Printing Cost + Distribution Cost</w:t>
            </w:r>
          </w:p>
        </w:tc>
        <w:tc>
          <w:tcPr>
            <w:tcW w:w="1620" w:type="dxa"/>
          </w:tcPr>
          <w:p w:rsidR="00F83555" w:rsidRPr="00F83555" w:rsidP="00F83555" w14:paraId="170DB2E7" w14:textId="77777777">
            <w:pPr>
              <w:widowControl/>
              <w:contextualSpacing/>
              <w:jc w:val="right"/>
              <w:rPr>
                <w:rFonts w:ascii="Times New Roman" w:eastAsia="Calibri" w:hAnsi="Times New Roman"/>
                <w:snapToGrid/>
                <w:color w:val="000000"/>
              </w:rPr>
            </w:pPr>
            <w:r w:rsidRPr="00F83555">
              <w:rPr>
                <w:rFonts w:ascii="Times New Roman" w:eastAsia="Calibri" w:hAnsi="Times New Roman"/>
                <w:snapToGrid/>
                <w:color w:val="000000"/>
              </w:rPr>
              <w:t>$</w:t>
            </w:r>
            <w:r>
              <w:rPr>
                <w:rFonts w:ascii="Times New Roman" w:eastAsia="Calibri" w:hAnsi="Times New Roman"/>
                <w:snapToGrid/>
                <w:color w:val="000000"/>
              </w:rPr>
              <w:t>5,584</w:t>
            </w:r>
          </w:p>
        </w:tc>
      </w:tr>
      <w:tr w14:paraId="5C38613E" w14:textId="77777777" w:rsidTr="007B39CA">
        <w:tblPrEx>
          <w:tblW w:w="8280" w:type="dxa"/>
          <w:tblInd w:w="1255" w:type="dxa"/>
          <w:tblLook w:val="04A0"/>
        </w:tblPrEx>
        <w:tc>
          <w:tcPr>
            <w:tcW w:w="3060" w:type="dxa"/>
          </w:tcPr>
          <w:p w:rsidR="00F83555" w:rsidRPr="00F83555" w:rsidP="00F83555" w14:paraId="094B9787"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SSA Employee (e.g., field office, 800 number, DDS staff) Information Collection and Processing Time</w:t>
            </w:r>
          </w:p>
        </w:tc>
        <w:tc>
          <w:tcPr>
            <w:tcW w:w="3600" w:type="dxa"/>
          </w:tcPr>
          <w:p w:rsidR="00F83555" w:rsidRPr="00F83555" w:rsidP="00F83555" w14:paraId="3400B91C"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GS-9 employee x # of responses x processing time</w:t>
            </w:r>
          </w:p>
        </w:tc>
        <w:tc>
          <w:tcPr>
            <w:tcW w:w="1620" w:type="dxa"/>
          </w:tcPr>
          <w:p w:rsidR="00F83555" w:rsidRPr="00F83555" w:rsidP="00F83555" w14:paraId="1ACA4150" w14:textId="77777777">
            <w:pPr>
              <w:widowControl/>
              <w:contextualSpacing/>
              <w:jc w:val="right"/>
              <w:rPr>
                <w:rFonts w:ascii="Times New Roman" w:eastAsia="Calibri" w:hAnsi="Times New Roman"/>
                <w:snapToGrid/>
                <w:color w:val="000000"/>
              </w:rPr>
            </w:pPr>
            <w:r w:rsidRPr="00F83555">
              <w:rPr>
                <w:rFonts w:ascii="Times New Roman" w:eastAsia="Calibri" w:hAnsi="Times New Roman"/>
                <w:snapToGrid/>
                <w:color w:val="000000"/>
              </w:rPr>
              <w:t>$</w:t>
            </w:r>
            <w:r>
              <w:rPr>
                <w:rFonts w:ascii="Times New Roman" w:eastAsia="Calibri" w:hAnsi="Times New Roman"/>
                <w:snapToGrid/>
                <w:color w:val="000000"/>
              </w:rPr>
              <w:t>20,800</w:t>
            </w:r>
          </w:p>
        </w:tc>
      </w:tr>
      <w:tr w14:paraId="46FB6468" w14:textId="77777777" w:rsidTr="007B39CA">
        <w:tblPrEx>
          <w:tblW w:w="8280" w:type="dxa"/>
          <w:tblInd w:w="1255" w:type="dxa"/>
          <w:tblLook w:val="04A0"/>
        </w:tblPrEx>
        <w:tc>
          <w:tcPr>
            <w:tcW w:w="3060" w:type="dxa"/>
          </w:tcPr>
          <w:p w:rsidR="00F83555" w:rsidRPr="00F83555" w:rsidP="00F83555" w14:paraId="79F776CA"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Systems Development, Updating, and Maintenance</w:t>
            </w:r>
          </w:p>
        </w:tc>
        <w:tc>
          <w:tcPr>
            <w:tcW w:w="3600" w:type="dxa"/>
          </w:tcPr>
          <w:p w:rsidR="00F83555" w:rsidRPr="00F83555" w:rsidP="00F83555" w14:paraId="25951979" w14:textId="77777777">
            <w:pPr>
              <w:widowControl/>
              <w:contextualSpacing/>
              <w:rPr>
                <w:rFonts w:ascii="Times New Roman" w:eastAsia="Calibri" w:hAnsi="Times New Roman"/>
                <w:snapToGrid/>
                <w:color w:val="000000"/>
              </w:rPr>
            </w:pPr>
            <w:r w:rsidRPr="00F83555">
              <w:rPr>
                <w:rFonts w:ascii="Times New Roman" w:eastAsia="Calibri" w:hAnsi="Times New Roman"/>
                <w:snapToGrid/>
                <w:color w:val="000000"/>
              </w:rPr>
              <w:t>GS-9 employee x man hours for development, updating, maintenance</w:t>
            </w:r>
          </w:p>
        </w:tc>
        <w:tc>
          <w:tcPr>
            <w:tcW w:w="1620" w:type="dxa"/>
          </w:tcPr>
          <w:p w:rsidR="00F83555" w:rsidRPr="00F83555" w:rsidP="00F83555" w14:paraId="63FEF49F" w14:textId="77777777">
            <w:pPr>
              <w:widowControl/>
              <w:contextualSpacing/>
              <w:jc w:val="right"/>
              <w:rPr>
                <w:rFonts w:ascii="Times New Roman" w:eastAsia="Calibri" w:hAnsi="Times New Roman"/>
                <w:snapToGrid/>
                <w:color w:val="000000"/>
              </w:rPr>
            </w:pPr>
            <w:r w:rsidRPr="00F83555">
              <w:rPr>
                <w:rFonts w:ascii="Times New Roman" w:eastAsia="Calibri" w:hAnsi="Times New Roman"/>
                <w:snapToGrid/>
                <w:color w:val="000000"/>
              </w:rPr>
              <w:t>$</w:t>
            </w:r>
            <w:r w:rsidR="00B62223">
              <w:rPr>
                <w:rFonts w:ascii="Times New Roman" w:hAnsi="Times New Roman"/>
                <w:color w:val="000000"/>
              </w:rPr>
              <w:t>3,420</w:t>
            </w:r>
          </w:p>
        </w:tc>
      </w:tr>
      <w:tr w14:paraId="214A0D0B" w14:textId="77777777" w:rsidTr="007B39CA">
        <w:tblPrEx>
          <w:tblW w:w="8280" w:type="dxa"/>
          <w:tblInd w:w="1255" w:type="dxa"/>
          <w:tblLook w:val="04A0"/>
        </w:tblPrEx>
        <w:tc>
          <w:tcPr>
            <w:tcW w:w="3060" w:type="dxa"/>
          </w:tcPr>
          <w:p w:rsidR="00F83555" w:rsidRPr="00B62223" w:rsidP="00F83555" w14:paraId="3547D228" w14:textId="77777777">
            <w:pPr>
              <w:widowControl/>
              <w:contextualSpacing/>
              <w:rPr>
                <w:rFonts w:ascii="Times New Roman" w:eastAsia="Calibri" w:hAnsi="Times New Roman"/>
                <w:b/>
                <w:snapToGrid/>
                <w:color w:val="000000"/>
              </w:rPr>
            </w:pPr>
            <w:r w:rsidRPr="00B62223">
              <w:rPr>
                <w:rFonts w:ascii="Times New Roman" w:eastAsia="Calibri" w:hAnsi="Times New Roman"/>
                <w:b/>
                <w:snapToGrid/>
                <w:color w:val="000000"/>
              </w:rPr>
              <w:t>Total</w:t>
            </w:r>
          </w:p>
        </w:tc>
        <w:tc>
          <w:tcPr>
            <w:tcW w:w="3600" w:type="dxa"/>
          </w:tcPr>
          <w:p w:rsidR="00F83555" w:rsidRPr="00B62223" w:rsidP="00F83555" w14:paraId="1F562359" w14:textId="77777777">
            <w:pPr>
              <w:widowControl/>
              <w:contextualSpacing/>
              <w:rPr>
                <w:rFonts w:ascii="Times New Roman" w:eastAsia="Calibri" w:hAnsi="Times New Roman"/>
                <w:b/>
                <w:snapToGrid/>
                <w:color w:val="000000"/>
              </w:rPr>
            </w:pPr>
          </w:p>
        </w:tc>
        <w:tc>
          <w:tcPr>
            <w:tcW w:w="1620" w:type="dxa"/>
          </w:tcPr>
          <w:p w:rsidR="00F83555" w:rsidRPr="00B62223" w:rsidP="00F83555" w14:paraId="4696C681" w14:textId="77777777">
            <w:pPr>
              <w:widowControl/>
              <w:contextualSpacing/>
              <w:jc w:val="right"/>
              <w:rPr>
                <w:rFonts w:ascii="Times New Roman" w:eastAsia="Calibri" w:hAnsi="Times New Roman"/>
                <w:b/>
                <w:snapToGrid/>
                <w:color w:val="000000"/>
              </w:rPr>
            </w:pPr>
            <w:r w:rsidRPr="00B62223">
              <w:rPr>
                <w:rFonts w:ascii="Times New Roman" w:eastAsia="Calibri" w:hAnsi="Times New Roman"/>
                <w:b/>
                <w:snapToGrid/>
                <w:color w:val="000000"/>
              </w:rPr>
              <w:t>$</w:t>
            </w:r>
            <w:r w:rsidRPr="00B62223" w:rsidR="00B62223">
              <w:rPr>
                <w:rFonts w:ascii="Times New Roman" w:eastAsia="Calibri" w:hAnsi="Times New Roman"/>
                <w:b/>
                <w:snapToGrid/>
                <w:color w:val="000000"/>
              </w:rPr>
              <w:t>29,80</w:t>
            </w:r>
            <w:r w:rsidRPr="00B62223">
              <w:rPr>
                <w:rFonts w:ascii="Times New Roman" w:eastAsia="Calibri" w:hAnsi="Times New Roman"/>
                <w:b/>
                <w:snapToGrid/>
                <w:color w:val="000000"/>
              </w:rPr>
              <w:t>4</w:t>
            </w:r>
          </w:p>
        </w:tc>
      </w:tr>
    </w:tbl>
    <w:p w:rsidR="00F83555" w:rsidRPr="00F83555" w:rsidP="00F83555" w14:paraId="30E33218" w14:textId="77777777">
      <w:pPr>
        <w:tabs>
          <w:tab w:val="left" w:pos="1440"/>
        </w:tabs>
        <w:suppressAutoHyphens/>
        <w:ind w:left="1440"/>
        <w:rPr>
          <w:rFonts w:ascii="Times New Roman" w:hAnsi="Times New Roman"/>
          <w:snapToGrid/>
          <w:lang w:eastAsia="ar-SA"/>
        </w:rPr>
      </w:pPr>
    </w:p>
    <w:p w:rsidR="00F83555" w:rsidP="00F83555" w14:paraId="1705870E" w14:textId="77777777">
      <w:pPr>
        <w:pStyle w:val="ListParagraph"/>
        <w:ind w:left="1440"/>
        <w:rPr>
          <w:rFonts w:ascii="Times New Roman" w:hAnsi="Times New Roman"/>
        </w:rPr>
      </w:pPr>
      <w:r w:rsidRPr="00F83555">
        <w:rPr>
          <w:rFonts w:ascii="Times New Roman" w:hAnsi="Times New Roman"/>
          <w:snapToGrid/>
          <w:lang w:eastAsia="ar-SA"/>
        </w:rPr>
        <w:t xml:space="preserve">SSA is unable to break down the costs to the Federal government further than we already have.  First, since we work with almost every US citizen, we often do bulk mailings, and cannot track the cost for a single mailing.  We do not track </w:t>
      </w:r>
      <w:r w:rsidRPr="00F83555">
        <w:rPr>
          <w:rFonts w:ascii="Times New Roman" w:hAnsi="Times New Roman"/>
          <w:snapToGrid/>
          <w:lang w:eastAsia="ar-SA"/>
        </w:rPr>
        <w:t>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F83555">
        <w:rPr>
          <w:rFonts w:ascii="Times New Roman" w:hAnsi="Times New Roman"/>
        </w:rPr>
        <w:t>.</w:t>
      </w:r>
    </w:p>
    <w:p w:rsidR="00F40733" w:rsidRPr="00481168" w:rsidP="00501924" w14:paraId="4A1AF0BD" w14:textId="77777777">
      <w:pPr>
        <w:pStyle w:val="ListParagraph"/>
        <w:ind w:left="1440"/>
        <w:rPr>
          <w:rFonts w:ascii="Times New Roman" w:hAnsi="Times New Roman"/>
          <w:b/>
          <w:u w:val="single"/>
        </w:rPr>
      </w:pPr>
    </w:p>
    <w:p w:rsidR="00481168" w:rsidRPr="00F40733" w:rsidP="00CC694A" w14:paraId="06925589"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F40733" w:rsidRPr="000F56E8" w:rsidP="00501924" w14:paraId="36E81833" w14:textId="78429D67">
      <w:pPr>
        <w:pStyle w:val="ListParagraph"/>
        <w:ind w:left="1440"/>
        <w:rPr>
          <w:rFonts w:ascii="Times New Roman" w:hAnsi="Times New Roman"/>
          <w:b/>
        </w:rPr>
      </w:pPr>
      <w:r w:rsidRPr="000F56E8">
        <w:rPr>
          <w:rFonts w:ascii="Times New Roman" w:hAnsi="Times New Roman"/>
          <w:iCs/>
        </w:rPr>
        <w:t xml:space="preserve">When we last cleared this </w:t>
      </w:r>
      <w:r>
        <w:rPr>
          <w:rFonts w:ascii="Times New Roman" w:hAnsi="Times New Roman"/>
          <w:iCs/>
        </w:rPr>
        <w:t>information collection</w:t>
      </w:r>
      <w:r w:rsidRPr="000F56E8">
        <w:rPr>
          <w:rFonts w:ascii="Times New Roman" w:hAnsi="Times New Roman"/>
          <w:iCs/>
        </w:rPr>
        <w:t xml:space="preserve"> in 20</w:t>
      </w:r>
      <w:r>
        <w:rPr>
          <w:rFonts w:ascii="Times New Roman" w:hAnsi="Times New Roman"/>
          <w:iCs/>
        </w:rPr>
        <w:t>20</w:t>
      </w:r>
      <w:r w:rsidRPr="000F56E8">
        <w:rPr>
          <w:rFonts w:ascii="Times New Roman" w:hAnsi="Times New Roman"/>
          <w:iCs/>
        </w:rPr>
        <w:t xml:space="preserve">, the burden was </w:t>
      </w:r>
      <w:r>
        <w:rPr>
          <w:rFonts w:ascii="Times New Roman" w:hAnsi="Times New Roman"/>
          <w:iCs/>
        </w:rPr>
        <w:t>800</w:t>
      </w:r>
      <w:r w:rsidRPr="000F56E8">
        <w:rPr>
          <w:rFonts w:ascii="Times New Roman" w:hAnsi="Times New Roman"/>
          <w:iCs/>
        </w:rPr>
        <w:t xml:space="preserve"> hours.  However, we are currently reporting a burden of </w:t>
      </w:r>
      <w:r>
        <w:rPr>
          <w:rFonts w:ascii="Times New Roman" w:hAnsi="Times New Roman"/>
          <w:iCs/>
        </w:rPr>
        <w:t>4,000</w:t>
      </w:r>
      <w:r w:rsidRPr="000F56E8">
        <w:rPr>
          <w:rFonts w:ascii="Times New Roman" w:hAnsi="Times New Roman"/>
          <w:iCs/>
        </w:rPr>
        <w:t xml:space="preserve"> hours.  This change stems from a</w:t>
      </w:r>
      <w:r>
        <w:rPr>
          <w:rFonts w:ascii="Times New Roman" w:hAnsi="Times New Roman"/>
          <w:iCs/>
        </w:rPr>
        <w:t xml:space="preserve">n increase </w:t>
      </w:r>
      <w:r w:rsidRPr="000F56E8">
        <w:rPr>
          <w:rFonts w:ascii="Times New Roman" w:hAnsi="Times New Roman"/>
          <w:iCs/>
        </w:rPr>
        <w:t xml:space="preserve">in the completion time from </w:t>
      </w:r>
      <w:r>
        <w:rPr>
          <w:rFonts w:ascii="Times New Roman" w:hAnsi="Times New Roman"/>
          <w:iCs/>
        </w:rPr>
        <w:t>2</w:t>
      </w:r>
      <w:r w:rsidRPr="000F56E8">
        <w:rPr>
          <w:rFonts w:ascii="Times New Roman" w:hAnsi="Times New Roman"/>
          <w:iCs/>
        </w:rPr>
        <w:t xml:space="preserve"> minutes to </w:t>
      </w:r>
      <w:r>
        <w:rPr>
          <w:rFonts w:ascii="Times New Roman" w:hAnsi="Times New Roman"/>
          <w:iCs/>
        </w:rPr>
        <w:t>10</w:t>
      </w:r>
      <w:r w:rsidRPr="000F56E8">
        <w:rPr>
          <w:rFonts w:ascii="Times New Roman" w:hAnsi="Times New Roman"/>
          <w:iCs/>
        </w:rPr>
        <w:t xml:space="preserve"> minutes</w:t>
      </w:r>
      <w:r w:rsidRPr="000F56E8">
        <w:rPr>
          <w:rFonts w:ascii="Times New Roman" w:hAnsi="Times New Roman"/>
          <w:iCs/>
        </w:rPr>
        <w:t>.</w:t>
      </w:r>
      <w:r>
        <w:rPr>
          <w:i/>
        </w:rPr>
        <w:t xml:space="preserve">  </w:t>
      </w:r>
      <w:r w:rsidR="007B39CA">
        <w:rPr>
          <w:rFonts w:ascii="Times New Roman" w:hAnsi="Times New Roman"/>
        </w:rPr>
        <w:t xml:space="preserve">We are updating the estimated burden per response to better show the time it takes for respondents to </w:t>
      </w:r>
      <w:r w:rsidRPr="000F56E8">
        <w:rPr>
          <w:rFonts w:ascii="Times New Roman" w:hAnsi="Times New Roman"/>
        </w:rPr>
        <w:t>learn about the program; receiv</w:t>
      </w:r>
      <w:r>
        <w:rPr>
          <w:rFonts w:ascii="Times New Roman" w:hAnsi="Times New Roman"/>
        </w:rPr>
        <w:t>e</w:t>
      </w:r>
      <w:r w:rsidRPr="000F56E8">
        <w:rPr>
          <w:rFonts w:ascii="Times New Roman" w:hAnsi="Times New Roman"/>
        </w:rPr>
        <w:t xml:space="preserve"> </w:t>
      </w:r>
      <w:r>
        <w:rPr>
          <w:rFonts w:ascii="Times New Roman" w:hAnsi="Times New Roman"/>
        </w:rPr>
        <w:t>the form for completion</w:t>
      </w:r>
      <w:r w:rsidRPr="000F56E8">
        <w:rPr>
          <w:rFonts w:ascii="Times New Roman" w:hAnsi="Times New Roman"/>
        </w:rPr>
        <w:t>; read and understand</w:t>
      </w:r>
      <w:r>
        <w:rPr>
          <w:rFonts w:ascii="Times New Roman" w:hAnsi="Times New Roman"/>
        </w:rPr>
        <w:t xml:space="preserve"> the </w:t>
      </w:r>
      <w:r w:rsidRPr="000F56E8">
        <w:rPr>
          <w:rFonts w:ascii="Times New Roman" w:hAnsi="Times New Roman"/>
        </w:rPr>
        <w:t>instructions; gather the data and documents needed; answer the questions and complet</w:t>
      </w:r>
      <w:r>
        <w:rPr>
          <w:rFonts w:ascii="Times New Roman" w:hAnsi="Times New Roman"/>
        </w:rPr>
        <w:t>e</w:t>
      </w:r>
      <w:r w:rsidRPr="000F56E8">
        <w:rPr>
          <w:rFonts w:ascii="Times New Roman" w:hAnsi="Times New Roman"/>
        </w:rPr>
        <w:t xml:space="preserve"> the information collection instrument; consult with any third parties (as needed); and </w:t>
      </w:r>
      <w:r>
        <w:rPr>
          <w:rFonts w:ascii="Times New Roman" w:hAnsi="Times New Roman"/>
        </w:rPr>
        <w:t>submit the information to SSA</w:t>
      </w:r>
      <w:r w:rsidRPr="000F56E8">
        <w:rPr>
          <w:rFonts w:ascii="Times New Roman" w:hAnsi="Times New Roman"/>
        </w:rPr>
        <w:t>.</w:t>
      </w:r>
    </w:p>
    <w:p w:rsidR="00F40733" w:rsidRPr="00481168" w:rsidP="00501924" w14:paraId="00F5358C" w14:textId="77777777">
      <w:pPr>
        <w:pStyle w:val="ListParagraph"/>
        <w:ind w:left="1440"/>
        <w:rPr>
          <w:rFonts w:ascii="Times New Roman" w:hAnsi="Times New Roman"/>
          <w:b/>
          <w:u w:val="single"/>
        </w:rPr>
      </w:pPr>
    </w:p>
    <w:p w:rsidR="00481168" w:rsidRPr="00F40733" w:rsidP="00CC694A" w14:paraId="5A13E73E"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F40733" w:rsidP="00501924" w14:paraId="489B15E2" w14:textId="77777777">
      <w:pPr>
        <w:pStyle w:val="ListParagraph"/>
        <w:ind w:left="1440"/>
        <w:rPr>
          <w:rFonts w:ascii="Times New Roman" w:hAnsi="Times New Roman"/>
          <w:b/>
        </w:rPr>
      </w:pPr>
      <w:r>
        <w:rPr>
          <w:rFonts w:ascii="Times New Roman" w:hAnsi="Times New Roman"/>
        </w:rPr>
        <w:t>SSA will not publish the results of the information collection.</w:t>
      </w:r>
    </w:p>
    <w:p w:rsidR="00F40733" w:rsidRPr="00481168" w:rsidP="00501924" w14:paraId="00A354AD" w14:textId="77777777">
      <w:pPr>
        <w:pStyle w:val="ListParagraph"/>
        <w:ind w:left="1440"/>
        <w:rPr>
          <w:rFonts w:ascii="Times New Roman" w:hAnsi="Times New Roman"/>
          <w:b/>
          <w:u w:val="single"/>
        </w:rPr>
      </w:pPr>
    </w:p>
    <w:p w:rsidR="00481168" w:rsidRPr="00F40733" w:rsidP="00CC694A" w14:paraId="14F40E99" w14:textId="77777777">
      <w:pPr>
        <w:pStyle w:val="ListParagraph"/>
        <w:numPr>
          <w:ilvl w:val="0"/>
          <w:numId w:val="2"/>
        </w:numPr>
        <w:ind w:left="1440" w:hanging="720"/>
        <w:rPr>
          <w:rFonts w:ascii="Times New Roman" w:hAnsi="Times New Roman"/>
          <w:b/>
          <w:u w:val="single"/>
        </w:rPr>
      </w:pPr>
      <w:r>
        <w:rPr>
          <w:rFonts w:ascii="Times New Roman" w:hAnsi="Times New Roman"/>
          <w:b/>
        </w:rPr>
        <w:t>Displaying the OMB Approval Expiration Date</w:t>
      </w:r>
    </w:p>
    <w:p w:rsidR="00F40733" w:rsidP="00501924" w14:paraId="71E0BB54" w14:textId="77777777">
      <w:pPr>
        <w:pStyle w:val="ListParagraph"/>
        <w:ind w:left="1440"/>
        <w:rPr>
          <w:rFonts w:ascii="Times New Roman" w:hAnsi="Times New Roman"/>
          <w:b/>
        </w:rPr>
      </w:pPr>
      <w:r w:rsidRPr="00852B18">
        <w:rPr>
          <w:rFonts w:ascii="Times New Roman" w:hAnsi="Times New Roman"/>
          <w:bCs/>
        </w:rPr>
        <w:t xml:space="preserve">OMB granted SSA an exemption from the requirement </w:t>
      </w:r>
      <w:r>
        <w:rPr>
          <w:rFonts w:ascii="Times New Roman" w:hAnsi="Times New Roman"/>
          <w:bCs/>
        </w:rPr>
        <w:t>to print the OMB expiration date on its program forms</w:t>
      </w:r>
      <w:r w:rsidRPr="00852B18">
        <w:rPr>
          <w:rFonts w:ascii="Times New Roman" w:hAnsi="Times New Roman"/>
          <w:bCs/>
        </w:rPr>
        <w:t>.</w:t>
      </w:r>
      <w:r>
        <w:rPr>
          <w:rFonts w:ascii="Times New Roman" w:hAnsi="Times New Roman"/>
          <w:bCs/>
        </w:rPr>
        <w:t xml:space="preserve"> </w:t>
      </w:r>
      <w:r w:rsidRPr="00852B18">
        <w:rPr>
          <w:rFonts w:ascii="Times New Roman" w:hAnsi="Times New Roman"/>
          <w:bCs/>
        </w:rPr>
        <w:t xml:space="preserve"> SSA produces millions of public-use forms</w:t>
      </w:r>
      <w:r>
        <w:rPr>
          <w:rFonts w:ascii="Times New Roman" w:hAnsi="Times New Roman"/>
          <w:bCs/>
        </w:rPr>
        <w:t xml:space="preserve"> with life cycles exceeding those</w:t>
      </w:r>
      <w:r w:rsidRPr="00852B18">
        <w:rPr>
          <w:rFonts w:ascii="Times New Roman" w:hAnsi="Times New Roman"/>
          <w:bCs/>
        </w:rPr>
        <w:t xml:space="preserve"> of an OMB approval. </w:t>
      </w:r>
      <w:r>
        <w:rPr>
          <w:rFonts w:ascii="Times New Roman" w:hAnsi="Times New Roman"/>
          <w:bCs/>
        </w:rPr>
        <w:t xml:space="preserve"> Since SSA does not periodically </w:t>
      </w:r>
      <w:r w:rsidRPr="00852B18">
        <w:rPr>
          <w:rFonts w:ascii="Times New Roman" w:hAnsi="Times New Roman"/>
          <w:bCs/>
        </w:rPr>
        <w:t>revise and reprint its public-use forms (e.g., on an annual basis)</w:t>
      </w:r>
      <w:r>
        <w:rPr>
          <w:rFonts w:ascii="Times New Roman" w:hAnsi="Times New Roman"/>
          <w:bCs/>
        </w:rPr>
        <w:t>,</w:t>
      </w:r>
      <w:r w:rsidRPr="00852B18">
        <w:rPr>
          <w:rFonts w:ascii="Times New Roman" w:hAnsi="Times New Roman"/>
          <w:bCs/>
        </w:rPr>
        <w:t xml:space="preserve"> </w:t>
      </w:r>
      <w:r>
        <w:rPr>
          <w:rFonts w:ascii="Times New Roman" w:hAnsi="Times New Roman"/>
          <w:bCs/>
        </w:rPr>
        <w:t>OMB granted this exemption so SSA would not have to destroy stocks of otherwise useable forms with expired OMB approval dates, avoiding Government waste.</w:t>
      </w:r>
    </w:p>
    <w:p w:rsidR="00F40733" w:rsidRPr="00481168" w:rsidP="00501924" w14:paraId="557F7040" w14:textId="77777777">
      <w:pPr>
        <w:pStyle w:val="ListParagraph"/>
        <w:ind w:left="1440"/>
        <w:rPr>
          <w:rFonts w:ascii="Times New Roman" w:hAnsi="Times New Roman"/>
          <w:b/>
          <w:u w:val="single"/>
        </w:rPr>
      </w:pPr>
    </w:p>
    <w:p w:rsidR="00F40733" w:rsidRPr="00F40733" w:rsidP="00CC694A" w14:paraId="15022AAF" w14:textId="77777777">
      <w:pPr>
        <w:pStyle w:val="ListParagraph"/>
        <w:numPr>
          <w:ilvl w:val="0"/>
          <w:numId w:val="2"/>
        </w:numPr>
        <w:ind w:left="1440" w:hanging="720"/>
        <w:rPr>
          <w:rFonts w:ascii="Times New Roman" w:hAnsi="Times New Roman"/>
          <w:b/>
          <w:u w:val="single"/>
        </w:rPr>
      </w:pPr>
      <w:r w:rsidRPr="00BC7F42">
        <w:rPr>
          <w:rFonts w:ascii="Times New Roman" w:hAnsi="Times New Roman"/>
          <w:b/>
        </w:rPr>
        <w:t>Exceptions to Certification Statement</w:t>
      </w:r>
    </w:p>
    <w:p w:rsidR="00F40733" w:rsidRPr="00501924" w:rsidP="00501924" w14:paraId="0F2C307A" w14:textId="77777777">
      <w:pPr>
        <w:pStyle w:val="ListParagraph"/>
        <w:ind w:left="1440"/>
        <w:rPr>
          <w:rFonts w:ascii="Times New Roman" w:hAnsi="Times New Roman"/>
          <w:b/>
          <w:u w:val="single"/>
        </w:rPr>
      </w:pPr>
      <w:r w:rsidRPr="00D358B5">
        <w:rPr>
          <w:rFonts w:ascii="Times New Roman" w:hAnsi="Times New Roman"/>
          <w:bCs/>
        </w:rPr>
        <w:t xml:space="preserve">SSA is not requesting an exception to the certification requirements at </w:t>
      </w:r>
      <w:r w:rsidRPr="007E2A39">
        <w:rPr>
          <w:rFonts w:ascii="Times New Roman" w:hAnsi="Times New Roman"/>
          <w:bCs/>
          <w:i/>
        </w:rPr>
        <w:t>5 CFR 1320.9</w:t>
      </w:r>
      <w:r w:rsidRPr="00D358B5">
        <w:rPr>
          <w:rFonts w:ascii="Times New Roman" w:hAnsi="Times New Roman"/>
          <w:bCs/>
        </w:rPr>
        <w:t xml:space="preserve"> and related provisions at </w:t>
      </w:r>
      <w:r w:rsidRPr="007E2A39">
        <w:rPr>
          <w:rFonts w:ascii="Times New Roman" w:hAnsi="Times New Roman"/>
          <w:bCs/>
          <w:i/>
        </w:rPr>
        <w:t>5 CFR 1320.8(b)(3)</w:t>
      </w:r>
      <w:r w:rsidR="00501924">
        <w:rPr>
          <w:rFonts w:ascii="Times New Roman" w:hAnsi="Times New Roman"/>
          <w:bCs/>
        </w:rPr>
        <w:t>.</w:t>
      </w:r>
    </w:p>
    <w:p w:rsidR="00501924" w:rsidRPr="00481168" w:rsidP="00481168" w14:paraId="2D4C74F0" w14:textId="77777777">
      <w:pPr>
        <w:rPr>
          <w:rFonts w:ascii="Times New Roman" w:hAnsi="Times New Roman"/>
          <w:b/>
          <w:u w:val="single"/>
        </w:rPr>
      </w:pPr>
    </w:p>
    <w:p w:rsidR="00A45D82" w:rsidRPr="00F40733" w:rsidP="00CC694A" w14:paraId="692EF300" w14:textId="77777777">
      <w:pPr>
        <w:pStyle w:val="ListParagraph"/>
        <w:numPr>
          <w:ilvl w:val="0"/>
          <w:numId w:val="1"/>
        </w:numPr>
        <w:ind w:hanging="540"/>
        <w:rPr>
          <w:rFonts w:ascii="Times New Roman" w:hAnsi="Times New Roman"/>
          <w:b/>
        </w:rPr>
      </w:pPr>
      <w:r w:rsidRPr="00F40733">
        <w:rPr>
          <w:rFonts w:ascii="Times New Roman" w:hAnsi="Times New Roman"/>
          <w:b/>
          <w:u w:val="single"/>
        </w:rPr>
        <w:t>Collections of Information Employing Statistical Methods</w:t>
      </w:r>
    </w:p>
    <w:p w:rsidR="009343D5" w:rsidP="00A45D82" w14:paraId="492D42B5" w14:textId="77777777">
      <w:pPr>
        <w:rPr>
          <w:rFonts w:ascii="Times New Roman" w:hAnsi="Times New Roman"/>
          <w:b/>
          <w:u w:val="single"/>
        </w:rPr>
      </w:pPr>
    </w:p>
    <w:p w:rsidR="00A45D82" w:rsidRPr="00664553" w:rsidP="007460A8" w14:paraId="6864EF52" w14:textId="77777777">
      <w:pPr>
        <w:ind w:left="1440"/>
        <w:rPr>
          <w:rFonts w:ascii="Times New Roman" w:hAnsi="Times New Roman"/>
          <w:color w:val="FF0000"/>
        </w:rPr>
      </w:pPr>
      <w:r w:rsidRPr="00521F25">
        <w:rPr>
          <w:rFonts w:ascii="Times New Roman" w:hAnsi="Times New Roman"/>
          <w:iCs/>
        </w:rPr>
        <w:t>SSA does not use statistical methods for this information collection</w:t>
      </w:r>
      <w:r>
        <w:rPr>
          <w:rFonts w:ascii="Times New Roman" w:hAnsi="Times New Roman"/>
        </w:rPr>
        <w:t>.</w:t>
      </w:r>
    </w:p>
    <w:sectPr w:rsidSect="00075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8C0279"/>
    <w:multiLevelType w:val="hybridMultilevel"/>
    <w:tmpl w:val="003A10E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5D432731"/>
    <w:multiLevelType w:val="hybridMultilevel"/>
    <w:tmpl w:val="6DC0F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6C1E122F"/>
    <w:multiLevelType w:val="hybridMultilevel"/>
    <w:tmpl w:val="719CE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63342E"/>
    <w:multiLevelType w:val="hybridMultilevel"/>
    <w:tmpl w:val="8FC4DA70"/>
    <w:lvl w:ilvl="0">
      <w:start w:val="1"/>
      <w:numFmt w:val="upperLetter"/>
      <w:lvlText w:val="%1."/>
      <w:lvlJc w:val="left"/>
      <w:pPr>
        <w:ind w:left="720" w:hanging="72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90A4B67"/>
    <w:multiLevelType w:val="hybridMultilevel"/>
    <w:tmpl w:val="73DC5C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71105990">
    <w:abstractNumId w:val="3"/>
  </w:num>
  <w:num w:numId="2" w16cid:durableId="1250458453">
    <w:abstractNumId w:val="4"/>
  </w:num>
  <w:num w:numId="3" w16cid:durableId="1369642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158186">
    <w:abstractNumId w:val="2"/>
  </w:num>
  <w:num w:numId="5" w16cid:durableId="491651327">
    <w:abstractNumId w:val="1"/>
  </w:num>
  <w:num w:numId="6" w16cid:durableId="19343149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5D75"/>
    <w:rsid w:val="0002677F"/>
    <w:rsid w:val="0005493F"/>
    <w:rsid w:val="00063A05"/>
    <w:rsid w:val="00064229"/>
    <w:rsid w:val="0006715D"/>
    <w:rsid w:val="0007189E"/>
    <w:rsid w:val="0007519B"/>
    <w:rsid w:val="00077720"/>
    <w:rsid w:val="00077E0E"/>
    <w:rsid w:val="00086E84"/>
    <w:rsid w:val="000958AA"/>
    <w:rsid w:val="000A1E67"/>
    <w:rsid w:val="000A6AE3"/>
    <w:rsid w:val="000B2B68"/>
    <w:rsid w:val="000B3B12"/>
    <w:rsid w:val="000C151C"/>
    <w:rsid w:val="000C1D18"/>
    <w:rsid w:val="000D5F5C"/>
    <w:rsid w:val="000F56E8"/>
    <w:rsid w:val="00121032"/>
    <w:rsid w:val="00122EE2"/>
    <w:rsid w:val="00127980"/>
    <w:rsid w:val="00145796"/>
    <w:rsid w:val="00146275"/>
    <w:rsid w:val="00146E89"/>
    <w:rsid w:val="00153C22"/>
    <w:rsid w:val="0015576E"/>
    <w:rsid w:val="00157AD6"/>
    <w:rsid w:val="00161A18"/>
    <w:rsid w:val="001779F3"/>
    <w:rsid w:val="00184F89"/>
    <w:rsid w:val="00186C90"/>
    <w:rsid w:val="00192897"/>
    <w:rsid w:val="001A3317"/>
    <w:rsid w:val="001A65F9"/>
    <w:rsid w:val="001B7CF4"/>
    <w:rsid w:val="001C39C5"/>
    <w:rsid w:val="001C6D3A"/>
    <w:rsid w:val="001D0B21"/>
    <w:rsid w:val="001E1076"/>
    <w:rsid w:val="001F396F"/>
    <w:rsid w:val="00202C06"/>
    <w:rsid w:val="002321B0"/>
    <w:rsid w:val="00246836"/>
    <w:rsid w:val="0026052B"/>
    <w:rsid w:val="00276AAF"/>
    <w:rsid w:val="002801F8"/>
    <w:rsid w:val="00286FC6"/>
    <w:rsid w:val="002A4C30"/>
    <w:rsid w:val="002B0820"/>
    <w:rsid w:val="002B5578"/>
    <w:rsid w:val="002C0A87"/>
    <w:rsid w:val="002C5222"/>
    <w:rsid w:val="002D0648"/>
    <w:rsid w:val="002E18CF"/>
    <w:rsid w:val="002E335E"/>
    <w:rsid w:val="002F1C11"/>
    <w:rsid w:val="00302545"/>
    <w:rsid w:val="003176E1"/>
    <w:rsid w:val="00322FFE"/>
    <w:rsid w:val="00331821"/>
    <w:rsid w:val="00333D3D"/>
    <w:rsid w:val="00340D7D"/>
    <w:rsid w:val="003465DC"/>
    <w:rsid w:val="003469CA"/>
    <w:rsid w:val="0036696D"/>
    <w:rsid w:val="0038050B"/>
    <w:rsid w:val="0038402E"/>
    <w:rsid w:val="003A6E57"/>
    <w:rsid w:val="003A71A9"/>
    <w:rsid w:val="003B15EC"/>
    <w:rsid w:val="003B30B4"/>
    <w:rsid w:val="003C10BD"/>
    <w:rsid w:val="003E145C"/>
    <w:rsid w:val="003F00B3"/>
    <w:rsid w:val="00401DE1"/>
    <w:rsid w:val="00405548"/>
    <w:rsid w:val="0040700B"/>
    <w:rsid w:val="0041131C"/>
    <w:rsid w:val="004145D2"/>
    <w:rsid w:val="004238CA"/>
    <w:rsid w:val="004317CB"/>
    <w:rsid w:val="004347B6"/>
    <w:rsid w:val="00447EE9"/>
    <w:rsid w:val="0045065A"/>
    <w:rsid w:val="004509AD"/>
    <w:rsid w:val="00475350"/>
    <w:rsid w:val="00481168"/>
    <w:rsid w:val="00481B44"/>
    <w:rsid w:val="00484662"/>
    <w:rsid w:val="004915B5"/>
    <w:rsid w:val="004E146D"/>
    <w:rsid w:val="00501924"/>
    <w:rsid w:val="0050197F"/>
    <w:rsid w:val="00502AF5"/>
    <w:rsid w:val="005040EC"/>
    <w:rsid w:val="00506486"/>
    <w:rsid w:val="00521F25"/>
    <w:rsid w:val="0056163C"/>
    <w:rsid w:val="005721D4"/>
    <w:rsid w:val="00593A36"/>
    <w:rsid w:val="00594CB3"/>
    <w:rsid w:val="005A1198"/>
    <w:rsid w:val="005B0F83"/>
    <w:rsid w:val="005B15E5"/>
    <w:rsid w:val="005C2C39"/>
    <w:rsid w:val="005C46E2"/>
    <w:rsid w:val="005D4107"/>
    <w:rsid w:val="005D5B33"/>
    <w:rsid w:val="005F208A"/>
    <w:rsid w:val="005F7DF6"/>
    <w:rsid w:val="006002DD"/>
    <w:rsid w:val="006013A3"/>
    <w:rsid w:val="00611770"/>
    <w:rsid w:val="0061374A"/>
    <w:rsid w:val="006160ED"/>
    <w:rsid w:val="00626C22"/>
    <w:rsid w:val="00631F1B"/>
    <w:rsid w:val="0063304D"/>
    <w:rsid w:val="00637AF5"/>
    <w:rsid w:val="00640A26"/>
    <w:rsid w:val="00644C7A"/>
    <w:rsid w:val="00663881"/>
    <w:rsid w:val="00664553"/>
    <w:rsid w:val="006806E1"/>
    <w:rsid w:val="0069667B"/>
    <w:rsid w:val="006B173F"/>
    <w:rsid w:val="006B17EF"/>
    <w:rsid w:val="006B297F"/>
    <w:rsid w:val="006E2FB4"/>
    <w:rsid w:val="006E59B6"/>
    <w:rsid w:val="006F2B8B"/>
    <w:rsid w:val="006F36C1"/>
    <w:rsid w:val="006F4D0F"/>
    <w:rsid w:val="006F50B7"/>
    <w:rsid w:val="0070479A"/>
    <w:rsid w:val="0070689B"/>
    <w:rsid w:val="00712F1B"/>
    <w:rsid w:val="0071437B"/>
    <w:rsid w:val="007245C9"/>
    <w:rsid w:val="007256B3"/>
    <w:rsid w:val="00742B56"/>
    <w:rsid w:val="00745462"/>
    <w:rsid w:val="007460A8"/>
    <w:rsid w:val="007814DC"/>
    <w:rsid w:val="00783290"/>
    <w:rsid w:val="00795BAB"/>
    <w:rsid w:val="007A08D1"/>
    <w:rsid w:val="007A2DEE"/>
    <w:rsid w:val="007A6969"/>
    <w:rsid w:val="007B007C"/>
    <w:rsid w:val="007B39CA"/>
    <w:rsid w:val="007C0384"/>
    <w:rsid w:val="007C0E6C"/>
    <w:rsid w:val="007D061D"/>
    <w:rsid w:val="007D22EB"/>
    <w:rsid w:val="007E17BD"/>
    <w:rsid w:val="007E2A39"/>
    <w:rsid w:val="007E6460"/>
    <w:rsid w:val="007F4118"/>
    <w:rsid w:val="008052BB"/>
    <w:rsid w:val="008060C1"/>
    <w:rsid w:val="00806984"/>
    <w:rsid w:val="00810485"/>
    <w:rsid w:val="00814772"/>
    <w:rsid w:val="00824D72"/>
    <w:rsid w:val="00825B97"/>
    <w:rsid w:val="00831CCD"/>
    <w:rsid w:val="00835A3F"/>
    <w:rsid w:val="0084775D"/>
    <w:rsid w:val="0085246C"/>
    <w:rsid w:val="00852B18"/>
    <w:rsid w:val="00861676"/>
    <w:rsid w:val="0086463A"/>
    <w:rsid w:val="0087076F"/>
    <w:rsid w:val="00875125"/>
    <w:rsid w:val="008754ED"/>
    <w:rsid w:val="00876482"/>
    <w:rsid w:val="00886F63"/>
    <w:rsid w:val="00891CA8"/>
    <w:rsid w:val="00892E12"/>
    <w:rsid w:val="008B6774"/>
    <w:rsid w:val="008D158E"/>
    <w:rsid w:val="008E3A3A"/>
    <w:rsid w:val="00906892"/>
    <w:rsid w:val="0092423C"/>
    <w:rsid w:val="009252AB"/>
    <w:rsid w:val="009343D5"/>
    <w:rsid w:val="00951258"/>
    <w:rsid w:val="00952C5B"/>
    <w:rsid w:val="00955EC4"/>
    <w:rsid w:val="009566B0"/>
    <w:rsid w:val="009748B6"/>
    <w:rsid w:val="00975DD8"/>
    <w:rsid w:val="009A0B16"/>
    <w:rsid w:val="009C1DA7"/>
    <w:rsid w:val="009D0613"/>
    <w:rsid w:val="009E3C50"/>
    <w:rsid w:val="009F23D6"/>
    <w:rsid w:val="009F4988"/>
    <w:rsid w:val="009F7BB3"/>
    <w:rsid w:val="009F7E83"/>
    <w:rsid w:val="00A06BE2"/>
    <w:rsid w:val="00A16C69"/>
    <w:rsid w:val="00A32C8F"/>
    <w:rsid w:val="00A337E4"/>
    <w:rsid w:val="00A33C65"/>
    <w:rsid w:val="00A34222"/>
    <w:rsid w:val="00A45D82"/>
    <w:rsid w:val="00A651A7"/>
    <w:rsid w:val="00A67D76"/>
    <w:rsid w:val="00A706B8"/>
    <w:rsid w:val="00A75E25"/>
    <w:rsid w:val="00A805BA"/>
    <w:rsid w:val="00A824BC"/>
    <w:rsid w:val="00AA06A4"/>
    <w:rsid w:val="00AA0858"/>
    <w:rsid w:val="00AA0C27"/>
    <w:rsid w:val="00AA6250"/>
    <w:rsid w:val="00AB0CA7"/>
    <w:rsid w:val="00AC2E93"/>
    <w:rsid w:val="00AC39FD"/>
    <w:rsid w:val="00AD0977"/>
    <w:rsid w:val="00AE0527"/>
    <w:rsid w:val="00AF3BEA"/>
    <w:rsid w:val="00AF7234"/>
    <w:rsid w:val="00B007C5"/>
    <w:rsid w:val="00B01D57"/>
    <w:rsid w:val="00B14156"/>
    <w:rsid w:val="00B1614B"/>
    <w:rsid w:val="00B51EF0"/>
    <w:rsid w:val="00B525CA"/>
    <w:rsid w:val="00B60C80"/>
    <w:rsid w:val="00B62223"/>
    <w:rsid w:val="00B741F6"/>
    <w:rsid w:val="00B92550"/>
    <w:rsid w:val="00BA1653"/>
    <w:rsid w:val="00BA401A"/>
    <w:rsid w:val="00BB62E3"/>
    <w:rsid w:val="00BC5531"/>
    <w:rsid w:val="00BC7F42"/>
    <w:rsid w:val="00BD150E"/>
    <w:rsid w:val="00BD74FC"/>
    <w:rsid w:val="00BF026F"/>
    <w:rsid w:val="00BF4955"/>
    <w:rsid w:val="00C0290B"/>
    <w:rsid w:val="00C04934"/>
    <w:rsid w:val="00C10DC7"/>
    <w:rsid w:val="00C22097"/>
    <w:rsid w:val="00C25FDC"/>
    <w:rsid w:val="00C27F15"/>
    <w:rsid w:val="00C34553"/>
    <w:rsid w:val="00C34A91"/>
    <w:rsid w:val="00C377BC"/>
    <w:rsid w:val="00C5104E"/>
    <w:rsid w:val="00C60E61"/>
    <w:rsid w:val="00C6264A"/>
    <w:rsid w:val="00C67C8A"/>
    <w:rsid w:val="00C67F83"/>
    <w:rsid w:val="00C74A43"/>
    <w:rsid w:val="00C93220"/>
    <w:rsid w:val="00C941E2"/>
    <w:rsid w:val="00C96084"/>
    <w:rsid w:val="00CA0B15"/>
    <w:rsid w:val="00CA5F75"/>
    <w:rsid w:val="00CA6CAE"/>
    <w:rsid w:val="00CB7253"/>
    <w:rsid w:val="00CB7557"/>
    <w:rsid w:val="00CC694A"/>
    <w:rsid w:val="00CD07B4"/>
    <w:rsid w:val="00CD667A"/>
    <w:rsid w:val="00CE23C1"/>
    <w:rsid w:val="00CF0595"/>
    <w:rsid w:val="00D0011E"/>
    <w:rsid w:val="00D03E8A"/>
    <w:rsid w:val="00D358B5"/>
    <w:rsid w:val="00D42EFE"/>
    <w:rsid w:val="00D44900"/>
    <w:rsid w:val="00D5531A"/>
    <w:rsid w:val="00D678F8"/>
    <w:rsid w:val="00DB1DB4"/>
    <w:rsid w:val="00DD1272"/>
    <w:rsid w:val="00DD494D"/>
    <w:rsid w:val="00DE156B"/>
    <w:rsid w:val="00DE6186"/>
    <w:rsid w:val="00E0137B"/>
    <w:rsid w:val="00E065DA"/>
    <w:rsid w:val="00E3164F"/>
    <w:rsid w:val="00E437C5"/>
    <w:rsid w:val="00E660AC"/>
    <w:rsid w:val="00E72EE1"/>
    <w:rsid w:val="00E75DB0"/>
    <w:rsid w:val="00E80289"/>
    <w:rsid w:val="00E80456"/>
    <w:rsid w:val="00E956F3"/>
    <w:rsid w:val="00E95CC1"/>
    <w:rsid w:val="00EA5914"/>
    <w:rsid w:val="00EA6845"/>
    <w:rsid w:val="00EC7EFD"/>
    <w:rsid w:val="00ED36D8"/>
    <w:rsid w:val="00EE2C0F"/>
    <w:rsid w:val="00EE6086"/>
    <w:rsid w:val="00EF222C"/>
    <w:rsid w:val="00EF4071"/>
    <w:rsid w:val="00EF765F"/>
    <w:rsid w:val="00EF7AE7"/>
    <w:rsid w:val="00F028DE"/>
    <w:rsid w:val="00F0585C"/>
    <w:rsid w:val="00F107B7"/>
    <w:rsid w:val="00F11F57"/>
    <w:rsid w:val="00F14BA8"/>
    <w:rsid w:val="00F15EF8"/>
    <w:rsid w:val="00F2154D"/>
    <w:rsid w:val="00F36E53"/>
    <w:rsid w:val="00F40733"/>
    <w:rsid w:val="00F4316C"/>
    <w:rsid w:val="00F46176"/>
    <w:rsid w:val="00F5149E"/>
    <w:rsid w:val="00F51C0A"/>
    <w:rsid w:val="00F56A74"/>
    <w:rsid w:val="00F57AD9"/>
    <w:rsid w:val="00F741D3"/>
    <w:rsid w:val="00F760B3"/>
    <w:rsid w:val="00F832E5"/>
    <w:rsid w:val="00F83555"/>
    <w:rsid w:val="00F870A3"/>
    <w:rsid w:val="00F91762"/>
    <w:rsid w:val="00F9405B"/>
    <w:rsid w:val="00FA0FE2"/>
    <w:rsid w:val="00FA15F4"/>
    <w:rsid w:val="00FA34E8"/>
    <w:rsid w:val="00FA7D4E"/>
    <w:rsid w:val="00FD549D"/>
    <w:rsid w:val="00FD6374"/>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C06FFF"/>
  <w15:chartTrackingRefBased/>
  <w15:docId w15:val="{4A71C87D-A2DE-4069-B750-C47BD908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next w:val="TableGrid"/>
    <w:uiPriority w:val="59"/>
    <w:rsid w:val="00322FF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35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0289"/>
    <w:rPr>
      <w:color w:val="605E5C"/>
      <w:shd w:val="clear" w:color="auto" w:fill="E1DFDD"/>
    </w:rPr>
  </w:style>
  <w:style w:type="paragraph" w:styleId="Revision">
    <w:name w:val="Revision"/>
    <w:hidden/>
    <w:uiPriority w:val="99"/>
    <w:semiHidden/>
    <w:rsid w:val="008052B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31141.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FA28-21F9-4FFF-8B3E-38C2BBE1E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1852</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Social Security Administration</cp:lastModifiedBy>
  <cp:revision>2</cp:revision>
  <dcterms:created xsi:type="dcterms:W3CDTF">2023-05-02T13:39:00Z</dcterms:created>
  <dcterms:modified xsi:type="dcterms:W3CDTF">2023-05-02T13:39:00Z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543762269</vt:i4>
  </property>
  <property fmtid="{D5CDD505-2E9C-101B-9397-08002B2CF9AE}" pid="3" name="_AuthorEmail">
    <vt:lpwstr>Tameka.Mason@ssa.gov</vt:lpwstr>
  </property>
  <property fmtid="{D5CDD505-2E9C-101B-9397-08002B2CF9AE}" pid="4" name="_AuthorEmailDisplayName">
    <vt:lpwstr>Mason, Tameka</vt:lpwstr>
  </property>
  <property fmtid="{D5CDD505-2E9C-101B-9397-08002B2CF9AE}" pid="5" name="_EmailSubject">
    <vt:lpwstr>0960-0602 Passbacks</vt:lpwstr>
  </property>
  <property fmtid="{D5CDD505-2E9C-101B-9397-08002B2CF9AE}" pid="6" name="_NewReviewCycle">
    <vt:lpwstr/>
  </property>
  <property fmtid="{D5CDD505-2E9C-101B-9397-08002B2CF9AE}" pid="7" name="_ReviewingToolsShownOnce">
    <vt:lpwstr/>
  </property>
</Properties>
</file>