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BD6570" w:rsidRDefault="0093451E">
      <w:pPr>
        <w:spacing w:after="0" w:line="240" w:lineRule="auto"/>
        <w:jc w:val="center"/>
      </w:pPr>
      <w:r>
        <w:t>Justification for No material/</w:t>
      </w:r>
      <w:proofErr w:type="spellStart"/>
      <w:r>
        <w:t>Nonsubstantive</w:t>
      </w:r>
      <w:proofErr w:type="spellEnd"/>
      <w:r>
        <w:t xml:space="preserve"> Change</w:t>
      </w:r>
    </w:p>
    <w:p w:rsidR="00813CF7" w:rsidP="00813CF7" w:rsidRDefault="00813CF7">
      <w:pPr>
        <w:spacing w:after="0" w:line="240" w:lineRule="auto"/>
        <w:jc w:val="center"/>
      </w:pPr>
      <w:bookmarkStart w:name="_GoBack" w:id="0"/>
      <w:bookmarkEnd w:id="0"/>
      <w:r>
        <w:t>Authorization for Examination and/or Treatment (CA-16)</w:t>
      </w:r>
    </w:p>
    <w:p w:rsidR="00813CF7" w:rsidP="00813CF7" w:rsidRDefault="00813CF7">
      <w:pPr>
        <w:spacing w:after="0" w:line="240" w:lineRule="auto"/>
      </w:pPr>
      <w:r>
        <w:t xml:space="preserve"> </w:t>
      </w:r>
    </w:p>
    <w:p w:rsidR="00813CF7" w:rsidP="00813CF7" w:rsidRDefault="00813CF7">
      <w:pPr>
        <w:spacing w:after="0" w:line="240" w:lineRule="auto"/>
      </w:pPr>
      <w:r>
        <w:t xml:space="preserve">The Department of Labor’s Office of Workers’ Compensation Programs (OWCP) is the agency responsible for administration of the Federal Employees’ Compensation Act (FECA), 5 U.S.C. 8101 </w:t>
      </w:r>
      <w:proofErr w:type="gramStart"/>
      <w:r>
        <w:t>et</w:t>
      </w:r>
      <w:proofErr w:type="gramEnd"/>
      <w:r>
        <w:t>. Seq.</w:t>
      </w:r>
      <w:r>
        <w:t xml:space="preserve">  </w:t>
      </w:r>
      <w:r>
        <w:t xml:space="preserve">The statute provides for the payment of medical and wage loss and/or for permanent impairment to a scheduled member, arising out of work related injury or disease.  The CA-16 </w:t>
      </w:r>
      <w:proofErr w:type="gramStart"/>
      <w:r>
        <w:t>is completed</w:t>
      </w:r>
      <w:proofErr w:type="gramEnd"/>
      <w:r>
        <w:t xml:space="preserve"> into two parts, Part A is completed authorization from the employing agency, and Part B. is a medical report completed by a physician who initially treats the injured worker.  The form </w:t>
      </w:r>
      <w:proofErr w:type="gramStart"/>
      <w:r>
        <w:t>is required to be transmitted</w:t>
      </w:r>
      <w:proofErr w:type="gramEnd"/>
      <w:r>
        <w:t xml:space="preserve"> to OWCP, as indicated in item 11 of the form.  </w:t>
      </w:r>
    </w:p>
    <w:p w:rsidR="00813CF7" w:rsidP="00813CF7" w:rsidRDefault="00813CF7">
      <w:pPr>
        <w:spacing w:after="0" w:line="240" w:lineRule="auto"/>
      </w:pPr>
    </w:p>
    <w:p w:rsidR="0093451E" w:rsidP="00BD6570" w:rsidRDefault="00813CF7">
      <w:pPr>
        <w:spacing w:after="0" w:line="240" w:lineRule="auto"/>
      </w:pPr>
      <w:r>
        <w:t xml:space="preserve">The current practice is that a copy of the form and medical documentation </w:t>
      </w:r>
      <w:proofErr w:type="gramStart"/>
      <w:r>
        <w:t>be returned</w:t>
      </w:r>
      <w:proofErr w:type="gramEnd"/>
      <w:r>
        <w:t xml:space="preserve"> to our central mailroom location in London, Kentucky.    However, the central mailroom is changing address and we anticipate operations to begi</w:t>
      </w:r>
      <w:r>
        <w:t>n by the middle of April 2020; therefore, a</w:t>
      </w:r>
      <w:r w:rsidR="0093451E">
        <w:t xml:space="preserve">pproval of this request </w:t>
      </w:r>
      <w:proofErr w:type="gramStart"/>
      <w:r w:rsidR="0093451E">
        <w:t>is needed</w:t>
      </w:r>
      <w:proofErr w:type="gramEnd"/>
      <w:r w:rsidR="0093451E">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BD6570" w:rsidRDefault="00813CF7">
      <w:pPr>
        <w:spacing w:after="0" w:line="240" w:lineRule="auto"/>
      </w:pPr>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C43F4"/>
    <w:rsid w:val="00197ADA"/>
    <w:rsid w:val="004247A3"/>
    <w:rsid w:val="005A7712"/>
    <w:rsid w:val="00645B4F"/>
    <w:rsid w:val="007337B5"/>
    <w:rsid w:val="00795926"/>
    <w:rsid w:val="007E517F"/>
    <w:rsid w:val="00813CF7"/>
    <w:rsid w:val="0093451E"/>
    <w:rsid w:val="00AA187E"/>
    <w:rsid w:val="00BD6570"/>
    <w:rsid w:val="00C13808"/>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7332"/>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2020-03-16T14:36:00Z</dcterms:created>
  <dcterms:modified xsi:type="dcterms:W3CDTF">2020-03-16T14:36:00Z</dcterms:modified>
</cp:coreProperties>
</file>