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6F50" w:rsidR="00EB2598" w:rsidP="00EB2598" w:rsidRDefault="00EB2598" w14:paraId="1409F919" w14:textId="05052C1D">
      <w:pPr>
        <w:spacing w:after="360"/>
        <w:jc w:val="center"/>
        <w:rPr>
          <w:rFonts w:ascii="Times New Roman" w:hAnsi="Times New Roman" w:eastAsia="Times New Roman" w:cs="Times New Roman"/>
          <w:b/>
          <w:i/>
          <w:color w:val="000000" w:themeColor="text1"/>
          <w:sz w:val="28"/>
          <w:szCs w:val="28"/>
        </w:rPr>
      </w:pPr>
      <w:r w:rsidRPr="00626F50">
        <w:rPr>
          <w:rFonts w:ascii="Times New Roman" w:hAnsi="Times New Roman" w:eastAsia="Times New Roman" w:cs="Times New Roman"/>
          <w:b/>
          <w:sz w:val="28"/>
          <w:szCs w:val="28"/>
        </w:rPr>
        <w:t xml:space="preserve">SUPPORTING STATEMENT FOR </w:t>
      </w:r>
      <w:r w:rsidRPr="00626F50">
        <w:rPr>
          <w:rFonts w:ascii="Times New Roman" w:hAnsi="Times New Roman" w:eastAsia="Times New Roman" w:cs="Times New Roman"/>
          <w:b/>
          <w:sz w:val="28"/>
          <w:szCs w:val="28"/>
        </w:rPr>
        <w:br/>
        <w:t>PAPERWORK REDUCTION ACT SUBMISSION</w:t>
      </w:r>
      <w:r w:rsidRPr="00626F50">
        <w:rPr>
          <w:rFonts w:ascii="Times New Roman" w:hAnsi="Times New Roman" w:eastAsia="Times New Roman" w:cs="Times New Roman"/>
          <w:b/>
          <w:sz w:val="28"/>
          <w:szCs w:val="28"/>
        </w:rPr>
        <w:br/>
      </w:r>
      <w:r w:rsidRPr="00626F50">
        <w:rPr>
          <w:rFonts w:ascii="Times New Roman" w:hAnsi="Times New Roman" w:eastAsia="Times New Roman" w:cs="Times New Roman"/>
          <w:b/>
          <w:sz w:val="28"/>
          <w:szCs w:val="28"/>
        </w:rPr>
        <w:br/>
      </w:r>
      <w:r w:rsidRPr="00626F50" w:rsidR="00626F50">
        <w:rPr>
          <w:rFonts w:ascii="Times New Roman" w:hAnsi="Times New Roman" w:eastAsia="Times New Roman" w:cs="Times New Roman"/>
          <w:b/>
          <w:i/>
          <w:sz w:val="28"/>
          <w:szCs w:val="28"/>
        </w:rPr>
        <w:t>Exchange Programs Alumni Website Application</w:t>
      </w:r>
      <w:r w:rsidRPr="00626F50" w:rsidR="00626F50">
        <w:rPr>
          <w:rFonts w:ascii="Times New Roman" w:hAnsi="Times New Roman" w:eastAsia="Times New Roman" w:cs="Times New Roman"/>
          <w:b/>
          <w:sz w:val="28"/>
          <w:szCs w:val="28"/>
        </w:rPr>
        <w:br/>
        <w:t xml:space="preserve">OMB Number 1405- </w:t>
      </w:r>
      <w:r w:rsidRPr="00626F50" w:rsidR="00626F50">
        <w:rPr>
          <w:rFonts w:ascii="Times New Roman" w:hAnsi="Times New Roman" w:eastAsia="Times New Roman" w:cs="Times New Roman"/>
          <w:b/>
          <w:i/>
          <w:sz w:val="28"/>
          <w:szCs w:val="28"/>
        </w:rPr>
        <w:t>0192</w:t>
      </w:r>
      <w:r w:rsidRPr="00626F50" w:rsidR="00626F50">
        <w:rPr>
          <w:rFonts w:ascii="Times New Roman" w:hAnsi="Times New Roman" w:eastAsia="Times New Roman" w:cs="Times New Roman"/>
          <w:b/>
          <w:i/>
          <w:sz w:val="28"/>
          <w:szCs w:val="28"/>
        </w:rPr>
        <w:br/>
        <w:t>DS-7006</w:t>
      </w:r>
    </w:p>
    <w:p w:rsidRPr="006007AB" w:rsidR="00EB2598" w:rsidP="00EB2598" w:rsidRDefault="00EB2598" w14:paraId="7F8888C5" w14:textId="7777777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A.</w:t>
      </w:r>
      <w:r w:rsidRPr="006007AB">
        <w:rPr>
          <w:rFonts w:ascii="Times New Roman" w:hAnsi="Times New Roman" w:eastAsia="Times New Roman" w:cs="Times New Roman"/>
          <w:b/>
          <w:szCs w:val="24"/>
        </w:rPr>
        <w:tab/>
        <w:t>JUSTIFICATION</w:t>
      </w:r>
    </w:p>
    <w:p w:rsidRPr="006007AB" w:rsidR="00EB2598" w:rsidP="00EB2598" w:rsidRDefault="00EB2598" w14:paraId="33F3E78D"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Why is this collection necessary and what are the legal statutes that allow this?</w:t>
      </w:r>
    </w:p>
    <w:p w:rsidR="00EB2598" w:rsidP="6C4E329F" w:rsidRDefault="6C4E329F" w14:paraId="2F06DAF9" w14:textId="5944373F">
      <w:pPr>
        <w:spacing w:after="120" w:line="240" w:lineRule="auto"/>
        <w:ind w:left="360"/>
        <w:rPr>
          <w:rFonts w:ascii="Times New Roman" w:hAnsi="Times New Roman" w:eastAsia="Times New Roman" w:cs="Times New Roman"/>
        </w:rPr>
      </w:pPr>
      <w:r w:rsidRPr="6C4E329F">
        <w:rPr>
          <w:rFonts w:ascii="Times New Roman" w:hAnsi="Times New Roman" w:eastAsia="Times New Roman" w:cs="Times New Roman"/>
        </w:rPr>
        <w:t xml:space="preserve">Each year, the </w:t>
      </w:r>
      <w:hyperlink r:id="rId7">
        <w:r w:rsidRPr="6C4E329F">
          <w:rPr>
            <w:rFonts w:ascii="Times New Roman" w:hAnsi="Times New Roman" w:eastAsia="Times New Roman" w:cs="Times New Roman"/>
            <w:color w:val="0000FF"/>
            <w:u w:val="single"/>
          </w:rPr>
          <w:t>Bureau of Educational and Cultural Affairs</w:t>
        </w:r>
      </w:hyperlink>
      <w:r w:rsidRPr="6C4E329F">
        <w:rPr>
          <w:rFonts w:ascii="Times New Roman" w:hAnsi="Times New Roman" w:eastAsia="Times New Roman" w:cs="Times New Roman"/>
        </w:rPr>
        <w:t xml:space="preserve"> (ECA) manages the exchange programs for more than 55,000 people from around the world.  ECA’s Office of Alumni Affairs manages the International Exchange Alumni website (</w:t>
      </w:r>
      <w:hyperlink r:id="rId8">
        <w:r w:rsidRPr="6C4E329F">
          <w:rPr>
            <w:rFonts w:ascii="Times New Roman" w:hAnsi="Times New Roman" w:eastAsia="Times New Roman" w:cs="Times New Roman"/>
            <w:color w:val="0000FF"/>
            <w:u w:val="single"/>
          </w:rPr>
          <w:t>https://alumni.state.gov</w:t>
        </w:r>
      </w:hyperlink>
      <w:r w:rsidRPr="6C4E329F">
        <w:rPr>
          <w:rFonts w:ascii="Times New Roman" w:hAnsi="Times New Roman" w:eastAsia="Times New Roman" w:cs="Times New Roman"/>
        </w:rPr>
        <w:t>), an online community for alumni of U.S. government-funded and U.S. government-facilitated exchange programs.</w:t>
      </w:r>
    </w:p>
    <w:p w:rsidRPr="006007AB" w:rsidR="00C13BCB" w:rsidP="00EB2598" w:rsidRDefault="00C13BCB" w14:paraId="0359E1F4" w14:textId="39D1E41C">
      <w:pPr>
        <w:spacing w:after="120" w:line="240" w:lineRule="auto"/>
        <w:ind w:left="360"/>
        <w:rPr>
          <w:rFonts w:ascii="Times New Roman" w:hAnsi="Times New Roman" w:eastAsia="Times New Roman" w:cs="Times New Roman"/>
          <w:i/>
          <w:color w:val="000000" w:themeColor="text1"/>
          <w:szCs w:val="24"/>
        </w:rPr>
      </w:pPr>
      <w:r w:rsidRPr="00C13BCB">
        <w:rPr>
          <w:noProof/>
        </w:rPr>
        <w:drawing>
          <wp:inline distT="0" distB="0" distL="0" distR="0" wp14:anchorId="114E50F7" wp14:editId="1350B30F">
            <wp:extent cx="594360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00075"/>
                    </a:xfrm>
                    <a:prstGeom prst="rect">
                      <a:avLst/>
                    </a:prstGeom>
                    <a:noFill/>
                    <a:ln>
                      <a:noFill/>
                    </a:ln>
                  </pic:spPr>
                </pic:pic>
              </a:graphicData>
            </a:graphic>
          </wp:inline>
        </w:drawing>
      </w:r>
    </w:p>
    <w:p w:rsidRPr="006007AB" w:rsidR="00EB2598" w:rsidP="00EB2598" w:rsidRDefault="00EB2598" w14:paraId="350B58A0"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business purpose is the information gathered going to be used for?</w:t>
      </w:r>
    </w:p>
    <w:p w:rsidRPr="006007AB" w:rsidR="00EB2598" w:rsidP="6C4E329F" w:rsidRDefault="6C4E329F" w14:paraId="0F53C79F" w14:textId="1C53B883">
      <w:pPr>
        <w:spacing w:after="120" w:line="240" w:lineRule="auto"/>
        <w:ind w:left="360"/>
        <w:rPr>
          <w:rFonts w:ascii="Times New Roman" w:hAnsi="Times New Roman" w:eastAsia="Times New Roman" w:cs="Times New Roman"/>
          <w:i/>
          <w:iCs/>
          <w:color w:val="000000" w:themeColor="text1"/>
        </w:rPr>
      </w:pPr>
      <w:r w:rsidRPr="6C4E329F">
        <w:rPr>
          <w:rFonts w:ascii="Times New Roman" w:hAnsi="Times New Roman" w:eastAsia="Times New Roman" w:cs="Times New Roman"/>
        </w:rPr>
        <w:t>The information will be used by ECA’s Office of Alumni Affairs to set up online user accounts for exchange alumni who wish to access the International Exchange Alumni website.  Once a user account is activated, the same information may be used for competitions and other public diplomacy initiatives in support of Embassy and foreign policy goals.  This is a voluntary information collection for alumni of U.S. government-funded and U.S. government-facilitated. Not all 55,000 exchange program participants will opt to fill out the form to activate the account following the conclusion of their program.</w:t>
      </w:r>
    </w:p>
    <w:p w:rsidRPr="006007AB" w:rsidR="00EB2598" w:rsidP="00EB2598" w:rsidRDefault="00EB2598" w14:paraId="1C1DDBE8"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Is this collection able to be completed electronically (e.g. through a website or application)?</w:t>
      </w:r>
    </w:p>
    <w:p w:rsidRPr="006007AB" w:rsidR="00EB2598" w:rsidP="00EB2598" w:rsidRDefault="00C13BCB" w14:paraId="408A0F26" w14:textId="0E983151">
      <w:pPr>
        <w:spacing w:after="120" w:line="240" w:lineRule="auto"/>
        <w:ind w:left="360"/>
        <w:rPr>
          <w:rFonts w:ascii="Times New Roman" w:hAnsi="Times New Roman" w:eastAsia="Times New Roman" w:cs="Times New Roman"/>
          <w:szCs w:val="24"/>
        </w:rPr>
      </w:pPr>
      <w:r w:rsidRPr="00C13BCB">
        <w:rPr>
          <w:rFonts w:ascii="Times New Roman" w:hAnsi="Times New Roman" w:eastAsia="Times New Roman" w:cs="Times New Roman"/>
          <w:szCs w:val="20"/>
        </w:rPr>
        <w:t>The information collection is web-based, via an online application. Interested alumni will either choose to activate a link sent to them via email or register manually at https://alumni.state.gov/account-inquiry</w:t>
      </w:r>
      <w:r>
        <w:rPr>
          <w:rFonts w:ascii="Times New Roman" w:hAnsi="Times New Roman" w:eastAsia="Times New Roman" w:cs="Times New Roman"/>
          <w:szCs w:val="20"/>
        </w:rPr>
        <w:t>.</w:t>
      </w:r>
    </w:p>
    <w:p w:rsidRPr="006007AB" w:rsidR="00EB2598" w:rsidP="00EB2598" w:rsidRDefault="00EB2598" w14:paraId="0B7403AB"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Does this collection duplicate any other collection of information?</w:t>
      </w:r>
    </w:p>
    <w:p w:rsidRPr="006007AB" w:rsidR="00EB2598" w:rsidP="00EB2598" w:rsidRDefault="00C13BCB" w14:paraId="7CBD68F2" w14:textId="7FA66516">
      <w:pPr>
        <w:spacing w:after="120" w:line="240" w:lineRule="auto"/>
        <w:ind w:left="360"/>
        <w:rPr>
          <w:rFonts w:ascii="Times New Roman" w:hAnsi="Times New Roman" w:eastAsia="Times New Roman" w:cs="Times New Roman"/>
          <w:i/>
          <w:color w:val="000000" w:themeColor="text1"/>
          <w:szCs w:val="24"/>
        </w:rPr>
      </w:pPr>
      <w:r w:rsidRPr="00C13BCB">
        <w:rPr>
          <w:rFonts w:ascii="Times New Roman" w:hAnsi="Times New Roman" w:eastAsia="Times New Roman" w:cs="Times New Roman"/>
          <w:szCs w:val="20"/>
        </w:rPr>
        <w:t>Currently, no duplication of effort exists; there is no other reliable method for the ECA Office of Alumni Affairs to collect the information needed for website registration</w:t>
      </w:r>
      <w:r w:rsidRPr="006007AB" w:rsidR="00EB2598">
        <w:rPr>
          <w:rFonts w:ascii="Times New Roman" w:hAnsi="Times New Roman" w:eastAsia="Times New Roman" w:cs="Times New Roman"/>
          <w:szCs w:val="24"/>
        </w:rPr>
        <w:t>.</w:t>
      </w:r>
    </w:p>
    <w:p w:rsidRPr="006007AB" w:rsidR="00EB2598" w:rsidP="00EB2598" w:rsidRDefault="00EB2598" w14:paraId="0970041A"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any impacts on small business.</w:t>
      </w:r>
    </w:p>
    <w:p w:rsidRPr="006007AB" w:rsidR="00EB2598" w:rsidP="00EB2598" w:rsidRDefault="00C13BCB" w14:paraId="295A1A69" w14:textId="1B4A9D00">
      <w:pPr>
        <w:spacing w:after="120" w:line="240" w:lineRule="auto"/>
        <w:ind w:left="360"/>
        <w:rPr>
          <w:rFonts w:ascii="Times New Roman" w:hAnsi="Times New Roman" w:eastAsia="Times New Roman" w:cs="Times New Roman"/>
          <w:szCs w:val="24"/>
        </w:rPr>
      </w:pPr>
      <w:r w:rsidRPr="00C13BCB">
        <w:rPr>
          <w:rFonts w:ascii="Times New Roman" w:hAnsi="Times New Roman" w:eastAsia="Times New Roman" w:cs="Times New Roman"/>
          <w:szCs w:val="20"/>
        </w:rPr>
        <w:t>This collection of information does not have an impact on small businesses or other small entities</w:t>
      </w:r>
      <w:r w:rsidRPr="006007AB" w:rsidR="00EB2598">
        <w:rPr>
          <w:rFonts w:ascii="Times New Roman" w:hAnsi="Times New Roman" w:eastAsia="Times New Roman" w:cs="Times New Roman"/>
          <w:szCs w:val="24"/>
        </w:rPr>
        <w:t>.</w:t>
      </w:r>
    </w:p>
    <w:p w:rsidRPr="006007AB" w:rsidR="00EB2598" w:rsidP="00EB2598" w:rsidRDefault="00EB2598" w14:paraId="12A9627E"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What are consequences if this collection is not done?</w:t>
      </w:r>
    </w:p>
    <w:p w:rsidRPr="006007AB" w:rsidR="00EB2598" w:rsidP="6C4E329F" w:rsidRDefault="6C4E329F" w14:paraId="073440B6" w14:textId="08687D80">
      <w:pPr>
        <w:spacing w:after="120" w:line="240" w:lineRule="auto"/>
        <w:ind w:left="360"/>
        <w:rPr>
          <w:rFonts w:ascii="Times New Roman" w:hAnsi="Times New Roman" w:eastAsia="Times New Roman" w:cs="Times New Roman"/>
        </w:rPr>
      </w:pPr>
      <w:r w:rsidRPr="6C4E329F">
        <w:rPr>
          <w:rFonts w:ascii="Times New Roman" w:hAnsi="Times New Roman" w:eastAsia="Times New Roman" w:cs="Times New Roman"/>
        </w:rPr>
        <w:t xml:space="preserve">Without the information collection, ECA would not be able to provide alumni of U.S. government-funded and U.S. government-facilitated exchanges access to the International </w:t>
      </w:r>
      <w:r w:rsidRPr="6C4E329F">
        <w:rPr>
          <w:rFonts w:ascii="Times New Roman" w:hAnsi="Times New Roman" w:eastAsia="Times New Roman" w:cs="Times New Roman"/>
        </w:rPr>
        <w:lastRenderedPageBreak/>
        <w:t>Exchange Alumni website. As such, the U.S. government would be unable to strengthen relationships with alumni as a means of building on the investment in the original exchange program</w:t>
      </w:r>
    </w:p>
    <w:p w:rsidRPr="006007AB" w:rsidR="00EB2598" w:rsidP="00EB2598" w:rsidRDefault="00EB2598" w14:paraId="7AA3494A"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there any special collection circumstances?</w:t>
      </w:r>
    </w:p>
    <w:p w:rsidR="00EB2598" w:rsidP="00EB2598" w:rsidRDefault="00C13BCB" w14:paraId="653F82CB" w14:textId="3972D4C1">
      <w:pPr>
        <w:spacing w:before="60" w:after="60" w:line="240" w:lineRule="auto"/>
        <w:ind w:left="360"/>
        <w:rPr>
          <w:rFonts w:ascii="Times New Roman" w:hAnsi="Times New Roman" w:eastAsia="Times New Roman" w:cs="Times New Roman"/>
          <w:szCs w:val="20"/>
        </w:rPr>
      </w:pPr>
      <w:r w:rsidRPr="00C13BCB">
        <w:rPr>
          <w:rFonts w:ascii="Times New Roman" w:hAnsi="Times New Roman" w:eastAsia="Times New Roman" w:cs="Times New Roman"/>
          <w:szCs w:val="20"/>
        </w:rPr>
        <w:t>There are no special circumstances associated with this collection</w:t>
      </w:r>
      <w:r>
        <w:rPr>
          <w:rFonts w:ascii="Times New Roman" w:hAnsi="Times New Roman" w:eastAsia="Times New Roman" w:cs="Times New Roman"/>
          <w:szCs w:val="20"/>
        </w:rPr>
        <w:t>.</w:t>
      </w:r>
    </w:p>
    <w:p w:rsidRPr="006007AB" w:rsidR="00EB2598" w:rsidP="6C4E329F" w:rsidRDefault="6C4E329F" w14:paraId="1434FBDE" w14:textId="77777777">
      <w:pPr>
        <w:numPr>
          <w:ilvl w:val="0"/>
          <w:numId w:val="1"/>
        </w:numPr>
        <w:spacing w:after="120" w:line="240" w:lineRule="auto"/>
        <w:rPr>
          <w:rFonts w:ascii="Times New Roman" w:hAnsi="Times New Roman" w:eastAsia="Times New Roman" w:cs="Times New Roman"/>
          <w:i/>
          <w:iCs/>
          <w:color w:val="000000" w:themeColor="text1"/>
        </w:rPr>
      </w:pPr>
      <w:r w:rsidRPr="6C4E329F">
        <w:rPr>
          <w:rFonts w:ascii="Times New Roman" w:hAnsi="Times New Roman" w:eastAsia="Times New Roman" w:cs="Times New Roman"/>
          <w:i/>
          <w:iCs/>
          <w:color w:val="000000" w:themeColor="text1"/>
        </w:rPr>
        <w:t>Document publication (or intent to publish) a request for public comments in the Federal Register</w:t>
      </w:r>
    </w:p>
    <w:p w:rsidR="6C4E329F" w:rsidP="6C4E329F" w:rsidRDefault="007164A7" w14:paraId="6B15295E" w14:textId="47BABA9A">
      <w:pPr>
        <w:spacing w:after="120" w:line="240" w:lineRule="auto"/>
        <w:ind w:left="360"/>
      </w:pPr>
      <w:r>
        <w:rPr>
          <w:rFonts w:ascii="Times New Roman" w:hAnsi="Times New Roman" w:eastAsia="Times New Roman" w:cs="Times New Roman"/>
          <w:szCs w:val="24"/>
        </w:rPr>
        <w:t xml:space="preserve">The Department solicited comment on January 22, 20202. </w:t>
      </w:r>
      <w:r w:rsidRPr="007164A7">
        <w:rPr>
          <w:rFonts w:ascii="Times New Roman" w:hAnsi="Times New Roman" w:eastAsia="Times New Roman" w:cs="Times New Roman"/>
          <w:szCs w:val="24"/>
        </w:rPr>
        <w:t>85 FR 3740</w:t>
      </w:r>
      <w:r>
        <w:rPr>
          <w:rFonts w:ascii="Times New Roman" w:hAnsi="Times New Roman" w:eastAsia="Times New Roman" w:cs="Times New Roman"/>
          <w:szCs w:val="24"/>
        </w:rPr>
        <w:t xml:space="preserve">.  The Department received one comment, and </w:t>
      </w:r>
      <w:r w:rsidRPr="6C4E329F" w:rsidR="6C4E329F">
        <w:rPr>
          <w:rFonts w:ascii="Times New Roman" w:hAnsi="Times New Roman" w:eastAsia="Times New Roman" w:cs="Times New Roman"/>
          <w:szCs w:val="24"/>
        </w:rPr>
        <w:t>appreciate</w:t>
      </w:r>
      <w:r>
        <w:rPr>
          <w:rFonts w:ascii="Times New Roman" w:hAnsi="Times New Roman" w:eastAsia="Times New Roman" w:cs="Times New Roman"/>
          <w:szCs w:val="24"/>
        </w:rPr>
        <w:t>s</w:t>
      </w:r>
      <w:r w:rsidRPr="6C4E329F" w:rsidR="6C4E329F">
        <w:rPr>
          <w:rFonts w:ascii="Times New Roman" w:hAnsi="Times New Roman" w:eastAsia="Times New Roman" w:cs="Times New Roman"/>
          <w:szCs w:val="24"/>
        </w:rPr>
        <w:t xml:space="preserve"> the support of Greenheart International and their interest in ensuring that participants in U.S. government-facilitated J-1 Exchange Visitor Program (</w:t>
      </w:r>
      <w:hyperlink r:id="rId10">
        <w:r w:rsidRPr="6C4E329F" w:rsidR="6C4E329F">
          <w:rPr>
            <w:rStyle w:val="Hyperlink"/>
            <w:rFonts w:ascii="Times New Roman" w:hAnsi="Times New Roman" w:eastAsia="Times New Roman" w:cs="Times New Roman"/>
            <w:color w:val="0000FF"/>
            <w:szCs w:val="24"/>
          </w:rPr>
          <w:t>https://j1visa.state.gov/</w:t>
        </w:r>
      </w:hyperlink>
      <w:r w:rsidRPr="6C4E329F" w:rsidR="6C4E329F">
        <w:rPr>
          <w:rFonts w:ascii="Times New Roman" w:hAnsi="Times New Roman" w:eastAsia="Times New Roman" w:cs="Times New Roman"/>
          <w:szCs w:val="24"/>
        </w:rPr>
        <w:t xml:space="preserve">) are a part of the International Exchange Alumni network.  </w:t>
      </w:r>
      <w:r>
        <w:rPr>
          <w:rFonts w:ascii="Times New Roman" w:hAnsi="Times New Roman" w:eastAsia="Times New Roman" w:cs="Times New Roman"/>
          <w:szCs w:val="24"/>
        </w:rPr>
        <w:t>The Department has</w:t>
      </w:r>
      <w:r w:rsidRPr="6C4E329F" w:rsidR="6C4E329F">
        <w:rPr>
          <w:rFonts w:ascii="Times New Roman" w:hAnsi="Times New Roman" w:eastAsia="Times New Roman" w:cs="Times New Roman"/>
          <w:szCs w:val="24"/>
        </w:rPr>
        <w:t xml:space="preserve"> broadened the wording throughout the information collection documents to “U.S. government-funded and U.S. government-facilitated exchange programs” to ensure the eligibility of alumni of J-1 Exchange Visitor Programs that are managed by State Department-designated sponsors as set forth in the governing regulations (22 CFR Part 62).</w:t>
      </w:r>
    </w:p>
    <w:p w:rsidRPr="006007AB" w:rsidR="00EB2598" w:rsidP="00EB2598" w:rsidRDefault="00EB2598" w14:paraId="5BE4842A"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Are payments or gifts given to the respondents?</w:t>
      </w:r>
    </w:p>
    <w:p w:rsidRPr="006007AB" w:rsidR="00EB2598" w:rsidP="00EB2598" w:rsidRDefault="00C13BCB" w14:paraId="68AF2947" w14:textId="7559CFAE">
      <w:pPr>
        <w:spacing w:after="120" w:line="240" w:lineRule="auto"/>
        <w:ind w:left="360"/>
        <w:rPr>
          <w:rFonts w:ascii="Times New Roman" w:hAnsi="Times New Roman" w:eastAsia="Times New Roman" w:cs="Times New Roman"/>
          <w:i/>
          <w:color w:val="000000" w:themeColor="text1"/>
          <w:szCs w:val="24"/>
        </w:rPr>
      </w:pPr>
      <w:r w:rsidRPr="00C13BCB">
        <w:rPr>
          <w:rFonts w:ascii="Times New Roman" w:hAnsi="Times New Roman" w:eastAsia="Times New Roman" w:cs="Times New Roman"/>
          <w:szCs w:val="20"/>
        </w:rPr>
        <w:t>No gifts or payments will be made to respondents</w:t>
      </w:r>
      <w:r w:rsidRPr="006007AB" w:rsidR="00EB2598">
        <w:rPr>
          <w:rFonts w:ascii="Times New Roman" w:hAnsi="Times New Roman" w:eastAsia="Times New Roman" w:cs="Times New Roman"/>
          <w:szCs w:val="24"/>
        </w:rPr>
        <w:t>.</w:t>
      </w:r>
    </w:p>
    <w:p w:rsidRPr="006007AB" w:rsidR="00EB2598" w:rsidP="00EB2598" w:rsidRDefault="00EB2598" w14:paraId="22CF89D2"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Describe assurances of privacy/confidentiality</w:t>
      </w:r>
    </w:p>
    <w:p w:rsidR="00626F50" w:rsidP="00626F50" w:rsidRDefault="007164A7" w14:paraId="7E2EBC5B" w14:textId="6E03404B">
      <w:pPr>
        <w:spacing w:after="120" w:line="240" w:lineRule="auto"/>
        <w:ind w:left="360"/>
        <w:contextualSpacing/>
        <w:rPr>
          <w:rFonts w:ascii="Times New Roman" w:hAnsi="Times New Roman" w:eastAsia="Times New Roman" w:cs="Times New Roman"/>
          <w:szCs w:val="20"/>
        </w:rPr>
      </w:pPr>
      <w:r>
        <w:rPr>
          <w:rFonts w:ascii="Times New Roman" w:hAnsi="Times New Roman" w:eastAsia="Times New Roman" w:cs="Times New Roman"/>
          <w:szCs w:val="20"/>
        </w:rPr>
        <w:t>There are no assurances of privacy or confidentiality.</w:t>
      </w:r>
    </w:p>
    <w:p w:rsidRPr="00626F50" w:rsidR="007164A7" w:rsidP="00626F50" w:rsidRDefault="007164A7" w14:paraId="56F853B4" w14:textId="77777777">
      <w:pPr>
        <w:spacing w:after="120" w:line="240" w:lineRule="auto"/>
        <w:ind w:left="360"/>
        <w:contextualSpacing/>
        <w:rPr>
          <w:rFonts w:ascii="Times New Roman" w:hAnsi="Times New Roman" w:eastAsia="Times New Roman" w:cs="Times New Roman"/>
          <w:color w:val="000000" w:themeColor="text1"/>
          <w:szCs w:val="24"/>
        </w:rPr>
      </w:pPr>
    </w:p>
    <w:p w:rsidR="00EB2598" w:rsidP="00626F50" w:rsidRDefault="00626F50" w14:paraId="0EE70EE4" w14:textId="101FD138">
      <w:pPr>
        <w:spacing w:after="120" w:line="240" w:lineRule="auto"/>
        <w:ind w:left="360"/>
        <w:contextualSpacing/>
        <w:rPr>
          <w:rFonts w:ascii="Times New Roman" w:hAnsi="Times New Roman" w:eastAsia="Times New Roman" w:cs="Times New Roman"/>
          <w:color w:val="000000" w:themeColor="text1"/>
          <w:szCs w:val="24"/>
        </w:rPr>
      </w:pPr>
      <w:r w:rsidRPr="00626F50">
        <w:rPr>
          <w:rFonts w:ascii="Times New Roman" w:hAnsi="Times New Roman" w:eastAsia="Times New Roman" w:cs="Times New Roman"/>
          <w:color w:val="000000" w:themeColor="text1"/>
          <w:szCs w:val="24"/>
        </w:rPr>
        <w:t xml:space="preserve">The full International Exchange Alumni website privacy policy can be found at </w:t>
      </w:r>
      <w:hyperlink w:history="1" r:id="rId11">
        <w:r w:rsidRPr="00626F50">
          <w:rPr>
            <w:rStyle w:val="Hyperlink"/>
            <w:rFonts w:ascii="Times New Roman" w:hAnsi="Times New Roman" w:eastAsia="Times New Roman" w:cs="Times New Roman"/>
            <w:szCs w:val="24"/>
          </w:rPr>
          <w:t>https://alumni.state.gov/about-international-exchange-alumni/benefits-joining/terms-service/privacy-notice</w:t>
        </w:r>
      </w:hyperlink>
      <w:r w:rsidRPr="00626F50">
        <w:rPr>
          <w:rFonts w:ascii="Times New Roman" w:hAnsi="Times New Roman" w:eastAsia="Times New Roman" w:cs="Times New Roman"/>
          <w:color w:val="000000" w:themeColor="text1"/>
          <w:szCs w:val="24"/>
        </w:rPr>
        <w:t>.</w:t>
      </w:r>
    </w:p>
    <w:p w:rsidRPr="006007AB" w:rsidR="00626F50" w:rsidP="00626F50" w:rsidRDefault="00626F50" w14:paraId="2FAA0618" w14:textId="77777777">
      <w:pPr>
        <w:spacing w:after="120" w:line="240" w:lineRule="auto"/>
        <w:ind w:left="360"/>
        <w:contextualSpacing/>
        <w:rPr>
          <w:rFonts w:ascii="Times New Roman" w:hAnsi="Times New Roman" w:eastAsia="Times New Roman" w:cs="Times New Roman"/>
          <w:color w:val="000000" w:themeColor="text1"/>
          <w:szCs w:val="24"/>
        </w:rPr>
      </w:pPr>
    </w:p>
    <w:p w:rsidRPr="006007AB" w:rsidR="00EB2598" w:rsidP="00EB2598" w:rsidRDefault="00EB2598" w14:paraId="5132ECE3"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Are any questions of a sensitive nature asked?</w:t>
      </w:r>
    </w:p>
    <w:p w:rsidRPr="006007AB" w:rsidR="00EB2598" w:rsidP="00EB2598" w:rsidRDefault="00626F50" w14:paraId="29B692D0" w14:textId="38BD3DA4">
      <w:pPr>
        <w:spacing w:after="120" w:line="240" w:lineRule="auto"/>
        <w:ind w:left="360"/>
        <w:rPr>
          <w:rFonts w:ascii="Times New Roman" w:hAnsi="Times New Roman" w:eastAsia="Times New Roman" w:cs="Times New Roman"/>
          <w:i/>
          <w:color w:val="000000" w:themeColor="text1"/>
          <w:szCs w:val="24"/>
        </w:rPr>
      </w:pPr>
      <w:r w:rsidRPr="00626F50">
        <w:rPr>
          <w:rFonts w:ascii="Times New Roman" w:hAnsi="Times New Roman" w:eastAsia="Times New Roman" w:cs="Times New Roman"/>
          <w:szCs w:val="20"/>
        </w:rPr>
        <w:t>No questions of a sensitive nature are asked</w:t>
      </w:r>
      <w:r w:rsidRPr="006007AB" w:rsidR="00EB2598">
        <w:rPr>
          <w:rFonts w:ascii="Times New Roman" w:hAnsi="Times New Roman" w:eastAsia="Times New Roman" w:cs="Times New Roman"/>
          <w:szCs w:val="24"/>
        </w:rPr>
        <w:t>.</w:t>
      </w:r>
    </w:p>
    <w:p w:rsidR="00EB2598" w:rsidP="00EB2598" w:rsidRDefault="00EB2598" w14:paraId="5C2B00F0" w14:textId="2C13AEEA">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 xml:space="preserve"> Describe the hour time burden and the hour cost burden on the respondent needed to </w:t>
      </w:r>
      <w:r w:rsidRPr="006007AB">
        <w:rPr>
          <w:rFonts w:ascii="Times New Roman" w:hAnsi="Times New Roman" w:eastAsia="Times New Roman" w:cs="Times New Roman"/>
          <w:i/>
          <w:color w:val="000000" w:themeColor="text1"/>
          <w:szCs w:val="24"/>
        </w:rPr>
        <w:t>complete this collection</w:t>
      </w:r>
    </w:p>
    <w:p w:rsidR="00626F50" w:rsidP="00626F50" w:rsidRDefault="00626F50" w14:paraId="0A2A1BAE" w14:textId="473EC820">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 xml:space="preserve">January 1, 2018 – December 31, 2018 approximately 25,000 alumni registered on the International </w:t>
      </w:r>
      <w:r w:rsidRPr="00626F50">
        <w:rPr>
          <w:rFonts w:ascii="Times New Roman" w:hAnsi="Times New Roman" w:eastAsia="Times New Roman" w:cs="Times New Roman"/>
          <w:iCs/>
          <w:color w:val="000000" w:themeColor="text1"/>
          <w:szCs w:val="24"/>
        </w:rPr>
        <w:t>Exchang</w:t>
      </w:r>
      <w:bookmarkStart w:name="_GoBack" w:id="0"/>
      <w:bookmarkEnd w:id="0"/>
      <w:r w:rsidRPr="00626F50">
        <w:rPr>
          <w:rFonts w:ascii="Times New Roman" w:hAnsi="Times New Roman" w:eastAsia="Times New Roman" w:cs="Times New Roman"/>
          <w:iCs/>
          <w:color w:val="000000" w:themeColor="text1"/>
          <w:szCs w:val="24"/>
        </w:rPr>
        <w:t>e Alumni website:  4,000 members joined by filling out the entire manual registration form (10 minutes), while 21,000 members joined the site through a more automated process (2 minutes).  This is an annual burden of approximately 1,367 hours, a reduction of 833 hours since the previous approval.</w:t>
      </w:r>
    </w:p>
    <w:p w:rsidR="00626F50" w:rsidP="00626F50" w:rsidRDefault="00626F50" w14:paraId="6AB16D6B" w14:textId="77777777">
      <w:pPr>
        <w:spacing w:after="120" w:line="240" w:lineRule="auto"/>
        <w:ind w:left="360"/>
        <w:rPr>
          <w:rFonts w:ascii="Times New Roman" w:hAnsi="Times New Roman" w:eastAsia="Times New Roman" w:cs="Times New Roman"/>
          <w:iCs/>
          <w:color w:val="000000" w:themeColor="text1"/>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20"/>
        <w:gridCol w:w="1656"/>
        <w:gridCol w:w="1656"/>
        <w:gridCol w:w="1440"/>
        <w:gridCol w:w="1620"/>
      </w:tblGrid>
      <w:tr w:rsidRPr="00626F50" w:rsidR="00626F50" w:rsidTr="00CA5DEE" w14:paraId="110918D7" w14:textId="77777777">
        <w:trPr>
          <w:jc w:val="center"/>
        </w:trPr>
        <w:tc>
          <w:tcPr>
            <w:tcW w:w="2620" w:type="dxa"/>
            <w:shd w:val="clear" w:color="auto" w:fill="FFFFFF"/>
            <w:tcMar>
              <w:top w:w="0" w:type="dxa"/>
              <w:left w:w="108" w:type="dxa"/>
              <w:bottom w:w="0" w:type="dxa"/>
              <w:right w:w="108" w:type="dxa"/>
            </w:tcMar>
            <w:hideMark/>
          </w:tcPr>
          <w:p w:rsidRPr="00626F50" w:rsidR="00626F50" w:rsidP="00626F50" w:rsidRDefault="00626F50" w14:paraId="2338C83A"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Time Frame</w:t>
            </w:r>
          </w:p>
        </w:tc>
        <w:tc>
          <w:tcPr>
            <w:tcW w:w="2880" w:type="dxa"/>
            <w:gridSpan w:val="2"/>
            <w:shd w:val="clear" w:color="auto" w:fill="EDF2F8"/>
            <w:tcMar>
              <w:top w:w="0" w:type="dxa"/>
              <w:left w:w="108" w:type="dxa"/>
              <w:bottom w:w="0" w:type="dxa"/>
              <w:right w:w="108" w:type="dxa"/>
            </w:tcMar>
            <w:hideMark/>
          </w:tcPr>
          <w:p w:rsidRPr="00626F50" w:rsidR="00626F50" w:rsidP="00626F50" w:rsidRDefault="00626F50" w14:paraId="54662113"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Last Approval</w:t>
            </w:r>
          </w:p>
        </w:tc>
        <w:tc>
          <w:tcPr>
            <w:tcW w:w="3060" w:type="dxa"/>
            <w:gridSpan w:val="2"/>
            <w:shd w:val="clear" w:color="auto" w:fill="EDF2F8"/>
          </w:tcPr>
          <w:p w:rsidRPr="00626F50" w:rsidR="00626F50" w:rsidP="00626F50" w:rsidRDefault="00626F50" w14:paraId="6D0FC518"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Current Approval</w:t>
            </w:r>
          </w:p>
        </w:tc>
      </w:tr>
      <w:tr w:rsidRPr="00626F50" w:rsidR="00626F50" w:rsidTr="00CA5DEE" w14:paraId="494EFFFB" w14:textId="77777777">
        <w:trPr>
          <w:jc w:val="center"/>
        </w:trPr>
        <w:tc>
          <w:tcPr>
            <w:tcW w:w="2620" w:type="dxa"/>
            <w:shd w:val="clear" w:color="auto" w:fill="FFFFFF"/>
            <w:tcMar>
              <w:top w:w="0" w:type="dxa"/>
              <w:left w:w="108" w:type="dxa"/>
              <w:bottom w:w="0" w:type="dxa"/>
              <w:right w:w="108" w:type="dxa"/>
            </w:tcMar>
            <w:hideMark/>
          </w:tcPr>
          <w:p w:rsidRPr="00626F50" w:rsidR="00626F50" w:rsidP="00626F50" w:rsidRDefault="00626F50" w14:paraId="250AB1F8"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Number of Respondents</w:t>
            </w:r>
          </w:p>
        </w:tc>
        <w:tc>
          <w:tcPr>
            <w:tcW w:w="1350" w:type="dxa"/>
            <w:shd w:val="clear" w:color="auto" w:fill="A7BFDE"/>
            <w:tcMar>
              <w:top w:w="0" w:type="dxa"/>
              <w:left w:w="108" w:type="dxa"/>
              <w:bottom w:w="0" w:type="dxa"/>
              <w:right w:w="108" w:type="dxa"/>
            </w:tcMar>
            <w:hideMark/>
          </w:tcPr>
          <w:p w:rsidRPr="00626F50" w:rsidR="00626F50" w:rsidP="00626F50" w:rsidRDefault="00626F50" w14:paraId="265A43F9"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5,000</w:t>
            </w:r>
          </w:p>
        </w:tc>
        <w:tc>
          <w:tcPr>
            <w:tcW w:w="1530" w:type="dxa"/>
            <w:shd w:val="clear" w:color="auto" w:fill="A7BFDE"/>
            <w:tcMar>
              <w:top w:w="0" w:type="dxa"/>
              <w:left w:w="108" w:type="dxa"/>
              <w:bottom w:w="0" w:type="dxa"/>
              <w:right w:w="108" w:type="dxa"/>
            </w:tcMar>
            <w:hideMark/>
          </w:tcPr>
          <w:p w:rsidRPr="00626F50" w:rsidR="00626F50" w:rsidP="00626F50" w:rsidRDefault="00626F50" w14:paraId="6FEE68DE"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41,000</w:t>
            </w:r>
          </w:p>
        </w:tc>
        <w:tc>
          <w:tcPr>
            <w:tcW w:w="1440" w:type="dxa"/>
            <w:shd w:val="clear" w:color="auto" w:fill="A7BFDE"/>
          </w:tcPr>
          <w:p w:rsidRPr="00626F50" w:rsidR="00626F50" w:rsidP="00626F50" w:rsidRDefault="00626F50" w14:paraId="2839FC71"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4,000</w:t>
            </w:r>
          </w:p>
        </w:tc>
        <w:tc>
          <w:tcPr>
            <w:tcW w:w="1620" w:type="dxa"/>
            <w:shd w:val="clear" w:color="auto" w:fill="A7BFDE"/>
          </w:tcPr>
          <w:p w:rsidRPr="00626F50" w:rsidR="00626F50" w:rsidP="00626F50" w:rsidRDefault="00626F50" w14:paraId="53965530"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21,000</w:t>
            </w:r>
          </w:p>
        </w:tc>
      </w:tr>
      <w:tr w:rsidRPr="00626F50" w:rsidR="00626F50" w:rsidTr="00CA5DEE" w14:paraId="3BB633CD" w14:textId="77777777">
        <w:trPr>
          <w:jc w:val="center"/>
        </w:trPr>
        <w:tc>
          <w:tcPr>
            <w:tcW w:w="2620" w:type="dxa"/>
            <w:shd w:val="clear" w:color="auto" w:fill="FFFFFF"/>
            <w:tcMar>
              <w:top w:w="0" w:type="dxa"/>
              <w:left w:w="108" w:type="dxa"/>
              <w:bottom w:w="0" w:type="dxa"/>
              <w:right w:w="108" w:type="dxa"/>
            </w:tcMar>
            <w:hideMark/>
          </w:tcPr>
          <w:p w:rsidRPr="00626F50" w:rsidR="00626F50" w:rsidP="00626F50" w:rsidRDefault="00626F50" w14:paraId="76BF2F73"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Amount of Time to Complete Form</w:t>
            </w:r>
          </w:p>
        </w:tc>
        <w:tc>
          <w:tcPr>
            <w:tcW w:w="1350" w:type="dxa"/>
            <w:shd w:val="clear" w:color="auto" w:fill="D3DFEE"/>
            <w:tcMar>
              <w:top w:w="0" w:type="dxa"/>
              <w:left w:w="108" w:type="dxa"/>
              <w:bottom w:w="0" w:type="dxa"/>
              <w:right w:w="108" w:type="dxa"/>
            </w:tcMar>
            <w:hideMark/>
          </w:tcPr>
          <w:p w:rsidRPr="00626F50" w:rsidR="00626F50" w:rsidP="00626F50" w:rsidRDefault="00626F50" w14:paraId="1F8C44DE"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10 minutes</w:t>
            </w:r>
          </w:p>
        </w:tc>
        <w:tc>
          <w:tcPr>
            <w:tcW w:w="1530" w:type="dxa"/>
            <w:shd w:val="clear" w:color="auto" w:fill="D3DFEE"/>
            <w:tcMar>
              <w:top w:w="0" w:type="dxa"/>
              <w:left w:w="108" w:type="dxa"/>
              <w:bottom w:w="0" w:type="dxa"/>
              <w:right w:w="108" w:type="dxa"/>
            </w:tcMar>
            <w:hideMark/>
          </w:tcPr>
          <w:p w:rsidRPr="00626F50" w:rsidR="00626F50" w:rsidP="00626F50" w:rsidRDefault="00626F50" w14:paraId="633AB650"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2 minutes</w:t>
            </w:r>
          </w:p>
        </w:tc>
        <w:tc>
          <w:tcPr>
            <w:tcW w:w="1440" w:type="dxa"/>
            <w:shd w:val="clear" w:color="auto" w:fill="D3DFEE"/>
          </w:tcPr>
          <w:p w:rsidRPr="00626F50" w:rsidR="00626F50" w:rsidP="00626F50" w:rsidRDefault="00626F50" w14:paraId="5E7107B5"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10 minutes</w:t>
            </w:r>
          </w:p>
        </w:tc>
        <w:tc>
          <w:tcPr>
            <w:tcW w:w="1620" w:type="dxa"/>
            <w:shd w:val="clear" w:color="auto" w:fill="D3DFEE"/>
          </w:tcPr>
          <w:p w:rsidRPr="00626F50" w:rsidR="00626F50" w:rsidP="00626F50" w:rsidRDefault="00626F50" w14:paraId="31419321"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2 minutes</w:t>
            </w:r>
          </w:p>
        </w:tc>
      </w:tr>
      <w:tr w:rsidRPr="00626F50" w:rsidR="00626F50" w:rsidTr="00CA5DEE" w14:paraId="221C00F5" w14:textId="77777777">
        <w:trPr>
          <w:jc w:val="center"/>
        </w:trPr>
        <w:tc>
          <w:tcPr>
            <w:tcW w:w="2620" w:type="dxa"/>
            <w:shd w:val="clear" w:color="auto" w:fill="FFFFFF"/>
            <w:tcMar>
              <w:top w:w="0" w:type="dxa"/>
              <w:left w:w="108" w:type="dxa"/>
              <w:bottom w:w="0" w:type="dxa"/>
              <w:right w:w="108" w:type="dxa"/>
            </w:tcMar>
            <w:hideMark/>
          </w:tcPr>
          <w:p w:rsidRPr="00626F50" w:rsidR="00626F50" w:rsidP="00626F50" w:rsidRDefault="00626F50" w14:paraId="57EE1F01"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lastRenderedPageBreak/>
              <w:t>Total Burden Hours*</w:t>
            </w:r>
          </w:p>
        </w:tc>
        <w:tc>
          <w:tcPr>
            <w:tcW w:w="1350" w:type="dxa"/>
            <w:shd w:val="clear" w:color="auto" w:fill="A7BFDE"/>
            <w:tcMar>
              <w:top w:w="0" w:type="dxa"/>
              <w:left w:w="108" w:type="dxa"/>
              <w:bottom w:w="0" w:type="dxa"/>
              <w:right w:w="108" w:type="dxa"/>
            </w:tcMar>
            <w:hideMark/>
          </w:tcPr>
          <w:p w:rsidRPr="00626F50" w:rsidR="00626F50" w:rsidP="00626F50" w:rsidRDefault="00626F50" w14:paraId="652859E7"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833 hours</w:t>
            </w:r>
          </w:p>
        </w:tc>
        <w:tc>
          <w:tcPr>
            <w:tcW w:w="1530" w:type="dxa"/>
            <w:shd w:val="clear" w:color="auto" w:fill="A7BFDE"/>
            <w:tcMar>
              <w:top w:w="0" w:type="dxa"/>
              <w:left w:w="108" w:type="dxa"/>
              <w:bottom w:w="0" w:type="dxa"/>
              <w:right w:w="108" w:type="dxa"/>
            </w:tcMar>
            <w:hideMark/>
          </w:tcPr>
          <w:p w:rsidRPr="00626F50" w:rsidR="00626F50" w:rsidP="00626F50" w:rsidRDefault="00626F50" w14:paraId="580DEC60"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1,367 hours</w:t>
            </w:r>
          </w:p>
        </w:tc>
        <w:tc>
          <w:tcPr>
            <w:tcW w:w="1440" w:type="dxa"/>
            <w:shd w:val="clear" w:color="auto" w:fill="A7BFDE"/>
          </w:tcPr>
          <w:p w:rsidRPr="00626F50" w:rsidR="00626F50" w:rsidP="00626F50" w:rsidRDefault="00626F50" w14:paraId="29320993"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667 hours</w:t>
            </w:r>
          </w:p>
        </w:tc>
        <w:tc>
          <w:tcPr>
            <w:tcW w:w="1620" w:type="dxa"/>
            <w:shd w:val="clear" w:color="auto" w:fill="A7BFDE"/>
          </w:tcPr>
          <w:p w:rsidRPr="00626F50" w:rsidR="00626F50" w:rsidP="00626F50" w:rsidRDefault="00626F50" w14:paraId="7FA6190D"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700 hours</w:t>
            </w:r>
          </w:p>
        </w:tc>
      </w:tr>
      <w:tr w:rsidRPr="00626F50" w:rsidR="00626F50" w:rsidTr="00CA5DEE" w14:paraId="1B6415D7" w14:textId="77777777">
        <w:trPr>
          <w:jc w:val="center"/>
        </w:trPr>
        <w:tc>
          <w:tcPr>
            <w:tcW w:w="2620" w:type="dxa"/>
            <w:shd w:val="clear" w:color="auto" w:fill="FFFFFF"/>
            <w:tcMar>
              <w:top w:w="0" w:type="dxa"/>
              <w:left w:w="108" w:type="dxa"/>
              <w:bottom w:w="0" w:type="dxa"/>
              <w:right w:w="108" w:type="dxa"/>
            </w:tcMar>
            <w:hideMark/>
          </w:tcPr>
          <w:p w:rsidRPr="00626F50" w:rsidR="00626F50" w:rsidP="00626F50" w:rsidRDefault="00626F50" w14:paraId="275D8CF3"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Burden Cost per Respondent Group**</w:t>
            </w:r>
          </w:p>
        </w:tc>
        <w:tc>
          <w:tcPr>
            <w:tcW w:w="1350" w:type="dxa"/>
            <w:shd w:val="clear" w:color="auto" w:fill="D3DFEE"/>
            <w:tcMar>
              <w:top w:w="0" w:type="dxa"/>
              <w:left w:w="108" w:type="dxa"/>
              <w:bottom w:w="0" w:type="dxa"/>
              <w:right w:w="108" w:type="dxa"/>
            </w:tcMar>
            <w:hideMark/>
          </w:tcPr>
          <w:p w:rsidRPr="00626F50" w:rsidR="00626F50" w:rsidP="00626F50" w:rsidRDefault="00626F50" w14:paraId="4AF506DD"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$29,588.16</w:t>
            </w:r>
          </w:p>
        </w:tc>
        <w:tc>
          <w:tcPr>
            <w:tcW w:w="1530" w:type="dxa"/>
            <w:shd w:val="clear" w:color="auto" w:fill="D3DFEE"/>
            <w:tcMar>
              <w:top w:w="0" w:type="dxa"/>
              <w:left w:w="108" w:type="dxa"/>
              <w:bottom w:w="0" w:type="dxa"/>
              <w:right w:w="108" w:type="dxa"/>
            </w:tcMar>
            <w:hideMark/>
          </w:tcPr>
          <w:p w:rsidRPr="00626F50" w:rsidR="00626F50" w:rsidP="00626F50" w:rsidRDefault="00626F50" w14:paraId="35153C27"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$48,555.84</w:t>
            </w:r>
          </w:p>
        </w:tc>
        <w:tc>
          <w:tcPr>
            <w:tcW w:w="1440" w:type="dxa"/>
            <w:shd w:val="clear" w:color="auto" w:fill="D3DFEE"/>
          </w:tcPr>
          <w:p w:rsidRPr="00626F50" w:rsidR="00626F50" w:rsidP="00626F50" w:rsidRDefault="00626F50" w14:paraId="0AB18547" w14:textId="3F724DEF">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w:t>
            </w:r>
            <w:r w:rsidR="006A153E">
              <w:rPr>
                <w:rFonts w:ascii="Times New Roman" w:hAnsi="Times New Roman" w:eastAsia="Times New Roman" w:cs="Times New Roman"/>
                <w:iCs/>
                <w:color w:val="000000" w:themeColor="text1"/>
                <w:szCs w:val="24"/>
              </w:rPr>
              <w:t>19,343</w:t>
            </w:r>
          </w:p>
        </w:tc>
        <w:tc>
          <w:tcPr>
            <w:tcW w:w="1620" w:type="dxa"/>
            <w:shd w:val="clear" w:color="auto" w:fill="D3DFEE"/>
          </w:tcPr>
          <w:p w:rsidRPr="00626F50" w:rsidR="00626F50" w:rsidP="00626F50" w:rsidRDefault="00626F50" w14:paraId="5752B7DA" w14:textId="5B684546">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w:t>
            </w:r>
            <w:r w:rsidR="006A153E">
              <w:rPr>
                <w:rFonts w:ascii="Times New Roman" w:hAnsi="Times New Roman" w:eastAsia="Times New Roman" w:cs="Times New Roman"/>
                <w:iCs/>
                <w:color w:val="000000" w:themeColor="text1"/>
                <w:szCs w:val="24"/>
              </w:rPr>
              <w:t>20,300</w:t>
            </w:r>
          </w:p>
        </w:tc>
      </w:tr>
      <w:tr w:rsidRPr="00626F50" w:rsidR="00626F50" w:rsidTr="00CA5DEE" w14:paraId="1F70C56D" w14:textId="77777777">
        <w:trPr>
          <w:trHeight w:val="70"/>
          <w:jc w:val="center"/>
        </w:trPr>
        <w:tc>
          <w:tcPr>
            <w:tcW w:w="2620" w:type="dxa"/>
            <w:shd w:val="clear" w:color="auto" w:fill="FFFFFF"/>
            <w:tcMar>
              <w:top w:w="0" w:type="dxa"/>
              <w:left w:w="108" w:type="dxa"/>
              <w:bottom w:w="0" w:type="dxa"/>
              <w:right w:w="108" w:type="dxa"/>
            </w:tcMar>
            <w:hideMark/>
          </w:tcPr>
          <w:p w:rsidRPr="00626F50" w:rsidR="00626F50" w:rsidP="00626F50" w:rsidRDefault="00626F50" w14:paraId="69A6A54E"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Total Burden Cost</w:t>
            </w:r>
          </w:p>
        </w:tc>
        <w:tc>
          <w:tcPr>
            <w:tcW w:w="2880" w:type="dxa"/>
            <w:gridSpan w:val="2"/>
            <w:shd w:val="clear" w:color="auto" w:fill="A7BFDE"/>
            <w:tcMar>
              <w:top w:w="0" w:type="dxa"/>
              <w:left w:w="108" w:type="dxa"/>
              <w:bottom w:w="0" w:type="dxa"/>
              <w:right w:w="108" w:type="dxa"/>
            </w:tcMar>
            <w:hideMark/>
          </w:tcPr>
          <w:p w:rsidRPr="00626F50" w:rsidR="00626F50" w:rsidP="00626F50" w:rsidRDefault="00626F50" w14:paraId="39209720"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$78,144.00</w:t>
            </w:r>
          </w:p>
        </w:tc>
        <w:tc>
          <w:tcPr>
            <w:tcW w:w="3060" w:type="dxa"/>
            <w:gridSpan w:val="2"/>
            <w:shd w:val="clear" w:color="auto" w:fill="A7BFDE"/>
          </w:tcPr>
          <w:p w:rsidRPr="00626F50" w:rsidR="00626F50" w:rsidP="00626F50" w:rsidRDefault="00626F50" w14:paraId="32526EC8" w14:textId="4A3675C1">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w:t>
            </w:r>
            <w:r w:rsidR="006A153E">
              <w:rPr>
                <w:rFonts w:ascii="Times New Roman" w:hAnsi="Times New Roman" w:eastAsia="Times New Roman" w:cs="Times New Roman"/>
                <w:iCs/>
                <w:color w:val="000000" w:themeColor="text1"/>
                <w:szCs w:val="24"/>
              </w:rPr>
              <w:t>39,643</w:t>
            </w:r>
          </w:p>
        </w:tc>
      </w:tr>
      <w:tr w:rsidRPr="00626F50" w:rsidR="00626F50" w:rsidTr="00CA5DEE" w14:paraId="53B09940" w14:textId="77777777">
        <w:trPr>
          <w:jc w:val="center"/>
        </w:trPr>
        <w:tc>
          <w:tcPr>
            <w:tcW w:w="2620" w:type="dxa"/>
            <w:shd w:val="clear" w:color="auto" w:fill="FFFFFF"/>
            <w:tcMar>
              <w:top w:w="0" w:type="dxa"/>
              <w:left w:w="108" w:type="dxa"/>
              <w:bottom w:w="0" w:type="dxa"/>
              <w:right w:w="108" w:type="dxa"/>
            </w:tcMar>
            <w:hideMark/>
          </w:tcPr>
          <w:p w:rsidRPr="00626F50" w:rsidR="00626F50" w:rsidP="00626F50" w:rsidRDefault="00626F50" w14:paraId="4452A71C" w14:textId="77777777">
            <w:pPr>
              <w:spacing w:after="120" w:line="240" w:lineRule="auto"/>
              <w:ind w:left="360"/>
              <w:rPr>
                <w:rFonts w:ascii="Times New Roman" w:hAnsi="Times New Roman" w:eastAsia="Times New Roman" w:cs="Times New Roman"/>
                <w:b/>
                <w:bCs/>
                <w:iCs/>
                <w:color w:val="000000" w:themeColor="text1"/>
                <w:szCs w:val="24"/>
              </w:rPr>
            </w:pPr>
            <w:r w:rsidRPr="00626F50">
              <w:rPr>
                <w:rFonts w:ascii="Times New Roman" w:hAnsi="Times New Roman" w:eastAsia="Times New Roman" w:cs="Times New Roman"/>
                <w:b/>
                <w:bCs/>
                <w:iCs/>
                <w:color w:val="000000" w:themeColor="text1"/>
                <w:szCs w:val="24"/>
              </w:rPr>
              <w:t>Difference Since Last Approval</w:t>
            </w:r>
          </w:p>
        </w:tc>
        <w:tc>
          <w:tcPr>
            <w:tcW w:w="2880" w:type="dxa"/>
            <w:gridSpan w:val="2"/>
            <w:shd w:val="clear" w:color="auto" w:fill="D3DFEE"/>
            <w:tcMar>
              <w:top w:w="0" w:type="dxa"/>
              <w:left w:w="108" w:type="dxa"/>
              <w:bottom w:w="0" w:type="dxa"/>
              <w:right w:w="108" w:type="dxa"/>
            </w:tcMar>
            <w:hideMark/>
          </w:tcPr>
          <w:p w:rsidRPr="00626F50" w:rsidR="00626F50" w:rsidP="00626F50" w:rsidRDefault="00626F50" w14:paraId="31E1C613"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-$34,347.84</w:t>
            </w:r>
          </w:p>
        </w:tc>
        <w:tc>
          <w:tcPr>
            <w:tcW w:w="3060" w:type="dxa"/>
            <w:gridSpan w:val="2"/>
            <w:shd w:val="clear" w:color="auto" w:fill="D3DFEE"/>
          </w:tcPr>
          <w:p w:rsidRPr="00626F50" w:rsidR="00626F50" w:rsidP="00626F50" w:rsidRDefault="00626F50" w14:paraId="3D7885C5" w14:textId="26505976">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w:t>
            </w:r>
            <w:r w:rsidR="006A153E">
              <w:rPr>
                <w:rFonts w:ascii="Times New Roman" w:hAnsi="Times New Roman" w:eastAsia="Times New Roman" w:cs="Times New Roman"/>
                <w:iCs/>
                <w:color w:val="000000" w:themeColor="text1"/>
                <w:szCs w:val="24"/>
              </w:rPr>
              <w:t>38,501</w:t>
            </w:r>
          </w:p>
        </w:tc>
      </w:tr>
    </w:tbl>
    <w:p w:rsidR="00626F50" w:rsidP="00626F50" w:rsidRDefault="00626F50" w14:paraId="5E86B2AE" w14:textId="10878B94">
      <w:pPr>
        <w:spacing w:after="120" w:line="240" w:lineRule="auto"/>
        <w:ind w:left="360"/>
        <w:rPr>
          <w:rFonts w:ascii="Times New Roman" w:hAnsi="Times New Roman" w:eastAsia="Times New Roman" w:cs="Times New Roman"/>
          <w:iCs/>
          <w:color w:val="000000" w:themeColor="text1"/>
          <w:szCs w:val="24"/>
        </w:rPr>
      </w:pPr>
    </w:p>
    <w:p w:rsidRPr="00626F50" w:rsidR="00626F50" w:rsidP="00626F50" w:rsidRDefault="00626F50" w14:paraId="1B8BFB5C" w14:textId="7777777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*Number of Respondents multiplied by the amount of time to complete each form</w:t>
      </w:r>
    </w:p>
    <w:p w:rsidRPr="00626F50" w:rsidR="00626F50" w:rsidP="00626F50" w:rsidRDefault="00626F50" w14:paraId="6436BE54" w14:textId="3D8376B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iCs/>
          <w:color w:val="000000" w:themeColor="text1"/>
          <w:szCs w:val="24"/>
        </w:rPr>
        <w:t>** Average wage of $2</w:t>
      </w:r>
      <w:r w:rsidR="006A153E">
        <w:rPr>
          <w:rFonts w:ascii="Times New Roman" w:hAnsi="Times New Roman" w:eastAsia="Times New Roman" w:cs="Times New Roman"/>
          <w:iCs/>
          <w:color w:val="000000" w:themeColor="text1"/>
          <w:szCs w:val="24"/>
        </w:rPr>
        <w:t>9</w:t>
      </w:r>
      <w:r w:rsidRPr="00626F50">
        <w:rPr>
          <w:rFonts w:ascii="Times New Roman" w:hAnsi="Times New Roman" w:eastAsia="Times New Roman" w:cs="Times New Roman"/>
          <w:iCs/>
          <w:color w:val="000000" w:themeColor="text1"/>
          <w:szCs w:val="24"/>
        </w:rPr>
        <w:t>/hour</w:t>
      </w:r>
      <w:r w:rsidR="008E15EA">
        <w:rPr>
          <w:rFonts w:ascii="Times New Roman" w:hAnsi="Times New Roman" w:eastAsia="Times New Roman" w:cs="Times New Roman"/>
          <w:iCs/>
          <w:color w:val="000000" w:themeColor="text1"/>
          <w:szCs w:val="24"/>
        </w:rPr>
        <w:t xml:space="preserve"> </w:t>
      </w:r>
      <w:r w:rsidR="006A153E">
        <w:rPr>
          <w:rFonts w:ascii="Times New Roman" w:hAnsi="Times New Roman" w:eastAsia="Times New Roman" w:cs="Times New Roman"/>
          <w:iCs/>
          <w:color w:val="000000" w:themeColor="text1"/>
          <w:szCs w:val="24"/>
        </w:rPr>
        <w:t xml:space="preserve">based on the assumption that those filling out the form will have at a minimum an undergraduate degree and experience that would be equivalent to a GS-11 </w:t>
      </w:r>
      <w:r w:rsidR="008E15EA">
        <w:rPr>
          <w:rFonts w:ascii="Times New Roman" w:hAnsi="Times New Roman" w:eastAsia="Times New Roman" w:cs="Times New Roman"/>
          <w:iCs/>
          <w:color w:val="000000" w:themeColor="text1"/>
          <w:szCs w:val="24"/>
        </w:rPr>
        <w:t>(</w:t>
      </w:r>
      <w:hyperlink w:history="1" r:id="rId12">
        <w:r w:rsidRPr="008E15EA" w:rsidR="008E15EA">
          <w:rPr>
            <w:rStyle w:val="Hyperlink"/>
            <w:rFonts w:ascii="Times New Roman" w:hAnsi="Times New Roman" w:eastAsia="Times New Roman" w:cs="Times New Roman"/>
            <w:iCs/>
            <w:szCs w:val="24"/>
          </w:rPr>
          <w:t>https://www.opm.gov/policy-data-oversight/pay-leave/salaries-wages/salary-tables/19Tables/pdf/GS_h.pdf</w:t>
        </w:r>
      </w:hyperlink>
      <w:r w:rsidR="008E15EA">
        <w:rPr>
          <w:rFonts w:ascii="Times New Roman" w:hAnsi="Times New Roman" w:eastAsia="Times New Roman" w:cs="Times New Roman"/>
          <w:iCs/>
          <w:color w:val="000000" w:themeColor="text1"/>
          <w:szCs w:val="24"/>
        </w:rPr>
        <w:t>)</w:t>
      </w:r>
    </w:p>
    <w:p w:rsidR="00EB2598" w:rsidP="00EB2598" w:rsidRDefault="00EB2598" w14:paraId="5A726A6A" w14:textId="5B886C5B">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the monetary burden to respondents (out of pocket costs) needed to complete this collection.</w:t>
      </w:r>
    </w:p>
    <w:p w:rsidR="00626F50" w:rsidP="00626F50" w:rsidRDefault="00626F50" w14:paraId="1BB1C257" w14:textId="2747EB27">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szCs w:val="20"/>
        </w:rPr>
        <w:t>There is no cost to respondents associated with this collection</w:t>
      </w:r>
    </w:p>
    <w:p w:rsidRPr="006007AB" w:rsidR="00EB2598" w:rsidP="00EB2598" w:rsidRDefault="00EB2598" w14:paraId="0C10D09C" w14:textId="7E5AB599">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Describe the cost incurred by the Federal Government to complete this collection.</w:t>
      </w:r>
    </w:p>
    <w:p w:rsidR="00EB2598" w:rsidP="00EB2598" w:rsidRDefault="00626F50" w14:paraId="7C1FACD6" w14:textId="0C52ADDD">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0"/>
        </w:rPr>
        <w:t>The time/cost burden to the federal government is explained in the following chart</w:t>
      </w:r>
      <w:r w:rsidRPr="006007AB" w:rsidR="00EB2598">
        <w:rPr>
          <w:rFonts w:ascii="Times New Roman" w:hAnsi="Times New Roman" w:eastAsia="Times New Roman" w:cs="Times New Roman"/>
          <w:szCs w:val="24"/>
        </w:rPr>
        <w:t>.</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51"/>
        <w:gridCol w:w="2839"/>
        <w:gridCol w:w="3060"/>
      </w:tblGrid>
      <w:tr w:rsidRPr="00626F50" w:rsidR="00626F50" w:rsidTr="00CA5DEE" w14:paraId="5C0D4098" w14:textId="77777777">
        <w:tc>
          <w:tcPr>
            <w:tcW w:w="2651" w:type="dxa"/>
            <w:shd w:val="clear" w:color="auto" w:fill="FFFFFF"/>
            <w:tcMar>
              <w:top w:w="0" w:type="dxa"/>
              <w:left w:w="108" w:type="dxa"/>
              <w:bottom w:w="0" w:type="dxa"/>
              <w:right w:w="108" w:type="dxa"/>
            </w:tcMar>
            <w:hideMark/>
          </w:tcPr>
          <w:p w:rsidRPr="00626F50" w:rsidR="00626F50" w:rsidP="00626F50" w:rsidRDefault="00626F50" w14:paraId="448CD5BD"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Time Frame</w:t>
            </w:r>
          </w:p>
        </w:tc>
        <w:tc>
          <w:tcPr>
            <w:tcW w:w="2839" w:type="dxa"/>
            <w:shd w:val="clear" w:color="auto" w:fill="EDF2F8"/>
            <w:tcMar>
              <w:top w:w="0" w:type="dxa"/>
              <w:left w:w="108" w:type="dxa"/>
              <w:bottom w:w="0" w:type="dxa"/>
              <w:right w:w="108" w:type="dxa"/>
            </w:tcMar>
            <w:hideMark/>
          </w:tcPr>
          <w:p w:rsidRPr="00626F50" w:rsidR="00626F50" w:rsidP="00626F50" w:rsidRDefault="00626F50" w14:paraId="69F07FC9"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Last Approval</w:t>
            </w:r>
          </w:p>
        </w:tc>
        <w:tc>
          <w:tcPr>
            <w:tcW w:w="3060" w:type="dxa"/>
            <w:shd w:val="clear" w:color="auto" w:fill="EDF2F8"/>
          </w:tcPr>
          <w:p w:rsidRPr="00626F50" w:rsidR="00626F50" w:rsidP="00626F50" w:rsidRDefault="00626F50" w14:paraId="4A633C4D"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Current Approval</w:t>
            </w:r>
          </w:p>
        </w:tc>
      </w:tr>
      <w:tr w:rsidRPr="00626F50" w:rsidR="00626F50" w:rsidTr="00CA5DEE" w14:paraId="44117A2A" w14:textId="77777777">
        <w:tc>
          <w:tcPr>
            <w:tcW w:w="2651" w:type="dxa"/>
            <w:shd w:val="clear" w:color="auto" w:fill="FFFFFF"/>
            <w:tcMar>
              <w:top w:w="0" w:type="dxa"/>
              <w:left w:w="108" w:type="dxa"/>
              <w:bottom w:w="0" w:type="dxa"/>
              <w:right w:w="108" w:type="dxa"/>
            </w:tcMar>
            <w:hideMark/>
          </w:tcPr>
          <w:p w:rsidRPr="00626F50" w:rsidR="00626F50" w:rsidP="00626F50" w:rsidRDefault="00626F50" w14:paraId="0373F345"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 xml:space="preserve">Number of Staff Members </w:t>
            </w:r>
          </w:p>
        </w:tc>
        <w:tc>
          <w:tcPr>
            <w:tcW w:w="2839" w:type="dxa"/>
            <w:shd w:val="clear" w:color="auto" w:fill="A7BFDE"/>
            <w:tcMar>
              <w:top w:w="0" w:type="dxa"/>
              <w:left w:w="108" w:type="dxa"/>
              <w:bottom w:w="0" w:type="dxa"/>
              <w:right w:w="108" w:type="dxa"/>
            </w:tcMar>
            <w:hideMark/>
          </w:tcPr>
          <w:p w:rsidRPr="00626F50" w:rsidR="00626F50" w:rsidP="00626F50" w:rsidRDefault="00626F50" w14:paraId="12484EB3"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1</w:t>
            </w:r>
          </w:p>
        </w:tc>
        <w:tc>
          <w:tcPr>
            <w:tcW w:w="3060" w:type="dxa"/>
            <w:shd w:val="clear" w:color="auto" w:fill="A7BFDE"/>
          </w:tcPr>
          <w:p w:rsidRPr="00626F50" w:rsidR="00626F50" w:rsidP="00626F50" w:rsidRDefault="00626F50" w14:paraId="7AFFD814"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1</w:t>
            </w:r>
          </w:p>
        </w:tc>
      </w:tr>
      <w:tr w:rsidRPr="00626F50" w:rsidR="00626F50" w:rsidTr="00CA5DEE" w14:paraId="7262C2E1" w14:textId="77777777">
        <w:tc>
          <w:tcPr>
            <w:tcW w:w="2651" w:type="dxa"/>
            <w:shd w:val="clear" w:color="auto" w:fill="FFFFFF"/>
            <w:tcMar>
              <w:top w:w="0" w:type="dxa"/>
              <w:left w:w="108" w:type="dxa"/>
              <w:bottom w:w="0" w:type="dxa"/>
              <w:right w:w="108" w:type="dxa"/>
            </w:tcMar>
            <w:hideMark/>
          </w:tcPr>
          <w:p w:rsidRPr="00626F50" w:rsidR="00626F50" w:rsidP="00626F50" w:rsidRDefault="00626F50" w14:paraId="6D8883AF"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Time Devoted per Week</w:t>
            </w:r>
          </w:p>
        </w:tc>
        <w:tc>
          <w:tcPr>
            <w:tcW w:w="2839" w:type="dxa"/>
            <w:shd w:val="clear" w:color="auto" w:fill="D3DFEE"/>
            <w:tcMar>
              <w:top w:w="0" w:type="dxa"/>
              <w:left w:w="108" w:type="dxa"/>
              <w:bottom w:w="0" w:type="dxa"/>
              <w:right w:w="108" w:type="dxa"/>
            </w:tcMar>
            <w:hideMark/>
          </w:tcPr>
          <w:p w:rsidRPr="00626F50" w:rsidR="00626F50" w:rsidP="00626F50" w:rsidRDefault="00626F50" w14:paraId="2930B607"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6 hours per person</w:t>
            </w:r>
          </w:p>
        </w:tc>
        <w:tc>
          <w:tcPr>
            <w:tcW w:w="3060" w:type="dxa"/>
            <w:shd w:val="clear" w:color="auto" w:fill="D3DFEE"/>
          </w:tcPr>
          <w:p w:rsidRPr="00626F50" w:rsidR="00626F50" w:rsidP="00626F50" w:rsidRDefault="00626F50" w14:paraId="4CC40249"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10 hours/person for 49 weeks</w:t>
            </w:r>
          </w:p>
          <w:p w:rsidRPr="00626F50" w:rsidR="00626F50" w:rsidP="00626F50" w:rsidRDefault="00626F50" w14:paraId="169878E6"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25 hours/person for 3 weeks</w:t>
            </w:r>
          </w:p>
        </w:tc>
      </w:tr>
      <w:tr w:rsidRPr="00626F50" w:rsidR="00626F50" w:rsidTr="00CA5DEE" w14:paraId="6C1A4B37" w14:textId="77777777">
        <w:tc>
          <w:tcPr>
            <w:tcW w:w="2651" w:type="dxa"/>
            <w:shd w:val="clear" w:color="auto" w:fill="FFFFFF"/>
            <w:tcMar>
              <w:top w:w="0" w:type="dxa"/>
              <w:left w:w="108" w:type="dxa"/>
              <w:bottom w:w="0" w:type="dxa"/>
              <w:right w:w="108" w:type="dxa"/>
            </w:tcMar>
            <w:hideMark/>
          </w:tcPr>
          <w:p w:rsidRPr="00626F50" w:rsidR="00626F50" w:rsidP="00626F50" w:rsidRDefault="00626F50" w14:paraId="51DB1BD6"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 xml:space="preserve">Percentage of year </w:t>
            </w:r>
          </w:p>
        </w:tc>
        <w:tc>
          <w:tcPr>
            <w:tcW w:w="2839" w:type="dxa"/>
            <w:shd w:val="clear" w:color="auto" w:fill="A7BFDE"/>
            <w:tcMar>
              <w:top w:w="0" w:type="dxa"/>
              <w:left w:w="108" w:type="dxa"/>
              <w:bottom w:w="0" w:type="dxa"/>
              <w:right w:w="108" w:type="dxa"/>
            </w:tcMar>
            <w:hideMark/>
          </w:tcPr>
          <w:p w:rsidRPr="00626F50" w:rsidR="00626F50" w:rsidP="00626F50" w:rsidRDefault="00626F50" w14:paraId="5DC7C25F"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15% per person (6 hours per week x 52 weeks = 312 hours / 2,087 hours in a federal work year = 14.94%)</w:t>
            </w:r>
          </w:p>
        </w:tc>
        <w:tc>
          <w:tcPr>
            <w:tcW w:w="3060" w:type="dxa"/>
            <w:shd w:val="clear" w:color="auto" w:fill="A7BFDE"/>
          </w:tcPr>
          <w:p w:rsidRPr="00626F50" w:rsidR="00626F50" w:rsidP="00626F50" w:rsidRDefault="00626F50" w14:paraId="5378AA5A"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 xml:space="preserve">27% per person </w:t>
            </w:r>
          </w:p>
          <w:p w:rsidRPr="00626F50" w:rsidR="00626F50" w:rsidP="00626F50" w:rsidRDefault="00626F50" w14:paraId="572C117D"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10 hours/week x 49 weeks = 490 hours</w:t>
            </w:r>
          </w:p>
          <w:p w:rsidRPr="00626F50" w:rsidR="00626F50" w:rsidP="00626F50" w:rsidRDefault="00626F50" w14:paraId="50A7DD99"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25 hours/week x 3 weeks = 75 hours</w:t>
            </w:r>
          </w:p>
          <w:p w:rsidRPr="00626F50" w:rsidR="00626F50" w:rsidP="00626F50" w:rsidRDefault="00626F50" w14:paraId="52ED13B8" w14:textId="29961F10">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565/2,08</w:t>
            </w:r>
            <w:r w:rsidR="006A153E">
              <w:rPr>
                <w:rFonts w:ascii="Times New Roman" w:hAnsi="Times New Roman" w:eastAsia="Times New Roman" w:cs="Times New Roman"/>
                <w:szCs w:val="24"/>
              </w:rPr>
              <w:t>0</w:t>
            </w:r>
            <w:r w:rsidRPr="00626F50">
              <w:rPr>
                <w:rFonts w:ascii="Times New Roman" w:hAnsi="Times New Roman" w:eastAsia="Times New Roman" w:cs="Times New Roman"/>
                <w:szCs w:val="24"/>
              </w:rPr>
              <w:t xml:space="preserve"> hours/federal work year = 27%)</w:t>
            </w:r>
          </w:p>
        </w:tc>
      </w:tr>
      <w:tr w:rsidRPr="00626F50" w:rsidR="00626F50" w:rsidTr="00CA5DEE" w14:paraId="302562C4" w14:textId="77777777">
        <w:tc>
          <w:tcPr>
            <w:tcW w:w="2651" w:type="dxa"/>
            <w:shd w:val="clear" w:color="auto" w:fill="FFFFFF"/>
            <w:tcMar>
              <w:top w:w="0" w:type="dxa"/>
              <w:left w:w="108" w:type="dxa"/>
              <w:bottom w:w="0" w:type="dxa"/>
              <w:right w:w="108" w:type="dxa"/>
            </w:tcMar>
            <w:hideMark/>
          </w:tcPr>
          <w:p w:rsidRPr="00626F50" w:rsidR="00626F50" w:rsidP="00626F50" w:rsidRDefault="00626F50" w14:paraId="47C460DC"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Average Annual Wage per Person (GS-11 or equivalent)</w:t>
            </w:r>
          </w:p>
        </w:tc>
        <w:tc>
          <w:tcPr>
            <w:tcW w:w="2839" w:type="dxa"/>
            <w:shd w:val="clear" w:color="auto" w:fill="D3DFEE"/>
            <w:tcMar>
              <w:top w:w="0" w:type="dxa"/>
              <w:left w:w="108" w:type="dxa"/>
              <w:bottom w:w="0" w:type="dxa"/>
              <w:right w:w="108" w:type="dxa"/>
            </w:tcMar>
            <w:hideMark/>
          </w:tcPr>
          <w:p w:rsidRPr="00626F50" w:rsidR="00626F50" w:rsidP="00626F50" w:rsidRDefault="00626F50" w14:paraId="53C4B6B5"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$55,000/year</w:t>
            </w:r>
          </w:p>
        </w:tc>
        <w:tc>
          <w:tcPr>
            <w:tcW w:w="3060" w:type="dxa"/>
            <w:shd w:val="clear" w:color="auto" w:fill="D3DFEE"/>
          </w:tcPr>
          <w:p w:rsidRPr="00626F50" w:rsidR="00626F50" w:rsidP="00626F50" w:rsidRDefault="00626F50" w14:paraId="3CA20EFA" w14:textId="776E2930">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w:t>
            </w:r>
            <w:r w:rsidR="006A153E">
              <w:rPr>
                <w:rFonts w:ascii="Times New Roman" w:hAnsi="Times New Roman" w:eastAsia="Times New Roman" w:cs="Times New Roman"/>
                <w:szCs w:val="24"/>
              </w:rPr>
              <w:t>60,320</w:t>
            </w:r>
            <w:r w:rsidRPr="00626F50">
              <w:rPr>
                <w:rFonts w:ascii="Times New Roman" w:hAnsi="Times New Roman" w:eastAsia="Times New Roman" w:cs="Times New Roman"/>
                <w:szCs w:val="24"/>
              </w:rPr>
              <w:t>/year</w:t>
            </w:r>
            <w:r w:rsidR="008E15EA">
              <w:rPr>
                <w:rFonts w:ascii="Times New Roman" w:hAnsi="Times New Roman" w:eastAsia="Times New Roman" w:cs="Times New Roman"/>
                <w:szCs w:val="24"/>
              </w:rPr>
              <w:t>*</w:t>
            </w:r>
          </w:p>
        </w:tc>
      </w:tr>
      <w:tr w:rsidRPr="00626F50" w:rsidR="00626F50" w:rsidTr="00CA5DEE" w14:paraId="241F5E7C" w14:textId="77777777">
        <w:tc>
          <w:tcPr>
            <w:tcW w:w="2651" w:type="dxa"/>
            <w:shd w:val="clear" w:color="auto" w:fill="FFFFFF"/>
            <w:tcMar>
              <w:top w:w="0" w:type="dxa"/>
              <w:left w:w="108" w:type="dxa"/>
              <w:bottom w:w="0" w:type="dxa"/>
              <w:right w:w="108" w:type="dxa"/>
            </w:tcMar>
            <w:hideMark/>
          </w:tcPr>
          <w:p w:rsidRPr="00626F50" w:rsidR="00626F50" w:rsidP="00626F50" w:rsidRDefault="00626F50" w14:paraId="254AB9CB"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lastRenderedPageBreak/>
              <w:t>Total USG Cost</w:t>
            </w:r>
          </w:p>
        </w:tc>
        <w:tc>
          <w:tcPr>
            <w:tcW w:w="2839" w:type="dxa"/>
            <w:shd w:val="clear" w:color="auto" w:fill="A7BFDE"/>
            <w:tcMar>
              <w:top w:w="0" w:type="dxa"/>
              <w:left w:w="108" w:type="dxa"/>
              <w:bottom w:w="0" w:type="dxa"/>
              <w:right w:w="108" w:type="dxa"/>
            </w:tcMar>
            <w:hideMark/>
          </w:tcPr>
          <w:p w:rsidRPr="00626F50" w:rsidR="00626F50" w:rsidP="00626F50" w:rsidRDefault="00626F50" w14:paraId="3EC66A40" w14:textId="77777777">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$8,250per year (15% of 55,000 = $8,250)</w:t>
            </w:r>
          </w:p>
        </w:tc>
        <w:tc>
          <w:tcPr>
            <w:tcW w:w="3060" w:type="dxa"/>
            <w:shd w:val="clear" w:color="auto" w:fill="A7BFDE"/>
          </w:tcPr>
          <w:p w:rsidRPr="00626F50" w:rsidR="00626F50" w:rsidP="00626F50" w:rsidRDefault="00626F50" w14:paraId="5CE6FA5B" w14:textId="1F2E7E3A">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w:t>
            </w:r>
            <w:r w:rsidR="00CF64C2">
              <w:rPr>
                <w:rFonts w:ascii="Times New Roman" w:hAnsi="Times New Roman" w:eastAsia="Times New Roman" w:cs="Times New Roman"/>
                <w:szCs w:val="24"/>
              </w:rPr>
              <w:t>1</w:t>
            </w:r>
            <w:r w:rsidR="006A153E">
              <w:rPr>
                <w:rFonts w:ascii="Times New Roman" w:hAnsi="Times New Roman" w:eastAsia="Times New Roman" w:cs="Times New Roman"/>
                <w:szCs w:val="24"/>
              </w:rPr>
              <w:t>6,286</w:t>
            </w:r>
            <w:r w:rsidRPr="00626F50">
              <w:rPr>
                <w:rFonts w:ascii="Times New Roman" w:hAnsi="Times New Roman" w:eastAsia="Times New Roman" w:cs="Times New Roman"/>
                <w:szCs w:val="24"/>
              </w:rPr>
              <w:t xml:space="preserve"> per year (27% of </w:t>
            </w:r>
            <w:r w:rsidR="006A153E">
              <w:rPr>
                <w:rFonts w:ascii="Times New Roman" w:hAnsi="Times New Roman" w:eastAsia="Times New Roman" w:cs="Times New Roman"/>
                <w:szCs w:val="24"/>
              </w:rPr>
              <w:t>60,320</w:t>
            </w:r>
            <w:r w:rsidRPr="00626F50">
              <w:rPr>
                <w:rFonts w:ascii="Times New Roman" w:hAnsi="Times New Roman" w:eastAsia="Times New Roman" w:cs="Times New Roman"/>
                <w:szCs w:val="24"/>
              </w:rPr>
              <w:t>)</w:t>
            </w:r>
          </w:p>
        </w:tc>
      </w:tr>
      <w:tr w:rsidRPr="00626F50" w:rsidR="00626F50" w:rsidTr="00CA5DEE" w14:paraId="79113F38" w14:textId="77777777">
        <w:tc>
          <w:tcPr>
            <w:tcW w:w="2651" w:type="dxa"/>
            <w:shd w:val="clear" w:color="auto" w:fill="FFFFFF"/>
            <w:tcMar>
              <w:top w:w="0" w:type="dxa"/>
              <w:left w:w="108" w:type="dxa"/>
              <w:bottom w:w="0" w:type="dxa"/>
              <w:right w:w="108" w:type="dxa"/>
            </w:tcMar>
            <w:hideMark/>
          </w:tcPr>
          <w:p w:rsidRPr="00626F50" w:rsidR="00626F50" w:rsidP="00626F50" w:rsidRDefault="00626F50" w14:paraId="62788453" w14:textId="77777777">
            <w:pPr>
              <w:spacing w:after="120" w:line="240" w:lineRule="auto"/>
              <w:ind w:left="360"/>
              <w:rPr>
                <w:rFonts w:ascii="Times New Roman" w:hAnsi="Times New Roman" w:eastAsia="Times New Roman" w:cs="Times New Roman"/>
                <w:b/>
                <w:bCs/>
                <w:szCs w:val="24"/>
              </w:rPr>
            </w:pPr>
            <w:r w:rsidRPr="00626F50">
              <w:rPr>
                <w:rFonts w:ascii="Times New Roman" w:hAnsi="Times New Roman" w:eastAsia="Times New Roman" w:cs="Times New Roman"/>
                <w:b/>
                <w:bCs/>
                <w:szCs w:val="24"/>
              </w:rPr>
              <w:t>Change since last approval</w:t>
            </w:r>
          </w:p>
        </w:tc>
        <w:tc>
          <w:tcPr>
            <w:tcW w:w="2839" w:type="dxa"/>
            <w:shd w:val="clear" w:color="auto" w:fill="D3DFEE"/>
            <w:tcMar>
              <w:top w:w="0" w:type="dxa"/>
              <w:left w:w="108" w:type="dxa"/>
              <w:bottom w:w="0" w:type="dxa"/>
              <w:right w:w="108" w:type="dxa"/>
            </w:tcMar>
            <w:hideMark/>
          </w:tcPr>
          <w:p w:rsidRPr="00626F50" w:rsidR="00626F50" w:rsidP="00626F50" w:rsidRDefault="00626F50" w14:paraId="447956B8" w14:textId="77777777">
            <w:pPr>
              <w:spacing w:after="120" w:line="240" w:lineRule="auto"/>
              <w:ind w:left="360"/>
              <w:rPr>
                <w:rFonts w:ascii="Times New Roman" w:hAnsi="Times New Roman" w:eastAsia="Times New Roman" w:cs="Times New Roman"/>
                <w:szCs w:val="24"/>
              </w:rPr>
            </w:pPr>
          </w:p>
        </w:tc>
        <w:tc>
          <w:tcPr>
            <w:tcW w:w="3060" w:type="dxa"/>
            <w:shd w:val="clear" w:color="auto" w:fill="D3DFEE"/>
          </w:tcPr>
          <w:p w:rsidRPr="00626F50" w:rsidR="00626F50" w:rsidP="00626F50" w:rsidRDefault="00626F50" w14:paraId="7E00A044" w14:textId="55AD3E40">
            <w:pPr>
              <w:spacing w:after="120" w:line="240" w:lineRule="auto"/>
              <w:ind w:left="360"/>
              <w:rPr>
                <w:rFonts w:ascii="Times New Roman" w:hAnsi="Times New Roman" w:eastAsia="Times New Roman" w:cs="Times New Roman"/>
                <w:szCs w:val="24"/>
              </w:rPr>
            </w:pPr>
            <w:r w:rsidRPr="00626F50">
              <w:rPr>
                <w:rFonts w:ascii="Times New Roman" w:hAnsi="Times New Roman" w:eastAsia="Times New Roman" w:cs="Times New Roman"/>
                <w:szCs w:val="24"/>
              </w:rPr>
              <w:t>+$</w:t>
            </w:r>
            <w:r w:rsidR="006A153E">
              <w:rPr>
                <w:rFonts w:ascii="Times New Roman" w:hAnsi="Times New Roman" w:eastAsia="Times New Roman" w:cs="Times New Roman"/>
                <w:szCs w:val="24"/>
              </w:rPr>
              <w:t>8,576</w:t>
            </w:r>
          </w:p>
        </w:tc>
      </w:tr>
    </w:tbl>
    <w:p w:rsidR="00626F50" w:rsidP="00EB2598" w:rsidRDefault="00626F50" w14:paraId="5AE4A25E" w14:textId="522A563A">
      <w:pPr>
        <w:spacing w:after="120" w:line="240" w:lineRule="auto"/>
        <w:ind w:left="360"/>
        <w:rPr>
          <w:rFonts w:ascii="Times New Roman" w:hAnsi="Times New Roman" w:eastAsia="Times New Roman" w:cs="Times New Roman"/>
          <w:szCs w:val="24"/>
        </w:rPr>
      </w:pPr>
    </w:p>
    <w:p w:rsidR="008E15EA" w:rsidP="00EB2598" w:rsidRDefault="008E15EA" w14:paraId="3D3AD666" w14:textId="2962BE70">
      <w:pPr>
        <w:spacing w:after="120" w:line="240" w:lineRule="auto"/>
        <w:ind w:left="360"/>
        <w:rPr>
          <w:rFonts w:ascii="Times New Roman" w:hAnsi="Times New Roman" w:eastAsia="Times New Roman" w:cs="Times New Roman"/>
          <w:szCs w:val="24"/>
        </w:rPr>
      </w:pPr>
      <w:r>
        <w:rPr>
          <w:rFonts w:ascii="Times New Roman" w:hAnsi="Times New Roman" w:eastAsia="Times New Roman" w:cs="Times New Roman"/>
          <w:szCs w:val="24"/>
        </w:rPr>
        <w:t>*</w:t>
      </w:r>
      <w:r w:rsidR="006A153E">
        <w:rPr>
          <w:rFonts w:ascii="Times New Roman" w:hAnsi="Times New Roman" w:eastAsia="Times New Roman" w:cs="Times New Roman"/>
          <w:szCs w:val="24"/>
        </w:rPr>
        <w:t>average annual wage is calculated based on a GS-11 step 5 multiplied by 2080 working hours per year (</w:t>
      </w:r>
      <w:hyperlink w:history="1" r:id="rId13">
        <w:r w:rsidRPr="00400FB5" w:rsidR="006A153E">
          <w:rPr>
            <w:rStyle w:val="Hyperlink"/>
            <w:rFonts w:ascii="Times New Roman" w:hAnsi="Times New Roman" w:eastAsia="Times New Roman" w:cs="Times New Roman"/>
            <w:szCs w:val="24"/>
          </w:rPr>
          <w:t>https://www.opm.gov/policy-data-oversight/pay-leave/salaries-wages/salary-tables/19Tables/pdf/GS.pdf</w:t>
        </w:r>
      </w:hyperlink>
      <w:r w:rsidR="006A153E">
        <w:rPr>
          <w:rFonts w:ascii="Times New Roman" w:hAnsi="Times New Roman" w:eastAsia="Times New Roman" w:cs="Times New Roman"/>
          <w:szCs w:val="24"/>
        </w:rPr>
        <w:t>)</w:t>
      </w:r>
    </w:p>
    <w:p w:rsidRPr="006007AB" w:rsidR="00EB2598" w:rsidP="00EB2598" w:rsidRDefault="00EB2598" w14:paraId="66368879"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Explain any changes/adjustments to this collection since the previous submission</w:t>
      </w:r>
    </w:p>
    <w:p w:rsidRPr="006007AB" w:rsidR="00EB2598" w:rsidP="00EB2598" w:rsidRDefault="00626F50" w14:paraId="551E782D" w14:textId="00302BFA">
      <w:pPr>
        <w:spacing w:after="120" w:line="240" w:lineRule="auto"/>
        <w:ind w:left="360"/>
        <w:rPr>
          <w:rFonts w:ascii="Times New Roman" w:hAnsi="Times New Roman" w:eastAsia="Times New Roman" w:cs="Times New Roman"/>
          <w:i/>
          <w:color w:val="000000" w:themeColor="text1"/>
          <w:szCs w:val="24"/>
        </w:rPr>
      </w:pPr>
      <w:r w:rsidRPr="00626F50">
        <w:rPr>
          <w:rFonts w:ascii="Times New Roman" w:hAnsi="Times New Roman" w:eastAsia="Times New Roman" w:cs="Times New Roman"/>
          <w:bCs/>
          <w:szCs w:val="20"/>
        </w:rPr>
        <w:t>The decreased burden for respondents activating accounts in the International Exchange Alumni network is due to a decreased number of alumni joining the website as compared to the last approval.  The increased burden on the federal government is due to an increased number of requests for accounts during a 3-week period leading up to a small grants competition.  The staff member is responsible for uploading alumni information to the International Exchange Alumni website to trigger an email inviting alumni to activate their account, responding to account inquiries on email, verifying alumni information to finalize the account, and working with the website developer to maintain the online system</w:t>
      </w:r>
      <w:r w:rsidRPr="006007AB" w:rsidR="00EB2598">
        <w:rPr>
          <w:rFonts w:ascii="Times New Roman" w:hAnsi="Times New Roman" w:eastAsia="Times New Roman" w:cs="Times New Roman"/>
          <w:szCs w:val="24"/>
        </w:rPr>
        <w:t>.</w:t>
      </w:r>
    </w:p>
    <w:p w:rsidRPr="006007AB" w:rsidR="00EB2598" w:rsidP="00EB2598" w:rsidRDefault="00EB2598" w14:paraId="0CF5379C" w14:textId="77777777">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Specify if the data gathered by this collection will be published.</w:t>
      </w:r>
    </w:p>
    <w:p w:rsidRPr="006007AB" w:rsidR="00EB2598" w:rsidP="00EB2598" w:rsidRDefault="00626F50" w14:paraId="3663064F" w14:textId="015D9299">
      <w:pPr>
        <w:spacing w:after="120" w:line="240" w:lineRule="auto"/>
        <w:ind w:left="360"/>
        <w:rPr>
          <w:rFonts w:ascii="Times New Roman" w:hAnsi="Times New Roman" w:eastAsia="Times New Roman" w:cs="Times New Roman"/>
          <w:i/>
          <w:color w:val="000000" w:themeColor="text1"/>
          <w:szCs w:val="24"/>
        </w:rPr>
      </w:pPr>
      <w:r w:rsidRPr="00626F50">
        <w:rPr>
          <w:rFonts w:ascii="Times New Roman" w:hAnsi="Times New Roman" w:eastAsia="Times New Roman" w:cs="Times New Roman"/>
          <w:bCs/>
          <w:szCs w:val="20"/>
        </w:rPr>
        <w:t>The information gathered by this collection will not be published</w:t>
      </w:r>
      <w:r>
        <w:rPr>
          <w:rFonts w:ascii="Times New Roman" w:hAnsi="Times New Roman" w:eastAsia="Times New Roman" w:cs="Times New Roman"/>
          <w:bCs/>
          <w:szCs w:val="20"/>
        </w:rPr>
        <w:t>.</w:t>
      </w:r>
    </w:p>
    <w:p w:rsidR="00EB2598" w:rsidP="00EB2598" w:rsidRDefault="00EB2598" w14:paraId="0FF5C5BE" w14:textId="6549B4C4">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If applicable, explain the reason(s) for seeking approval to not display the OMB expiration date.</w:t>
      </w:r>
    </w:p>
    <w:p w:rsidRPr="00626F50" w:rsidR="00626F50" w:rsidP="00626F50" w:rsidRDefault="00626F50" w14:paraId="14368DA7" w14:textId="74E1C6D5">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bCs/>
          <w:szCs w:val="20"/>
        </w:rPr>
        <w:t>ECA Alumni Affairs Office will display the OMB expiration date</w:t>
      </w:r>
      <w:r>
        <w:rPr>
          <w:rFonts w:ascii="Times New Roman" w:hAnsi="Times New Roman" w:eastAsia="Times New Roman" w:cs="Times New Roman"/>
          <w:bCs/>
          <w:szCs w:val="20"/>
        </w:rPr>
        <w:t>.</w:t>
      </w:r>
    </w:p>
    <w:p w:rsidR="00EB2598" w:rsidP="00EB2598" w:rsidRDefault="00EB2598" w14:paraId="62AFB09C" w14:textId="770E039D">
      <w:pPr>
        <w:numPr>
          <w:ilvl w:val="0"/>
          <w:numId w:val="1"/>
        </w:num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i/>
          <w:color w:val="000000" w:themeColor="text1"/>
          <w:szCs w:val="24"/>
        </w:rPr>
        <w:t>Explain any exceptions to the OMB certification statement below.</w:t>
      </w:r>
    </w:p>
    <w:p w:rsidRPr="00626F50" w:rsidR="00626F50" w:rsidP="00626F50" w:rsidRDefault="00626F50" w14:paraId="50C3BDBD" w14:textId="5F5F3E52">
      <w:pPr>
        <w:spacing w:after="120" w:line="240" w:lineRule="auto"/>
        <w:ind w:left="360"/>
        <w:rPr>
          <w:rFonts w:ascii="Times New Roman" w:hAnsi="Times New Roman" w:eastAsia="Times New Roman" w:cs="Times New Roman"/>
          <w:iCs/>
          <w:color w:val="000000" w:themeColor="text1"/>
          <w:szCs w:val="24"/>
        </w:rPr>
      </w:pPr>
      <w:r w:rsidRPr="00626F50">
        <w:rPr>
          <w:rFonts w:ascii="Times New Roman" w:hAnsi="Times New Roman" w:eastAsia="Times New Roman" w:cs="Times New Roman"/>
          <w:bCs/>
          <w:szCs w:val="20"/>
        </w:rPr>
        <w:t xml:space="preserve">ECA Alumni Affairs Office </w:t>
      </w:r>
      <w:r w:rsidRPr="00626F50">
        <w:rPr>
          <w:rFonts w:ascii="Times New Roman" w:hAnsi="Times New Roman" w:eastAsia="Times New Roman" w:cs="Times New Roman"/>
          <w:szCs w:val="20"/>
        </w:rPr>
        <w:t>does not request an exception to the certification of the information collection.</w:t>
      </w:r>
    </w:p>
    <w:p w:rsidRPr="006007AB" w:rsidR="00EB2598" w:rsidP="00EB2598" w:rsidRDefault="00EB2598" w14:paraId="6FF84210" w14:textId="77777777">
      <w:pPr>
        <w:keepNext/>
        <w:spacing w:after="120" w:line="240" w:lineRule="auto"/>
        <w:outlineLvl w:val="0"/>
        <w:rPr>
          <w:rFonts w:ascii="Times New Roman" w:hAnsi="Times New Roman" w:eastAsia="Times New Roman" w:cs="Times New Roman"/>
          <w:szCs w:val="24"/>
        </w:rPr>
      </w:pPr>
    </w:p>
    <w:p w:rsidRPr="006007AB" w:rsidR="00EB2598" w:rsidP="00EB2598" w:rsidRDefault="00EB2598" w14:paraId="220B62A4" w14:textId="77777777">
      <w:pPr>
        <w:keepNext/>
        <w:spacing w:after="120" w:line="240" w:lineRule="auto"/>
        <w:outlineLvl w:val="0"/>
        <w:rPr>
          <w:rFonts w:ascii="Times New Roman" w:hAnsi="Times New Roman" w:eastAsia="Times New Roman" w:cs="Times New Roman"/>
          <w:b/>
          <w:szCs w:val="24"/>
        </w:rPr>
      </w:pPr>
      <w:r w:rsidRPr="006007AB">
        <w:rPr>
          <w:rFonts w:ascii="Times New Roman" w:hAnsi="Times New Roman" w:eastAsia="Times New Roman" w:cs="Times New Roman"/>
          <w:b/>
          <w:szCs w:val="24"/>
        </w:rPr>
        <w:t>B.</w:t>
      </w:r>
      <w:r w:rsidRPr="006007AB">
        <w:rPr>
          <w:rFonts w:ascii="Times New Roman" w:hAnsi="Times New Roman" w:eastAsia="Times New Roman" w:cs="Times New Roman"/>
          <w:b/>
          <w:szCs w:val="24"/>
        </w:rPr>
        <w:tab/>
        <w:t>COLLECTION OF INFORMATION EMPLOYING STATISTICAL METHODS</w:t>
      </w:r>
    </w:p>
    <w:p w:rsidRPr="006007AB" w:rsidR="00EB2598" w:rsidP="00EB2598" w:rsidRDefault="00EB2598" w14:paraId="29D3E6C0" w14:textId="4079503F">
      <w:pPr>
        <w:spacing w:after="120" w:line="240" w:lineRule="auto"/>
        <w:rPr>
          <w:rFonts w:ascii="Times New Roman" w:hAnsi="Times New Roman" w:eastAsia="Times New Roman" w:cs="Times New Roman"/>
          <w:i/>
          <w:color w:val="000000" w:themeColor="text1"/>
          <w:szCs w:val="24"/>
        </w:rPr>
      </w:pPr>
      <w:r w:rsidRPr="006007AB">
        <w:rPr>
          <w:rFonts w:ascii="Times New Roman" w:hAnsi="Times New Roman" w:eastAsia="Times New Roman" w:cs="Times New Roman"/>
          <w:szCs w:val="24"/>
        </w:rPr>
        <w:t xml:space="preserve">This collection does not employ statistical methods. </w:t>
      </w:r>
    </w:p>
    <w:sectPr w:rsidRPr="006007AB" w:rsidR="00EB2598" w:rsidSect="00EB2598">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AECDD" w14:textId="77777777" w:rsidR="005F2AA0" w:rsidRDefault="00626F50">
      <w:pPr>
        <w:spacing w:after="0" w:line="240" w:lineRule="auto"/>
      </w:pPr>
      <w:r>
        <w:separator/>
      </w:r>
    </w:p>
  </w:endnote>
  <w:endnote w:type="continuationSeparator" w:id="0">
    <w:p w14:paraId="0B4AA318" w14:textId="77777777" w:rsidR="005F2AA0" w:rsidRDefault="0062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71C1" w14:textId="1CFC7294" w:rsidR="002E661A" w:rsidRDefault="00626F50">
    <w:pPr>
      <w:pStyle w:val="Footer"/>
      <w:jc w:val="right"/>
    </w:pPr>
    <w:r>
      <w:rPr>
        <w:noProof/>
      </w:rPr>
      <mc:AlternateContent>
        <mc:Choice Requires="wps">
          <w:drawing>
            <wp:anchor distT="0" distB="0" distL="114300" distR="114300" simplePos="0" relativeHeight="251659264" behindDoc="0" locked="0" layoutInCell="0" allowOverlap="1" wp14:anchorId="3455B2E1" wp14:editId="2F14B544">
              <wp:simplePos x="0" y="0"/>
              <wp:positionH relativeFrom="page">
                <wp:posOffset>0</wp:posOffset>
              </wp:positionH>
              <wp:positionV relativeFrom="page">
                <wp:posOffset>9601200</wp:posOffset>
              </wp:positionV>
              <wp:extent cx="7772400" cy="266700"/>
              <wp:effectExtent l="0" t="0" r="0" b="0"/>
              <wp:wrapNone/>
              <wp:docPr id="4" name="MSIPCM5a3f4177a24c68954fd2d62e"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C43E4" w14:textId="790D6345" w:rsidR="00626F50" w:rsidRPr="00626F50" w:rsidRDefault="00626F50" w:rsidP="00626F5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55B2E1" id="_x0000_t202" coordsize="21600,21600" o:spt="202" path="m,l,21600r21600,l21600,xe">
              <v:stroke joinstyle="miter"/>
              <v:path gradientshapeok="t" o:connecttype="rect"/>
            </v:shapetype>
            <v:shape id="MSIPCM5a3f4177a24c68954fd2d62e"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CXQU/2GgMAADgGAAAOAAAAAAAAAAAAAAAA&#10;AC4CAABkcnMvZTJvRG9jLnhtbFBLAQItABQABgAIAAAAIQC7QO0x3AAAAAsBAAAPAAAAAAAAAAAA&#10;AAAAAHQFAABkcnMvZG93bnJldi54bWxQSwUGAAAAAAQABADzAAAAfQYAAAAA&#10;" o:allowincell="f" filled="f" stroked="f" strokeweight=".5pt">
              <v:textbox inset="20pt,0,,0">
                <w:txbxContent>
                  <w:p w14:paraId="0B8C43E4" w14:textId="790D6345" w:rsidR="00626F50" w:rsidRPr="00626F50" w:rsidRDefault="00626F50" w:rsidP="00626F50">
                    <w:pPr>
                      <w:spacing w:after="0"/>
                      <w:rPr>
                        <w:rFonts w:ascii="Calibri" w:hAnsi="Calibri" w:cs="Calibri"/>
                        <w:color w:val="000000"/>
                        <w:sz w:val="20"/>
                      </w:rPr>
                    </w:pPr>
                  </w:p>
                </w:txbxContent>
              </v:textbox>
              <w10:wrap anchorx="page" anchory="page"/>
            </v:shape>
          </w:pict>
        </mc:Fallback>
      </mc:AlternateContent>
    </w:r>
    <w:sdt>
      <w:sdtPr>
        <w:id w:val="-1119747266"/>
        <w:docPartObj>
          <w:docPartGallery w:val="Page Numbers (Bottom of Page)"/>
          <w:docPartUnique/>
        </w:docPartObj>
      </w:sdtPr>
      <w:sdtEndPr>
        <w:rPr>
          <w:noProof/>
        </w:rPr>
      </w:sdtEndPr>
      <w:sdtContent>
        <w:r w:rsidR="00EB2598">
          <w:fldChar w:fldCharType="begin"/>
        </w:r>
        <w:r w:rsidR="00EB2598">
          <w:instrText xml:space="preserve"> PAGE   \* MERGEFORMAT </w:instrText>
        </w:r>
        <w:r w:rsidR="00EB2598">
          <w:fldChar w:fldCharType="separate"/>
        </w:r>
        <w:r w:rsidR="00852A91">
          <w:rPr>
            <w:noProof/>
          </w:rPr>
          <w:t>3</w:t>
        </w:r>
        <w:r w:rsidR="00EB2598">
          <w:rPr>
            <w:noProof/>
          </w:rPr>
          <w:fldChar w:fldCharType="end"/>
        </w:r>
      </w:sdtContent>
    </w:sdt>
  </w:p>
  <w:p w14:paraId="08D1E550" w14:textId="77777777" w:rsidR="002E661A" w:rsidRDefault="0085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24E9" w14:textId="2A6C3ED5" w:rsidR="00626F50" w:rsidRDefault="00626F50">
    <w:pPr>
      <w:pStyle w:val="Footer"/>
    </w:pPr>
    <w:r>
      <w:rPr>
        <w:noProof/>
      </w:rPr>
      <mc:AlternateContent>
        <mc:Choice Requires="wps">
          <w:drawing>
            <wp:anchor distT="0" distB="0" distL="114300" distR="114300" simplePos="0" relativeHeight="251660288" behindDoc="0" locked="0" layoutInCell="0" allowOverlap="1" wp14:anchorId="15B340A8" wp14:editId="006BDEAB">
              <wp:simplePos x="0" y="0"/>
              <wp:positionH relativeFrom="page">
                <wp:posOffset>0</wp:posOffset>
              </wp:positionH>
              <wp:positionV relativeFrom="page">
                <wp:posOffset>9601200</wp:posOffset>
              </wp:positionV>
              <wp:extent cx="7772400" cy="266700"/>
              <wp:effectExtent l="0" t="0" r="0" b="0"/>
              <wp:wrapNone/>
              <wp:docPr id="5" name="MSIPCMb2184a76ad698ad29a0b2336"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1471B" w14:textId="11A6395E" w:rsidR="00626F50" w:rsidRPr="00626F50" w:rsidRDefault="00626F50" w:rsidP="00626F5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340A8" id="_x0000_t202" coordsize="21600,21600" o:spt="202" path="m,l,21600r21600,l21600,xe">
              <v:stroke joinstyle="miter"/>
              <v:path gradientshapeok="t" o:connecttype="rect"/>
            </v:shapetype>
            <v:shape id="MSIPCMb2184a76ad698ad29a0b2336" o:spid="_x0000_s1027" type="#_x0000_t202" alt="{&quot;HashCode&quot;:-1076561164,&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" o:allowincell="f" filled="f" stroked="f" strokeweight=".5pt">
              <v:textbox inset="20pt,0,,0">
                <w:txbxContent>
                  <w:p w14:paraId="2391471B" w14:textId="11A6395E" w:rsidR="00626F50" w:rsidRPr="00626F50" w:rsidRDefault="00626F50" w:rsidP="00626F50">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AFEC8" w14:textId="77777777" w:rsidR="005F2AA0" w:rsidRDefault="00626F50">
      <w:pPr>
        <w:spacing w:after="0" w:line="240" w:lineRule="auto"/>
      </w:pPr>
      <w:r>
        <w:separator/>
      </w:r>
    </w:p>
  </w:footnote>
  <w:footnote w:type="continuationSeparator" w:id="0">
    <w:p w14:paraId="49B60C53" w14:textId="77777777" w:rsidR="005F2AA0" w:rsidRDefault="0062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98"/>
    <w:rsid w:val="00276A3A"/>
    <w:rsid w:val="005219E6"/>
    <w:rsid w:val="005938F7"/>
    <w:rsid w:val="005D0C5F"/>
    <w:rsid w:val="005F2AA0"/>
    <w:rsid w:val="00626F50"/>
    <w:rsid w:val="006A153E"/>
    <w:rsid w:val="00707D40"/>
    <w:rsid w:val="007164A7"/>
    <w:rsid w:val="007F5DB5"/>
    <w:rsid w:val="00852A91"/>
    <w:rsid w:val="008E15EA"/>
    <w:rsid w:val="00912E3F"/>
    <w:rsid w:val="00C13BCB"/>
    <w:rsid w:val="00C4031B"/>
    <w:rsid w:val="00CF64C2"/>
    <w:rsid w:val="00E1051E"/>
    <w:rsid w:val="00EB1B69"/>
    <w:rsid w:val="00EB2598"/>
    <w:rsid w:val="00F27B12"/>
    <w:rsid w:val="00F45375"/>
    <w:rsid w:val="6C4E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F5910C"/>
  <w15:docId w15:val="{5FCB17F0-BC5F-4023-A656-9273E161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character" w:styleId="Hyperlink">
    <w:name w:val="Hyperlink"/>
    <w:basedOn w:val="DefaultParagraphFont"/>
    <w:uiPriority w:val="99"/>
    <w:unhideWhenUsed/>
    <w:rsid w:val="00626F50"/>
    <w:rPr>
      <w:color w:val="0000FF" w:themeColor="hyperlink"/>
      <w:u w:val="single"/>
    </w:rPr>
  </w:style>
  <w:style w:type="character" w:customStyle="1" w:styleId="UnresolvedMention">
    <w:name w:val="Unresolved Mention"/>
    <w:basedOn w:val="DefaultParagraphFont"/>
    <w:uiPriority w:val="99"/>
    <w:semiHidden/>
    <w:unhideWhenUsed/>
    <w:rsid w:val="00626F50"/>
    <w:rPr>
      <w:color w:val="605E5C"/>
      <w:shd w:val="clear" w:color="auto" w:fill="E1DFDD"/>
    </w:rPr>
  </w:style>
  <w:style w:type="paragraph" w:styleId="Header">
    <w:name w:val="header"/>
    <w:basedOn w:val="Normal"/>
    <w:link w:val="HeaderChar"/>
    <w:uiPriority w:val="99"/>
    <w:unhideWhenUsed/>
    <w:rsid w:val="00626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F50"/>
    <w:rPr>
      <w:rFonts w:ascii="Verdana" w:hAnsi="Verdana"/>
      <w:sz w:val="24"/>
    </w:rPr>
  </w:style>
  <w:style w:type="character" w:styleId="CommentReference">
    <w:name w:val="annotation reference"/>
    <w:basedOn w:val="DefaultParagraphFont"/>
    <w:uiPriority w:val="99"/>
    <w:semiHidden/>
    <w:unhideWhenUsed/>
    <w:rsid w:val="00707D40"/>
    <w:rPr>
      <w:sz w:val="16"/>
      <w:szCs w:val="16"/>
    </w:rPr>
  </w:style>
  <w:style w:type="paragraph" w:styleId="CommentText">
    <w:name w:val="annotation text"/>
    <w:basedOn w:val="Normal"/>
    <w:link w:val="CommentTextChar"/>
    <w:uiPriority w:val="99"/>
    <w:semiHidden/>
    <w:unhideWhenUsed/>
    <w:rsid w:val="00707D40"/>
    <w:pPr>
      <w:spacing w:line="240" w:lineRule="auto"/>
    </w:pPr>
    <w:rPr>
      <w:sz w:val="20"/>
      <w:szCs w:val="20"/>
    </w:rPr>
  </w:style>
  <w:style w:type="character" w:customStyle="1" w:styleId="CommentTextChar">
    <w:name w:val="Comment Text Char"/>
    <w:basedOn w:val="DefaultParagraphFont"/>
    <w:link w:val="CommentText"/>
    <w:uiPriority w:val="99"/>
    <w:semiHidden/>
    <w:rsid w:val="00707D4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07D40"/>
    <w:rPr>
      <w:b/>
      <w:bCs/>
    </w:rPr>
  </w:style>
  <w:style w:type="character" w:customStyle="1" w:styleId="CommentSubjectChar">
    <w:name w:val="Comment Subject Char"/>
    <w:basedOn w:val="CommentTextChar"/>
    <w:link w:val="CommentSubject"/>
    <w:uiPriority w:val="99"/>
    <w:semiHidden/>
    <w:rsid w:val="00707D40"/>
    <w:rPr>
      <w:rFonts w:ascii="Verdana" w:hAnsi="Verdana"/>
      <w:b/>
      <w:bCs/>
      <w:sz w:val="20"/>
      <w:szCs w:val="20"/>
    </w:rPr>
  </w:style>
  <w:style w:type="paragraph" w:styleId="BalloonText">
    <w:name w:val="Balloon Text"/>
    <w:basedOn w:val="Normal"/>
    <w:link w:val="BalloonTextChar"/>
    <w:uiPriority w:val="99"/>
    <w:semiHidden/>
    <w:unhideWhenUsed/>
    <w:rsid w:val="0070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40"/>
    <w:rPr>
      <w:rFonts w:ascii="Segoe UI" w:hAnsi="Segoe UI" w:cs="Segoe UI"/>
      <w:sz w:val="18"/>
      <w:szCs w:val="18"/>
    </w:rPr>
  </w:style>
  <w:style w:type="character" w:styleId="FollowedHyperlink">
    <w:name w:val="FollowedHyperlink"/>
    <w:basedOn w:val="DefaultParagraphFont"/>
    <w:uiPriority w:val="99"/>
    <w:semiHidden/>
    <w:unhideWhenUsed/>
    <w:rsid w:val="008E1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umni.state.gov" TargetMode="External"/><Relationship Id="rId13" Type="http://schemas.openxmlformats.org/officeDocument/2006/relationships/hyperlink" Target="https://www.opm.gov/policy-data-oversight/pay-leave/salaries-wages/salary-tables/19Tables/pdf/GS.pdf" TargetMode="External"/><Relationship Id="rId3" Type="http://schemas.openxmlformats.org/officeDocument/2006/relationships/settings" Target="settings.xml"/><Relationship Id="rId7" Type="http://schemas.openxmlformats.org/officeDocument/2006/relationships/hyperlink" Target="http://exchanges.state.gov/index.html" TargetMode="External"/><Relationship Id="rId12" Type="http://schemas.openxmlformats.org/officeDocument/2006/relationships/hyperlink" Target="https://www.opm.gov/policy-data-oversight/pay-leave/salaries-wages/salary-tables/19Tables/pdf/GS_h.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umni.state.gov/about-international-exchange-alumni/benefits-joining/terms-service/privacy-notic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1visa.state.gov/"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Pamela Watkins</cp:lastModifiedBy>
  <cp:revision>2</cp:revision>
  <dcterms:created xsi:type="dcterms:W3CDTF">2020-03-30T19:11:00Z</dcterms:created>
  <dcterms:modified xsi:type="dcterms:W3CDTF">2020-03-30T19:11:00Z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2019-09-04T19:51:25.8348441Z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388314ef-ca02-4339-92fb-b750709e59b6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