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40EA6" w:rsidR="005E714A" w:rsidP="00540EA6" w:rsidRDefault="00F06866" w14:paraId="5CCD4E44" w14:textId="77777777">
      <w:pPr>
        <w:rPr>
          <w:rFonts w:ascii="Calibri" w:hAnsi="Calibri"/>
          <w:color w:val="000000"/>
          <w:sz w:val="22"/>
          <w:szCs w:val="22"/>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Pr="005D0A3D" w:rsidR="00540EA6">
        <w:rPr>
          <w:color w:val="000000"/>
          <w:sz w:val="28"/>
          <w:szCs w:val="28"/>
        </w:rPr>
        <w:t>1545-2256</w:t>
      </w:r>
      <w:r>
        <w:rPr>
          <w:sz w:val="28"/>
        </w:rPr>
        <w:t>)</w:t>
      </w:r>
    </w:p>
    <w:p w:rsidRPr="009239AA" w:rsidR="00E50293" w:rsidP="00D8751F" w:rsidRDefault="004F23B6" w14:paraId="4B4080C3" w14:textId="0FC8317E">
      <w:pPr>
        <w:rPr>
          <w:b/>
        </w:rPr>
      </w:pPr>
      <w:r>
        <w:rPr>
          <w:b/>
          <w:noProof/>
        </w:rPr>
        <mc:AlternateContent>
          <mc:Choice Requires="wps">
            <w:drawing>
              <wp:anchor distT="0" distB="0" distL="114300" distR="114300" simplePos="0" relativeHeight="251657216" behindDoc="0" locked="0" layoutInCell="0" allowOverlap="1" wp14:editId="4300C667" wp14:anchorId="18F028B9">
                <wp:simplePos x="0" y="0"/>
                <wp:positionH relativeFrom="column">
                  <wp:posOffset>0</wp:posOffset>
                </wp:positionH>
                <wp:positionV relativeFrom="paragraph">
                  <wp:posOffset>0</wp:posOffset>
                </wp:positionV>
                <wp:extent cx="5943600" cy="0"/>
                <wp:effectExtent l="9525" t="16510" r="9525" b="1206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52B7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"/>
            </w:pict>
          </mc:Fallback>
        </mc:AlternateContent>
      </w:r>
      <w:r w:rsidRPr="00434E33" w:rsidR="005E714A">
        <w:rPr>
          <w:b/>
        </w:rPr>
        <w:t>TITLE OF INFORMATION COLLECTION:</w:t>
      </w:r>
      <w:r w:rsidR="005E714A">
        <w:t xml:space="preserve">  </w:t>
      </w:r>
      <w:r w:rsidRPr="00D8751F" w:rsidR="00D8751F">
        <w:t>Credential Service Provider Usability Research for Low Income Population</w:t>
      </w:r>
    </w:p>
    <w:p w:rsidR="005E714A" w:rsidRDefault="005E714A" w14:paraId="04988E90" w14:textId="77777777"/>
    <w:p w:rsidRPr="00D8751F" w:rsidR="00D8751F" w:rsidP="00D8751F" w:rsidRDefault="00F15956" w14:paraId="6BA1D5FE" w14:textId="77777777">
      <w:pPr>
        <w:rPr>
          <w:bCs/>
        </w:rPr>
      </w:pPr>
      <w:r>
        <w:rPr>
          <w:b/>
        </w:rPr>
        <w:t>PURPOSE</w:t>
      </w:r>
      <w:r w:rsidRPr="009239AA">
        <w:rPr>
          <w:b/>
        </w:rPr>
        <w:t>:</w:t>
      </w:r>
      <w:r w:rsidRPr="009239AA" w:rsidR="00C14CC4">
        <w:rPr>
          <w:b/>
        </w:rPr>
        <w:t xml:space="preserve">  </w:t>
      </w:r>
      <w:r w:rsidRPr="00D8751F" w:rsidR="00D8751F">
        <w:rPr>
          <w:bCs/>
        </w:rPr>
        <w:t>The IRS aims to deploy online services to taxpayers in the least amount of time without compromising on security or satisfaction. The IRS is exploring the use of Credential Service Providers (CSPs) to identity proof and authenticate taxpayers into secured online services such as Account and Get Transcript. A CSP is a “trusted entity that issues or registers subscriber authenticators and issues electronic credentials to subscribers. A CSP issues credentials for its own use or may be an independent third party that enables authentication into multiple sites</w:t>
      </w:r>
      <w:r w:rsidR="00D8751F">
        <w:rPr>
          <w:bCs/>
        </w:rPr>
        <w:t>”</w:t>
      </w:r>
      <w:r w:rsidRPr="00D8751F" w:rsidR="00D8751F">
        <w:rPr>
          <w:bCs/>
        </w:rPr>
        <w:t xml:space="preserve"> (NIST SP 800-63-3 under Credential Service Provider (CSP)). For instance, some Americans have experienced third-party registration through industry instances like using Google or Facebook accounts to log into websites such as Spotify or Zoom. However, little is known about how taxpayers may respond to using CSPs for secure federal online services. It is also not well understood if citizens understand the separation between the CSP and the federal agency (e.g., IRS) providing the service. </w:t>
      </w:r>
    </w:p>
    <w:p w:rsidRPr="00D8751F" w:rsidR="00D8751F" w:rsidP="00D8751F" w:rsidRDefault="00D8751F" w14:paraId="3A9B6D81" w14:textId="77777777">
      <w:pPr>
        <w:rPr>
          <w:bCs/>
        </w:rPr>
      </w:pPr>
    </w:p>
    <w:p w:rsidRPr="00D8751F" w:rsidR="001B0AAA" w:rsidP="00D8751F" w:rsidRDefault="00274ECA" w14:paraId="77C4CDFE" w14:textId="77777777">
      <w:pPr>
        <w:rPr>
          <w:bCs/>
        </w:rPr>
      </w:pPr>
      <w:r>
        <w:rPr>
          <w:bCs/>
        </w:rPr>
        <w:t>The IRS is particularly interested in the needs, perceptions and concerns of</w:t>
      </w:r>
      <w:r w:rsidRPr="00D8751F" w:rsidR="00D8751F">
        <w:t xml:space="preserve"> </w:t>
      </w:r>
      <w:r>
        <w:t>l</w:t>
      </w:r>
      <w:r w:rsidRPr="00D8751F">
        <w:t>ow-income</w:t>
      </w:r>
      <w:r w:rsidRPr="00D8751F" w:rsidR="00D8751F">
        <w:t xml:space="preserve"> </w:t>
      </w:r>
      <w:r>
        <w:t xml:space="preserve">taxpayers </w:t>
      </w:r>
      <w:r w:rsidR="009D0D01">
        <w:t>in regard to</w:t>
      </w:r>
      <w:r w:rsidRPr="00D8751F" w:rsidR="00D8751F">
        <w:rPr>
          <w:bCs/>
        </w:rPr>
        <w:t xml:space="preserve"> </w:t>
      </w:r>
      <w:r>
        <w:rPr>
          <w:bCs/>
        </w:rPr>
        <w:t>the usability of CSPs</w:t>
      </w:r>
      <w:r w:rsidRPr="00D8751F" w:rsidR="00D8751F">
        <w:rPr>
          <w:bCs/>
        </w:rPr>
        <w:t xml:space="preserve">.  In total, 60 participants with a household income range of $0-$25K will be recruited to complete the study to assess the usability (success rate, efficiency, and satisfaction) of </w:t>
      </w:r>
      <w:r>
        <w:rPr>
          <w:bCs/>
        </w:rPr>
        <w:t>CSP</w:t>
      </w:r>
      <w:r w:rsidRPr="00D8751F" w:rsidR="00D8751F">
        <w:rPr>
          <w:bCs/>
        </w:rPr>
        <w:t>s.</w:t>
      </w:r>
      <w:r>
        <w:rPr>
          <w:bCs/>
        </w:rPr>
        <w:t xml:space="preserve"> </w:t>
      </w:r>
      <w:r w:rsidR="009D0D01">
        <w:rPr>
          <w:bCs/>
        </w:rPr>
        <w:t xml:space="preserve">Due to COVID-19, the usability study will be both remote and unmoderated. Participants will be asked to use a </w:t>
      </w:r>
      <w:r w:rsidR="00CA05F7">
        <w:rPr>
          <w:bCs/>
        </w:rPr>
        <w:t xml:space="preserve">prominent </w:t>
      </w:r>
      <w:r w:rsidR="009D0D01">
        <w:rPr>
          <w:bCs/>
        </w:rPr>
        <w:t xml:space="preserve">CSP and report on their experience in a survey. </w:t>
      </w:r>
      <w:r>
        <w:rPr>
          <w:bCs/>
        </w:rPr>
        <w:t>Ten of the</w:t>
      </w:r>
      <w:r w:rsidRPr="00D8751F" w:rsidR="00D8751F">
        <w:rPr>
          <w:bCs/>
        </w:rPr>
        <w:t xml:space="preserve"> participants will be recruited for a follow-up interview to elicit additional qualitative feedback on the survey responses.</w:t>
      </w:r>
      <w:r w:rsidR="009D0D01">
        <w:rPr>
          <w:bCs/>
        </w:rPr>
        <w:t xml:space="preserve"> </w:t>
      </w:r>
    </w:p>
    <w:p w:rsidR="00C8488C" w:rsidP="00434E33" w:rsidRDefault="00C8488C" w14:paraId="541F8B33" w14:textId="77777777">
      <w:pPr>
        <w:pStyle w:val="Header"/>
        <w:tabs>
          <w:tab w:val="clear" w:pos="4320"/>
          <w:tab w:val="clear" w:pos="8640"/>
        </w:tabs>
        <w:rPr>
          <w:b/>
        </w:rPr>
      </w:pPr>
    </w:p>
    <w:p w:rsidRPr="00434E33" w:rsidR="00434E33" w:rsidP="00434E33" w:rsidRDefault="00434E33" w14:paraId="592BFC2B"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0775D2E5" w14:textId="77777777"/>
    <w:p w:rsidRPr="00D8751F" w:rsidR="00D8751F" w:rsidP="00D8751F" w:rsidRDefault="00D8751F" w14:paraId="4E28436D" w14:textId="77777777">
      <w:r w:rsidRPr="00D8751F">
        <w:t>Required participant characteristics are: </w:t>
      </w:r>
    </w:p>
    <w:p w:rsidRPr="00D8751F" w:rsidR="00D8751F" w:rsidP="00D8751F" w:rsidRDefault="00D8751F" w14:paraId="79AF9B30" w14:textId="77777777">
      <w:pPr>
        <w:numPr>
          <w:ilvl w:val="0"/>
          <w:numId w:val="20"/>
        </w:numPr>
        <w:rPr>
          <w:bCs/>
        </w:rPr>
      </w:pPr>
      <w:r w:rsidRPr="00D8751F">
        <w:rPr>
          <w:bCs/>
        </w:rPr>
        <w:t>Must be a U.S. citizen</w:t>
      </w:r>
    </w:p>
    <w:p w:rsidRPr="00D8751F" w:rsidR="00D8751F" w:rsidP="00D8751F" w:rsidRDefault="00D8751F" w14:paraId="60E18489" w14:textId="77777777">
      <w:pPr>
        <w:numPr>
          <w:ilvl w:val="0"/>
          <w:numId w:val="20"/>
        </w:numPr>
        <w:rPr>
          <w:bCs/>
        </w:rPr>
      </w:pPr>
      <w:r w:rsidRPr="00D8751F">
        <w:rPr>
          <w:bCs/>
        </w:rPr>
        <w:t>Must be 18 years of age or older</w:t>
      </w:r>
    </w:p>
    <w:p w:rsidRPr="00D8751F" w:rsidR="00D8751F" w:rsidP="00D8751F" w:rsidRDefault="00D8751F" w14:paraId="46A65E9A" w14:textId="77777777">
      <w:pPr>
        <w:numPr>
          <w:ilvl w:val="0"/>
          <w:numId w:val="20"/>
        </w:numPr>
        <w:rPr>
          <w:bCs/>
        </w:rPr>
      </w:pPr>
      <w:r w:rsidRPr="00D8751F">
        <w:rPr>
          <w:bCs/>
        </w:rPr>
        <w:t>Estimated household income must fall within $0 – $25K (See Recruiting Screener for question format and clarifications)</w:t>
      </w:r>
    </w:p>
    <w:p w:rsidRPr="00D8751F" w:rsidR="00D8751F" w:rsidP="00D8751F" w:rsidRDefault="00D8751F" w14:paraId="778803D2" w14:textId="77777777">
      <w:pPr>
        <w:numPr>
          <w:ilvl w:val="0"/>
          <w:numId w:val="20"/>
        </w:numPr>
        <w:rPr>
          <w:bCs/>
        </w:rPr>
      </w:pPr>
      <w:r w:rsidRPr="00D8751F">
        <w:t>Must have English proficiency (written and spoken)</w:t>
      </w:r>
    </w:p>
    <w:p w:rsidRPr="00D8751F" w:rsidR="00D8751F" w:rsidP="00D8751F" w:rsidRDefault="00D8751F" w14:paraId="3807933D" w14:textId="77777777">
      <w:pPr>
        <w:numPr>
          <w:ilvl w:val="0"/>
          <w:numId w:val="20"/>
        </w:numPr>
        <w:rPr>
          <w:bCs/>
        </w:rPr>
      </w:pPr>
      <w:r w:rsidRPr="00D8751F">
        <w:t>Must not currently be representatives or employees of State or Federal Government Agencies</w:t>
      </w:r>
    </w:p>
    <w:p w:rsidRPr="00D8751F" w:rsidR="00D8751F" w:rsidP="00D8751F" w:rsidRDefault="00D8751F" w14:paraId="15A8600F" w14:textId="77777777">
      <w:pPr>
        <w:numPr>
          <w:ilvl w:val="0"/>
          <w:numId w:val="20"/>
        </w:numPr>
        <w:rPr>
          <w:bCs/>
        </w:rPr>
      </w:pPr>
      <w:r w:rsidRPr="00D8751F">
        <w:t>Must not have ever worked in tax services</w:t>
      </w:r>
    </w:p>
    <w:p w:rsidRPr="00D8751F" w:rsidR="00D8751F" w:rsidP="00D8751F" w:rsidRDefault="00D8751F" w14:paraId="7779CB34" w14:textId="77777777">
      <w:pPr>
        <w:numPr>
          <w:ilvl w:val="0"/>
          <w:numId w:val="20"/>
        </w:numPr>
        <w:rPr>
          <w:bCs/>
        </w:rPr>
      </w:pPr>
      <w:r w:rsidRPr="00D8751F">
        <w:t xml:space="preserve">Must meet identity proofing requirements </w:t>
      </w:r>
    </w:p>
    <w:p w:rsidRPr="00D8751F" w:rsidR="00D8751F" w:rsidP="00D8751F" w:rsidRDefault="00D8751F" w14:paraId="16758D18" w14:textId="77777777">
      <w:pPr>
        <w:numPr>
          <w:ilvl w:val="0"/>
          <w:numId w:val="20"/>
        </w:numPr>
        <w:rPr>
          <w:bCs/>
        </w:rPr>
      </w:pPr>
      <w:r w:rsidRPr="00D8751F">
        <w:t xml:space="preserve">Must have access to a computer that meets the technical requirements for the online survey and for the CSPs </w:t>
      </w:r>
    </w:p>
    <w:p w:rsidRPr="00D8751F" w:rsidR="00D8751F" w:rsidP="00D8751F" w:rsidRDefault="00D8751F" w14:paraId="36B2874B" w14:textId="77777777">
      <w:pPr>
        <w:numPr>
          <w:ilvl w:val="0"/>
          <w:numId w:val="20"/>
        </w:numPr>
      </w:pPr>
      <w:r w:rsidRPr="00D8751F">
        <w:t>Must report a history of completing at least two complex internet activities (e.g., use online financial services, make travel arrangements or get directions)</w:t>
      </w:r>
    </w:p>
    <w:p w:rsidR="00D8751F" w:rsidP="00D8751F" w:rsidRDefault="00D8751F" w14:paraId="79FD1D36" w14:textId="77777777">
      <w:pPr>
        <w:rPr>
          <w:b/>
        </w:rPr>
      </w:pPr>
    </w:p>
    <w:p w:rsidRPr="00F06866" w:rsidR="00F06866" w:rsidRDefault="00F06866" w14:paraId="7E56A011" w14:textId="77777777">
      <w:pPr>
        <w:rPr>
          <w:b/>
        </w:rPr>
      </w:pPr>
      <w:r>
        <w:rPr>
          <w:b/>
        </w:rPr>
        <w:t>TYPE OF COLLECTION:</w:t>
      </w:r>
      <w:r w:rsidRPr="00F06866">
        <w:t xml:space="preserve"> (Check one)</w:t>
      </w:r>
    </w:p>
    <w:p w:rsidRPr="00434E33" w:rsidR="00441434" w:rsidP="0096108F" w:rsidRDefault="00441434" w14:paraId="5C47AB54" w14:textId="77777777">
      <w:pPr>
        <w:pStyle w:val="BodyTextIndent"/>
        <w:tabs>
          <w:tab w:val="left" w:pos="360"/>
        </w:tabs>
        <w:ind w:left="0"/>
        <w:rPr>
          <w:bCs/>
          <w:sz w:val="16"/>
          <w:szCs w:val="16"/>
        </w:rPr>
      </w:pPr>
    </w:p>
    <w:p w:rsidRPr="00F06866" w:rsidR="00F06866" w:rsidP="0096108F" w:rsidRDefault="0096108F" w14:paraId="448498CC"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4F3E73">
        <w:rPr>
          <w:bCs/>
          <w:sz w:val="24"/>
        </w:rPr>
        <w:t xml:space="preserve"> </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2DE69770" w14:textId="77777777">
      <w:pPr>
        <w:pStyle w:val="BodyTextIndent"/>
        <w:tabs>
          <w:tab w:val="left" w:pos="360"/>
        </w:tabs>
        <w:ind w:left="0"/>
        <w:rPr>
          <w:bCs/>
          <w:sz w:val="24"/>
        </w:rPr>
      </w:pPr>
      <w:r w:rsidRPr="00F06866">
        <w:rPr>
          <w:bCs/>
          <w:sz w:val="24"/>
        </w:rPr>
        <w:t>[</w:t>
      </w:r>
      <w:r w:rsidR="004F3E73">
        <w:rPr>
          <w:bCs/>
          <w:sz w:val="24"/>
        </w:rPr>
        <w:t>x</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r>
      <w:proofErr w:type="gramStart"/>
      <w:r w:rsidR="00F06866">
        <w:rPr>
          <w:bCs/>
          <w:sz w:val="24"/>
        </w:rPr>
        <w:t>[ ]</w:t>
      </w:r>
      <w:proofErr w:type="gramEnd"/>
      <w:r w:rsidR="00F06866">
        <w:rPr>
          <w:bCs/>
          <w:sz w:val="24"/>
        </w:rPr>
        <w:t xml:space="preserve"> Small Discussion Group</w:t>
      </w:r>
    </w:p>
    <w:p w:rsidRPr="00F06866" w:rsidR="00F06866" w:rsidP="0096108F" w:rsidRDefault="00935ADA" w14:paraId="024C688D" w14:textId="77777777">
      <w:pPr>
        <w:pStyle w:val="BodyTextIndent"/>
        <w:tabs>
          <w:tab w:val="left" w:pos="360"/>
        </w:tabs>
        <w:ind w:left="0"/>
        <w:rPr>
          <w:bCs/>
          <w:sz w:val="24"/>
        </w:rPr>
      </w:pPr>
      <w:proofErr w:type="gramStart"/>
      <w:r>
        <w:rPr>
          <w:bCs/>
          <w:sz w:val="24"/>
        </w:rPr>
        <w:t>[</w:t>
      </w:r>
      <w:r w:rsidR="00CF6542">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485399ED" w14:textId="77777777">
      <w:pPr>
        <w:pStyle w:val="Header"/>
        <w:tabs>
          <w:tab w:val="clear" w:pos="4320"/>
          <w:tab w:val="clear" w:pos="8640"/>
        </w:tabs>
      </w:pPr>
    </w:p>
    <w:p w:rsidR="00CA2650" w:rsidRDefault="00441434" w14:paraId="4A44F57C" w14:textId="77777777">
      <w:pPr>
        <w:rPr>
          <w:b/>
        </w:rPr>
      </w:pPr>
      <w:r>
        <w:rPr>
          <w:b/>
        </w:rPr>
        <w:t>C</w:t>
      </w:r>
      <w:r w:rsidR="009C13B9">
        <w:rPr>
          <w:b/>
        </w:rPr>
        <w:t>ERTIFICATION:</w:t>
      </w:r>
    </w:p>
    <w:p w:rsidR="00441434" w:rsidRDefault="00441434" w14:paraId="528A8577" w14:textId="77777777">
      <w:pPr>
        <w:rPr>
          <w:sz w:val="16"/>
          <w:szCs w:val="16"/>
        </w:rPr>
      </w:pPr>
    </w:p>
    <w:p w:rsidRPr="009C13B9" w:rsidR="008101A5" w:rsidP="008101A5" w:rsidRDefault="008101A5" w14:paraId="272F03E5" w14:textId="77777777">
      <w:r>
        <w:t xml:space="preserve">I certify the following to be true: </w:t>
      </w:r>
    </w:p>
    <w:p w:rsidR="008101A5" w:rsidP="008101A5" w:rsidRDefault="008101A5" w14:paraId="51B51D9D" w14:textId="77777777">
      <w:pPr>
        <w:pStyle w:val="ListParagraph"/>
        <w:numPr>
          <w:ilvl w:val="0"/>
          <w:numId w:val="14"/>
        </w:numPr>
      </w:pPr>
      <w:r>
        <w:t>The collection is voluntary.</w:t>
      </w:r>
      <w:r w:rsidRPr="00C14CC4">
        <w:t xml:space="preserve"> </w:t>
      </w:r>
    </w:p>
    <w:p w:rsidR="008101A5" w:rsidP="008101A5" w:rsidRDefault="008101A5" w14:paraId="2C3DFD6F"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6130464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14058337"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328791E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15F4F1E2"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70F02FF5" w14:textId="77777777"/>
    <w:p w:rsidR="009C13B9" w:rsidP="00B21C51" w:rsidRDefault="009C13B9" w14:paraId="496CC76F" w14:textId="77777777">
      <w:r>
        <w:t>Name:</w:t>
      </w:r>
      <w:r w:rsidR="00B21C51">
        <w:t xml:space="preserve"> </w:t>
      </w:r>
      <w:r w:rsidR="003B3D6A">
        <w:rPr>
          <w:u w:val="single"/>
        </w:rPr>
        <w:t>Alcora Walden, 240-613-6260</w:t>
      </w:r>
    </w:p>
    <w:p w:rsidR="009C13B9" w:rsidP="009C13B9" w:rsidRDefault="009C13B9" w14:paraId="6D2BC9DC" w14:textId="77777777">
      <w:pPr>
        <w:pStyle w:val="ListParagraph"/>
        <w:ind w:left="360"/>
      </w:pPr>
    </w:p>
    <w:p w:rsidR="009C13B9" w:rsidP="009C13B9" w:rsidRDefault="009C13B9" w14:paraId="43EBE346" w14:textId="77777777">
      <w:r>
        <w:t>To assist review, please provide answers to the following question:</w:t>
      </w:r>
    </w:p>
    <w:p w:rsidR="009C13B9" w:rsidP="009C13B9" w:rsidRDefault="009C13B9" w14:paraId="4B7AD310" w14:textId="77777777">
      <w:pPr>
        <w:pStyle w:val="ListParagraph"/>
        <w:ind w:left="360"/>
      </w:pPr>
    </w:p>
    <w:p w:rsidRPr="00C86E91" w:rsidR="009C13B9" w:rsidP="00C86E91" w:rsidRDefault="00C86E91" w14:paraId="41FFF676"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139EEB0E" w14:textId="77777777">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D80A5C">
        <w:t>x</w:t>
      </w:r>
      <w:r w:rsidR="009239AA">
        <w:t xml:space="preserve">]  No </w:t>
      </w:r>
    </w:p>
    <w:p w:rsidR="00C86E91" w:rsidP="00C86E91" w:rsidRDefault="009C13B9" w14:paraId="52AC37E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33EA4FA6"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P="00C86E91" w:rsidRDefault="00CF6542" w14:paraId="3EFE50E5" w14:textId="77777777">
      <w:pPr>
        <w:pStyle w:val="ListParagraph"/>
        <w:ind w:left="0"/>
        <w:rPr>
          <w:b/>
        </w:rPr>
      </w:pPr>
    </w:p>
    <w:p w:rsidRPr="00C86E91" w:rsidR="00C86E91" w:rsidP="00C86E91" w:rsidRDefault="00CB1078" w14:paraId="3D7246DF" w14:textId="77777777">
      <w:pPr>
        <w:pStyle w:val="ListParagraph"/>
        <w:ind w:left="0"/>
        <w:rPr>
          <w:b/>
        </w:rPr>
      </w:pPr>
      <w:r>
        <w:rPr>
          <w:b/>
        </w:rPr>
        <w:t>Gifts or Payments</w:t>
      </w:r>
      <w:r w:rsidR="00C86E91">
        <w:rPr>
          <w:b/>
        </w:rPr>
        <w:t>:</w:t>
      </w:r>
    </w:p>
    <w:p w:rsidR="00C86E91" w:rsidP="00C86E91" w:rsidRDefault="00C86E91" w14:paraId="64159F25" w14:textId="77777777">
      <w:r>
        <w:t>Is an incentive (e.g., money or reimbursement of expenses, token of appreciation) provided to participants?  [</w:t>
      </w:r>
      <w:r w:rsidR="009D0D01">
        <w:t>x</w:t>
      </w:r>
      <w:r>
        <w:t xml:space="preserve">] Yes </w:t>
      </w:r>
      <w:proofErr w:type="gramStart"/>
      <w:r>
        <w:t>[  ]</w:t>
      </w:r>
      <w:proofErr w:type="gramEnd"/>
      <w:r>
        <w:t xml:space="preserve"> No  </w:t>
      </w:r>
    </w:p>
    <w:p w:rsidR="004D6E14" w:rsidRDefault="004D6E14" w14:paraId="2C8728E2" w14:textId="77777777">
      <w:pPr>
        <w:rPr>
          <w:b/>
        </w:rPr>
      </w:pPr>
    </w:p>
    <w:p w:rsidR="00660C63" w:rsidRDefault="003904A7" w14:paraId="0DF371D1" w14:textId="1CFCB759">
      <w:pPr>
        <w:rPr>
          <w:bCs/>
        </w:rPr>
      </w:pPr>
      <w:r w:rsidRPr="003904A7">
        <w:rPr>
          <w:bCs/>
        </w:rPr>
        <w:t>Survey participants will receive a $</w:t>
      </w:r>
      <w:r w:rsidR="00A86C29">
        <w:rPr>
          <w:bCs/>
        </w:rPr>
        <w:t>10</w:t>
      </w:r>
      <w:r w:rsidR="001F4879">
        <w:rPr>
          <w:bCs/>
        </w:rPr>
        <w:t>0</w:t>
      </w:r>
      <w:r w:rsidRPr="003904A7">
        <w:rPr>
          <w:bCs/>
        </w:rPr>
        <w:t xml:space="preserve"> incentive, due to 1) the </w:t>
      </w:r>
      <w:r>
        <w:rPr>
          <w:bCs/>
        </w:rPr>
        <w:t>length of</w:t>
      </w:r>
      <w:r w:rsidRPr="003904A7">
        <w:rPr>
          <w:bCs/>
        </w:rPr>
        <w:t xml:space="preserve"> time required to complete the survey</w:t>
      </w:r>
      <w:r>
        <w:rPr>
          <w:bCs/>
        </w:rPr>
        <w:t xml:space="preserve"> (</w:t>
      </w:r>
      <w:r w:rsidR="00076F03">
        <w:rPr>
          <w:bCs/>
        </w:rPr>
        <w:t xml:space="preserve">longer than a typical usability study at 60 minutes, we estimate </w:t>
      </w:r>
      <w:r>
        <w:rPr>
          <w:bCs/>
        </w:rPr>
        <w:t xml:space="preserve">approximately </w:t>
      </w:r>
      <w:r w:rsidR="00660C63">
        <w:rPr>
          <w:bCs/>
        </w:rPr>
        <w:t>90 minutes</w:t>
      </w:r>
      <w:r>
        <w:rPr>
          <w:bCs/>
        </w:rPr>
        <w:t xml:space="preserve"> with the potential they will </w:t>
      </w:r>
      <w:r w:rsidR="00076F03">
        <w:rPr>
          <w:bCs/>
        </w:rPr>
        <w:t xml:space="preserve">also </w:t>
      </w:r>
      <w:r>
        <w:rPr>
          <w:bCs/>
        </w:rPr>
        <w:t>have to wait for additional material by mail)</w:t>
      </w:r>
      <w:r w:rsidRPr="003904A7">
        <w:rPr>
          <w:bCs/>
        </w:rPr>
        <w:t xml:space="preserve">, 2) the nature of the usability study, which asks participants to volunteer </w:t>
      </w:r>
      <w:r w:rsidR="00076F03">
        <w:rPr>
          <w:bCs/>
        </w:rPr>
        <w:t>to</w:t>
      </w:r>
      <w:r w:rsidRPr="003904A7">
        <w:rPr>
          <w:bCs/>
        </w:rPr>
        <w:t xml:space="preserve"> identity proof </w:t>
      </w:r>
      <w:r w:rsidR="00076F03">
        <w:rPr>
          <w:bCs/>
        </w:rPr>
        <w:t>using</w:t>
      </w:r>
      <w:r w:rsidR="00660C63">
        <w:rPr>
          <w:bCs/>
        </w:rPr>
        <w:t xml:space="preserve"> personal documents</w:t>
      </w:r>
      <w:r w:rsidR="009F6B69">
        <w:rPr>
          <w:bCs/>
        </w:rPr>
        <w:t xml:space="preserve"> </w:t>
      </w:r>
      <w:r w:rsidR="00076F03">
        <w:rPr>
          <w:bCs/>
        </w:rPr>
        <w:t>with a Credential Service Provider (CSP)</w:t>
      </w:r>
      <w:r w:rsidR="00660C63">
        <w:rPr>
          <w:bCs/>
        </w:rPr>
        <w:t xml:space="preserve"> </w:t>
      </w:r>
      <w:r w:rsidRPr="003904A7">
        <w:rPr>
          <w:bCs/>
        </w:rPr>
        <w:t xml:space="preserve">and 3) the need for high quality participants who meet the study criteria and provide thoughtful and clear responses to the usability survey. </w:t>
      </w:r>
    </w:p>
    <w:p w:rsidR="00EA70A5" w:rsidP="00EA70A5" w:rsidRDefault="00EA70A5" w14:paraId="3A5F09DB" w14:textId="77777777">
      <w:pPr>
        <w:rPr>
          <w:bCs/>
        </w:rPr>
      </w:pPr>
    </w:p>
    <w:p w:rsidR="00E00D28" w:rsidP="00E00D28" w:rsidRDefault="00EA70A5" w14:paraId="3B061A53" w14:textId="2BE930D4">
      <w:pPr>
        <w:rPr>
          <w:bCs/>
        </w:rPr>
      </w:pPr>
      <w:r>
        <w:rPr>
          <w:bCs/>
        </w:rPr>
        <w:t xml:space="preserve">MITRE recommends an incentive of $100, despite the amount being </w:t>
      </w:r>
      <w:r w:rsidRPr="00E41D8A">
        <w:rPr>
          <w:bCs/>
        </w:rPr>
        <w:t>greater than the clearance approved maximum of $75</w:t>
      </w:r>
      <w:r>
        <w:rPr>
          <w:bCs/>
        </w:rPr>
        <w:t>.</w:t>
      </w:r>
      <w:r w:rsidRPr="00E41D8A">
        <w:rPr>
          <w:bCs/>
        </w:rPr>
        <w:t xml:space="preserve"> </w:t>
      </w:r>
      <w:r>
        <w:rPr>
          <w:bCs/>
        </w:rPr>
        <w:t>Such an</w:t>
      </w:r>
      <w:r w:rsidRPr="00E41D8A" w:rsidR="00E41D8A">
        <w:rPr>
          <w:bCs/>
        </w:rPr>
        <w:t xml:space="preserve"> incentive rate </w:t>
      </w:r>
      <w:r>
        <w:rPr>
          <w:bCs/>
        </w:rPr>
        <w:t>is</w:t>
      </w:r>
      <w:r w:rsidRPr="00E41D8A" w:rsidR="00E41D8A">
        <w:rPr>
          <w:bCs/>
        </w:rPr>
        <w:t xml:space="preserve"> necessary in order to successfully and efficiently recruit </w:t>
      </w:r>
      <w:r>
        <w:rPr>
          <w:bCs/>
        </w:rPr>
        <w:t xml:space="preserve">a </w:t>
      </w:r>
      <w:proofErr w:type="gramStart"/>
      <w:r>
        <w:rPr>
          <w:bCs/>
        </w:rPr>
        <w:t>low income</w:t>
      </w:r>
      <w:proofErr w:type="gramEnd"/>
      <w:r>
        <w:rPr>
          <w:bCs/>
        </w:rPr>
        <w:t xml:space="preserve"> population</w:t>
      </w:r>
      <w:r w:rsidRPr="00E41D8A" w:rsidR="00E41D8A">
        <w:rPr>
          <w:bCs/>
        </w:rPr>
        <w:t xml:space="preserve"> </w:t>
      </w:r>
      <w:r>
        <w:rPr>
          <w:bCs/>
        </w:rPr>
        <w:t>on behalf of</w:t>
      </w:r>
      <w:r w:rsidRPr="00E41D8A" w:rsidR="00E41D8A">
        <w:rPr>
          <w:bCs/>
        </w:rPr>
        <w:t xml:space="preserve"> the IRS </w:t>
      </w:r>
      <w:r>
        <w:rPr>
          <w:bCs/>
        </w:rPr>
        <w:t>for a usability study in which participants are asked to use personal documents to identity proof</w:t>
      </w:r>
      <w:r w:rsidRPr="00E41D8A" w:rsidR="00E41D8A">
        <w:rPr>
          <w:bCs/>
        </w:rPr>
        <w:t xml:space="preserve">. </w:t>
      </w:r>
      <w:r w:rsidR="00E00D28">
        <w:rPr>
          <w:bCs/>
        </w:rPr>
        <w:t xml:space="preserve">It is also required to retain those participants, who will be asked to leave the survey website to use the CSP and then return to provide feedback. </w:t>
      </w:r>
      <w:r>
        <w:rPr>
          <w:bCs/>
        </w:rPr>
        <w:t>In consulting with several recruiting companies familiar with working with our target demographic, we’ve been advised to offer a minimum of $100 due to the subject matter and complexity of the survey</w:t>
      </w:r>
      <w:r w:rsidR="00E00D28">
        <w:rPr>
          <w:bCs/>
        </w:rPr>
        <w:t>.</w:t>
      </w:r>
      <w:r>
        <w:rPr>
          <w:bCs/>
        </w:rPr>
        <w:t xml:space="preserve"> </w:t>
      </w:r>
    </w:p>
    <w:p w:rsidR="00F514B2" w:rsidP="00E00D28" w:rsidRDefault="00F514B2" w14:paraId="2C03015E" w14:textId="0A585083">
      <w:pPr>
        <w:rPr>
          <w:bCs/>
        </w:rPr>
      </w:pPr>
    </w:p>
    <w:p w:rsidRPr="00076F03" w:rsidR="00F514B2" w:rsidP="00076F03" w:rsidRDefault="00F514B2" w14:paraId="6BEA2ADF" w14:textId="5BB1B133">
      <w:pPr>
        <w:rPr>
          <w:b/>
        </w:rPr>
      </w:pPr>
      <w:r>
        <w:rPr>
          <w:bCs/>
        </w:rPr>
        <w:t xml:space="preserve">MITRE has </w:t>
      </w:r>
      <w:r w:rsidR="00076F03">
        <w:rPr>
          <w:bCs/>
        </w:rPr>
        <w:t xml:space="preserve">also </w:t>
      </w:r>
      <w:r>
        <w:rPr>
          <w:bCs/>
        </w:rPr>
        <w:t xml:space="preserve">had positive results with providing a $100 incentive to usability study participants in research for the IRS, for example, in the </w:t>
      </w:r>
      <w:r w:rsidRPr="00A760D1" w:rsidR="00A760D1">
        <w:rPr>
          <w:bCs/>
        </w:rPr>
        <w:t>IRS W&amp;I Independent Review of IRS Free File Program</w:t>
      </w:r>
      <w:r>
        <w:rPr>
          <w:bCs/>
        </w:rPr>
        <w:t xml:space="preserve">, </w:t>
      </w:r>
      <w:r w:rsidR="00076F03">
        <w:rPr>
          <w:bCs/>
        </w:rPr>
        <w:t xml:space="preserve">and the </w:t>
      </w:r>
      <w:r w:rsidR="00076F03">
        <w:t>Form 1040 Revisions Independent Review</w:t>
      </w:r>
      <w:r>
        <w:rPr>
          <w:bCs/>
        </w:rPr>
        <w:t xml:space="preserve">. The Free File study drew </w:t>
      </w:r>
      <w:r>
        <w:rPr>
          <w:bCs/>
        </w:rPr>
        <w:lastRenderedPageBreak/>
        <w:t xml:space="preserve">upon the same target </w:t>
      </w:r>
      <w:proofErr w:type="gramStart"/>
      <w:r>
        <w:rPr>
          <w:bCs/>
        </w:rPr>
        <w:t>demographic</w:t>
      </w:r>
      <w:r w:rsidR="00A760D1">
        <w:rPr>
          <w:bCs/>
        </w:rPr>
        <w:t>, and</w:t>
      </w:r>
      <w:proofErr w:type="gramEnd"/>
      <w:r w:rsidR="00A760D1">
        <w:rPr>
          <w:bCs/>
        </w:rPr>
        <w:t xml:space="preserve"> was able to quickly recruit 30 study participants with only one no-show</w:t>
      </w:r>
      <w:r>
        <w:rPr>
          <w:bCs/>
        </w:rPr>
        <w:t xml:space="preserve">. </w:t>
      </w:r>
      <w:r w:rsidRPr="00E41D8A" w:rsidR="00EA70A5">
        <w:rPr>
          <w:bCs/>
        </w:rPr>
        <w:t xml:space="preserve">Using a higher incentive rate will increase the likelihood that we are able to complete the recruitment and gather high quality participants for </w:t>
      </w:r>
      <w:r w:rsidR="00EA70A5">
        <w:rPr>
          <w:bCs/>
        </w:rPr>
        <w:t>the usability study</w:t>
      </w:r>
      <w:r w:rsidRPr="00E41D8A" w:rsidR="00EA70A5">
        <w:rPr>
          <w:bCs/>
        </w:rPr>
        <w:t>.</w:t>
      </w:r>
      <w:r w:rsidR="00A760D1">
        <w:rPr>
          <w:bCs/>
        </w:rPr>
        <w:t xml:space="preserve"> </w:t>
      </w:r>
      <w:r w:rsidRPr="00E41D8A">
        <w:rPr>
          <w:bCs/>
        </w:rPr>
        <w:t xml:space="preserve">Lower incentives would result in a longer, and more costly, recruiting processes and could lead to higher no-show rates, necessitating </w:t>
      </w:r>
      <w:r>
        <w:rPr>
          <w:bCs/>
        </w:rPr>
        <w:t>the need for additional recruitment. MITRE will email participants reminders over the course of the study and ensure incentives are only provided to those who complete the survey.</w:t>
      </w:r>
    </w:p>
    <w:p w:rsidR="00E44A90" w:rsidRDefault="00E44A90" w14:paraId="40E9E0D6" w14:textId="6FD43518">
      <w:pPr>
        <w:rPr>
          <w:bCs/>
        </w:rPr>
      </w:pPr>
    </w:p>
    <w:p w:rsidR="00E00D28" w:rsidP="00E00D28" w:rsidRDefault="00E00D28" w14:paraId="0F5D0391" w14:textId="69FF571F">
      <w:pPr>
        <w:rPr>
          <w:bCs/>
        </w:rPr>
      </w:pPr>
      <w:r w:rsidRPr="003904A7">
        <w:rPr>
          <w:bCs/>
        </w:rPr>
        <w:t xml:space="preserve">Participants who volunteer for the interview will </w:t>
      </w:r>
      <w:r w:rsidR="00F514B2">
        <w:rPr>
          <w:bCs/>
        </w:rPr>
        <w:t xml:space="preserve">separately </w:t>
      </w:r>
      <w:r w:rsidRPr="003904A7">
        <w:rPr>
          <w:bCs/>
        </w:rPr>
        <w:t>receive an additional $50 for their time.</w:t>
      </w:r>
    </w:p>
    <w:p w:rsidR="00E00D28" w:rsidP="00E00D28" w:rsidRDefault="00E00D28" w14:paraId="7E5E9B7A" w14:textId="77777777">
      <w:pPr>
        <w:rPr>
          <w:bCs/>
        </w:rPr>
      </w:pPr>
    </w:p>
    <w:p w:rsidR="00C86E91" w:rsidRDefault="00C86E91" w14:paraId="7A03C6A0" w14:textId="77777777">
      <w:pPr>
        <w:rPr>
          <w:b/>
        </w:rPr>
      </w:pPr>
    </w:p>
    <w:p w:rsidR="005E714A" w:rsidP="00C86E91" w:rsidRDefault="005E714A" w14:paraId="7DE7E46D" w14:textId="77777777">
      <w:pPr>
        <w:rPr>
          <w:i/>
        </w:rPr>
      </w:pPr>
      <w:r>
        <w:rPr>
          <w:b/>
        </w:rPr>
        <w:t>BURDEN HOUR</w:t>
      </w:r>
      <w:r w:rsidR="00441434">
        <w:rPr>
          <w:b/>
        </w:rPr>
        <w:t>S</w:t>
      </w:r>
      <w:r>
        <w:t xml:space="preserve"> </w:t>
      </w:r>
    </w:p>
    <w:p w:rsidRPr="006832D9" w:rsidR="006832D9" w:rsidP="00F3170F" w:rsidRDefault="006832D9" w14:paraId="443336FD"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14:paraId="333DDE7A" w14:textId="77777777">
        <w:trPr>
          <w:trHeight w:val="274"/>
        </w:trPr>
        <w:tc>
          <w:tcPr>
            <w:tcW w:w="5418" w:type="dxa"/>
          </w:tcPr>
          <w:p w:rsidRPr="0001027E" w:rsidR="006832D9" w:rsidP="00C8488C" w:rsidRDefault="00E40B50" w14:paraId="7BD15874" w14:textId="77777777">
            <w:pPr>
              <w:rPr>
                <w:b/>
              </w:rPr>
            </w:pPr>
            <w:r w:rsidRPr="0001027E">
              <w:rPr>
                <w:b/>
              </w:rPr>
              <w:t>Category of Respondent</w:t>
            </w:r>
            <w:r w:rsidRPr="0001027E" w:rsidR="00EF2095">
              <w:rPr>
                <w:b/>
              </w:rPr>
              <w:t xml:space="preserve"> </w:t>
            </w:r>
          </w:p>
        </w:tc>
        <w:tc>
          <w:tcPr>
            <w:tcW w:w="1530" w:type="dxa"/>
          </w:tcPr>
          <w:p w:rsidRPr="0001027E" w:rsidR="006832D9" w:rsidP="00843796" w:rsidRDefault="006832D9" w14:paraId="293B6476" w14:textId="77777777">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14:paraId="6689C254" w14:textId="77777777">
            <w:pPr>
              <w:rPr>
                <w:b/>
              </w:rPr>
            </w:pPr>
            <w:r w:rsidRPr="0001027E">
              <w:rPr>
                <w:b/>
              </w:rPr>
              <w:t>Participation Time</w:t>
            </w:r>
          </w:p>
        </w:tc>
        <w:tc>
          <w:tcPr>
            <w:tcW w:w="1003" w:type="dxa"/>
          </w:tcPr>
          <w:p w:rsidRPr="0001027E" w:rsidR="006832D9" w:rsidP="00843796" w:rsidRDefault="006832D9" w14:paraId="4DF10AF3" w14:textId="77777777">
            <w:pPr>
              <w:rPr>
                <w:b/>
              </w:rPr>
            </w:pPr>
            <w:r w:rsidRPr="0001027E">
              <w:rPr>
                <w:b/>
              </w:rPr>
              <w:t>Burden</w:t>
            </w:r>
          </w:p>
        </w:tc>
      </w:tr>
      <w:tr w:rsidR="00D06C51" w:rsidTr="0001027E" w14:paraId="704D5E65" w14:textId="77777777">
        <w:trPr>
          <w:trHeight w:val="274"/>
        </w:trPr>
        <w:tc>
          <w:tcPr>
            <w:tcW w:w="5418" w:type="dxa"/>
          </w:tcPr>
          <w:p w:rsidR="00D06C51" w:rsidP="00843796" w:rsidRDefault="00C5424D" w14:paraId="678CABC2" w14:textId="77777777">
            <w:r>
              <w:t xml:space="preserve">180 </w:t>
            </w:r>
            <w:r w:rsidR="00D06C51">
              <w:t xml:space="preserve">potential participants for screening </w:t>
            </w:r>
          </w:p>
        </w:tc>
        <w:tc>
          <w:tcPr>
            <w:tcW w:w="1530" w:type="dxa"/>
          </w:tcPr>
          <w:p w:rsidR="00D06C51" w:rsidP="00843796" w:rsidRDefault="00C5424D" w14:paraId="1AA62F95" w14:textId="77777777">
            <w:r>
              <w:t>180</w:t>
            </w:r>
          </w:p>
        </w:tc>
        <w:tc>
          <w:tcPr>
            <w:tcW w:w="1710" w:type="dxa"/>
          </w:tcPr>
          <w:p w:rsidR="00D06C51" w:rsidP="00843796" w:rsidRDefault="00D06C51" w14:paraId="747C3580" w14:textId="77777777">
            <w:r>
              <w:t xml:space="preserve">10 mins </w:t>
            </w:r>
          </w:p>
        </w:tc>
        <w:tc>
          <w:tcPr>
            <w:tcW w:w="1003" w:type="dxa"/>
          </w:tcPr>
          <w:p w:rsidR="00D06C51" w:rsidP="00843796" w:rsidRDefault="00C5424D" w14:paraId="5C1D6F8D" w14:textId="71B17D81">
            <w:r>
              <w:t xml:space="preserve">30 </w:t>
            </w:r>
            <w:proofErr w:type="spellStart"/>
            <w:r>
              <w:t>hrs</w:t>
            </w:r>
            <w:proofErr w:type="spellEnd"/>
          </w:p>
        </w:tc>
      </w:tr>
      <w:tr w:rsidR="00EF2095" w:rsidTr="0001027E" w14:paraId="6035F36B" w14:textId="77777777">
        <w:trPr>
          <w:trHeight w:val="274"/>
        </w:trPr>
        <w:tc>
          <w:tcPr>
            <w:tcW w:w="5418" w:type="dxa"/>
          </w:tcPr>
          <w:p w:rsidR="006832D9" w:rsidP="00843796" w:rsidRDefault="009D0D01" w14:paraId="632B314A" w14:textId="77777777">
            <w:r>
              <w:t>60 usability survey participants</w:t>
            </w:r>
          </w:p>
        </w:tc>
        <w:tc>
          <w:tcPr>
            <w:tcW w:w="1530" w:type="dxa"/>
          </w:tcPr>
          <w:p w:rsidR="006832D9" w:rsidP="00843796" w:rsidRDefault="009D0D01" w14:paraId="0B0ED39B" w14:textId="77777777">
            <w:r>
              <w:t>60</w:t>
            </w:r>
          </w:p>
        </w:tc>
        <w:tc>
          <w:tcPr>
            <w:tcW w:w="1710" w:type="dxa"/>
          </w:tcPr>
          <w:p w:rsidR="006832D9" w:rsidP="00843796" w:rsidRDefault="00C5424D" w14:paraId="52D88E1D" w14:textId="77777777">
            <w:r>
              <w:t xml:space="preserve">90 </w:t>
            </w:r>
            <w:r w:rsidR="009D0D01">
              <w:t>minutes</w:t>
            </w:r>
          </w:p>
        </w:tc>
        <w:tc>
          <w:tcPr>
            <w:tcW w:w="1003" w:type="dxa"/>
          </w:tcPr>
          <w:p w:rsidR="006832D9" w:rsidP="00843796" w:rsidRDefault="00D06C51" w14:paraId="58D0E033" w14:textId="77777777">
            <w:r>
              <w:t>90</w:t>
            </w:r>
            <w:r w:rsidR="009D0D01">
              <w:t xml:space="preserve"> </w:t>
            </w:r>
            <w:proofErr w:type="spellStart"/>
            <w:r w:rsidR="009D0D01">
              <w:t>hrs</w:t>
            </w:r>
            <w:proofErr w:type="spellEnd"/>
          </w:p>
        </w:tc>
      </w:tr>
      <w:tr w:rsidR="00EF2095" w:rsidTr="0001027E" w14:paraId="78AE2A9B" w14:textId="77777777">
        <w:trPr>
          <w:trHeight w:val="274"/>
        </w:trPr>
        <w:tc>
          <w:tcPr>
            <w:tcW w:w="5418" w:type="dxa"/>
          </w:tcPr>
          <w:p w:rsidR="006832D9" w:rsidP="00843796" w:rsidRDefault="009D0D01" w14:paraId="10C8497C" w14:textId="77777777">
            <w:r>
              <w:t>10</w:t>
            </w:r>
            <w:r w:rsidR="00D06C51">
              <w:t xml:space="preserve"> follow-up</w:t>
            </w:r>
            <w:r>
              <w:t xml:space="preserve"> interview participants</w:t>
            </w:r>
          </w:p>
        </w:tc>
        <w:tc>
          <w:tcPr>
            <w:tcW w:w="1530" w:type="dxa"/>
          </w:tcPr>
          <w:p w:rsidR="006832D9" w:rsidP="00843796" w:rsidRDefault="009D0D01" w14:paraId="6EB7C5F4" w14:textId="77777777">
            <w:r>
              <w:t>10</w:t>
            </w:r>
          </w:p>
        </w:tc>
        <w:tc>
          <w:tcPr>
            <w:tcW w:w="1710" w:type="dxa"/>
          </w:tcPr>
          <w:p w:rsidR="006832D9" w:rsidP="00843796" w:rsidRDefault="009D0D01" w14:paraId="1B320C6B" w14:textId="77777777">
            <w:r>
              <w:t>30 minutes</w:t>
            </w:r>
          </w:p>
        </w:tc>
        <w:tc>
          <w:tcPr>
            <w:tcW w:w="1003" w:type="dxa"/>
          </w:tcPr>
          <w:p w:rsidR="006832D9" w:rsidP="00843796" w:rsidRDefault="009D0D01" w14:paraId="6A131233" w14:textId="77777777">
            <w:r>
              <w:t xml:space="preserve">5 </w:t>
            </w:r>
            <w:proofErr w:type="spellStart"/>
            <w:r>
              <w:t>hrs</w:t>
            </w:r>
            <w:proofErr w:type="spellEnd"/>
          </w:p>
        </w:tc>
        <w:bookmarkStart w:name="_GoBack" w:id="0"/>
        <w:bookmarkEnd w:id="0"/>
      </w:tr>
      <w:tr w:rsidR="00EF2095" w:rsidTr="0001027E" w14:paraId="345C937A" w14:textId="77777777">
        <w:trPr>
          <w:trHeight w:val="289"/>
        </w:trPr>
        <w:tc>
          <w:tcPr>
            <w:tcW w:w="5418" w:type="dxa"/>
          </w:tcPr>
          <w:p w:rsidRPr="0001027E" w:rsidR="006832D9" w:rsidP="00843796" w:rsidRDefault="006832D9" w14:paraId="4CA574B8" w14:textId="77777777">
            <w:pPr>
              <w:rPr>
                <w:b/>
              </w:rPr>
            </w:pPr>
            <w:r w:rsidRPr="0001027E">
              <w:rPr>
                <w:b/>
              </w:rPr>
              <w:t>Totals</w:t>
            </w:r>
          </w:p>
        </w:tc>
        <w:tc>
          <w:tcPr>
            <w:tcW w:w="1530" w:type="dxa"/>
          </w:tcPr>
          <w:p w:rsidRPr="0001027E" w:rsidR="006832D9" w:rsidP="00843796" w:rsidRDefault="006832D9" w14:paraId="027B8CCA" w14:textId="77777777">
            <w:pPr>
              <w:rPr>
                <w:b/>
              </w:rPr>
            </w:pPr>
          </w:p>
        </w:tc>
        <w:tc>
          <w:tcPr>
            <w:tcW w:w="1710" w:type="dxa"/>
          </w:tcPr>
          <w:p w:rsidR="006832D9" w:rsidP="00843796" w:rsidRDefault="006832D9" w14:paraId="58D4E1F8" w14:textId="77777777"/>
        </w:tc>
        <w:tc>
          <w:tcPr>
            <w:tcW w:w="1003" w:type="dxa"/>
          </w:tcPr>
          <w:p w:rsidRPr="0001027E" w:rsidR="006832D9" w:rsidP="00843796" w:rsidRDefault="00A760D1" w14:paraId="79EDD6F6" w14:textId="2C6C5135">
            <w:pPr>
              <w:rPr>
                <w:b/>
              </w:rPr>
            </w:pPr>
            <w:r>
              <w:rPr>
                <w:b/>
              </w:rPr>
              <w:t>125</w:t>
            </w:r>
            <w:r w:rsidR="009F72C8">
              <w:rPr>
                <w:b/>
              </w:rPr>
              <w:t xml:space="preserve"> </w:t>
            </w:r>
            <w:proofErr w:type="spellStart"/>
            <w:r w:rsidR="009D0D01">
              <w:rPr>
                <w:b/>
              </w:rPr>
              <w:t>hrs</w:t>
            </w:r>
            <w:proofErr w:type="spellEnd"/>
          </w:p>
        </w:tc>
      </w:tr>
    </w:tbl>
    <w:p w:rsidR="00F3170F" w:rsidP="00F3170F" w:rsidRDefault="00F3170F" w14:paraId="5E928FC0" w14:textId="77777777"/>
    <w:p w:rsidR="00ED6492" w:rsidP="009D0D01" w:rsidRDefault="001C39F7" w14:paraId="37A1B030"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9D0D01" w:rsidR="009D0D01">
        <w:rPr>
          <w:u w:val="single"/>
        </w:rPr>
        <w:t>$16,500</w:t>
      </w:r>
      <w:r w:rsidR="009D0D01">
        <w:rPr>
          <w:u w:val="single"/>
        </w:rPr>
        <w:tab/>
      </w:r>
    </w:p>
    <w:p w:rsidR="009D0D01" w:rsidP="009D0D01" w:rsidRDefault="009D0D01" w14:paraId="50F0E971" w14:textId="77777777">
      <w:pPr>
        <w:rPr>
          <w:b/>
          <w:bCs/>
          <w:u w:val="single"/>
        </w:rPr>
      </w:pPr>
    </w:p>
    <w:p w:rsidR="0069403B" w:rsidP="00F06866" w:rsidRDefault="00ED6492" w14:paraId="4538833F"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240FD0A5" w14:textId="77777777">
      <w:pPr>
        <w:rPr>
          <w:b/>
        </w:rPr>
      </w:pPr>
    </w:p>
    <w:p w:rsidR="00F06866" w:rsidP="00F06866" w:rsidRDefault="00636621" w14:paraId="0DC40BBB" w14:textId="77777777">
      <w:pPr>
        <w:rPr>
          <w:b/>
        </w:rPr>
      </w:pPr>
      <w:r>
        <w:rPr>
          <w:b/>
        </w:rPr>
        <w:t>The</w:t>
      </w:r>
      <w:r w:rsidR="0069403B">
        <w:rPr>
          <w:b/>
        </w:rPr>
        <w:t xml:space="preserve"> select</w:t>
      </w:r>
      <w:r>
        <w:rPr>
          <w:b/>
        </w:rPr>
        <w:t>ion of your targeted respondents</w:t>
      </w:r>
    </w:p>
    <w:p w:rsidR="0069403B" w:rsidP="0069403B" w:rsidRDefault="0069403B" w14:paraId="3502CAD8"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t>[ ]</w:t>
      </w:r>
      <w:proofErr w:type="gramEnd"/>
      <w:r>
        <w:t xml:space="preserve"> Yes</w:t>
      </w:r>
      <w:r>
        <w:tab/>
        <w:t>[</w:t>
      </w:r>
      <w:r w:rsidR="003904A7">
        <w:t>x</w:t>
      </w:r>
      <w:r>
        <w:t>] No</w:t>
      </w:r>
    </w:p>
    <w:p w:rsidR="00636621" w:rsidP="00636621" w:rsidRDefault="00636621" w14:paraId="472C8601" w14:textId="77777777">
      <w:pPr>
        <w:pStyle w:val="ListParagraph"/>
      </w:pPr>
    </w:p>
    <w:p w:rsidR="00636621" w:rsidP="001B0AAA" w:rsidRDefault="00636621" w14:paraId="121D9D6C"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152CEF89" w14:textId="77777777">
      <w:pPr>
        <w:pStyle w:val="ListParagraph"/>
      </w:pPr>
    </w:p>
    <w:p w:rsidR="00A403BB" w:rsidP="00A403BB" w:rsidRDefault="003904A7" w14:paraId="77EE1031" w14:textId="77777777">
      <w:r>
        <w:t>A recruiting subcontractor will employ their methods to recruit 60 participants that meet the study criteria.</w:t>
      </w:r>
    </w:p>
    <w:p w:rsidR="004D6E14" w:rsidP="00A403BB" w:rsidRDefault="004D6E14" w14:paraId="02F01533" w14:textId="77777777">
      <w:pPr>
        <w:rPr>
          <w:b/>
        </w:rPr>
      </w:pPr>
    </w:p>
    <w:p w:rsidR="00A403BB" w:rsidP="00A403BB" w:rsidRDefault="00A403BB" w14:paraId="4F6A007F" w14:textId="77777777">
      <w:pPr>
        <w:rPr>
          <w:b/>
        </w:rPr>
      </w:pPr>
      <w:r>
        <w:rPr>
          <w:b/>
        </w:rPr>
        <w:t>Administration of the Instrument</w:t>
      </w:r>
    </w:p>
    <w:p w:rsidR="00A403BB" w:rsidP="00A403BB" w:rsidRDefault="001B0AAA" w14:paraId="30A1E01B" w14:textId="77777777">
      <w:pPr>
        <w:pStyle w:val="ListParagraph"/>
        <w:numPr>
          <w:ilvl w:val="0"/>
          <w:numId w:val="17"/>
        </w:numPr>
      </w:pPr>
      <w:r>
        <w:t>H</w:t>
      </w:r>
      <w:r w:rsidR="00A403BB">
        <w:t>ow will you collect the information? (Check all that apply)</w:t>
      </w:r>
    </w:p>
    <w:p w:rsidR="001B0AAA" w:rsidP="001B0AAA" w:rsidRDefault="00A403BB" w14:paraId="4D1F3FBA" w14:textId="77777777">
      <w:pPr>
        <w:ind w:left="720"/>
      </w:pPr>
      <w:r>
        <w:t>[</w:t>
      </w:r>
      <w:r w:rsidR="003904A7">
        <w:t>x</w:t>
      </w:r>
      <w:r>
        <w:t>] Web-based</w:t>
      </w:r>
      <w:r w:rsidR="001B0AAA">
        <w:t xml:space="preserve"> or other forms of Social Media </w:t>
      </w:r>
    </w:p>
    <w:p w:rsidR="001B0AAA" w:rsidP="001B0AAA" w:rsidRDefault="00A403BB" w14:paraId="42DCAD32" w14:textId="77777777">
      <w:pPr>
        <w:ind w:left="720"/>
      </w:pPr>
      <w:r>
        <w:t>[</w:t>
      </w:r>
      <w:r w:rsidR="003904A7">
        <w:t>x</w:t>
      </w:r>
      <w:r>
        <w:t>] Telephone</w:t>
      </w:r>
      <w:r>
        <w:tab/>
      </w:r>
    </w:p>
    <w:p w:rsidR="001B0AAA" w:rsidP="001B0AAA" w:rsidRDefault="00A403BB" w14:paraId="26ED1CD9"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717887D2"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37FF7F12" w14:textId="77777777">
      <w:pPr>
        <w:ind w:left="720"/>
      </w:pPr>
      <w:proofErr w:type="gramStart"/>
      <w:r>
        <w:t xml:space="preserve">[ </w:t>
      </w:r>
      <w:r w:rsidR="001B0AAA">
        <w:t xml:space="preserve"> </w:t>
      </w:r>
      <w:r>
        <w:t>]</w:t>
      </w:r>
      <w:proofErr w:type="gramEnd"/>
      <w:r>
        <w:t xml:space="preserve"> Other, Explain</w:t>
      </w:r>
    </w:p>
    <w:p w:rsidR="00F24CFC" w:rsidP="00F24CFC" w:rsidRDefault="00F24CFC" w14:paraId="5FBAB213" w14:textId="77777777">
      <w:pPr>
        <w:pStyle w:val="ListParagraph"/>
        <w:numPr>
          <w:ilvl w:val="0"/>
          <w:numId w:val="17"/>
        </w:numPr>
      </w:pPr>
      <w:r>
        <w:t>Will interviewers or facilitators be used?  [</w:t>
      </w:r>
      <w:proofErr w:type="gramStart"/>
      <w:r w:rsidR="003904A7">
        <w:t>x</w:t>
      </w:r>
      <w:r>
        <w:t xml:space="preserve"> ]</w:t>
      </w:r>
      <w:proofErr w:type="gramEnd"/>
      <w:r>
        <w:t xml:space="preserve"> Yes [  ] No</w:t>
      </w:r>
    </w:p>
    <w:p w:rsidR="00F24CFC" w:rsidP="00F24CFC" w:rsidRDefault="00F24CFC" w14:paraId="184E6942" w14:textId="77777777">
      <w:pPr>
        <w:pStyle w:val="ListParagraph"/>
        <w:ind w:left="360"/>
      </w:pPr>
      <w:r>
        <w:t xml:space="preserve"> </w:t>
      </w:r>
    </w:p>
    <w:p w:rsidR="0024521E" w:rsidP="0024521E" w:rsidRDefault="00F24CFC" w14:paraId="1328C11A" w14:textId="77777777">
      <w:pPr>
        <w:rPr>
          <w:b/>
        </w:rPr>
      </w:pPr>
      <w:r w:rsidRPr="00F24CFC">
        <w:rPr>
          <w:b/>
        </w:rPr>
        <w:lastRenderedPageBreak/>
        <w:t>Please make sure that all instruments, instructions, and scripts are submitted with the request.</w:t>
      </w:r>
    </w:p>
    <w:p w:rsidRPr="00F24CFC" w:rsidR="003904A7" w:rsidP="0024521E" w:rsidRDefault="003904A7" w14:paraId="1D84B7CC" w14:textId="77777777">
      <w:pPr>
        <w:rPr>
          <w:b/>
        </w:rPr>
      </w:pPr>
    </w:p>
    <w:p w:rsidR="00F24CFC" w:rsidP="00F24CFC" w:rsidRDefault="003904A7" w14:paraId="078BCD2D" w14:textId="77777777">
      <w:pPr>
        <w:pStyle w:val="Heading2"/>
        <w:tabs>
          <w:tab w:val="left" w:pos="900"/>
        </w:tabs>
        <w:ind w:right="-180"/>
      </w:pPr>
      <w:r>
        <w:rPr>
          <w:sz w:val="28"/>
        </w:rPr>
        <w:br w:type="page"/>
      </w:r>
      <w:r w:rsidR="00F24CFC">
        <w:rPr>
          <w:sz w:val="28"/>
        </w:rPr>
        <w:lastRenderedPageBreak/>
        <w:t xml:space="preserve">Instructions for completing Request for Approval under the </w:t>
      </w:r>
      <w:r w:rsidRPr="00F06866" w:rsidR="00F24CFC">
        <w:rPr>
          <w:sz w:val="28"/>
        </w:rPr>
        <w:t>“Generic Clearance for the Collection of Routine Customer Feedback”</w:t>
      </w:r>
      <w:r w:rsidR="00F24CFC">
        <w:rPr>
          <w:sz w:val="28"/>
        </w:rPr>
        <w:t xml:space="preserve"> </w:t>
      </w:r>
    </w:p>
    <w:p w:rsidR="00F24CFC" w:rsidP="00F24CFC" w:rsidRDefault="004F23B6" w14:paraId="194AF671" w14:textId="6E5326C3">
      <w:pPr>
        <w:rPr>
          <w:b/>
        </w:rPr>
      </w:pPr>
      <w:r>
        <w:rPr>
          <w:b/>
          <w:noProof/>
        </w:rPr>
        <mc:AlternateContent>
          <mc:Choice Requires="wps">
            <w:drawing>
              <wp:anchor distT="0" distB="0" distL="114300" distR="114300" simplePos="0" relativeHeight="251658240" behindDoc="0" locked="0" layoutInCell="0" allowOverlap="1" wp14:editId="0BAFB22D" wp14:anchorId="5056FDE6">
                <wp:simplePos x="0" y="0"/>
                <wp:positionH relativeFrom="column">
                  <wp:posOffset>0</wp:posOffset>
                </wp:positionH>
                <wp:positionV relativeFrom="paragraph">
                  <wp:posOffset>0</wp:posOffset>
                </wp:positionV>
                <wp:extent cx="5943600" cy="0"/>
                <wp:effectExtent l="9525" t="16510" r="9525"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17A8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"/>
            </w:pict>
          </mc:Fallback>
        </mc:AlternateContent>
      </w:r>
    </w:p>
    <w:p w:rsidRPr="008F50D4" w:rsidR="00F24CFC" w:rsidP="00F24CFC" w:rsidRDefault="00F24CFC" w14:paraId="6BDCFE47"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Pr="00CF6542" w:rsidR="00F24CFC" w:rsidP="00F24CFC" w:rsidRDefault="00F24CFC" w14:paraId="1813D099" w14:textId="77777777">
      <w:pPr>
        <w:rPr>
          <w:sz w:val="20"/>
          <w:szCs w:val="20"/>
        </w:rPr>
      </w:pPr>
    </w:p>
    <w:p w:rsidRPr="008F50D4" w:rsidR="00F24CFC" w:rsidP="00F24CFC" w:rsidRDefault="00F24CFC" w14:paraId="4B363926"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7A3B5027" w14:textId="77777777">
      <w:pPr>
        <w:pStyle w:val="Header"/>
        <w:tabs>
          <w:tab w:val="clear" w:pos="4320"/>
          <w:tab w:val="clear" w:pos="8640"/>
        </w:tabs>
        <w:rPr>
          <w:b/>
        </w:rPr>
      </w:pPr>
    </w:p>
    <w:p w:rsidRPr="008F50D4" w:rsidR="00F24CFC" w:rsidP="00F24CFC" w:rsidRDefault="00F24CFC" w14:paraId="507ED0D8"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14:paraId="2C1EBEDE" w14:textId="77777777">
      <w:pPr>
        <w:rPr>
          <w:b/>
          <w:sz w:val="20"/>
          <w:szCs w:val="20"/>
        </w:rPr>
      </w:pPr>
    </w:p>
    <w:p w:rsidRPr="008F50D4" w:rsidR="00F24CFC" w:rsidP="00F24CFC" w:rsidRDefault="00F24CFC" w14:paraId="328D20AB"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14:paraId="6B2B07AD" w14:textId="77777777">
      <w:pPr>
        <w:pStyle w:val="BodyTextIndent"/>
        <w:tabs>
          <w:tab w:val="left" w:pos="360"/>
        </w:tabs>
        <w:ind w:left="0"/>
        <w:rPr>
          <w:bCs/>
        </w:rPr>
      </w:pPr>
    </w:p>
    <w:p w:rsidRPr="008F50D4" w:rsidR="00F24CFC" w:rsidP="00F24CFC" w:rsidRDefault="00F24CFC" w14:paraId="6CD26398"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5E439FD9" w14:textId="77777777">
      <w:pPr>
        <w:rPr>
          <w:sz w:val="16"/>
          <w:szCs w:val="16"/>
        </w:rPr>
      </w:pPr>
    </w:p>
    <w:p w:rsidR="00F24CFC" w:rsidP="00F24CFC" w:rsidRDefault="00F24CFC" w14:paraId="63583BBF" w14:textId="77777777">
      <w:proofErr w:type="gramStart"/>
      <w:r w:rsidRPr="00C86E91">
        <w:rPr>
          <w:b/>
        </w:rPr>
        <w:t>Personally</w:t>
      </w:r>
      <w:proofErr w:type="gramEnd"/>
      <w:r w:rsidRPr="00C86E91">
        <w:rPr>
          <w:b/>
        </w:rPr>
        <w:t xml:space="preserve">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14:paraId="4AF8E827" w14:textId="77777777">
      <w:pPr>
        <w:rPr>
          <w:sz w:val="20"/>
          <w:szCs w:val="20"/>
        </w:rPr>
      </w:pPr>
    </w:p>
    <w:p w:rsidRPr="008F50D4" w:rsidR="00F24CFC" w:rsidP="008F50D4" w:rsidRDefault="00CB1078" w14:paraId="49EEEADF"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6DB54A85" w14:textId="77777777">
      <w:pPr>
        <w:rPr>
          <w:b/>
        </w:rPr>
      </w:pPr>
    </w:p>
    <w:p w:rsidR="008F50D4" w:rsidP="00F24CFC" w:rsidRDefault="00F24CFC" w14:paraId="5EF8C487" w14:textId="77777777">
      <w:pPr>
        <w:rPr>
          <w:b/>
        </w:rPr>
      </w:pPr>
      <w:r>
        <w:rPr>
          <w:b/>
        </w:rPr>
        <w:t>BURDEN HOURS</w:t>
      </w:r>
      <w:r w:rsidR="008F50D4">
        <w:rPr>
          <w:b/>
        </w:rPr>
        <w:t>:</w:t>
      </w:r>
    </w:p>
    <w:p w:rsidR="008F50D4" w:rsidP="00F24CFC" w:rsidRDefault="008F50D4" w14:paraId="089864C2" w14:textId="77777777">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P="00F24CFC" w:rsidRDefault="008F50D4" w14:paraId="595E27AA" w14:textId="77777777">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P="00F24CFC" w:rsidRDefault="008F50D4" w14:paraId="0C247FA6" w14:textId="77777777">
      <w:r>
        <w:rPr>
          <w:b/>
        </w:rPr>
        <w:t xml:space="preserve">Participation Time:  </w:t>
      </w:r>
      <w:r>
        <w:t>Provide an estimate of the amount of time</w:t>
      </w:r>
      <w:r w:rsidR="0041242E">
        <w:t xml:space="preserve"> (in minutes)</w:t>
      </w:r>
      <w:r>
        <w:t xml:space="preserve"> required for a respondent to participate (e.g. fill out a survey or participate in a focus group)</w:t>
      </w:r>
    </w:p>
    <w:p w:rsidRPr="008F50D4" w:rsidR="00F24CFC" w:rsidP="00F24CFC" w:rsidRDefault="008F50D4" w14:paraId="6F41C371" w14:textId="77777777">
      <w:r w:rsidRPr="008F50D4">
        <w:rPr>
          <w:b/>
        </w:rPr>
        <w:t>Burden:</w:t>
      </w:r>
      <w:r>
        <w:t xml:space="preserve">  Provide the </w:t>
      </w:r>
      <w:r w:rsidRPr="008F50D4" w:rsidR="00F24CFC">
        <w:t xml:space="preserve">Annual burden </w:t>
      </w:r>
      <w:r w:rsidR="00F51AC7">
        <w:t>hours:  Multiply the Number of R</w:t>
      </w:r>
      <w:r w:rsidRPr="008F50D4" w:rsidR="00F24CFC">
        <w:t>espon</w:t>
      </w:r>
      <w:r w:rsidR="00F51AC7">
        <w:t>dents and the P</w:t>
      </w:r>
      <w:r w:rsidRPr="008F50D4" w:rsidR="00F24CFC">
        <w:t>articipat</w:t>
      </w:r>
      <w:r w:rsidR="00F51AC7">
        <w:t>ion T</w:t>
      </w:r>
      <w:r w:rsidRPr="008F50D4" w:rsidR="00F24CFC">
        <w:t xml:space="preserve">ime </w:t>
      </w:r>
      <w:r w:rsidR="0041242E">
        <w:t>then</w:t>
      </w:r>
      <w:r>
        <w:t xml:space="preserve"> </w:t>
      </w:r>
      <w:r w:rsidR="003F1C5B">
        <w:t>divide by 60.</w:t>
      </w:r>
    </w:p>
    <w:p w:rsidRPr="006832D9" w:rsidR="00F24CFC" w:rsidP="00F24CFC" w:rsidRDefault="00F24CFC" w14:paraId="48F3B279" w14:textId="77777777">
      <w:pPr>
        <w:keepNext/>
        <w:keepLines/>
        <w:rPr>
          <w:b/>
        </w:rPr>
      </w:pPr>
    </w:p>
    <w:p w:rsidR="00F24CFC" w:rsidP="00F24CFC" w:rsidRDefault="00F24CFC" w14:paraId="48129F80"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14:paraId="0D7DDFA6" w14:textId="77777777">
      <w:pPr>
        <w:rPr>
          <w:b/>
          <w:bCs/>
          <w:sz w:val="20"/>
          <w:szCs w:val="20"/>
          <w:u w:val="single"/>
        </w:rPr>
      </w:pPr>
    </w:p>
    <w:p w:rsidR="00F24CFC" w:rsidP="00F24CFC" w:rsidRDefault="00F24CFC" w14:paraId="30F9973B"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Pr="00CF6542" w:rsidR="00F24CFC" w:rsidP="00F24CFC" w:rsidRDefault="00F24CFC" w14:paraId="722B878D" w14:textId="77777777">
      <w:pPr>
        <w:rPr>
          <w:b/>
          <w:sz w:val="20"/>
          <w:szCs w:val="20"/>
        </w:rPr>
      </w:pPr>
    </w:p>
    <w:p w:rsidR="00F24CFC" w:rsidP="00F24CFC" w:rsidRDefault="00F24CFC" w14:paraId="0AFC1341"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14:paraId="037B4ECD" w14:textId="77777777">
      <w:pPr>
        <w:rPr>
          <w:b/>
          <w:sz w:val="20"/>
          <w:szCs w:val="20"/>
        </w:rPr>
      </w:pPr>
    </w:p>
    <w:p w:rsidRPr="003F1C5B" w:rsidR="00F24CFC" w:rsidP="00F24CFC" w:rsidRDefault="00F24CFC" w14:paraId="2C8ACC11"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63C3677D" w14:textId="77777777">
      <w:pPr>
        <w:pStyle w:val="ListParagraph"/>
        <w:ind w:left="360"/>
      </w:pPr>
    </w:p>
    <w:p w:rsidRPr="008228C3" w:rsidR="005E714A" w:rsidP="008228C3" w:rsidRDefault="00CF6542" w14:paraId="5A6612E8" w14:textId="77777777">
      <w:pPr>
        <w:rPr>
          <w:b/>
        </w:rPr>
      </w:pPr>
      <w:r>
        <w:rPr>
          <w:b/>
        </w:rPr>
        <w:t xml:space="preserve">Submit </w:t>
      </w:r>
      <w:r w:rsidRPr="00F24CFC" w:rsidR="00F24CFC">
        <w:rPr>
          <w:b/>
        </w:rPr>
        <w:t>all instruments, instructions, and scripts are submitted with the request.</w:t>
      </w:r>
    </w:p>
    <w:sectPr w:rsidRPr="008228C3"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8F69D" w14:textId="77777777" w:rsidR="000B11F8" w:rsidRDefault="000B11F8">
      <w:r>
        <w:separator/>
      </w:r>
    </w:p>
  </w:endnote>
  <w:endnote w:type="continuationSeparator" w:id="0">
    <w:p w14:paraId="3C582EFF" w14:textId="77777777" w:rsidR="000B11F8" w:rsidRDefault="000B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D0FAC" w14:textId="0FB5878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A43F6C">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AE01E" w14:textId="77777777" w:rsidR="000B11F8" w:rsidRDefault="000B11F8">
      <w:r>
        <w:separator/>
      </w:r>
    </w:p>
  </w:footnote>
  <w:footnote w:type="continuationSeparator" w:id="0">
    <w:p w14:paraId="34CB881E" w14:textId="77777777" w:rsidR="000B11F8" w:rsidRDefault="000B1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BF49A"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95170C"/>
    <w:multiLevelType w:val="hybridMultilevel"/>
    <w:tmpl w:val="A8EAA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EC01A0"/>
    <w:multiLevelType w:val="hybridMultilevel"/>
    <w:tmpl w:val="E71EF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1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1C19"/>
    <w:rsid w:val="00023A57"/>
    <w:rsid w:val="00047A64"/>
    <w:rsid w:val="00067329"/>
    <w:rsid w:val="00076F03"/>
    <w:rsid w:val="000B11F8"/>
    <w:rsid w:val="000B2838"/>
    <w:rsid w:val="000D44CA"/>
    <w:rsid w:val="000E200B"/>
    <w:rsid w:val="000F68BE"/>
    <w:rsid w:val="001927A4"/>
    <w:rsid w:val="00194AC6"/>
    <w:rsid w:val="001A23B0"/>
    <w:rsid w:val="001A25CC"/>
    <w:rsid w:val="001B0AAA"/>
    <w:rsid w:val="001C39F7"/>
    <w:rsid w:val="001F4879"/>
    <w:rsid w:val="00237B48"/>
    <w:rsid w:val="0024521E"/>
    <w:rsid w:val="00263C3D"/>
    <w:rsid w:val="00274D0B"/>
    <w:rsid w:val="00274ECA"/>
    <w:rsid w:val="002B052D"/>
    <w:rsid w:val="002B2E0B"/>
    <w:rsid w:val="002B34CD"/>
    <w:rsid w:val="002B3C95"/>
    <w:rsid w:val="002D0B92"/>
    <w:rsid w:val="00335871"/>
    <w:rsid w:val="003904A7"/>
    <w:rsid w:val="003B3D6A"/>
    <w:rsid w:val="003D5BBE"/>
    <w:rsid w:val="003E3C61"/>
    <w:rsid w:val="003F1C5B"/>
    <w:rsid w:val="0041242E"/>
    <w:rsid w:val="00434E33"/>
    <w:rsid w:val="00441434"/>
    <w:rsid w:val="0045264C"/>
    <w:rsid w:val="004876EC"/>
    <w:rsid w:val="004D6E14"/>
    <w:rsid w:val="004E1559"/>
    <w:rsid w:val="004F23B6"/>
    <w:rsid w:val="004F3E73"/>
    <w:rsid w:val="005009B0"/>
    <w:rsid w:val="00540EA6"/>
    <w:rsid w:val="005A1006"/>
    <w:rsid w:val="005D0A3D"/>
    <w:rsid w:val="005E714A"/>
    <w:rsid w:val="005F693D"/>
    <w:rsid w:val="00603B68"/>
    <w:rsid w:val="006140A0"/>
    <w:rsid w:val="00636621"/>
    <w:rsid w:val="00642B49"/>
    <w:rsid w:val="00660C63"/>
    <w:rsid w:val="006832D9"/>
    <w:rsid w:val="0069403B"/>
    <w:rsid w:val="006B71E5"/>
    <w:rsid w:val="006F3DDE"/>
    <w:rsid w:val="00704678"/>
    <w:rsid w:val="007425E7"/>
    <w:rsid w:val="007872A8"/>
    <w:rsid w:val="007A1FD6"/>
    <w:rsid w:val="007F7080"/>
    <w:rsid w:val="0080233C"/>
    <w:rsid w:val="00802607"/>
    <w:rsid w:val="008101A5"/>
    <w:rsid w:val="00822664"/>
    <w:rsid w:val="008228C3"/>
    <w:rsid w:val="008233D3"/>
    <w:rsid w:val="00843796"/>
    <w:rsid w:val="00895229"/>
    <w:rsid w:val="008B2EB3"/>
    <w:rsid w:val="008D0569"/>
    <w:rsid w:val="008F0203"/>
    <w:rsid w:val="008F50D4"/>
    <w:rsid w:val="008F63B5"/>
    <w:rsid w:val="009239AA"/>
    <w:rsid w:val="00935ADA"/>
    <w:rsid w:val="00946B6C"/>
    <w:rsid w:val="00955A71"/>
    <w:rsid w:val="0096108F"/>
    <w:rsid w:val="0098404E"/>
    <w:rsid w:val="009C13B9"/>
    <w:rsid w:val="009D01A2"/>
    <w:rsid w:val="009D0D01"/>
    <w:rsid w:val="009F5923"/>
    <w:rsid w:val="009F6B69"/>
    <w:rsid w:val="009F72C8"/>
    <w:rsid w:val="00A403BB"/>
    <w:rsid w:val="00A43F6C"/>
    <w:rsid w:val="00A674DF"/>
    <w:rsid w:val="00A760D1"/>
    <w:rsid w:val="00A83AA6"/>
    <w:rsid w:val="00A86C29"/>
    <w:rsid w:val="00A934D6"/>
    <w:rsid w:val="00AE1809"/>
    <w:rsid w:val="00AF5B5B"/>
    <w:rsid w:val="00B21C51"/>
    <w:rsid w:val="00B72021"/>
    <w:rsid w:val="00B80D76"/>
    <w:rsid w:val="00B824F4"/>
    <w:rsid w:val="00BA2105"/>
    <w:rsid w:val="00BA7E06"/>
    <w:rsid w:val="00BB43B5"/>
    <w:rsid w:val="00BB6219"/>
    <w:rsid w:val="00BC1969"/>
    <w:rsid w:val="00BD290F"/>
    <w:rsid w:val="00BD78CA"/>
    <w:rsid w:val="00C14CC4"/>
    <w:rsid w:val="00C33C52"/>
    <w:rsid w:val="00C40D8B"/>
    <w:rsid w:val="00C5424D"/>
    <w:rsid w:val="00C8407A"/>
    <w:rsid w:val="00C8488C"/>
    <w:rsid w:val="00C86E91"/>
    <w:rsid w:val="00CA05F7"/>
    <w:rsid w:val="00CA2650"/>
    <w:rsid w:val="00CB1078"/>
    <w:rsid w:val="00CC6FAF"/>
    <w:rsid w:val="00CF6542"/>
    <w:rsid w:val="00D06C51"/>
    <w:rsid w:val="00D24698"/>
    <w:rsid w:val="00D45FB1"/>
    <w:rsid w:val="00D6383F"/>
    <w:rsid w:val="00D80A5C"/>
    <w:rsid w:val="00D8751F"/>
    <w:rsid w:val="00DB59D0"/>
    <w:rsid w:val="00DC33D3"/>
    <w:rsid w:val="00E00D28"/>
    <w:rsid w:val="00E26329"/>
    <w:rsid w:val="00E40B50"/>
    <w:rsid w:val="00E41D8A"/>
    <w:rsid w:val="00E44A90"/>
    <w:rsid w:val="00E50293"/>
    <w:rsid w:val="00E65FFC"/>
    <w:rsid w:val="00E662B3"/>
    <w:rsid w:val="00E744EA"/>
    <w:rsid w:val="00E80951"/>
    <w:rsid w:val="00E86CC6"/>
    <w:rsid w:val="00EA70A5"/>
    <w:rsid w:val="00EB56B3"/>
    <w:rsid w:val="00ED6492"/>
    <w:rsid w:val="00EE0BAA"/>
    <w:rsid w:val="00EE64C7"/>
    <w:rsid w:val="00EF2095"/>
    <w:rsid w:val="00F06866"/>
    <w:rsid w:val="00F15956"/>
    <w:rsid w:val="00F24CFC"/>
    <w:rsid w:val="00F3170F"/>
    <w:rsid w:val="00F514B2"/>
    <w:rsid w:val="00F51AC7"/>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713418"/>
  <w15:chartTrackingRefBased/>
  <w15:docId w15:val="{FABEF7EF-65E7-4614-ACB0-99693F69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14832">
      <w:bodyDiv w:val="1"/>
      <w:marLeft w:val="0"/>
      <w:marRight w:val="0"/>
      <w:marTop w:val="0"/>
      <w:marBottom w:val="0"/>
      <w:divBdr>
        <w:top w:val="none" w:sz="0" w:space="0" w:color="auto"/>
        <w:left w:val="none" w:sz="0" w:space="0" w:color="auto"/>
        <w:bottom w:val="none" w:sz="0" w:space="0" w:color="auto"/>
        <w:right w:val="none" w:sz="0" w:space="0" w:color="auto"/>
      </w:divBdr>
    </w:div>
    <w:div w:id="715081662">
      <w:bodyDiv w:val="1"/>
      <w:marLeft w:val="0"/>
      <w:marRight w:val="0"/>
      <w:marTop w:val="0"/>
      <w:marBottom w:val="0"/>
      <w:divBdr>
        <w:top w:val="none" w:sz="0" w:space="0" w:color="auto"/>
        <w:left w:val="none" w:sz="0" w:space="0" w:color="auto"/>
        <w:bottom w:val="none" w:sz="0" w:space="0" w:color="auto"/>
        <w:right w:val="none" w:sz="0" w:space="0" w:color="auto"/>
      </w:divBdr>
    </w:div>
    <w:div w:id="806897724">
      <w:bodyDiv w:val="1"/>
      <w:marLeft w:val="0"/>
      <w:marRight w:val="0"/>
      <w:marTop w:val="0"/>
      <w:marBottom w:val="0"/>
      <w:divBdr>
        <w:top w:val="none" w:sz="0" w:space="0" w:color="auto"/>
        <w:left w:val="none" w:sz="0" w:space="0" w:color="auto"/>
        <w:bottom w:val="none" w:sz="0" w:space="0" w:color="auto"/>
        <w:right w:val="none" w:sz="0" w:space="0" w:color="auto"/>
      </w:divBdr>
    </w:div>
    <w:div w:id="1420442295">
      <w:bodyDiv w:val="1"/>
      <w:marLeft w:val="0"/>
      <w:marRight w:val="0"/>
      <w:marTop w:val="0"/>
      <w:marBottom w:val="0"/>
      <w:divBdr>
        <w:top w:val="none" w:sz="0" w:space="0" w:color="auto"/>
        <w:left w:val="none" w:sz="0" w:space="0" w:color="auto"/>
        <w:bottom w:val="none" w:sz="0" w:space="0" w:color="auto"/>
        <w:right w:val="none" w:sz="0" w:space="0" w:color="auto"/>
      </w:divBdr>
    </w:div>
    <w:div w:id="1426657566">
      <w:bodyDiv w:val="1"/>
      <w:marLeft w:val="0"/>
      <w:marRight w:val="0"/>
      <w:marTop w:val="0"/>
      <w:marBottom w:val="0"/>
      <w:divBdr>
        <w:top w:val="none" w:sz="0" w:space="0" w:color="auto"/>
        <w:left w:val="none" w:sz="0" w:space="0" w:color="auto"/>
        <w:bottom w:val="none" w:sz="0" w:space="0" w:color="auto"/>
        <w:right w:val="none" w:sz="0" w:space="0" w:color="auto"/>
      </w:divBdr>
    </w:div>
    <w:div w:id="2021351058">
      <w:bodyDiv w:val="1"/>
      <w:marLeft w:val="0"/>
      <w:marRight w:val="0"/>
      <w:marTop w:val="0"/>
      <w:marBottom w:val="0"/>
      <w:divBdr>
        <w:top w:val="none" w:sz="0" w:space="0" w:color="auto"/>
        <w:left w:val="none" w:sz="0" w:space="0" w:color="auto"/>
        <w:bottom w:val="none" w:sz="0" w:space="0" w:color="auto"/>
        <w:right w:val="none" w:sz="0" w:space="0" w:color="auto"/>
      </w:divBdr>
      <w:divsChild>
        <w:div w:id="316226117">
          <w:marLeft w:val="0"/>
          <w:marRight w:val="0"/>
          <w:marTop w:val="0"/>
          <w:marBottom w:val="0"/>
          <w:divBdr>
            <w:top w:val="none" w:sz="0" w:space="0" w:color="auto"/>
            <w:left w:val="none" w:sz="0" w:space="0" w:color="auto"/>
            <w:bottom w:val="none" w:sz="0" w:space="0" w:color="auto"/>
            <w:right w:val="none" w:sz="0" w:space="0" w:color="auto"/>
          </w:divBdr>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1669</Words>
  <Characters>8991</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Durbala R Joseph</cp:lastModifiedBy>
  <cp:revision>2</cp:revision>
  <cp:lastPrinted>2010-10-04T15:59:00Z</cp:lastPrinted>
  <dcterms:created xsi:type="dcterms:W3CDTF">2020-09-23T19:58:00Z</dcterms:created>
  <dcterms:modified xsi:type="dcterms:W3CDTF">2020-09-23T19:58:00Z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