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915" w:rsidP="005D1DD4" w:rsidRDefault="00543886" w14:paraId="4631EFB5" w14:textId="0FE98838">
      <w:pPr>
        <w:pStyle w:val="Title"/>
        <w:jc w:val="right"/>
        <w:rPr>
          <w:sz w:val="28"/>
        </w:rPr>
      </w:pPr>
      <w:r w:rsidRPr="00543886">
        <w:rPr>
          <w:sz w:val="28"/>
          <w:highlight w:val="yellow"/>
        </w:rPr>
        <w:t>February 5, 2020</w:t>
      </w:r>
    </w:p>
    <w:p w:rsidRPr="00762B5C" w:rsidR="00ED4FB2" w:rsidP="005D1DD4" w:rsidRDefault="00ED4FB2" w14:paraId="04C5D224" w14:textId="77777777">
      <w:pPr>
        <w:pStyle w:val="Title"/>
        <w:jc w:val="right"/>
      </w:pPr>
    </w:p>
    <w:p w:rsidRPr="007263B4" w:rsidR="00562915" w:rsidP="00562915" w:rsidRDefault="00562915" w14:paraId="341B6B52" w14:textId="77777777">
      <w:pPr>
        <w:pStyle w:val="Title"/>
        <w:rPr>
          <w:rFonts w:ascii="Arial" w:hAnsi="Arial" w:cs="Arial"/>
          <w:color w:val="FF0000"/>
          <w:sz w:val="28"/>
        </w:rPr>
      </w:pPr>
      <w:r w:rsidRPr="007263B4">
        <w:rPr>
          <w:rFonts w:ascii="Arial" w:hAnsi="Arial" w:cs="Arial"/>
        </w:rPr>
        <w:t>Supporting Statement for Paperwork Reduction Act Submissions</w:t>
      </w:r>
    </w:p>
    <w:p w:rsidRPr="006625E7" w:rsidR="00562915" w:rsidP="00562915" w:rsidRDefault="00562915" w14:paraId="1AF10421" w14:textId="77777777">
      <w:pPr>
        <w:tabs>
          <w:tab w:val="left" w:pos="-720"/>
        </w:tabs>
        <w:suppressAutoHyphens/>
        <w:rPr>
          <w:rFonts w:ascii="Times New Roman" w:hAnsi="Times New Roman" w:cs="Times New Roman"/>
          <w:b/>
          <w:sz w:val="24"/>
          <w:szCs w:val="24"/>
        </w:rPr>
      </w:pPr>
    </w:p>
    <w:p w:rsidRPr="00B92B09" w:rsidR="00562915" w:rsidP="00562915" w:rsidRDefault="00562915" w14:paraId="2B382993"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1660 -</w:t>
      </w:r>
      <w:r w:rsidR="00080DC5">
        <w:rPr>
          <w:rFonts w:ascii="Times New Roman" w:hAnsi="Times New Roman" w:cs="Times New Roman"/>
          <w:b/>
          <w:sz w:val="28"/>
          <w:szCs w:val="28"/>
        </w:rPr>
        <w:t xml:space="preserve"> </w:t>
      </w:r>
      <w:r w:rsidRPr="000A7215" w:rsidR="00A064AC">
        <w:rPr>
          <w:rFonts w:ascii="Times New Roman" w:hAnsi="Times New Roman" w:cs="Times New Roman"/>
          <w:b/>
          <w:sz w:val="28"/>
          <w:szCs w:val="28"/>
        </w:rPr>
        <w:t>0100</w:t>
      </w:r>
    </w:p>
    <w:p w:rsidRPr="00B92B09" w:rsidR="00562915" w:rsidP="00562915" w:rsidRDefault="00562915" w14:paraId="249FC019"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080DC5" w:rsidR="00080DC5">
        <w:rPr>
          <w:rFonts w:ascii="Times New Roman" w:hAnsi="Times New Roman" w:cs="Times New Roman"/>
          <w:b/>
          <w:sz w:val="28"/>
          <w:szCs w:val="28"/>
        </w:rPr>
        <w:t>General Admissions Applications (Long and Short) and Stipend Forms</w:t>
      </w:r>
    </w:p>
    <w:p w:rsidR="00A064AC" w:rsidP="00562915" w:rsidRDefault="00562915" w14:paraId="1F9954CD"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FEMA Form</w:t>
      </w:r>
      <w:r w:rsidR="00A064AC">
        <w:rPr>
          <w:rFonts w:ascii="Times New Roman" w:hAnsi="Times New Roman" w:cs="Times New Roman"/>
          <w:b/>
          <w:sz w:val="28"/>
          <w:szCs w:val="28"/>
        </w:rPr>
        <w:t>s</w:t>
      </w:r>
    </w:p>
    <w:p w:rsidR="000A7215" w:rsidP="00A064AC" w:rsidRDefault="00A064AC" w14:paraId="58570E85" w14:textId="77777777">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119-25</w:t>
      </w:r>
      <w:r w:rsidR="00206A3E">
        <w:rPr>
          <w:rFonts w:ascii="Times New Roman" w:hAnsi="Times New Roman" w:cs="Times New Roman"/>
          <w:b/>
          <w:sz w:val="28"/>
          <w:szCs w:val="28"/>
        </w:rPr>
        <w:t>-</w:t>
      </w:r>
      <w:r w:rsidR="00BD3976">
        <w:rPr>
          <w:rFonts w:ascii="Times New Roman" w:hAnsi="Times New Roman" w:cs="Times New Roman"/>
          <w:b/>
          <w:sz w:val="28"/>
          <w:szCs w:val="28"/>
        </w:rPr>
        <w:t>0-</w:t>
      </w:r>
      <w:r w:rsidR="00206A3E">
        <w:rPr>
          <w:rFonts w:ascii="Times New Roman" w:hAnsi="Times New Roman" w:cs="Times New Roman"/>
          <w:b/>
          <w:sz w:val="28"/>
          <w:szCs w:val="28"/>
        </w:rPr>
        <w:t>1</w:t>
      </w:r>
    </w:p>
    <w:p w:rsidR="00536952" w:rsidP="00536952" w:rsidRDefault="00536952" w14:paraId="1ED4DA30" w14:textId="77777777">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119-25-0-6</w:t>
      </w:r>
    </w:p>
    <w:p w:rsidR="00A064AC" w:rsidP="00A064AC" w:rsidRDefault="00A064AC" w14:paraId="66C31D0E" w14:textId="77777777">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119-25-3 </w:t>
      </w:r>
    </w:p>
    <w:p w:rsidR="00562915" w:rsidP="00A064AC" w:rsidRDefault="00A064AC" w14:paraId="663E9613" w14:textId="77777777">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119-25-4 </w:t>
      </w:r>
    </w:p>
    <w:p w:rsidR="00A64664" w:rsidP="00A64664" w:rsidRDefault="00A64664" w14:paraId="0A1037A3" w14:textId="77777777">
      <w:pPr>
        <w:tabs>
          <w:tab w:val="left" w:pos="-720"/>
        </w:tabs>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119-25-5 </w:t>
      </w:r>
    </w:p>
    <w:p w:rsidR="00B92B09" w:rsidP="00562915" w:rsidRDefault="00B92B09" w14:paraId="2B332ECD" w14:textId="77777777">
      <w:pPr>
        <w:pStyle w:val="Heading1"/>
        <w:rPr>
          <w:szCs w:val="28"/>
        </w:rPr>
      </w:pPr>
    </w:p>
    <w:p w:rsidR="00562915" w:rsidP="00B92B09" w:rsidRDefault="00562915" w14:paraId="659725FE" w14:textId="77777777">
      <w:pPr>
        <w:pStyle w:val="Heading1"/>
        <w:rPr>
          <w:szCs w:val="28"/>
        </w:rPr>
      </w:pPr>
      <w:r w:rsidRPr="00B92B09">
        <w:rPr>
          <w:szCs w:val="28"/>
        </w:rPr>
        <w:t>General Instructions</w:t>
      </w:r>
    </w:p>
    <w:p w:rsidRPr="00B92B09" w:rsidR="00B92B09" w:rsidP="00B92B09" w:rsidRDefault="00B92B09" w14:paraId="729971F6" w14:textId="77777777">
      <w:pPr>
        <w:spacing w:after="0" w:line="240" w:lineRule="auto"/>
      </w:pPr>
    </w:p>
    <w:p w:rsidRPr="007063DB" w:rsidR="00562915" w:rsidP="00B92B09" w:rsidRDefault="00562915" w14:paraId="03B5F1C4" w14:textId="77777777">
      <w:pPr>
        <w:tabs>
          <w:tab w:val="left" w:pos="-720"/>
        </w:tabs>
        <w:suppressAutoHyphens/>
        <w:spacing w:after="0" w:line="240" w:lineRule="auto"/>
        <w:rPr>
          <w:rFonts w:ascii="Times New Roman" w:hAnsi="Times New Roman" w:cs="Times New Roman"/>
          <w:sz w:val="24"/>
          <w:szCs w:val="24"/>
        </w:rPr>
      </w:pPr>
      <w:r w:rsidRPr="007063DB">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7063DB" w:rsidR="00B92B09" w:rsidP="00562915" w:rsidRDefault="00B92B09" w14:paraId="7608A85E" w14:textId="77777777">
      <w:pPr>
        <w:pStyle w:val="Heading1"/>
        <w:rPr>
          <w:sz w:val="24"/>
          <w:szCs w:val="24"/>
        </w:rPr>
      </w:pPr>
    </w:p>
    <w:p w:rsidRPr="00B92B09" w:rsidR="00562915" w:rsidP="00B92B09" w:rsidRDefault="00562915" w14:paraId="453018E2" w14:textId="77777777">
      <w:pPr>
        <w:pStyle w:val="Heading1"/>
        <w:rPr>
          <w:szCs w:val="28"/>
        </w:rPr>
      </w:pPr>
      <w:r w:rsidRPr="00B92B09">
        <w:rPr>
          <w:szCs w:val="28"/>
        </w:rPr>
        <w:t>Specific Instructions</w:t>
      </w:r>
    </w:p>
    <w:p w:rsidRPr="00B92B09" w:rsidR="00562915" w:rsidP="00B92B09" w:rsidRDefault="00562915" w14:paraId="61375DF5"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241C6143" w14:textId="77777777">
      <w:pPr>
        <w:pStyle w:val="Heading1"/>
        <w:rPr>
          <w:szCs w:val="28"/>
        </w:rPr>
      </w:pPr>
      <w:r w:rsidRPr="00B92B09">
        <w:rPr>
          <w:szCs w:val="28"/>
        </w:rPr>
        <w:t>A.  Justification</w:t>
      </w:r>
    </w:p>
    <w:p w:rsidRPr="00B92B09" w:rsidR="00562915" w:rsidP="00B92B09" w:rsidRDefault="00562915" w14:paraId="6FCC1856" w14:textId="77777777">
      <w:pPr>
        <w:spacing w:after="0" w:line="240" w:lineRule="auto"/>
        <w:rPr>
          <w:rFonts w:ascii="Times New Roman" w:hAnsi="Times New Roman" w:cs="Times New Roman"/>
          <w:sz w:val="28"/>
          <w:szCs w:val="28"/>
        </w:rPr>
      </w:pPr>
    </w:p>
    <w:p w:rsidRPr="006625E7" w:rsidR="00562915" w:rsidP="00562915" w:rsidRDefault="00562915" w14:paraId="03CE82A6"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2476C0E5"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7063DB" w:rsidR="00CD3E9C" w:rsidP="00ED4FB2" w:rsidRDefault="00180C9F" w14:paraId="7AD2D992" w14:textId="1F9D0C03">
      <w:pPr>
        <w:pStyle w:val="TOAHeading"/>
        <w:tabs>
          <w:tab w:val="clear" w:pos="9360"/>
          <w:tab w:val="left" w:pos="-720"/>
        </w:tabs>
        <w:rPr>
          <w:rFonts w:ascii="Times New Roman" w:hAnsi="Times New Roman"/>
          <w:sz w:val="24"/>
          <w:szCs w:val="24"/>
        </w:rPr>
      </w:pPr>
      <w:r w:rsidRPr="007063DB">
        <w:rPr>
          <w:rFonts w:ascii="Times New Roman" w:hAnsi="Times New Roman"/>
          <w:sz w:val="24"/>
          <w:szCs w:val="24"/>
        </w:rPr>
        <w:t>The Federal Emergency Management Agency (</w:t>
      </w:r>
      <w:r w:rsidRPr="007063DB" w:rsidR="006E6A01">
        <w:rPr>
          <w:rFonts w:ascii="Times New Roman" w:hAnsi="Times New Roman"/>
          <w:sz w:val="24"/>
          <w:szCs w:val="24"/>
        </w:rPr>
        <w:t>FEMA</w:t>
      </w:r>
      <w:r w:rsidRPr="007063DB">
        <w:rPr>
          <w:rFonts w:ascii="Times New Roman" w:hAnsi="Times New Roman"/>
          <w:sz w:val="24"/>
          <w:szCs w:val="24"/>
        </w:rPr>
        <w:t>)</w:t>
      </w:r>
      <w:r w:rsidRPr="007063DB" w:rsidR="006E6A01">
        <w:rPr>
          <w:rFonts w:ascii="Times New Roman" w:hAnsi="Times New Roman"/>
          <w:sz w:val="24"/>
          <w:szCs w:val="24"/>
        </w:rPr>
        <w:t xml:space="preserve"> offers courses and programs that are delivered at </w:t>
      </w:r>
      <w:r w:rsidRPr="007063DB" w:rsidR="00A64664">
        <w:rPr>
          <w:rFonts w:ascii="Times New Roman" w:hAnsi="Times New Roman"/>
          <w:sz w:val="24"/>
          <w:szCs w:val="24"/>
        </w:rPr>
        <w:t xml:space="preserve">the </w:t>
      </w:r>
      <w:r w:rsidRPr="007063DB" w:rsidR="006E6A01">
        <w:rPr>
          <w:rFonts w:ascii="Times New Roman" w:hAnsi="Times New Roman"/>
          <w:sz w:val="24"/>
          <w:szCs w:val="24"/>
        </w:rPr>
        <w:t>National Emergency Training Center (NETC) in Emmitsburg</w:t>
      </w:r>
      <w:r w:rsidRPr="007063DB" w:rsidR="00080DC5">
        <w:rPr>
          <w:rFonts w:ascii="Times New Roman" w:hAnsi="Times New Roman"/>
          <w:sz w:val="24"/>
          <w:szCs w:val="24"/>
        </w:rPr>
        <w:t>, Maryland</w:t>
      </w:r>
      <w:r w:rsidRPr="007063DB" w:rsidR="00A64664">
        <w:rPr>
          <w:rFonts w:ascii="Times New Roman" w:hAnsi="Times New Roman"/>
          <w:sz w:val="24"/>
          <w:szCs w:val="24"/>
        </w:rPr>
        <w:t>,</w:t>
      </w:r>
      <w:r w:rsidRPr="007063DB" w:rsidR="006E6A01">
        <w:rPr>
          <w:rFonts w:ascii="Times New Roman" w:hAnsi="Times New Roman"/>
          <w:sz w:val="24"/>
          <w:szCs w:val="24"/>
        </w:rPr>
        <w:t xml:space="preserve"> the Center for Domestic Preparedness (CDP) in Anniston</w:t>
      </w:r>
      <w:r w:rsidRPr="007063DB" w:rsidR="00080DC5">
        <w:rPr>
          <w:rFonts w:ascii="Times New Roman" w:hAnsi="Times New Roman"/>
          <w:sz w:val="24"/>
          <w:szCs w:val="24"/>
        </w:rPr>
        <w:t>, Alabama</w:t>
      </w:r>
      <w:r w:rsidRPr="007063DB" w:rsidR="00A64664">
        <w:rPr>
          <w:rFonts w:ascii="Times New Roman" w:hAnsi="Times New Roman"/>
          <w:sz w:val="24"/>
          <w:szCs w:val="24"/>
        </w:rPr>
        <w:t>,</w:t>
      </w:r>
      <w:r w:rsidRPr="007063DB" w:rsidR="006E6A01">
        <w:rPr>
          <w:rFonts w:ascii="Times New Roman" w:hAnsi="Times New Roman"/>
          <w:sz w:val="24"/>
          <w:szCs w:val="24"/>
        </w:rPr>
        <w:t xml:space="preserve"> and </w:t>
      </w:r>
      <w:r w:rsidRPr="007063DB" w:rsidR="006E6A01">
        <w:rPr>
          <w:rFonts w:ascii="Times New Roman" w:hAnsi="Times New Roman"/>
          <w:sz w:val="24"/>
          <w:szCs w:val="24"/>
        </w:rPr>
        <w:lastRenderedPageBreak/>
        <w:t>throughout the Nation</w:t>
      </w:r>
      <w:r w:rsidRPr="007063DB" w:rsidR="00B66E41">
        <w:rPr>
          <w:rFonts w:ascii="Times New Roman" w:hAnsi="Times New Roman"/>
          <w:sz w:val="24"/>
          <w:szCs w:val="24"/>
        </w:rPr>
        <w:t>.  This training is delivered</w:t>
      </w:r>
      <w:r w:rsidRPr="007063DB" w:rsidR="006E6A01">
        <w:rPr>
          <w:rFonts w:ascii="Times New Roman" w:hAnsi="Times New Roman"/>
          <w:sz w:val="24"/>
          <w:szCs w:val="24"/>
        </w:rPr>
        <w:t xml:space="preserve"> in coordination with </w:t>
      </w:r>
      <w:r w:rsidRPr="007063DB" w:rsidR="00B66E41">
        <w:rPr>
          <w:rFonts w:ascii="Times New Roman" w:hAnsi="Times New Roman"/>
          <w:sz w:val="24"/>
          <w:szCs w:val="24"/>
        </w:rPr>
        <w:t xml:space="preserve">FEMA’s training partners, which include </w:t>
      </w:r>
      <w:r w:rsidRPr="007063DB" w:rsidR="006E6A01">
        <w:rPr>
          <w:rFonts w:ascii="Times New Roman" w:hAnsi="Times New Roman"/>
          <w:sz w:val="24"/>
          <w:szCs w:val="24"/>
        </w:rPr>
        <w:t xml:space="preserve">State and local </w:t>
      </w:r>
      <w:r w:rsidRPr="007063DB" w:rsidR="00B66E41">
        <w:rPr>
          <w:rFonts w:ascii="Times New Roman" w:hAnsi="Times New Roman"/>
          <w:sz w:val="24"/>
          <w:szCs w:val="24"/>
        </w:rPr>
        <w:t xml:space="preserve">jurisdictions, non-profit organizations, </w:t>
      </w:r>
      <w:r w:rsidRPr="007063DB" w:rsidR="006E6A01">
        <w:rPr>
          <w:rFonts w:ascii="Times New Roman" w:hAnsi="Times New Roman"/>
          <w:sz w:val="24"/>
          <w:szCs w:val="24"/>
        </w:rPr>
        <w:t>and colleges and universities</w:t>
      </w:r>
      <w:r w:rsidRPr="007063DB" w:rsidR="00B66E41">
        <w:rPr>
          <w:rFonts w:ascii="Times New Roman" w:hAnsi="Times New Roman"/>
          <w:sz w:val="24"/>
          <w:szCs w:val="24"/>
        </w:rPr>
        <w:t>.</w:t>
      </w:r>
      <w:r w:rsidRPr="007063DB" w:rsidR="006E6A01">
        <w:rPr>
          <w:rFonts w:ascii="Times New Roman" w:hAnsi="Times New Roman"/>
          <w:sz w:val="24"/>
          <w:szCs w:val="24"/>
        </w:rPr>
        <w:t xml:space="preserve">  To facilitate meeting these requirements, FEMA collects information</w:t>
      </w:r>
      <w:r w:rsidRPr="007063DB" w:rsidR="00B66E41">
        <w:rPr>
          <w:rFonts w:ascii="Times New Roman" w:hAnsi="Times New Roman"/>
          <w:sz w:val="24"/>
          <w:szCs w:val="24"/>
        </w:rPr>
        <w:t xml:space="preserve"> </w:t>
      </w:r>
      <w:r w:rsidRPr="007063DB" w:rsidR="006E6A01">
        <w:rPr>
          <w:rFonts w:ascii="Times New Roman" w:hAnsi="Times New Roman"/>
          <w:sz w:val="24"/>
          <w:szCs w:val="24"/>
        </w:rPr>
        <w:t xml:space="preserve">necessary </w:t>
      </w:r>
      <w:r w:rsidRPr="007063DB" w:rsidR="000A7215">
        <w:rPr>
          <w:rFonts w:ascii="Times New Roman" w:hAnsi="Times New Roman"/>
          <w:sz w:val="24"/>
          <w:szCs w:val="24"/>
        </w:rPr>
        <w:t xml:space="preserve">for applicants </w:t>
      </w:r>
      <w:r w:rsidRPr="007063DB" w:rsidR="006E6A01">
        <w:rPr>
          <w:rFonts w:ascii="Times New Roman" w:hAnsi="Times New Roman"/>
          <w:sz w:val="24"/>
          <w:szCs w:val="24"/>
        </w:rPr>
        <w:t xml:space="preserve">to be </w:t>
      </w:r>
      <w:r w:rsidRPr="007063DB" w:rsidR="00B66E41">
        <w:rPr>
          <w:rFonts w:ascii="Times New Roman" w:hAnsi="Times New Roman"/>
          <w:sz w:val="24"/>
          <w:szCs w:val="24"/>
        </w:rPr>
        <w:t>registered</w:t>
      </w:r>
      <w:r w:rsidRPr="007063DB" w:rsidR="00AE6CA3">
        <w:rPr>
          <w:rFonts w:ascii="Times New Roman" w:hAnsi="Times New Roman"/>
          <w:sz w:val="24"/>
          <w:szCs w:val="24"/>
        </w:rPr>
        <w:t xml:space="preserve">, </w:t>
      </w:r>
      <w:r w:rsidRPr="007063DB" w:rsidR="006E6A01">
        <w:rPr>
          <w:rFonts w:ascii="Times New Roman" w:hAnsi="Times New Roman"/>
          <w:sz w:val="24"/>
          <w:szCs w:val="24"/>
        </w:rPr>
        <w:t>accepted</w:t>
      </w:r>
      <w:r w:rsidRPr="007063DB" w:rsidR="00AE6CA3">
        <w:rPr>
          <w:rFonts w:ascii="Times New Roman" w:hAnsi="Times New Roman"/>
          <w:sz w:val="24"/>
          <w:szCs w:val="24"/>
        </w:rPr>
        <w:t>, and</w:t>
      </w:r>
      <w:r w:rsidRPr="007063DB" w:rsidR="00A072E3">
        <w:rPr>
          <w:rFonts w:ascii="Times New Roman" w:hAnsi="Times New Roman"/>
          <w:sz w:val="24"/>
          <w:szCs w:val="24"/>
        </w:rPr>
        <w:t>,</w:t>
      </w:r>
      <w:r w:rsidRPr="007063DB" w:rsidR="00AE6CA3">
        <w:rPr>
          <w:rFonts w:ascii="Times New Roman" w:hAnsi="Times New Roman"/>
          <w:sz w:val="24"/>
          <w:szCs w:val="24"/>
        </w:rPr>
        <w:t xml:space="preserve"> </w:t>
      </w:r>
      <w:r w:rsidRPr="007063DB" w:rsidR="00A072E3">
        <w:rPr>
          <w:rFonts w:ascii="Times New Roman" w:hAnsi="Times New Roman"/>
          <w:sz w:val="24"/>
          <w:szCs w:val="24"/>
        </w:rPr>
        <w:t>in some cases</w:t>
      </w:r>
      <w:r w:rsidR="00CD0B1F">
        <w:rPr>
          <w:rFonts w:ascii="Times New Roman" w:hAnsi="Times New Roman"/>
          <w:sz w:val="24"/>
          <w:szCs w:val="24"/>
        </w:rPr>
        <w:t>,</w:t>
      </w:r>
      <w:r w:rsidRPr="007063DB" w:rsidR="00A072E3">
        <w:rPr>
          <w:rFonts w:ascii="Times New Roman" w:hAnsi="Times New Roman"/>
          <w:sz w:val="24"/>
          <w:szCs w:val="24"/>
        </w:rPr>
        <w:t xml:space="preserve"> </w:t>
      </w:r>
      <w:r w:rsidRPr="007063DB" w:rsidR="00AE6CA3">
        <w:rPr>
          <w:rFonts w:ascii="Times New Roman" w:hAnsi="Times New Roman"/>
          <w:sz w:val="24"/>
          <w:szCs w:val="24"/>
        </w:rPr>
        <w:t xml:space="preserve">partially reimbursed for attending preparedness courses.  </w:t>
      </w:r>
      <w:r w:rsidRPr="007063DB" w:rsidR="00A072E3">
        <w:rPr>
          <w:rFonts w:ascii="Times New Roman" w:hAnsi="Times New Roman"/>
          <w:sz w:val="24"/>
          <w:szCs w:val="24"/>
        </w:rPr>
        <w:t xml:space="preserve">The authorities under which FEMA delivered this training are as follows: </w:t>
      </w:r>
    </w:p>
    <w:p w:rsidRPr="007063DB" w:rsidR="00CD3E9C" w:rsidP="00ED4FB2" w:rsidRDefault="00CD3E9C" w14:paraId="05F1A1B7" w14:textId="77777777">
      <w:pPr>
        <w:pStyle w:val="TOAHeading"/>
        <w:tabs>
          <w:tab w:val="clear" w:pos="9360"/>
          <w:tab w:val="left" w:pos="-720"/>
        </w:tabs>
        <w:rPr>
          <w:rFonts w:ascii="Times New Roman" w:hAnsi="Times New Roman"/>
          <w:sz w:val="24"/>
          <w:szCs w:val="24"/>
        </w:rPr>
      </w:pPr>
    </w:p>
    <w:p w:rsidRPr="007063DB" w:rsidR="00CD3E9C" w:rsidP="00CD3E9C" w:rsidRDefault="00ED4FB2" w14:paraId="21D59DB5" w14:textId="445378C6">
      <w:pPr>
        <w:pStyle w:val="TOAHeading"/>
        <w:numPr>
          <w:ilvl w:val="0"/>
          <w:numId w:val="5"/>
        </w:numPr>
        <w:tabs>
          <w:tab w:val="clear" w:pos="9360"/>
          <w:tab w:val="left" w:pos="-720"/>
        </w:tabs>
        <w:rPr>
          <w:rFonts w:ascii="Times New Roman" w:hAnsi="Times New Roman"/>
          <w:sz w:val="24"/>
          <w:szCs w:val="24"/>
        </w:rPr>
      </w:pPr>
      <w:r w:rsidRPr="007063DB">
        <w:rPr>
          <w:rFonts w:ascii="Times New Roman" w:hAnsi="Times New Roman"/>
          <w:sz w:val="24"/>
          <w:szCs w:val="24"/>
        </w:rPr>
        <w:t>Section 7 of Pub</w:t>
      </w:r>
      <w:r w:rsidR="00691FB3">
        <w:rPr>
          <w:rFonts w:ascii="Times New Roman" w:hAnsi="Times New Roman"/>
          <w:sz w:val="24"/>
          <w:szCs w:val="24"/>
        </w:rPr>
        <w:t>.</w:t>
      </w:r>
      <w:r w:rsidRPr="007063DB">
        <w:rPr>
          <w:rFonts w:ascii="Times New Roman" w:hAnsi="Times New Roman"/>
          <w:sz w:val="24"/>
          <w:szCs w:val="24"/>
        </w:rPr>
        <w:t xml:space="preserve"> L</w:t>
      </w:r>
      <w:r w:rsidR="00691FB3">
        <w:rPr>
          <w:rFonts w:ascii="Times New Roman" w:hAnsi="Times New Roman"/>
          <w:sz w:val="24"/>
          <w:szCs w:val="24"/>
        </w:rPr>
        <w:t>.</w:t>
      </w:r>
      <w:r w:rsidRPr="007063DB">
        <w:rPr>
          <w:rFonts w:ascii="Times New Roman" w:hAnsi="Times New Roman"/>
          <w:sz w:val="24"/>
          <w:szCs w:val="24"/>
        </w:rPr>
        <w:t xml:space="preserve"> 93-498, </w:t>
      </w:r>
      <w:r w:rsidRPr="007063DB" w:rsidR="00AE6CA3">
        <w:rPr>
          <w:rFonts w:ascii="Times New Roman" w:hAnsi="Times New Roman"/>
          <w:sz w:val="24"/>
          <w:szCs w:val="24"/>
        </w:rPr>
        <w:t xml:space="preserve">the </w:t>
      </w:r>
      <w:r w:rsidRPr="007063DB">
        <w:rPr>
          <w:rFonts w:ascii="Times New Roman" w:hAnsi="Times New Roman"/>
          <w:sz w:val="24"/>
          <w:szCs w:val="24"/>
        </w:rPr>
        <w:t>Federal Fire Prevention and Control Act, as amended,</w:t>
      </w:r>
      <w:r w:rsidRPr="007063DB" w:rsidR="00AE6CA3">
        <w:rPr>
          <w:rFonts w:ascii="Times New Roman" w:hAnsi="Times New Roman"/>
          <w:sz w:val="24"/>
          <w:szCs w:val="24"/>
        </w:rPr>
        <w:t xml:space="preserve"> 15 U.S.C</w:t>
      </w:r>
      <w:r w:rsidR="00473970">
        <w:rPr>
          <w:rFonts w:ascii="Times New Roman" w:hAnsi="Times New Roman"/>
          <w:sz w:val="24"/>
          <w:szCs w:val="24"/>
        </w:rPr>
        <w:t>.</w:t>
      </w:r>
      <w:r w:rsidRPr="007063DB" w:rsidR="00AE6CA3">
        <w:rPr>
          <w:rFonts w:ascii="Times New Roman" w:hAnsi="Times New Roman"/>
          <w:sz w:val="24"/>
          <w:szCs w:val="24"/>
        </w:rPr>
        <w:t xml:space="preserve"> §</w:t>
      </w:r>
      <w:r w:rsidR="00473970">
        <w:rPr>
          <w:rFonts w:ascii="Times New Roman" w:hAnsi="Times New Roman"/>
          <w:sz w:val="24"/>
          <w:szCs w:val="24"/>
        </w:rPr>
        <w:t xml:space="preserve"> </w:t>
      </w:r>
      <w:r w:rsidRPr="007063DB" w:rsidR="00AE6CA3">
        <w:rPr>
          <w:rFonts w:ascii="Times New Roman" w:hAnsi="Times New Roman"/>
          <w:sz w:val="24"/>
          <w:szCs w:val="24"/>
        </w:rPr>
        <w:t>2206,</w:t>
      </w:r>
      <w:r w:rsidRPr="007063DB">
        <w:rPr>
          <w:rFonts w:ascii="Times New Roman" w:hAnsi="Times New Roman"/>
          <w:sz w:val="24"/>
          <w:szCs w:val="24"/>
        </w:rPr>
        <w:t xml:space="preserve"> established the National Fire Academy (NFA) to advance the professional development of fire service personnel and of other persons engaged in fire prevention and control activities</w:t>
      </w:r>
      <w:r w:rsidRPr="007063DB" w:rsidR="00CD3E9C">
        <w:rPr>
          <w:rFonts w:ascii="Times New Roman" w:hAnsi="Times New Roman"/>
          <w:sz w:val="24"/>
          <w:szCs w:val="24"/>
        </w:rPr>
        <w:t>.</w:t>
      </w:r>
    </w:p>
    <w:p w:rsidRPr="007063DB" w:rsidR="00CD3E9C" w:rsidP="00CD3E9C" w:rsidRDefault="00ED4FB2" w14:paraId="1B0FF363" w14:textId="3E6A87BC">
      <w:pPr>
        <w:pStyle w:val="TOAHeading"/>
        <w:numPr>
          <w:ilvl w:val="0"/>
          <w:numId w:val="5"/>
        </w:numPr>
        <w:tabs>
          <w:tab w:val="clear" w:pos="9360"/>
          <w:tab w:val="left" w:pos="-720"/>
        </w:tabs>
        <w:rPr>
          <w:rFonts w:ascii="Times New Roman" w:hAnsi="Times New Roman"/>
          <w:sz w:val="24"/>
          <w:szCs w:val="24"/>
        </w:rPr>
      </w:pPr>
      <w:r w:rsidRPr="007063DB">
        <w:rPr>
          <w:rFonts w:ascii="Times New Roman" w:hAnsi="Times New Roman"/>
          <w:sz w:val="24"/>
          <w:szCs w:val="24"/>
        </w:rPr>
        <w:t>Section 611</w:t>
      </w:r>
      <w:r w:rsidRPr="007063DB" w:rsidR="00AE6CA3">
        <w:rPr>
          <w:rFonts w:ascii="Times New Roman" w:hAnsi="Times New Roman"/>
          <w:sz w:val="24"/>
          <w:szCs w:val="24"/>
        </w:rPr>
        <w:t>(f)</w:t>
      </w:r>
      <w:r w:rsidRPr="007063DB">
        <w:rPr>
          <w:rFonts w:ascii="Times New Roman" w:hAnsi="Times New Roman"/>
          <w:sz w:val="24"/>
          <w:szCs w:val="24"/>
        </w:rPr>
        <w:t xml:space="preserve"> of </w:t>
      </w:r>
      <w:r w:rsidRPr="007063DB" w:rsidR="00407E85">
        <w:rPr>
          <w:rFonts w:ascii="Times New Roman" w:hAnsi="Times New Roman"/>
          <w:sz w:val="24"/>
          <w:szCs w:val="24"/>
        </w:rPr>
        <w:t>Pub</w:t>
      </w:r>
      <w:r w:rsidR="00691FB3">
        <w:rPr>
          <w:rFonts w:ascii="Times New Roman" w:hAnsi="Times New Roman"/>
          <w:sz w:val="24"/>
          <w:szCs w:val="24"/>
        </w:rPr>
        <w:t>.</w:t>
      </w:r>
      <w:r w:rsidRPr="007063DB" w:rsidR="00407E85">
        <w:rPr>
          <w:rFonts w:ascii="Times New Roman" w:hAnsi="Times New Roman"/>
          <w:sz w:val="24"/>
          <w:szCs w:val="24"/>
        </w:rPr>
        <w:t xml:space="preserve"> L</w:t>
      </w:r>
      <w:r w:rsidR="00691FB3">
        <w:rPr>
          <w:rFonts w:ascii="Times New Roman" w:hAnsi="Times New Roman"/>
          <w:sz w:val="24"/>
          <w:szCs w:val="24"/>
        </w:rPr>
        <w:t>.</w:t>
      </w:r>
      <w:r w:rsidRPr="007063DB" w:rsidR="00407E85">
        <w:rPr>
          <w:rFonts w:ascii="Times New Roman" w:hAnsi="Times New Roman"/>
          <w:sz w:val="24"/>
          <w:szCs w:val="24"/>
        </w:rPr>
        <w:t xml:space="preserve"> 93-288, </w:t>
      </w:r>
      <w:r w:rsidRPr="007063DB">
        <w:rPr>
          <w:rFonts w:ascii="Times New Roman" w:hAnsi="Times New Roman"/>
          <w:sz w:val="24"/>
          <w:szCs w:val="24"/>
        </w:rPr>
        <w:t>the Robert T. Stafford Disaster Relief and Emergency Assistance Act (Stafford Act)</w:t>
      </w:r>
      <w:r w:rsidR="00473970">
        <w:rPr>
          <w:rFonts w:ascii="Times New Roman" w:hAnsi="Times New Roman"/>
          <w:sz w:val="24"/>
          <w:szCs w:val="24"/>
        </w:rPr>
        <w:t>,</w:t>
      </w:r>
      <w:r w:rsidRPr="007063DB">
        <w:rPr>
          <w:rFonts w:ascii="Times New Roman" w:hAnsi="Times New Roman"/>
          <w:sz w:val="24"/>
          <w:szCs w:val="24"/>
        </w:rPr>
        <w:t xml:space="preserve"> as amended, 42 U.S.C. § 51</w:t>
      </w:r>
      <w:r w:rsidRPr="007063DB" w:rsidR="00407E85">
        <w:rPr>
          <w:rFonts w:ascii="Times New Roman" w:hAnsi="Times New Roman"/>
          <w:sz w:val="24"/>
          <w:szCs w:val="24"/>
        </w:rPr>
        <w:t>96(f)</w:t>
      </w:r>
      <w:r w:rsidRPr="007063DB">
        <w:rPr>
          <w:rFonts w:ascii="Times New Roman" w:hAnsi="Times New Roman"/>
          <w:sz w:val="24"/>
          <w:szCs w:val="24"/>
        </w:rPr>
        <w:t>, authorizes</w:t>
      </w:r>
      <w:r w:rsidRPr="007063DB" w:rsidR="00407E85">
        <w:rPr>
          <w:rFonts w:ascii="Times New Roman" w:hAnsi="Times New Roman"/>
          <w:sz w:val="24"/>
          <w:szCs w:val="24"/>
        </w:rPr>
        <w:t xml:space="preserve"> FEMA </w:t>
      </w:r>
      <w:r w:rsidRPr="007063DB">
        <w:rPr>
          <w:rFonts w:ascii="Times New Roman" w:hAnsi="Times New Roman"/>
          <w:sz w:val="24"/>
          <w:szCs w:val="24"/>
        </w:rPr>
        <w:t>to conduct or arrange, by contract or otherwise, training programs for the instruction of emergency preparedness officials and other persons in the organization, operation, and techniques of emergency preparedness; conduct or operate schools or classes, including the payment of travel expenses and per diem allowances</w:t>
      </w:r>
      <w:r w:rsidRPr="007063DB" w:rsidR="00044983">
        <w:rPr>
          <w:rFonts w:ascii="Times New Roman" w:hAnsi="Times New Roman"/>
          <w:sz w:val="24"/>
          <w:szCs w:val="24"/>
        </w:rPr>
        <w:t xml:space="preserve"> for these purposes</w:t>
      </w:r>
      <w:r w:rsidRPr="007063DB">
        <w:rPr>
          <w:rFonts w:ascii="Times New Roman" w:hAnsi="Times New Roman"/>
          <w:sz w:val="24"/>
          <w:szCs w:val="24"/>
        </w:rPr>
        <w:t>, in lieu of subsistence for trainees in attendance or the furnishing of subsistence and quarters for trainees and instructors on terms prescribed by the Director; and provide instructors and training aids as deemed necessary.</w:t>
      </w:r>
      <w:r w:rsidRPr="007063DB" w:rsidR="00011AED">
        <w:rPr>
          <w:rFonts w:ascii="Times New Roman" w:hAnsi="Times New Roman"/>
          <w:sz w:val="24"/>
          <w:szCs w:val="24"/>
        </w:rPr>
        <w:t xml:space="preserve">  This training is conducted through the Emergency Management Institute (EMI).</w:t>
      </w:r>
    </w:p>
    <w:p w:rsidRPr="007063DB" w:rsidR="00893522" w:rsidP="00CD3E9C" w:rsidRDefault="00CD3E9C" w14:paraId="4DF8CD25" w14:textId="1FB636AA">
      <w:pPr>
        <w:pStyle w:val="TOAHeading"/>
        <w:numPr>
          <w:ilvl w:val="0"/>
          <w:numId w:val="5"/>
        </w:numPr>
        <w:tabs>
          <w:tab w:val="clear" w:pos="9360"/>
          <w:tab w:val="left" w:pos="-720"/>
        </w:tabs>
        <w:rPr>
          <w:rFonts w:ascii="Times New Roman" w:hAnsi="Times New Roman"/>
          <w:sz w:val="24"/>
          <w:szCs w:val="24"/>
        </w:rPr>
      </w:pPr>
      <w:r w:rsidRPr="007063DB">
        <w:rPr>
          <w:rFonts w:ascii="Times New Roman" w:hAnsi="Times New Roman"/>
          <w:sz w:val="24"/>
          <w:szCs w:val="24"/>
        </w:rPr>
        <w:t>Title XIV of the National Defense Authorization Act of 1997, P</w:t>
      </w:r>
      <w:r w:rsidR="00EA3E04">
        <w:rPr>
          <w:rFonts w:ascii="Times New Roman" w:hAnsi="Times New Roman"/>
          <w:sz w:val="24"/>
          <w:szCs w:val="24"/>
        </w:rPr>
        <w:t xml:space="preserve">ub. </w:t>
      </w:r>
      <w:r w:rsidRPr="007063DB">
        <w:rPr>
          <w:rFonts w:ascii="Times New Roman" w:hAnsi="Times New Roman"/>
          <w:sz w:val="24"/>
          <w:szCs w:val="24"/>
        </w:rPr>
        <w:t>L</w:t>
      </w:r>
      <w:r w:rsidR="00EA3E04">
        <w:rPr>
          <w:rFonts w:ascii="Times New Roman" w:hAnsi="Times New Roman"/>
          <w:sz w:val="24"/>
          <w:szCs w:val="24"/>
        </w:rPr>
        <w:t>.</w:t>
      </w:r>
      <w:r w:rsidRPr="007063DB">
        <w:rPr>
          <w:rFonts w:ascii="Times New Roman" w:hAnsi="Times New Roman"/>
          <w:sz w:val="24"/>
          <w:szCs w:val="24"/>
        </w:rPr>
        <w:t xml:space="preserve"> 104-201, 110 Stat. 2432; Title I of the Departments of Commerce, Justice, and State, the Judiciary, and Related Agencies Appropriations Act of 1998, P</w:t>
      </w:r>
      <w:r w:rsidR="00EA3E04">
        <w:rPr>
          <w:rFonts w:ascii="Times New Roman" w:hAnsi="Times New Roman"/>
          <w:sz w:val="24"/>
          <w:szCs w:val="24"/>
        </w:rPr>
        <w:t xml:space="preserve">ub. </w:t>
      </w:r>
      <w:r w:rsidRPr="007063DB">
        <w:rPr>
          <w:rFonts w:ascii="Times New Roman" w:hAnsi="Times New Roman"/>
          <w:sz w:val="24"/>
          <w:szCs w:val="24"/>
        </w:rPr>
        <w:t>L</w:t>
      </w:r>
      <w:r w:rsidR="00EA3E04">
        <w:rPr>
          <w:rFonts w:ascii="Times New Roman" w:hAnsi="Times New Roman"/>
          <w:sz w:val="24"/>
          <w:szCs w:val="24"/>
        </w:rPr>
        <w:t>.</w:t>
      </w:r>
      <w:r w:rsidRPr="007063DB">
        <w:rPr>
          <w:rFonts w:ascii="Times New Roman" w:hAnsi="Times New Roman"/>
          <w:sz w:val="24"/>
          <w:szCs w:val="24"/>
        </w:rPr>
        <w:t xml:space="preserve"> 105-119, 111 Stat. 2440; Sections 403 and 430 of the Homeland Security Act of 2002, P</w:t>
      </w:r>
      <w:r w:rsidR="00EA3E04">
        <w:rPr>
          <w:rFonts w:ascii="Times New Roman" w:hAnsi="Times New Roman"/>
          <w:sz w:val="24"/>
          <w:szCs w:val="24"/>
        </w:rPr>
        <w:t xml:space="preserve">ub. </w:t>
      </w:r>
      <w:r w:rsidRPr="007063DB">
        <w:rPr>
          <w:rFonts w:ascii="Times New Roman" w:hAnsi="Times New Roman"/>
          <w:sz w:val="24"/>
          <w:szCs w:val="24"/>
        </w:rPr>
        <w:t>L</w:t>
      </w:r>
      <w:r w:rsidR="00EA3E04">
        <w:rPr>
          <w:rFonts w:ascii="Times New Roman" w:hAnsi="Times New Roman"/>
          <w:sz w:val="24"/>
          <w:szCs w:val="24"/>
        </w:rPr>
        <w:t>.</w:t>
      </w:r>
      <w:r w:rsidRPr="007063DB">
        <w:rPr>
          <w:rFonts w:ascii="Times New Roman" w:hAnsi="Times New Roman"/>
          <w:sz w:val="24"/>
          <w:szCs w:val="24"/>
        </w:rPr>
        <w:t xml:space="preserve"> 107-296, 116 Stat. 2135; </w:t>
      </w:r>
      <w:r w:rsidRPr="007063DB" w:rsidR="00893522">
        <w:rPr>
          <w:rFonts w:ascii="Times New Roman" w:hAnsi="Times New Roman"/>
          <w:sz w:val="24"/>
          <w:szCs w:val="24"/>
        </w:rPr>
        <w:t xml:space="preserve">and </w:t>
      </w:r>
      <w:r w:rsidRPr="007063DB">
        <w:rPr>
          <w:rFonts w:ascii="Times New Roman" w:hAnsi="Times New Roman"/>
          <w:sz w:val="24"/>
          <w:szCs w:val="24"/>
        </w:rPr>
        <w:t xml:space="preserve">Section 611 of the Post-Katrina </w:t>
      </w:r>
      <w:r w:rsidRPr="007063DB" w:rsidR="00893522">
        <w:rPr>
          <w:rFonts w:ascii="Times New Roman" w:hAnsi="Times New Roman"/>
          <w:sz w:val="24"/>
          <w:szCs w:val="24"/>
        </w:rPr>
        <w:t>Emergency Management Reform Act of 2006, P</w:t>
      </w:r>
      <w:r w:rsidR="00EA3E04">
        <w:rPr>
          <w:rFonts w:ascii="Times New Roman" w:hAnsi="Times New Roman"/>
          <w:sz w:val="24"/>
          <w:szCs w:val="24"/>
        </w:rPr>
        <w:t xml:space="preserve">ub. </w:t>
      </w:r>
      <w:r w:rsidRPr="007063DB" w:rsidR="00893522">
        <w:rPr>
          <w:rFonts w:ascii="Times New Roman" w:hAnsi="Times New Roman"/>
          <w:sz w:val="24"/>
          <w:szCs w:val="24"/>
        </w:rPr>
        <w:t>L</w:t>
      </w:r>
      <w:r w:rsidR="00EA3E04">
        <w:rPr>
          <w:rFonts w:ascii="Times New Roman" w:hAnsi="Times New Roman"/>
          <w:sz w:val="24"/>
          <w:szCs w:val="24"/>
        </w:rPr>
        <w:t>.</w:t>
      </w:r>
      <w:r w:rsidRPr="007063DB" w:rsidR="00893522">
        <w:rPr>
          <w:rFonts w:ascii="Times New Roman" w:hAnsi="Times New Roman"/>
          <w:sz w:val="24"/>
          <w:szCs w:val="24"/>
        </w:rPr>
        <w:t xml:space="preserve"> 109-295, 120 Stat. 1355</w:t>
      </w:r>
      <w:r w:rsidRPr="007063DB" w:rsidR="006E6A01">
        <w:rPr>
          <w:rFonts w:ascii="Times New Roman" w:hAnsi="Times New Roman"/>
          <w:sz w:val="24"/>
          <w:szCs w:val="24"/>
        </w:rPr>
        <w:t>,</w:t>
      </w:r>
      <w:r w:rsidRPr="007063DB" w:rsidR="00893522">
        <w:rPr>
          <w:rFonts w:ascii="Times New Roman" w:hAnsi="Times New Roman"/>
          <w:sz w:val="24"/>
          <w:szCs w:val="24"/>
        </w:rPr>
        <w:t xml:space="preserve"> all authorize CDP</w:t>
      </w:r>
      <w:r w:rsidRPr="007063DB" w:rsidR="00011AED">
        <w:rPr>
          <w:rFonts w:ascii="Times New Roman" w:hAnsi="Times New Roman"/>
          <w:sz w:val="24"/>
          <w:szCs w:val="24"/>
        </w:rPr>
        <w:t xml:space="preserve"> </w:t>
      </w:r>
      <w:r w:rsidRPr="007063DB" w:rsidR="00893522">
        <w:rPr>
          <w:rFonts w:ascii="Times New Roman" w:hAnsi="Times New Roman"/>
          <w:sz w:val="24"/>
          <w:szCs w:val="24"/>
        </w:rPr>
        <w:t xml:space="preserve">to serve as a training facility for all relevant </w:t>
      </w:r>
      <w:r w:rsidRPr="007063DB" w:rsidR="00A64664">
        <w:rPr>
          <w:rFonts w:ascii="Times New Roman" w:hAnsi="Times New Roman"/>
          <w:sz w:val="24"/>
          <w:szCs w:val="24"/>
        </w:rPr>
        <w:t>F</w:t>
      </w:r>
      <w:r w:rsidRPr="007063DB" w:rsidR="00893522">
        <w:rPr>
          <w:rFonts w:ascii="Times New Roman" w:hAnsi="Times New Roman"/>
          <w:sz w:val="24"/>
          <w:szCs w:val="24"/>
        </w:rPr>
        <w:t>ederally supported training efforts that target state and local law enforcement, firefighters, emergency medical personnel, and other key agencies such as public works and state and local emergency management.  The focus of the training is to prepare relevant state and local officials to deal with chemical, biological, or nuclear terrorist acts and handle incidents dealing with hazardous materials.</w:t>
      </w:r>
    </w:p>
    <w:p w:rsidRPr="00543886" w:rsidR="00EA7333" w:rsidP="00543886" w:rsidRDefault="00893522" w14:paraId="222BA6E3" w14:textId="2FA0C9FC">
      <w:pPr>
        <w:pStyle w:val="TOAHeading"/>
        <w:numPr>
          <w:ilvl w:val="0"/>
          <w:numId w:val="5"/>
        </w:numPr>
        <w:tabs>
          <w:tab w:val="clear" w:pos="9360"/>
          <w:tab w:val="left" w:pos="-720"/>
        </w:tabs>
        <w:rPr>
          <w:rFonts w:ascii="Times New Roman" w:hAnsi="Times New Roman"/>
          <w:sz w:val="24"/>
          <w:szCs w:val="24"/>
        </w:rPr>
      </w:pPr>
      <w:r w:rsidRPr="007063DB">
        <w:rPr>
          <w:rFonts w:ascii="Times New Roman" w:hAnsi="Times New Roman"/>
          <w:sz w:val="24"/>
          <w:szCs w:val="24"/>
        </w:rPr>
        <w:t>P</w:t>
      </w:r>
      <w:r w:rsidRPr="007063DB" w:rsidR="00407E85">
        <w:rPr>
          <w:rFonts w:ascii="Times New Roman" w:hAnsi="Times New Roman"/>
          <w:sz w:val="24"/>
          <w:szCs w:val="24"/>
        </w:rPr>
        <w:t>ub</w:t>
      </w:r>
      <w:r w:rsidR="00EA3E04">
        <w:rPr>
          <w:rFonts w:ascii="Times New Roman" w:hAnsi="Times New Roman"/>
          <w:sz w:val="24"/>
          <w:szCs w:val="24"/>
        </w:rPr>
        <w:t>.</w:t>
      </w:r>
      <w:r w:rsidRPr="007063DB" w:rsidR="00407E85">
        <w:rPr>
          <w:rFonts w:ascii="Times New Roman" w:hAnsi="Times New Roman"/>
          <w:sz w:val="24"/>
          <w:szCs w:val="24"/>
        </w:rPr>
        <w:t xml:space="preserve"> </w:t>
      </w:r>
      <w:r w:rsidRPr="007063DB">
        <w:rPr>
          <w:rFonts w:ascii="Times New Roman" w:hAnsi="Times New Roman"/>
          <w:sz w:val="24"/>
          <w:szCs w:val="24"/>
        </w:rPr>
        <w:t>L</w:t>
      </w:r>
      <w:r w:rsidR="00EA3E04">
        <w:rPr>
          <w:rFonts w:ascii="Times New Roman" w:hAnsi="Times New Roman"/>
          <w:sz w:val="24"/>
          <w:szCs w:val="24"/>
        </w:rPr>
        <w:t>.</w:t>
      </w:r>
      <w:r w:rsidRPr="007063DB">
        <w:rPr>
          <w:rFonts w:ascii="Times New Roman" w:hAnsi="Times New Roman"/>
          <w:sz w:val="24"/>
          <w:szCs w:val="24"/>
        </w:rPr>
        <w:t xml:space="preserve"> 110-53, </w:t>
      </w:r>
      <w:r w:rsidRPr="007063DB" w:rsidR="00EE1AF8">
        <w:rPr>
          <w:rFonts w:ascii="Times New Roman" w:hAnsi="Times New Roman"/>
          <w:sz w:val="24"/>
          <w:szCs w:val="24"/>
        </w:rPr>
        <w:t xml:space="preserve">the Implementing Recommendations of the 9/11 Commission Act of 2007, </w:t>
      </w:r>
      <w:r w:rsidRPr="007063DB">
        <w:rPr>
          <w:rFonts w:ascii="Times New Roman" w:hAnsi="Times New Roman"/>
          <w:sz w:val="24"/>
          <w:szCs w:val="24"/>
        </w:rPr>
        <w:t>6 U</w:t>
      </w:r>
      <w:r w:rsidRPr="007063DB" w:rsidR="00A64664">
        <w:rPr>
          <w:rFonts w:ascii="Times New Roman" w:hAnsi="Times New Roman"/>
          <w:sz w:val="24"/>
          <w:szCs w:val="24"/>
        </w:rPr>
        <w:t>.</w:t>
      </w:r>
      <w:r w:rsidRPr="007063DB">
        <w:rPr>
          <w:rFonts w:ascii="Times New Roman" w:hAnsi="Times New Roman"/>
          <w:sz w:val="24"/>
          <w:szCs w:val="24"/>
        </w:rPr>
        <w:t>S</w:t>
      </w:r>
      <w:r w:rsidRPr="007063DB" w:rsidR="00A64664">
        <w:rPr>
          <w:rFonts w:ascii="Times New Roman" w:hAnsi="Times New Roman"/>
          <w:sz w:val="24"/>
          <w:szCs w:val="24"/>
        </w:rPr>
        <w:t>.</w:t>
      </w:r>
      <w:r w:rsidRPr="007063DB">
        <w:rPr>
          <w:rFonts w:ascii="Times New Roman" w:hAnsi="Times New Roman"/>
          <w:sz w:val="24"/>
          <w:szCs w:val="24"/>
        </w:rPr>
        <w:t>C</w:t>
      </w:r>
      <w:r w:rsidRPr="007063DB" w:rsidR="00A64664">
        <w:rPr>
          <w:rFonts w:ascii="Times New Roman" w:hAnsi="Times New Roman"/>
          <w:sz w:val="24"/>
          <w:szCs w:val="24"/>
        </w:rPr>
        <w:t>.</w:t>
      </w:r>
      <w:r w:rsidRPr="007063DB">
        <w:rPr>
          <w:rFonts w:ascii="Times New Roman" w:hAnsi="Times New Roman"/>
          <w:sz w:val="24"/>
          <w:szCs w:val="24"/>
        </w:rPr>
        <w:t xml:space="preserve"> </w:t>
      </w:r>
      <w:r w:rsidR="009C21E8">
        <w:rPr>
          <w:rFonts w:ascii="Times New Roman" w:hAnsi="Times New Roman"/>
          <w:sz w:val="24"/>
          <w:szCs w:val="24"/>
        </w:rPr>
        <w:t xml:space="preserve">§ </w:t>
      </w:r>
      <w:r w:rsidRPr="007063DB">
        <w:rPr>
          <w:rFonts w:ascii="Times New Roman" w:hAnsi="Times New Roman"/>
          <w:sz w:val="24"/>
          <w:szCs w:val="24"/>
        </w:rPr>
        <w:t>1102</w:t>
      </w:r>
      <w:r w:rsidRPr="007063DB" w:rsidR="00EE1AF8">
        <w:rPr>
          <w:rFonts w:ascii="Times New Roman" w:hAnsi="Times New Roman"/>
          <w:sz w:val="24"/>
          <w:szCs w:val="24"/>
        </w:rPr>
        <w:t>,</w:t>
      </w:r>
      <w:r w:rsidRPr="007063DB">
        <w:rPr>
          <w:rFonts w:ascii="Times New Roman" w:hAnsi="Times New Roman"/>
          <w:sz w:val="24"/>
          <w:szCs w:val="24"/>
        </w:rPr>
        <w:t xml:space="preserve"> established a National Domestic Preparedness Consortium with</w:t>
      </w:r>
      <w:r w:rsidRPr="007063DB" w:rsidR="006E6A01">
        <w:rPr>
          <w:rFonts w:ascii="Times New Roman" w:hAnsi="Times New Roman"/>
          <w:sz w:val="24"/>
          <w:szCs w:val="24"/>
        </w:rPr>
        <w:t>in</w:t>
      </w:r>
      <w:r w:rsidRPr="007063DB">
        <w:rPr>
          <w:rFonts w:ascii="Times New Roman" w:hAnsi="Times New Roman"/>
          <w:sz w:val="24"/>
          <w:szCs w:val="24"/>
        </w:rPr>
        <w:t xml:space="preserve"> the Department of Homeland Security. </w:t>
      </w:r>
      <w:r w:rsidRPr="007063DB" w:rsidR="006E6A01">
        <w:rPr>
          <w:rFonts w:ascii="Times New Roman" w:hAnsi="Times New Roman"/>
          <w:sz w:val="24"/>
          <w:szCs w:val="24"/>
        </w:rPr>
        <w:t xml:space="preserve"> </w:t>
      </w:r>
      <w:r w:rsidRPr="007063DB">
        <w:rPr>
          <w:rFonts w:ascii="Times New Roman" w:hAnsi="Times New Roman"/>
          <w:sz w:val="24"/>
          <w:szCs w:val="24"/>
        </w:rPr>
        <w:t>The Cons</w:t>
      </w:r>
      <w:r w:rsidRPr="007063DB" w:rsidR="00011AED">
        <w:rPr>
          <w:rFonts w:ascii="Times New Roman" w:hAnsi="Times New Roman"/>
          <w:sz w:val="24"/>
          <w:szCs w:val="24"/>
        </w:rPr>
        <w:t>o</w:t>
      </w:r>
      <w:r w:rsidRPr="007063DB">
        <w:rPr>
          <w:rFonts w:ascii="Times New Roman" w:hAnsi="Times New Roman"/>
          <w:sz w:val="24"/>
          <w:szCs w:val="24"/>
        </w:rPr>
        <w:t xml:space="preserve">rtium </w:t>
      </w:r>
      <w:r w:rsidRPr="007063DB" w:rsidR="00A072E3">
        <w:rPr>
          <w:rFonts w:ascii="Times New Roman" w:hAnsi="Times New Roman"/>
          <w:sz w:val="24"/>
          <w:szCs w:val="24"/>
        </w:rPr>
        <w:t xml:space="preserve">is mandated to </w:t>
      </w:r>
      <w:r w:rsidRPr="007063DB">
        <w:rPr>
          <w:rFonts w:ascii="Times New Roman" w:hAnsi="Times New Roman"/>
          <w:sz w:val="24"/>
          <w:szCs w:val="24"/>
        </w:rPr>
        <w:t xml:space="preserve">identify, test, and deliver training to State, local, and </w:t>
      </w:r>
      <w:r w:rsidR="009C21E8">
        <w:rPr>
          <w:rFonts w:ascii="Times New Roman" w:hAnsi="Times New Roman"/>
          <w:sz w:val="24"/>
          <w:szCs w:val="24"/>
        </w:rPr>
        <w:t>T</w:t>
      </w:r>
      <w:r w:rsidRPr="007063DB">
        <w:rPr>
          <w:rFonts w:ascii="Times New Roman" w:hAnsi="Times New Roman"/>
          <w:sz w:val="24"/>
          <w:szCs w:val="24"/>
        </w:rPr>
        <w:t>ribal emergency response providers, provide on-site and mobile training at the perf</w:t>
      </w:r>
      <w:r w:rsidRPr="007063DB" w:rsidR="00011AED">
        <w:rPr>
          <w:rFonts w:ascii="Times New Roman" w:hAnsi="Times New Roman"/>
          <w:sz w:val="24"/>
          <w:szCs w:val="24"/>
        </w:rPr>
        <w:t>o</w:t>
      </w:r>
      <w:r w:rsidRPr="007063DB">
        <w:rPr>
          <w:rFonts w:ascii="Times New Roman" w:hAnsi="Times New Roman"/>
          <w:sz w:val="24"/>
          <w:szCs w:val="24"/>
        </w:rPr>
        <w:t>r</w:t>
      </w:r>
      <w:r w:rsidRPr="007063DB" w:rsidR="00011AED">
        <w:rPr>
          <w:rFonts w:ascii="Times New Roman" w:hAnsi="Times New Roman"/>
          <w:sz w:val="24"/>
          <w:szCs w:val="24"/>
        </w:rPr>
        <w:t>m</w:t>
      </w:r>
      <w:r w:rsidRPr="007063DB">
        <w:rPr>
          <w:rFonts w:ascii="Times New Roman" w:hAnsi="Times New Roman"/>
          <w:sz w:val="24"/>
          <w:szCs w:val="24"/>
        </w:rPr>
        <w:t>ance</w:t>
      </w:r>
      <w:r w:rsidRPr="007063DB" w:rsidR="006E6A01">
        <w:rPr>
          <w:rFonts w:ascii="Times New Roman" w:hAnsi="Times New Roman"/>
          <w:sz w:val="24"/>
          <w:szCs w:val="24"/>
        </w:rPr>
        <w:t>,</w:t>
      </w:r>
      <w:r w:rsidRPr="007063DB">
        <w:rPr>
          <w:rFonts w:ascii="Times New Roman" w:hAnsi="Times New Roman"/>
          <w:sz w:val="24"/>
          <w:szCs w:val="24"/>
        </w:rPr>
        <w:t xml:space="preserve"> management</w:t>
      </w:r>
      <w:r w:rsidRPr="007063DB" w:rsidR="006E6A01">
        <w:rPr>
          <w:rFonts w:ascii="Times New Roman" w:hAnsi="Times New Roman"/>
          <w:sz w:val="24"/>
          <w:szCs w:val="24"/>
        </w:rPr>
        <w:t>,</w:t>
      </w:r>
      <w:r w:rsidRPr="007063DB">
        <w:rPr>
          <w:rFonts w:ascii="Times New Roman" w:hAnsi="Times New Roman"/>
          <w:sz w:val="24"/>
          <w:szCs w:val="24"/>
        </w:rPr>
        <w:t xml:space="preserve"> and planning levels, and facilitate the del</w:t>
      </w:r>
      <w:r w:rsidRPr="007063DB" w:rsidR="00011AED">
        <w:rPr>
          <w:rFonts w:ascii="Times New Roman" w:hAnsi="Times New Roman"/>
          <w:sz w:val="24"/>
          <w:szCs w:val="24"/>
        </w:rPr>
        <w:t>i</w:t>
      </w:r>
      <w:r w:rsidRPr="007063DB">
        <w:rPr>
          <w:rFonts w:ascii="Times New Roman" w:hAnsi="Times New Roman"/>
          <w:sz w:val="24"/>
          <w:szCs w:val="24"/>
        </w:rPr>
        <w:t>ve</w:t>
      </w:r>
      <w:r w:rsidRPr="007063DB" w:rsidR="00011AED">
        <w:rPr>
          <w:rFonts w:ascii="Times New Roman" w:hAnsi="Times New Roman"/>
          <w:sz w:val="24"/>
          <w:szCs w:val="24"/>
        </w:rPr>
        <w:t>r</w:t>
      </w:r>
      <w:r w:rsidRPr="007063DB">
        <w:rPr>
          <w:rFonts w:ascii="Times New Roman" w:hAnsi="Times New Roman"/>
          <w:sz w:val="24"/>
          <w:szCs w:val="24"/>
        </w:rPr>
        <w:t>y of training by the training part</w:t>
      </w:r>
      <w:r w:rsidRPr="007063DB" w:rsidR="00011AED">
        <w:rPr>
          <w:rFonts w:ascii="Times New Roman" w:hAnsi="Times New Roman"/>
          <w:sz w:val="24"/>
          <w:szCs w:val="24"/>
        </w:rPr>
        <w:t>n</w:t>
      </w:r>
      <w:r w:rsidRPr="007063DB">
        <w:rPr>
          <w:rFonts w:ascii="Times New Roman" w:hAnsi="Times New Roman"/>
          <w:sz w:val="24"/>
          <w:szCs w:val="24"/>
        </w:rPr>
        <w:t>ers of the Department.</w:t>
      </w:r>
    </w:p>
    <w:p w:rsidRPr="00EA7333" w:rsidR="00EA7333" w:rsidP="00EA7333" w:rsidRDefault="00EA7333" w14:paraId="1F37CED7" w14:textId="77777777">
      <w:pPr>
        <w:spacing w:after="0"/>
      </w:pPr>
    </w:p>
    <w:p w:rsidRPr="007063DB" w:rsidR="00562915" w:rsidP="00562915" w:rsidRDefault="00562915" w14:paraId="1F4EEDB8" w14:textId="3BA0C829">
      <w:pPr>
        <w:rPr>
          <w:rFonts w:ascii="Times New Roman" w:hAnsi="Times New Roman" w:cs="Times New Roman"/>
          <w:b/>
          <w:bCs/>
          <w:color w:val="000000"/>
          <w:spacing w:val="-3"/>
          <w:sz w:val="24"/>
          <w:szCs w:val="24"/>
        </w:rPr>
      </w:pPr>
      <w:r w:rsidRPr="007063DB">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7063DB">
        <w:rPr>
          <w:rFonts w:ascii="Times New Roman" w:hAnsi="Times New Roman" w:cs="Times New Roman"/>
          <w:b/>
          <w:bCs/>
          <w:color w:val="0000FF"/>
          <w:sz w:val="24"/>
          <w:szCs w:val="24"/>
        </w:rPr>
        <w:t xml:space="preserve"> </w:t>
      </w:r>
      <w:r w:rsidRPr="007063DB">
        <w:rPr>
          <w:rFonts w:ascii="Times New Roman" w:hAnsi="Times New Roman" w:cs="Times New Roman"/>
          <w:b/>
          <w:bCs/>
          <w:color w:val="000000"/>
          <w:sz w:val="24"/>
          <w:szCs w:val="24"/>
        </w:rPr>
        <w:t xml:space="preserve">Provide a detailed description of: </w:t>
      </w:r>
      <w:r w:rsidRPr="007063DB">
        <w:rPr>
          <w:rFonts w:ascii="Times New Roman" w:hAnsi="Times New Roman" w:cs="Times New Roman"/>
          <w:b/>
          <w:bCs/>
          <w:color w:val="000000"/>
          <w:sz w:val="24"/>
          <w:szCs w:val="24"/>
        </w:rPr>
        <w:lastRenderedPageBreak/>
        <w:t>how the information will be shared, if applicable, and for</w:t>
      </w:r>
      <w:r w:rsidRPr="007063DB">
        <w:rPr>
          <w:rFonts w:ascii="Times New Roman" w:hAnsi="Times New Roman" w:cs="Times New Roman"/>
          <w:b/>
          <w:bCs/>
          <w:color w:val="0000FF"/>
          <w:sz w:val="24"/>
          <w:szCs w:val="24"/>
        </w:rPr>
        <w:t xml:space="preserve"> </w:t>
      </w:r>
      <w:r w:rsidRPr="007063DB">
        <w:rPr>
          <w:rFonts w:ascii="Times New Roman" w:hAnsi="Times New Roman" w:cs="Times New Roman"/>
          <w:b/>
          <w:bCs/>
          <w:color w:val="000000"/>
          <w:sz w:val="24"/>
          <w:szCs w:val="24"/>
        </w:rPr>
        <w:t xml:space="preserve">what programmatic purpose.       </w:t>
      </w:r>
    </w:p>
    <w:p w:rsidRPr="007063DB" w:rsidR="00ED4FB2" w:rsidP="00ED4FB2" w:rsidRDefault="00ED4FB2" w14:paraId="320269BC" w14:textId="5C720197">
      <w:pPr>
        <w:rPr>
          <w:rFonts w:ascii="Times New Roman" w:hAnsi="Times New Roman" w:cs="Times New Roman"/>
          <w:sz w:val="24"/>
          <w:szCs w:val="24"/>
        </w:rPr>
      </w:pPr>
      <w:r w:rsidRPr="007063DB">
        <w:rPr>
          <w:rFonts w:ascii="Times New Roman" w:hAnsi="Times New Roman" w:cs="Times New Roman"/>
          <w:sz w:val="24"/>
          <w:szCs w:val="24"/>
        </w:rPr>
        <w:t xml:space="preserve">FEMA Form </w:t>
      </w:r>
      <w:r w:rsidRPr="007063DB">
        <w:rPr>
          <w:rFonts w:ascii="Times New Roman" w:hAnsi="Times New Roman" w:cs="Times New Roman"/>
          <w:b/>
          <w:sz w:val="24"/>
          <w:szCs w:val="24"/>
        </w:rPr>
        <w:t>119-25</w:t>
      </w:r>
      <w:r w:rsidRPr="007063DB" w:rsidR="00206A3E">
        <w:rPr>
          <w:rFonts w:ascii="Times New Roman" w:hAnsi="Times New Roman" w:cs="Times New Roman"/>
          <w:b/>
          <w:sz w:val="24"/>
          <w:szCs w:val="24"/>
        </w:rPr>
        <w:t>-</w:t>
      </w:r>
      <w:r w:rsidRPr="007063DB" w:rsidR="00BD3976">
        <w:rPr>
          <w:rFonts w:ascii="Times New Roman" w:hAnsi="Times New Roman" w:cs="Times New Roman"/>
          <w:b/>
          <w:sz w:val="24"/>
          <w:szCs w:val="24"/>
        </w:rPr>
        <w:t>0-</w:t>
      </w:r>
      <w:r w:rsidRPr="007063DB">
        <w:rPr>
          <w:rFonts w:ascii="Times New Roman" w:hAnsi="Times New Roman" w:cs="Times New Roman"/>
          <w:b/>
          <w:sz w:val="24"/>
          <w:szCs w:val="24"/>
        </w:rPr>
        <w:t xml:space="preserve">1, </w:t>
      </w:r>
      <w:r w:rsidRPr="007063DB">
        <w:rPr>
          <w:rFonts w:ascii="Times New Roman" w:hAnsi="Times New Roman" w:cs="Times New Roman"/>
          <w:sz w:val="24"/>
          <w:szCs w:val="24"/>
        </w:rPr>
        <w:t>General Admissions Application</w:t>
      </w:r>
      <w:r w:rsidRPr="007063DB" w:rsidR="00A64664">
        <w:rPr>
          <w:rFonts w:ascii="Times New Roman" w:hAnsi="Times New Roman" w:cs="Times New Roman"/>
          <w:sz w:val="24"/>
          <w:szCs w:val="24"/>
        </w:rPr>
        <w:t xml:space="preserve"> (electronic or paper)</w:t>
      </w:r>
      <w:r w:rsidRPr="007063DB">
        <w:rPr>
          <w:rFonts w:ascii="Times New Roman" w:hAnsi="Times New Roman" w:cs="Times New Roman"/>
          <w:sz w:val="24"/>
          <w:szCs w:val="24"/>
        </w:rPr>
        <w:t xml:space="preserve">, </w:t>
      </w:r>
      <w:r w:rsidRPr="007063DB" w:rsidR="006E6A01">
        <w:rPr>
          <w:rFonts w:ascii="Times New Roman" w:hAnsi="Times New Roman" w:cs="Times New Roman"/>
          <w:sz w:val="24"/>
          <w:szCs w:val="24"/>
        </w:rPr>
        <w:t xml:space="preserve">is used </w:t>
      </w:r>
      <w:r w:rsidRPr="007063DB">
        <w:rPr>
          <w:rFonts w:ascii="Times New Roman" w:hAnsi="Times New Roman" w:cs="Times New Roman"/>
          <w:sz w:val="24"/>
          <w:szCs w:val="24"/>
        </w:rPr>
        <w:t xml:space="preserve">to determine eligibility and to admit applicants to courses and programs offered at </w:t>
      </w:r>
      <w:r w:rsidRPr="007063DB" w:rsidR="0074489F">
        <w:rPr>
          <w:rFonts w:ascii="Times New Roman" w:hAnsi="Times New Roman" w:cs="Times New Roman"/>
          <w:sz w:val="24"/>
          <w:szCs w:val="24"/>
        </w:rPr>
        <w:t xml:space="preserve">NETC, </w:t>
      </w:r>
      <w:r w:rsidRPr="007063DB" w:rsidR="006E6A01">
        <w:rPr>
          <w:rFonts w:ascii="Times New Roman" w:hAnsi="Times New Roman" w:cs="Times New Roman"/>
          <w:sz w:val="24"/>
          <w:szCs w:val="24"/>
        </w:rPr>
        <w:t>CDP</w:t>
      </w:r>
      <w:r w:rsidRPr="007063DB">
        <w:rPr>
          <w:rFonts w:ascii="Times New Roman" w:hAnsi="Times New Roman" w:cs="Times New Roman"/>
          <w:sz w:val="24"/>
          <w:szCs w:val="24"/>
        </w:rPr>
        <w:t xml:space="preserve"> and </w:t>
      </w:r>
      <w:r w:rsidRPr="007063DB" w:rsidR="00A64664">
        <w:rPr>
          <w:rFonts w:ascii="Times New Roman" w:hAnsi="Times New Roman" w:cs="Times New Roman"/>
          <w:sz w:val="24"/>
          <w:szCs w:val="24"/>
        </w:rPr>
        <w:t>other FEMA training</w:t>
      </w:r>
      <w:r w:rsidRPr="007063DB">
        <w:rPr>
          <w:rFonts w:ascii="Times New Roman" w:hAnsi="Times New Roman" w:cs="Times New Roman"/>
          <w:sz w:val="24"/>
          <w:szCs w:val="24"/>
        </w:rPr>
        <w:t xml:space="preserve"> locations throughout the United States.  Applicants complete </w:t>
      </w:r>
      <w:r w:rsidRPr="007063DB" w:rsidR="00A64664">
        <w:rPr>
          <w:rFonts w:ascii="Times New Roman" w:hAnsi="Times New Roman" w:cs="Times New Roman"/>
          <w:sz w:val="24"/>
          <w:szCs w:val="24"/>
        </w:rPr>
        <w:t xml:space="preserve">the </w:t>
      </w:r>
      <w:r w:rsidRPr="007063DB">
        <w:rPr>
          <w:rFonts w:ascii="Times New Roman" w:hAnsi="Times New Roman" w:cs="Times New Roman"/>
          <w:sz w:val="24"/>
          <w:szCs w:val="24"/>
        </w:rPr>
        <w:t>FEMA Form 119-25-</w:t>
      </w:r>
      <w:r w:rsidRPr="007063DB" w:rsidR="00206A3E">
        <w:rPr>
          <w:rFonts w:ascii="Times New Roman" w:hAnsi="Times New Roman" w:cs="Times New Roman"/>
          <w:sz w:val="24"/>
          <w:szCs w:val="24"/>
        </w:rPr>
        <w:t>0-</w:t>
      </w:r>
      <w:r w:rsidRPr="007063DB">
        <w:rPr>
          <w:rFonts w:ascii="Times New Roman" w:hAnsi="Times New Roman" w:cs="Times New Roman"/>
          <w:sz w:val="24"/>
          <w:szCs w:val="24"/>
        </w:rPr>
        <w:t xml:space="preserve">1 and send it to the </w:t>
      </w:r>
      <w:r w:rsidRPr="007063DB" w:rsidR="00206A3E">
        <w:rPr>
          <w:rFonts w:ascii="Times New Roman" w:hAnsi="Times New Roman" w:cs="Times New Roman"/>
          <w:sz w:val="24"/>
          <w:szCs w:val="24"/>
        </w:rPr>
        <w:t>respective</w:t>
      </w:r>
      <w:r w:rsidRPr="007063DB">
        <w:rPr>
          <w:rFonts w:ascii="Times New Roman" w:hAnsi="Times New Roman" w:cs="Times New Roman"/>
          <w:sz w:val="24"/>
          <w:szCs w:val="24"/>
        </w:rPr>
        <w:t xml:space="preserve"> Admissions Office</w:t>
      </w:r>
      <w:r w:rsidRPr="007063DB" w:rsidR="00206A3E">
        <w:rPr>
          <w:rFonts w:ascii="Times New Roman" w:hAnsi="Times New Roman" w:cs="Times New Roman"/>
          <w:sz w:val="24"/>
          <w:szCs w:val="24"/>
        </w:rPr>
        <w:t xml:space="preserve"> (</w:t>
      </w:r>
      <w:r w:rsidRPr="007063DB" w:rsidR="0074489F">
        <w:rPr>
          <w:rFonts w:ascii="Times New Roman" w:hAnsi="Times New Roman" w:cs="Times New Roman"/>
          <w:sz w:val="24"/>
          <w:szCs w:val="24"/>
        </w:rPr>
        <w:t>NETC</w:t>
      </w:r>
      <w:r w:rsidRPr="007063DB" w:rsidR="00CB6E74">
        <w:rPr>
          <w:rFonts w:ascii="Times New Roman" w:hAnsi="Times New Roman" w:cs="Times New Roman"/>
          <w:sz w:val="24"/>
          <w:szCs w:val="24"/>
        </w:rPr>
        <w:t xml:space="preserve"> or</w:t>
      </w:r>
      <w:r w:rsidRPr="007063DB" w:rsidR="0074489F">
        <w:rPr>
          <w:rFonts w:ascii="Times New Roman" w:hAnsi="Times New Roman" w:cs="Times New Roman"/>
          <w:sz w:val="24"/>
          <w:szCs w:val="24"/>
        </w:rPr>
        <w:t xml:space="preserve"> </w:t>
      </w:r>
      <w:r w:rsidRPr="007063DB" w:rsidR="00206A3E">
        <w:rPr>
          <w:rFonts w:ascii="Times New Roman" w:hAnsi="Times New Roman" w:cs="Times New Roman"/>
          <w:sz w:val="24"/>
          <w:szCs w:val="24"/>
        </w:rPr>
        <w:t>CDP)</w:t>
      </w:r>
      <w:r w:rsidRPr="007063DB">
        <w:rPr>
          <w:rFonts w:ascii="Times New Roman" w:hAnsi="Times New Roman" w:cs="Times New Roman"/>
          <w:sz w:val="24"/>
          <w:szCs w:val="24"/>
        </w:rPr>
        <w:t xml:space="preserve">.  Information from the application is maintained securely in </w:t>
      </w:r>
      <w:r w:rsidRPr="007063DB" w:rsidR="00011AED">
        <w:rPr>
          <w:rFonts w:ascii="Times New Roman" w:hAnsi="Times New Roman" w:cs="Times New Roman"/>
          <w:sz w:val="24"/>
          <w:szCs w:val="24"/>
        </w:rPr>
        <w:t>the respective admissions systems</w:t>
      </w:r>
      <w:r w:rsidRPr="007063DB" w:rsidR="00A64664">
        <w:rPr>
          <w:rFonts w:ascii="Times New Roman" w:hAnsi="Times New Roman" w:cs="Times New Roman"/>
          <w:sz w:val="24"/>
          <w:szCs w:val="24"/>
        </w:rPr>
        <w:t xml:space="preserve"> per the Privacy Act of 1974, 5 U.S.C. § </w:t>
      </w:r>
      <w:r w:rsidRPr="007063DB" w:rsidR="00F96DE4">
        <w:rPr>
          <w:rFonts w:ascii="Times New Roman" w:hAnsi="Times New Roman" w:cs="Times New Roman"/>
          <w:sz w:val="24"/>
          <w:szCs w:val="24"/>
        </w:rPr>
        <w:t>552a</w:t>
      </w:r>
      <w:r w:rsidR="00C5776B">
        <w:rPr>
          <w:rFonts w:ascii="Times New Roman" w:hAnsi="Times New Roman" w:cs="Times New Roman"/>
          <w:sz w:val="24"/>
          <w:szCs w:val="24"/>
        </w:rPr>
        <w:t>,</w:t>
      </w:r>
      <w:r w:rsidRPr="007063DB" w:rsidR="00A64664">
        <w:rPr>
          <w:rFonts w:ascii="Times New Roman" w:hAnsi="Times New Roman" w:cs="Times New Roman"/>
          <w:sz w:val="24"/>
          <w:szCs w:val="24"/>
        </w:rPr>
        <w:t xml:space="preserve"> and applicable records management requirements</w:t>
      </w:r>
      <w:r w:rsidRPr="007063DB">
        <w:rPr>
          <w:rFonts w:ascii="Times New Roman" w:hAnsi="Times New Roman" w:cs="Times New Roman"/>
          <w:sz w:val="24"/>
          <w:szCs w:val="24"/>
        </w:rPr>
        <w:t>.</w:t>
      </w:r>
    </w:p>
    <w:p w:rsidRPr="007063DB" w:rsidR="00536952" w:rsidP="00536952" w:rsidRDefault="00536952" w14:paraId="219F2C7D" w14:textId="11C07AE3">
      <w:pPr>
        <w:rPr>
          <w:rFonts w:ascii="Times New Roman" w:hAnsi="Times New Roman" w:cs="Times New Roman"/>
          <w:sz w:val="24"/>
          <w:szCs w:val="24"/>
        </w:rPr>
      </w:pPr>
      <w:r w:rsidRPr="007063DB">
        <w:rPr>
          <w:rFonts w:ascii="Times New Roman" w:hAnsi="Times New Roman" w:cs="Times New Roman"/>
          <w:sz w:val="24"/>
          <w:szCs w:val="24"/>
        </w:rPr>
        <w:t>FEMA Form</w:t>
      </w:r>
      <w:r w:rsidRPr="007063DB">
        <w:rPr>
          <w:rFonts w:ascii="Times New Roman" w:hAnsi="Times New Roman" w:cs="Times New Roman"/>
          <w:b/>
          <w:sz w:val="24"/>
          <w:szCs w:val="24"/>
        </w:rPr>
        <w:t xml:space="preserve"> 119-25-0-6</w:t>
      </w:r>
      <w:r w:rsidRPr="007063DB">
        <w:rPr>
          <w:rFonts w:ascii="Times New Roman" w:hAnsi="Times New Roman" w:cs="Times New Roman"/>
          <w:sz w:val="24"/>
          <w:szCs w:val="24"/>
        </w:rPr>
        <w:t xml:space="preserve">, </w:t>
      </w:r>
      <w:r w:rsidR="00C643BE">
        <w:rPr>
          <w:rFonts w:ascii="Times New Roman" w:hAnsi="Times New Roman" w:cs="Times New Roman"/>
          <w:sz w:val="24"/>
          <w:szCs w:val="24"/>
        </w:rPr>
        <w:t>Registration Training Form</w:t>
      </w:r>
      <w:r w:rsidRPr="007063DB">
        <w:rPr>
          <w:rFonts w:ascii="Times New Roman" w:hAnsi="Times New Roman" w:cs="Times New Roman"/>
          <w:sz w:val="24"/>
          <w:szCs w:val="24"/>
        </w:rPr>
        <w:t xml:space="preserve"> (electronic or paper), is used to admit applicants to courses and programs offered at CDP and other FEMA training locations throughout the United States.  Applicants use this form when less information is necessary to enroll respondents into certain courses and programs where travel reimbursement does not apply.  Information from the application is maintained securely in the Student Application and Registration Records System per the Privacy Act of 1974, 5 U.S.C. § 552a</w:t>
      </w:r>
      <w:r w:rsidR="00F36773">
        <w:rPr>
          <w:rFonts w:ascii="Times New Roman" w:hAnsi="Times New Roman" w:cs="Times New Roman"/>
          <w:sz w:val="24"/>
          <w:szCs w:val="24"/>
        </w:rPr>
        <w:t>,</w:t>
      </w:r>
      <w:r w:rsidRPr="007063DB">
        <w:rPr>
          <w:rFonts w:ascii="Times New Roman" w:hAnsi="Times New Roman" w:cs="Times New Roman"/>
          <w:sz w:val="24"/>
          <w:szCs w:val="24"/>
        </w:rPr>
        <w:t xml:space="preserve"> and applicable records management requirements.</w:t>
      </w:r>
    </w:p>
    <w:p w:rsidRPr="007063DB" w:rsidR="00C32CB8" w:rsidP="00536952" w:rsidRDefault="00536952" w14:paraId="727A6D0E" w14:textId="77777777">
      <w:pPr>
        <w:rPr>
          <w:rFonts w:ascii="Times New Roman" w:hAnsi="Times New Roman" w:cs="Times New Roman"/>
          <w:sz w:val="24"/>
          <w:szCs w:val="24"/>
        </w:rPr>
      </w:pP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sidR="00C32CB8">
        <w:rPr>
          <w:rFonts w:ascii="Times New Roman" w:hAnsi="Times New Roman" w:cs="Times New Roman"/>
          <w:sz w:val="24"/>
          <w:szCs w:val="24"/>
        </w:rPr>
        <w:t xml:space="preserve">FEMA Form </w:t>
      </w:r>
      <w:r w:rsidRPr="007063DB" w:rsidR="00C32CB8">
        <w:rPr>
          <w:rFonts w:ascii="Times New Roman" w:hAnsi="Times New Roman" w:cs="Times New Roman"/>
          <w:b/>
          <w:sz w:val="24"/>
          <w:szCs w:val="24"/>
        </w:rPr>
        <w:t xml:space="preserve">119-25-3, </w:t>
      </w:r>
      <w:r w:rsidRPr="007063DB" w:rsidR="00C32CB8">
        <w:rPr>
          <w:rFonts w:ascii="Times New Roman" w:hAnsi="Times New Roman" w:cs="Times New Roman"/>
          <w:sz w:val="24"/>
          <w:szCs w:val="24"/>
        </w:rPr>
        <w:t>Student Stipend Agreement, is used by FEMA to reimburse a portion of the expense of attendance in the form of a stipend which is available to eligible students who attend a course or program offered by NFA or EMI.  Certain financial information such as name and social security number of the student, the name of the financial institution, the name on the bank account for electronic payment purposes, the bank routing and account number, and the type of account to which the payment is being made is shared with the Department of the Treasury so that stipend payments can be made through the Treasury’s direct deposit process.</w:t>
      </w:r>
    </w:p>
    <w:p w:rsidRPr="007063DB" w:rsidR="00C32CB8" w:rsidP="00C32CB8" w:rsidRDefault="00C32CB8" w14:paraId="5DB6B462" w14:textId="77777777">
      <w:pPr>
        <w:rPr>
          <w:rFonts w:ascii="Times New Roman" w:hAnsi="Times New Roman" w:cs="Times New Roman"/>
          <w:sz w:val="24"/>
          <w:szCs w:val="24"/>
        </w:rPr>
      </w:pPr>
      <w:r w:rsidRPr="007063DB">
        <w:rPr>
          <w:rFonts w:ascii="Times New Roman" w:hAnsi="Times New Roman" w:cs="Times New Roman"/>
          <w:sz w:val="24"/>
          <w:szCs w:val="24"/>
        </w:rPr>
        <w:t xml:space="preserve">FEMA Form </w:t>
      </w:r>
      <w:r w:rsidRPr="007063DB">
        <w:rPr>
          <w:rFonts w:ascii="Times New Roman" w:hAnsi="Times New Roman" w:cs="Times New Roman"/>
          <w:b/>
          <w:sz w:val="24"/>
          <w:szCs w:val="24"/>
        </w:rPr>
        <w:t xml:space="preserve">119-25-4, </w:t>
      </w:r>
      <w:r w:rsidRPr="007063DB">
        <w:rPr>
          <w:rFonts w:ascii="Times New Roman" w:hAnsi="Times New Roman" w:cs="Times New Roman"/>
          <w:sz w:val="24"/>
          <w:szCs w:val="24"/>
        </w:rPr>
        <w:t xml:space="preserve">Student Stipend Agreement (Amendment), is used by FEMA to reimburse an additional portion of the expense </w:t>
      </w:r>
      <w:r w:rsidRPr="007063DB" w:rsidR="00A64664">
        <w:rPr>
          <w:rFonts w:ascii="Times New Roman" w:hAnsi="Times New Roman" w:cs="Times New Roman"/>
          <w:sz w:val="24"/>
          <w:szCs w:val="24"/>
        </w:rPr>
        <w:t>of</w:t>
      </w:r>
      <w:r w:rsidRPr="007063DB">
        <w:rPr>
          <w:rFonts w:ascii="Times New Roman" w:hAnsi="Times New Roman" w:cs="Times New Roman"/>
          <w:sz w:val="24"/>
          <w:szCs w:val="24"/>
        </w:rPr>
        <w:t xml:space="preserve"> attendance for which the student may be eligible. </w:t>
      </w:r>
    </w:p>
    <w:p w:rsidRPr="007063DB" w:rsidR="00C32CB8" w:rsidP="00C32CB8" w:rsidRDefault="00C32CB8" w14:paraId="45330F02" w14:textId="77777777">
      <w:pPr>
        <w:rPr>
          <w:rFonts w:ascii="Times New Roman" w:hAnsi="Times New Roman" w:cs="Times New Roman"/>
          <w:sz w:val="24"/>
          <w:szCs w:val="24"/>
        </w:rPr>
      </w:pPr>
      <w:r w:rsidRPr="007063DB">
        <w:rPr>
          <w:rFonts w:ascii="Times New Roman" w:hAnsi="Times New Roman" w:cs="Times New Roman"/>
          <w:sz w:val="24"/>
          <w:szCs w:val="24"/>
        </w:rPr>
        <w:t>FEMA Form</w:t>
      </w:r>
      <w:r w:rsidRPr="007063DB">
        <w:rPr>
          <w:rFonts w:ascii="Times New Roman" w:hAnsi="Times New Roman" w:cs="Times New Roman"/>
          <w:b/>
          <w:sz w:val="24"/>
          <w:szCs w:val="24"/>
        </w:rPr>
        <w:t xml:space="preserve"> 119-25-5,</w:t>
      </w:r>
      <w:r w:rsidRPr="007063DB">
        <w:rPr>
          <w:rFonts w:ascii="Times New Roman" w:hAnsi="Times New Roman" w:cs="Times New Roman"/>
          <w:sz w:val="24"/>
          <w:szCs w:val="24"/>
        </w:rPr>
        <w:t xml:space="preserve"> National Fire Academy Executive Fire Officer Program Application </w:t>
      </w:r>
      <w:r w:rsidRPr="007063DB" w:rsidR="00402FFE">
        <w:rPr>
          <w:rFonts w:ascii="Times New Roman" w:hAnsi="Times New Roman" w:cs="Times New Roman"/>
          <w:sz w:val="24"/>
          <w:szCs w:val="24"/>
        </w:rPr>
        <w:t xml:space="preserve">for </w:t>
      </w:r>
      <w:r w:rsidRPr="007063DB">
        <w:rPr>
          <w:rFonts w:ascii="Times New Roman" w:hAnsi="Times New Roman" w:cs="Times New Roman"/>
          <w:sz w:val="24"/>
          <w:szCs w:val="24"/>
        </w:rPr>
        <w:t>Admission, is used to admit individuals who have applied for and completed the first portion of the application process (FEMA Form 119-25-</w:t>
      </w:r>
      <w:r w:rsidRPr="007063DB" w:rsidR="00C85774">
        <w:rPr>
          <w:rFonts w:ascii="Times New Roman" w:hAnsi="Times New Roman" w:cs="Times New Roman"/>
          <w:sz w:val="24"/>
          <w:szCs w:val="24"/>
        </w:rPr>
        <w:t>0-</w:t>
      </w:r>
      <w:r w:rsidRPr="007063DB">
        <w:rPr>
          <w:rFonts w:ascii="Times New Roman" w:hAnsi="Times New Roman" w:cs="Times New Roman"/>
          <w:sz w:val="24"/>
          <w:szCs w:val="24"/>
        </w:rPr>
        <w:t xml:space="preserve">1) for the NFA Executive Fire Officer Program.    In addition to the required FEMA Form 119-25-5, applicants who apply for the NFA Executive Fire Officer Program must provide the following additional Documentation: </w:t>
      </w:r>
      <w:r w:rsidRPr="007063DB" w:rsidR="00A64664">
        <w:rPr>
          <w:rFonts w:ascii="Times New Roman" w:hAnsi="Times New Roman" w:cs="Times New Roman"/>
          <w:sz w:val="24"/>
          <w:szCs w:val="24"/>
        </w:rPr>
        <w:t xml:space="preserve"> </w:t>
      </w:r>
      <w:r w:rsidRPr="007063DB">
        <w:rPr>
          <w:rFonts w:ascii="Times New Roman" w:hAnsi="Times New Roman" w:eastAsia="Arial Unicode MS" w:cs="Times New Roman"/>
          <w:sz w:val="24"/>
          <w:szCs w:val="24"/>
        </w:rPr>
        <w:t>Letter of Intent, Resume, Letter of Recommendation, Diploma Photocopy, and Organizational Chart</w:t>
      </w:r>
      <w:r w:rsidRPr="007063DB">
        <w:rPr>
          <w:rFonts w:ascii="Times New Roman" w:hAnsi="Times New Roman" w:cs="Times New Roman"/>
          <w:color w:val="000000"/>
          <w:sz w:val="24"/>
          <w:szCs w:val="24"/>
        </w:rPr>
        <w:t xml:space="preserve">.  The respondent is required to submit all of these forms and documentation to be considered for selection to attend the Program.  </w:t>
      </w:r>
    </w:p>
    <w:p w:rsidRPr="007063DB" w:rsidR="00EA7F79" w:rsidP="00562915" w:rsidRDefault="00A64664" w14:paraId="52D39FC9" w14:textId="1CB3E6FB">
      <w:pPr>
        <w:rPr>
          <w:rFonts w:ascii="Times New Roman" w:hAnsi="Times New Roman" w:cs="Times New Roman"/>
          <w:bCs/>
          <w:sz w:val="24"/>
          <w:szCs w:val="24"/>
        </w:rPr>
      </w:pPr>
      <w:r w:rsidRPr="007063DB">
        <w:rPr>
          <w:rFonts w:ascii="Times New Roman" w:hAnsi="Times New Roman" w:cs="Times New Roman"/>
          <w:bCs/>
          <w:sz w:val="24"/>
          <w:szCs w:val="24"/>
        </w:rPr>
        <w:lastRenderedPageBreak/>
        <w:t xml:space="preserve">FEMA may release information from the </w:t>
      </w:r>
      <w:r w:rsidRPr="007063DB" w:rsidR="00AF2307">
        <w:rPr>
          <w:rFonts w:ascii="Times New Roman" w:hAnsi="Times New Roman" w:cs="Times New Roman"/>
          <w:bCs/>
          <w:sz w:val="24"/>
          <w:szCs w:val="24"/>
        </w:rPr>
        <w:t xml:space="preserve">general admissions application </w:t>
      </w:r>
      <w:r w:rsidRPr="007063DB">
        <w:rPr>
          <w:rFonts w:ascii="Times New Roman" w:hAnsi="Times New Roman" w:cs="Times New Roman"/>
          <w:bCs/>
          <w:sz w:val="24"/>
          <w:szCs w:val="24"/>
        </w:rPr>
        <w:t>form</w:t>
      </w:r>
      <w:r w:rsidRPr="007063DB" w:rsidR="00AF2307">
        <w:rPr>
          <w:rFonts w:ascii="Times New Roman" w:hAnsi="Times New Roman" w:cs="Times New Roman"/>
          <w:bCs/>
          <w:sz w:val="24"/>
          <w:szCs w:val="24"/>
        </w:rPr>
        <w:t>s</w:t>
      </w:r>
      <w:r w:rsidRPr="007063DB">
        <w:rPr>
          <w:rFonts w:ascii="Times New Roman" w:hAnsi="Times New Roman" w:cs="Times New Roman"/>
          <w:bCs/>
          <w:sz w:val="24"/>
          <w:szCs w:val="24"/>
        </w:rPr>
        <w:t xml:space="preserve"> to FEMA training agency staff and partners to analyze application and enrollment patterns; a physician providing medical assistance to students during training; Board of Visitors members to evaluate programmatic statistics; State, local, and </w:t>
      </w:r>
      <w:r w:rsidR="009C21E8">
        <w:rPr>
          <w:rFonts w:ascii="Times New Roman" w:hAnsi="Times New Roman" w:cs="Times New Roman"/>
          <w:bCs/>
          <w:sz w:val="24"/>
          <w:szCs w:val="24"/>
        </w:rPr>
        <w:t>T</w:t>
      </w:r>
      <w:r w:rsidRPr="007063DB">
        <w:rPr>
          <w:rFonts w:ascii="Times New Roman" w:hAnsi="Times New Roman" w:cs="Times New Roman"/>
          <w:bCs/>
          <w:sz w:val="24"/>
          <w:szCs w:val="24"/>
        </w:rPr>
        <w:t>ribal agencies to provide FEMA training statistics; Members of Congress; and FEMA training program contractors.</w:t>
      </w:r>
    </w:p>
    <w:p w:rsidRPr="007063DB" w:rsidR="00562915" w:rsidP="00562915" w:rsidRDefault="00562915" w14:paraId="1BA5B69E" w14:textId="77777777">
      <w:pPr>
        <w:rPr>
          <w:rFonts w:ascii="Times New Roman" w:hAnsi="Times New Roman" w:cs="Times New Roman"/>
          <w:b/>
          <w:bCs/>
          <w:sz w:val="24"/>
          <w:szCs w:val="24"/>
        </w:rPr>
      </w:pPr>
      <w:r w:rsidRPr="007063DB">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063DB" w:rsidR="00ED4FB2" w:rsidP="00ED4FB2" w:rsidRDefault="00ED4FB2" w14:paraId="3F5B81A6" w14:textId="77777777">
      <w:pPr>
        <w:rPr>
          <w:rFonts w:ascii="Times New Roman" w:hAnsi="Times New Roman" w:cs="Times New Roman"/>
          <w:sz w:val="24"/>
          <w:szCs w:val="24"/>
        </w:rPr>
      </w:pPr>
      <w:r w:rsidRPr="007063DB">
        <w:rPr>
          <w:rFonts w:ascii="Times New Roman" w:hAnsi="Times New Roman" w:cs="Times New Roman"/>
          <w:color w:val="000000"/>
          <w:sz w:val="24"/>
          <w:szCs w:val="24"/>
        </w:rPr>
        <w:t>FEMA Forms 119-25-</w:t>
      </w:r>
      <w:r w:rsidRPr="007063DB" w:rsidR="00206A3E">
        <w:rPr>
          <w:rFonts w:ascii="Times New Roman" w:hAnsi="Times New Roman" w:cs="Times New Roman"/>
          <w:color w:val="000000"/>
          <w:sz w:val="24"/>
          <w:szCs w:val="24"/>
        </w:rPr>
        <w:t>0-</w:t>
      </w:r>
      <w:r w:rsidRPr="007063DB">
        <w:rPr>
          <w:rFonts w:ascii="Times New Roman" w:hAnsi="Times New Roman" w:cs="Times New Roman"/>
          <w:color w:val="000000"/>
          <w:sz w:val="24"/>
          <w:szCs w:val="24"/>
        </w:rPr>
        <w:t>1</w:t>
      </w:r>
      <w:r w:rsidRPr="007063DB" w:rsidR="00A2692A">
        <w:rPr>
          <w:rFonts w:ascii="Times New Roman" w:hAnsi="Times New Roman" w:cs="Times New Roman"/>
          <w:color w:val="000000"/>
          <w:sz w:val="24"/>
          <w:szCs w:val="24"/>
        </w:rPr>
        <w:t xml:space="preserve">, </w:t>
      </w:r>
      <w:r w:rsidRPr="007063DB" w:rsidR="001B359E">
        <w:rPr>
          <w:rFonts w:ascii="Times New Roman" w:hAnsi="Times New Roman" w:cs="Times New Roman"/>
          <w:color w:val="000000"/>
          <w:sz w:val="24"/>
          <w:szCs w:val="24"/>
        </w:rPr>
        <w:t xml:space="preserve">119-25-0-6, and </w:t>
      </w:r>
      <w:r w:rsidRPr="007063DB" w:rsidR="00A2692A">
        <w:rPr>
          <w:rFonts w:ascii="Times New Roman" w:hAnsi="Times New Roman" w:cs="Times New Roman"/>
          <w:color w:val="000000"/>
          <w:sz w:val="24"/>
          <w:szCs w:val="24"/>
        </w:rPr>
        <w:t>119-25-5</w:t>
      </w:r>
      <w:r w:rsidRPr="007063DB">
        <w:rPr>
          <w:rFonts w:ascii="Times New Roman" w:hAnsi="Times New Roman" w:cs="Times New Roman"/>
          <w:color w:val="000000"/>
          <w:sz w:val="24"/>
          <w:szCs w:val="24"/>
        </w:rPr>
        <w:t xml:space="preserve"> are electronically accessible </w:t>
      </w:r>
      <w:r w:rsidRPr="007063DB" w:rsidR="00A2692A">
        <w:rPr>
          <w:rFonts w:ascii="Times New Roman" w:hAnsi="Times New Roman" w:cs="Times New Roman"/>
          <w:color w:val="000000"/>
          <w:sz w:val="24"/>
          <w:szCs w:val="24"/>
        </w:rPr>
        <w:t>and can b</w:t>
      </w:r>
      <w:r w:rsidRPr="007063DB">
        <w:rPr>
          <w:rFonts w:ascii="Times New Roman" w:hAnsi="Times New Roman" w:cs="Times New Roman"/>
          <w:color w:val="000000"/>
          <w:sz w:val="24"/>
          <w:szCs w:val="24"/>
        </w:rPr>
        <w:t>e downloaded for completion</w:t>
      </w:r>
      <w:r w:rsidRPr="007063DB" w:rsidR="00BB434B">
        <w:rPr>
          <w:rFonts w:ascii="Times New Roman" w:hAnsi="Times New Roman" w:cs="Times New Roman"/>
          <w:color w:val="000000"/>
          <w:sz w:val="24"/>
          <w:szCs w:val="24"/>
        </w:rPr>
        <w:t>.  T</w:t>
      </w:r>
      <w:r w:rsidRPr="007063DB">
        <w:rPr>
          <w:rFonts w:ascii="Times New Roman" w:hAnsi="Times New Roman" w:cs="Times New Roman"/>
          <w:color w:val="000000"/>
          <w:sz w:val="24"/>
          <w:szCs w:val="24"/>
        </w:rPr>
        <w:t xml:space="preserve">he saved copy can be sent to FEMA via mail, email, or fax. </w:t>
      </w:r>
      <w:r w:rsidRPr="007063DB" w:rsidR="00BB434B">
        <w:rPr>
          <w:rFonts w:ascii="Times New Roman" w:hAnsi="Times New Roman" w:cs="Times New Roman"/>
          <w:color w:val="000000"/>
          <w:sz w:val="24"/>
          <w:szCs w:val="24"/>
        </w:rPr>
        <w:t xml:space="preserve"> </w:t>
      </w:r>
      <w:r w:rsidRPr="007063DB">
        <w:rPr>
          <w:rFonts w:ascii="Times New Roman" w:hAnsi="Times New Roman" w:cs="Times New Roman"/>
          <w:color w:val="000000"/>
          <w:sz w:val="24"/>
          <w:szCs w:val="24"/>
        </w:rPr>
        <w:t xml:space="preserve">Once the information has been </w:t>
      </w:r>
      <w:r w:rsidRPr="007063DB" w:rsidR="00EA7F79">
        <w:rPr>
          <w:rFonts w:ascii="Times New Roman" w:hAnsi="Times New Roman" w:cs="Times New Roman"/>
          <w:color w:val="000000"/>
          <w:sz w:val="24"/>
          <w:szCs w:val="24"/>
        </w:rPr>
        <w:t>received</w:t>
      </w:r>
      <w:r w:rsidRPr="007063DB">
        <w:rPr>
          <w:rFonts w:ascii="Times New Roman" w:hAnsi="Times New Roman" w:cs="Times New Roman"/>
          <w:color w:val="000000"/>
          <w:sz w:val="24"/>
          <w:szCs w:val="24"/>
        </w:rPr>
        <w:t xml:space="preserve">, FEMA admissions </w:t>
      </w:r>
      <w:r w:rsidRPr="007063DB" w:rsidR="00BB434B">
        <w:rPr>
          <w:rFonts w:ascii="Times New Roman" w:hAnsi="Times New Roman" w:cs="Times New Roman"/>
          <w:color w:val="000000"/>
          <w:sz w:val="24"/>
          <w:szCs w:val="24"/>
        </w:rPr>
        <w:t>staff</w:t>
      </w:r>
      <w:r w:rsidRPr="007063DB">
        <w:rPr>
          <w:rFonts w:ascii="Times New Roman" w:hAnsi="Times New Roman" w:cs="Times New Roman"/>
          <w:color w:val="000000"/>
          <w:sz w:val="24"/>
          <w:szCs w:val="24"/>
        </w:rPr>
        <w:t xml:space="preserve"> enters the data into </w:t>
      </w:r>
      <w:r w:rsidRPr="007063DB" w:rsidR="00206A3E">
        <w:rPr>
          <w:rFonts w:ascii="Times New Roman" w:hAnsi="Times New Roman" w:cs="Times New Roman"/>
          <w:color w:val="000000"/>
          <w:sz w:val="24"/>
          <w:szCs w:val="24"/>
        </w:rPr>
        <w:t>a</w:t>
      </w:r>
      <w:r w:rsidRPr="007063DB">
        <w:rPr>
          <w:rFonts w:ascii="Times New Roman" w:hAnsi="Times New Roman" w:cs="Times New Roman"/>
          <w:color w:val="000000"/>
          <w:sz w:val="24"/>
          <w:szCs w:val="24"/>
        </w:rPr>
        <w:t xml:space="preserve"> </w:t>
      </w:r>
      <w:r w:rsidRPr="007063DB">
        <w:rPr>
          <w:rFonts w:ascii="Times New Roman" w:hAnsi="Times New Roman" w:cs="Times New Roman"/>
          <w:sz w:val="24"/>
          <w:szCs w:val="24"/>
        </w:rPr>
        <w:t xml:space="preserve">Student Application and Registration Records System (SARRS) (the general public does not have access to the system).  </w:t>
      </w:r>
      <w:r w:rsidRPr="007063DB" w:rsidR="00A2692A">
        <w:rPr>
          <w:rFonts w:ascii="Times New Roman" w:hAnsi="Times New Roman" w:cs="Times New Roman"/>
          <w:sz w:val="24"/>
          <w:szCs w:val="24"/>
        </w:rPr>
        <w:t xml:space="preserve"> FEMA Forms 119-25-0-1 and 119-25-0-6 can also be completed and submitted electronically using the on-line application capability of the various training providers.</w:t>
      </w:r>
    </w:p>
    <w:p w:rsidRPr="007063DB" w:rsidR="00ED4FB2" w:rsidP="00ED4FB2" w:rsidRDefault="00ED4FB2" w14:paraId="34898443" w14:textId="77777777">
      <w:pPr>
        <w:rPr>
          <w:rFonts w:ascii="Times New Roman" w:hAnsi="Times New Roman" w:cs="Times New Roman"/>
          <w:sz w:val="24"/>
          <w:szCs w:val="24"/>
        </w:rPr>
      </w:pPr>
      <w:r w:rsidRPr="007063DB">
        <w:rPr>
          <w:rFonts w:ascii="Times New Roman" w:hAnsi="Times New Roman" w:cs="Times New Roman"/>
          <w:sz w:val="24"/>
          <w:szCs w:val="24"/>
        </w:rPr>
        <w:t xml:space="preserve">FEMA Forms 119-25-3 and 119-25-4, Student Stipend Agreement and Student Stipend Agreement (Amendment), information is provided at the time and place of the course or program to individuals who have registered and have been accepted to attend FEMA courses for which a stipend is paid.  The 119-25-3 and 119-25-4 are printed from the SARRS admissions system with </w:t>
      </w:r>
      <w:r w:rsidRPr="007063DB" w:rsidR="00A64664">
        <w:rPr>
          <w:rFonts w:ascii="Times New Roman" w:hAnsi="Times New Roman" w:cs="Times New Roman"/>
          <w:sz w:val="24"/>
          <w:szCs w:val="24"/>
        </w:rPr>
        <w:t>certain</w:t>
      </w:r>
      <w:r w:rsidRPr="007063DB">
        <w:rPr>
          <w:rFonts w:ascii="Times New Roman" w:hAnsi="Times New Roman" w:cs="Times New Roman"/>
          <w:sz w:val="24"/>
          <w:szCs w:val="24"/>
        </w:rPr>
        <w:t xml:space="preserve"> information already completed.  The student provides the financial institution information, verifies</w:t>
      </w:r>
      <w:r w:rsidRPr="007063DB" w:rsidR="00BB434B">
        <w:rPr>
          <w:rFonts w:ascii="Times New Roman" w:hAnsi="Times New Roman" w:cs="Times New Roman"/>
          <w:sz w:val="24"/>
          <w:szCs w:val="24"/>
        </w:rPr>
        <w:t xml:space="preserve"> the pre-printed information on the form, and</w:t>
      </w:r>
      <w:r w:rsidRPr="007063DB">
        <w:rPr>
          <w:rFonts w:ascii="Times New Roman" w:hAnsi="Times New Roman" w:cs="Times New Roman"/>
          <w:sz w:val="24"/>
          <w:szCs w:val="24"/>
        </w:rPr>
        <w:t xml:space="preserve"> signs and dates the form.  The student provides receipts for the expenses for which the</w:t>
      </w:r>
      <w:r w:rsidRPr="007063DB" w:rsidR="00180C9F">
        <w:rPr>
          <w:rFonts w:ascii="Times New Roman" w:hAnsi="Times New Roman" w:cs="Times New Roman"/>
          <w:sz w:val="24"/>
          <w:szCs w:val="24"/>
        </w:rPr>
        <w:t>y</w:t>
      </w:r>
      <w:r w:rsidRPr="007063DB">
        <w:rPr>
          <w:rFonts w:ascii="Times New Roman" w:hAnsi="Times New Roman" w:cs="Times New Roman"/>
          <w:sz w:val="24"/>
          <w:szCs w:val="24"/>
        </w:rPr>
        <w:t xml:space="preserve"> may be eligible to receive a stipend.   Student application information is maintained securely in the Student Application and Registration Records System.</w:t>
      </w:r>
    </w:p>
    <w:p w:rsidRPr="007063DB" w:rsidR="00562915" w:rsidP="00562915" w:rsidRDefault="00562915" w14:paraId="1AA3D8B5" w14:textId="77777777">
      <w:pPr>
        <w:rPr>
          <w:rFonts w:ascii="Times New Roman" w:hAnsi="Times New Roman" w:cs="Times New Roman"/>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p>
    <w:p w:rsidRPr="007063DB" w:rsidR="00ED4FB2" w:rsidP="00ED4FB2" w:rsidRDefault="00ED4FB2" w14:paraId="1ABD4D7B" w14:textId="77777777">
      <w:pPr>
        <w:tabs>
          <w:tab w:val="left" w:pos="360"/>
        </w:tabs>
        <w:rPr>
          <w:rFonts w:ascii="Times New Roman" w:hAnsi="Times New Roman" w:cs="Times New Roman"/>
          <w:bCs/>
          <w:sz w:val="24"/>
          <w:szCs w:val="24"/>
        </w:rPr>
      </w:pPr>
      <w:r w:rsidRPr="007063DB">
        <w:rPr>
          <w:rFonts w:ascii="Times New Roman" w:hAnsi="Times New Roman" w:cs="Times New Roman"/>
          <w:bCs/>
          <w:sz w:val="24"/>
          <w:szCs w:val="24"/>
        </w:rPr>
        <w:t xml:space="preserve">This information is not collected in any </w:t>
      </w:r>
      <w:r w:rsidRPr="007063DB" w:rsidR="00A64664">
        <w:rPr>
          <w:rFonts w:ascii="Times New Roman" w:hAnsi="Times New Roman" w:cs="Times New Roman"/>
          <w:bCs/>
          <w:sz w:val="24"/>
          <w:szCs w:val="24"/>
        </w:rPr>
        <w:t xml:space="preserve">other </w:t>
      </w:r>
      <w:r w:rsidRPr="007063DB">
        <w:rPr>
          <w:rFonts w:ascii="Times New Roman" w:hAnsi="Times New Roman" w:cs="Times New Roman"/>
          <w:bCs/>
          <w:sz w:val="24"/>
          <w:szCs w:val="24"/>
        </w:rPr>
        <w:t>form and</w:t>
      </w:r>
      <w:r w:rsidRPr="007063DB" w:rsidR="00BB434B">
        <w:rPr>
          <w:rFonts w:ascii="Times New Roman" w:hAnsi="Times New Roman" w:cs="Times New Roman"/>
          <w:bCs/>
          <w:sz w:val="24"/>
          <w:szCs w:val="24"/>
        </w:rPr>
        <w:t>,</w:t>
      </w:r>
      <w:r w:rsidRPr="007063DB">
        <w:rPr>
          <w:rFonts w:ascii="Times New Roman" w:hAnsi="Times New Roman" w:cs="Times New Roman"/>
          <w:bCs/>
          <w:sz w:val="24"/>
          <w:szCs w:val="24"/>
        </w:rPr>
        <w:t xml:space="preserve"> therefore</w:t>
      </w:r>
      <w:r w:rsidRPr="007063DB" w:rsidR="00BB434B">
        <w:rPr>
          <w:rFonts w:ascii="Times New Roman" w:hAnsi="Times New Roman" w:cs="Times New Roman"/>
          <w:bCs/>
          <w:sz w:val="24"/>
          <w:szCs w:val="24"/>
        </w:rPr>
        <w:t>,</w:t>
      </w:r>
      <w:r w:rsidRPr="007063DB">
        <w:rPr>
          <w:rFonts w:ascii="Times New Roman" w:hAnsi="Times New Roman" w:cs="Times New Roman"/>
          <w:bCs/>
          <w:sz w:val="24"/>
          <w:szCs w:val="24"/>
        </w:rPr>
        <w:t xml:space="preserve"> is not duplicated elsewhere.</w:t>
      </w:r>
    </w:p>
    <w:p w:rsidRPr="007063DB" w:rsidR="00562915" w:rsidP="002B2B7C" w:rsidRDefault="00562915" w14:paraId="6B522439" w14:textId="77777777">
      <w:pPr>
        <w:tabs>
          <w:tab w:val="left" w:pos="360"/>
        </w:tabs>
        <w:rPr>
          <w:rFonts w:ascii="Times New Roman" w:hAnsi="Times New Roman" w:cs="Times New Roman"/>
          <w:b/>
          <w:bCs/>
          <w:sz w:val="24"/>
          <w:szCs w:val="24"/>
        </w:rPr>
      </w:pPr>
      <w:r w:rsidRPr="007063DB">
        <w:rPr>
          <w:rFonts w:ascii="Times New Roman" w:hAnsi="Times New Roman" w:cs="Times New Roman"/>
          <w:b/>
          <w:bCs/>
          <w:sz w:val="24"/>
          <w:szCs w:val="24"/>
        </w:rPr>
        <w:t xml:space="preserve">5.  </w:t>
      </w:r>
      <w:r w:rsidRPr="007063DB">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7063DB" w:rsidR="004B51E5" w:rsidP="004B51E5" w:rsidRDefault="004B51E5" w14:paraId="494495EB" w14:textId="77777777">
      <w:pPr>
        <w:rPr>
          <w:rFonts w:ascii="Times New Roman" w:hAnsi="Times New Roman" w:cs="Times New Roman"/>
          <w:spacing w:val="-3"/>
          <w:sz w:val="24"/>
          <w:szCs w:val="24"/>
        </w:rPr>
      </w:pPr>
      <w:r w:rsidRPr="007063DB">
        <w:rPr>
          <w:rFonts w:ascii="Times New Roman" w:hAnsi="Times New Roman" w:cs="Times New Roman"/>
          <w:sz w:val="24"/>
          <w:szCs w:val="24"/>
        </w:rPr>
        <w:lastRenderedPageBreak/>
        <w:t>This information collection does not have an impact on small businesses or other small entities.</w:t>
      </w:r>
    </w:p>
    <w:p w:rsidRPr="007063DB" w:rsidR="00562915" w:rsidP="00562915" w:rsidRDefault="00562915" w14:paraId="673831E9" w14:textId="77777777">
      <w:pPr>
        <w:rPr>
          <w:rFonts w:ascii="Times New Roman" w:hAnsi="Times New Roman" w:cs="Times New Roman"/>
          <w:b/>
          <w:bCs/>
          <w:sz w:val="24"/>
          <w:szCs w:val="24"/>
        </w:rPr>
      </w:pP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7063DB" w:rsidR="004B51E5" w:rsidP="004B51E5" w:rsidRDefault="00A2692A" w14:paraId="71DF93CE" w14:textId="77777777">
      <w:pPr>
        <w:rPr>
          <w:rFonts w:ascii="Times New Roman" w:hAnsi="Times New Roman" w:cs="Times New Roman"/>
          <w:spacing w:val="-3"/>
          <w:sz w:val="24"/>
          <w:szCs w:val="24"/>
        </w:rPr>
      </w:pPr>
      <w:r w:rsidRPr="007063DB">
        <w:rPr>
          <w:rFonts w:ascii="Times New Roman" w:hAnsi="Times New Roman" w:cs="Times New Roman"/>
          <w:spacing w:val="-3"/>
          <w:sz w:val="24"/>
          <w:szCs w:val="24"/>
        </w:rPr>
        <w:t xml:space="preserve">If the information was not collected, FEMA would not be able to determine eligibility </w:t>
      </w:r>
      <w:r w:rsidRPr="007063DB" w:rsidR="00C32CB8">
        <w:rPr>
          <w:rFonts w:ascii="Times New Roman" w:hAnsi="Times New Roman" w:cs="Times New Roman"/>
          <w:spacing w:val="-3"/>
          <w:sz w:val="24"/>
          <w:szCs w:val="24"/>
        </w:rPr>
        <w:t>to</w:t>
      </w:r>
      <w:r w:rsidRPr="007063DB">
        <w:rPr>
          <w:rFonts w:ascii="Times New Roman" w:hAnsi="Times New Roman" w:cs="Times New Roman"/>
          <w:spacing w:val="-3"/>
          <w:sz w:val="24"/>
          <w:szCs w:val="24"/>
        </w:rPr>
        <w:t xml:space="preserve"> attend FEMA training.  There would also be no record of </w:t>
      </w:r>
      <w:r w:rsidRPr="007063DB" w:rsidR="00DD28F1">
        <w:rPr>
          <w:rFonts w:ascii="Times New Roman" w:hAnsi="Times New Roman" w:cs="Times New Roman"/>
          <w:spacing w:val="-3"/>
          <w:sz w:val="24"/>
          <w:szCs w:val="24"/>
        </w:rPr>
        <w:t xml:space="preserve">the names or number of individuals that </w:t>
      </w:r>
      <w:r w:rsidRPr="007063DB">
        <w:rPr>
          <w:rFonts w:ascii="Times New Roman" w:hAnsi="Times New Roman" w:cs="Times New Roman"/>
          <w:spacing w:val="-3"/>
          <w:sz w:val="24"/>
          <w:szCs w:val="24"/>
        </w:rPr>
        <w:t xml:space="preserve">would </w:t>
      </w:r>
      <w:r w:rsidRPr="007063DB" w:rsidR="00A64664">
        <w:rPr>
          <w:rFonts w:ascii="Times New Roman" w:hAnsi="Times New Roman" w:cs="Times New Roman"/>
          <w:spacing w:val="-3"/>
          <w:sz w:val="24"/>
          <w:szCs w:val="24"/>
        </w:rPr>
        <w:t xml:space="preserve">be </w:t>
      </w:r>
      <w:r w:rsidRPr="007063DB">
        <w:rPr>
          <w:rFonts w:ascii="Times New Roman" w:hAnsi="Times New Roman" w:cs="Times New Roman"/>
          <w:spacing w:val="-3"/>
          <w:sz w:val="24"/>
          <w:szCs w:val="24"/>
        </w:rPr>
        <w:t>like</w:t>
      </w:r>
      <w:r w:rsidRPr="007063DB" w:rsidR="00A64664">
        <w:rPr>
          <w:rFonts w:ascii="Times New Roman" w:hAnsi="Times New Roman" w:cs="Times New Roman"/>
          <w:spacing w:val="-3"/>
          <w:sz w:val="24"/>
          <w:szCs w:val="24"/>
        </w:rPr>
        <w:t>ly</w:t>
      </w:r>
      <w:r w:rsidRPr="007063DB">
        <w:rPr>
          <w:rFonts w:ascii="Times New Roman" w:hAnsi="Times New Roman" w:cs="Times New Roman"/>
          <w:spacing w:val="-3"/>
          <w:sz w:val="24"/>
          <w:szCs w:val="24"/>
        </w:rPr>
        <w:t xml:space="preserve"> to attend FEMA training or who did attend such training.</w:t>
      </w:r>
      <w:r w:rsidRPr="007063DB" w:rsidR="004B51E5">
        <w:rPr>
          <w:rFonts w:ascii="Times New Roman" w:hAnsi="Times New Roman" w:cs="Times New Roman"/>
          <w:spacing w:val="-3"/>
          <w:sz w:val="24"/>
          <w:szCs w:val="24"/>
        </w:rPr>
        <w:t xml:space="preserve">  </w:t>
      </w:r>
      <w:r w:rsidRPr="007063DB" w:rsidR="00DD28F1">
        <w:rPr>
          <w:rFonts w:ascii="Times New Roman" w:hAnsi="Times New Roman" w:cs="Times New Roman"/>
          <w:spacing w:val="-3"/>
          <w:sz w:val="24"/>
          <w:szCs w:val="24"/>
        </w:rPr>
        <w:t>There would also be no records to show that FEMA was meeting its training mission</w:t>
      </w:r>
      <w:r w:rsidRPr="007063DB" w:rsidR="00BB434B">
        <w:rPr>
          <w:rFonts w:ascii="Times New Roman" w:hAnsi="Times New Roman" w:cs="Times New Roman"/>
          <w:spacing w:val="-3"/>
          <w:sz w:val="24"/>
          <w:szCs w:val="24"/>
        </w:rPr>
        <w:t xml:space="preserve"> or an accounting for the funds expended for training</w:t>
      </w:r>
      <w:r w:rsidRPr="007063DB" w:rsidR="00DD28F1">
        <w:rPr>
          <w:rFonts w:ascii="Times New Roman" w:hAnsi="Times New Roman" w:cs="Times New Roman"/>
          <w:spacing w:val="-3"/>
          <w:sz w:val="24"/>
          <w:szCs w:val="24"/>
        </w:rPr>
        <w:t xml:space="preserve">.  </w:t>
      </w:r>
      <w:r w:rsidRPr="007063DB" w:rsidR="0056415C">
        <w:rPr>
          <w:rFonts w:ascii="Times New Roman" w:hAnsi="Times New Roman" w:cs="Times New Roman"/>
          <w:spacing w:val="-3"/>
          <w:sz w:val="24"/>
          <w:szCs w:val="24"/>
        </w:rPr>
        <w:t xml:space="preserve">Reimbursement would not be possible as Federal Travel Regulations require the collection of specific information.  </w:t>
      </w:r>
      <w:r w:rsidRPr="007063DB" w:rsidR="004B51E5">
        <w:rPr>
          <w:rFonts w:ascii="Times New Roman" w:hAnsi="Times New Roman" w:cs="Times New Roman"/>
          <w:spacing w:val="-3"/>
          <w:sz w:val="24"/>
          <w:szCs w:val="24"/>
        </w:rPr>
        <w:t xml:space="preserve">It would also be difficult to maintain the records necessary to keep the </w:t>
      </w:r>
      <w:r w:rsidRPr="007063DB" w:rsidR="004B51E5">
        <w:rPr>
          <w:rFonts w:ascii="Times New Roman" w:hAnsi="Times New Roman" w:cs="Times New Roman"/>
          <w:sz w:val="24"/>
          <w:szCs w:val="24"/>
        </w:rPr>
        <w:t>American Council on Education</w:t>
      </w:r>
      <w:r w:rsidRPr="007063DB" w:rsidR="004B51E5">
        <w:rPr>
          <w:rFonts w:ascii="Times New Roman" w:hAnsi="Times New Roman" w:cs="Times New Roman"/>
          <w:spacing w:val="-3"/>
          <w:sz w:val="24"/>
          <w:szCs w:val="24"/>
        </w:rPr>
        <w:t xml:space="preserve"> (ACE) recommendation for college credit awards, since accreditation standards require documentation of an official and consistent admission process.</w:t>
      </w:r>
      <w:r w:rsidRPr="007063DB" w:rsidR="00DD28F1">
        <w:rPr>
          <w:rFonts w:ascii="Times New Roman" w:hAnsi="Times New Roman" w:cs="Times New Roman"/>
          <w:spacing w:val="-3"/>
          <w:sz w:val="24"/>
          <w:szCs w:val="24"/>
        </w:rPr>
        <w:t xml:space="preserve">  Applying for FEMA training is voluntary.</w:t>
      </w:r>
    </w:p>
    <w:p w:rsidRPr="007063DB" w:rsidR="00562915" w:rsidP="00562915" w:rsidRDefault="00562915" w14:paraId="29362FB6" w14:textId="77777777">
      <w:pPr>
        <w:rPr>
          <w:rFonts w:ascii="Times New Roman" w:hAnsi="Times New Roman" w:cs="Times New Roman"/>
          <w:b/>
          <w:bCs/>
          <w:sz w:val="24"/>
          <w:szCs w:val="24"/>
        </w:rPr>
      </w:pP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7.  Explain any special circumstances that would cause an information collection to be conducted in a manner:</w:t>
      </w:r>
    </w:p>
    <w:p w:rsidRPr="007063DB" w:rsidR="00562915" w:rsidP="00562915" w:rsidRDefault="00562915" w14:paraId="58A8892D" w14:textId="77777777">
      <w:pPr>
        <w:numPr>
          <w:ilvl w:val="0"/>
          <w:numId w:val="2"/>
        </w:numPr>
        <w:spacing w:after="0" w:line="240" w:lineRule="auto"/>
        <w:rPr>
          <w:rFonts w:ascii="Times New Roman" w:hAnsi="Times New Roman" w:cs="Times New Roman"/>
          <w:b/>
          <w:bCs/>
          <w:sz w:val="24"/>
          <w:szCs w:val="24"/>
        </w:rPr>
      </w:pP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Requiring respondents to report information to the agency more</w:t>
      </w:r>
      <w:r w:rsidRPr="007063DB" w:rsidR="002B2B7C">
        <w:rPr>
          <w:rFonts w:ascii="Times New Roman" w:hAnsi="Times New Roman" w:cs="Times New Roman"/>
          <w:b/>
          <w:bCs/>
          <w:sz w:val="24"/>
          <w:szCs w:val="24"/>
        </w:rPr>
        <w:t xml:space="preserve"> </w:t>
      </w:r>
      <w:r w:rsidRPr="007063DB">
        <w:rPr>
          <w:rFonts w:ascii="Times New Roman" w:hAnsi="Times New Roman" w:cs="Times New Roman"/>
          <w:b/>
          <w:bCs/>
          <w:sz w:val="24"/>
          <w:szCs w:val="24"/>
        </w:rPr>
        <w:t>often than quarterly.</w:t>
      </w:r>
    </w:p>
    <w:p w:rsidRPr="007063DB" w:rsidR="002B2B7C" w:rsidP="002B2B7C" w:rsidRDefault="002B2B7C" w14:paraId="54A37743" w14:textId="77777777">
      <w:pPr>
        <w:spacing w:after="0" w:line="240" w:lineRule="auto"/>
        <w:ind w:left="1080"/>
        <w:rPr>
          <w:rFonts w:ascii="Times New Roman" w:hAnsi="Times New Roman" w:cs="Times New Roman"/>
          <w:b/>
          <w:bCs/>
          <w:sz w:val="24"/>
          <w:szCs w:val="24"/>
        </w:rPr>
      </w:pPr>
    </w:p>
    <w:p w:rsidRPr="007063DB" w:rsidR="00562915" w:rsidP="00562915" w:rsidRDefault="00562915" w14:paraId="1E231F1B" w14:textId="77777777">
      <w:pPr>
        <w:rPr>
          <w:rFonts w:ascii="Times New Roman" w:hAnsi="Times New Roman" w:cs="Times New Roman"/>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sz w:val="24"/>
          <w:szCs w:val="24"/>
        </w:rPr>
        <w:tab/>
      </w:r>
      <w:r w:rsidRPr="007063DB">
        <w:rPr>
          <w:rFonts w:ascii="Times New Roman" w:hAnsi="Times New Roman" w:cs="Times New Roman"/>
          <w:b/>
          <w:bCs/>
          <w:sz w:val="24"/>
          <w:szCs w:val="24"/>
        </w:rPr>
        <w:t>(b) Requiring respondents to prepare a written response to a</w:t>
      </w:r>
      <w:r w:rsidRPr="007063DB" w:rsidR="002B2B7C">
        <w:rPr>
          <w:rFonts w:ascii="Times New Roman" w:hAnsi="Times New Roman" w:cs="Times New Roman"/>
          <w:b/>
          <w:bCs/>
          <w:sz w:val="24"/>
          <w:szCs w:val="24"/>
        </w:rPr>
        <w:t xml:space="preserve"> </w:t>
      </w:r>
      <w:r w:rsidRPr="007063DB">
        <w:rPr>
          <w:rFonts w:ascii="Times New Roman" w:hAnsi="Times New Roman" w:cs="Times New Roman"/>
          <w:b/>
          <w:bCs/>
          <w:sz w:val="24"/>
          <w:szCs w:val="24"/>
        </w:rPr>
        <w:t>collection of information in fewer than 30 days after receipt of it.</w:t>
      </w: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p>
    <w:p w:rsidRPr="007063DB" w:rsidR="00562915" w:rsidP="00562915" w:rsidRDefault="00562915" w14:paraId="446D1983" w14:textId="77777777">
      <w:pPr>
        <w:numPr>
          <w:ilvl w:val="0"/>
          <w:numId w:val="3"/>
        </w:numPr>
        <w:spacing w:after="0" w:line="240" w:lineRule="auto"/>
        <w:rPr>
          <w:rFonts w:ascii="Times New Roman" w:hAnsi="Times New Roman" w:cs="Times New Roman"/>
          <w:b/>
          <w:bCs/>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b/>
          <w:bCs/>
          <w:sz w:val="24"/>
          <w:szCs w:val="24"/>
        </w:rPr>
        <w:t>Requiring respondents to submit more than an original and two</w:t>
      </w:r>
    </w:p>
    <w:p w:rsidRPr="007063DB" w:rsidR="00562915" w:rsidP="00562915" w:rsidRDefault="00562915" w14:paraId="2878941A" w14:textId="77777777">
      <w:pPr>
        <w:rPr>
          <w:rFonts w:ascii="Times New Roman" w:hAnsi="Times New Roman" w:cs="Times New Roman"/>
          <w:sz w:val="24"/>
          <w:szCs w:val="24"/>
        </w:rPr>
      </w:pPr>
      <w:r w:rsidRPr="007063DB">
        <w:rPr>
          <w:rFonts w:ascii="Times New Roman" w:hAnsi="Times New Roman" w:cs="Times New Roman"/>
          <w:b/>
          <w:bCs/>
          <w:sz w:val="24"/>
          <w:szCs w:val="24"/>
        </w:rPr>
        <w:t>copies of any document.</w:t>
      </w: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p>
    <w:p w:rsidRPr="007063DB" w:rsidR="00562915" w:rsidP="00562915" w:rsidRDefault="00562915" w14:paraId="34D6774C" w14:textId="77777777">
      <w:pPr>
        <w:numPr>
          <w:ilvl w:val="0"/>
          <w:numId w:val="3"/>
        </w:numPr>
        <w:spacing w:after="0" w:line="240" w:lineRule="auto"/>
        <w:rPr>
          <w:rFonts w:ascii="Times New Roman" w:hAnsi="Times New Roman" w:cs="Times New Roman"/>
          <w:b/>
          <w:bCs/>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b/>
          <w:bCs/>
          <w:sz w:val="24"/>
          <w:szCs w:val="24"/>
        </w:rPr>
        <w:t>Requiring respondents to retain records, other than health,</w:t>
      </w:r>
    </w:p>
    <w:p w:rsidRPr="007063DB" w:rsidR="00562915" w:rsidP="00562915" w:rsidRDefault="00562915" w14:paraId="22AB6DE3" w14:textId="77777777">
      <w:pPr>
        <w:rPr>
          <w:rFonts w:ascii="Times New Roman" w:hAnsi="Times New Roman" w:cs="Times New Roman"/>
          <w:sz w:val="24"/>
          <w:szCs w:val="24"/>
        </w:rPr>
      </w:pPr>
      <w:r w:rsidRPr="007063DB">
        <w:rPr>
          <w:rFonts w:ascii="Times New Roman" w:hAnsi="Times New Roman" w:cs="Times New Roman"/>
          <w:b/>
          <w:bCs/>
          <w:sz w:val="24"/>
          <w:szCs w:val="24"/>
        </w:rPr>
        <w:t>medical, government contract, grant-in-aid, or tax records for more than three years</w:t>
      </w:r>
      <w:r w:rsidRPr="007063DB">
        <w:rPr>
          <w:rFonts w:ascii="Times New Roman" w:hAnsi="Times New Roman" w:cs="Times New Roman"/>
          <w:sz w:val="24"/>
          <w:szCs w:val="24"/>
        </w:rPr>
        <w:t>.</w:t>
      </w: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p>
    <w:p w:rsidRPr="007063DB" w:rsidR="00562915" w:rsidP="00562915" w:rsidRDefault="00562915" w14:paraId="25A357B0" w14:textId="77777777">
      <w:pPr>
        <w:numPr>
          <w:ilvl w:val="0"/>
          <w:numId w:val="3"/>
        </w:numPr>
        <w:spacing w:after="0" w:line="240" w:lineRule="auto"/>
        <w:rPr>
          <w:rFonts w:ascii="Times New Roman" w:hAnsi="Times New Roman" w:cs="Times New Roman"/>
          <w:b/>
          <w:bCs/>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b/>
          <w:bCs/>
          <w:sz w:val="24"/>
          <w:szCs w:val="24"/>
        </w:rPr>
        <w:t>In connection with a statistical survey, that is not designed to</w:t>
      </w:r>
    </w:p>
    <w:p w:rsidRPr="007063DB" w:rsidR="00562915" w:rsidP="00562915" w:rsidRDefault="00562915" w14:paraId="0667B396" w14:textId="77777777">
      <w:pPr>
        <w:rPr>
          <w:rFonts w:ascii="Times New Roman" w:hAnsi="Times New Roman" w:cs="Times New Roman"/>
          <w:sz w:val="24"/>
          <w:szCs w:val="24"/>
        </w:rPr>
      </w:pPr>
      <w:r w:rsidRPr="007063DB">
        <w:rPr>
          <w:rFonts w:ascii="Times New Roman" w:hAnsi="Times New Roman" w:cs="Times New Roman"/>
          <w:b/>
          <w:bCs/>
          <w:sz w:val="24"/>
          <w:szCs w:val="24"/>
        </w:rPr>
        <w:t>produce valid and reliable results that can be generalized to the universe of study</w:t>
      </w:r>
      <w:r w:rsidRPr="007063DB">
        <w:rPr>
          <w:rFonts w:ascii="Times New Roman" w:hAnsi="Times New Roman" w:cs="Times New Roman"/>
          <w:sz w:val="24"/>
          <w:szCs w:val="24"/>
        </w:rPr>
        <w:t>.</w:t>
      </w: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p>
    <w:p w:rsidRPr="007063DB" w:rsidR="00562915" w:rsidP="002B2B7C" w:rsidRDefault="00562915" w14:paraId="53614141" w14:textId="77777777">
      <w:pPr>
        <w:spacing w:after="0" w:line="240" w:lineRule="auto"/>
        <w:rPr>
          <w:rFonts w:ascii="Times New Roman" w:hAnsi="Times New Roman" w:cs="Times New Roman"/>
          <w:b/>
          <w:bCs/>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sz w:val="24"/>
          <w:szCs w:val="24"/>
        </w:rPr>
        <w:tab/>
      </w:r>
      <w:r w:rsidRPr="007063DB">
        <w:rPr>
          <w:rFonts w:ascii="Times New Roman" w:hAnsi="Times New Roman" w:cs="Times New Roman"/>
          <w:b/>
          <w:bCs/>
          <w:sz w:val="24"/>
          <w:szCs w:val="24"/>
        </w:rPr>
        <w:t xml:space="preserve">(f) Requiring the use of a statistical data classification that has not </w:t>
      </w:r>
    </w:p>
    <w:p w:rsidRPr="007063DB" w:rsidR="00562915" w:rsidP="002B2B7C" w:rsidRDefault="00562915" w14:paraId="55114A8E" w14:textId="77777777">
      <w:pPr>
        <w:spacing w:after="0" w:line="240" w:lineRule="auto"/>
        <w:rPr>
          <w:rFonts w:ascii="Times New Roman" w:hAnsi="Times New Roman" w:cs="Times New Roman"/>
          <w:b/>
          <w:bCs/>
          <w:sz w:val="24"/>
          <w:szCs w:val="24"/>
        </w:rPr>
      </w:pPr>
      <w:r w:rsidRPr="007063DB">
        <w:rPr>
          <w:rFonts w:ascii="Times New Roman" w:hAnsi="Times New Roman" w:cs="Times New Roman"/>
          <w:b/>
          <w:bCs/>
          <w:sz w:val="24"/>
          <w:szCs w:val="24"/>
        </w:rPr>
        <w:t>been reviewed and approved by OMB.</w:t>
      </w:r>
    </w:p>
    <w:p w:rsidRPr="007063DB" w:rsidR="002B2B7C" w:rsidP="002B2B7C" w:rsidRDefault="002B2B7C" w14:paraId="136611AA" w14:textId="77777777">
      <w:pPr>
        <w:spacing w:after="0" w:line="240" w:lineRule="auto"/>
        <w:rPr>
          <w:rFonts w:ascii="Times New Roman" w:hAnsi="Times New Roman" w:cs="Times New Roman"/>
          <w:sz w:val="24"/>
          <w:szCs w:val="24"/>
        </w:rPr>
      </w:pPr>
    </w:p>
    <w:p w:rsidRPr="007063DB" w:rsidR="00562915" w:rsidP="00562915" w:rsidRDefault="00562915" w14:paraId="4DC065B2" w14:textId="77777777">
      <w:pPr>
        <w:rPr>
          <w:rFonts w:ascii="Times New Roman" w:hAnsi="Times New Roman" w:cs="Times New Roman"/>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sz w:val="24"/>
          <w:szCs w:val="24"/>
        </w:rPr>
        <w:tab/>
      </w:r>
      <w:r w:rsidRPr="007063DB">
        <w:rPr>
          <w:rFonts w:ascii="Times New Roman" w:hAnsi="Times New Roman" w:cs="Times New Roman"/>
          <w:b/>
          <w:bCs/>
          <w:sz w:val="24"/>
          <w:szCs w:val="24"/>
        </w:rPr>
        <w:t>(g) That includes a pledge of confidentiality that is not supported by</w:t>
      </w:r>
      <w:r w:rsidRPr="007063DB" w:rsidR="002B2B7C">
        <w:rPr>
          <w:rFonts w:ascii="Times New Roman" w:hAnsi="Times New Roman" w:cs="Times New Roman"/>
          <w:b/>
          <w:bCs/>
          <w:sz w:val="24"/>
          <w:szCs w:val="24"/>
        </w:rPr>
        <w:t xml:space="preserve"> </w:t>
      </w:r>
      <w:r w:rsidRPr="007063DB">
        <w:rPr>
          <w:rFonts w:ascii="Times New Roman" w:hAnsi="Times New Roman" w:cs="Times New Roman"/>
          <w:b/>
          <w:bCs/>
          <w:sz w:val="24"/>
          <w:szCs w:val="24"/>
        </w:rPr>
        <w:t xml:space="preserve">authority established in statute or regulation, that is not supported by </w:t>
      </w:r>
      <w:r w:rsidRPr="007063DB">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p>
    <w:p w:rsidR="005F070E" w:rsidP="00562915" w:rsidRDefault="00562915" w14:paraId="7FB26A63" w14:textId="77777777">
      <w:pPr>
        <w:rPr>
          <w:rFonts w:ascii="Times New Roman" w:hAnsi="Times New Roman" w:cs="Times New Roman"/>
          <w:b/>
          <w:bCs/>
          <w:sz w:val="24"/>
          <w:szCs w:val="24"/>
        </w:rPr>
      </w:pPr>
      <w:r w:rsidRPr="007063DB">
        <w:rPr>
          <w:rFonts w:ascii="Times New Roman" w:hAnsi="Times New Roman" w:cs="Times New Roman"/>
          <w:sz w:val="24"/>
          <w:szCs w:val="24"/>
        </w:rPr>
        <w:lastRenderedPageBreak/>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sz w:val="24"/>
          <w:szCs w:val="24"/>
        </w:rPr>
        <w:tab/>
      </w:r>
      <w:r w:rsidRPr="007063DB">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rsidRPr="007063DB" w:rsidR="005F070E" w:rsidP="005F070E" w:rsidRDefault="005F070E" w14:paraId="39BFB7C9" w14:textId="77777777">
      <w:pPr>
        <w:rPr>
          <w:rFonts w:ascii="Times New Roman" w:hAnsi="Times New Roman" w:cs="Times New Roman"/>
          <w:bCs/>
          <w:sz w:val="24"/>
          <w:szCs w:val="24"/>
        </w:rPr>
      </w:pPr>
      <w:r w:rsidRPr="007063DB">
        <w:rPr>
          <w:rFonts w:ascii="Times New Roman" w:hAnsi="Times New Roman" w:cs="Times New Roman"/>
          <w:bCs/>
          <w:sz w:val="24"/>
          <w:szCs w:val="24"/>
        </w:rPr>
        <w:t>The special circumstances contained in item 7(a) thru (h) of the supporting statement are not applicable to this information collection.</w:t>
      </w:r>
    </w:p>
    <w:p w:rsidRPr="007063DB" w:rsidR="00562915" w:rsidP="00562915" w:rsidRDefault="00562915" w14:paraId="4B52FB41" w14:textId="42085574">
      <w:pPr>
        <w:rPr>
          <w:rFonts w:ascii="Times New Roman" w:hAnsi="Times New Roman" w:cs="Times New Roman"/>
          <w:b/>
          <w:bCs/>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 xml:space="preserve">8.  Federal Register Notice: </w:t>
      </w: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p>
    <w:p w:rsidRPr="007063DB" w:rsidR="00562915" w:rsidP="00562915" w:rsidRDefault="00562915" w14:paraId="497DCDCC" w14:textId="77777777">
      <w:pPr>
        <w:rPr>
          <w:rFonts w:ascii="Times New Roman" w:hAnsi="Times New Roman" w:cs="Times New Roman"/>
          <w:sz w:val="24"/>
          <w:szCs w:val="24"/>
        </w:rPr>
      </w:pP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7063DB" w:rsidR="00BB543D">
        <w:rPr>
          <w:rFonts w:ascii="Times New Roman" w:hAnsi="Times New Roman" w:cs="Times New Roman"/>
          <w:b/>
          <w:bCs/>
          <w:sz w:val="24"/>
          <w:szCs w:val="24"/>
        </w:rPr>
        <w:t xml:space="preserve"> </w:t>
      </w:r>
      <w:r w:rsidRPr="007063DB">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p>
    <w:p w:rsidRPr="007063DB" w:rsidR="00EA05D6" w:rsidP="00EA05D6" w:rsidRDefault="00562915" w14:paraId="7A4CD523" w14:textId="00BAADB6">
      <w:pPr>
        <w:rPr>
          <w:rFonts w:ascii="Times New Roman" w:hAnsi="Times New Roman" w:cs="Times New Roman"/>
          <w:b/>
          <w:bCs/>
          <w:sz w:val="24"/>
          <w:szCs w:val="24"/>
        </w:rPr>
      </w:pPr>
      <w:r w:rsidRPr="003E79F8">
        <w:rPr>
          <w:rFonts w:ascii="Times New Roman" w:hAnsi="Times New Roman" w:cs="Times New Roman"/>
          <w:color w:val="000000"/>
          <w:sz w:val="24"/>
          <w:szCs w:val="24"/>
        </w:rPr>
        <w:t>A 60-day Federal Register Notice inviting public comments was published on</w:t>
      </w:r>
      <w:r w:rsidR="003E79F8">
        <w:rPr>
          <w:rFonts w:ascii="Times New Roman" w:hAnsi="Times New Roman" w:cs="Times New Roman"/>
          <w:color w:val="000000"/>
          <w:sz w:val="24"/>
          <w:szCs w:val="24"/>
        </w:rPr>
        <w:t xml:space="preserve"> </w:t>
      </w:r>
      <w:r w:rsidRPr="001B1960" w:rsidR="003E79F8">
        <w:rPr>
          <w:rFonts w:ascii="Times New Roman" w:hAnsi="Times New Roman" w:cs="Times New Roman"/>
          <w:sz w:val="24"/>
          <w:szCs w:val="24"/>
        </w:rPr>
        <w:t>October 7, 2019, 84 FR 53452</w:t>
      </w:r>
      <w:r w:rsidRPr="003E79F8" w:rsidR="00EA05D6">
        <w:rPr>
          <w:rFonts w:ascii="Times New Roman" w:hAnsi="Times New Roman" w:cs="Times New Roman"/>
          <w:sz w:val="24"/>
          <w:szCs w:val="24"/>
        </w:rPr>
        <w:t>.  No comments were received</w:t>
      </w:r>
      <w:r w:rsidRPr="007063DB" w:rsidR="00EA05D6">
        <w:rPr>
          <w:rFonts w:ascii="Times New Roman" w:hAnsi="Times New Roman" w:cs="Times New Roman"/>
          <w:sz w:val="24"/>
          <w:szCs w:val="24"/>
        </w:rPr>
        <w:t>.</w:t>
      </w:r>
    </w:p>
    <w:p w:rsidRPr="005F070E" w:rsidR="00EA05D6" w:rsidP="003E79F8" w:rsidRDefault="00562915" w14:paraId="70998B3C" w14:textId="03DAA526">
      <w:pPr>
        <w:rPr>
          <w:rFonts w:ascii="Times New Roman" w:hAnsi="Times New Roman" w:cs="Times New Roman"/>
          <w:sz w:val="24"/>
          <w:szCs w:val="24"/>
        </w:rPr>
      </w:pPr>
      <w:r w:rsidRPr="003E79F8">
        <w:rPr>
          <w:rFonts w:ascii="Times New Roman" w:hAnsi="Times New Roman" w:cs="Times New Roman"/>
          <w:color w:val="000000"/>
          <w:sz w:val="24"/>
          <w:szCs w:val="24"/>
        </w:rPr>
        <w:t>A 30-day Federal Register Notice inviting public comments was published on</w:t>
      </w:r>
      <w:r w:rsidR="003E79F8">
        <w:rPr>
          <w:rFonts w:ascii="Times New Roman" w:hAnsi="Times New Roman" w:cs="Times New Roman"/>
          <w:color w:val="000000"/>
          <w:sz w:val="24"/>
          <w:szCs w:val="24"/>
        </w:rPr>
        <w:t xml:space="preserve"> </w:t>
      </w:r>
      <w:r w:rsidRPr="00E64376" w:rsidR="00E64376">
        <w:rPr>
          <w:rFonts w:ascii="Times New Roman" w:hAnsi="Times New Roman" w:cs="Times New Roman"/>
          <w:sz w:val="24"/>
          <w:szCs w:val="24"/>
        </w:rPr>
        <w:t>2/11/2020</w:t>
      </w:r>
      <w:r w:rsidRPr="00E64376" w:rsidR="003E79F8">
        <w:rPr>
          <w:rFonts w:ascii="Times New Roman" w:hAnsi="Times New Roman" w:cs="Times New Roman"/>
          <w:sz w:val="24"/>
          <w:szCs w:val="24"/>
        </w:rPr>
        <w:t xml:space="preserve">, </w:t>
      </w:r>
      <w:r w:rsidRPr="00E64376" w:rsidR="00E64376">
        <w:rPr>
          <w:rFonts w:ascii="Times New Roman" w:hAnsi="Times New Roman" w:cs="Times New Roman"/>
          <w:sz w:val="24"/>
          <w:szCs w:val="24"/>
        </w:rPr>
        <w:t>85</w:t>
      </w:r>
      <w:r w:rsidRPr="00E64376" w:rsidR="003E79F8">
        <w:rPr>
          <w:rFonts w:ascii="Times New Roman" w:hAnsi="Times New Roman" w:cs="Times New Roman"/>
          <w:sz w:val="24"/>
          <w:szCs w:val="24"/>
        </w:rPr>
        <w:t xml:space="preserve"> FR </w:t>
      </w:r>
      <w:r w:rsidRPr="00E64376" w:rsidR="00E64376">
        <w:rPr>
          <w:rFonts w:ascii="Times New Roman" w:hAnsi="Times New Roman" w:cs="Times New Roman"/>
          <w:sz w:val="24"/>
          <w:szCs w:val="24"/>
        </w:rPr>
        <w:t>7780</w:t>
      </w:r>
      <w:r w:rsidRPr="00E64376" w:rsidR="003E79F8">
        <w:rPr>
          <w:rFonts w:ascii="Times New Roman" w:hAnsi="Times New Roman" w:cs="Times New Roman"/>
          <w:sz w:val="24"/>
          <w:szCs w:val="24"/>
        </w:rPr>
        <w:t>.</w:t>
      </w:r>
      <w:r w:rsidR="005F070E">
        <w:rPr>
          <w:rFonts w:ascii="Times New Roman" w:hAnsi="Times New Roman" w:cs="Times New Roman"/>
          <w:sz w:val="24"/>
          <w:szCs w:val="24"/>
        </w:rPr>
        <w:t xml:space="preserve">  </w:t>
      </w:r>
      <w:r w:rsidRPr="005F070E" w:rsidR="003E79F8">
        <w:rPr>
          <w:rFonts w:ascii="Times New Roman" w:hAnsi="Times New Roman" w:cs="Times New Roman"/>
          <w:sz w:val="24"/>
          <w:szCs w:val="24"/>
        </w:rPr>
        <w:t>No comments were received.</w:t>
      </w:r>
    </w:p>
    <w:p w:rsidRPr="007063DB" w:rsidR="00EA05D6" w:rsidP="00562915" w:rsidRDefault="00562915" w14:paraId="4D7F6FD0" w14:textId="77777777">
      <w:pPr>
        <w:tabs>
          <w:tab w:val="left" w:pos="360"/>
        </w:tabs>
        <w:rPr>
          <w:rFonts w:ascii="Times New Roman" w:hAnsi="Times New Roman" w:cs="Times New Roman"/>
          <w:color w:val="FF0000"/>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sz w:val="24"/>
          <w:szCs w:val="24"/>
        </w:rPr>
        <w:tab/>
      </w:r>
      <w:r w:rsidRPr="007063DB">
        <w:rPr>
          <w:rFonts w:ascii="Times New Roman" w:hAnsi="Times New Roman" w:cs="Times New Roman"/>
          <w:sz w:val="24"/>
          <w:szCs w:val="24"/>
        </w:rPr>
        <w:tab/>
      </w:r>
      <w:r w:rsidRPr="007063DB">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063DB" w:rsidR="00EA05D6" w:rsidP="00EA05D6" w:rsidRDefault="00EA05D6" w14:paraId="2CF15182" w14:textId="37494E10">
      <w:pPr>
        <w:rPr>
          <w:rFonts w:ascii="Times New Roman" w:hAnsi="Times New Roman" w:cs="Times New Roman"/>
          <w:color w:val="FF0000"/>
          <w:sz w:val="24"/>
          <w:szCs w:val="24"/>
        </w:rPr>
      </w:pPr>
      <w:r w:rsidRPr="007063DB">
        <w:rPr>
          <w:rFonts w:ascii="Times New Roman" w:hAnsi="Times New Roman" w:cs="Times New Roman"/>
          <w:sz w:val="24"/>
          <w:szCs w:val="24"/>
        </w:rPr>
        <w:t xml:space="preserve">The American Council on Education (ACE) reviews NFA and EMI courses and makes recommendations for credit equivalencies.  Through </w:t>
      </w:r>
      <w:r w:rsidRPr="007063DB" w:rsidR="00842B4C">
        <w:rPr>
          <w:rFonts w:ascii="Times New Roman" w:hAnsi="Times New Roman" w:cs="Times New Roman"/>
          <w:sz w:val="24"/>
          <w:szCs w:val="24"/>
        </w:rPr>
        <w:t>its</w:t>
      </w:r>
      <w:r w:rsidRPr="007063DB">
        <w:rPr>
          <w:rFonts w:ascii="Times New Roman" w:hAnsi="Times New Roman" w:cs="Times New Roman"/>
          <w:sz w:val="24"/>
          <w:szCs w:val="24"/>
        </w:rPr>
        <w:t xml:space="preserve"> Program on Non-Collegiate Sponsored Instruction, ACE reviews formal training developed outside colleges and universities and publishes its recommendations in The National Guide to Educational Credit for Training Programs, a guide used by educational institutions throughout the country.</w:t>
      </w:r>
    </w:p>
    <w:p w:rsidRPr="007063DB" w:rsidR="00562915" w:rsidP="00562915" w:rsidRDefault="00562915" w14:paraId="40D0C4FD" w14:textId="77777777">
      <w:pPr>
        <w:tabs>
          <w:tab w:val="left" w:pos="360"/>
        </w:tabs>
        <w:rPr>
          <w:rFonts w:ascii="Times New Roman" w:hAnsi="Times New Roman" w:cs="Times New Roman"/>
          <w:b/>
          <w:bCs/>
          <w:sz w:val="24"/>
          <w:szCs w:val="24"/>
        </w:rPr>
      </w:pPr>
      <w:r w:rsidRPr="007063DB">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7063DB" w:rsidR="00EA05D6" w:rsidP="00EA05D6" w:rsidRDefault="00DD28F1" w14:paraId="2421F2CE" w14:textId="77777777">
      <w:pPr>
        <w:rPr>
          <w:rFonts w:ascii="Times New Roman" w:hAnsi="Times New Roman" w:cs="Times New Roman"/>
          <w:sz w:val="24"/>
          <w:szCs w:val="24"/>
        </w:rPr>
      </w:pPr>
      <w:r w:rsidRPr="007063DB">
        <w:rPr>
          <w:rFonts w:ascii="Times New Roman" w:hAnsi="Times New Roman" w:cs="Times New Roman"/>
          <w:sz w:val="24"/>
          <w:szCs w:val="24"/>
        </w:rPr>
        <w:t>Most FEMA</w:t>
      </w:r>
      <w:r w:rsidRPr="007063DB" w:rsidR="00EA05D6">
        <w:rPr>
          <w:rFonts w:ascii="Times New Roman" w:hAnsi="Times New Roman" w:cs="Times New Roman"/>
          <w:sz w:val="24"/>
          <w:szCs w:val="24"/>
        </w:rPr>
        <w:t xml:space="preserve"> students who participate in the courses are able to provide feedback at the time of the course.  The courses are offered on a continuous basis and their comments, suggestions</w:t>
      </w:r>
      <w:r w:rsidRPr="007063DB" w:rsidR="00842B4C">
        <w:rPr>
          <w:rFonts w:ascii="Times New Roman" w:hAnsi="Times New Roman" w:cs="Times New Roman"/>
          <w:sz w:val="24"/>
          <w:szCs w:val="24"/>
        </w:rPr>
        <w:t>,</w:t>
      </w:r>
      <w:r w:rsidRPr="007063DB" w:rsidR="00EA05D6">
        <w:rPr>
          <w:rFonts w:ascii="Times New Roman" w:hAnsi="Times New Roman" w:cs="Times New Roman"/>
          <w:sz w:val="24"/>
          <w:szCs w:val="24"/>
        </w:rPr>
        <w:t xml:space="preserve"> and feedback are reviewed for enhancement of the program.</w:t>
      </w:r>
      <w:r w:rsidRPr="007063DB" w:rsidR="007D43A1">
        <w:rPr>
          <w:rFonts w:ascii="Times New Roman" w:hAnsi="Times New Roman" w:cs="Times New Roman"/>
          <w:sz w:val="24"/>
          <w:szCs w:val="24"/>
        </w:rPr>
        <w:t xml:space="preserve">  Consultation also takes place on a regular basis with FEMA stakeholders.</w:t>
      </w:r>
    </w:p>
    <w:p w:rsidRPr="007063DB" w:rsidR="00562915" w:rsidP="00562915" w:rsidRDefault="00562915" w14:paraId="456C9AF5" w14:textId="77777777">
      <w:pPr>
        <w:rPr>
          <w:rFonts w:ascii="Times New Roman" w:hAnsi="Times New Roman" w:cs="Times New Roman"/>
          <w:b/>
          <w:bCs/>
          <w:sz w:val="24"/>
          <w:szCs w:val="24"/>
        </w:rPr>
      </w:pPr>
      <w:r w:rsidRPr="007063DB">
        <w:rPr>
          <w:rFonts w:ascii="Times New Roman" w:hAnsi="Times New Roman" w:cs="Times New Roman"/>
          <w:b/>
          <w:bCs/>
          <w:sz w:val="24"/>
          <w:szCs w:val="24"/>
        </w:rPr>
        <w:lastRenderedPageBreak/>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9.  Explain any decision to provide any payment or gift to respondents, other than remuneration of contractors or grantees.</w:t>
      </w:r>
    </w:p>
    <w:p w:rsidRPr="007063DB" w:rsidR="00EA05D6" w:rsidP="00EA05D6" w:rsidRDefault="00EA05D6" w14:paraId="728185D6" w14:textId="77777777">
      <w:pPr>
        <w:rPr>
          <w:rFonts w:ascii="Times New Roman" w:hAnsi="Times New Roman" w:cs="Times New Roman"/>
          <w:sz w:val="24"/>
          <w:szCs w:val="24"/>
        </w:rPr>
      </w:pPr>
      <w:r w:rsidRPr="007063DB">
        <w:rPr>
          <w:rFonts w:ascii="Times New Roman" w:hAnsi="Times New Roman" w:cs="Times New Roman"/>
          <w:sz w:val="24"/>
          <w:szCs w:val="24"/>
        </w:rPr>
        <w:t>FEMA does not provide payments or gifts to respondents in exchange for a benefit sought.</w:t>
      </w:r>
    </w:p>
    <w:p w:rsidRPr="007063DB" w:rsidR="00562915" w:rsidP="00562915" w:rsidRDefault="00562915" w14:paraId="6DF864F7" w14:textId="3E353434">
      <w:pPr>
        <w:tabs>
          <w:tab w:val="left" w:pos="360"/>
        </w:tabs>
        <w:rPr>
          <w:rFonts w:ascii="Times New Roman" w:hAnsi="Times New Roman" w:cs="Times New Roman"/>
          <w:b/>
          <w:bCs/>
          <w:sz w:val="24"/>
          <w:szCs w:val="24"/>
        </w:rPr>
      </w:pPr>
      <w:r w:rsidRPr="007063DB">
        <w:rPr>
          <w:rFonts w:ascii="Times New Roman" w:hAnsi="Times New Roman" w:cs="Times New Roman"/>
          <w:b/>
          <w:bCs/>
          <w:sz w:val="24"/>
          <w:szCs w:val="24"/>
        </w:rPr>
        <w:t>10.  Describe any assurance of confidentiality provided to respondents.  Present the basis for the assurance in statute, regulation, or agency policy.</w:t>
      </w:r>
    </w:p>
    <w:p w:rsidRPr="007063DB" w:rsidR="00562915" w:rsidP="00562915" w:rsidRDefault="00562915" w14:paraId="6D464C3E" w14:textId="574071BE">
      <w:pPr>
        <w:tabs>
          <w:tab w:val="left" w:pos="360"/>
        </w:tabs>
        <w:rPr>
          <w:rFonts w:ascii="Times New Roman" w:hAnsi="Times New Roman" w:cs="Times New Roman"/>
          <w:sz w:val="24"/>
          <w:szCs w:val="24"/>
        </w:rPr>
      </w:pPr>
      <w:r w:rsidRPr="007063DB">
        <w:rPr>
          <w:rFonts w:ascii="Times New Roman" w:hAnsi="Times New Roman" w:cs="Times New Roman"/>
          <w:sz w:val="24"/>
          <w:szCs w:val="24"/>
        </w:rPr>
        <w:t>A Privacy Threshold Analysis (PTA) was approved</w:t>
      </w:r>
      <w:r w:rsidR="001417C1">
        <w:rPr>
          <w:rFonts w:ascii="Times New Roman" w:hAnsi="Times New Roman" w:cs="Times New Roman"/>
          <w:bCs/>
          <w:sz w:val="24"/>
          <w:szCs w:val="24"/>
        </w:rPr>
        <w:t xml:space="preserve"> </w:t>
      </w:r>
      <w:r w:rsidRPr="001417C1" w:rsidR="001417C1">
        <w:rPr>
          <w:rFonts w:ascii="Times New Roman" w:hAnsi="Times New Roman" w:cs="Times New Roman"/>
          <w:bCs/>
          <w:sz w:val="24"/>
          <w:szCs w:val="24"/>
        </w:rPr>
        <w:t>for FEMA Forms 119-25-4 and 119-25-5 on July 24, 2019; FEMA Forms 119-25-0-1 and 119-25-3 on August 16, 2019; and FEMA Form 119-25-0-6 on August 21, 2019</w:t>
      </w:r>
      <w:r w:rsidRPr="007063DB">
        <w:rPr>
          <w:rFonts w:ascii="Times New Roman" w:hAnsi="Times New Roman" w:cs="Times New Roman"/>
          <w:bCs/>
          <w:sz w:val="24"/>
          <w:szCs w:val="24"/>
        </w:rPr>
        <w:t>.</w:t>
      </w:r>
      <w:r w:rsidRPr="007063DB">
        <w:rPr>
          <w:rFonts w:ascii="Times New Roman" w:hAnsi="Times New Roman" w:cs="Times New Roman"/>
          <w:sz w:val="24"/>
          <w:szCs w:val="24"/>
        </w:rPr>
        <w:t xml:space="preserve">  </w:t>
      </w:r>
      <w:r w:rsidRPr="007063DB" w:rsidR="001417C1">
        <w:rPr>
          <w:rFonts w:ascii="Times New Roman" w:hAnsi="Times New Roman" w:cs="Times New Roman"/>
          <w:sz w:val="24"/>
          <w:szCs w:val="24"/>
        </w:rPr>
        <w:t>A Privacy Impact Assessment (Student Training/Exercise Application and Registration Records (STARRS), DHS/FEMA PIA-022</w:t>
      </w:r>
      <w:r w:rsidR="001417C1">
        <w:rPr>
          <w:rFonts w:ascii="Times New Roman" w:hAnsi="Times New Roman" w:cs="Times New Roman"/>
          <w:sz w:val="24"/>
          <w:szCs w:val="24"/>
        </w:rPr>
        <w:t>)</w:t>
      </w:r>
      <w:r w:rsidRPr="007063DB" w:rsidR="001417C1">
        <w:rPr>
          <w:rFonts w:ascii="Times New Roman" w:hAnsi="Times New Roman" w:cs="Times New Roman"/>
          <w:sz w:val="24"/>
          <w:szCs w:val="24"/>
        </w:rPr>
        <w:t xml:space="preserve"> was approved for this collection on March 29, 2012.  An approved System of Records Notice (Training and Exercise Program Records System) was published for this collection on April 6, 2011, 76</w:t>
      </w:r>
      <w:r w:rsidR="001417C1">
        <w:rPr>
          <w:rFonts w:ascii="Times New Roman" w:hAnsi="Times New Roman" w:cs="Times New Roman"/>
          <w:sz w:val="24"/>
          <w:szCs w:val="24"/>
        </w:rPr>
        <w:t xml:space="preserve"> FR </w:t>
      </w:r>
      <w:r w:rsidRPr="007063DB" w:rsidR="001417C1">
        <w:rPr>
          <w:rFonts w:ascii="Times New Roman" w:hAnsi="Times New Roman" w:cs="Times New Roman"/>
          <w:sz w:val="24"/>
          <w:szCs w:val="24"/>
        </w:rPr>
        <w:t>19107.</w:t>
      </w:r>
    </w:p>
    <w:p w:rsidRPr="007063DB" w:rsidR="00EA05D6" w:rsidP="00EA05D6" w:rsidRDefault="0071452E" w14:paraId="3CE7D1BF" w14:textId="5E587571">
      <w:pPr>
        <w:tabs>
          <w:tab w:val="left" w:pos="360"/>
        </w:tabs>
        <w:rPr>
          <w:rFonts w:ascii="Times New Roman" w:hAnsi="Times New Roman" w:cs="Times New Roman"/>
          <w:sz w:val="24"/>
          <w:szCs w:val="24"/>
        </w:rPr>
      </w:pPr>
      <w:r w:rsidRPr="0071452E">
        <w:rPr>
          <w:rFonts w:ascii="Times New Roman" w:hAnsi="Times New Roman" w:cs="Times New Roman"/>
          <w:sz w:val="24"/>
          <w:szCs w:val="24"/>
        </w:rPr>
        <w:t>According to the Uses section of the Privacy Act Statement on the General Admissions Application, FEMA may release information to:  FEMA training agency staff and partners to analyze application and enrollment patterns; a physician providing medical assistance to students during training; Board of Visitors members to evaluate programmatic statistics; State, local, tribal agencies to provide FEMA training statistics; Members of Congress; and FEMA training program contractors.  Although these uses provide for the release of certain information provided by applicants, the information being released is restricted to general statistical data and business-related information.  Privacy related information such as home address, home telephone numbers, date of birth, gender and race, and banking information is not released.  The security of that information is maintained through administrative and technological controls within the FEMA network and the Admissions System.</w:t>
      </w:r>
      <w:r>
        <w:rPr>
          <w:rFonts w:ascii="Times New Roman" w:hAnsi="Times New Roman" w:cs="Times New Roman"/>
          <w:sz w:val="24"/>
          <w:szCs w:val="24"/>
        </w:rPr>
        <w:t xml:space="preserve">  </w:t>
      </w:r>
      <w:r w:rsidRPr="007063DB" w:rsidR="00EA05D6">
        <w:rPr>
          <w:rFonts w:ascii="Times New Roman" w:hAnsi="Times New Roman" w:cs="Times New Roman"/>
          <w:sz w:val="24"/>
          <w:szCs w:val="24"/>
        </w:rPr>
        <w:t xml:space="preserve">Administratively, student data use is restricted to authorized employees who must access such information in their normal duties.  Release of individual student information must be requested in writing by the individual or with his or her written approval.   </w:t>
      </w:r>
    </w:p>
    <w:p w:rsidRPr="007063DB" w:rsidR="002B2B7C" w:rsidP="00562915" w:rsidRDefault="00206A3E" w14:paraId="24666388" w14:textId="77777777">
      <w:pPr>
        <w:tabs>
          <w:tab w:val="left" w:pos="360"/>
        </w:tabs>
        <w:rPr>
          <w:rFonts w:ascii="Times New Roman" w:hAnsi="Times New Roman" w:cs="Times New Roman"/>
          <w:b/>
          <w:sz w:val="24"/>
          <w:szCs w:val="24"/>
        </w:rPr>
      </w:pPr>
      <w:r w:rsidRPr="007063DB">
        <w:rPr>
          <w:rFonts w:ascii="Times New Roman" w:hAnsi="Times New Roman" w:cs="Times New Roman"/>
          <w:b/>
          <w:sz w:val="24"/>
          <w:szCs w:val="24"/>
        </w:rPr>
        <w:t>Update information related to the Privacy Impact Assessment</w:t>
      </w:r>
    </w:p>
    <w:p w:rsidRPr="007063DB" w:rsidR="00562915" w:rsidP="00562915" w:rsidRDefault="00562915" w14:paraId="07051567" w14:textId="77777777">
      <w:pPr>
        <w:tabs>
          <w:tab w:val="left" w:pos="360"/>
        </w:tabs>
        <w:rPr>
          <w:rFonts w:ascii="Times New Roman" w:hAnsi="Times New Roman" w:cs="Times New Roman"/>
          <w:b/>
          <w:bCs/>
          <w:sz w:val="24"/>
          <w:szCs w:val="24"/>
        </w:rPr>
      </w:pPr>
      <w:r w:rsidRPr="007063DB">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063DB" w:rsidR="00EA05D6" w:rsidP="00EA05D6" w:rsidRDefault="00EA05D6" w14:paraId="6912BE59" w14:textId="77777777">
      <w:pPr>
        <w:tabs>
          <w:tab w:val="left" w:pos="-720"/>
        </w:tabs>
        <w:suppressAutoHyphens/>
        <w:rPr>
          <w:rFonts w:ascii="Times New Roman" w:hAnsi="Times New Roman" w:cs="Times New Roman"/>
          <w:sz w:val="24"/>
          <w:szCs w:val="24"/>
        </w:rPr>
      </w:pPr>
      <w:r w:rsidRPr="007063DB">
        <w:rPr>
          <w:rFonts w:ascii="Times New Roman" w:hAnsi="Times New Roman" w:cs="Times New Roman"/>
          <w:sz w:val="24"/>
          <w:szCs w:val="24"/>
        </w:rPr>
        <w:lastRenderedPageBreak/>
        <w:t xml:space="preserve">There are no questions of a sensitive nature. The questions regarding race and ethnicity of the applicant are in compliance with the Standards for the Classification of Federal Data on Race and Ethnicity.  </w:t>
      </w:r>
      <w:r w:rsidRPr="007063DB" w:rsidR="007D43A1">
        <w:rPr>
          <w:rFonts w:ascii="Times New Roman" w:hAnsi="Times New Roman" w:cs="Times New Roman"/>
          <w:sz w:val="24"/>
          <w:szCs w:val="24"/>
        </w:rPr>
        <w:t>Responding to the race and ethnicity questions is voluntary and has no impact on the disposition of an application.</w:t>
      </w:r>
    </w:p>
    <w:p w:rsidRPr="007063DB" w:rsidR="00562915" w:rsidP="00562915" w:rsidRDefault="00562915" w14:paraId="0F1D4370" w14:textId="77777777">
      <w:pPr>
        <w:rPr>
          <w:rFonts w:ascii="Times New Roman" w:hAnsi="Times New Roman" w:cs="Times New Roman"/>
          <w:b/>
          <w:bCs/>
          <w:color w:val="FF0000"/>
          <w:sz w:val="24"/>
          <w:szCs w:val="24"/>
        </w:rPr>
      </w:pP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 xml:space="preserve"> 12.  Provide estimates of the hour burden of the collection of information.  The statement should:</w:t>
      </w: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 xml:space="preserve">                                             </w:t>
      </w:r>
    </w:p>
    <w:p w:rsidRPr="007063DB" w:rsidR="00562915" w:rsidP="00562915" w:rsidRDefault="00562915" w14:paraId="70B0D0C3" w14:textId="77777777">
      <w:pPr>
        <w:rPr>
          <w:rFonts w:ascii="Times New Roman" w:hAnsi="Times New Roman" w:cs="Times New Roman"/>
          <w:b/>
          <w:bCs/>
          <w:sz w:val="24"/>
          <w:szCs w:val="24"/>
        </w:rPr>
      </w:pPr>
      <w:r w:rsidRPr="007063DB">
        <w:rPr>
          <w:rFonts w:ascii="Times New Roman" w:hAnsi="Times New Roman" w:cs="Times New Roman"/>
          <w:b/>
          <w:bCs/>
          <w:sz w:val="24"/>
          <w:szCs w:val="24"/>
        </w:rPr>
        <w:fldChar w:fldCharType="begin"/>
      </w:r>
      <w:r w:rsidRPr="007063DB">
        <w:rPr>
          <w:rFonts w:ascii="Times New Roman" w:hAnsi="Times New Roman" w:cs="Times New Roman"/>
          <w:b/>
          <w:bCs/>
          <w:sz w:val="24"/>
          <w:szCs w:val="24"/>
        </w:rPr>
        <w:instrText>ADVANCE \R 0.95</w:instrText>
      </w:r>
      <w:r w:rsidRPr="007063DB">
        <w:rPr>
          <w:rFonts w:ascii="Times New Roman" w:hAnsi="Times New Roman" w:cs="Times New Roman"/>
          <w:b/>
          <w:bCs/>
          <w:sz w:val="24"/>
          <w:szCs w:val="24"/>
        </w:rPr>
        <w:fldChar w:fldCharType="end"/>
      </w:r>
      <w:r w:rsidRPr="007063DB">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7063DB">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7063DB">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063DB" w:rsidR="00EA05D6" w:rsidP="00EA05D6" w:rsidRDefault="00EA05D6" w14:paraId="4A45C811" w14:textId="77777777">
      <w:pPr>
        <w:rPr>
          <w:rFonts w:ascii="Times New Roman" w:hAnsi="Times New Roman" w:cs="Times New Roman"/>
          <w:bCs/>
          <w:sz w:val="24"/>
          <w:szCs w:val="24"/>
        </w:rPr>
      </w:pPr>
      <w:r w:rsidRPr="007063DB">
        <w:rPr>
          <w:rFonts w:ascii="Times New Roman" w:hAnsi="Times New Roman" w:cs="Times New Roman"/>
          <w:bCs/>
          <w:sz w:val="24"/>
          <w:szCs w:val="24"/>
        </w:rPr>
        <w:t>FEMA Form 119-25-</w:t>
      </w:r>
      <w:r w:rsidRPr="007063DB" w:rsidR="00206A3E">
        <w:rPr>
          <w:rFonts w:ascii="Times New Roman" w:hAnsi="Times New Roman" w:cs="Times New Roman"/>
          <w:bCs/>
          <w:sz w:val="24"/>
          <w:szCs w:val="24"/>
        </w:rPr>
        <w:t>0-</w:t>
      </w:r>
      <w:r w:rsidRPr="007063DB">
        <w:rPr>
          <w:rFonts w:ascii="Times New Roman" w:hAnsi="Times New Roman" w:cs="Times New Roman"/>
          <w:bCs/>
          <w:sz w:val="24"/>
          <w:szCs w:val="24"/>
        </w:rPr>
        <w:t xml:space="preserve">1 will be completed by an estimated </w:t>
      </w:r>
      <w:r w:rsidRPr="007063DB" w:rsidR="0074489F">
        <w:rPr>
          <w:rFonts w:ascii="Times New Roman" w:hAnsi="Times New Roman" w:cs="Times New Roman"/>
          <w:bCs/>
          <w:sz w:val="24"/>
          <w:szCs w:val="24"/>
        </w:rPr>
        <w:t>52</w:t>
      </w:r>
      <w:r w:rsidRPr="007063DB" w:rsidR="00CE559E">
        <w:rPr>
          <w:rFonts w:ascii="Times New Roman" w:hAnsi="Times New Roman" w:cs="Times New Roman"/>
          <w:bCs/>
          <w:sz w:val="24"/>
          <w:szCs w:val="24"/>
        </w:rPr>
        <w:t>,000</w:t>
      </w:r>
      <w:r w:rsidRPr="007063DB">
        <w:rPr>
          <w:rFonts w:ascii="Times New Roman" w:hAnsi="Times New Roman" w:cs="Times New Roman"/>
          <w:bCs/>
          <w:sz w:val="24"/>
          <w:szCs w:val="24"/>
        </w:rPr>
        <w:t xml:space="preserve"> respondents (</w:t>
      </w:r>
      <w:r w:rsidRPr="007063DB" w:rsidR="0074489F">
        <w:rPr>
          <w:rFonts w:ascii="Times New Roman" w:hAnsi="Times New Roman" w:cs="Times New Roman"/>
          <w:bCs/>
          <w:sz w:val="24"/>
          <w:szCs w:val="24"/>
        </w:rPr>
        <w:t xml:space="preserve">fire department and </w:t>
      </w:r>
      <w:r w:rsidRPr="007063DB" w:rsidR="00456AE1">
        <w:rPr>
          <w:rFonts w:ascii="Times New Roman" w:hAnsi="Times New Roman" w:cs="Times New Roman"/>
          <w:bCs/>
          <w:sz w:val="24"/>
          <w:szCs w:val="24"/>
        </w:rPr>
        <w:t xml:space="preserve">emergency management </w:t>
      </w:r>
      <w:r w:rsidRPr="007063DB">
        <w:rPr>
          <w:rFonts w:ascii="Times New Roman" w:hAnsi="Times New Roman" w:cs="Times New Roman"/>
          <w:bCs/>
          <w:sz w:val="24"/>
          <w:szCs w:val="24"/>
        </w:rPr>
        <w:t xml:space="preserve">personnel from the Federal, State, local, and Tribal </w:t>
      </w:r>
      <w:r w:rsidRPr="007063DB" w:rsidR="00805B06">
        <w:rPr>
          <w:rFonts w:ascii="Times New Roman" w:hAnsi="Times New Roman" w:cs="Times New Roman"/>
          <w:bCs/>
          <w:sz w:val="24"/>
          <w:szCs w:val="24"/>
        </w:rPr>
        <w:t>g</w:t>
      </w:r>
      <w:r w:rsidRPr="007063DB">
        <w:rPr>
          <w:rFonts w:ascii="Times New Roman" w:hAnsi="Times New Roman" w:cs="Times New Roman"/>
          <w:bCs/>
          <w:sz w:val="24"/>
          <w:szCs w:val="24"/>
        </w:rPr>
        <w:t>overnment</w:t>
      </w:r>
      <w:r w:rsidRPr="007063DB" w:rsidR="00805B06">
        <w:rPr>
          <w:rFonts w:ascii="Times New Roman" w:hAnsi="Times New Roman" w:cs="Times New Roman"/>
          <w:bCs/>
          <w:sz w:val="24"/>
          <w:szCs w:val="24"/>
        </w:rPr>
        <w:t>;</w:t>
      </w:r>
      <w:r w:rsidRPr="007063DB">
        <w:rPr>
          <w:rFonts w:ascii="Times New Roman" w:hAnsi="Times New Roman" w:cs="Times New Roman"/>
          <w:bCs/>
          <w:sz w:val="24"/>
          <w:szCs w:val="24"/>
        </w:rPr>
        <w:t xml:space="preserve"> </w:t>
      </w:r>
      <w:r w:rsidRPr="007063DB" w:rsidR="00805B06">
        <w:rPr>
          <w:rFonts w:ascii="Times New Roman" w:hAnsi="Times New Roman" w:cs="Times New Roman"/>
          <w:bCs/>
          <w:sz w:val="24"/>
          <w:szCs w:val="24"/>
        </w:rPr>
        <w:t>b</w:t>
      </w:r>
      <w:r w:rsidRPr="007063DB">
        <w:rPr>
          <w:rFonts w:ascii="Times New Roman" w:hAnsi="Times New Roman" w:cs="Times New Roman"/>
          <w:bCs/>
          <w:sz w:val="24"/>
          <w:szCs w:val="24"/>
        </w:rPr>
        <w:t>usiness or other for-profit</w:t>
      </w:r>
      <w:r w:rsidRPr="007063DB" w:rsidR="007D43A1">
        <w:rPr>
          <w:rFonts w:ascii="Times New Roman" w:hAnsi="Times New Roman" w:cs="Times New Roman"/>
          <w:bCs/>
          <w:sz w:val="24"/>
          <w:szCs w:val="24"/>
        </w:rPr>
        <w:t xml:space="preserve"> organizations</w:t>
      </w:r>
      <w:r w:rsidRPr="007063DB" w:rsidR="00805B06">
        <w:rPr>
          <w:rFonts w:ascii="Times New Roman" w:hAnsi="Times New Roman" w:cs="Times New Roman"/>
          <w:bCs/>
          <w:sz w:val="24"/>
          <w:szCs w:val="24"/>
        </w:rPr>
        <w:t>;</w:t>
      </w:r>
      <w:r w:rsidRPr="007063DB">
        <w:rPr>
          <w:rFonts w:ascii="Times New Roman" w:hAnsi="Times New Roman" w:cs="Times New Roman"/>
          <w:bCs/>
          <w:sz w:val="24"/>
          <w:szCs w:val="24"/>
        </w:rPr>
        <w:t xml:space="preserve"> and </w:t>
      </w:r>
      <w:r w:rsidRPr="007063DB" w:rsidR="007D43A1">
        <w:rPr>
          <w:rFonts w:ascii="Times New Roman" w:hAnsi="Times New Roman" w:cs="Times New Roman"/>
          <w:bCs/>
          <w:sz w:val="24"/>
          <w:szCs w:val="24"/>
        </w:rPr>
        <w:t>n</w:t>
      </w:r>
      <w:r w:rsidRPr="007063DB">
        <w:rPr>
          <w:rFonts w:ascii="Times New Roman" w:hAnsi="Times New Roman" w:cs="Times New Roman"/>
          <w:bCs/>
          <w:sz w:val="24"/>
          <w:szCs w:val="24"/>
        </w:rPr>
        <w:t>ot-for-profit institutions</w:t>
      </w:r>
      <w:r w:rsidRPr="007063DB" w:rsidR="00456AE1">
        <w:rPr>
          <w:rFonts w:ascii="Times New Roman" w:hAnsi="Times New Roman" w:cs="Times New Roman"/>
          <w:bCs/>
          <w:sz w:val="24"/>
          <w:szCs w:val="24"/>
        </w:rPr>
        <w:t xml:space="preserve"> </w:t>
      </w:r>
      <w:r w:rsidRPr="007063DB">
        <w:rPr>
          <w:rFonts w:ascii="Times New Roman" w:hAnsi="Times New Roman" w:cs="Times New Roman"/>
          <w:bCs/>
          <w:sz w:val="24"/>
          <w:szCs w:val="24"/>
        </w:rPr>
        <w:t xml:space="preserve">who are charged with </w:t>
      </w:r>
      <w:r w:rsidRPr="007063DB" w:rsidR="0074489F">
        <w:rPr>
          <w:rFonts w:ascii="Times New Roman" w:hAnsi="Times New Roman" w:cs="Times New Roman"/>
          <w:bCs/>
          <w:sz w:val="24"/>
          <w:szCs w:val="24"/>
        </w:rPr>
        <w:t xml:space="preserve">fire prevention and control and </w:t>
      </w:r>
      <w:r w:rsidRPr="007063DB" w:rsidR="00456AE1">
        <w:rPr>
          <w:rFonts w:ascii="Times New Roman" w:hAnsi="Times New Roman" w:cs="Times New Roman"/>
          <w:bCs/>
          <w:sz w:val="24"/>
          <w:szCs w:val="24"/>
        </w:rPr>
        <w:t xml:space="preserve">emergency management </w:t>
      </w:r>
      <w:r w:rsidRPr="007063DB">
        <w:rPr>
          <w:rFonts w:ascii="Times New Roman" w:hAnsi="Times New Roman" w:cs="Times New Roman"/>
          <w:bCs/>
          <w:sz w:val="24"/>
          <w:szCs w:val="24"/>
        </w:rPr>
        <w:t xml:space="preserve">activities).   The average burden per response </w:t>
      </w:r>
      <w:r w:rsidRPr="007063DB" w:rsidR="007D43A1">
        <w:rPr>
          <w:rFonts w:ascii="Times New Roman" w:hAnsi="Times New Roman" w:cs="Times New Roman"/>
          <w:bCs/>
          <w:sz w:val="24"/>
          <w:szCs w:val="24"/>
        </w:rPr>
        <w:t>is estimated at</w:t>
      </w:r>
      <w:r w:rsidRPr="007063DB">
        <w:rPr>
          <w:rFonts w:ascii="Times New Roman" w:hAnsi="Times New Roman" w:cs="Times New Roman"/>
          <w:bCs/>
          <w:sz w:val="24"/>
          <w:szCs w:val="24"/>
        </w:rPr>
        <w:t xml:space="preserve"> 9 minutes</w:t>
      </w:r>
      <w:r w:rsidRPr="007063DB" w:rsidR="007D43A1">
        <w:rPr>
          <w:rFonts w:ascii="Times New Roman" w:hAnsi="Times New Roman" w:cs="Times New Roman"/>
          <w:bCs/>
          <w:sz w:val="24"/>
          <w:szCs w:val="24"/>
        </w:rPr>
        <w:t xml:space="preserve"> per respondent</w:t>
      </w:r>
      <w:r w:rsidRPr="007063DB">
        <w:rPr>
          <w:rFonts w:ascii="Times New Roman" w:hAnsi="Times New Roman" w:cs="Times New Roman"/>
          <w:bCs/>
          <w:sz w:val="24"/>
          <w:szCs w:val="24"/>
        </w:rPr>
        <w:t xml:space="preserve">, for a total Annual Burden Hour of </w:t>
      </w:r>
      <w:r w:rsidRPr="007063DB" w:rsidR="0074489F">
        <w:rPr>
          <w:rFonts w:ascii="Times New Roman" w:hAnsi="Times New Roman" w:cs="Times New Roman"/>
          <w:bCs/>
          <w:sz w:val="24"/>
          <w:szCs w:val="24"/>
        </w:rPr>
        <w:t>7,800</w:t>
      </w:r>
      <w:r w:rsidRPr="007063DB">
        <w:rPr>
          <w:rFonts w:ascii="Times New Roman" w:hAnsi="Times New Roman" w:cs="Times New Roman"/>
          <w:bCs/>
          <w:sz w:val="24"/>
          <w:szCs w:val="24"/>
        </w:rPr>
        <w:t xml:space="preserve"> hours.</w:t>
      </w:r>
      <w:r w:rsidRPr="007063DB" w:rsidR="00C32CB8">
        <w:rPr>
          <w:rFonts w:ascii="Times New Roman" w:hAnsi="Times New Roman" w:cs="Times New Roman"/>
          <w:bCs/>
          <w:sz w:val="24"/>
          <w:szCs w:val="24"/>
        </w:rPr>
        <w:t xml:space="preserve">  </w:t>
      </w:r>
      <w:r w:rsidRPr="007063DB" w:rsidR="0074489F">
        <w:rPr>
          <w:rFonts w:ascii="Times New Roman" w:hAnsi="Times New Roman" w:cs="Times New Roman"/>
          <w:bCs/>
          <w:sz w:val="24"/>
          <w:szCs w:val="24"/>
        </w:rPr>
        <w:t>There is no change in the burden hours</w:t>
      </w:r>
      <w:r w:rsidRPr="007063DB" w:rsidR="00C32CB8">
        <w:rPr>
          <w:rFonts w:ascii="Times New Roman" w:hAnsi="Times New Roman" w:cs="Times New Roman"/>
          <w:bCs/>
          <w:sz w:val="24"/>
          <w:szCs w:val="24"/>
        </w:rPr>
        <w:t>.</w:t>
      </w:r>
    </w:p>
    <w:p w:rsidRPr="007063DB" w:rsidR="00842B4C" w:rsidP="00842B4C" w:rsidRDefault="00842B4C" w14:paraId="72191E7F" w14:textId="77777777">
      <w:pPr>
        <w:rPr>
          <w:rFonts w:ascii="Times New Roman" w:hAnsi="Times New Roman" w:cs="Times New Roman"/>
          <w:bCs/>
          <w:sz w:val="24"/>
          <w:szCs w:val="24"/>
        </w:rPr>
      </w:pPr>
      <w:r w:rsidRPr="007063DB">
        <w:rPr>
          <w:rFonts w:ascii="Times New Roman" w:hAnsi="Times New Roman" w:cs="Times New Roman"/>
          <w:bCs/>
          <w:sz w:val="24"/>
          <w:szCs w:val="24"/>
        </w:rPr>
        <w:t xml:space="preserve">FEMA Form 119-25-0-6 will be completed by an estimated 154,500 respondents (fire department and emergency management personnel from the Federal, State, local, and Tribal </w:t>
      </w:r>
      <w:r w:rsidRPr="007063DB" w:rsidR="00805B06">
        <w:rPr>
          <w:rFonts w:ascii="Times New Roman" w:hAnsi="Times New Roman" w:cs="Times New Roman"/>
          <w:bCs/>
          <w:sz w:val="24"/>
          <w:szCs w:val="24"/>
        </w:rPr>
        <w:t>g</w:t>
      </w:r>
      <w:r w:rsidRPr="007063DB">
        <w:rPr>
          <w:rFonts w:ascii="Times New Roman" w:hAnsi="Times New Roman" w:cs="Times New Roman"/>
          <w:bCs/>
          <w:sz w:val="24"/>
          <w:szCs w:val="24"/>
        </w:rPr>
        <w:t>overnment</w:t>
      </w:r>
      <w:r w:rsidRPr="007063DB" w:rsidR="00805B06">
        <w:rPr>
          <w:rFonts w:ascii="Times New Roman" w:hAnsi="Times New Roman" w:cs="Times New Roman"/>
          <w:bCs/>
          <w:sz w:val="24"/>
          <w:szCs w:val="24"/>
        </w:rPr>
        <w:t>;</w:t>
      </w:r>
      <w:r w:rsidRPr="007063DB">
        <w:rPr>
          <w:rFonts w:ascii="Times New Roman" w:hAnsi="Times New Roman" w:cs="Times New Roman"/>
          <w:bCs/>
          <w:sz w:val="24"/>
          <w:szCs w:val="24"/>
        </w:rPr>
        <w:t xml:space="preserve"> </w:t>
      </w:r>
      <w:r w:rsidRPr="007063DB" w:rsidR="00805B06">
        <w:rPr>
          <w:rFonts w:ascii="Times New Roman" w:hAnsi="Times New Roman" w:cs="Times New Roman"/>
          <w:bCs/>
          <w:sz w:val="24"/>
          <w:szCs w:val="24"/>
        </w:rPr>
        <w:t>b</w:t>
      </w:r>
      <w:r w:rsidRPr="007063DB">
        <w:rPr>
          <w:rFonts w:ascii="Times New Roman" w:hAnsi="Times New Roman" w:cs="Times New Roman"/>
          <w:bCs/>
          <w:sz w:val="24"/>
          <w:szCs w:val="24"/>
        </w:rPr>
        <w:t>usiness or other for-profit organizations, and not-for-profit institutions who are charged with fire prevention and control and emergency management activities) applying for courses offered by the Consortium.  The average burden per response is estimated at 6 minutes per respondent, for a total Annual Burden Hour of 15,450.  There is no change in the burden hours.</w:t>
      </w:r>
    </w:p>
    <w:p w:rsidRPr="007063DB" w:rsidR="00C32CB8" w:rsidP="00842B4C" w:rsidRDefault="00842B4C" w14:paraId="48B3E4AC" w14:textId="77777777">
      <w:pPr>
        <w:rPr>
          <w:rFonts w:ascii="Times New Roman" w:hAnsi="Times New Roman" w:cs="Times New Roman"/>
          <w:bCs/>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sidR="00C32CB8">
        <w:rPr>
          <w:rFonts w:ascii="Times New Roman" w:hAnsi="Times New Roman" w:cs="Times New Roman"/>
          <w:bCs/>
          <w:sz w:val="24"/>
          <w:szCs w:val="24"/>
        </w:rPr>
        <w:t xml:space="preserve">FEMA Form 119-25-3 will be completed by an estimated 7,000 respondents (fire department personnel from the State, local or Tribal </w:t>
      </w:r>
      <w:r w:rsidRPr="007063DB" w:rsidR="00805B06">
        <w:rPr>
          <w:rFonts w:ascii="Times New Roman" w:hAnsi="Times New Roman" w:cs="Times New Roman"/>
          <w:bCs/>
          <w:sz w:val="24"/>
          <w:szCs w:val="24"/>
        </w:rPr>
        <w:t>g</w:t>
      </w:r>
      <w:r w:rsidRPr="007063DB" w:rsidR="00C32CB8">
        <w:rPr>
          <w:rFonts w:ascii="Times New Roman" w:hAnsi="Times New Roman" w:cs="Times New Roman"/>
          <w:bCs/>
          <w:sz w:val="24"/>
          <w:szCs w:val="24"/>
        </w:rPr>
        <w:t>overnment</w:t>
      </w:r>
      <w:r w:rsidRPr="007063DB" w:rsidR="00805B06">
        <w:rPr>
          <w:rFonts w:ascii="Times New Roman" w:hAnsi="Times New Roman" w:cs="Times New Roman"/>
          <w:bCs/>
          <w:sz w:val="24"/>
          <w:szCs w:val="24"/>
        </w:rPr>
        <w:t>;</w:t>
      </w:r>
      <w:r w:rsidRPr="007063DB" w:rsidR="00C32CB8">
        <w:rPr>
          <w:rFonts w:ascii="Times New Roman" w:hAnsi="Times New Roman" w:cs="Times New Roman"/>
          <w:bCs/>
          <w:sz w:val="24"/>
          <w:szCs w:val="24"/>
        </w:rPr>
        <w:t xml:space="preserve"> </w:t>
      </w:r>
      <w:r w:rsidRPr="007063DB" w:rsidR="00805B06">
        <w:rPr>
          <w:rFonts w:ascii="Times New Roman" w:hAnsi="Times New Roman" w:cs="Times New Roman"/>
          <w:bCs/>
          <w:sz w:val="24"/>
          <w:szCs w:val="24"/>
        </w:rPr>
        <w:t>b</w:t>
      </w:r>
      <w:r w:rsidRPr="007063DB" w:rsidR="00C32CB8">
        <w:rPr>
          <w:rFonts w:ascii="Times New Roman" w:hAnsi="Times New Roman" w:cs="Times New Roman"/>
          <w:bCs/>
          <w:sz w:val="24"/>
          <w:szCs w:val="24"/>
        </w:rPr>
        <w:t>usiness or other for-profit organizations</w:t>
      </w:r>
      <w:r w:rsidRPr="007063DB" w:rsidR="00805B06">
        <w:rPr>
          <w:rFonts w:ascii="Times New Roman" w:hAnsi="Times New Roman" w:cs="Times New Roman"/>
          <w:bCs/>
          <w:sz w:val="24"/>
          <w:szCs w:val="24"/>
        </w:rPr>
        <w:t>;</w:t>
      </w:r>
      <w:r w:rsidRPr="007063DB" w:rsidR="00C32CB8">
        <w:rPr>
          <w:rFonts w:ascii="Times New Roman" w:hAnsi="Times New Roman" w:cs="Times New Roman"/>
          <w:bCs/>
          <w:sz w:val="24"/>
          <w:szCs w:val="24"/>
        </w:rPr>
        <w:t xml:space="preserve"> and not-for-profit Institutions who are charged with fire prevention and control activities).  The average burden per response is estimated at 2 minutes, for a total Annual Burden Hour of 233 hours.  There is no change in the burden hours.</w:t>
      </w:r>
    </w:p>
    <w:p w:rsidRPr="007063DB" w:rsidR="00C32CB8" w:rsidP="00C32CB8" w:rsidRDefault="00C32CB8" w14:paraId="3858821C" w14:textId="77777777">
      <w:pPr>
        <w:rPr>
          <w:rFonts w:ascii="Times New Roman" w:hAnsi="Times New Roman" w:cs="Times New Roman"/>
          <w:bCs/>
          <w:sz w:val="24"/>
          <w:szCs w:val="24"/>
        </w:rPr>
      </w:pPr>
      <w:r w:rsidRPr="007063DB">
        <w:rPr>
          <w:rFonts w:ascii="Times New Roman" w:hAnsi="Times New Roman" w:cs="Times New Roman"/>
          <w:bCs/>
          <w:sz w:val="24"/>
          <w:szCs w:val="24"/>
        </w:rPr>
        <w:t xml:space="preserve">FEMA Form 119-25-4 will be completed by an estimated 500 respondents (fire department personnel from the State, local or Tribal </w:t>
      </w:r>
      <w:r w:rsidRPr="007063DB" w:rsidR="00805B06">
        <w:rPr>
          <w:rFonts w:ascii="Times New Roman" w:hAnsi="Times New Roman" w:cs="Times New Roman"/>
          <w:bCs/>
          <w:sz w:val="24"/>
          <w:szCs w:val="24"/>
        </w:rPr>
        <w:t>g</w:t>
      </w:r>
      <w:r w:rsidRPr="007063DB">
        <w:rPr>
          <w:rFonts w:ascii="Times New Roman" w:hAnsi="Times New Roman" w:cs="Times New Roman"/>
          <w:bCs/>
          <w:sz w:val="24"/>
          <w:szCs w:val="24"/>
        </w:rPr>
        <w:t>overnment</w:t>
      </w:r>
      <w:r w:rsidRPr="007063DB" w:rsidR="00805B06">
        <w:rPr>
          <w:rFonts w:ascii="Times New Roman" w:hAnsi="Times New Roman" w:cs="Times New Roman"/>
          <w:bCs/>
          <w:sz w:val="24"/>
          <w:szCs w:val="24"/>
        </w:rPr>
        <w:t>;</w:t>
      </w:r>
      <w:r w:rsidRPr="007063DB">
        <w:rPr>
          <w:rFonts w:ascii="Times New Roman" w:hAnsi="Times New Roman" w:cs="Times New Roman"/>
          <w:bCs/>
          <w:sz w:val="24"/>
          <w:szCs w:val="24"/>
        </w:rPr>
        <w:t xml:space="preserve"> </w:t>
      </w:r>
      <w:r w:rsidRPr="007063DB" w:rsidR="00805B06">
        <w:rPr>
          <w:rFonts w:ascii="Times New Roman" w:hAnsi="Times New Roman" w:cs="Times New Roman"/>
          <w:bCs/>
          <w:sz w:val="24"/>
          <w:szCs w:val="24"/>
        </w:rPr>
        <w:t>b</w:t>
      </w:r>
      <w:r w:rsidRPr="007063DB">
        <w:rPr>
          <w:rFonts w:ascii="Times New Roman" w:hAnsi="Times New Roman" w:cs="Times New Roman"/>
          <w:bCs/>
          <w:sz w:val="24"/>
          <w:szCs w:val="24"/>
        </w:rPr>
        <w:t>usiness or other for-profit organizations</w:t>
      </w:r>
      <w:r w:rsidRPr="007063DB" w:rsidR="00805B06">
        <w:rPr>
          <w:rFonts w:ascii="Times New Roman" w:hAnsi="Times New Roman" w:cs="Times New Roman"/>
          <w:bCs/>
          <w:sz w:val="24"/>
          <w:szCs w:val="24"/>
        </w:rPr>
        <w:t>;</w:t>
      </w:r>
      <w:r w:rsidRPr="007063DB">
        <w:rPr>
          <w:rFonts w:ascii="Times New Roman" w:hAnsi="Times New Roman" w:cs="Times New Roman"/>
          <w:bCs/>
          <w:sz w:val="24"/>
          <w:szCs w:val="24"/>
        </w:rPr>
        <w:t xml:space="preserve"> and not-for-profit Institutions who are charged with fire prevention </w:t>
      </w:r>
      <w:r w:rsidRPr="007063DB">
        <w:rPr>
          <w:rFonts w:ascii="Times New Roman" w:hAnsi="Times New Roman" w:cs="Times New Roman"/>
          <w:bCs/>
          <w:sz w:val="24"/>
          <w:szCs w:val="24"/>
        </w:rPr>
        <w:lastRenderedPageBreak/>
        <w:t>and control activities) and the average burden per response is estimated at 2 minutes, for a total Annual Burden Hour of 17 hours.  There is no change in the burden hours.</w:t>
      </w:r>
    </w:p>
    <w:p w:rsidRPr="007063DB" w:rsidR="00EA05D6" w:rsidP="00EA05D6" w:rsidRDefault="00EA05D6" w14:paraId="36844E07" w14:textId="77777777">
      <w:pPr>
        <w:rPr>
          <w:rFonts w:ascii="Times New Roman" w:hAnsi="Times New Roman" w:cs="Times New Roman"/>
          <w:bCs/>
          <w:sz w:val="24"/>
          <w:szCs w:val="24"/>
        </w:rPr>
      </w:pPr>
      <w:r w:rsidRPr="007063DB">
        <w:rPr>
          <w:rFonts w:ascii="Times New Roman" w:hAnsi="Times New Roman" w:cs="Times New Roman"/>
          <w:bCs/>
          <w:sz w:val="24"/>
          <w:szCs w:val="24"/>
        </w:rPr>
        <w:t xml:space="preserve">FEMA Form 119-25-5 will be completed by an estimated 300 National Fire Academy Executive Fire Officers </w:t>
      </w:r>
      <w:r w:rsidRPr="007063DB" w:rsidR="00180C9F">
        <w:rPr>
          <w:rFonts w:ascii="Times New Roman" w:hAnsi="Times New Roman" w:cs="Times New Roman"/>
          <w:bCs/>
          <w:sz w:val="24"/>
          <w:szCs w:val="24"/>
        </w:rPr>
        <w:t xml:space="preserve">respondents </w:t>
      </w:r>
      <w:r w:rsidRPr="007063DB">
        <w:rPr>
          <w:rFonts w:ascii="Times New Roman" w:hAnsi="Times New Roman" w:cs="Times New Roman"/>
          <w:bCs/>
          <w:sz w:val="24"/>
          <w:szCs w:val="24"/>
        </w:rPr>
        <w:t>(fire department personnel from the Federal</w:t>
      </w:r>
      <w:r w:rsidRPr="007063DB" w:rsidR="00805B06">
        <w:rPr>
          <w:rFonts w:ascii="Times New Roman" w:hAnsi="Times New Roman" w:cs="Times New Roman"/>
          <w:bCs/>
          <w:sz w:val="24"/>
          <w:szCs w:val="24"/>
        </w:rPr>
        <w:t>,</w:t>
      </w:r>
      <w:r w:rsidRPr="007063DB">
        <w:rPr>
          <w:rFonts w:ascii="Times New Roman" w:hAnsi="Times New Roman" w:cs="Times New Roman"/>
          <w:bCs/>
          <w:sz w:val="24"/>
          <w:szCs w:val="24"/>
        </w:rPr>
        <w:t xml:space="preserve"> State, local or Tribal </w:t>
      </w:r>
      <w:r w:rsidRPr="007063DB" w:rsidR="00805B06">
        <w:rPr>
          <w:rFonts w:ascii="Times New Roman" w:hAnsi="Times New Roman" w:cs="Times New Roman"/>
          <w:bCs/>
          <w:sz w:val="24"/>
          <w:szCs w:val="24"/>
        </w:rPr>
        <w:t>g</w:t>
      </w:r>
      <w:r w:rsidRPr="007063DB">
        <w:rPr>
          <w:rFonts w:ascii="Times New Roman" w:hAnsi="Times New Roman" w:cs="Times New Roman"/>
          <w:bCs/>
          <w:sz w:val="24"/>
          <w:szCs w:val="24"/>
        </w:rPr>
        <w:t>overnment</w:t>
      </w:r>
      <w:r w:rsidRPr="007063DB" w:rsidR="00805B06">
        <w:rPr>
          <w:rFonts w:ascii="Times New Roman" w:hAnsi="Times New Roman" w:cs="Times New Roman"/>
          <w:bCs/>
          <w:sz w:val="24"/>
          <w:szCs w:val="24"/>
        </w:rPr>
        <w:t>;</w:t>
      </w:r>
      <w:r w:rsidRPr="007063DB">
        <w:rPr>
          <w:rFonts w:ascii="Times New Roman" w:hAnsi="Times New Roman" w:cs="Times New Roman"/>
          <w:bCs/>
          <w:sz w:val="24"/>
          <w:szCs w:val="24"/>
        </w:rPr>
        <w:t xml:space="preserve"> </w:t>
      </w:r>
      <w:r w:rsidRPr="007063DB" w:rsidR="00805B06">
        <w:rPr>
          <w:rFonts w:ascii="Times New Roman" w:hAnsi="Times New Roman" w:cs="Times New Roman"/>
          <w:bCs/>
          <w:sz w:val="24"/>
          <w:szCs w:val="24"/>
        </w:rPr>
        <w:t>b</w:t>
      </w:r>
      <w:r w:rsidRPr="007063DB">
        <w:rPr>
          <w:rFonts w:ascii="Times New Roman" w:hAnsi="Times New Roman" w:cs="Times New Roman"/>
          <w:bCs/>
          <w:sz w:val="24"/>
          <w:szCs w:val="24"/>
        </w:rPr>
        <w:t>usiness or other for-profit</w:t>
      </w:r>
      <w:r w:rsidRPr="007063DB" w:rsidR="007D43A1">
        <w:rPr>
          <w:rFonts w:ascii="Times New Roman" w:hAnsi="Times New Roman" w:cs="Times New Roman"/>
          <w:bCs/>
          <w:sz w:val="24"/>
          <w:szCs w:val="24"/>
        </w:rPr>
        <w:t xml:space="preserve"> organizations</w:t>
      </w:r>
      <w:r w:rsidRPr="007063DB" w:rsidR="00805B06">
        <w:rPr>
          <w:rFonts w:ascii="Times New Roman" w:hAnsi="Times New Roman" w:cs="Times New Roman"/>
          <w:bCs/>
          <w:sz w:val="24"/>
          <w:szCs w:val="24"/>
        </w:rPr>
        <w:t>;</w:t>
      </w:r>
      <w:r w:rsidRPr="007063DB">
        <w:rPr>
          <w:rFonts w:ascii="Times New Roman" w:hAnsi="Times New Roman" w:cs="Times New Roman"/>
          <w:bCs/>
          <w:sz w:val="24"/>
          <w:szCs w:val="24"/>
        </w:rPr>
        <w:t xml:space="preserve"> and </w:t>
      </w:r>
      <w:r w:rsidRPr="007063DB" w:rsidR="007D43A1">
        <w:rPr>
          <w:rFonts w:ascii="Times New Roman" w:hAnsi="Times New Roman" w:cs="Times New Roman"/>
          <w:bCs/>
          <w:sz w:val="24"/>
          <w:szCs w:val="24"/>
        </w:rPr>
        <w:t>n</w:t>
      </w:r>
      <w:r w:rsidRPr="007063DB">
        <w:rPr>
          <w:rFonts w:ascii="Times New Roman" w:hAnsi="Times New Roman" w:cs="Times New Roman"/>
          <w:bCs/>
          <w:sz w:val="24"/>
          <w:szCs w:val="24"/>
        </w:rPr>
        <w:t>ot-for-profit fire departments).  These same 300 fire officer respondents will also submit supplemental information includ</w:t>
      </w:r>
      <w:r w:rsidRPr="007063DB" w:rsidR="007D43A1">
        <w:rPr>
          <w:rFonts w:ascii="Times New Roman" w:hAnsi="Times New Roman" w:cs="Times New Roman"/>
          <w:bCs/>
          <w:sz w:val="24"/>
          <w:szCs w:val="24"/>
        </w:rPr>
        <w:t>ing</w:t>
      </w:r>
      <w:r w:rsidRPr="007063DB">
        <w:rPr>
          <w:rFonts w:ascii="Times New Roman" w:hAnsi="Times New Roman" w:cs="Times New Roman"/>
          <w:bCs/>
          <w:sz w:val="24"/>
          <w:szCs w:val="24"/>
        </w:rPr>
        <w:t xml:space="preserve"> a Letter of Intent, Letter of Recommendation, Diploma, organizational chart, possibly a short essay</w:t>
      </w:r>
      <w:r w:rsidRPr="007063DB" w:rsidR="00C32CB8">
        <w:rPr>
          <w:rFonts w:ascii="Times New Roman" w:hAnsi="Times New Roman" w:cs="Times New Roman"/>
          <w:bCs/>
          <w:sz w:val="24"/>
          <w:szCs w:val="24"/>
        </w:rPr>
        <w:t>, and additional documentation</w:t>
      </w:r>
      <w:r w:rsidRPr="007063DB">
        <w:rPr>
          <w:rFonts w:ascii="Times New Roman" w:hAnsi="Times New Roman" w:cs="Times New Roman"/>
          <w:bCs/>
          <w:sz w:val="24"/>
          <w:szCs w:val="24"/>
        </w:rPr>
        <w:t xml:space="preserve">.  The average burden </w:t>
      </w:r>
      <w:r w:rsidRPr="007063DB" w:rsidR="00981221">
        <w:rPr>
          <w:rFonts w:ascii="Times New Roman" w:hAnsi="Times New Roman" w:cs="Times New Roman"/>
          <w:bCs/>
          <w:sz w:val="24"/>
          <w:szCs w:val="24"/>
        </w:rPr>
        <w:t xml:space="preserve">response time </w:t>
      </w:r>
      <w:r w:rsidRPr="007063DB">
        <w:rPr>
          <w:rFonts w:ascii="Times New Roman" w:hAnsi="Times New Roman" w:cs="Times New Roman"/>
          <w:bCs/>
          <w:sz w:val="24"/>
          <w:szCs w:val="24"/>
        </w:rPr>
        <w:t xml:space="preserve">per response will be </w:t>
      </w:r>
      <w:r w:rsidRPr="007063DB" w:rsidR="00C32CB8">
        <w:rPr>
          <w:rFonts w:ascii="Times New Roman" w:hAnsi="Times New Roman" w:cs="Times New Roman"/>
          <w:bCs/>
          <w:sz w:val="24"/>
          <w:szCs w:val="24"/>
        </w:rPr>
        <w:t>3</w:t>
      </w:r>
      <w:r w:rsidRPr="007063DB" w:rsidR="00981221">
        <w:rPr>
          <w:rFonts w:ascii="Times New Roman" w:hAnsi="Times New Roman" w:cs="Times New Roman"/>
          <w:bCs/>
          <w:sz w:val="24"/>
          <w:szCs w:val="24"/>
        </w:rPr>
        <w:t xml:space="preserve"> hours</w:t>
      </w:r>
      <w:r w:rsidRPr="007063DB">
        <w:rPr>
          <w:rFonts w:ascii="Times New Roman" w:hAnsi="Times New Roman" w:cs="Times New Roman"/>
          <w:bCs/>
          <w:sz w:val="24"/>
          <w:szCs w:val="24"/>
        </w:rPr>
        <w:t xml:space="preserve">, for a total burden of </w:t>
      </w:r>
      <w:r w:rsidRPr="007063DB" w:rsidR="00C32CB8">
        <w:rPr>
          <w:rFonts w:ascii="Times New Roman" w:hAnsi="Times New Roman" w:cs="Times New Roman"/>
          <w:bCs/>
          <w:sz w:val="24"/>
          <w:szCs w:val="24"/>
        </w:rPr>
        <w:t>9</w:t>
      </w:r>
      <w:r w:rsidRPr="007063DB">
        <w:rPr>
          <w:rFonts w:ascii="Times New Roman" w:hAnsi="Times New Roman" w:cs="Times New Roman"/>
          <w:bCs/>
          <w:sz w:val="24"/>
          <w:szCs w:val="24"/>
        </w:rPr>
        <w:t xml:space="preserve">00 hours.  </w:t>
      </w:r>
      <w:r w:rsidRPr="007063DB" w:rsidR="00C32CB8">
        <w:rPr>
          <w:rFonts w:ascii="Times New Roman" w:hAnsi="Times New Roman" w:cs="Times New Roman"/>
          <w:bCs/>
          <w:sz w:val="24"/>
          <w:szCs w:val="24"/>
        </w:rPr>
        <w:t xml:space="preserve">  There is no change to the burden hours.</w:t>
      </w:r>
      <w:r w:rsidRPr="007063DB">
        <w:rPr>
          <w:rFonts w:ascii="Times New Roman" w:hAnsi="Times New Roman" w:cs="Times New Roman"/>
          <w:bCs/>
          <w:sz w:val="24"/>
          <w:szCs w:val="24"/>
        </w:rPr>
        <w:t xml:space="preserve"> </w:t>
      </w:r>
    </w:p>
    <w:p w:rsidRPr="007063DB" w:rsidR="00562915" w:rsidP="00562915" w:rsidRDefault="00562915" w14:paraId="0CB244ED" w14:textId="77777777">
      <w:pPr>
        <w:rPr>
          <w:rFonts w:ascii="Times New Roman" w:hAnsi="Times New Roman" w:cs="Times New Roman"/>
          <w:b/>
          <w:bCs/>
          <w:sz w:val="24"/>
          <w:szCs w:val="24"/>
        </w:rPr>
      </w:pPr>
      <w:r w:rsidRPr="007063DB">
        <w:rPr>
          <w:rFonts w:ascii="Times New Roman" w:hAnsi="Times New Roman" w:cs="Times New Roman"/>
          <w:sz w:val="24"/>
          <w:szCs w:val="24"/>
        </w:rPr>
        <w:tab/>
      </w:r>
      <w:r w:rsidRPr="007063DB">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7063DB" w:rsidR="00981221" w:rsidP="00562915" w:rsidRDefault="00981221" w14:paraId="2E0AFE88" w14:textId="77777777">
      <w:pPr>
        <w:rPr>
          <w:rFonts w:ascii="Times New Roman" w:hAnsi="Times New Roman" w:cs="Times New Roman"/>
          <w:bCs/>
          <w:sz w:val="24"/>
          <w:szCs w:val="24"/>
        </w:rPr>
      </w:pPr>
      <w:r w:rsidRPr="007063DB">
        <w:rPr>
          <w:rFonts w:ascii="Times New Roman" w:hAnsi="Times New Roman" w:cs="Times New Roman"/>
          <w:bCs/>
          <w:sz w:val="24"/>
          <w:szCs w:val="24"/>
        </w:rPr>
        <w:t>See the responses for the individual forms above.</w:t>
      </w:r>
    </w:p>
    <w:p w:rsidR="00562915" w:rsidP="00CC4464" w:rsidRDefault="00562915" w14:paraId="76D3775A" w14:textId="77777777">
      <w:pPr>
        <w:rPr>
          <w:sz w:val="16"/>
          <w:szCs w:val="16"/>
        </w:rPr>
      </w:pPr>
      <w:r w:rsidRPr="007063DB">
        <w:rPr>
          <w:rFonts w:ascii="Times New Roman" w:hAnsi="Times New Roman" w:cs="Times New Roman"/>
          <w:b/>
          <w:bCs/>
          <w:sz w:val="24"/>
          <w:szCs w:val="24"/>
        </w:rPr>
        <w:tab/>
        <w:t>c.  Provide an estimate of annualize</w:t>
      </w:r>
      <w:r w:rsidRPr="006625E7">
        <w:rPr>
          <w:rFonts w:ascii="Times New Roman" w:hAnsi="Times New Roman" w:cs="Times New Roman"/>
          <w:b/>
          <w:bCs/>
          <w:sz w:val="24"/>
          <w:szCs w:val="24"/>
        </w:rPr>
        <w:t>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067F09" w:rsidP="0083518F" w:rsidRDefault="00067F09" w14:paraId="2996B0A2" w14:textId="28006F1D">
      <w:pPr>
        <w:spacing w:after="0"/>
        <w:rPr>
          <w:rFonts w:ascii="Times New Roman" w:hAnsi="Times New Roman" w:cs="Times New Roman"/>
          <w:sz w:val="24"/>
          <w:szCs w:val="16"/>
        </w:rPr>
      </w:pPr>
    </w:p>
    <w:p w:rsidR="00826FCA" w:rsidP="0083518F" w:rsidRDefault="00826FCA" w14:paraId="33B37EDB" w14:textId="081670CD">
      <w:pPr>
        <w:spacing w:after="0"/>
        <w:rPr>
          <w:rFonts w:ascii="Times New Roman" w:hAnsi="Times New Roman" w:cs="Times New Roman"/>
          <w:sz w:val="24"/>
          <w:szCs w:val="16"/>
        </w:rPr>
      </w:pPr>
    </w:p>
    <w:p w:rsidR="00826FCA" w:rsidP="0083518F" w:rsidRDefault="00826FCA" w14:paraId="5FF228C2" w14:textId="681294D5">
      <w:pPr>
        <w:spacing w:after="0"/>
        <w:rPr>
          <w:rFonts w:ascii="Times New Roman" w:hAnsi="Times New Roman" w:cs="Times New Roman"/>
          <w:sz w:val="24"/>
          <w:szCs w:val="16"/>
        </w:rPr>
      </w:pPr>
    </w:p>
    <w:p w:rsidR="00826FCA" w:rsidP="0083518F" w:rsidRDefault="00826FCA" w14:paraId="2BE4A0F9" w14:textId="7D003204">
      <w:pPr>
        <w:spacing w:after="0"/>
        <w:rPr>
          <w:rFonts w:ascii="Times New Roman" w:hAnsi="Times New Roman" w:cs="Times New Roman"/>
          <w:sz w:val="24"/>
          <w:szCs w:val="16"/>
        </w:rPr>
      </w:pPr>
    </w:p>
    <w:p w:rsidR="00826FCA" w:rsidP="0083518F" w:rsidRDefault="00826FCA" w14:paraId="0B8BC130" w14:textId="0B7EFA20">
      <w:pPr>
        <w:spacing w:after="0"/>
        <w:rPr>
          <w:rFonts w:ascii="Times New Roman" w:hAnsi="Times New Roman" w:cs="Times New Roman"/>
          <w:sz w:val="24"/>
          <w:szCs w:val="16"/>
        </w:rPr>
      </w:pPr>
    </w:p>
    <w:p w:rsidR="00826FCA" w:rsidP="0083518F" w:rsidRDefault="00826FCA" w14:paraId="214E4D22" w14:textId="53F1CAF8">
      <w:pPr>
        <w:spacing w:after="0"/>
        <w:rPr>
          <w:rFonts w:ascii="Times New Roman" w:hAnsi="Times New Roman" w:cs="Times New Roman"/>
          <w:sz w:val="24"/>
          <w:szCs w:val="16"/>
        </w:rPr>
      </w:pPr>
    </w:p>
    <w:p w:rsidR="00826FCA" w:rsidP="0083518F" w:rsidRDefault="00826FCA" w14:paraId="7E048014" w14:textId="0DB2865D">
      <w:pPr>
        <w:spacing w:after="0"/>
        <w:rPr>
          <w:rFonts w:ascii="Times New Roman" w:hAnsi="Times New Roman" w:cs="Times New Roman"/>
          <w:sz w:val="24"/>
          <w:szCs w:val="16"/>
        </w:rPr>
      </w:pPr>
    </w:p>
    <w:p w:rsidR="00826FCA" w:rsidP="0083518F" w:rsidRDefault="00826FCA" w14:paraId="14D96472" w14:textId="72EF27E7">
      <w:pPr>
        <w:spacing w:after="0"/>
        <w:rPr>
          <w:rFonts w:ascii="Times New Roman" w:hAnsi="Times New Roman" w:cs="Times New Roman"/>
          <w:sz w:val="24"/>
          <w:szCs w:val="16"/>
        </w:rPr>
      </w:pPr>
    </w:p>
    <w:p w:rsidR="00826FCA" w:rsidP="0083518F" w:rsidRDefault="00826FCA" w14:paraId="5BDAB57D" w14:textId="70715DE4">
      <w:pPr>
        <w:spacing w:after="0"/>
        <w:rPr>
          <w:rFonts w:ascii="Times New Roman" w:hAnsi="Times New Roman" w:cs="Times New Roman"/>
          <w:sz w:val="24"/>
          <w:szCs w:val="16"/>
        </w:rPr>
      </w:pPr>
    </w:p>
    <w:p w:rsidR="00826FCA" w:rsidP="0083518F" w:rsidRDefault="00826FCA" w14:paraId="482BD9BB" w14:textId="77777777">
      <w:pPr>
        <w:spacing w:after="0"/>
        <w:rPr>
          <w:rFonts w:ascii="Times New Roman" w:hAnsi="Times New Roman" w:cs="Times New Roman"/>
          <w:sz w:val="24"/>
          <w:szCs w:val="16"/>
        </w:rPr>
      </w:pPr>
    </w:p>
    <w:p w:rsidR="0083518F" w:rsidP="0083518F" w:rsidRDefault="0083518F" w14:paraId="0FD6211F" w14:textId="23C90F5F">
      <w:pPr>
        <w:spacing w:after="0"/>
        <w:rPr>
          <w:rFonts w:ascii="Times New Roman" w:hAnsi="Times New Roman" w:cs="Times New Roman"/>
          <w:sz w:val="24"/>
          <w:szCs w:val="16"/>
        </w:rPr>
      </w:pPr>
    </w:p>
    <w:p w:rsidR="005F070E" w:rsidP="0083518F" w:rsidRDefault="005F070E" w14:paraId="735F6D66" w14:textId="2EF4E39B">
      <w:pPr>
        <w:spacing w:after="0"/>
        <w:rPr>
          <w:rFonts w:ascii="Times New Roman" w:hAnsi="Times New Roman" w:cs="Times New Roman"/>
          <w:sz w:val="24"/>
          <w:szCs w:val="16"/>
        </w:rPr>
      </w:pPr>
    </w:p>
    <w:p w:rsidR="005F070E" w:rsidP="0083518F" w:rsidRDefault="005F070E" w14:paraId="03CC8D66" w14:textId="59593E98">
      <w:pPr>
        <w:spacing w:after="0"/>
        <w:rPr>
          <w:rFonts w:ascii="Times New Roman" w:hAnsi="Times New Roman" w:cs="Times New Roman"/>
          <w:sz w:val="24"/>
          <w:szCs w:val="16"/>
        </w:rPr>
      </w:pPr>
    </w:p>
    <w:p w:rsidR="005F070E" w:rsidP="0083518F" w:rsidRDefault="005F070E" w14:paraId="4FC3446E" w14:textId="1125096E">
      <w:pPr>
        <w:spacing w:after="0"/>
        <w:rPr>
          <w:rFonts w:ascii="Times New Roman" w:hAnsi="Times New Roman" w:cs="Times New Roman"/>
          <w:sz w:val="24"/>
          <w:szCs w:val="16"/>
        </w:rPr>
      </w:pPr>
    </w:p>
    <w:p w:rsidR="005F070E" w:rsidP="0083518F" w:rsidRDefault="005F070E" w14:paraId="54E76FCA" w14:textId="77777777">
      <w:pPr>
        <w:spacing w:after="0"/>
        <w:rPr>
          <w:rFonts w:ascii="Times New Roman" w:hAnsi="Times New Roman" w:cs="Times New Roman"/>
          <w:sz w:val="24"/>
          <w:szCs w:val="16"/>
        </w:rPr>
      </w:pPr>
    </w:p>
    <w:p w:rsidRPr="0083518F" w:rsidR="0083518F" w:rsidP="0083518F" w:rsidRDefault="0083518F" w14:paraId="2BA624CF" w14:textId="77777777">
      <w:pPr>
        <w:spacing w:after="0"/>
        <w:rPr>
          <w:rFonts w:ascii="Times New Roman" w:hAnsi="Times New Roman" w:cs="Times New Roman"/>
          <w:sz w:val="24"/>
          <w:szCs w:val="16"/>
        </w:rPr>
      </w:pPr>
    </w:p>
    <w:tbl>
      <w:tblPr>
        <w:tblW w:w="11061" w:type="dxa"/>
        <w:jc w:val="center"/>
        <w:tblLook w:val="04A0" w:firstRow="1" w:lastRow="0" w:firstColumn="1" w:lastColumn="0" w:noHBand="0" w:noVBand="1"/>
      </w:tblPr>
      <w:tblGrid>
        <w:gridCol w:w="1462"/>
        <w:gridCol w:w="1750"/>
        <w:gridCol w:w="1016"/>
        <w:gridCol w:w="1016"/>
        <w:gridCol w:w="1284"/>
        <w:gridCol w:w="1382"/>
        <w:gridCol w:w="916"/>
        <w:gridCol w:w="850"/>
        <w:gridCol w:w="1385"/>
      </w:tblGrid>
      <w:tr w:rsidRPr="00BD12A6" w:rsidR="00067F09" w:rsidTr="00FB6A06" w14:paraId="2CE15ECF" w14:textId="77777777">
        <w:trPr>
          <w:trHeight w:val="315"/>
          <w:jc w:val="center"/>
        </w:trPr>
        <w:tc>
          <w:tcPr>
            <w:tcW w:w="11061" w:type="dxa"/>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FB6A06" w:rsidR="00067F09" w:rsidP="00805B06" w:rsidRDefault="00067F09" w14:paraId="1502F0ED" w14:textId="77777777">
            <w:pPr>
              <w:jc w:val="center"/>
              <w:rPr>
                <w:rFonts w:ascii="Arial" w:hAnsi="Arial" w:cs="Arial"/>
                <w:b/>
                <w:color w:val="000000"/>
                <w:sz w:val="20"/>
                <w:szCs w:val="20"/>
              </w:rPr>
            </w:pPr>
            <w:r w:rsidRPr="00FB6A06">
              <w:rPr>
                <w:rFonts w:ascii="Arial" w:hAnsi="Arial" w:cs="Arial"/>
                <w:b/>
                <w:color w:val="000000"/>
                <w:sz w:val="20"/>
                <w:szCs w:val="20"/>
              </w:rPr>
              <w:lastRenderedPageBreak/>
              <w:t>Estimated Annualized Burden Hours and Costs</w:t>
            </w:r>
          </w:p>
        </w:tc>
      </w:tr>
      <w:tr w:rsidRPr="00BD12A6" w:rsidR="00067F09" w:rsidTr="00FB6A06" w14:paraId="6AD878ED" w14:textId="77777777">
        <w:trPr>
          <w:trHeight w:val="1545"/>
          <w:jc w:val="center"/>
        </w:trPr>
        <w:tc>
          <w:tcPr>
            <w:tcW w:w="1462" w:type="dxa"/>
            <w:tcBorders>
              <w:top w:val="nil"/>
              <w:left w:val="single" w:color="auto" w:sz="8" w:space="0"/>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5CFEF334" w14:textId="77777777">
            <w:pPr>
              <w:jc w:val="center"/>
              <w:rPr>
                <w:rFonts w:ascii="Arial" w:hAnsi="Arial" w:cs="Arial"/>
                <w:b/>
                <w:bCs/>
                <w:color w:val="000000"/>
                <w:sz w:val="20"/>
                <w:szCs w:val="20"/>
              </w:rPr>
            </w:pPr>
            <w:r w:rsidRPr="00BD12A6">
              <w:rPr>
                <w:rFonts w:ascii="Arial" w:hAnsi="Arial" w:cs="Arial"/>
                <w:b/>
                <w:bCs/>
                <w:color w:val="000000"/>
                <w:sz w:val="20"/>
                <w:szCs w:val="20"/>
              </w:rPr>
              <w:t>Type of Respondent</w:t>
            </w:r>
          </w:p>
        </w:tc>
        <w:tc>
          <w:tcPr>
            <w:tcW w:w="1750" w:type="dxa"/>
            <w:tcBorders>
              <w:top w:val="nil"/>
              <w:left w:val="nil"/>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3BC50116" w14:textId="77777777">
            <w:pPr>
              <w:jc w:val="center"/>
              <w:rPr>
                <w:rFonts w:ascii="Arial" w:hAnsi="Arial" w:cs="Arial"/>
                <w:b/>
                <w:bCs/>
                <w:color w:val="000000"/>
                <w:sz w:val="20"/>
                <w:szCs w:val="20"/>
              </w:rPr>
            </w:pPr>
            <w:r w:rsidRPr="00BD12A6">
              <w:rPr>
                <w:rFonts w:ascii="Arial" w:hAnsi="Arial" w:cs="Arial"/>
                <w:b/>
                <w:bCs/>
                <w:color w:val="000000"/>
                <w:sz w:val="20"/>
                <w:szCs w:val="20"/>
              </w:rPr>
              <w:t>Form Name / Form Number</w:t>
            </w:r>
          </w:p>
        </w:tc>
        <w:tc>
          <w:tcPr>
            <w:tcW w:w="1016" w:type="dxa"/>
            <w:tcBorders>
              <w:top w:val="nil"/>
              <w:left w:val="nil"/>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0FC771C0" w14:textId="77777777">
            <w:pPr>
              <w:jc w:val="center"/>
              <w:rPr>
                <w:rFonts w:ascii="Arial" w:hAnsi="Arial" w:cs="Arial"/>
                <w:b/>
                <w:bCs/>
                <w:color w:val="000000"/>
                <w:sz w:val="20"/>
                <w:szCs w:val="20"/>
              </w:rPr>
            </w:pPr>
            <w:r w:rsidRPr="00BD12A6">
              <w:rPr>
                <w:rFonts w:ascii="Arial" w:hAnsi="Arial" w:cs="Arial"/>
                <w:b/>
                <w:bCs/>
                <w:color w:val="000000"/>
                <w:sz w:val="20"/>
                <w:szCs w:val="20"/>
              </w:rPr>
              <w:t>No. of Respon-dents</w:t>
            </w:r>
          </w:p>
        </w:tc>
        <w:tc>
          <w:tcPr>
            <w:tcW w:w="1016" w:type="dxa"/>
            <w:tcBorders>
              <w:top w:val="nil"/>
              <w:left w:val="nil"/>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71639489" w14:textId="77777777">
            <w:pPr>
              <w:jc w:val="center"/>
              <w:rPr>
                <w:rFonts w:ascii="Arial" w:hAnsi="Arial" w:cs="Arial"/>
                <w:b/>
                <w:bCs/>
                <w:color w:val="000000"/>
                <w:sz w:val="20"/>
                <w:szCs w:val="20"/>
              </w:rPr>
            </w:pPr>
            <w:r w:rsidRPr="00BD12A6">
              <w:rPr>
                <w:rFonts w:ascii="Arial" w:hAnsi="Arial" w:cs="Arial"/>
                <w:b/>
                <w:bCs/>
                <w:color w:val="000000"/>
                <w:sz w:val="20"/>
                <w:szCs w:val="20"/>
              </w:rPr>
              <w:t>No. of Respon-ses per Respon-dent</w:t>
            </w:r>
          </w:p>
        </w:tc>
        <w:tc>
          <w:tcPr>
            <w:tcW w:w="1284" w:type="dxa"/>
            <w:tcBorders>
              <w:top w:val="nil"/>
              <w:left w:val="nil"/>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1446380B" w14:textId="77777777">
            <w:pPr>
              <w:jc w:val="center"/>
              <w:rPr>
                <w:rFonts w:ascii="Arial" w:hAnsi="Arial" w:cs="Arial"/>
                <w:b/>
                <w:bCs/>
                <w:color w:val="000000"/>
                <w:sz w:val="20"/>
                <w:szCs w:val="20"/>
              </w:rPr>
            </w:pPr>
            <w:r w:rsidRPr="00BD12A6">
              <w:rPr>
                <w:rFonts w:ascii="Arial" w:hAnsi="Arial" w:cs="Arial"/>
                <w:b/>
                <w:bCs/>
                <w:color w:val="000000"/>
                <w:sz w:val="20"/>
                <w:szCs w:val="20"/>
              </w:rPr>
              <w:t>Total No. of Responses</w:t>
            </w:r>
          </w:p>
        </w:tc>
        <w:tc>
          <w:tcPr>
            <w:tcW w:w="1382" w:type="dxa"/>
            <w:tcBorders>
              <w:top w:val="nil"/>
              <w:left w:val="nil"/>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64E0C39A" w14:textId="77777777">
            <w:pPr>
              <w:jc w:val="center"/>
              <w:rPr>
                <w:rFonts w:ascii="Arial" w:hAnsi="Arial" w:cs="Arial"/>
                <w:b/>
                <w:bCs/>
                <w:color w:val="000000"/>
                <w:sz w:val="20"/>
                <w:szCs w:val="20"/>
              </w:rPr>
            </w:pPr>
            <w:r w:rsidRPr="00BD12A6">
              <w:rPr>
                <w:rFonts w:ascii="Arial" w:hAnsi="Arial" w:cs="Arial"/>
                <w:b/>
                <w:bCs/>
                <w:color w:val="000000"/>
                <w:sz w:val="20"/>
                <w:szCs w:val="20"/>
              </w:rPr>
              <w:t>Avg. Burden per Response (in hours)</w:t>
            </w:r>
          </w:p>
        </w:tc>
        <w:tc>
          <w:tcPr>
            <w:tcW w:w="916" w:type="dxa"/>
            <w:tcBorders>
              <w:top w:val="nil"/>
              <w:left w:val="nil"/>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1DBCE156" w14:textId="77777777">
            <w:pPr>
              <w:jc w:val="center"/>
              <w:rPr>
                <w:rFonts w:ascii="Arial" w:hAnsi="Arial" w:cs="Arial"/>
                <w:b/>
                <w:bCs/>
                <w:color w:val="000000"/>
                <w:sz w:val="20"/>
                <w:szCs w:val="20"/>
              </w:rPr>
            </w:pPr>
            <w:r w:rsidRPr="00BD12A6">
              <w:rPr>
                <w:rFonts w:ascii="Arial" w:hAnsi="Arial" w:cs="Arial"/>
                <w:b/>
                <w:bCs/>
                <w:color w:val="000000"/>
                <w:sz w:val="20"/>
                <w:szCs w:val="20"/>
              </w:rPr>
              <w:t>Total Annual Burden (in hours)</w:t>
            </w:r>
          </w:p>
        </w:tc>
        <w:tc>
          <w:tcPr>
            <w:tcW w:w="850" w:type="dxa"/>
            <w:tcBorders>
              <w:top w:val="nil"/>
              <w:left w:val="nil"/>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721D536A" w14:textId="77777777">
            <w:pPr>
              <w:jc w:val="center"/>
              <w:rPr>
                <w:rFonts w:ascii="Arial" w:hAnsi="Arial" w:cs="Arial"/>
                <w:b/>
                <w:bCs/>
                <w:color w:val="000000"/>
                <w:sz w:val="20"/>
                <w:szCs w:val="20"/>
              </w:rPr>
            </w:pPr>
            <w:r w:rsidRPr="00BD12A6">
              <w:rPr>
                <w:rFonts w:ascii="Arial" w:hAnsi="Arial" w:cs="Arial"/>
                <w:b/>
                <w:bCs/>
                <w:color w:val="000000"/>
                <w:sz w:val="20"/>
                <w:szCs w:val="20"/>
              </w:rPr>
              <w:t>Avg. Hourly Wage Rate</w:t>
            </w:r>
          </w:p>
        </w:tc>
        <w:tc>
          <w:tcPr>
            <w:tcW w:w="1372" w:type="dxa"/>
            <w:tcBorders>
              <w:top w:val="nil"/>
              <w:left w:val="nil"/>
              <w:bottom w:val="single" w:color="auto" w:sz="8" w:space="0"/>
              <w:right w:val="single" w:color="auto" w:sz="8" w:space="0"/>
            </w:tcBorders>
            <w:shd w:val="clear" w:color="auto" w:fill="95B3D7" w:themeFill="accent1" w:themeFillTint="99"/>
            <w:vAlign w:val="center"/>
            <w:hideMark/>
          </w:tcPr>
          <w:p w:rsidRPr="00BD12A6" w:rsidR="00067F09" w:rsidP="00805B06" w:rsidRDefault="00067F09" w14:paraId="6A160C08" w14:textId="77777777">
            <w:pPr>
              <w:jc w:val="center"/>
              <w:rPr>
                <w:rFonts w:ascii="Arial" w:hAnsi="Arial" w:cs="Arial"/>
                <w:b/>
                <w:bCs/>
                <w:color w:val="000000"/>
                <w:sz w:val="20"/>
                <w:szCs w:val="20"/>
              </w:rPr>
            </w:pPr>
            <w:r w:rsidRPr="00BD12A6">
              <w:rPr>
                <w:rFonts w:ascii="Arial" w:hAnsi="Arial" w:cs="Arial"/>
                <w:b/>
                <w:bCs/>
                <w:color w:val="000000"/>
                <w:sz w:val="20"/>
                <w:szCs w:val="20"/>
              </w:rPr>
              <w:t>Total Annual Respondent Cost</w:t>
            </w:r>
          </w:p>
        </w:tc>
      </w:tr>
      <w:tr w:rsidRPr="00BD12A6" w:rsidR="00067F09" w:rsidTr="00FB6A06" w14:paraId="3B617683" w14:textId="77777777">
        <w:trPr>
          <w:trHeight w:val="2565"/>
          <w:jc w:val="center"/>
        </w:trPr>
        <w:tc>
          <w:tcPr>
            <w:tcW w:w="1462" w:type="dxa"/>
            <w:tcBorders>
              <w:top w:val="nil"/>
              <w:left w:val="single" w:color="auto" w:sz="8" w:space="0"/>
              <w:bottom w:val="single" w:color="auto" w:sz="8" w:space="0"/>
              <w:right w:val="single" w:color="auto" w:sz="8" w:space="0"/>
            </w:tcBorders>
            <w:shd w:val="clear" w:color="auto" w:fill="auto"/>
            <w:vAlign w:val="center"/>
            <w:hideMark/>
          </w:tcPr>
          <w:p w:rsidRPr="00BD12A6" w:rsidR="00067F09" w:rsidP="00805B06" w:rsidRDefault="00360E9D" w14:paraId="0DA41D21" w14:textId="77777777">
            <w:pPr>
              <w:rPr>
                <w:rFonts w:ascii="Arial" w:hAnsi="Arial" w:cs="Arial"/>
                <w:color w:val="000000"/>
                <w:sz w:val="20"/>
                <w:szCs w:val="20"/>
              </w:rPr>
            </w:pPr>
            <w:r>
              <w:rPr>
                <w:rFonts w:ascii="Arial" w:hAnsi="Arial" w:cs="Arial"/>
                <w:color w:val="000000"/>
                <w:sz w:val="20"/>
                <w:szCs w:val="20"/>
              </w:rPr>
              <w:t xml:space="preserve">Federal, </w:t>
            </w:r>
            <w:r w:rsidRPr="00BD12A6" w:rsidR="00067F09">
              <w:rPr>
                <w:rFonts w:ascii="Arial" w:hAnsi="Arial" w:cs="Arial"/>
                <w:color w:val="000000"/>
                <w:sz w:val="20"/>
                <w:szCs w:val="20"/>
              </w:rPr>
              <w:t xml:space="preserve">State, </w:t>
            </w:r>
            <w:r w:rsidR="00067F09">
              <w:rPr>
                <w:rFonts w:ascii="Arial" w:hAnsi="Arial" w:cs="Arial"/>
                <w:color w:val="000000"/>
                <w:sz w:val="20"/>
                <w:szCs w:val="20"/>
              </w:rPr>
              <w:t>l</w:t>
            </w:r>
            <w:r w:rsidRPr="00BD12A6" w:rsidR="00067F09">
              <w:rPr>
                <w:rFonts w:ascii="Arial" w:hAnsi="Arial" w:cs="Arial"/>
                <w:color w:val="000000"/>
                <w:sz w:val="20"/>
                <w:szCs w:val="20"/>
              </w:rPr>
              <w:t>ocal</w:t>
            </w:r>
            <w:r w:rsidR="00067F09">
              <w:rPr>
                <w:rFonts w:ascii="Arial" w:hAnsi="Arial" w:cs="Arial"/>
                <w:color w:val="000000"/>
                <w:sz w:val="20"/>
                <w:szCs w:val="20"/>
              </w:rPr>
              <w:t>,</w:t>
            </w:r>
            <w:r w:rsidRPr="00BD12A6" w:rsidR="00067F09">
              <w:rPr>
                <w:rFonts w:ascii="Arial" w:hAnsi="Arial" w:cs="Arial"/>
                <w:color w:val="000000"/>
                <w:sz w:val="20"/>
                <w:szCs w:val="20"/>
              </w:rPr>
              <w:t xml:space="preserve"> or Tribal </w:t>
            </w:r>
            <w:r w:rsidR="00805B06">
              <w:rPr>
                <w:rFonts w:ascii="Arial" w:hAnsi="Arial" w:cs="Arial"/>
                <w:color w:val="000000"/>
                <w:sz w:val="20"/>
                <w:szCs w:val="20"/>
              </w:rPr>
              <w:t>g</w:t>
            </w:r>
            <w:r w:rsidRPr="00BD12A6" w:rsidR="00067F09">
              <w:rPr>
                <w:rFonts w:ascii="Arial" w:hAnsi="Arial" w:cs="Arial"/>
                <w:color w:val="000000"/>
                <w:sz w:val="20"/>
                <w:szCs w:val="20"/>
              </w:rPr>
              <w:t xml:space="preserve">overnment; </w:t>
            </w:r>
            <w:r w:rsidR="00805B06">
              <w:rPr>
                <w:rFonts w:ascii="Arial" w:hAnsi="Arial" w:cs="Arial"/>
                <w:color w:val="000000"/>
                <w:sz w:val="20"/>
                <w:szCs w:val="20"/>
              </w:rPr>
              <w:t>b</w:t>
            </w:r>
            <w:r w:rsidRPr="00BD12A6" w:rsidR="00067F09">
              <w:rPr>
                <w:rFonts w:ascii="Arial" w:hAnsi="Arial" w:cs="Arial"/>
                <w:color w:val="000000"/>
                <w:sz w:val="20"/>
                <w:szCs w:val="20"/>
              </w:rPr>
              <w:t>usiness or other for</w:t>
            </w:r>
            <w:r>
              <w:rPr>
                <w:rFonts w:ascii="Arial" w:hAnsi="Arial" w:cs="Arial"/>
                <w:color w:val="000000"/>
                <w:sz w:val="20"/>
                <w:szCs w:val="20"/>
              </w:rPr>
              <w:t>-</w:t>
            </w:r>
            <w:r w:rsidRPr="00BD12A6" w:rsidR="00067F09">
              <w:rPr>
                <w:rFonts w:ascii="Arial" w:hAnsi="Arial" w:cs="Arial"/>
                <w:color w:val="000000"/>
                <w:sz w:val="20"/>
                <w:szCs w:val="20"/>
              </w:rPr>
              <w:t>profit</w:t>
            </w:r>
            <w:r w:rsidR="00067F09">
              <w:rPr>
                <w:rFonts w:ascii="Arial" w:hAnsi="Arial" w:cs="Arial"/>
                <w:color w:val="000000"/>
                <w:sz w:val="20"/>
                <w:szCs w:val="20"/>
              </w:rPr>
              <w:t xml:space="preserve"> organizations</w:t>
            </w:r>
            <w:r w:rsidRPr="00BD12A6" w:rsidR="00067F09">
              <w:rPr>
                <w:rFonts w:ascii="Arial" w:hAnsi="Arial" w:cs="Arial"/>
                <w:color w:val="000000"/>
                <w:sz w:val="20"/>
                <w:szCs w:val="20"/>
              </w:rPr>
              <w:t xml:space="preserve">; </w:t>
            </w:r>
            <w:r w:rsidR="00067F09">
              <w:rPr>
                <w:rFonts w:ascii="Arial" w:hAnsi="Arial" w:cs="Arial"/>
                <w:color w:val="000000"/>
                <w:sz w:val="20"/>
                <w:szCs w:val="20"/>
              </w:rPr>
              <w:t>n</w:t>
            </w:r>
            <w:r w:rsidRPr="00BD12A6" w:rsidR="00067F09">
              <w:rPr>
                <w:rFonts w:ascii="Arial" w:hAnsi="Arial" w:cs="Arial"/>
                <w:color w:val="000000"/>
                <w:sz w:val="20"/>
                <w:szCs w:val="20"/>
              </w:rPr>
              <w:t>ot-for-profit Institutions</w:t>
            </w:r>
          </w:p>
        </w:tc>
        <w:tc>
          <w:tcPr>
            <w:tcW w:w="1750" w:type="dxa"/>
            <w:tcBorders>
              <w:top w:val="nil"/>
              <w:left w:val="nil"/>
              <w:bottom w:val="single" w:color="auto" w:sz="8" w:space="0"/>
              <w:right w:val="single" w:color="auto" w:sz="8" w:space="0"/>
            </w:tcBorders>
            <w:shd w:val="clear" w:color="auto" w:fill="auto"/>
            <w:vAlign w:val="center"/>
            <w:hideMark/>
          </w:tcPr>
          <w:p w:rsidR="00067F09" w:rsidP="00805B06" w:rsidRDefault="00067F09" w14:paraId="6BFE265F" w14:textId="77777777">
            <w:pPr>
              <w:rPr>
                <w:rFonts w:ascii="Arial" w:hAnsi="Arial" w:cs="Arial"/>
                <w:color w:val="000000"/>
                <w:sz w:val="20"/>
                <w:szCs w:val="20"/>
              </w:rPr>
            </w:pPr>
            <w:r w:rsidRPr="00BD12A6">
              <w:rPr>
                <w:rFonts w:ascii="Arial" w:hAnsi="Arial" w:cs="Arial"/>
                <w:color w:val="000000"/>
                <w:sz w:val="20"/>
                <w:szCs w:val="20"/>
              </w:rPr>
              <w:t xml:space="preserve"> General Admissions Application / FEMA Form </w:t>
            </w:r>
            <w:r>
              <w:rPr>
                <w:rFonts w:ascii="Arial" w:hAnsi="Arial" w:cs="Arial"/>
                <w:color w:val="000000"/>
                <w:sz w:val="20"/>
                <w:szCs w:val="20"/>
              </w:rPr>
              <w:t>119-25-0-1</w:t>
            </w:r>
          </w:p>
          <w:p w:rsidRPr="00BD12A6" w:rsidR="00067F09" w:rsidP="00805B06" w:rsidRDefault="00067F09" w14:paraId="1012EADF" w14:textId="77777777">
            <w:pPr>
              <w:rPr>
                <w:rFonts w:ascii="Arial" w:hAnsi="Arial" w:cs="Arial"/>
                <w:color w:val="000000"/>
                <w:sz w:val="20"/>
                <w:szCs w:val="20"/>
              </w:rPr>
            </w:pPr>
          </w:p>
        </w:tc>
        <w:tc>
          <w:tcPr>
            <w:tcW w:w="1016" w:type="dxa"/>
            <w:tcBorders>
              <w:top w:val="nil"/>
              <w:left w:val="nil"/>
              <w:bottom w:val="single" w:color="auto" w:sz="8" w:space="0"/>
              <w:right w:val="single" w:color="auto" w:sz="8" w:space="0"/>
            </w:tcBorders>
            <w:shd w:val="clear" w:color="auto" w:fill="auto"/>
            <w:vAlign w:val="center"/>
            <w:hideMark/>
          </w:tcPr>
          <w:p w:rsidRPr="004B6F1F" w:rsidR="00067F09" w:rsidP="00CC4464" w:rsidRDefault="00067F09" w14:paraId="40C93744" w14:textId="77777777">
            <w:pPr>
              <w:jc w:val="center"/>
              <w:rPr>
                <w:rFonts w:ascii="Arial" w:hAnsi="Arial" w:cs="Arial"/>
                <w:color w:val="000000"/>
                <w:sz w:val="20"/>
                <w:szCs w:val="20"/>
              </w:rPr>
            </w:pPr>
            <w:r>
              <w:rPr>
                <w:rFonts w:ascii="Arial" w:hAnsi="Arial" w:cs="Arial"/>
                <w:color w:val="000000"/>
                <w:sz w:val="20"/>
                <w:szCs w:val="20"/>
              </w:rPr>
              <w:t>5</w:t>
            </w:r>
            <w:r w:rsidRPr="004B6F1F">
              <w:rPr>
                <w:rFonts w:ascii="Arial" w:hAnsi="Arial" w:cs="Arial"/>
                <w:color w:val="000000"/>
                <w:sz w:val="20"/>
                <w:szCs w:val="20"/>
              </w:rPr>
              <w:t>2,000</w:t>
            </w:r>
          </w:p>
        </w:tc>
        <w:tc>
          <w:tcPr>
            <w:tcW w:w="1016" w:type="dxa"/>
            <w:tcBorders>
              <w:top w:val="nil"/>
              <w:left w:val="nil"/>
              <w:bottom w:val="single" w:color="auto" w:sz="8" w:space="0"/>
              <w:right w:val="single" w:color="auto" w:sz="8" w:space="0"/>
            </w:tcBorders>
            <w:shd w:val="clear" w:color="auto" w:fill="auto"/>
            <w:vAlign w:val="center"/>
            <w:hideMark/>
          </w:tcPr>
          <w:p w:rsidRPr="004B6F1F" w:rsidR="00067F09" w:rsidP="007F435E" w:rsidRDefault="00067F09" w14:paraId="529C16C7" w14:textId="3AA7E242">
            <w:pPr>
              <w:jc w:val="center"/>
              <w:rPr>
                <w:rFonts w:ascii="Arial" w:hAnsi="Arial" w:cs="Arial"/>
                <w:color w:val="000000"/>
                <w:sz w:val="20"/>
                <w:szCs w:val="20"/>
              </w:rPr>
            </w:pPr>
            <w:r w:rsidRPr="004B6F1F">
              <w:rPr>
                <w:rFonts w:ascii="Arial" w:hAnsi="Arial" w:cs="Arial"/>
                <w:color w:val="000000"/>
                <w:sz w:val="20"/>
                <w:szCs w:val="20"/>
              </w:rPr>
              <w:t>1</w:t>
            </w:r>
          </w:p>
        </w:tc>
        <w:tc>
          <w:tcPr>
            <w:tcW w:w="1284" w:type="dxa"/>
            <w:tcBorders>
              <w:top w:val="nil"/>
              <w:left w:val="nil"/>
              <w:bottom w:val="single" w:color="auto" w:sz="8" w:space="0"/>
              <w:right w:val="single" w:color="auto" w:sz="8" w:space="0"/>
            </w:tcBorders>
            <w:shd w:val="clear" w:color="auto" w:fill="auto"/>
            <w:vAlign w:val="center"/>
            <w:hideMark/>
          </w:tcPr>
          <w:p w:rsidRPr="004B6F1F" w:rsidR="00067F09" w:rsidP="00826FCA" w:rsidRDefault="00067F09" w14:paraId="55B9F6ED" w14:textId="7AEDDF87">
            <w:pPr>
              <w:jc w:val="center"/>
              <w:rPr>
                <w:rFonts w:ascii="Arial" w:hAnsi="Arial" w:cs="Arial"/>
                <w:color w:val="000000"/>
                <w:sz w:val="20"/>
                <w:szCs w:val="20"/>
              </w:rPr>
            </w:pPr>
            <w:r>
              <w:rPr>
                <w:rFonts w:ascii="Arial" w:hAnsi="Arial" w:cs="Arial"/>
                <w:color w:val="000000"/>
                <w:sz w:val="20"/>
                <w:szCs w:val="20"/>
              </w:rPr>
              <w:t>5</w:t>
            </w:r>
            <w:r w:rsidRPr="004B6F1F">
              <w:rPr>
                <w:rFonts w:ascii="Arial" w:hAnsi="Arial" w:cs="Arial"/>
                <w:color w:val="000000"/>
                <w:sz w:val="20"/>
                <w:szCs w:val="20"/>
              </w:rPr>
              <w:t>2,000</w:t>
            </w:r>
          </w:p>
        </w:tc>
        <w:tc>
          <w:tcPr>
            <w:tcW w:w="1382" w:type="dxa"/>
            <w:tcBorders>
              <w:top w:val="nil"/>
              <w:left w:val="nil"/>
              <w:bottom w:val="single" w:color="auto" w:sz="8" w:space="0"/>
              <w:right w:val="single" w:color="auto" w:sz="8" w:space="0"/>
            </w:tcBorders>
            <w:shd w:val="clear" w:color="auto" w:fill="auto"/>
            <w:vAlign w:val="center"/>
            <w:hideMark/>
          </w:tcPr>
          <w:p w:rsidRPr="004B6F1F" w:rsidR="00067F09" w:rsidP="00CC4464" w:rsidRDefault="004E4E17" w14:paraId="5A42C095" w14:textId="77777777">
            <w:pPr>
              <w:jc w:val="center"/>
              <w:rPr>
                <w:rFonts w:ascii="Arial" w:hAnsi="Arial" w:cs="Arial"/>
                <w:color w:val="000000"/>
                <w:sz w:val="20"/>
                <w:szCs w:val="20"/>
              </w:rPr>
            </w:pPr>
            <w:r>
              <w:rPr>
                <w:rFonts w:ascii="Arial" w:hAnsi="Arial" w:cs="Arial"/>
                <w:color w:val="000000"/>
                <w:sz w:val="20"/>
                <w:szCs w:val="20"/>
              </w:rPr>
              <w:t>0</w:t>
            </w:r>
            <w:r w:rsidRPr="004B6F1F" w:rsidR="00067F09">
              <w:rPr>
                <w:rFonts w:ascii="Arial" w:hAnsi="Arial" w:cs="Arial"/>
                <w:color w:val="000000"/>
                <w:sz w:val="20"/>
                <w:szCs w:val="20"/>
              </w:rPr>
              <w:t>.15</w:t>
            </w:r>
            <w:r w:rsidR="00360E9D">
              <w:rPr>
                <w:rFonts w:ascii="Arial" w:hAnsi="Arial" w:cs="Arial"/>
                <w:color w:val="000000"/>
                <w:sz w:val="20"/>
                <w:szCs w:val="20"/>
              </w:rPr>
              <w:t xml:space="preserve"> (9 min.)</w:t>
            </w:r>
          </w:p>
        </w:tc>
        <w:tc>
          <w:tcPr>
            <w:tcW w:w="916" w:type="dxa"/>
            <w:tcBorders>
              <w:top w:val="nil"/>
              <w:left w:val="nil"/>
              <w:bottom w:val="single" w:color="auto" w:sz="8" w:space="0"/>
              <w:right w:val="single" w:color="auto" w:sz="8" w:space="0"/>
            </w:tcBorders>
            <w:shd w:val="clear" w:color="auto" w:fill="auto"/>
            <w:vAlign w:val="center"/>
            <w:hideMark/>
          </w:tcPr>
          <w:p w:rsidRPr="004B6F1F" w:rsidR="00067F09" w:rsidP="00CC4464" w:rsidRDefault="00067F09" w14:paraId="4DE2EFD7" w14:textId="77777777">
            <w:pPr>
              <w:jc w:val="center"/>
              <w:rPr>
                <w:rFonts w:ascii="Arial" w:hAnsi="Arial" w:cs="Arial"/>
                <w:color w:val="000000"/>
                <w:sz w:val="20"/>
                <w:szCs w:val="20"/>
              </w:rPr>
            </w:pPr>
            <w:r>
              <w:rPr>
                <w:rFonts w:ascii="Arial" w:hAnsi="Arial" w:cs="Arial"/>
                <w:color w:val="000000"/>
                <w:sz w:val="20"/>
                <w:szCs w:val="20"/>
              </w:rPr>
              <w:t>7,800</w:t>
            </w:r>
          </w:p>
        </w:tc>
        <w:tc>
          <w:tcPr>
            <w:tcW w:w="850" w:type="dxa"/>
            <w:tcBorders>
              <w:top w:val="nil"/>
              <w:left w:val="nil"/>
              <w:bottom w:val="single" w:color="auto" w:sz="8" w:space="0"/>
              <w:right w:val="single" w:color="auto" w:sz="8" w:space="0"/>
            </w:tcBorders>
            <w:shd w:val="clear" w:color="auto" w:fill="auto"/>
            <w:vAlign w:val="center"/>
            <w:hideMark/>
          </w:tcPr>
          <w:p w:rsidRPr="004B6F1F" w:rsidR="00067F09" w:rsidP="00CC4464" w:rsidRDefault="00067F09" w14:paraId="1617F189" w14:textId="77777777">
            <w:pPr>
              <w:jc w:val="center"/>
              <w:rPr>
                <w:rFonts w:ascii="Arial" w:hAnsi="Arial" w:cs="Arial"/>
                <w:color w:val="000000"/>
                <w:sz w:val="20"/>
                <w:szCs w:val="20"/>
              </w:rPr>
            </w:pPr>
            <w:r w:rsidRPr="004B6F1F">
              <w:rPr>
                <w:rFonts w:ascii="Arial" w:hAnsi="Arial" w:cs="Arial"/>
                <w:color w:val="000000"/>
                <w:sz w:val="20"/>
                <w:szCs w:val="20"/>
              </w:rPr>
              <w:t>$</w:t>
            </w:r>
            <w:r>
              <w:rPr>
                <w:rFonts w:ascii="Arial" w:hAnsi="Arial" w:cs="Arial"/>
                <w:color w:val="000000"/>
                <w:sz w:val="20"/>
                <w:szCs w:val="20"/>
              </w:rPr>
              <w:t>4</w:t>
            </w:r>
            <w:r w:rsidR="00360E9D">
              <w:rPr>
                <w:rFonts w:ascii="Arial" w:hAnsi="Arial" w:cs="Arial"/>
                <w:color w:val="000000"/>
                <w:sz w:val="20"/>
                <w:szCs w:val="20"/>
              </w:rPr>
              <w:t>6.</w:t>
            </w:r>
            <w:r w:rsidR="00A15010">
              <w:rPr>
                <w:rFonts w:ascii="Arial" w:hAnsi="Arial" w:cs="Arial"/>
                <w:color w:val="000000"/>
                <w:sz w:val="20"/>
                <w:szCs w:val="20"/>
              </w:rPr>
              <w:t>88</w:t>
            </w:r>
          </w:p>
        </w:tc>
        <w:tc>
          <w:tcPr>
            <w:tcW w:w="1372" w:type="dxa"/>
            <w:tcBorders>
              <w:top w:val="nil"/>
              <w:left w:val="nil"/>
              <w:bottom w:val="single" w:color="auto" w:sz="8" w:space="0"/>
              <w:right w:val="single" w:color="auto" w:sz="8" w:space="0"/>
            </w:tcBorders>
            <w:shd w:val="clear" w:color="auto" w:fill="auto"/>
            <w:vAlign w:val="center"/>
            <w:hideMark/>
          </w:tcPr>
          <w:p w:rsidRPr="004B6F1F" w:rsidR="00067F09" w:rsidP="00CC4464" w:rsidRDefault="00067F09" w14:paraId="2F99D3DC" w14:textId="77777777">
            <w:pPr>
              <w:jc w:val="center"/>
              <w:rPr>
                <w:rFonts w:ascii="Arial" w:hAnsi="Arial" w:cs="Arial"/>
                <w:color w:val="000000"/>
                <w:sz w:val="20"/>
                <w:szCs w:val="20"/>
              </w:rPr>
            </w:pPr>
            <w:r>
              <w:rPr>
                <w:rFonts w:ascii="Arial" w:hAnsi="Arial" w:cs="Arial"/>
                <w:color w:val="000000"/>
                <w:sz w:val="20"/>
                <w:szCs w:val="20"/>
              </w:rPr>
              <w:t>$3</w:t>
            </w:r>
            <w:r w:rsidR="00A15010">
              <w:rPr>
                <w:rFonts w:ascii="Arial" w:hAnsi="Arial" w:cs="Arial"/>
                <w:color w:val="000000"/>
                <w:sz w:val="20"/>
                <w:szCs w:val="20"/>
              </w:rPr>
              <w:t>6</w:t>
            </w:r>
            <w:r w:rsidR="00360E9D">
              <w:rPr>
                <w:rFonts w:ascii="Arial" w:hAnsi="Arial" w:cs="Arial"/>
                <w:color w:val="000000"/>
                <w:sz w:val="20"/>
                <w:szCs w:val="20"/>
              </w:rPr>
              <w:t>5</w:t>
            </w:r>
            <w:r>
              <w:rPr>
                <w:rFonts w:ascii="Arial" w:hAnsi="Arial" w:cs="Arial"/>
                <w:color w:val="000000"/>
                <w:sz w:val="20"/>
                <w:szCs w:val="20"/>
              </w:rPr>
              <w:t>,</w:t>
            </w:r>
            <w:r w:rsidR="00360E9D">
              <w:rPr>
                <w:rFonts w:ascii="Arial" w:hAnsi="Arial" w:cs="Arial"/>
                <w:color w:val="000000"/>
                <w:sz w:val="20"/>
                <w:szCs w:val="20"/>
              </w:rPr>
              <w:t>6</w:t>
            </w:r>
            <w:r w:rsidR="00A15010">
              <w:rPr>
                <w:rFonts w:ascii="Arial" w:hAnsi="Arial" w:cs="Arial"/>
                <w:color w:val="000000"/>
                <w:sz w:val="20"/>
                <w:szCs w:val="20"/>
              </w:rPr>
              <w:t>64</w:t>
            </w:r>
          </w:p>
        </w:tc>
      </w:tr>
      <w:tr w:rsidRPr="00BD12A6" w:rsidR="00067F09" w:rsidTr="00FB6A06" w14:paraId="0668C08B" w14:textId="77777777">
        <w:trPr>
          <w:trHeight w:val="2565"/>
          <w:jc w:val="center"/>
        </w:trPr>
        <w:tc>
          <w:tcPr>
            <w:tcW w:w="1462" w:type="dxa"/>
            <w:tcBorders>
              <w:top w:val="nil"/>
              <w:left w:val="single" w:color="auto" w:sz="8" w:space="0"/>
              <w:bottom w:val="single" w:color="auto" w:sz="8" w:space="0"/>
              <w:right w:val="single" w:color="auto" w:sz="8" w:space="0"/>
            </w:tcBorders>
            <w:shd w:val="clear" w:color="auto" w:fill="auto"/>
            <w:vAlign w:val="center"/>
            <w:hideMark/>
          </w:tcPr>
          <w:p w:rsidRPr="00BD12A6" w:rsidR="00067F09" w:rsidP="00805B06" w:rsidRDefault="00805B06" w14:paraId="250C6665" w14:textId="77777777">
            <w:pPr>
              <w:rPr>
                <w:rFonts w:ascii="Arial" w:hAnsi="Arial" w:cs="Arial"/>
                <w:color w:val="000000"/>
                <w:sz w:val="20"/>
                <w:szCs w:val="20"/>
              </w:rPr>
            </w:pPr>
            <w:r>
              <w:rPr>
                <w:rFonts w:ascii="Arial" w:hAnsi="Arial" w:cs="Arial"/>
                <w:color w:val="000000"/>
                <w:sz w:val="20"/>
                <w:szCs w:val="20"/>
              </w:rPr>
              <w:t xml:space="preserve">Federal, </w:t>
            </w:r>
            <w:r w:rsidRPr="00BD12A6" w:rsidR="00067F09">
              <w:rPr>
                <w:rFonts w:ascii="Arial" w:hAnsi="Arial" w:cs="Arial"/>
                <w:color w:val="000000"/>
                <w:sz w:val="20"/>
                <w:szCs w:val="20"/>
              </w:rPr>
              <w:t xml:space="preserve">State, </w:t>
            </w:r>
            <w:r w:rsidR="00067F09">
              <w:rPr>
                <w:rFonts w:ascii="Arial" w:hAnsi="Arial" w:cs="Arial"/>
                <w:color w:val="000000"/>
                <w:sz w:val="20"/>
                <w:szCs w:val="20"/>
              </w:rPr>
              <w:t>l</w:t>
            </w:r>
            <w:r w:rsidRPr="00BD12A6" w:rsidR="00067F09">
              <w:rPr>
                <w:rFonts w:ascii="Arial" w:hAnsi="Arial" w:cs="Arial"/>
                <w:color w:val="000000"/>
                <w:sz w:val="20"/>
                <w:szCs w:val="20"/>
              </w:rPr>
              <w:t>ocal</w:t>
            </w:r>
            <w:r w:rsidR="00067F09">
              <w:rPr>
                <w:rFonts w:ascii="Arial" w:hAnsi="Arial" w:cs="Arial"/>
                <w:color w:val="000000"/>
                <w:sz w:val="20"/>
                <w:szCs w:val="20"/>
              </w:rPr>
              <w:t>,</w:t>
            </w:r>
            <w:r w:rsidRPr="00BD12A6" w:rsidR="00067F09">
              <w:rPr>
                <w:rFonts w:ascii="Arial" w:hAnsi="Arial" w:cs="Arial"/>
                <w:color w:val="000000"/>
                <w:sz w:val="20"/>
                <w:szCs w:val="20"/>
              </w:rPr>
              <w:t xml:space="preserve"> or Tribal </w:t>
            </w:r>
            <w:r>
              <w:rPr>
                <w:rFonts w:ascii="Arial" w:hAnsi="Arial" w:cs="Arial"/>
                <w:color w:val="000000"/>
                <w:sz w:val="20"/>
                <w:szCs w:val="20"/>
              </w:rPr>
              <w:t>g</w:t>
            </w:r>
            <w:r w:rsidRPr="00BD12A6" w:rsidR="00067F09">
              <w:rPr>
                <w:rFonts w:ascii="Arial" w:hAnsi="Arial" w:cs="Arial"/>
                <w:color w:val="000000"/>
                <w:sz w:val="20"/>
                <w:szCs w:val="20"/>
              </w:rPr>
              <w:t xml:space="preserve">overnment; </w:t>
            </w:r>
            <w:r>
              <w:rPr>
                <w:rFonts w:ascii="Arial" w:hAnsi="Arial" w:cs="Arial"/>
                <w:color w:val="000000"/>
                <w:sz w:val="20"/>
                <w:szCs w:val="20"/>
              </w:rPr>
              <w:t>b</w:t>
            </w:r>
            <w:r w:rsidRPr="00BD12A6" w:rsidR="00067F09">
              <w:rPr>
                <w:rFonts w:ascii="Arial" w:hAnsi="Arial" w:cs="Arial"/>
                <w:color w:val="000000"/>
                <w:sz w:val="20"/>
                <w:szCs w:val="20"/>
              </w:rPr>
              <w:t>usiness or other for</w:t>
            </w:r>
            <w:r>
              <w:rPr>
                <w:rFonts w:ascii="Arial" w:hAnsi="Arial" w:cs="Arial"/>
                <w:color w:val="000000"/>
                <w:sz w:val="20"/>
                <w:szCs w:val="20"/>
              </w:rPr>
              <w:t>-</w:t>
            </w:r>
            <w:r w:rsidRPr="00BD12A6" w:rsidR="00067F09">
              <w:rPr>
                <w:rFonts w:ascii="Arial" w:hAnsi="Arial" w:cs="Arial"/>
                <w:color w:val="000000"/>
                <w:sz w:val="20"/>
                <w:szCs w:val="20"/>
              </w:rPr>
              <w:t>profit</w:t>
            </w:r>
            <w:r w:rsidR="00067F09">
              <w:rPr>
                <w:rFonts w:ascii="Arial" w:hAnsi="Arial" w:cs="Arial"/>
                <w:color w:val="000000"/>
                <w:sz w:val="20"/>
                <w:szCs w:val="20"/>
              </w:rPr>
              <w:t xml:space="preserve"> organizations</w:t>
            </w:r>
            <w:r w:rsidRPr="00BD12A6" w:rsidR="00067F09">
              <w:rPr>
                <w:rFonts w:ascii="Arial" w:hAnsi="Arial" w:cs="Arial"/>
                <w:color w:val="000000"/>
                <w:sz w:val="20"/>
                <w:szCs w:val="20"/>
              </w:rPr>
              <w:t xml:space="preserve">; </w:t>
            </w:r>
            <w:r w:rsidR="00067F09">
              <w:rPr>
                <w:rFonts w:ascii="Arial" w:hAnsi="Arial" w:cs="Arial"/>
                <w:color w:val="000000"/>
                <w:sz w:val="20"/>
                <w:szCs w:val="20"/>
              </w:rPr>
              <w:t>n</w:t>
            </w:r>
            <w:r w:rsidRPr="00BD12A6" w:rsidR="00067F09">
              <w:rPr>
                <w:rFonts w:ascii="Arial" w:hAnsi="Arial" w:cs="Arial"/>
                <w:color w:val="000000"/>
                <w:sz w:val="20"/>
                <w:szCs w:val="20"/>
              </w:rPr>
              <w:t>ot-for-profit Institutions</w:t>
            </w:r>
          </w:p>
        </w:tc>
        <w:tc>
          <w:tcPr>
            <w:tcW w:w="1750" w:type="dxa"/>
            <w:tcBorders>
              <w:top w:val="nil"/>
              <w:left w:val="nil"/>
              <w:bottom w:val="single" w:color="auto" w:sz="8" w:space="0"/>
              <w:right w:val="single" w:color="auto" w:sz="8" w:space="0"/>
            </w:tcBorders>
            <w:shd w:val="clear" w:color="auto" w:fill="auto"/>
            <w:vAlign w:val="center"/>
            <w:hideMark/>
          </w:tcPr>
          <w:p w:rsidRPr="00BD12A6" w:rsidR="00067F09" w:rsidP="00805B06" w:rsidRDefault="00067F09" w14:paraId="67C0EC42" w14:textId="48BCE605">
            <w:pPr>
              <w:rPr>
                <w:rFonts w:ascii="Arial" w:hAnsi="Arial" w:cs="Arial"/>
                <w:color w:val="000000"/>
                <w:sz w:val="20"/>
                <w:szCs w:val="20"/>
              </w:rPr>
            </w:pPr>
            <w:r w:rsidRPr="00BD12A6">
              <w:rPr>
                <w:rFonts w:ascii="Arial" w:hAnsi="Arial" w:cs="Arial"/>
                <w:color w:val="000000"/>
                <w:sz w:val="20"/>
                <w:szCs w:val="20"/>
              </w:rPr>
              <w:t> </w:t>
            </w:r>
            <w:r w:rsidR="00A127E9">
              <w:rPr>
                <w:rFonts w:ascii="Arial" w:hAnsi="Arial" w:cs="Arial"/>
                <w:color w:val="000000"/>
                <w:sz w:val="20"/>
                <w:szCs w:val="20"/>
              </w:rPr>
              <w:t>Training Registration Form</w:t>
            </w:r>
            <w:r w:rsidRPr="00BD12A6">
              <w:rPr>
                <w:rFonts w:ascii="Arial" w:hAnsi="Arial" w:cs="Arial"/>
                <w:color w:val="000000"/>
                <w:sz w:val="20"/>
                <w:szCs w:val="20"/>
              </w:rPr>
              <w:t xml:space="preserve"> / FEMA Form </w:t>
            </w:r>
            <w:r>
              <w:rPr>
                <w:rFonts w:ascii="Arial" w:hAnsi="Arial" w:cs="Arial"/>
                <w:color w:val="000000"/>
                <w:sz w:val="20"/>
                <w:szCs w:val="20"/>
              </w:rPr>
              <w:t>119-25-0-6</w:t>
            </w:r>
          </w:p>
        </w:tc>
        <w:tc>
          <w:tcPr>
            <w:tcW w:w="10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6F348953" w14:textId="77777777">
            <w:pPr>
              <w:jc w:val="center"/>
              <w:rPr>
                <w:rFonts w:ascii="Arial" w:hAnsi="Arial" w:cs="Arial"/>
                <w:color w:val="000000"/>
                <w:sz w:val="20"/>
                <w:szCs w:val="20"/>
              </w:rPr>
            </w:pPr>
            <w:r>
              <w:rPr>
                <w:rFonts w:ascii="Arial" w:hAnsi="Arial" w:cs="Arial"/>
                <w:color w:val="000000"/>
                <w:sz w:val="20"/>
                <w:szCs w:val="20"/>
              </w:rPr>
              <w:t>154,5</w:t>
            </w:r>
            <w:r w:rsidRPr="00BD12A6">
              <w:rPr>
                <w:rFonts w:ascii="Arial" w:hAnsi="Arial" w:cs="Arial"/>
                <w:color w:val="000000"/>
                <w:sz w:val="20"/>
                <w:szCs w:val="20"/>
              </w:rPr>
              <w:t>00</w:t>
            </w:r>
          </w:p>
        </w:tc>
        <w:tc>
          <w:tcPr>
            <w:tcW w:w="10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4D851DD4" w14:textId="77777777">
            <w:pPr>
              <w:jc w:val="center"/>
              <w:rPr>
                <w:rFonts w:ascii="Arial" w:hAnsi="Arial" w:cs="Arial"/>
                <w:color w:val="000000"/>
                <w:sz w:val="20"/>
                <w:szCs w:val="20"/>
              </w:rPr>
            </w:pPr>
            <w:r w:rsidRPr="00BD12A6">
              <w:rPr>
                <w:rFonts w:ascii="Arial" w:hAnsi="Arial" w:cs="Arial"/>
                <w:color w:val="000000"/>
                <w:sz w:val="20"/>
                <w:szCs w:val="20"/>
              </w:rPr>
              <w:t>1</w:t>
            </w:r>
          </w:p>
        </w:tc>
        <w:tc>
          <w:tcPr>
            <w:tcW w:w="1284"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06D61E6B" w14:textId="77777777">
            <w:pPr>
              <w:jc w:val="center"/>
              <w:rPr>
                <w:rFonts w:ascii="Arial" w:hAnsi="Arial" w:cs="Arial"/>
                <w:color w:val="000000"/>
                <w:sz w:val="20"/>
                <w:szCs w:val="20"/>
              </w:rPr>
            </w:pPr>
            <w:r>
              <w:rPr>
                <w:rFonts w:ascii="Arial" w:hAnsi="Arial" w:cs="Arial"/>
                <w:color w:val="000000"/>
                <w:sz w:val="20"/>
                <w:szCs w:val="20"/>
              </w:rPr>
              <w:t>154,5</w:t>
            </w:r>
            <w:r w:rsidRPr="00BD12A6">
              <w:rPr>
                <w:rFonts w:ascii="Arial" w:hAnsi="Arial" w:cs="Arial"/>
                <w:color w:val="000000"/>
                <w:sz w:val="20"/>
                <w:szCs w:val="20"/>
              </w:rPr>
              <w:t>00</w:t>
            </w:r>
          </w:p>
        </w:tc>
        <w:tc>
          <w:tcPr>
            <w:tcW w:w="1382"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5F599E86" w14:textId="77777777">
            <w:pPr>
              <w:jc w:val="center"/>
              <w:rPr>
                <w:rFonts w:ascii="Arial" w:hAnsi="Arial" w:cs="Arial"/>
                <w:color w:val="000000"/>
                <w:sz w:val="20"/>
                <w:szCs w:val="20"/>
              </w:rPr>
            </w:pPr>
            <w:r w:rsidRPr="00BD12A6">
              <w:rPr>
                <w:rFonts w:ascii="Arial" w:hAnsi="Arial" w:cs="Arial"/>
                <w:color w:val="000000"/>
                <w:sz w:val="20"/>
                <w:szCs w:val="20"/>
              </w:rPr>
              <w:t>0.1</w:t>
            </w:r>
            <w:r>
              <w:rPr>
                <w:rFonts w:ascii="Arial" w:hAnsi="Arial" w:cs="Arial"/>
                <w:color w:val="000000"/>
                <w:sz w:val="20"/>
                <w:szCs w:val="20"/>
              </w:rPr>
              <w:t>0</w:t>
            </w:r>
            <w:r w:rsidR="00360E9D">
              <w:rPr>
                <w:rFonts w:ascii="Arial" w:hAnsi="Arial" w:cs="Arial"/>
                <w:color w:val="000000"/>
                <w:sz w:val="20"/>
                <w:szCs w:val="20"/>
              </w:rPr>
              <w:t xml:space="preserve"> (6 min.)</w:t>
            </w:r>
          </w:p>
        </w:tc>
        <w:tc>
          <w:tcPr>
            <w:tcW w:w="9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0C23689A" w14:textId="77777777">
            <w:pPr>
              <w:jc w:val="center"/>
              <w:rPr>
                <w:rFonts w:ascii="Arial" w:hAnsi="Arial" w:cs="Arial"/>
                <w:color w:val="000000"/>
                <w:sz w:val="20"/>
                <w:szCs w:val="20"/>
              </w:rPr>
            </w:pPr>
            <w:r>
              <w:rPr>
                <w:rFonts w:ascii="Arial" w:hAnsi="Arial" w:cs="Arial"/>
                <w:color w:val="000000"/>
                <w:sz w:val="20"/>
                <w:szCs w:val="20"/>
              </w:rPr>
              <w:t>15,450</w:t>
            </w:r>
          </w:p>
        </w:tc>
        <w:tc>
          <w:tcPr>
            <w:tcW w:w="850"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4570A154" w14:textId="77777777">
            <w:pPr>
              <w:jc w:val="center"/>
              <w:rPr>
                <w:rFonts w:ascii="Arial" w:hAnsi="Arial" w:cs="Arial"/>
                <w:color w:val="000000"/>
                <w:sz w:val="20"/>
                <w:szCs w:val="20"/>
              </w:rPr>
            </w:pPr>
            <w:r>
              <w:rPr>
                <w:rFonts w:ascii="Arial" w:hAnsi="Arial" w:cs="Arial"/>
                <w:color w:val="000000"/>
                <w:sz w:val="20"/>
                <w:szCs w:val="20"/>
              </w:rPr>
              <w:t>$4</w:t>
            </w:r>
            <w:r w:rsidR="00360E9D">
              <w:rPr>
                <w:rFonts w:ascii="Arial" w:hAnsi="Arial" w:cs="Arial"/>
                <w:color w:val="000000"/>
                <w:sz w:val="20"/>
                <w:szCs w:val="20"/>
              </w:rPr>
              <w:t>6.</w:t>
            </w:r>
            <w:r w:rsidR="00A15010">
              <w:rPr>
                <w:rFonts w:ascii="Arial" w:hAnsi="Arial" w:cs="Arial"/>
                <w:color w:val="000000"/>
                <w:sz w:val="20"/>
                <w:szCs w:val="20"/>
              </w:rPr>
              <w:t>88</w:t>
            </w:r>
          </w:p>
        </w:tc>
        <w:tc>
          <w:tcPr>
            <w:tcW w:w="1372"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0CE9F500" w14:textId="77777777">
            <w:pPr>
              <w:jc w:val="center"/>
              <w:rPr>
                <w:rFonts w:ascii="Arial" w:hAnsi="Arial" w:cs="Arial"/>
                <w:color w:val="000000"/>
                <w:sz w:val="20"/>
                <w:szCs w:val="20"/>
              </w:rPr>
            </w:pPr>
            <w:r>
              <w:rPr>
                <w:rFonts w:ascii="Arial" w:hAnsi="Arial" w:cs="Arial"/>
                <w:color w:val="000000"/>
                <w:sz w:val="20"/>
                <w:szCs w:val="20"/>
              </w:rPr>
              <w:t>$</w:t>
            </w:r>
            <w:r w:rsidR="00360E9D">
              <w:rPr>
                <w:rFonts w:ascii="Arial" w:hAnsi="Arial" w:cs="Arial"/>
                <w:color w:val="000000"/>
                <w:sz w:val="20"/>
                <w:szCs w:val="20"/>
              </w:rPr>
              <w:t>7</w:t>
            </w:r>
            <w:r w:rsidR="00A15010">
              <w:rPr>
                <w:rFonts w:ascii="Arial" w:hAnsi="Arial" w:cs="Arial"/>
                <w:color w:val="000000"/>
                <w:sz w:val="20"/>
                <w:szCs w:val="20"/>
              </w:rPr>
              <w:t>24,296</w:t>
            </w:r>
          </w:p>
        </w:tc>
      </w:tr>
      <w:tr w:rsidRPr="00BD12A6" w:rsidR="00067F09" w:rsidTr="00FB6A06" w14:paraId="062EF65C" w14:textId="77777777">
        <w:trPr>
          <w:trHeight w:val="2565"/>
          <w:jc w:val="center"/>
        </w:trPr>
        <w:tc>
          <w:tcPr>
            <w:tcW w:w="1462" w:type="dxa"/>
            <w:tcBorders>
              <w:top w:val="nil"/>
              <w:left w:val="single" w:color="auto" w:sz="8" w:space="0"/>
              <w:bottom w:val="single" w:color="auto" w:sz="8" w:space="0"/>
              <w:right w:val="single" w:color="auto" w:sz="8" w:space="0"/>
            </w:tcBorders>
            <w:shd w:val="clear" w:color="auto" w:fill="auto"/>
            <w:vAlign w:val="center"/>
            <w:hideMark/>
          </w:tcPr>
          <w:p w:rsidRPr="00BD12A6" w:rsidR="00067F09" w:rsidP="00805B06" w:rsidRDefault="00067F09" w14:paraId="7BAF492B" w14:textId="77777777">
            <w:pPr>
              <w:rPr>
                <w:rFonts w:ascii="Arial" w:hAnsi="Arial" w:cs="Arial"/>
                <w:color w:val="000000"/>
                <w:sz w:val="20"/>
                <w:szCs w:val="20"/>
              </w:rPr>
            </w:pPr>
            <w:r w:rsidRPr="00BD12A6">
              <w:rPr>
                <w:rFonts w:ascii="Arial" w:hAnsi="Arial" w:cs="Arial"/>
                <w:color w:val="000000"/>
                <w:sz w:val="20"/>
                <w:szCs w:val="20"/>
              </w:rPr>
              <w:t xml:space="preserve">State, </w:t>
            </w:r>
            <w:r>
              <w:rPr>
                <w:rFonts w:ascii="Arial" w:hAnsi="Arial" w:cs="Arial"/>
                <w:color w:val="000000"/>
                <w:sz w:val="20"/>
                <w:szCs w:val="20"/>
              </w:rPr>
              <w:t>l</w:t>
            </w:r>
            <w:r w:rsidRPr="00BD12A6">
              <w:rPr>
                <w:rFonts w:ascii="Arial" w:hAnsi="Arial" w:cs="Arial"/>
                <w:color w:val="000000"/>
                <w:sz w:val="20"/>
                <w:szCs w:val="20"/>
              </w:rPr>
              <w:t>ocal</w:t>
            </w:r>
            <w:r>
              <w:rPr>
                <w:rFonts w:ascii="Arial" w:hAnsi="Arial" w:cs="Arial"/>
                <w:color w:val="000000"/>
                <w:sz w:val="20"/>
                <w:szCs w:val="20"/>
              </w:rPr>
              <w:t>,</w:t>
            </w:r>
            <w:r w:rsidRPr="00BD12A6">
              <w:rPr>
                <w:rFonts w:ascii="Arial" w:hAnsi="Arial" w:cs="Arial"/>
                <w:color w:val="000000"/>
                <w:sz w:val="20"/>
                <w:szCs w:val="20"/>
              </w:rPr>
              <w:t xml:space="preserve"> or Tribal </w:t>
            </w:r>
            <w:r w:rsidR="00805B06">
              <w:rPr>
                <w:rFonts w:ascii="Arial" w:hAnsi="Arial" w:cs="Arial"/>
                <w:color w:val="000000"/>
                <w:sz w:val="20"/>
                <w:szCs w:val="20"/>
              </w:rPr>
              <w:t>g</w:t>
            </w:r>
            <w:r w:rsidRPr="00BD12A6">
              <w:rPr>
                <w:rFonts w:ascii="Arial" w:hAnsi="Arial" w:cs="Arial"/>
                <w:color w:val="000000"/>
                <w:sz w:val="20"/>
                <w:szCs w:val="20"/>
              </w:rPr>
              <w:t xml:space="preserve">overnment; </w:t>
            </w:r>
            <w:r w:rsidR="00805B06">
              <w:rPr>
                <w:rFonts w:ascii="Arial" w:hAnsi="Arial" w:cs="Arial"/>
                <w:color w:val="000000"/>
                <w:sz w:val="20"/>
                <w:szCs w:val="20"/>
              </w:rPr>
              <w:t>b</w:t>
            </w:r>
            <w:r w:rsidRPr="00BD12A6">
              <w:rPr>
                <w:rFonts w:ascii="Arial" w:hAnsi="Arial" w:cs="Arial"/>
                <w:color w:val="000000"/>
                <w:sz w:val="20"/>
                <w:szCs w:val="20"/>
              </w:rPr>
              <w:t>usiness or other for</w:t>
            </w:r>
            <w:r w:rsidR="00805B06">
              <w:rPr>
                <w:rFonts w:ascii="Arial" w:hAnsi="Arial" w:cs="Arial"/>
                <w:color w:val="000000"/>
                <w:sz w:val="20"/>
                <w:szCs w:val="20"/>
              </w:rPr>
              <w:t>-</w:t>
            </w:r>
            <w:r w:rsidRPr="00BD12A6">
              <w:rPr>
                <w:rFonts w:ascii="Arial" w:hAnsi="Arial" w:cs="Arial"/>
                <w:color w:val="000000"/>
                <w:sz w:val="20"/>
                <w:szCs w:val="20"/>
              </w:rPr>
              <w:t>profit</w:t>
            </w:r>
            <w:r>
              <w:rPr>
                <w:rFonts w:ascii="Arial" w:hAnsi="Arial" w:cs="Arial"/>
                <w:color w:val="000000"/>
                <w:sz w:val="20"/>
                <w:szCs w:val="20"/>
              </w:rPr>
              <w:t xml:space="preserve"> organizations</w:t>
            </w:r>
            <w:r w:rsidRPr="00BD12A6">
              <w:rPr>
                <w:rFonts w:ascii="Arial" w:hAnsi="Arial" w:cs="Arial"/>
                <w:color w:val="000000"/>
                <w:sz w:val="20"/>
                <w:szCs w:val="20"/>
              </w:rPr>
              <w:t xml:space="preserve">; </w:t>
            </w:r>
            <w:r>
              <w:rPr>
                <w:rFonts w:ascii="Arial" w:hAnsi="Arial" w:cs="Arial"/>
                <w:color w:val="000000"/>
                <w:sz w:val="20"/>
                <w:szCs w:val="20"/>
              </w:rPr>
              <w:t>n</w:t>
            </w:r>
            <w:r w:rsidRPr="00BD12A6">
              <w:rPr>
                <w:rFonts w:ascii="Arial" w:hAnsi="Arial" w:cs="Arial"/>
                <w:color w:val="000000"/>
                <w:sz w:val="20"/>
                <w:szCs w:val="20"/>
              </w:rPr>
              <w:t>ot-for-profit Institutions</w:t>
            </w:r>
          </w:p>
        </w:tc>
        <w:tc>
          <w:tcPr>
            <w:tcW w:w="1750" w:type="dxa"/>
            <w:tcBorders>
              <w:top w:val="nil"/>
              <w:left w:val="nil"/>
              <w:bottom w:val="single" w:color="auto" w:sz="8" w:space="0"/>
              <w:right w:val="single" w:color="auto" w:sz="8" w:space="0"/>
            </w:tcBorders>
            <w:shd w:val="clear" w:color="auto" w:fill="auto"/>
            <w:vAlign w:val="center"/>
            <w:hideMark/>
          </w:tcPr>
          <w:p w:rsidR="00067F09" w:rsidP="00805B06" w:rsidRDefault="00805B06" w14:paraId="0E96EB10" w14:textId="77777777">
            <w:pPr>
              <w:rPr>
                <w:rFonts w:ascii="Arial" w:hAnsi="Arial" w:cs="Arial"/>
                <w:color w:val="000000"/>
                <w:sz w:val="20"/>
                <w:szCs w:val="20"/>
              </w:rPr>
            </w:pPr>
            <w:r w:rsidRPr="00BD12A6">
              <w:rPr>
                <w:rFonts w:ascii="Arial" w:hAnsi="Arial" w:cs="Arial"/>
                <w:color w:val="000000"/>
                <w:sz w:val="20"/>
                <w:szCs w:val="20"/>
              </w:rPr>
              <w:t xml:space="preserve"> Student Stipend Agreement / FEMA Form </w:t>
            </w:r>
            <w:r>
              <w:rPr>
                <w:rFonts w:ascii="Arial" w:hAnsi="Arial" w:cs="Arial"/>
                <w:color w:val="000000"/>
                <w:sz w:val="20"/>
                <w:szCs w:val="20"/>
              </w:rPr>
              <w:t>119-25-3</w:t>
            </w:r>
          </w:p>
          <w:p w:rsidRPr="00BD12A6" w:rsidR="00067F09" w:rsidP="00805B06" w:rsidRDefault="00067F09" w14:paraId="4EC482C7" w14:textId="77777777">
            <w:pPr>
              <w:rPr>
                <w:rFonts w:ascii="Arial" w:hAnsi="Arial" w:cs="Arial"/>
                <w:color w:val="000000"/>
                <w:sz w:val="20"/>
                <w:szCs w:val="20"/>
              </w:rPr>
            </w:pPr>
          </w:p>
        </w:tc>
        <w:tc>
          <w:tcPr>
            <w:tcW w:w="1016" w:type="dxa"/>
            <w:tcBorders>
              <w:top w:val="nil"/>
              <w:left w:val="nil"/>
              <w:bottom w:val="single" w:color="auto" w:sz="8" w:space="0"/>
              <w:right w:val="single" w:color="auto" w:sz="8" w:space="0"/>
            </w:tcBorders>
            <w:shd w:val="clear" w:color="auto" w:fill="auto"/>
            <w:vAlign w:val="center"/>
            <w:hideMark/>
          </w:tcPr>
          <w:p w:rsidRPr="004B6F1F" w:rsidR="00067F09" w:rsidP="007F435E" w:rsidRDefault="00805B06" w14:paraId="3A9D89AB" w14:textId="6CDA249E">
            <w:pPr>
              <w:jc w:val="center"/>
              <w:rPr>
                <w:rFonts w:ascii="Arial" w:hAnsi="Arial" w:cs="Arial"/>
                <w:color w:val="000000"/>
                <w:sz w:val="20"/>
                <w:szCs w:val="20"/>
              </w:rPr>
            </w:pPr>
            <w:r>
              <w:rPr>
                <w:rFonts w:ascii="Arial" w:hAnsi="Arial" w:cs="Arial"/>
                <w:color w:val="000000"/>
                <w:sz w:val="20"/>
                <w:szCs w:val="20"/>
              </w:rPr>
              <w:t>7,0</w:t>
            </w:r>
            <w:r w:rsidRPr="004B6F1F" w:rsidR="00067F09">
              <w:rPr>
                <w:rFonts w:ascii="Arial" w:hAnsi="Arial" w:cs="Arial"/>
                <w:color w:val="000000"/>
                <w:sz w:val="20"/>
                <w:szCs w:val="20"/>
              </w:rPr>
              <w:t>00</w:t>
            </w:r>
          </w:p>
        </w:tc>
        <w:tc>
          <w:tcPr>
            <w:tcW w:w="1016" w:type="dxa"/>
            <w:tcBorders>
              <w:top w:val="nil"/>
              <w:left w:val="nil"/>
              <w:bottom w:val="single" w:color="auto" w:sz="8" w:space="0"/>
              <w:right w:val="single" w:color="auto" w:sz="8" w:space="0"/>
            </w:tcBorders>
            <w:shd w:val="clear" w:color="auto" w:fill="auto"/>
            <w:vAlign w:val="center"/>
            <w:hideMark/>
          </w:tcPr>
          <w:p w:rsidRPr="004B6F1F" w:rsidR="00067F09" w:rsidP="007F435E" w:rsidRDefault="00067F09" w14:paraId="395610C6" w14:textId="559FC1C9">
            <w:pPr>
              <w:jc w:val="center"/>
              <w:rPr>
                <w:rFonts w:ascii="Arial" w:hAnsi="Arial" w:cs="Arial"/>
                <w:color w:val="000000"/>
                <w:sz w:val="20"/>
                <w:szCs w:val="20"/>
              </w:rPr>
            </w:pPr>
            <w:r>
              <w:rPr>
                <w:rFonts w:ascii="Arial" w:hAnsi="Arial" w:cs="Arial"/>
                <w:color w:val="000000"/>
                <w:sz w:val="20"/>
                <w:szCs w:val="20"/>
              </w:rPr>
              <w:t>1</w:t>
            </w:r>
          </w:p>
        </w:tc>
        <w:tc>
          <w:tcPr>
            <w:tcW w:w="1284" w:type="dxa"/>
            <w:tcBorders>
              <w:top w:val="nil"/>
              <w:left w:val="nil"/>
              <w:bottom w:val="single" w:color="auto" w:sz="8" w:space="0"/>
              <w:right w:val="single" w:color="auto" w:sz="8" w:space="0"/>
            </w:tcBorders>
            <w:shd w:val="clear" w:color="auto" w:fill="auto"/>
            <w:vAlign w:val="center"/>
            <w:hideMark/>
          </w:tcPr>
          <w:p w:rsidRPr="004B6F1F" w:rsidR="00067F09" w:rsidP="00826FCA" w:rsidRDefault="00805B06" w14:paraId="4489FD19" w14:textId="554CB5F8">
            <w:pPr>
              <w:jc w:val="center"/>
              <w:rPr>
                <w:rFonts w:ascii="Arial" w:hAnsi="Arial" w:cs="Arial"/>
                <w:color w:val="000000"/>
                <w:sz w:val="20"/>
                <w:szCs w:val="20"/>
              </w:rPr>
            </w:pPr>
            <w:r>
              <w:rPr>
                <w:rFonts w:ascii="Arial" w:hAnsi="Arial" w:cs="Arial"/>
                <w:color w:val="000000"/>
                <w:sz w:val="20"/>
                <w:szCs w:val="20"/>
              </w:rPr>
              <w:t>7,0</w:t>
            </w:r>
            <w:r w:rsidRPr="004B6F1F" w:rsidR="00067F09">
              <w:rPr>
                <w:rFonts w:ascii="Arial" w:hAnsi="Arial" w:cs="Arial"/>
                <w:color w:val="000000"/>
                <w:sz w:val="20"/>
                <w:szCs w:val="20"/>
              </w:rPr>
              <w:t>00</w:t>
            </w:r>
          </w:p>
        </w:tc>
        <w:tc>
          <w:tcPr>
            <w:tcW w:w="1382" w:type="dxa"/>
            <w:tcBorders>
              <w:top w:val="nil"/>
              <w:left w:val="nil"/>
              <w:bottom w:val="single" w:color="auto" w:sz="8" w:space="0"/>
              <w:right w:val="single" w:color="auto" w:sz="8" w:space="0"/>
            </w:tcBorders>
            <w:shd w:val="clear" w:color="auto" w:fill="auto"/>
            <w:vAlign w:val="center"/>
            <w:hideMark/>
          </w:tcPr>
          <w:p w:rsidRPr="004B6F1F" w:rsidR="00067F09" w:rsidP="00402FFE" w:rsidRDefault="004E4E17" w14:paraId="7CBF72B5" w14:textId="471FEDCF">
            <w:pPr>
              <w:jc w:val="center"/>
              <w:rPr>
                <w:rFonts w:ascii="Arial" w:hAnsi="Arial" w:cs="Arial"/>
                <w:color w:val="000000"/>
                <w:sz w:val="20"/>
                <w:szCs w:val="20"/>
              </w:rPr>
            </w:pPr>
            <w:r>
              <w:rPr>
                <w:rFonts w:ascii="Arial" w:hAnsi="Arial" w:cs="Arial"/>
                <w:color w:val="000000"/>
                <w:sz w:val="20"/>
                <w:szCs w:val="20"/>
              </w:rPr>
              <w:t>0</w:t>
            </w:r>
            <w:r w:rsidR="00805B06">
              <w:rPr>
                <w:rFonts w:ascii="Arial" w:hAnsi="Arial" w:cs="Arial"/>
                <w:color w:val="000000"/>
                <w:sz w:val="20"/>
                <w:szCs w:val="20"/>
              </w:rPr>
              <w:t>.0</w:t>
            </w:r>
            <w:r w:rsidR="00067F09">
              <w:rPr>
                <w:rFonts w:ascii="Arial" w:hAnsi="Arial" w:cs="Arial"/>
                <w:color w:val="000000"/>
                <w:sz w:val="20"/>
                <w:szCs w:val="20"/>
              </w:rPr>
              <w:t>3</w:t>
            </w:r>
            <w:r w:rsidR="00B037D7">
              <w:rPr>
                <w:rFonts w:ascii="Arial" w:hAnsi="Arial" w:cs="Arial"/>
                <w:color w:val="000000"/>
                <w:sz w:val="20"/>
                <w:szCs w:val="20"/>
              </w:rPr>
              <w:t>33</w:t>
            </w:r>
            <w:r>
              <w:rPr>
                <w:rFonts w:ascii="Arial" w:hAnsi="Arial" w:cs="Arial"/>
                <w:color w:val="000000"/>
                <w:sz w:val="20"/>
                <w:szCs w:val="20"/>
              </w:rPr>
              <w:t xml:space="preserve"> (2 min.)</w:t>
            </w:r>
          </w:p>
        </w:tc>
        <w:tc>
          <w:tcPr>
            <w:tcW w:w="916" w:type="dxa"/>
            <w:tcBorders>
              <w:top w:val="nil"/>
              <w:left w:val="nil"/>
              <w:bottom w:val="single" w:color="auto" w:sz="8" w:space="0"/>
              <w:right w:val="single" w:color="auto" w:sz="8" w:space="0"/>
            </w:tcBorders>
            <w:shd w:val="clear" w:color="auto" w:fill="auto"/>
            <w:vAlign w:val="center"/>
            <w:hideMark/>
          </w:tcPr>
          <w:p w:rsidRPr="004B6F1F" w:rsidR="00067F09" w:rsidP="00402FFE" w:rsidRDefault="00805B06" w14:paraId="57A086A9" w14:textId="33C183AE">
            <w:pPr>
              <w:jc w:val="center"/>
              <w:rPr>
                <w:rFonts w:ascii="Arial" w:hAnsi="Arial" w:cs="Arial"/>
                <w:color w:val="000000"/>
                <w:sz w:val="20"/>
                <w:szCs w:val="20"/>
              </w:rPr>
            </w:pPr>
            <w:r>
              <w:rPr>
                <w:rFonts w:ascii="Arial" w:hAnsi="Arial" w:cs="Arial"/>
                <w:color w:val="000000"/>
                <w:sz w:val="20"/>
                <w:szCs w:val="20"/>
              </w:rPr>
              <w:t>2</w:t>
            </w:r>
            <w:r w:rsidR="00B037D7">
              <w:rPr>
                <w:rFonts w:ascii="Arial" w:hAnsi="Arial" w:cs="Arial"/>
                <w:color w:val="000000"/>
                <w:sz w:val="20"/>
                <w:szCs w:val="20"/>
              </w:rPr>
              <w:t>33</w:t>
            </w:r>
          </w:p>
        </w:tc>
        <w:tc>
          <w:tcPr>
            <w:tcW w:w="850" w:type="dxa"/>
            <w:tcBorders>
              <w:top w:val="nil"/>
              <w:left w:val="nil"/>
              <w:bottom w:val="single" w:color="auto" w:sz="8" w:space="0"/>
              <w:right w:val="single" w:color="auto" w:sz="8" w:space="0"/>
            </w:tcBorders>
            <w:shd w:val="clear" w:color="auto" w:fill="auto"/>
            <w:vAlign w:val="center"/>
            <w:hideMark/>
          </w:tcPr>
          <w:p w:rsidRPr="004B6F1F" w:rsidR="00067F09" w:rsidP="00402FFE" w:rsidRDefault="00067F09" w14:paraId="445AD371" w14:textId="77777777">
            <w:pPr>
              <w:jc w:val="center"/>
              <w:rPr>
                <w:rFonts w:ascii="Arial" w:hAnsi="Arial" w:cs="Arial"/>
                <w:color w:val="000000"/>
                <w:sz w:val="20"/>
                <w:szCs w:val="20"/>
              </w:rPr>
            </w:pPr>
            <w:r w:rsidRPr="004B6F1F">
              <w:rPr>
                <w:rFonts w:ascii="Arial" w:hAnsi="Arial" w:cs="Arial"/>
                <w:color w:val="000000"/>
                <w:sz w:val="20"/>
                <w:szCs w:val="20"/>
              </w:rPr>
              <w:t>$</w:t>
            </w:r>
            <w:r>
              <w:rPr>
                <w:rFonts w:ascii="Arial" w:hAnsi="Arial" w:cs="Arial"/>
                <w:color w:val="000000"/>
                <w:sz w:val="20"/>
                <w:szCs w:val="20"/>
              </w:rPr>
              <w:t>4</w:t>
            </w:r>
            <w:r w:rsidR="00805B06">
              <w:rPr>
                <w:rFonts w:ascii="Arial" w:hAnsi="Arial" w:cs="Arial"/>
                <w:color w:val="000000"/>
                <w:sz w:val="20"/>
                <w:szCs w:val="20"/>
              </w:rPr>
              <w:t>6.</w:t>
            </w:r>
            <w:r w:rsidR="00A15010">
              <w:rPr>
                <w:rFonts w:ascii="Arial" w:hAnsi="Arial" w:cs="Arial"/>
                <w:color w:val="000000"/>
                <w:sz w:val="20"/>
                <w:szCs w:val="20"/>
              </w:rPr>
              <w:t>88</w:t>
            </w:r>
          </w:p>
        </w:tc>
        <w:tc>
          <w:tcPr>
            <w:tcW w:w="1372" w:type="dxa"/>
            <w:tcBorders>
              <w:top w:val="nil"/>
              <w:left w:val="nil"/>
              <w:bottom w:val="single" w:color="auto" w:sz="8" w:space="0"/>
              <w:right w:val="single" w:color="auto" w:sz="8" w:space="0"/>
            </w:tcBorders>
            <w:shd w:val="clear" w:color="auto" w:fill="auto"/>
            <w:vAlign w:val="center"/>
            <w:hideMark/>
          </w:tcPr>
          <w:p w:rsidRPr="004B6F1F" w:rsidR="00067F09" w:rsidP="00402FFE" w:rsidRDefault="00067F09" w14:paraId="6B6E6BEB" w14:textId="392E1C9C">
            <w:pPr>
              <w:jc w:val="center"/>
              <w:rPr>
                <w:rFonts w:ascii="Arial" w:hAnsi="Arial" w:cs="Arial"/>
                <w:color w:val="000000"/>
                <w:sz w:val="20"/>
                <w:szCs w:val="20"/>
              </w:rPr>
            </w:pPr>
            <w:r>
              <w:rPr>
                <w:rFonts w:ascii="Arial" w:hAnsi="Arial" w:cs="Arial"/>
                <w:color w:val="000000"/>
                <w:sz w:val="20"/>
                <w:szCs w:val="20"/>
              </w:rPr>
              <w:t>$</w:t>
            </w:r>
            <w:r w:rsidR="00B037D7">
              <w:rPr>
                <w:rFonts w:ascii="Arial" w:hAnsi="Arial" w:cs="Arial"/>
                <w:color w:val="000000"/>
                <w:sz w:val="20"/>
                <w:szCs w:val="20"/>
              </w:rPr>
              <w:t>10,983</w:t>
            </w:r>
          </w:p>
        </w:tc>
      </w:tr>
      <w:tr w:rsidRPr="00BD12A6" w:rsidR="00067F09" w:rsidTr="00FB6A06" w14:paraId="5B5A221E" w14:textId="77777777">
        <w:trPr>
          <w:trHeight w:val="2565"/>
          <w:jc w:val="center"/>
        </w:trPr>
        <w:tc>
          <w:tcPr>
            <w:tcW w:w="1462" w:type="dxa"/>
            <w:tcBorders>
              <w:top w:val="nil"/>
              <w:left w:val="single" w:color="auto" w:sz="8" w:space="0"/>
              <w:bottom w:val="single" w:color="auto" w:sz="8" w:space="0"/>
              <w:right w:val="single" w:color="auto" w:sz="8" w:space="0"/>
            </w:tcBorders>
            <w:shd w:val="clear" w:color="auto" w:fill="auto"/>
            <w:vAlign w:val="center"/>
            <w:hideMark/>
          </w:tcPr>
          <w:p w:rsidRPr="00BD12A6" w:rsidR="00067F09" w:rsidP="00805B06" w:rsidRDefault="00067F09" w14:paraId="52ADCEC2" w14:textId="77777777">
            <w:pPr>
              <w:rPr>
                <w:rFonts w:ascii="Arial" w:hAnsi="Arial" w:cs="Arial"/>
                <w:color w:val="000000"/>
                <w:sz w:val="20"/>
                <w:szCs w:val="20"/>
              </w:rPr>
            </w:pPr>
            <w:r w:rsidRPr="00BD12A6">
              <w:rPr>
                <w:rFonts w:ascii="Arial" w:hAnsi="Arial" w:cs="Arial"/>
                <w:color w:val="000000"/>
                <w:sz w:val="20"/>
                <w:szCs w:val="20"/>
              </w:rPr>
              <w:lastRenderedPageBreak/>
              <w:t xml:space="preserve">State, </w:t>
            </w:r>
            <w:r>
              <w:rPr>
                <w:rFonts w:ascii="Arial" w:hAnsi="Arial" w:cs="Arial"/>
                <w:color w:val="000000"/>
                <w:sz w:val="20"/>
                <w:szCs w:val="20"/>
              </w:rPr>
              <w:t>l</w:t>
            </w:r>
            <w:r w:rsidRPr="00BD12A6">
              <w:rPr>
                <w:rFonts w:ascii="Arial" w:hAnsi="Arial" w:cs="Arial"/>
                <w:color w:val="000000"/>
                <w:sz w:val="20"/>
                <w:szCs w:val="20"/>
              </w:rPr>
              <w:t>ocal</w:t>
            </w:r>
            <w:r>
              <w:rPr>
                <w:rFonts w:ascii="Arial" w:hAnsi="Arial" w:cs="Arial"/>
                <w:color w:val="000000"/>
                <w:sz w:val="20"/>
                <w:szCs w:val="20"/>
              </w:rPr>
              <w:t>,</w:t>
            </w:r>
            <w:r w:rsidRPr="00BD12A6">
              <w:rPr>
                <w:rFonts w:ascii="Arial" w:hAnsi="Arial" w:cs="Arial"/>
                <w:color w:val="000000"/>
                <w:sz w:val="20"/>
                <w:szCs w:val="20"/>
              </w:rPr>
              <w:t xml:space="preserve"> or Tribal </w:t>
            </w:r>
            <w:r w:rsidR="00805B06">
              <w:rPr>
                <w:rFonts w:ascii="Arial" w:hAnsi="Arial" w:cs="Arial"/>
                <w:color w:val="000000"/>
                <w:sz w:val="20"/>
                <w:szCs w:val="20"/>
              </w:rPr>
              <w:t>g</w:t>
            </w:r>
            <w:r w:rsidRPr="00BD12A6">
              <w:rPr>
                <w:rFonts w:ascii="Arial" w:hAnsi="Arial" w:cs="Arial"/>
                <w:color w:val="000000"/>
                <w:sz w:val="20"/>
                <w:szCs w:val="20"/>
              </w:rPr>
              <w:t xml:space="preserve">overnment; </w:t>
            </w:r>
            <w:r w:rsidR="00805B06">
              <w:rPr>
                <w:rFonts w:ascii="Arial" w:hAnsi="Arial" w:cs="Arial"/>
                <w:color w:val="000000"/>
                <w:sz w:val="20"/>
                <w:szCs w:val="20"/>
              </w:rPr>
              <w:t>b</w:t>
            </w:r>
            <w:r w:rsidRPr="00BD12A6">
              <w:rPr>
                <w:rFonts w:ascii="Arial" w:hAnsi="Arial" w:cs="Arial"/>
                <w:color w:val="000000"/>
                <w:sz w:val="20"/>
                <w:szCs w:val="20"/>
              </w:rPr>
              <w:t>usiness or other for</w:t>
            </w:r>
            <w:r w:rsidR="00805B06">
              <w:rPr>
                <w:rFonts w:ascii="Arial" w:hAnsi="Arial" w:cs="Arial"/>
                <w:color w:val="000000"/>
                <w:sz w:val="20"/>
                <w:szCs w:val="20"/>
              </w:rPr>
              <w:t>-</w:t>
            </w:r>
            <w:r w:rsidRPr="00BD12A6">
              <w:rPr>
                <w:rFonts w:ascii="Arial" w:hAnsi="Arial" w:cs="Arial"/>
                <w:color w:val="000000"/>
                <w:sz w:val="20"/>
                <w:szCs w:val="20"/>
              </w:rPr>
              <w:t>profit</w:t>
            </w:r>
            <w:r>
              <w:rPr>
                <w:rFonts w:ascii="Arial" w:hAnsi="Arial" w:cs="Arial"/>
                <w:color w:val="000000"/>
                <w:sz w:val="20"/>
                <w:szCs w:val="20"/>
              </w:rPr>
              <w:t xml:space="preserve"> organizations</w:t>
            </w:r>
            <w:r w:rsidRPr="00BD12A6">
              <w:rPr>
                <w:rFonts w:ascii="Arial" w:hAnsi="Arial" w:cs="Arial"/>
                <w:color w:val="000000"/>
                <w:sz w:val="20"/>
                <w:szCs w:val="20"/>
              </w:rPr>
              <w:t xml:space="preserve">; </w:t>
            </w:r>
            <w:r>
              <w:rPr>
                <w:rFonts w:ascii="Arial" w:hAnsi="Arial" w:cs="Arial"/>
                <w:color w:val="000000"/>
                <w:sz w:val="20"/>
                <w:szCs w:val="20"/>
              </w:rPr>
              <w:t>n</w:t>
            </w:r>
            <w:r w:rsidRPr="00BD12A6">
              <w:rPr>
                <w:rFonts w:ascii="Arial" w:hAnsi="Arial" w:cs="Arial"/>
                <w:color w:val="000000"/>
                <w:sz w:val="20"/>
                <w:szCs w:val="20"/>
              </w:rPr>
              <w:t>ot-for-profit Institutions</w:t>
            </w:r>
          </w:p>
        </w:tc>
        <w:tc>
          <w:tcPr>
            <w:tcW w:w="1750" w:type="dxa"/>
            <w:tcBorders>
              <w:top w:val="nil"/>
              <w:left w:val="nil"/>
              <w:bottom w:val="single" w:color="auto" w:sz="8" w:space="0"/>
              <w:right w:val="single" w:color="auto" w:sz="8" w:space="0"/>
            </w:tcBorders>
            <w:shd w:val="clear" w:color="auto" w:fill="auto"/>
            <w:vAlign w:val="center"/>
            <w:hideMark/>
          </w:tcPr>
          <w:p w:rsidRPr="00BD12A6" w:rsidR="00067F09" w:rsidP="00805B06" w:rsidRDefault="00067F09" w14:paraId="70E1D02D" w14:textId="77777777">
            <w:pPr>
              <w:rPr>
                <w:rFonts w:ascii="Arial" w:hAnsi="Arial" w:cs="Arial"/>
                <w:color w:val="000000"/>
                <w:sz w:val="20"/>
                <w:szCs w:val="20"/>
              </w:rPr>
            </w:pPr>
            <w:r w:rsidRPr="00BD12A6">
              <w:rPr>
                <w:rFonts w:ascii="Arial" w:hAnsi="Arial" w:cs="Arial"/>
                <w:color w:val="000000"/>
                <w:sz w:val="20"/>
                <w:szCs w:val="20"/>
              </w:rPr>
              <w:t> </w:t>
            </w:r>
            <w:r w:rsidRPr="00BD12A6" w:rsidR="00CC4464">
              <w:rPr>
                <w:rFonts w:ascii="Arial" w:hAnsi="Arial" w:cs="Arial"/>
                <w:color w:val="000000"/>
                <w:sz w:val="20"/>
                <w:szCs w:val="20"/>
              </w:rPr>
              <w:t xml:space="preserve">Student Stipend Agreement (Amendment) / FEMA Form </w:t>
            </w:r>
            <w:r w:rsidR="00CC4464">
              <w:rPr>
                <w:rFonts w:ascii="Arial" w:hAnsi="Arial" w:cs="Arial"/>
                <w:color w:val="000000"/>
                <w:sz w:val="20"/>
                <w:szCs w:val="20"/>
              </w:rPr>
              <w:t>119-25-4</w:t>
            </w:r>
          </w:p>
        </w:tc>
        <w:tc>
          <w:tcPr>
            <w:tcW w:w="10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CC4464" w14:paraId="21FC372D" w14:textId="77777777">
            <w:pPr>
              <w:jc w:val="center"/>
              <w:rPr>
                <w:rFonts w:ascii="Arial" w:hAnsi="Arial" w:cs="Arial"/>
                <w:color w:val="000000"/>
                <w:sz w:val="20"/>
                <w:szCs w:val="20"/>
              </w:rPr>
            </w:pPr>
            <w:r>
              <w:rPr>
                <w:rFonts w:ascii="Arial" w:hAnsi="Arial" w:cs="Arial"/>
                <w:color w:val="000000"/>
                <w:sz w:val="20"/>
                <w:szCs w:val="20"/>
              </w:rPr>
              <w:t>500</w:t>
            </w:r>
          </w:p>
        </w:tc>
        <w:tc>
          <w:tcPr>
            <w:tcW w:w="10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63DD7151" w14:textId="77777777">
            <w:pPr>
              <w:jc w:val="center"/>
              <w:rPr>
                <w:rFonts w:ascii="Arial" w:hAnsi="Arial" w:cs="Arial"/>
                <w:color w:val="000000"/>
                <w:sz w:val="20"/>
                <w:szCs w:val="20"/>
              </w:rPr>
            </w:pPr>
            <w:r w:rsidRPr="00BD12A6">
              <w:rPr>
                <w:rFonts w:ascii="Arial" w:hAnsi="Arial" w:cs="Arial"/>
                <w:color w:val="000000"/>
                <w:sz w:val="20"/>
                <w:szCs w:val="20"/>
              </w:rPr>
              <w:t>1</w:t>
            </w:r>
          </w:p>
        </w:tc>
        <w:tc>
          <w:tcPr>
            <w:tcW w:w="1284"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CC4464" w14:paraId="41512491" w14:textId="77777777">
            <w:pPr>
              <w:jc w:val="center"/>
              <w:rPr>
                <w:rFonts w:ascii="Arial" w:hAnsi="Arial" w:cs="Arial"/>
                <w:color w:val="000000"/>
                <w:sz w:val="20"/>
                <w:szCs w:val="20"/>
              </w:rPr>
            </w:pPr>
            <w:r>
              <w:rPr>
                <w:rFonts w:ascii="Arial" w:hAnsi="Arial" w:cs="Arial"/>
                <w:color w:val="000000"/>
                <w:sz w:val="20"/>
                <w:szCs w:val="20"/>
              </w:rPr>
              <w:t>500</w:t>
            </w:r>
          </w:p>
        </w:tc>
        <w:tc>
          <w:tcPr>
            <w:tcW w:w="1382"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60F496FB" w14:textId="2913A04D">
            <w:pPr>
              <w:jc w:val="center"/>
              <w:rPr>
                <w:rFonts w:ascii="Arial" w:hAnsi="Arial" w:cs="Arial"/>
                <w:color w:val="000000"/>
                <w:sz w:val="20"/>
                <w:szCs w:val="20"/>
              </w:rPr>
            </w:pPr>
            <w:r w:rsidRPr="00BD12A6">
              <w:rPr>
                <w:rFonts w:ascii="Arial" w:hAnsi="Arial" w:cs="Arial"/>
                <w:color w:val="000000"/>
                <w:sz w:val="20"/>
                <w:szCs w:val="20"/>
              </w:rPr>
              <w:t>0.03</w:t>
            </w:r>
            <w:r w:rsidR="00B037D7">
              <w:rPr>
                <w:rFonts w:ascii="Arial" w:hAnsi="Arial" w:cs="Arial"/>
                <w:color w:val="000000"/>
                <w:sz w:val="20"/>
                <w:szCs w:val="20"/>
              </w:rPr>
              <w:t>33</w:t>
            </w:r>
            <w:r w:rsidR="004E4E17">
              <w:rPr>
                <w:rFonts w:ascii="Arial" w:hAnsi="Arial" w:cs="Arial"/>
                <w:color w:val="000000"/>
                <w:sz w:val="20"/>
                <w:szCs w:val="20"/>
              </w:rPr>
              <w:t xml:space="preserve"> (2 min.)</w:t>
            </w:r>
          </w:p>
        </w:tc>
        <w:tc>
          <w:tcPr>
            <w:tcW w:w="9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6A7E52" w14:paraId="2250FFE4" w14:textId="6488D473">
            <w:pPr>
              <w:jc w:val="center"/>
              <w:rPr>
                <w:rFonts w:ascii="Arial" w:hAnsi="Arial" w:cs="Arial"/>
                <w:color w:val="000000"/>
                <w:sz w:val="20"/>
                <w:szCs w:val="20"/>
              </w:rPr>
            </w:pPr>
            <w:r>
              <w:rPr>
                <w:rFonts w:ascii="Arial" w:hAnsi="Arial" w:cs="Arial"/>
                <w:color w:val="000000"/>
                <w:sz w:val="20"/>
                <w:szCs w:val="20"/>
              </w:rPr>
              <w:t>17</w:t>
            </w:r>
          </w:p>
        </w:tc>
        <w:tc>
          <w:tcPr>
            <w:tcW w:w="850"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1875861A" w14:textId="77777777">
            <w:pPr>
              <w:jc w:val="center"/>
              <w:rPr>
                <w:rFonts w:ascii="Arial" w:hAnsi="Arial" w:cs="Arial"/>
                <w:color w:val="000000"/>
                <w:sz w:val="20"/>
                <w:szCs w:val="20"/>
              </w:rPr>
            </w:pPr>
            <w:r>
              <w:rPr>
                <w:rFonts w:ascii="Arial" w:hAnsi="Arial" w:cs="Arial"/>
                <w:color w:val="000000"/>
                <w:sz w:val="20"/>
                <w:szCs w:val="20"/>
              </w:rPr>
              <w:t>$4</w:t>
            </w:r>
            <w:r w:rsidR="00CC4464">
              <w:rPr>
                <w:rFonts w:ascii="Arial" w:hAnsi="Arial" w:cs="Arial"/>
                <w:color w:val="000000"/>
                <w:sz w:val="20"/>
                <w:szCs w:val="20"/>
              </w:rPr>
              <w:t>6.</w:t>
            </w:r>
            <w:r w:rsidR="00A15010">
              <w:rPr>
                <w:rFonts w:ascii="Arial" w:hAnsi="Arial" w:cs="Arial"/>
                <w:color w:val="000000"/>
                <w:sz w:val="20"/>
                <w:szCs w:val="20"/>
              </w:rPr>
              <w:t>88</w:t>
            </w:r>
          </w:p>
        </w:tc>
        <w:tc>
          <w:tcPr>
            <w:tcW w:w="1372"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6FA656BA" w14:textId="0F746029">
            <w:pPr>
              <w:jc w:val="center"/>
              <w:rPr>
                <w:rFonts w:ascii="Arial" w:hAnsi="Arial" w:cs="Arial"/>
                <w:color w:val="000000"/>
                <w:sz w:val="20"/>
                <w:szCs w:val="20"/>
              </w:rPr>
            </w:pPr>
            <w:r>
              <w:rPr>
                <w:rFonts w:ascii="Arial" w:hAnsi="Arial" w:cs="Arial"/>
                <w:color w:val="000000"/>
                <w:sz w:val="20"/>
                <w:szCs w:val="20"/>
              </w:rPr>
              <w:t>$</w:t>
            </w:r>
            <w:r w:rsidR="00CC4464">
              <w:rPr>
                <w:rFonts w:ascii="Arial" w:hAnsi="Arial" w:cs="Arial"/>
                <w:color w:val="000000"/>
                <w:sz w:val="20"/>
                <w:szCs w:val="20"/>
              </w:rPr>
              <w:t>7</w:t>
            </w:r>
            <w:r w:rsidR="006A7E52">
              <w:rPr>
                <w:rFonts w:ascii="Arial" w:hAnsi="Arial" w:cs="Arial"/>
                <w:color w:val="000000"/>
                <w:sz w:val="20"/>
                <w:szCs w:val="20"/>
              </w:rPr>
              <w:t>97</w:t>
            </w:r>
          </w:p>
        </w:tc>
      </w:tr>
      <w:tr w:rsidRPr="00BD12A6" w:rsidR="00067F09" w:rsidTr="00FB6A06" w14:paraId="1BEA69E2" w14:textId="77777777">
        <w:trPr>
          <w:trHeight w:val="2565"/>
          <w:jc w:val="center"/>
        </w:trPr>
        <w:tc>
          <w:tcPr>
            <w:tcW w:w="1462" w:type="dxa"/>
            <w:tcBorders>
              <w:top w:val="nil"/>
              <w:left w:val="single" w:color="auto" w:sz="8" w:space="0"/>
              <w:bottom w:val="single" w:color="auto" w:sz="8" w:space="0"/>
              <w:right w:val="single" w:color="auto" w:sz="8" w:space="0"/>
            </w:tcBorders>
            <w:shd w:val="clear" w:color="auto" w:fill="auto"/>
            <w:vAlign w:val="center"/>
            <w:hideMark/>
          </w:tcPr>
          <w:p w:rsidRPr="00BD12A6" w:rsidR="00067F09" w:rsidP="00805B06" w:rsidRDefault="00CC4464" w14:paraId="2BDBBF2D" w14:textId="77777777">
            <w:pPr>
              <w:rPr>
                <w:rFonts w:ascii="Arial" w:hAnsi="Arial" w:cs="Arial"/>
                <w:color w:val="000000"/>
                <w:sz w:val="20"/>
                <w:szCs w:val="20"/>
              </w:rPr>
            </w:pPr>
            <w:r>
              <w:rPr>
                <w:rFonts w:ascii="Arial" w:hAnsi="Arial" w:cs="Arial"/>
                <w:color w:val="000000"/>
                <w:sz w:val="20"/>
                <w:szCs w:val="20"/>
              </w:rPr>
              <w:t xml:space="preserve">Federal, </w:t>
            </w:r>
            <w:r w:rsidRPr="00BD12A6">
              <w:rPr>
                <w:rFonts w:ascii="Arial" w:hAnsi="Arial" w:cs="Arial"/>
                <w:color w:val="000000"/>
                <w:sz w:val="20"/>
                <w:szCs w:val="20"/>
              </w:rPr>
              <w:t xml:space="preserve">State, </w:t>
            </w:r>
            <w:r>
              <w:rPr>
                <w:rFonts w:ascii="Arial" w:hAnsi="Arial" w:cs="Arial"/>
                <w:color w:val="000000"/>
                <w:sz w:val="20"/>
                <w:szCs w:val="20"/>
              </w:rPr>
              <w:t>l</w:t>
            </w:r>
            <w:r w:rsidRPr="00BD12A6">
              <w:rPr>
                <w:rFonts w:ascii="Arial" w:hAnsi="Arial" w:cs="Arial"/>
                <w:color w:val="000000"/>
                <w:sz w:val="20"/>
                <w:szCs w:val="20"/>
              </w:rPr>
              <w:t>ocal</w:t>
            </w:r>
            <w:r>
              <w:rPr>
                <w:rFonts w:ascii="Arial" w:hAnsi="Arial" w:cs="Arial"/>
                <w:color w:val="000000"/>
                <w:sz w:val="20"/>
                <w:szCs w:val="20"/>
              </w:rPr>
              <w:t>,</w:t>
            </w:r>
            <w:r w:rsidRPr="00BD12A6">
              <w:rPr>
                <w:rFonts w:ascii="Arial" w:hAnsi="Arial" w:cs="Arial"/>
                <w:color w:val="000000"/>
                <w:sz w:val="20"/>
                <w:szCs w:val="20"/>
              </w:rPr>
              <w:t xml:space="preserve"> or Tribal </w:t>
            </w:r>
            <w:r>
              <w:rPr>
                <w:rFonts w:ascii="Arial" w:hAnsi="Arial" w:cs="Arial"/>
                <w:color w:val="000000"/>
                <w:sz w:val="20"/>
                <w:szCs w:val="20"/>
              </w:rPr>
              <w:t>g</w:t>
            </w:r>
            <w:r w:rsidRPr="00BD12A6">
              <w:rPr>
                <w:rFonts w:ascii="Arial" w:hAnsi="Arial" w:cs="Arial"/>
                <w:color w:val="000000"/>
                <w:sz w:val="20"/>
                <w:szCs w:val="20"/>
              </w:rPr>
              <w:t xml:space="preserve">overnment; </w:t>
            </w:r>
            <w:r>
              <w:rPr>
                <w:rFonts w:ascii="Arial" w:hAnsi="Arial" w:cs="Arial"/>
                <w:color w:val="000000"/>
                <w:sz w:val="20"/>
                <w:szCs w:val="20"/>
              </w:rPr>
              <w:t>b</w:t>
            </w:r>
            <w:r w:rsidRPr="00BD12A6">
              <w:rPr>
                <w:rFonts w:ascii="Arial" w:hAnsi="Arial" w:cs="Arial"/>
                <w:color w:val="000000"/>
                <w:sz w:val="20"/>
                <w:szCs w:val="20"/>
              </w:rPr>
              <w:t>usiness or other for</w:t>
            </w:r>
            <w:r>
              <w:rPr>
                <w:rFonts w:ascii="Arial" w:hAnsi="Arial" w:cs="Arial"/>
                <w:color w:val="000000"/>
                <w:sz w:val="20"/>
                <w:szCs w:val="20"/>
              </w:rPr>
              <w:t>-</w:t>
            </w:r>
            <w:r w:rsidRPr="00BD12A6">
              <w:rPr>
                <w:rFonts w:ascii="Arial" w:hAnsi="Arial" w:cs="Arial"/>
                <w:color w:val="000000"/>
                <w:sz w:val="20"/>
                <w:szCs w:val="20"/>
              </w:rPr>
              <w:t>profit</w:t>
            </w:r>
            <w:r>
              <w:rPr>
                <w:rFonts w:ascii="Arial" w:hAnsi="Arial" w:cs="Arial"/>
                <w:color w:val="000000"/>
                <w:sz w:val="20"/>
                <w:szCs w:val="20"/>
              </w:rPr>
              <w:t xml:space="preserve"> organizations</w:t>
            </w:r>
            <w:r w:rsidRPr="00BD12A6">
              <w:rPr>
                <w:rFonts w:ascii="Arial" w:hAnsi="Arial" w:cs="Arial"/>
                <w:color w:val="000000"/>
                <w:sz w:val="20"/>
                <w:szCs w:val="20"/>
              </w:rPr>
              <w:t xml:space="preserve">; </w:t>
            </w:r>
            <w:r>
              <w:rPr>
                <w:rFonts w:ascii="Arial" w:hAnsi="Arial" w:cs="Arial"/>
                <w:color w:val="000000"/>
                <w:sz w:val="20"/>
                <w:szCs w:val="20"/>
              </w:rPr>
              <w:t>n</w:t>
            </w:r>
            <w:r w:rsidRPr="00BD12A6">
              <w:rPr>
                <w:rFonts w:ascii="Arial" w:hAnsi="Arial" w:cs="Arial"/>
                <w:color w:val="000000"/>
                <w:sz w:val="20"/>
                <w:szCs w:val="20"/>
              </w:rPr>
              <w:t>ot-for-profit Institutions</w:t>
            </w:r>
            <w:r w:rsidRPr="00BD12A6" w:rsidR="00067F09">
              <w:rPr>
                <w:rFonts w:ascii="Arial" w:hAnsi="Arial" w:cs="Arial"/>
                <w:color w:val="000000"/>
                <w:sz w:val="20"/>
                <w:szCs w:val="20"/>
              </w:rPr>
              <w:t> </w:t>
            </w:r>
          </w:p>
        </w:tc>
        <w:tc>
          <w:tcPr>
            <w:tcW w:w="1750" w:type="dxa"/>
            <w:tcBorders>
              <w:top w:val="nil"/>
              <w:left w:val="nil"/>
              <w:bottom w:val="single" w:color="auto" w:sz="8" w:space="0"/>
              <w:right w:val="single" w:color="auto" w:sz="8" w:space="0"/>
            </w:tcBorders>
            <w:shd w:val="clear" w:color="auto" w:fill="auto"/>
            <w:vAlign w:val="center"/>
            <w:hideMark/>
          </w:tcPr>
          <w:p w:rsidRPr="00BD12A6" w:rsidR="00067F09" w:rsidP="00805B06" w:rsidRDefault="00CC4464" w14:paraId="2841F8DE" w14:textId="77777777">
            <w:pPr>
              <w:rPr>
                <w:rFonts w:ascii="Arial" w:hAnsi="Arial" w:cs="Arial"/>
                <w:color w:val="000000"/>
                <w:sz w:val="20"/>
                <w:szCs w:val="20"/>
              </w:rPr>
            </w:pPr>
            <w:r>
              <w:rPr>
                <w:rFonts w:ascii="Arial" w:hAnsi="Arial" w:cs="Arial"/>
                <w:color w:val="000000"/>
                <w:sz w:val="20"/>
                <w:szCs w:val="20"/>
              </w:rPr>
              <w:t>National Fire Academy Executive Fire Officer Program Application for Admission/FEMA Form 119-25-5 and other required documentation</w:t>
            </w:r>
          </w:p>
        </w:tc>
        <w:tc>
          <w:tcPr>
            <w:tcW w:w="10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CC4464" w14:paraId="05F5161F" w14:textId="77777777">
            <w:pPr>
              <w:jc w:val="center"/>
              <w:rPr>
                <w:rFonts w:ascii="Arial" w:hAnsi="Arial" w:cs="Arial"/>
                <w:color w:val="000000"/>
                <w:sz w:val="20"/>
                <w:szCs w:val="20"/>
              </w:rPr>
            </w:pPr>
            <w:r>
              <w:rPr>
                <w:rFonts w:ascii="Arial" w:hAnsi="Arial" w:cs="Arial"/>
                <w:color w:val="000000"/>
                <w:sz w:val="20"/>
                <w:szCs w:val="20"/>
              </w:rPr>
              <w:t>3</w:t>
            </w:r>
            <w:r w:rsidRPr="00BD12A6" w:rsidR="00067F09">
              <w:rPr>
                <w:rFonts w:ascii="Arial" w:hAnsi="Arial" w:cs="Arial"/>
                <w:color w:val="000000"/>
                <w:sz w:val="20"/>
                <w:szCs w:val="20"/>
              </w:rPr>
              <w:t>00</w:t>
            </w:r>
          </w:p>
        </w:tc>
        <w:tc>
          <w:tcPr>
            <w:tcW w:w="10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9C1390" w14:paraId="265E62F4" w14:textId="77777777">
            <w:pPr>
              <w:jc w:val="center"/>
              <w:rPr>
                <w:rFonts w:ascii="Arial" w:hAnsi="Arial" w:cs="Arial"/>
                <w:color w:val="000000"/>
                <w:sz w:val="20"/>
                <w:szCs w:val="20"/>
              </w:rPr>
            </w:pPr>
            <w:r>
              <w:rPr>
                <w:rFonts w:ascii="Arial" w:hAnsi="Arial" w:cs="Arial"/>
                <w:color w:val="000000"/>
                <w:sz w:val="20"/>
                <w:szCs w:val="20"/>
              </w:rPr>
              <w:t>1</w:t>
            </w:r>
          </w:p>
        </w:tc>
        <w:tc>
          <w:tcPr>
            <w:tcW w:w="1284"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9C1390" w14:paraId="0E06ED41" w14:textId="77777777">
            <w:pPr>
              <w:jc w:val="center"/>
              <w:rPr>
                <w:rFonts w:ascii="Arial" w:hAnsi="Arial" w:cs="Arial"/>
                <w:color w:val="000000"/>
                <w:sz w:val="20"/>
                <w:szCs w:val="20"/>
              </w:rPr>
            </w:pPr>
            <w:r>
              <w:rPr>
                <w:rFonts w:ascii="Arial" w:hAnsi="Arial" w:cs="Arial"/>
                <w:color w:val="000000"/>
                <w:sz w:val="20"/>
                <w:szCs w:val="20"/>
              </w:rPr>
              <w:t>300</w:t>
            </w:r>
          </w:p>
        </w:tc>
        <w:tc>
          <w:tcPr>
            <w:tcW w:w="1382"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3AC89C72" w14:textId="77777777">
            <w:pPr>
              <w:jc w:val="center"/>
              <w:rPr>
                <w:rFonts w:ascii="Arial" w:hAnsi="Arial" w:cs="Arial"/>
                <w:color w:val="000000"/>
                <w:sz w:val="20"/>
                <w:szCs w:val="20"/>
              </w:rPr>
            </w:pPr>
            <w:r w:rsidRPr="00BD12A6">
              <w:rPr>
                <w:rFonts w:ascii="Arial" w:hAnsi="Arial" w:cs="Arial"/>
                <w:color w:val="000000"/>
                <w:sz w:val="20"/>
                <w:szCs w:val="20"/>
              </w:rPr>
              <w:t>3</w:t>
            </w:r>
          </w:p>
        </w:tc>
        <w:tc>
          <w:tcPr>
            <w:tcW w:w="916"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CC4464" w14:paraId="3D26A658" w14:textId="77777777">
            <w:pPr>
              <w:jc w:val="center"/>
              <w:rPr>
                <w:rFonts w:ascii="Arial" w:hAnsi="Arial" w:cs="Arial"/>
                <w:color w:val="000000"/>
                <w:sz w:val="20"/>
                <w:szCs w:val="20"/>
              </w:rPr>
            </w:pPr>
            <w:r>
              <w:rPr>
                <w:rFonts w:ascii="Arial" w:hAnsi="Arial" w:cs="Arial"/>
                <w:color w:val="000000"/>
                <w:sz w:val="20"/>
                <w:szCs w:val="20"/>
              </w:rPr>
              <w:t>9</w:t>
            </w:r>
            <w:r w:rsidR="004E4E17">
              <w:rPr>
                <w:rFonts w:ascii="Arial" w:hAnsi="Arial" w:cs="Arial"/>
                <w:color w:val="000000"/>
                <w:sz w:val="20"/>
                <w:szCs w:val="20"/>
              </w:rPr>
              <w:t>00</w:t>
            </w:r>
          </w:p>
        </w:tc>
        <w:tc>
          <w:tcPr>
            <w:tcW w:w="850"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0EC84B26" w14:textId="790C4CDD">
            <w:pPr>
              <w:jc w:val="center"/>
              <w:rPr>
                <w:rFonts w:ascii="Arial" w:hAnsi="Arial" w:cs="Arial"/>
                <w:color w:val="000000"/>
                <w:sz w:val="20"/>
                <w:szCs w:val="20"/>
              </w:rPr>
            </w:pPr>
            <w:r>
              <w:rPr>
                <w:rFonts w:ascii="Arial" w:hAnsi="Arial" w:cs="Arial"/>
                <w:color w:val="000000"/>
                <w:sz w:val="20"/>
                <w:szCs w:val="20"/>
              </w:rPr>
              <w:t>$</w:t>
            </w:r>
            <w:r w:rsidR="00455297">
              <w:rPr>
                <w:rFonts w:ascii="Arial" w:hAnsi="Arial" w:cs="Arial"/>
                <w:color w:val="000000"/>
                <w:sz w:val="20"/>
                <w:szCs w:val="20"/>
              </w:rPr>
              <w:t>74.07</w:t>
            </w:r>
          </w:p>
        </w:tc>
        <w:tc>
          <w:tcPr>
            <w:tcW w:w="1372" w:type="dxa"/>
            <w:tcBorders>
              <w:top w:val="nil"/>
              <w:left w:val="nil"/>
              <w:bottom w:val="single" w:color="auto" w:sz="8" w:space="0"/>
              <w:right w:val="single" w:color="auto" w:sz="8" w:space="0"/>
            </w:tcBorders>
            <w:shd w:val="clear" w:color="auto" w:fill="auto"/>
            <w:vAlign w:val="center"/>
            <w:hideMark/>
          </w:tcPr>
          <w:p w:rsidRPr="00BD12A6" w:rsidR="00067F09" w:rsidP="004E4E17" w:rsidRDefault="00067F09" w14:paraId="34F7A7BA" w14:textId="67EDAB20">
            <w:pPr>
              <w:jc w:val="center"/>
              <w:rPr>
                <w:rFonts w:ascii="Arial" w:hAnsi="Arial" w:cs="Arial"/>
                <w:color w:val="000000"/>
                <w:sz w:val="20"/>
                <w:szCs w:val="20"/>
              </w:rPr>
            </w:pPr>
            <w:r>
              <w:rPr>
                <w:rFonts w:ascii="Arial" w:hAnsi="Arial" w:cs="Arial"/>
                <w:color w:val="000000"/>
                <w:sz w:val="20"/>
                <w:szCs w:val="20"/>
              </w:rPr>
              <w:t>$</w:t>
            </w:r>
            <w:r w:rsidR="00455297">
              <w:rPr>
                <w:rFonts w:ascii="Arial" w:hAnsi="Arial" w:cs="Arial"/>
                <w:color w:val="000000"/>
                <w:sz w:val="20"/>
                <w:szCs w:val="20"/>
              </w:rPr>
              <w:t>66,663</w:t>
            </w:r>
          </w:p>
        </w:tc>
      </w:tr>
      <w:tr w:rsidRPr="00BD12A6" w:rsidR="00067F09" w:rsidTr="00FB6A06" w14:paraId="2812865A" w14:textId="77777777">
        <w:trPr>
          <w:trHeight w:val="315"/>
          <w:jc w:val="center"/>
        </w:trPr>
        <w:tc>
          <w:tcPr>
            <w:tcW w:w="1462" w:type="dxa"/>
            <w:tcBorders>
              <w:top w:val="nil"/>
              <w:left w:val="single" w:color="auto" w:sz="8" w:space="0"/>
              <w:bottom w:val="single" w:color="auto" w:sz="8" w:space="0"/>
              <w:right w:val="single" w:color="auto" w:sz="8" w:space="0"/>
            </w:tcBorders>
            <w:shd w:val="clear" w:color="auto" w:fill="auto"/>
            <w:vAlign w:val="center"/>
            <w:hideMark/>
          </w:tcPr>
          <w:p w:rsidRPr="00BD12A6" w:rsidR="00067F09" w:rsidP="00805B06" w:rsidRDefault="00067F09" w14:paraId="0AECB861" w14:textId="77777777">
            <w:pPr>
              <w:jc w:val="center"/>
              <w:rPr>
                <w:rFonts w:ascii="Arial" w:hAnsi="Arial" w:cs="Arial"/>
                <w:b/>
                <w:bCs/>
                <w:color w:val="000000"/>
                <w:sz w:val="20"/>
                <w:szCs w:val="20"/>
              </w:rPr>
            </w:pPr>
            <w:r w:rsidRPr="00BD12A6">
              <w:rPr>
                <w:rFonts w:ascii="Arial" w:hAnsi="Arial" w:cs="Arial"/>
                <w:b/>
                <w:bCs/>
                <w:color w:val="000000"/>
                <w:sz w:val="20"/>
                <w:szCs w:val="20"/>
              </w:rPr>
              <w:t>Total</w:t>
            </w:r>
          </w:p>
        </w:tc>
        <w:tc>
          <w:tcPr>
            <w:tcW w:w="1750" w:type="dxa"/>
            <w:tcBorders>
              <w:top w:val="nil"/>
              <w:left w:val="nil"/>
              <w:bottom w:val="single" w:color="auto" w:sz="8" w:space="0"/>
              <w:right w:val="single" w:color="auto" w:sz="8" w:space="0"/>
            </w:tcBorders>
            <w:shd w:val="clear" w:color="000000" w:fill="000000"/>
            <w:vAlign w:val="center"/>
            <w:hideMark/>
          </w:tcPr>
          <w:p w:rsidRPr="00BD12A6" w:rsidR="00067F09" w:rsidP="00805B06" w:rsidRDefault="00067F09" w14:paraId="366A1A56" w14:textId="77777777">
            <w:pPr>
              <w:jc w:val="center"/>
              <w:rPr>
                <w:rFonts w:ascii="Arial" w:hAnsi="Arial" w:cs="Arial"/>
                <w:color w:val="000000"/>
                <w:sz w:val="20"/>
                <w:szCs w:val="20"/>
              </w:rPr>
            </w:pPr>
            <w:r w:rsidRPr="00BD12A6">
              <w:rPr>
                <w:rFonts w:ascii="Arial" w:hAnsi="Arial" w:cs="Arial"/>
                <w:color w:val="000000"/>
                <w:sz w:val="20"/>
                <w:szCs w:val="20"/>
              </w:rPr>
              <w:t> </w:t>
            </w:r>
          </w:p>
        </w:tc>
        <w:tc>
          <w:tcPr>
            <w:tcW w:w="1016" w:type="dxa"/>
            <w:tcBorders>
              <w:top w:val="nil"/>
              <w:left w:val="nil"/>
              <w:bottom w:val="single" w:color="auto" w:sz="8" w:space="0"/>
              <w:right w:val="single" w:color="auto" w:sz="8" w:space="0"/>
            </w:tcBorders>
            <w:shd w:val="clear" w:color="auto" w:fill="auto"/>
            <w:vAlign w:val="center"/>
            <w:hideMark/>
          </w:tcPr>
          <w:p w:rsidRPr="00BD12A6" w:rsidR="00067F09" w:rsidP="00805B06" w:rsidRDefault="00067F09" w14:paraId="1F811875" w14:textId="77777777">
            <w:pPr>
              <w:jc w:val="center"/>
              <w:rPr>
                <w:rFonts w:ascii="Arial" w:hAnsi="Arial" w:cs="Arial"/>
                <w:b/>
                <w:bCs/>
                <w:color w:val="000000"/>
                <w:sz w:val="20"/>
                <w:szCs w:val="20"/>
              </w:rPr>
            </w:pPr>
            <w:r>
              <w:rPr>
                <w:rFonts w:ascii="Arial" w:hAnsi="Arial" w:cs="Arial"/>
                <w:b/>
                <w:bCs/>
                <w:color w:val="000000"/>
                <w:sz w:val="20"/>
                <w:szCs w:val="20"/>
              </w:rPr>
              <w:t>214,300</w:t>
            </w:r>
          </w:p>
        </w:tc>
        <w:tc>
          <w:tcPr>
            <w:tcW w:w="1016" w:type="dxa"/>
            <w:tcBorders>
              <w:top w:val="nil"/>
              <w:left w:val="nil"/>
              <w:bottom w:val="single" w:color="auto" w:sz="8" w:space="0"/>
              <w:right w:val="single" w:color="auto" w:sz="8" w:space="0"/>
            </w:tcBorders>
            <w:shd w:val="clear" w:color="000000" w:fill="000000"/>
            <w:vAlign w:val="center"/>
            <w:hideMark/>
          </w:tcPr>
          <w:p w:rsidRPr="00BD12A6" w:rsidR="00067F09" w:rsidP="00805B06" w:rsidRDefault="00067F09" w14:paraId="3693F15C" w14:textId="77777777">
            <w:pPr>
              <w:jc w:val="center"/>
              <w:rPr>
                <w:rFonts w:ascii="Arial" w:hAnsi="Arial" w:cs="Arial"/>
                <w:color w:val="000000"/>
                <w:sz w:val="20"/>
                <w:szCs w:val="20"/>
              </w:rPr>
            </w:pPr>
            <w:r w:rsidRPr="00BD12A6">
              <w:rPr>
                <w:rFonts w:ascii="Arial" w:hAnsi="Arial" w:cs="Arial"/>
                <w:color w:val="000000"/>
                <w:sz w:val="20"/>
                <w:szCs w:val="20"/>
              </w:rPr>
              <w:t> </w:t>
            </w:r>
          </w:p>
        </w:tc>
        <w:tc>
          <w:tcPr>
            <w:tcW w:w="1284" w:type="dxa"/>
            <w:tcBorders>
              <w:top w:val="nil"/>
              <w:left w:val="nil"/>
              <w:bottom w:val="single" w:color="auto" w:sz="8" w:space="0"/>
              <w:right w:val="single" w:color="auto" w:sz="8" w:space="0"/>
            </w:tcBorders>
            <w:shd w:val="clear" w:color="auto" w:fill="auto"/>
            <w:vAlign w:val="center"/>
            <w:hideMark/>
          </w:tcPr>
          <w:p w:rsidRPr="00782C16" w:rsidR="00067F09" w:rsidP="00805B06" w:rsidRDefault="00067F09" w14:paraId="649F1A61" w14:textId="77777777">
            <w:pPr>
              <w:jc w:val="center"/>
              <w:rPr>
                <w:rFonts w:ascii="Arial" w:hAnsi="Arial" w:cs="Arial"/>
                <w:b/>
                <w:color w:val="000000"/>
                <w:sz w:val="20"/>
                <w:szCs w:val="20"/>
              </w:rPr>
            </w:pPr>
            <w:r w:rsidRPr="00782C16">
              <w:rPr>
                <w:rFonts w:ascii="Arial" w:hAnsi="Arial" w:cs="Arial"/>
                <w:b/>
                <w:color w:val="000000"/>
                <w:sz w:val="20"/>
                <w:szCs w:val="20"/>
              </w:rPr>
              <w:t>214,</w:t>
            </w:r>
            <w:r w:rsidRPr="00782C16" w:rsidR="009C1390">
              <w:rPr>
                <w:rFonts w:ascii="Arial" w:hAnsi="Arial" w:cs="Arial"/>
                <w:b/>
                <w:color w:val="000000"/>
                <w:sz w:val="20"/>
                <w:szCs w:val="20"/>
              </w:rPr>
              <w:t>300</w:t>
            </w:r>
          </w:p>
        </w:tc>
        <w:tc>
          <w:tcPr>
            <w:tcW w:w="1382" w:type="dxa"/>
            <w:tcBorders>
              <w:top w:val="nil"/>
              <w:left w:val="nil"/>
              <w:bottom w:val="single" w:color="auto" w:sz="8" w:space="0"/>
              <w:right w:val="single" w:color="auto" w:sz="8" w:space="0"/>
            </w:tcBorders>
            <w:shd w:val="clear" w:color="000000" w:fill="000000"/>
            <w:vAlign w:val="center"/>
            <w:hideMark/>
          </w:tcPr>
          <w:p w:rsidRPr="00BD12A6" w:rsidR="00067F09" w:rsidP="00805B06" w:rsidRDefault="00067F09" w14:paraId="46C3F1C6" w14:textId="77777777">
            <w:pPr>
              <w:jc w:val="center"/>
              <w:rPr>
                <w:rFonts w:ascii="Arial" w:hAnsi="Arial" w:cs="Arial"/>
                <w:color w:val="000000"/>
                <w:sz w:val="20"/>
                <w:szCs w:val="20"/>
              </w:rPr>
            </w:pPr>
            <w:r w:rsidRPr="00BD12A6">
              <w:rPr>
                <w:rFonts w:ascii="Arial" w:hAnsi="Arial" w:cs="Arial"/>
                <w:color w:val="000000"/>
                <w:sz w:val="20"/>
                <w:szCs w:val="20"/>
              </w:rPr>
              <w:t> </w:t>
            </w:r>
          </w:p>
        </w:tc>
        <w:tc>
          <w:tcPr>
            <w:tcW w:w="916" w:type="dxa"/>
            <w:tcBorders>
              <w:top w:val="nil"/>
              <w:left w:val="nil"/>
              <w:bottom w:val="single" w:color="auto" w:sz="8" w:space="0"/>
              <w:right w:val="single" w:color="auto" w:sz="8" w:space="0"/>
            </w:tcBorders>
            <w:shd w:val="clear" w:color="auto" w:fill="auto"/>
            <w:vAlign w:val="center"/>
            <w:hideMark/>
          </w:tcPr>
          <w:p w:rsidRPr="00BD12A6" w:rsidR="00067F09" w:rsidP="00805B06" w:rsidRDefault="00067F09" w14:paraId="661F2067" w14:textId="1BD000CE">
            <w:pPr>
              <w:jc w:val="center"/>
              <w:rPr>
                <w:rFonts w:ascii="Arial" w:hAnsi="Arial" w:cs="Arial"/>
                <w:b/>
                <w:bCs/>
                <w:color w:val="000000"/>
                <w:sz w:val="20"/>
                <w:szCs w:val="20"/>
              </w:rPr>
            </w:pPr>
            <w:r>
              <w:rPr>
                <w:rFonts w:ascii="Arial" w:hAnsi="Arial" w:cs="Arial"/>
                <w:b/>
                <w:bCs/>
                <w:color w:val="000000"/>
                <w:sz w:val="20"/>
                <w:szCs w:val="20"/>
              </w:rPr>
              <w:t>24,</w:t>
            </w:r>
            <w:r w:rsidR="00B037D7">
              <w:rPr>
                <w:rFonts w:ascii="Arial" w:hAnsi="Arial" w:cs="Arial"/>
                <w:b/>
                <w:bCs/>
                <w:color w:val="000000"/>
                <w:sz w:val="20"/>
                <w:szCs w:val="20"/>
              </w:rPr>
              <w:t>400</w:t>
            </w:r>
          </w:p>
        </w:tc>
        <w:tc>
          <w:tcPr>
            <w:tcW w:w="850" w:type="dxa"/>
            <w:tcBorders>
              <w:top w:val="nil"/>
              <w:left w:val="nil"/>
              <w:bottom w:val="single" w:color="auto" w:sz="8" w:space="0"/>
              <w:right w:val="single" w:color="auto" w:sz="8" w:space="0"/>
            </w:tcBorders>
            <w:shd w:val="clear" w:color="000000" w:fill="000000"/>
            <w:vAlign w:val="center"/>
            <w:hideMark/>
          </w:tcPr>
          <w:p w:rsidRPr="00BD12A6" w:rsidR="00067F09" w:rsidP="00805B06" w:rsidRDefault="00067F09" w14:paraId="532B09B3" w14:textId="77777777">
            <w:pPr>
              <w:jc w:val="center"/>
              <w:rPr>
                <w:rFonts w:ascii="Arial" w:hAnsi="Arial" w:cs="Arial"/>
                <w:color w:val="000000"/>
                <w:sz w:val="20"/>
                <w:szCs w:val="20"/>
              </w:rPr>
            </w:pPr>
            <w:r w:rsidRPr="00BD12A6">
              <w:rPr>
                <w:rFonts w:ascii="Arial" w:hAnsi="Arial" w:cs="Arial"/>
                <w:color w:val="000000"/>
                <w:sz w:val="20"/>
                <w:szCs w:val="20"/>
              </w:rPr>
              <w:t> </w:t>
            </w:r>
          </w:p>
        </w:tc>
        <w:tc>
          <w:tcPr>
            <w:tcW w:w="1372" w:type="dxa"/>
            <w:tcBorders>
              <w:top w:val="nil"/>
              <w:left w:val="nil"/>
              <w:bottom w:val="single" w:color="auto" w:sz="8" w:space="0"/>
              <w:right w:val="single" w:color="auto" w:sz="8" w:space="0"/>
            </w:tcBorders>
            <w:shd w:val="clear" w:color="auto" w:fill="auto"/>
            <w:vAlign w:val="center"/>
            <w:hideMark/>
          </w:tcPr>
          <w:p w:rsidRPr="00BD12A6" w:rsidR="00067F09" w:rsidP="00805B06" w:rsidRDefault="00067F09" w14:paraId="352002A7" w14:textId="445D7D3A">
            <w:pPr>
              <w:jc w:val="center"/>
              <w:rPr>
                <w:rFonts w:ascii="Arial" w:hAnsi="Arial" w:cs="Arial"/>
                <w:b/>
                <w:bCs/>
                <w:color w:val="000000"/>
                <w:sz w:val="20"/>
                <w:szCs w:val="20"/>
              </w:rPr>
            </w:pPr>
            <w:r>
              <w:rPr>
                <w:rFonts w:ascii="Arial" w:hAnsi="Arial" w:cs="Arial"/>
                <w:b/>
                <w:bCs/>
                <w:color w:val="000000"/>
                <w:sz w:val="20"/>
                <w:szCs w:val="20"/>
              </w:rPr>
              <w:t>$1,</w:t>
            </w:r>
            <w:r w:rsidR="00455297">
              <w:rPr>
                <w:rFonts w:ascii="Arial" w:hAnsi="Arial" w:cs="Arial"/>
                <w:b/>
                <w:bCs/>
                <w:color w:val="000000"/>
                <w:sz w:val="20"/>
                <w:szCs w:val="20"/>
              </w:rPr>
              <w:t>16</w:t>
            </w:r>
            <w:r w:rsidR="00B037D7">
              <w:rPr>
                <w:rFonts w:ascii="Arial" w:hAnsi="Arial" w:cs="Arial"/>
                <w:b/>
                <w:bCs/>
                <w:color w:val="000000"/>
                <w:sz w:val="20"/>
                <w:szCs w:val="20"/>
              </w:rPr>
              <w:t>8</w:t>
            </w:r>
            <w:r w:rsidR="00455297">
              <w:rPr>
                <w:rFonts w:ascii="Arial" w:hAnsi="Arial" w:cs="Arial"/>
                <w:b/>
                <w:bCs/>
                <w:color w:val="000000"/>
                <w:sz w:val="20"/>
                <w:szCs w:val="20"/>
              </w:rPr>
              <w:t>,</w:t>
            </w:r>
            <w:r w:rsidR="00B037D7">
              <w:rPr>
                <w:rFonts w:ascii="Arial" w:hAnsi="Arial" w:cs="Arial"/>
                <w:b/>
                <w:bCs/>
                <w:color w:val="000000"/>
                <w:sz w:val="20"/>
                <w:szCs w:val="20"/>
              </w:rPr>
              <w:t>387</w:t>
            </w:r>
            <w:r w:rsidRPr="00BD12A6">
              <w:rPr>
                <w:rFonts w:ascii="Arial" w:hAnsi="Arial" w:cs="Arial"/>
                <w:b/>
                <w:bCs/>
                <w:color w:val="000000"/>
                <w:sz w:val="20"/>
                <w:szCs w:val="20"/>
              </w:rPr>
              <w:t xml:space="preserve"> </w:t>
            </w:r>
          </w:p>
        </w:tc>
      </w:tr>
    </w:tbl>
    <w:p w:rsidR="00402FFE" w:rsidP="00562915" w:rsidRDefault="00402FFE" w14:paraId="21358999" w14:textId="77777777">
      <w:pPr>
        <w:tabs>
          <w:tab w:val="left" w:pos="-720"/>
        </w:tabs>
        <w:suppressAutoHyphens/>
        <w:rPr>
          <w:rFonts w:ascii="Times New Roman" w:hAnsi="Times New Roman" w:cs="Times New Roman"/>
          <w:b/>
          <w:sz w:val="24"/>
          <w:szCs w:val="24"/>
        </w:rPr>
      </w:pPr>
    </w:p>
    <w:p w:rsidRPr="00C53136" w:rsidR="00562915" w:rsidP="00C53136" w:rsidRDefault="00562915" w14:paraId="1DEC72A6" w14:textId="6F0C7724">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FB6A06">
        <w:rPr>
          <w:rStyle w:val="FootnoteReference"/>
          <w:b/>
          <w:sz w:val="24"/>
          <w:szCs w:val="24"/>
        </w:rPr>
        <w:footnoteReference w:id="1"/>
      </w:r>
      <w:r w:rsidR="00FB6A06">
        <w:rPr>
          <w:rFonts w:ascii="Times New Roman" w:hAnsi="Times New Roman" w:cs="Times New Roman"/>
          <w:b/>
          <w:sz w:val="24"/>
          <w:szCs w:val="24"/>
        </w:rPr>
        <w:t>.</w:t>
      </w:r>
      <w:r w:rsidRPr="006625E7">
        <w:rPr>
          <w:rFonts w:ascii="Times New Roman" w:hAnsi="Times New Roman" w:cs="Times New Roman"/>
          <w:b/>
          <w:sz w:val="24"/>
          <w:szCs w:val="24"/>
        </w:rPr>
        <w:t xml:space="preserve"> For example, a non-loaded BLS table wage rate of $42.51 would be multiplied by 1.4, and </w:t>
      </w:r>
      <w:r w:rsidRPr="007063DB">
        <w:rPr>
          <w:rFonts w:ascii="Times New Roman" w:hAnsi="Times New Roman" w:cs="Times New Roman"/>
          <w:b/>
          <w:sz w:val="24"/>
          <w:szCs w:val="24"/>
        </w:rPr>
        <w:t>the entry for the “Avg. Hourly Wage Rate” would be $59.51.</w:t>
      </w:r>
    </w:p>
    <w:p w:rsidRPr="00FB6A06" w:rsidR="00FB6A06" w:rsidP="00FB6A06" w:rsidRDefault="00FB6A06" w14:paraId="4F7BF714" w14:textId="16EAA192">
      <w:pPr>
        <w:tabs>
          <w:tab w:val="left" w:pos="-720"/>
        </w:tabs>
        <w:suppressAutoHyphens/>
        <w:rPr>
          <w:rFonts w:ascii="Times New Roman" w:hAnsi="Times New Roman" w:cs="Times New Roman"/>
          <w:sz w:val="24"/>
          <w:szCs w:val="24"/>
        </w:rPr>
      </w:pPr>
      <w:r w:rsidRPr="00FB6A06">
        <w:rPr>
          <w:rFonts w:ascii="Times New Roman" w:hAnsi="Times New Roman" w:cs="Times New Roman"/>
          <w:sz w:val="24"/>
          <w:szCs w:val="24"/>
        </w:rPr>
        <w:t>According to the U.S. Department of Labor, Bureau of Labor Statistics</w:t>
      </w:r>
      <w:r w:rsidRPr="00FB6A06">
        <w:rPr>
          <w:rStyle w:val="FootnoteReference"/>
          <w:rFonts w:ascii="Times New Roman" w:hAnsi="Times New Roman" w:cs="Times New Roman"/>
          <w:sz w:val="24"/>
          <w:szCs w:val="24"/>
        </w:rPr>
        <w:footnoteReference w:id="2"/>
      </w:r>
      <w:r w:rsidRPr="00FB6A06">
        <w:rPr>
          <w:rFonts w:ascii="Times New Roman" w:hAnsi="Times New Roman" w:cs="Times New Roman"/>
          <w:sz w:val="24"/>
          <w:szCs w:val="24"/>
        </w:rPr>
        <w:t>, the May 201</w:t>
      </w:r>
      <w:r w:rsidR="00C53136">
        <w:rPr>
          <w:rFonts w:ascii="Times New Roman" w:hAnsi="Times New Roman" w:cs="Times New Roman"/>
          <w:sz w:val="24"/>
          <w:szCs w:val="24"/>
        </w:rPr>
        <w:t xml:space="preserve">8 </w:t>
      </w:r>
      <w:r w:rsidRPr="00FB6A06">
        <w:rPr>
          <w:rFonts w:ascii="Times New Roman" w:hAnsi="Times New Roman" w:cs="Times New Roman"/>
          <w:sz w:val="24"/>
          <w:szCs w:val="24"/>
        </w:rPr>
        <w:t xml:space="preserve">Occupational Employment and Wage Estimates wage rate for </w:t>
      </w:r>
      <w:r w:rsidR="00C53136">
        <w:rPr>
          <w:rFonts w:ascii="Times New Roman" w:hAnsi="Times New Roman" w:cs="Times New Roman"/>
          <w:sz w:val="24"/>
          <w:szCs w:val="24"/>
        </w:rPr>
        <w:t xml:space="preserve">Local government </w:t>
      </w:r>
      <w:r w:rsidRPr="00FB6A06">
        <w:rPr>
          <w:rFonts w:ascii="Times New Roman" w:hAnsi="Times New Roman" w:cs="Times New Roman"/>
          <w:sz w:val="24"/>
          <w:szCs w:val="24"/>
        </w:rPr>
        <w:t>Firefighters (Standard Occupational Classification 33-2011) is estimated to be $25.60, and</w:t>
      </w:r>
      <w:r w:rsidR="00C53136">
        <w:rPr>
          <w:rFonts w:ascii="Times New Roman" w:hAnsi="Times New Roman" w:cs="Times New Roman"/>
          <w:sz w:val="24"/>
          <w:szCs w:val="24"/>
        </w:rPr>
        <w:t xml:space="preserve"> Local government</w:t>
      </w:r>
      <w:r w:rsidRPr="00FB6A06">
        <w:rPr>
          <w:rFonts w:ascii="Times New Roman" w:hAnsi="Times New Roman" w:cs="Times New Roman"/>
          <w:sz w:val="24"/>
          <w:szCs w:val="24"/>
        </w:rPr>
        <w:t xml:space="preserve"> First Line Supervisors/Managers of Firefighting and Prevention Workers (SOC 33-1021) $38.61.  Including the wage rate multiplier of 1.46, the fully-loaded wage rates are an estimated at $37.38 per hour for Firefighters, and $56.37 for First Line Supervisors of Firefighters.  </w:t>
      </w:r>
      <w:r w:rsidR="00455297">
        <w:rPr>
          <w:rFonts w:ascii="Times New Roman" w:hAnsi="Times New Roman" w:cs="Times New Roman"/>
          <w:sz w:val="24"/>
          <w:szCs w:val="24"/>
        </w:rPr>
        <w:t xml:space="preserve">Assuming an even split of Firefighters and Supervisors, the average wage is estimated at $46.88. </w:t>
      </w:r>
      <w:r w:rsidRPr="00FB6A06">
        <w:rPr>
          <w:rFonts w:ascii="Times New Roman" w:hAnsi="Times New Roman" w:cs="Times New Roman"/>
          <w:sz w:val="24"/>
          <w:szCs w:val="24"/>
        </w:rPr>
        <w:t xml:space="preserve">Therefore, the estimated annual </w:t>
      </w:r>
      <w:r w:rsidRPr="00FB6A06">
        <w:rPr>
          <w:rFonts w:ascii="Times New Roman" w:hAnsi="Times New Roman" w:cs="Times New Roman"/>
          <w:sz w:val="24"/>
          <w:szCs w:val="24"/>
        </w:rPr>
        <w:lastRenderedPageBreak/>
        <w:t>burden hour cost is estimated to be $</w:t>
      </w:r>
      <w:r w:rsidR="00455297">
        <w:rPr>
          <w:rFonts w:ascii="Times New Roman" w:hAnsi="Times New Roman" w:cs="Times New Roman"/>
          <w:sz w:val="24"/>
          <w:szCs w:val="24"/>
        </w:rPr>
        <w:t>1,100,508</w:t>
      </w:r>
      <w:r w:rsidRPr="00FB6A06">
        <w:rPr>
          <w:rFonts w:ascii="Times New Roman" w:hAnsi="Times New Roman" w:cs="Times New Roman"/>
          <w:sz w:val="24"/>
          <w:szCs w:val="24"/>
        </w:rPr>
        <w:t xml:space="preserve"> ($37.38 x 23,500 hours) + ($56.37 x 900 hours).</w:t>
      </w:r>
    </w:p>
    <w:p w:rsidRPr="007063DB" w:rsidR="008819D5" w:rsidP="008819D5" w:rsidRDefault="008819D5" w14:paraId="2A303F49" w14:textId="170F8567">
      <w:pPr>
        <w:tabs>
          <w:tab w:val="left" w:pos="-720"/>
        </w:tabs>
        <w:suppressAutoHyphens/>
        <w:rPr>
          <w:rFonts w:ascii="Times New Roman" w:hAnsi="Times New Roman" w:cs="Times New Roman"/>
          <w:sz w:val="24"/>
          <w:szCs w:val="24"/>
        </w:rPr>
      </w:pPr>
      <w:r w:rsidRPr="007063DB">
        <w:rPr>
          <w:rFonts w:ascii="Times New Roman" w:hAnsi="Times New Roman" w:cs="Times New Roman"/>
          <w:sz w:val="24"/>
          <w:szCs w:val="24"/>
        </w:rPr>
        <w:t xml:space="preserve">The wage rate category for National Executive Fire Officers </w:t>
      </w:r>
      <w:r w:rsidRPr="007063DB" w:rsidR="00A15010">
        <w:rPr>
          <w:rFonts w:ascii="Times New Roman" w:hAnsi="Times New Roman" w:cs="Times New Roman"/>
          <w:sz w:val="24"/>
          <w:szCs w:val="24"/>
        </w:rPr>
        <w:t xml:space="preserve">based on </w:t>
      </w:r>
      <w:r w:rsidR="00C53136">
        <w:rPr>
          <w:rFonts w:ascii="Times New Roman" w:hAnsi="Times New Roman" w:cs="Times New Roman"/>
          <w:sz w:val="24"/>
          <w:szCs w:val="24"/>
        </w:rPr>
        <w:t>Local government General and Operations Managers (SOC 11-1021)</w:t>
      </w:r>
      <w:r w:rsidRPr="007063DB" w:rsidR="00A15010">
        <w:rPr>
          <w:rFonts w:ascii="Times New Roman" w:hAnsi="Times New Roman" w:cs="Times New Roman"/>
          <w:sz w:val="24"/>
          <w:szCs w:val="24"/>
        </w:rPr>
        <w:t xml:space="preserve"> </w:t>
      </w:r>
      <w:r w:rsidRPr="007063DB">
        <w:rPr>
          <w:rFonts w:ascii="Times New Roman" w:hAnsi="Times New Roman" w:cs="Times New Roman"/>
          <w:sz w:val="24"/>
          <w:szCs w:val="24"/>
        </w:rPr>
        <w:t>is estimated to be $</w:t>
      </w:r>
      <w:r w:rsidR="00C53136">
        <w:rPr>
          <w:rFonts w:ascii="Times New Roman" w:hAnsi="Times New Roman" w:cs="Times New Roman"/>
          <w:sz w:val="24"/>
          <w:szCs w:val="24"/>
        </w:rPr>
        <w:t>50.73</w:t>
      </w:r>
      <w:r w:rsidRPr="007063DB">
        <w:rPr>
          <w:rFonts w:ascii="Times New Roman" w:hAnsi="Times New Roman" w:cs="Times New Roman"/>
          <w:sz w:val="24"/>
          <w:szCs w:val="24"/>
        </w:rPr>
        <w:t xml:space="preserve"> and using the 1.4</w:t>
      </w:r>
      <w:r w:rsidRPr="007063DB" w:rsidR="009C3F94">
        <w:rPr>
          <w:rFonts w:ascii="Times New Roman" w:hAnsi="Times New Roman" w:cs="Times New Roman"/>
          <w:sz w:val="24"/>
          <w:szCs w:val="24"/>
        </w:rPr>
        <w:t>6</w:t>
      </w:r>
      <w:r w:rsidRPr="007063DB">
        <w:rPr>
          <w:rFonts w:ascii="Times New Roman" w:hAnsi="Times New Roman" w:cs="Times New Roman"/>
          <w:sz w:val="24"/>
          <w:szCs w:val="24"/>
        </w:rPr>
        <w:t xml:space="preserve"> multiplier the wage is $</w:t>
      </w:r>
      <w:r w:rsidR="00C53136">
        <w:rPr>
          <w:rFonts w:ascii="Times New Roman" w:hAnsi="Times New Roman" w:cs="Times New Roman"/>
          <w:sz w:val="24"/>
          <w:szCs w:val="24"/>
        </w:rPr>
        <w:t>74.07</w:t>
      </w:r>
      <w:r w:rsidRPr="007063DB">
        <w:rPr>
          <w:rFonts w:ascii="Times New Roman" w:hAnsi="Times New Roman" w:cs="Times New Roman"/>
          <w:sz w:val="24"/>
          <w:szCs w:val="24"/>
        </w:rPr>
        <w:t xml:space="preserve"> per hour.  Therefore</w:t>
      </w:r>
      <w:r w:rsidRPr="007063DB" w:rsidR="00402FFE">
        <w:rPr>
          <w:rFonts w:ascii="Times New Roman" w:hAnsi="Times New Roman" w:cs="Times New Roman"/>
          <w:sz w:val="24"/>
          <w:szCs w:val="24"/>
        </w:rPr>
        <w:t>,</w:t>
      </w:r>
      <w:r w:rsidRPr="007063DB">
        <w:rPr>
          <w:rFonts w:ascii="Times New Roman" w:hAnsi="Times New Roman" w:cs="Times New Roman"/>
          <w:sz w:val="24"/>
          <w:szCs w:val="24"/>
        </w:rPr>
        <w:t xml:space="preserve"> the total cost burden is estimated to be </w:t>
      </w:r>
      <w:r w:rsidRPr="007063DB" w:rsidR="00262FF1">
        <w:rPr>
          <w:rFonts w:ascii="Times New Roman" w:hAnsi="Times New Roman" w:cs="Times New Roman"/>
          <w:sz w:val="24"/>
          <w:szCs w:val="24"/>
        </w:rPr>
        <w:t>9</w:t>
      </w:r>
      <w:r w:rsidRPr="007063DB">
        <w:rPr>
          <w:rFonts w:ascii="Times New Roman" w:hAnsi="Times New Roman" w:cs="Times New Roman"/>
          <w:sz w:val="24"/>
          <w:szCs w:val="24"/>
        </w:rPr>
        <w:t>00 hours x $</w:t>
      </w:r>
      <w:r w:rsidR="00C53136">
        <w:rPr>
          <w:rFonts w:ascii="Times New Roman" w:hAnsi="Times New Roman" w:cs="Times New Roman"/>
          <w:sz w:val="24"/>
          <w:szCs w:val="24"/>
        </w:rPr>
        <w:t>74.07</w:t>
      </w:r>
      <w:r w:rsidRPr="007063DB">
        <w:rPr>
          <w:rFonts w:ascii="Times New Roman" w:hAnsi="Times New Roman" w:cs="Times New Roman"/>
          <w:sz w:val="24"/>
          <w:szCs w:val="24"/>
        </w:rPr>
        <w:t xml:space="preserve"> = $</w:t>
      </w:r>
      <w:r w:rsidR="00455297">
        <w:rPr>
          <w:rFonts w:ascii="Times New Roman" w:hAnsi="Times New Roman" w:cs="Times New Roman"/>
          <w:sz w:val="24"/>
          <w:szCs w:val="24"/>
        </w:rPr>
        <w:t>66,663</w:t>
      </w:r>
      <w:r w:rsidRPr="007063DB">
        <w:rPr>
          <w:rFonts w:ascii="Times New Roman" w:hAnsi="Times New Roman" w:cs="Times New Roman"/>
          <w:sz w:val="24"/>
          <w:szCs w:val="24"/>
        </w:rPr>
        <w:t>.</w:t>
      </w:r>
    </w:p>
    <w:p w:rsidRPr="007063DB" w:rsidR="008819D5" w:rsidP="008819D5" w:rsidRDefault="008819D5" w14:paraId="17F893F6" w14:textId="1B026C4F">
      <w:pPr>
        <w:tabs>
          <w:tab w:val="left" w:pos="-720"/>
        </w:tabs>
        <w:suppressAutoHyphens/>
        <w:rPr>
          <w:rFonts w:ascii="Times New Roman" w:hAnsi="Times New Roman" w:cs="Times New Roman"/>
          <w:sz w:val="24"/>
          <w:szCs w:val="24"/>
        </w:rPr>
      </w:pPr>
      <w:r w:rsidRPr="007063DB">
        <w:rPr>
          <w:rFonts w:ascii="Times New Roman" w:hAnsi="Times New Roman" w:cs="Times New Roman"/>
          <w:sz w:val="24"/>
          <w:szCs w:val="24"/>
        </w:rPr>
        <w:t>The total annual cost burden hour for this collection is estimated to be $</w:t>
      </w:r>
      <w:r w:rsidRPr="00B037D7" w:rsidR="00B037D7">
        <w:rPr>
          <w:rFonts w:ascii="Times New Roman" w:hAnsi="Times New Roman" w:cs="Times New Roman"/>
          <w:sz w:val="24"/>
          <w:szCs w:val="24"/>
        </w:rPr>
        <w:t>1,168,387</w:t>
      </w:r>
      <w:r w:rsidRPr="007063DB" w:rsidR="00157529">
        <w:rPr>
          <w:rFonts w:ascii="Times New Roman" w:hAnsi="Times New Roman" w:cs="Times New Roman"/>
          <w:sz w:val="24"/>
          <w:szCs w:val="24"/>
        </w:rPr>
        <w:t>.</w:t>
      </w:r>
    </w:p>
    <w:p w:rsidRPr="007063DB" w:rsidR="00562915" w:rsidP="00562915" w:rsidRDefault="00562915" w14:paraId="3650FFF0" w14:textId="77777777">
      <w:pPr>
        <w:rPr>
          <w:rFonts w:ascii="Times New Roman" w:hAnsi="Times New Roman" w:cs="Times New Roman"/>
          <w:b/>
          <w:bCs/>
          <w:sz w:val="24"/>
          <w:szCs w:val="24"/>
        </w:rPr>
      </w:pPr>
      <w:r w:rsidRPr="007063DB">
        <w:rPr>
          <w:rFonts w:ascii="Times New Roman" w:hAnsi="Times New Roman" w:cs="Times New Roman"/>
          <w:sz w:val="24"/>
          <w:szCs w:val="24"/>
        </w:rPr>
        <w:fldChar w:fldCharType="begin"/>
      </w:r>
      <w:r w:rsidRPr="007063DB">
        <w:rPr>
          <w:rFonts w:ascii="Times New Roman" w:hAnsi="Times New Roman" w:cs="Times New Roman"/>
          <w:sz w:val="24"/>
          <w:szCs w:val="24"/>
        </w:rPr>
        <w:instrText>ADVANCE \R 0.95</w:instrText>
      </w:r>
      <w:r w:rsidRPr="007063DB">
        <w:rPr>
          <w:rFonts w:ascii="Times New Roman" w:hAnsi="Times New Roman" w:cs="Times New Roman"/>
          <w:sz w:val="24"/>
          <w:szCs w:val="24"/>
        </w:rPr>
        <w:fldChar w:fldCharType="end"/>
      </w:r>
      <w:r w:rsidRPr="007063DB">
        <w:rPr>
          <w:rFonts w:ascii="Times New Roman" w:hAnsi="Times New Roman" w:cs="Times New Roman"/>
          <w:b/>
          <w:sz w:val="24"/>
          <w:szCs w:val="24"/>
        </w:rPr>
        <w:t>13.</w:t>
      </w:r>
      <w:r w:rsidRPr="007063DB">
        <w:rPr>
          <w:rFonts w:ascii="Times New Roman" w:hAnsi="Times New Roman" w:cs="Times New Roman"/>
          <w:sz w:val="24"/>
          <w:szCs w:val="24"/>
        </w:rPr>
        <w:t xml:space="preserve">  </w:t>
      </w:r>
      <w:r w:rsidRPr="007063DB">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7063DB" w:rsidR="008819D5" w:rsidP="008819D5" w:rsidRDefault="008819D5" w14:paraId="5C775D2C" w14:textId="77777777">
      <w:pPr>
        <w:rPr>
          <w:rFonts w:ascii="Times New Roman" w:hAnsi="Times New Roman" w:cs="Times New Roman"/>
          <w:bCs/>
          <w:sz w:val="24"/>
          <w:szCs w:val="24"/>
        </w:rPr>
      </w:pPr>
      <w:r w:rsidRPr="007063DB">
        <w:rPr>
          <w:rFonts w:ascii="Times New Roman" w:hAnsi="Times New Roman" w:cs="Times New Roman"/>
          <w:bCs/>
          <w:sz w:val="24"/>
          <w:szCs w:val="24"/>
        </w:rPr>
        <w:t>There are no recordkeeping, capital, start-up or maintenance costs associated with this information collection.</w:t>
      </w:r>
    </w:p>
    <w:p w:rsidRPr="006625E7" w:rsidR="00562915" w:rsidP="00562915" w:rsidRDefault="00562915" w14:paraId="6A3E49A8" w14:textId="77777777">
      <w:pPr>
        <w:rPr>
          <w:rFonts w:ascii="Times New Roman" w:hAnsi="Times New Roman" w:cs="Times New Roman"/>
          <w:b/>
          <w:bCs/>
          <w:color w:val="FF0000"/>
          <w:sz w:val="24"/>
          <w:szCs w:val="24"/>
        </w:rPr>
      </w:pPr>
      <w:r w:rsidRPr="007063DB">
        <w:rPr>
          <w:rFonts w:ascii="Times New Roman" w:hAnsi="Times New Roman" w:cs="Times New Roman"/>
          <w:b/>
          <w:bCs/>
          <w:sz w:val="24"/>
          <w:szCs w:val="24"/>
        </w:rPr>
        <w:t>The cost estimates should be split i</w:t>
      </w:r>
      <w:r w:rsidRPr="006625E7">
        <w:rPr>
          <w:rFonts w:ascii="Times New Roman" w:hAnsi="Times New Roman" w:cs="Times New Roman"/>
          <w:b/>
          <w:bCs/>
          <w:sz w:val="24"/>
          <w:szCs w:val="24"/>
        </w:rPr>
        <w:t>nto two components:</w:t>
      </w:r>
    </w:p>
    <w:p w:rsidRPr="006625E7" w:rsidR="00562915" w:rsidP="00562915" w:rsidRDefault="00562915" w14:paraId="729CA8B7"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7F0169E4" w14:textId="6D578CFC">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tbl>
      <w:tblPr>
        <w:tblStyle w:val="TableGrid1"/>
        <w:tblW w:w="10021" w:type="dxa"/>
        <w:tblInd w:w="-275" w:type="dxa"/>
        <w:tblLook w:val="04A0" w:firstRow="1" w:lastRow="0" w:firstColumn="1" w:lastColumn="0" w:noHBand="0" w:noVBand="1"/>
      </w:tblPr>
      <w:tblGrid>
        <w:gridCol w:w="1952"/>
        <w:gridCol w:w="2188"/>
        <w:gridCol w:w="2370"/>
        <w:gridCol w:w="2001"/>
        <w:gridCol w:w="1461"/>
        <w:gridCol w:w="49"/>
      </w:tblGrid>
      <w:tr w:rsidRPr="00DD5952" w:rsidR="00455297" w:rsidTr="00455297" w14:paraId="1CE783C3" w14:textId="77777777">
        <w:tc>
          <w:tcPr>
            <w:tcW w:w="10021" w:type="dxa"/>
            <w:gridSpan w:val="6"/>
          </w:tcPr>
          <w:p w:rsidRPr="00455297" w:rsidR="00455297" w:rsidP="00BC6B74" w:rsidRDefault="00455297" w14:paraId="713BC452" w14:textId="77777777">
            <w:pPr>
              <w:jc w:val="center"/>
              <w:rPr>
                <w:rFonts w:ascii="Times New Roman" w:hAnsi="Times New Roman" w:eastAsia="Calibri" w:cs="Times New Roman"/>
                <w:b/>
              </w:rPr>
            </w:pPr>
            <w:r w:rsidRPr="00455297">
              <w:rPr>
                <w:rFonts w:ascii="Times New Roman" w:hAnsi="Times New Roman" w:eastAsia="Calibri" w:cs="Times New Roman"/>
                <w:b/>
              </w:rPr>
              <w:t>Annual Cost Burden to Respondents or Recordkeepers</w:t>
            </w:r>
          </w:p>
        </w:tc>
      </w:tr>
      <w:tr w:rsidRPr="00DD5952" w:rsidR="00455297" w:rsidTr="00455297" w14:paraId="7D9EE216" w14:textId="77777777">
        <w:trPr>
          <w:gridAfter w:val="1"/>
          <w:wAfter w:w="49" w:type="dxa"/>
          <w:trHeight w:val="1790"/>
        </w:trPr>
        <w:tc>
          <w:tcPr>
            <w:tcW w:w="1952" w:type="dxa"/>
            <w:shd w:val="clear" w:color="auto" w:fill="8EAADB"/>
          </w:tcPr>
          <w:p w:rsidRPr="00455297" w:rsidR="00455297" w:rsidP="00BC6B74" w:rsidRDefault="00455297" w14:paraId="78B6A0FC" w14:textId="77777777">
            <w:pPr>
              <w:rPr>
                <w:rFonts w:ascii="Times New Roman" w:hAnsi="Times New Roman" w:eastAsia="Calibri" w:cs="Times New Roman"/>
              </w:rPr>
            </w:pPr>
            <w:r w:rsidRPr="00455297">
              <w:rPr>
                <w:rFonts w:ascii="Times New Roman" w:hAnsi="Times New Roman" w:eastAsia="Calibri" w:cs="Times New Roman"/>
              </w:rPr>
              <w:t>Data Collection Activity/Instrument</w:t>
            </w:r>
          </w:p>
        </w:tc>
        <w:tc>
          <w:tcPr>
            <w:tcW w:w="2188" w:type="dxa"/>
            <w:shd w:val="clear" w:color="auto" w:fill="8EAADB"/>
          </w:tcPr>
          <w:p w:rsidRPr="00455297" w:rsidR="00455297" w:rsidP="00BC6B74" w:rsidRDefault="00455297" w14:paraId="114AD8E3" w14:textId="77777777">
            <w:pPr>
              <w:rPr>
                <w:rFonts w:ascii="Times New Roman" w:hAnsi="Times New Roman" w:eastAsia="Calibri" w:cs="Times New Roman"/>
              </w:rPr>
            </w:pPr>
            <w:r w:rsidRPr="00455297">
              <w:rPr>
                <w:rFonts w:ascii="Times New Roman" w:hAnsi="Times New Roman" w:eastAsia="Calibri" w:cs="Times New Roman"/>
              </w:rPr>
              <w:t>*Annual Capital Start-Up Cost (investments in overhead, equipment, and other one-time expenditures</w:t>
            </w:r>
          </w:p>
        </w:tc>
        <w:tc>
          <w:tcPr>
            <w:tcW w:w="2370" w:type="dxa"/>
            <w:shd w:val="clear" w:color="auto" w:fill="8EAADB"/>
          </w:tcPr>
          <w:p w:rsidRPr="00455297" w:rsidR="00455297" w:rsidP="00BC6B74" w:rsidRDefault="00455297" w14:paraId="7F6F4152" w14:textId="77777777">
            <w:pPr>
              <w:rPr>
                <w:rFonts w:ascii="Times New Roman" w:hAnsi="Times New Roman" w:eastAsia="Calibri" w:cs="Times New Roman"/>
              </w:rPr>
            </w:pPr>
            <w:r w:rsidRPr="00455297">
              <w:rPr>
                <w:rFonts w:ascii="Times New Roman" w:hAnsi="Times New Roman" w:eastAsia="Calibri" w:cs="Times New Roman"/>
              </w:rPr>
              <w:t>*Annual Operations and Maintenance Costs (such as recordkeeping, technical/professional services, etc.)</w:t>
            </w:r>
          </w:p>
        </w:tc>
        <w:tc>
          <w:tcPr>
            <w:tcW w:w="2001" w:type="dxa"/>
            <w:shd w:val="clear" w:color="auto" w:fill="8EAADB"/>
          </w:tcPr>
          <w:p w:rsidRPr="00455297" w:rsidR="00455297" w:rsidP="00BC6B74" w:rsidRDefault="00455297" w14:paraId="6A29E437" w14:textId="77777777">
            <w:pPr>
              <w:rPr>
                <w:rFonts w:ascii="Times New Roman" w:hAnsi="Times New Roman" w:eastAsia="Calibri" w:cs="Times New Roman"/>
              </w:rPr>
            </w:pPr>
            <w:r w:rsidRPr="00455297">
              <w:rPr>
                <w:rFonts w:ascii="Times New Roman" w:hAnsi="Times New Roman" w:eastAsia="Calibri" w:cs="Times New Roman"/>
              </w:rPr>
              <w:t>Annual Non-Labor Cost (expenditures on training, travel, and other resources)</w:t>
            </w:r>
          </w:p>
        </w:tc>
        <w:tc>
          <w:tcPr>
            <w:tcW w:w="1461" w:type="dxa"/>
            <w:shd w:val="clear" w:color="auto" w:fill="8EAADB"/>
          </w:tcPr>
          <w:p w:rsidRPr="00455297" w:rsidR="00455297" w:rsidP="00BC6B74" w:rsidRDefault="00455297" w14:paraId="642514E1" w14:textId="77777777">
            <w:pPr>
              <w:rPr>
                <w:rFonts w:ascii="Times New Roman" w:hAnsi="Times New Roman" w:eastAsia="Calibri" w:cs="Times New Roman"/>
              </w:rPr>
            </w:pPr>
            <w:r w:rsidRPr="00455297">
              <w:rPr>
                <w:rFonts w:ascii="Times New Roman" w:hAnsi="Times New Roman" w:eastAsia="Calibri" w:cs="Times New Roman"/>
              </w:rPr>
              <w:t>Total Annual Cost to Respondents</w:t>
            </w:r>
          </w:p>
        </w:tc>
      </w:tr>
      <w:tr w:rsidRPr="00DD5952" w:rsidR="00455297" w:rsidTr="00455297" w14:paraId="34EC605D" w14:textId="77777777">
        <w:trPr>
          <w:gridAfter w:val="1"/>
          <w:wAfter w:w="49" w:type="dxa"/>
        </w:trPr>
        <w:tc>
          <w:tcPr>
            <w:tcW w:w="1952" w:type="dxa"/>
          </w:tcPr>
          <w:p w:rsidRPr="00455297" w:rsidR="00455297" w:rsidP="00455297" w:rsidRDefault="00455297" w14:paraId="53546AD7" w14:textId="062DF8B2">
            <w:pPr>
              <w:spacing w:line="360" w:lineRule="auto"/>
              <w:rPr>
                <w:rFonts w:ascii="Times New Roman" w:hAnsi="Times New Roman" w:eastAsia="Calibri" w:cs="Times New Roman"/>
              </w:rPr>
            </w:pPr>
          </w:p>
        </w:tc>
        <w:tc>
          <w:tcPr>
            <w:tcW w:w="2188" w:type="dxa"/>
          </w:tcPr>
          <w:p w:rsidRPr="00455297" w:rsidR="00455297" w:rsidP="00455297" w:rsidRDefault="00455297" w14:paraId="689395E4"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c>
          <w:tcPr>
            <w:tcW w:w="2370" w:type="dxa"/>
          </w:tcPr>
          <w:p w:rsidRPr="00455297" w:rsidR="00455297" w:rsidP="00455297" w:rsidRDefault="00455297" w14:paraId="00EA393A"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c>
          <w:tcPr>
            <w:tcW w:w="2001" w:type="dxa"/>
          </w:tcPr>
          <w:p w:rsidRPr="00455297" w:rsidR="00455297" w:rsidP="00455297" w:rsidRDefault="00455297" w14:paraId="34A2210A"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c>
          <w:tcPr>
            <w:tcW w:w="1461" w:type="dxa"/>
          </w:tcPr>
          <w:p w:rsidRPr="00455297" w:rsidR="00455297" w:rsidP="00455297" w:rsidRDefault="00455297" w14:paraId="4ADA5499"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r>
      <w:tr w:rsidRPr="00DD5952" w:rsidR="00455297" w:rsidTr="00455297" w14:paraId="1BF1629F" w14:textId="77777777">
        <w:trPr>
          <w:gridAfter w:val="1"/>
          <w:wAfter w:w="49" w:type="dxa"/>
        </w:trPr>
        <w:tc>
          <w:tcPr>
            <w:tcW w:w="1952" w:type="dxa"/>
          </w:tcPr>
          <w:p w:rsidRPr="00455297" w:rsidR="00455297" w:rsidP="00455297" w:rsidRDefault="00455297" w14:paraId="6B39ABCB" w14:textId="77777777">
            <w:pPr>
              <w:spacing w:line="360" w:lineRule="auto"/>
              <w:rPr>
                <w:rFonts w:ascii="Times New Roman" w:hAnsi="Times New Roman" w:eastAsia="Calibri" w:cs="Times New Roman"/>
                <w:b/>
              </w:rPr>
            </w:pPr>
            <w:r w:rsidRPr="00455297">
              <w:rPr>
                <w:rFonts w:ascii="Times New Roman" w:hAnsi="Times New Roman" w:eastAsia="Calibri" w:cs="Times New Roman"/>
                <w:b/>
              </w:rPr>
              <w:t>Total</w:t>
            </w:r>
          </w:p>
        </w:tc>
        <w:tc>
          <w:tcPr>
            <w:tcW w:w="2188" w:type="dxa"/>
          </w:tcPr>
          <w:p w:rsidRPr="00455297" w:rsidR="00455297" w:rsidP="00455297" w:rsidRDefault="00455297" w14:paraId="1E808D0C"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c>
          <w:tcPr>
            <w:tcW w:w="2370" w:type="dxa"/>
          </w:tcPr>
          <w:p w:rsidRPr="00455297" w:rsidR="00455297" w:rsidP="00455297" w:rsidRDefault="00455297" w14:paraId="44AFDA67"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c>
          <w:tcPr>
            <w:tcW w:w="2001" w:type="dxa"/>
          </w:tcPr>
          <w:p w:rsidRPr="00455297" w:rsidR="00455297" w:rsidP="00455297" w:rsidRDefault="00455297" w14:paraId="295A817A"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c>
          <w:tcPr>
            <w:tcW w:w="1461" w:type="dxa"/>
          </w:tcPr>
          <w:p w:rsidRPr="00455297" w:rsidR="00455297" w:rsidP="00455297" w:rsidRDefault="00455297" w14:paraId="1025F9EB"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r>
    </w:tbl>
    <w:p w:rsidRPr="006625E7" w:rsidR="00562915" w:rsidP="00562915" w:rsidRDefault="00562915" w14:paraId="744841F1" w14:textId="3857E78D">
      <w:pPr>
        <w:rPr>
          <w:rFonts w:ascii="Times New Roman" w:hAnsi="Times New Roman" w:cs="Times New Roman"/>
          <w:sz w:val="24"/>
          <w:szCs w:val="24"/>
        </w:rPr>
      </w:pPr>
    </w:p>
    <w:p w:rsidR="00562915" w:rsidP="006625E7" w:rsidRDefault="00562915" w14:paraId="1316ACF8" w14:textId="45EE1929">
      <w:pPr>
        <w:rPr>
          <w:rFonts w:ascii="Times New Roman" w:hAnsi="Times New Roman" w:cs="Times New Roman"/>
          <w:b/>
          <w:bCs/>
          <w:sz w:val="24"/>
          <w:szCs w:val="24"/>
        </w:rPr>
      </w:pPr>
      <w:r>
        <w:rPr>
          <w:b/>
          <w:bCs/>
        </w:rPr>
        <w:lastRenderedPageBreak/>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Style w:val="TableGrid2"/>
        <w:tblW w:w="9985" w:type="dxa"/>
        <w:tblInd w:w="-365" w:type="dxa"/>
        <w:tblLook w:val="04A0" w:firstRow="1" w:lastRow="0" w:firstColumn="1" w:lastColumn="0" w:noHBand="0" w:noVBand="1"/>
      </w:tblPr>
      <w:tblGrid>
        <w:gridCol w:w="7555"/>
        <w:gridCol w:w="2430"/>
      </w:tblGrid>
      <w:tr w:rsidRPr="00455297" w:rsidR="00455297" w:rsidTr="002E6A83" w14:paraId="6CF82B8A" w14:textId="77777777">
        <w:tc>
          <w:tcPr>
            <w:tcW w:w="9985" w:type="dxa"/>
            <w:gridSpan w:val="2"/>
          </w:tcPr>
          <w:p w:rsidRPr="00455297" w:rsidR="00455297" w:rsidP="00455297" w:rsidRDefault="00455297" w14:paraId="6DE7B42E" w14:textId="77777777">
            <w:pPr>
              <w:jc w:val="center"/>
              <w:rPr>
                <w:rFonts w:ascii="Times New Roman" w:hAnsi="Times New Roman" w:eastAsia="Calibri" w:cs="Times New Roman"/>
                <w:b/>
              </w:rPr>
            </w:pPr>
            <w:r w:rsidRPr="00455297">
              <w:rPr>
                <w:rFonts w:ascii="Times New Roman" w:hAnsi="Times New Roman" w:eastAsia="Calibri" w:cs="Times New Roman"/>
                <w:b/>
              </w:rPr>
              <w:t>Annual Cost to the Federal Government</w:t>
            </w:r>
          </w:p>
        </w:tc>
      </w:tr>
      <w:tr w:rsidRPr="00455297" w:rsidR="00455297" w:rsidTr="002E6A83" w14:paraId="6249F272" w14:textId="77777777">
        <w:tc>
          <w:tcPr>
            <w:tcW w:w="7555" w:type="dxa"/>
            <w:shd w:val="clear" w:color="auto" w:fill="8EAADB"/>
          </w:tcPr>
          <w:p w:rsidRPr="00455297" w:rsidR="00455297" w:rsidP="00455297" w:rsidRDefault="00455297" w14:paraId="07AB3D74" w14:textId="77777777">
            <w:pPr>
              <w:spacing w:line="360" w:lineRule="auto"/>
              <w:jc w:val="center"/>
              <w:rPr>
                <w:rFonts w:ascii="Times New Roman" w:hAnsi="Times New Roman" w:eastAsia="Calibri" w:cs="Times New Roman"/>
              </w:rPr>
            </w:pPr>
            <w:r w:rsidRPr="00455297">
              <w:rPr>
                <w:rFonts w:ascii="Times New Roman" w:hAnsi="Times New Roman" w:eastAsia="Calibri" w:cs="Times New Roman"/>
              </w:rPr>
              <w:t>Item</w:t>
            </w:r>
          </w:p>
        </w:tc>
        <w:tc>
          <w:tcPr>
            <w:tcW w:w="2430" w:type="dxa"/>
            <w:shd w:val="clear" w:color="auto" w:fill="8EAADB"/>
          </w:tcPr>
          <w:p w:rsidRPr="00455297" w:rsidR="00455297" w:rsidP="00455297" w:rsidRDefault="00455297" w14:paraId="4F614968" w14:textId="77777777">
            <w:pPr>
              <w:spacing w:line="360" w:lineRule="auto"/>
              <w:jc w:val="center"/>
              <w:rPr>
                <w:rFonts w:ascii="Times New Roman" w:hAnsi="Times New Roman" w:eastAsia="Calibri" w:cs="Times New Roman"/>
              </w:rPr>
            </w:pPr>
            <w:r w:rsidRPr="00455297">
              <w:rPr>
                <w:rFonts w:ascii="Times New Roman" w:hAnsi="Times New Roman" w:eastAsia="Calibri" w:cs="Times New Roman"/>
              </w:rPr>
              <w:t>Cost ($)</w:t>
            </w:r>
          </w:p>
        </w:tc>
      </w:tr>
      <w:tr w:rsidRPr="00455297" w:rsidR="00455297" w:rsidTr="002E6A83" w14:paraId="3C2324D3" w14:textId="77777777">
        <w:tc>
          <w:tcPr>
            <w:tcW w:w="7555" w:type="dxa"/>
          </w:tcPr>
          <w:p w:rsidRPr="00455297" w:rsidR="00455297" w:rsidP="00455297" w:rsidRDefault="00455297" w14:paraId="49E6ED2F" w14:textId="22E391C3">
            <w:pPr>
              <w:spacing w:line="360" w:lineRule="auto"/>
              <w:rPr>
                <w:rFonts w:ascii="Times New Roman" w:hAnsi="Times New Roman" w:eastAsia="Calibri" w:cs="Times New Roman"/>
              </w:rPr>
            </w:pPr>
            <w:r w:rsidRPr="00455297">
              <w:rPr>
                <w:rFonts w:ascii="Times New Roman" w:hAnsi="Times New Roman" w:eastAsia="Calibri" w:cs="Times New Roman"/>
              </w:rPr>
              <w:t xml:space="preserve">Contract Costs </w:t>
            </w:r>
            <w:r>
              <w:rPr>
                <w:rFonts w:ascii="Times New Roman" w:hAnsi="Times New Roman" w:eastAsia="Calibri" w:cs="Times New Roman"/>
              </w:rPr>
              <w:t>(See Appendix A)</w:t>
            </w:r>
          </w:p>
        </w:tc>
        <w:tc>
          <w:tcPr>
            <w:tcW w:w="2430" w:type="dxa"/>
          </w:tcPr>
          <w:p w:rsidRPr="00455297" w:rsidR="00455297" w:rsidP="00455297" w:rsidRDefault="00455297" w14:paraId="3B2601E3" w14:textId="34A75634">
            <w:pPr>
              <w:spacing w:line="360" w:lineRule="auto"/>
              <w:jc w:val="right"/>
              <w:rPr>
                <w:rFonts w:ascii="Times New Roman" w:hAnsi="Times New Roman" w:eastAsia="Calibri" w:cs="Times New Roman"/>
              </w:rPr>
            </w:pPr>
            <w:r w:rsidRPr="00455297">
              <w:rPr>
                <w:rFonts w:ascii="Times New Roman" w:hAnsi="Times New Roman" w:eastAsia="Calibri" w:cs="Times New Roman"/>
              </w:rPr>
              <w:t>$</w:t>
            </w:r>
            <w:r>
              <w:rPr>
                <w:rFonts w:ascii="Times New Roman" w:hAnsi="Times New Roman" w:eastAsia="Calibri" w:cs="Times New Roman"/>
              </w:rPr>
              <w:t>70,770</w:t>
            </w:r>
          </w:p>
        </w:tc>
      </w:tr>
      <w:tr w:rsidRPr="00455297" w:rsidR="00455297" w:rsidTr="002E6A83" w14:paraId="350E574B" w14:textId="77777777">
        <w:tc>
          <w:tcPr>
            <w:tcW w:w="7555" w:type="dxa"/>
          </w:tcPr>
          <w:p w:rsidRPr="00455297" w:rsidR="00455297" w:rsidP="00455297" w:rsidRDefault="00455297" w14:paraId="2B4897CF" w14:textId="179E5BF2">
            <w:pPr>
              <w:spacing w:line="360" w:lineRule="auto"/>
              <w:rPr>
                <w:rFonts w:ascii="Times New Roman" w:hAnsi="Times New Roman" w:eastAsia="Calibri" w:cs="Times New Roman"/>
              </w:rPr>
            </w:pPr>
            <w:r w:rsidRPr="00455297">
              <w:rPr>
                <w:rFonts w:ascii="Times New Roman" w:hAnsi="Times New Roman" w:eastAsia="Calibri" w:cs="Times New Roman"/>
              </w:rPr>
              <w:t>Staff Salaries*</w:t>
            </w:r>
            <w:r w:rsidR="002E6A83">
              <w:rPr>
                <w:rFonts w:ascii="Times New Roman" w:hAnsi="Times New Roman" w:eastAsia="Calibri" w:cs="Times New Roman"/>
              </w:rPr>
              <w:t xml:space="preserve"> </w:t>
            </w:r>
            <w:r>
              <w:rPr>
                <w:rFonts w:ascii="Times New Roman" w:hAnsi="Times New Roman" w:eastAsia="Calibri" w:cs="Times New Roman"/>
              </w:rPr>
              <w:t>(</w:t>
            </w:r>
            <w:r w:rsidR="002E6A83">
              <w:rPr>
                <w:rFonts w:ascii="Times New Roman" w:hAnsi="Times New Roman" w:eastAsia="Calibri" w:cs="Times New Roman"/>
              </w:rPr>
              <w:t>See Appendix A)</w:t>
            </w:r>
          </w:p>
        </w:tc>
        <w:tc>
          <w:tcPr>
            <w:tcW w:w="2430" w:type="dxa"/>
          </w:tcPr>
          <w:p w:rsidRPr="00455297" w:rsidR="00455297" w:rsidP="00455297" w:rsidRDefault="00455297" w14:paraId="1AF49BEB" w14:textId="1BD7FBE8">
            <w:pPr>
              <w:spacing w:line="360" w:lineRule="auto"/>
              <w:jc w:val="right"/>
              <w:rPr>
                <w:rFonts w:ascii="Times New Roman" w:hAnsi="Times New Roman" w:eastAsia="Calibri" w:cs="Times New Roman"/>
              </w:rPr>
            </w:pPr>
            <w:r w:rsidRPr="00455297">
              <w:rPr>
                <w:rFonts w:ascii="Times New Roman" w:hAnsi="Times New Roman" w:eastAsia="Calibri" w:cs="Times New Roman"/>
              </w:rPr>
              <w:t>$</w:t>
            </w:r>
            <w:r w:rsidR="0071452E">
              <w:rPr>
                <w:rFonts w:ascii="Times New Roman" w:hAnsi="Times New Roman" w:eastAsia="Calibri" w:cs="Times New Roman"/>
              </w:rPr>
              <w:t>203,598</w:t>
            </w:r>
          </w:p>
        </w:tc>
      </w:tr>
      <w:tr w:rsidRPr="00455297" w:rsidR="00455297" w:rsidTr="002E6A83" w14:paraId="66A80487" w14:textId="77777777">
        <w:tc>
          <w:tcPr>
            <w:tcW w:w="7555" w:type="dxa"/>
          </w:tcPr>
          <w:p w:rsidRPr="00455297" w:rsidR="00455297" w:rsidP="00455297" w:rsidRDefault="00455297" w14:paraId="0237B8AF" w14:textId="77777777">
            <w:pPr>
              <w:spacing w:line="360" w:lineRule="auto"/>
              <w:rPr>
                <w:rFonts w:ascii="Times New Roman" w:hAnsi="Times New Roman" w:eastAsia="Calibri" w:cs="Times New Roman"/>
              </w:rPr>
            </w:pPr>
            <w:r w:rsidRPr="00455297">
              <w:rPr>
                <w:rFonts w:ascii="Times New Roman" w:hAnsi="Times New Roman" w:eastAsia="Calibri" w:cs="Times New Roman"/>
              </w:rPr>
              <w:t>Facilities [cost for renting, overhead, etc. for data collection activity]</w:t>
            </w:r>
          </w:p>
        </w:tc>
        <w:tc>
          <w:tcPr>
            <w:tcW w:w="2430" w:type="dxa"/>
          </w:tcPr>
          <w:p w:rsidRPr="00455297" w:rsidR="00455297" w:rsidP="00455297" w:rsidRDefault="00455297" w14:paraId="2EB4BC49"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r>
      <w:tr w:rsidRPr="00455297" w:rsidR="00455297" w:rsidTr="002E6A83" w14:paraId="143FF793" w14:textId="77777777">
        <w:tc>
          <w:tcPr>
            <w:tcW w:w="7555" w:type="dxa"/>
          </w:tcPr>
          <w:p w:rsidRPr="00455297" w:rsidR="00455297" w:rsidP="00455297" w:rsidRDefault="00455297" w14:paraId="56C28EE0" w14:textId="77777777">
            <w:pPr>
              <w:spacing w:line="360" w:lineRule="auto"/>
              <w:rPr>
                <w:rFonts w:ascii="Times New Roman" w:hAnsi="Times New Roman" w:eastAsia="Calibri" w:cs="Times New Roman"/>
              </w:rPr>
            </w:pPr>
            <w:r w:rsidRPr="00455297">
              <w:rPr>
                <w:rFonts w:ascii="Times New Roman" w:hAnsi="Times New Roman" w:eastAsia="Calibri" w:cs="Times New Roman"/>
              </w:rPr>
              <w:t>Computer Hardware and Software [cost of equipment annual lifecycle]</w:t>
            </w:r>
          </w:p>
        </w:tc>
        <w:tc>
          <w:tcPr>
            <w:tcW w:w="2430" w:type="dxa"/>
          </w:tcPr>
          <w:p w:rsidRPr="00455297" w:rsidR="00455297" w:rsidP="00455297" w:rsidRDefault="00455297" w14:paraId="00F00D6E"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r>
      <w:tr w:rsidRPr="00455297" w:rsidR="00455297" w:rsidTr="002E6A83" w14:paraId="1944CB03" w14:textId="77777777">
        <w:tc>
          <w:tcPr>
            <w:tcW w:w="7555" w:type="dxa"/>
          </w:tcPr>
          <w:p w:rsidRPr="00455297" w:rsidR="00455297" w:rsidP="00455297" w:rsidRDefault="00455297" w14:paraId="7509883C" w14:textId="77777777">
            <w:pPr>
              <w:spacing w:line="360" w:lineRule="auto"/>
              <w:rPr>
                <w:rFonts w:ascii="Times New Roman" w:hAnsi="Times New Roman" w:eastAsia="Calibri" w:cs="Times New Roman"/>
              </w:rPr>
            </w:pPr>
            <w:r w:rsidRPr="00455297">
              <w:rPr>
                <w:rFonts w:ascii="Times New Roman" w:hAnsi="Times New Roman" w:eastAsia="Calibri" w:cs="Times New Roman"/>
              </w:rPr>
              <w:t>Equipment Maintenance [cost of annual maintenance/service agreements for equipment]</w:t>
            </w:r>
          </w:p>
        </w:tc>
        <w:tc>
          <w:tcPr>
            <w:tcW w:w="2430" w:type="dxa"/>
          </w:tcPr>
          <w:p w:rsidRPr="00455297" w:rsidR="00455297" w:rsidP="00455297" w:rsidRDefault="00455297" w14:paraId="09BC563B"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r>
      <w:tr w:rsidRPr="00455297" w:rsidR="00455297" w:rsidTr="002E6A83" w14:paraId="71DEF5E7" w14:textId="77777777">
        <w:tc>
          <w:tcPr>
            <w:tcW w:w="7555" w:type="dxa"/>
          </w:tcPr>
          <w:p w:rsidRPr="00455297" w:rsidR="00455297" w:rsidP="00455297" w:rsidRDefault="00455297" w14:paraId="7F2CE0B1" w14:textId="77777777">
            <w:pPr>
              <w:spacing w:line="360" w:lineRule="auto"/>
              <w:rPr>
                <w:rFonts w:ascii="Times New Roman" w:hAnsi="Times New Roman" w:eastAsia="Calibri" w:cs="Times New Roman"/>
              </w:rPr>
            </w:pPr>
            <w:r w:rsidRPr="00455297">
              <w:rPr>
                <w:rFonts w:ascii="Times New Roman" w:hAnsi="Times New Roman" w:eastAsia="Calibri" w:cs="Times New Roman"/>
              </w:rPr>
              <w:t>Travel</w:t>
            </w:r>
          </w:p>
        </w:tc>
        <w:tc>
          <w:tcPr>
            <w:tcW w:w="2430" w:type="dxa"/>
          </w:tcPr>
          <w:p w:rsidRPr="00455297" w:rsidR="00455297" w:rsidP="00455297" w:rsidRDefault="00455297" w14:paraId="77B4E5C0" w14:textId="77777777">
            <w:pPr>
              <w:spacing w:line="360" w:lineRule="auto"/>
              <w:jc w:val="right"/>
              <w:rPr>
                <w:rFonts w:ascii="Times New Roman" w:hAnsi="Times New Roman" w:eastAsia="Calibri" w:cs="Times New Roman"/>
              </w:rPr>
            </w:pPr>
            <w:r w:rsidRPr="00455297">
              <w:rPr>
                <w:rFonts w:ascii="Times New Roman" w:hAnsi="Times New Roman" w:eastAsia="Calibri" w:cs="Times New Roman"/>
              </w:rPr>
              <w:t>$0</w:t>
            </w:r>
          </w:p>
        </w:tc>
      </w:tr>
      <w:tr w:rsidRPr="00455297" w:rsidR="002E6A83" w:rsidTr="002E6A83" w14:paraId="702EC1C9" w14:textId="77777777">
        <w:tc>
          <w:tcPr>
            <w:tcW w:w="7555" w:type="dxa"/>
          </w:tcPr>
          <w:p w:rsidRPr="00455297" w:rsidR="002E6A83" w:rsidP="00455297" w:rsidRDefault="002E6A83" w14:paraId="1F67E41D" w14:textId="077AC3AB">
            <w:pPr>
              <w:spacing w:line="360" w:lineRule="auto"/>
              <w:rPr>
                <w:rFonts w:ascii="Times New Roman" w:hAnsi="Times New Roman" w:eastAsia="Calibri" w:cs="Times New Roman"/>
              </w:rPr>
            </w:pPr>
            <w:r>
              <w:rPr>
                <w:rFonts w:ascii="Times New Roman" w:hAnsi="Times New Roman" w:eastAsia="Calibri" w:cs="Times New Roman"/>
              </w:rPr>
              <w:t>Other</w:t>
            </w:r>
          </w:p>
        </w:tc>
        <w:tc>
          <w:tcPr>
            <w:tcW w:w="2430" w:type="dxa"/>
          </w:tcPr>
          <w:p w:rsidRPr="00455297" w:rsidR="002E6A83" w:rsidP="00455297" w:rsidRDefault="002E6A83" w14:paraId="6FA6E1BB" w14:textId="24DED6B9">
            <w:pPr>
              <w:spacing w:line="360" w:lineRule="auto"/>
              <w:jc w:val="right"/>
              <w:rPr>
                <w:rFonts w:ascii="Times New Roman" w:hAnsi="Times New Roman" w:eastAsia="Calibri" w:cs="Times New Roman"/>
              </w:rPr>
            </w:pPr>
            <w:r>
              <w:rPr>
                <w:rFonts w:ascii="Times New Roman" w:hAnsi="Times New Roman" w:eastAsia="Calibri" w:cs="Times New Roman"/>
              </w:rPr>
              <w:t>$0</w:t>
            </w:r>
          </w:p>
        </w:tc>
      </w:tr>
      <w:tr w:rsidRPr="00455297" w:rsidR="00455297" w:rsidTr="002E6A83" w14:paraId="7BAF9549" w14:textId="77777777">
        <w:tc>
          <w:tcPr>
            <w:tcW w:w="7555" w:type="dxa"/>
          </w:tcPr>
          <w:p w:rsidRPr="00455297" w:rsidR="00455297" w:rsidP="00455297" w:rsidRDefault="00455297" w14:paraId="118C8233" w14:textId="77777777">
            <w:pPr>
              <w:spacing w:line="360" w:lineRule="auto"/>
              <w:rPr>
                <w:rFonts w:ascii="Times New Roman" w:hAnsi="Times New Roman" w:eastAsia="Calibri" w:cs="Times New Roman"/>
                <w:b/>
              </w:rPr>
            </w:pPr>
            <w:r w:rsidRPr="00455297">
              <w:rPr>
                <w:rFonts w:ascii="Times New Roman" w:hAnsi="Times New Roman" w:eastAsia="Calibri" w:cs="Times New Roman"/>
                <w:b/>
              </w:rPr>
              <w:t>Total</w:t>
            </w:r>
          </w:p>
        </w:tc>
        <w:tc>
          <w:tcPr>
            <w:tcW w:w="2430" w:type="dxa"/>
          </w:tcPr>
          <w:p w:rsidRPr="00455297" w:rsidR="00455297" w:rsidP="00455297" w:rsidRDefault="00455297" w14:paraId="566BABED" w14:textId="2CB76DF8">
            <w:pPr>
              <w:spacing w:line="360" w:lineRule="auto"/>
              <w:jc w:val="right"/>
              <w:rPr>
                <w:rFonts w:ascii="Times New Roman" w:hAnsi="Times New Roman" w:eastAsia="Calibri" w:cs="Times New Roman"/>
              </w:rPr>
            </w:pPr>
            <w:r w:rsidRPr="00455297">
              <w:rPr>
                <w:rFonts w:ascii="Times New Roman" w:hAnsi="Times New Roman" w:eastAsia="Calibri" w:cs="Times New Roman"/>
              </w:rPr>
              <w:t>$</w:t>
            </w:r>
            <w:r w:rsidR="002E6A83">
              <w:rPr>
                <w:rFonts w:ascii="Times New Roman" w:hAnsi="Times New Roman" w:eastAsia="Calibri" w:cs="Times New Roman"/>
              </w:rPr>
              <w:t>274,368</w:t>
            </w:r>
          </w:p>
        </w:tc>
      </w:tr>
      <w:tr w:rsidRPr="00455297" w:rsidR="00455297" w:rsidTr="002E6A83" w14:paraId="43EADE0F" w14:textId="77777777">
        <w:tc>
          <w:tcPr>
            <w:tcW w:w="9985" w:type="dxa"/>
            <w:gridSpan w:val="2"/>
          </w:tcPr>
          <w:p w:rsidRPr="00455297" w:rsidR="00455297" w:rsidP="00455297" w:rsidRDefault="00455297" w14:paraId="19FF0AD5" w14:textId="25EE4A23">
            <w:pPr>
              <w:spacing w:line="259" w:lineRule="auto"/>
              <w:rPr>
                <w:rFonts w:ascii="Times New Roman" w:hAnsi="Times New Roman" w:eastAsia="Calibri" w:cs="Times New Roman"/>
                <w:sz w:val="18"/>
                <w:szCs w:val="18"/>
              </w:rPr>
            </w:pPr>
            <w:r w:rsidRPr="00455297">
              <w:rPr>
                <w:rFonts w:ascii="Times New Roman" w:hAnsi="Times New Roman" w:eastAsia="Calibri" w:cs="Times New Roman"/>
                <w:sz w:val="18"/>
                <w:szCs w:val="18"/>
                <w:vertAlign w:val="superscript"/>
              </w:rPr>
              <w:t>1</w:t>
            </w:r>
            <w:r w:rsidRPr="00455297">
              <w:rPr>
                <w:rFonts w:ascii="Times New Roman" w:hAnsi="Times New Roman" w:eastAsia="Calibri" w:cs="Times New Roman"/>
                <w:sz w:val="18"/>
                <w:szCs w:val="18"/>
              </w:rPr>
              <w:t xml:space="preserve"> </w:t>
            </w:r>
            <w:bookmarkStart w:name="_Hlk30755688" w:id="0"/>
            <w:r w:rsidRPr="00455297">
              <w:rPr>
                <w:rFonts w:ascii="Times New Roman" w:hAnsi="Times New Roman" w:eastAsia="Calibri" w:cs="Times New Roman"/>
                <w:sz w:val="18"/>
                <w:szCs w:val="18"/>
              </w:rPr>
              <w:t>Office of Personnel Management 20</w:t>
            </w:r>
            <w:r w:rsidR="002E6A83">
              <w:rPr>
                <w:rFonts w:ascii="Times New Roman" w:hAnsi="Times New Roman" w:eastAsia="Calibri" w:cs="Times New Roman"/>
                <w:sz w:val="18"/>
                <w:szCs w:val="18"/>
              </w:rPr>
              <w:t>20</w:t>
            </w:r>
            <w:r w:rsidRPr="00455297">
              <w:rPr>
                <w:rFonts w:ascii="Times New Roman" w:hAnsi="Times New Roman" w:eastAsia="Calibri" w:cs="Times New Roman"/>
                <w:sz w:val="18"/>
                <w:szCs w:val="18"/>
              </w:rPr>
              <w:t xml:space="preserve"> Pay and Leave Tables for the Washington-Baltimore-Arlington, DC-MD-VA-WV-PA locality. Available online at </w:t>
            </w:r>
            <w:hyperlink w:history="1" r:id="rId8">
              <w:r w:rsidRPr="00455297" w:rsidR="002E6A83">
                <w:rPr>
                  <w:rStyle w:val="Hyperlink"/>
                  <w:rFonts w:ascii="Times New Roman" w:hAnsi="Times New Roman" w:eastAsia="Calibri" w:cs="Times New Roman"/>
                  <w:sz w:val="18"/>
                  <w:szCs w:val="18"/>
                </w:rPr>
                <w:t>https://www.opm.gov/policy-data-oversight/pay-leave/salaries-wages/salary-tables/</w:t>
              </w:r>
              <w:r w:rsidRPr="00A339B0" w:rsidR="002E6A83">
                <w:rPr>
                  <w:rStyle w:val="Hyperlink"/>
                  <w:rFonts w:ascii="Times New Roman" w:hAnsi="Times New Roman" w:eastAsia="Calibri" w:cs="Times New Roman"/>
                  <w:sz w:val="18"/>
                  <w:szCs w:val="18"/>
                </w:rPr>
                <w:t>20</w:t>
              </w:r>
              <w:r w:rsidRPr="00455297" w:rsidR="002E6A83">
                <w:rPr>
                  <w:rStyle w:val="Hyperlink"/>
                  <w:rFonts w:ascii="Times New Roman" w:hAnsi="Times New Roman" w:eastAsia="Calibri" w:cs="Times New Roman"/>
                  <w:sz w:val="18"/>
                  <w:szCs w:val="18"/>
                </w:rPr>
                <w:t>Tables/html/DCB.aspx</w:t>
              </w:r>
            </w:hyperlink>
            <w:r w:rsidRPr="00455297">
              <w:rPr>
                <w:rFonts w:ascii="Times New Roman" w:hAnsi="Times New Roman" w:eastAsia="Calibri" w:cs="Times New Roman"/>
                <w:sz w:val="18"/>
                <w:szCs w:val="18"/>
              </w:rPr>
              <w:t xml:space="preserve">. Accessed </w:t>
            </w:r>
            <w:r w:rsidR="002E6A83">
              <w:rPr>
                <w:rFonts w:ascii="Times New Roman" w:hAnsi="Times New Roman" w:eastAsia="Calibri" w:cs="Times New Roman"/>
                <w:sz w:val="18"/>
                <w:szCs w:val="18"/>
              </w:rPr>
              <w:t>January 24, 2020</w:t>
            </w:r>
            <w:r w:rsidRPr="00455297">
              <w:rPr>
                <w:rFonts w:ascii="Times New Roman" w:hAnsi="Times New Roman" w:eastAsia="Calibri" w:cs="Times New Roman"/>
                <w:sz w:val="18"/>
                <w:szCs w:val="18"/>
              </w:rPr>
              <w:t>.</w:t>
            </w:r>
            <w:bookmarkEnd w:id="0"/>
          </w:p>
          <w:p w:rsidRPr="00455297" w:rsidR="00455297" w:rsidP="00455297" w:rsidRDefault="00455297" w14:paraId="684F43DA" w14:textId="77777777">
            <w:pPr>
              <w:spacing w:line="259" w:lineRule="auto"/>
              <w:rPr>
                <w:rFonts w:ascii="Times New Roman" w:hAnsi="Times New Roman" w:eastAsia="Calibri" w:cs="Times New Roman"/>
                <w:sz w:val="18"/>
                <w:szCs w:val="18"/>
              </w:rPr>
            </w:pPr>
            <w:r w:rsidRPr="00455297">
              <w:rPr>
                <w:rFonts w:ascii="Times New Roman" w:hAnsi="Times New Roman" w:eastAsia="Calibri" w:cs="Times New Roman"/>
                <w:sz w:val="18"/>
                <w:szCs w:val="18"/>
                <w:vertAlign w:val="superscript"/>
              </w:rPr>
              <w:t>2</w:t>
            </w:r>
            <w:r w:rsidRPr="00455297">
              <w:rPr>
                <w:rFonts w:ascii="Times New Roman" w:hAnsi="Times New Roman" w:eastAsia="Calibri" w:cs="Times New Roman"/>
                <w:sz w:val="18"/>
                <w:szCs w:val="18"/>
              </w:rPr>
              <w:t xml:space="preserve"> Wage rate includes a 1.46 multiplier to reflect the fully-loaded wage rate.</w:t>
            </w:r>
          </w:p>
        </w:tc>
      </w:tr>
    </w:tbl>
    <w:p w:rsidR="00455297" w:rsidP="006625E7" w:rsidRDefault="00455297" w14:paraId="5A481502" w14:textId="77777777">
      <w:pPr>
        <w:rPr>
          <w:rFonts w:ascii="Times New Roman" w:hAnsi="Times New Roman" w:cs="Times New Roman"/>
          <w:b/>
          <w:bCs/>
          <w:sz w:val="24"/>
          <w:szCs w:val="24"/>
        </w:rPr>
      </w:pPr>
    </w:p>
    <w:p w:rsidRPr="007063DB" w:rsidR="00A633AB" w:rsidP="00157529" w:rsidRDefault="00A633AB" w14:paraId="5363BCAB" w14:textId="77777777">
      <w:pPr>
        <w:tabs>
          <w:tab w:val="left" w:pos="-720"/>
        </w:tabs>
        <w:suppressAutoHyphens/>
        <w:rPr>
          <w:rFonts w:ascii="Times New Roman" w:hAnsi="Times New Roman" w:cs="Times New Roman"/>
          <w:sz w:val="24"/>
        </w:rPr>
      </w:pPr>
      <w:r w:rsidRPr="007063DB">
        <w:rPr>
          <w:rFonts w:ascii="Times New Roman" w:hAnsi="Times New Roman" w:cs="Times New Roman"/>
          <w:sz w:val="24"/>
        </w:rPr>
        <w:t>The information is broken down by organization in Appendix A.</w:t>
      </w:r>
    </w:p>
    <w:p w:rsidR="00562915" w:rsidP="00562915" w:rsidRDefault="00562915" w14:paraId="3449D4F2" w14:textId="474F2FA4">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CB7AC8" w:rsidR="00CB6E74" w:rsidP="00562915" w:rsidRDefault="00CB6E74" w14:paraId="3EE6B3A4" w14:textId="1529BDC4">
      <w:pPr>
        <w:rPr>
          <w:rFonts w:ascii="Times New Roman" w:hAnsi="Times New Roman" w:cs="Times New Roman"/>
          <w:sz w:val="24"/>
          <w:szCs w:val="24"/>
        </w:rPr>
      </w:pPr>
      <w:r w:rsidRPr="00CB7AC8">
        <w:rPr>
          <w:rFonts w:ascii="Times New Roman" w:hAnsi="Times New Roman" w:cs="Times New Roman"/>
          <w:sz w:val="24"/>
          <w:szCs w:val="24"/>
        </w:rPr>
        <w:t xml:space="preserve">In the previous submission, </w:t>
      </w:r>
      <w:r w:rsidR="00DD5648">
        <w:rPr>
          <w:rFonts w:ascii="Times New Roman" w:hAnsi="Times New Roman" w:cs="Times New Roman"/>
          <w:sz w:val="24"/>
          <w:szCs w:val="24"/>
        </w:rPr>
        <w:t xml:space="preserve">the number of responses was not captured correctly.   This submission captures the accurate number of responses, 154,500 </w:t>
      </w:r>
      <w:r w:rsidR="00A127E9">
        <w:rPr>
          <w:rFonts w:ascii="Times New Roman" w:hAnsi="Times New Roman" w:cs="Times New Roman"/>
          <w:sz w:val="24"/>
          <w:szCs w:val="24"/>
        </w:rPr>
        <w:t xml:space="preserve">versus </w:t>
      </w:r>
      <w:r w:rsidR="00A127E9">
        <w:rPr>
          <w:rFonts w:ascii="Times New Roman" w:hAnsi="Times New Roman" w:cs="Times New Roman"/>
          <w:sz w:val="24"/>
          <w:szCs w:val="24"/>
        </w:rPr>
        <w:t xml:space="preserve">52,000 </w:t>
      </w:r>
      <w:r w:rsidR="00DD5648">
        <w:rPr>
          <w:rFonts w:ascii="Times New Roman" w:hAnsi="Times New Roman" w:cs="Times New Roman"/>
          <w:sz w:val="24"/>
          <w:szCs w:val="24"/>
        </w:rPr>
        <w:t xml:space="preserve">on the </w:t>
      </w:r>
      <w:r w:rsidR="00A127E9">
        <w:rPr>
          <w:rFonts w:ascii="Times New Roman" w:hAnsi="Times New Roman" w:cs="Times New Roman"/>
          <w:sz w:val="24"/>
          <w:szCs w:val="24"/>
        </w:rPr>
        <w:t xml:space="preserve">previous submission; </w:t>
      </w:r>
      <w:r w:rsidR="00DD5648">
        <w:rPr>
          <w:rFonts w:ascii="Times New Roman" w:hAnsi="Times New Roman" w:cs="Times New Roman"/>
          <w:sz w:val="24"/>
          <w:szCs w:val="24"/>
        </w:rPr>
        <w:t xml:space="preserve">FEMA Form 119-25-0-6, </w:t>
      </w:r>
      <w:r w:rsidR="00A127E9">
        <w:rPr>
          <w:rFonts w:ascii="Times New Roman" w:hAnsi="Times New Roman" w:cs="Times New Roman"/>
          <w:sz w:val="24"/>
          <w:szCs w:val="24"/>
        </w:rPr>
        <w:t xml:space="preserve">Training Registration </w:t>
      </w:r>
      <w:r w:rsidR="00DD5648">
        <w:rPr>
          <w:rFonts w:ascii="Times New Roman" w:hAnsi="Times New Roman" w:cs="Times New Roman"/>
          <w:sz w:val="24"/>
          <w:szCs w:val="24"/>
        </w:rPr>
        <w:t>Form</w:t>
      </w:r>
      <w:r w:rsidR="00C643BE">
        <w:rPr>
          <w:rFonts w:ascii="Times New Roman" w:hAnsi="Times New Roman" w:cs="Times New Roman"/>
          <w:sz w:val="24"/>
          <w:szCs w:val="24"/>
        </w:rPr>
        <w:t>.</w:t>
      </w:r>
    </w:p>
    <w:p w:rsidRPr="00106954" w:rsidR="00562915" w:rsidP="00562915" w:rsidRDefault="00562915" w14:paraId="0F7B262D" w14:textId="28886CFD">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w:t>
      </w:r>
      <w:r w:rsidR="007063DB">
        <w:rPr>
          <w:i/>
          <w:sz w:val="20"/>
          <w:szCs w:val="20"/>
        </w:rPr>
        <w:t>F</w:t>
      </w:r>
      <w:r w:rsidRPr="00106954">
        <w:rPr>
          <w:i/>
          <w:sz w:val="20"/>
          <w:szCs w:val="20"/>
        </w:rPr>
        <w:t xml:space="preserve">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02745329" w14:textId="77777777">
      <w:pPr>
        <w:pStyle w:val="NormalWeb"/>
        <w:rPr>
          <w:i/>
          <w:sz w:val="20"/>
          <w:szCs w:val="20"/>
        </w:rPr>
      </w:pPr>
      <w:r w:rsidRPr="00106954">
        <w:rPr>
          <w:i/>
          <w:sz w:val="20"/>
          <w:szCs w:val="20"/>
        </w:rPr>
        <w:lastRenderedPageBreak/>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43A6F1F5"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3"/>
        <w:tblW w:w="10060" w:type="dxa"/>
        <w:tblInd w:w="-545" w:type="dxa"/>
        <w:tblLook w:val="04A0" w:firstRow="1" w:lastRow="0" w:firstColumn="1" w:lastColumn="0" w:noHBand="0" w:noVBand="1"/>
      </w:tblPr>
      <w:tblGrid>
        <w:gridCol w:w="1952"/>
        <w:gridCol w:w="1738"/>
        <w:gridCol w:w="974"/>
        <w:gridCol w:w="1157"/>
        <w:gridCol w:w="1829"/>
        <w:gridCol w:w="1243"/>
        <w:gridCol w:w="1160"/>
        <w:gridCol w:w="7"/>
      </w:tblGrid>
      <w:tr w:rsidRPr="002E6A83" w:rsidR="002E6A83" w:rsidTr="00360C3B" w14:paraId="08BF0AC2" w14:textId="77777777">
        <w:tc>
          <w:tcPr>
            <w:tcW w:w="10060" w:type="dxa"/>
            <w:gridSpan w:val="8"/>
          </w:tcPr>
          <w:p w:rsidRPr="002E6A83" w:rsidR="002E6A83" w:rsidP="002E6A83" w:rsidRDefault="002E6A83" w14:paraId="1BC8FDD8" w14:textId="77777777">
            <w:pPr>
              <w:jc w:val="center"/>
              <w:rPr>
                <w:rFonts w:ascii="Times New Roman" w:hAnsi="Times New Roman" w:eastAsia="Calibri" w:cs="Times New Roman"/>
                <w:b/>
              </w:rPr>
            </w:pPr>
            <w:bookmarkStart w:name="_Hlk23326361" w:id="1"/>
            <w:r w:rsidRPr="002E6A83">
              <w:rPr>
                <w:rFonts w:ascii="Times New Roman" w:hAnsi="Times New Roman" w:eastAsia="Calibri" w:cs="Times New Roman"/>
                <w:b/>
              </w:rPr>
              <w:t>Itemized Changes in Annual Burden Hours</w:t>
            </w:r>
          </w:p>
        </w:tc>
      </w:tr>
      <w:tr w:rsidRPr="002E6A83" w:rsidR="002E6A83" w:rsidTr="00360C3B" w14:paraId="32962DF6" w14:textId="77777777">
        <w:trPr>
          <w:gridAfter w:val="1"/>
          <w:wAfter w:w="7" w:type="dxa"/>
        </w:trPr>
        <w:tc>
          <w:tcPr>
            <w:tcW w:w="1952" w:type="dxa"/>
            <w:shd w:val="clear" w:color="auto" w:fill="8EAADB"/>
          </w:tcPr>
          <w:p w:rsidRPr="002E6A83" w:rsidR="002E6A83" w:rsidP="002E6A83" w:rsidRDefault="002E6A83" w14:paraId="240C6C4D" w14:textId="77777777">
            <w:pPr>
              <w:rPr>
                <w:rFonts w:ascii="Times New Roman" w:hAnsi="Times New Roman" w:eastAsia="Calibri" w:cs="Times New Roman"/>
              </w:rPr>
            </w:pPr>
            <w:r w:rsidRPr="002E6A83">
              <w:rPr>
                <w:rFonts w:ascii="Times New Roman" w:hAnsi="Times New Roman" w:eastAsia="Calibri" w:cs="Times New Roman"/>
              </w:rPr>
              <w:t>Data Collection Activity/Instrument</w:t>
            </w:r>
          </w:p>
        </w:tc>
        <w:tc>
          <w:tcPr>
            <w:tcW w:w="1738" w:type="dxa"/>
            <w:shd w:val="clear" w:color="auto" w:fill="8EAADB"/>
          </w:tcPr>
          <w:p w:rsidRPr="002E6A83" w:rsidR="002E6A83" w:rsidP="002E6A83" w:rsidRDefault="002E6A83" w14:paraId="0BA385D1" w14:textId="77777777">
            <w:pPr>
              <w:rPr>
                <w:rFonts w:ascii="Times New Roman" w:hAnsi="Times New Roman" w:eastAsia="Calibri" w:cs="Times New Roman"/>
              </w:rPr>
            </w:pPr>
            <w:r w:rsidRPr="002E6A83">
              <w:rPr>
                <w:rFonts w:ascii="Times New Roman" w:hAnsi="Times New Roman" w:eastAsia="Calibri" w:cs="Times New Roman"/>
              </w:rPr>
              <w:t>Program Change (hours currently on OMB inventory)</w:t>
            </w:r>
          </w:p>
        </w:tc>
        <w:tc>
          <w:tcPr>
            <w:tcW w:w="974" w:type="dxa"/>
            <w:shd w:val="clear" w:color="auto" w:fill="8EAADB"/>
          </w:tcPr>
          <w:p w:rsidRPr="002E6A83" w:rsidR="002E6A83" w:rsidP="002E6A83" w:rsidRDefault="002E6A83" w14:paraId="1B514D1D" w14:textId="77777777">
            <w:pPr>
              <w:rPr>
                <w:rFonts w:ascii="Times New Roman" w:hAnsi="Times New Roman" w:eastAsia="Calibri" w:cs="Times New Roman"/>
              </w:rPr>
            </w:pPr>
            <w:r w:rsidRPr="002E6A83">
              <w:rPr>
                <w:rFonts w:ascii="Times New Roman" w:hAnsi="Times New Roman" w:eastAsia="Calibri" w:cs="Times New Roman"/>
              </w:rPr>
              <w:t>Program Change (new)</w:t>
            </w:r>
          </w:p>
        </w:tc>
        <w:tc>
          <w:tcPr>
            <w:tcW w:w="1157" w:type="dxa"/>
            <w:shd w:val="clear" w:color="auto" w:fill="8EAADB"/>
          </w:tcPr>
          <w:p w:rsidRPr="002E6A83" w:rsidR="002E6A83" w:rsidP="002E6A83" w:rsidRDefault="002E6A83" w14:paraId="19080F21" w14:textId="77777777">
            <w:pPr>
              <w:rPr>
                <w:rFonts w:ascii="Times New Roman" w:hAnsi="Times New Roman" w:eastAsia="Calibri" w:cs="Times New Roman"/>
              </w:rPr>
            </w:pPr>
            <w:r w:rsidRPr="002E6A83">
              <w:rPr>
                <w:rFonts w:ascii="Times New Roman" w:hAnsi="Times New Roman" w:eastAsia="Calibri" w:cs="Times New Roman"/>
              </w:rPr>
              <w:t>Difference</w:t>
            </w:r>
          </w:p>
        </w:tc>
        <w:tc>
          <w:tcPr>
            <w:tcW w:w="1829" w:type="dxa"/>
            <w:shd w:val="clear" w:color="auto" w:fill="8EAADB"/>
          </w:tcPr>
          <w:p w:rsidRPr="002E6A83" w:rsidR="002E6A83" w:rsidP="002E6A83" w:rsidRDefault="002E6A83" w14:paraId="6539244D" w14:textId="77777777">
            <w:pPr>
              <w:rPr>
                <w:rFonts w:ascii="Times New Roman" w:hAnsi="Times New Roman" w:eastAsia="Calibri" w:cs="Times New Roman"/>
              </w:rPr>
            </w:pPr>
            <w:r w:rsidRPr="002E6A83">
              <w:rPr>
                <w:rFonts w:ascii="Times New Roman" w:hAnsi="Times New Roman" w:eastAsia="Calibri" w:cs="Times New Roman"/>
              </w:rPr>
              <w:t>Adjustment (hours currently on OMB inventory)</w:t>
            </w:r>
          </w:p>
        </w:tc>
        <w:tc>
          <w:tcPr>
            <w:tcW w:w="1243" w:type="dxa"/>
            <w:shd w:val="clear" w:color="auto" w:fill="8EAADB"/>
          </w:tcPr>
          <w:p w:rsidRPr="002E6A83" w:rsidR="002E6A83" w:rsidP="002E6A83" w:rsidRDefault="002E6A83" w14:paraId="5C328A78" w14:textId="77777777">
            <w:pPr>
              <w:rPr>
                <w:rFonts w:ascii="Times New Roman" w:hAnsi="Times New Roman" w:eastAsia="Calibri" w:cs="Times New Roman"/>
              </w:rPr>
            </w:pPr>
            <w:r w:rsidRPr="002E6A83">
              <w:rPr>
                <w:rFonts w:ascii="Times New Roman" w:hAnsi="Times New Roman" w:eastAsia="Calibri" w:cs="Times New Roman"/>
              </w:rPr>
              <w:t>Adjustment (new)</w:t>
            </w:r>
          </w:p>
        </w:tc>
        <w:tc>
          <w:tcPr>
            <w:tcW w:w="1160" w:type="dxa"/>
            <w:shd w:val="clear" w:color="auto" w:fill="8EAADB"/>
          </w:tcPr>
          <w:p w:rsidRPr="002E6A83" w:rsidR="002E6A83" w:rsidP="002E6A83" w:rsidRDefault="002E6A83" w14:paraId="19F6F809" w14:textId="77777777">
            <w:pPr>
              <w:rPr>
                <w:rFonts w:ascii="Times New Roman" w:hAnsi="Times New Roman" w:eastAsia="Calibri" w:cs="Times New Roman"/>
              </w:rPr>
            </w:pPr>
            <w:r w:rsidRPr="002E6A83">
              <w:rPr>
                <w:rFonts w:ascii="Times New Roman" w:hAnsi="Times New Roman" w:eastAsia="Calibri" w:cs="Times New Roman"/>
              </w:rPr>
              <w:t>Difference</w:t>
            </w:r>
          </w:p>
        </w:tc>
      </w:tr>
      <w:tr w:rsidRPr="002E6A83" w:rsidR="00360C3B" w:rsidTr="00360C3B" w14:paraId="101B1216" w14:textId="77777777">
        <w:trPr>
          <w:gridAfter w:val="1"/>
          <w:wAfter w:w="7" w:type="dxa"/>
        </w:trPr>
        <w:tc>
          <w:tcPr>
            <w:tcW w:w="1952" w:type="dxa"/>
          </w:tcPr>
          <w:p w:rsidRPr="002E6A83" w:rsidR="002E6A83" w:rsidP="002E6A83" w:rsidRDefault="002E6A83" w14:paraId="466E1527" w14:textId="5E2909A2">
            <w:pPr>
              <w:spacing w:line="360" w:lineRule="auto"/>
              <w:rPr>
                <w:rFonts w:ascii="Times New Roman" w:hAnsi="Times New Roman" w:eastAsia="Calibri" w:cs="Times New Roman"/>
              </w:rPr>
            </w:pPr>
          </w:p>
        </w:tc>
        <w:tc>
          <w:tcPr>
            <w:tcW w:w="1738" w:type="dxa"/>
          </w:tcPr>
          <w:p w:rsidRPr="002E6A83" w:rsidR="002E6A83" w:rsidP="002E6A83" w:rsidRDefault="002E6A83" w14:paraId="082E4A65"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974" w:type="dxa"/>
          </w:tcPr>
          <w:p w:rsidRPr="002E6A83" w:rsidR="002E6A83" w:rsidP="002E6A83" w:rsidRDefault="002E6A83" w14:paraId="72E8B445"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1157" w:type="dxa"/>
          </w:tcPr>
          <w:p w:rsidRPr="002E6A83" w:rsidR="002E6A83" w:rsidP="002E6A83" w:rsidRDefault="002E6A83" w14:paraId="6458A204"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1829" w:type="dxa"/>
          </w:tcPr>
          <w:p w:rsidRPr="002E6A83" w:rsidR="002E6A83" w:rsidP="002E6A83" w:rsidRDefault="002E6A83" w14:paraId="374C6379"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1243" w:type="dxa"/>
          </w:tcPr>
          <w:p w:rsidRPr="002E6A83" w:rsidR="002E6A83" w:rsidP="002E6A83" w:rsidRDefault="002E6A83" w14:paraId="0890E1A4"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1160" w:type="dxa"/>
          </w:tcPr>
          <w:p w:rsidRPr="002E6A83" w:rsidR="002E6A83" w:rsidP="002E6A83" w:rsidRDefault="002E6A83" w14:paraId="392D0B66"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r>
      <w:tr w:rsidRPr="002E6A83" w:rsidR="00360C3B" w:rsidTr="00360C3B" w14:paraId="738C6BFD" w14:textId="77777777">
        <w:trPr>
          <w:gridAfter w:val="1"/>
          <w:wAfter w:w="7" w:type="dxa"/>
        </w:trPr>
        <w:tc>
          <w:tcPr>
            <w:tcW w:w="1952" w:type="dxa"/>
          </w:tcPr>
          <w:p w:rsidRPr="002E6A83" w:rsidR="002E6A83" w:rsidP="002E6A83" w:rsidRDefault="002E6A83" w14:paraId="79919B26" w14:textId="77777777">
            <w:pPr>
              <w:spacing w:line="360" w:lineRule="auto"/>
              <w:rPr>
                <w:rFonts w:ascii="Times New Roman" w:hAnsi="Times New Roman" w:eastAsia="Calibri" w:cs="Times New Roman"/>
                <w:b/>
              </w:rPr>
            </w:pPr>
            <w:r w:rsidRPr="002E6A83">
              <w:rPr>
                <w:rFonts w:ascii="Times New Roman" w:hAnsi="Times New Roman" w:eastAsia="Calibri" w:cs="Times New Roman"/>
                <w:b/>
              </w:rPr>
              <w:t>Total</w:t>
            </w:r>
          </w:p>
        </w:tc>
        <w:tc>
          <w:tcPr>
            <w:tcW w:w="1738" w:type="dxa"/>
          </w:tcPr>
          <w:p w:rsidRPr="002E6A83" w:rsidR="002E6A83" w:rsidP="002E6A83" w:rsidRDefault="002E6A83" w14:paraId="61F9F3BE"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974" w:type="dxa"/>
          </w:tcPr>
          <w:p w:rsidRPr="002E6A83" w:rsidR="002E6A83" w:rsidP="002E6A83" w:rsidRDefault="002E6A83" w14:paraId="4D08B270"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1157" w:type="dxa"/>
          </w:tcPr>
          <w:p w:rsidRPr="002E6A83" w:rsidR="002E6A83" w:rsidP="002E6A83" w:rsidRDefault="002E6A83" w14:paraId="61B25A89"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1829" w:type="dxa"/>
          </w:tcPr>
          <w:p w:rsidRPr="002E6A83" w:rsidR="002E6A83" w:rsidP="002E6A83" w:rsidRDefault="002E6A83" w14:paraId="12483089"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1243" w:type="dxa"/>
          </w:tcPr>
          <w:p w:rsidRPr="002E6A83" w:rsidR="002E6A83" w:rsidP="002E6A83" w:rsidRDefault="002E6A83" w14:paraId="767AA76C"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c>
          <w:tcPr>
            <w:tcW w:w="1160" w:type="dxa"/>
          </w:tcPr>
          <w:p w:rsidRPr="002E6A83" w:rsidR="002E6A83" w:rsidP="002E6A83" w:rsidRDefault="002E6A83" w14:paraId="5A75C827" w14:textId="77777777">
            <w:pPr>
              <w:spacing w:line="360" w:lineRule="auto"/>
              <w:jc w:val="right"/>
              <w:rPr>
                <w:rFonts w:ascii="Times New Roman" w:hAnsi="Times New Roman" w:eastAsia="Calibri" w:cs="Times New Roman"/>
              </w:rPr>
            </w:pPr>
            <w:r w:rsidRPr="002E6A83">
              <w:rPr>
                <w:rFonts w:ascii="Times New Roman" w:hAnsi="Times New Roman" w:eastAsia="Calibri" w:cs="Times New Roman"/>
              </w:rPr>
              <w:t>0</w:t>
            </w:r>
          </w:p>
        </w:tc>
      </w:tr>
      <w:bookmarkEnd w:id="1"/>
    </w:tbl>
    <w:p w:rsidR="00942239" w:rsidP="000325CA" w:rsidRDefault="00942239" w14:paraId="769D2855" w14:textId="77777777">
      <w:pPr>
        <w:pStyle w:val="NormalWeb"/>
        <w:rPr>
          <w:i/>
          <w:sz w:val="20"/>
          <w:szCs w:val="20"/>
        </w:rPr>
      </w:pPr>
    </w:p>
    <w:p w:rsidR="00562915" w:rsidP="000325CA" w:rsidRDefault="00562915" w14:paraId="7209DD2F" w14:textId="77777777">
      <w:pPr>
        <w:pStyle w:val="NormalWeb"/>
        <w:rPr>
          <w:b/>
          <w:bCs/>
          <w:i/>
        </w:rPr>
      </w:pPr>
      <w:r w:rsidRPr="006625E7">
        <w:rPr>
          <w:b/>
          <w:bCs/>
          <w:i/>
        </w:rPr>
        <w:t>Explain:</w:t>
      </w:r>
    </w:p>
    <w:p w:rsidR="006377CA" w:rsidP="000A7215" w:rsidRDefault="006377CA" w14:paraId="7F773D45" w14:textId="7CDC7689">
      <w:pPr>
        <w:spacing w:before="240"/>
        <w:rPr>
          <w:rFonts w:ascii="Times New Roman" w:hAnsi="Times New Roman" w:cs="Times New Roman"/>
          <w:bCs/>
          <w:sz w:val="24"/>
        </w:rPr>
      </w:pPr>
      <w:r w:rsidRPr="007063DB">
        <w:rPr>
          <w:rFonts w:ascii="Times New Roman" w:hAnsi="Times New Roman" w:cs="Times New Roman"/>
          <w:bCs/>
          <w:sz w:val="24"/>
        </w:rPr>
        <w:t>There are no changes in the burden hours</w:t>
      </w:r>
      <w:r w:rsidRPr="007063DB" w:rsidR="009C3F94">
        <w:rPr>
          <w:rFonts w:ascii="Times New Roman" w:hAnsi="Times New Roman" w:cs="Times New Roman"/>
          <w:bCs/>
          <w:sz w:val="24"/>
        </w:rPr>
        <w:t>.</w:t>
      </w:r>
    </w:p>
    <w:tbl>
      <w:tblPr>
        <w:tblStyle w:val="TableGrid4"/>
        <w:tblW w:w="10617" w:type="dxa"/>
        <w:tblInd w:w="-545" w:type="dxa"/>
        <w:tblLook w:val="04A0" w:firstRow="1" w:lastRow="0" w:firstColumn="1" w:lastColumn="0" w:noHBand="0" w:noVBand="1"/>
      </w:tblPr>
      <w:tblGrid>
        <w:gridCol w:w="2034"/>
        <w:gridCol w:w="1476"/>
        <w:gridCol w:w="1000"/>
        <w:gridCol w:w="1168"/>
        <w:gridCol w:w="1612"/>
        <w:gridCol w:w="1666"/>
        <w:gridCol w:w="1661"/>
      </w:tblGrid>
      <w:tr w:rsidRPr="002E6A83" w:rsidR="002E6A83" w:rsidTr="00360C3B" w14:paraId="09C43D4A" w14:textId="77777777">
        <w:tc>
          <w:tcPr>
            <w:tcW w:w="10617" w:type="dxa"/>
            <w:gridSpan w:val="7"/>
          </w:tcPr>
          <w:p w:rsidRPr="002E6A83" w:rsidR="002E6A83" w:rsidP="002E6A83" w:rsidRDefault="002E6A83" w14:paraId="2910EF97" w14:textId="77777777">
            <w:pPr>
              <w:jc w:val="center"/>
              <w:rPr>
                <w:rFonts w:ascii="Times New Roman" w:hAnsi="Times New Roman" w:eastAsia="Calibri" w:cs="Times New Roman"/>
                <w:b/>
              </w:rPr>
            </w:pPr>
            <w:r w:rsidRPr="002E6A83">
              <w:rPr>
                <w:rFonts w:ascii="Times New Roman" w:hAnsi="Times New Roman" w:eastAsia="Calibri" w:cs="Times New Roman"/>
                <w:b/>
              </w:rPr>
              <w:t>Itemized Changes in Annual Cost Burden</w:t>
            </w:r>
          </w:p>
        </w:tc>
      </w:tr>
      <w:tr w:rsidRPr="002E6A83" w:rsidR="00360C3B" w:rsidTr="00360C3B" w14:paraId="6D773BA5" w14:textId="77777777">
        <w:tc>
          <w:tcPr>
            <w:tcW w:w="2034" w:type="dxa"/>
            <w:shd w:val="clear" w:color="auto" w:fill="8EAADB"/>
          </w:tcPr>
          <w:p w:rsidRPr="002E6A83" w:rsidR="002E6A83" w:rsidP="002E6A83" w:rsidRDefault="002E6A83" w14:paraId="486FF3A8" w14:textId="77777777">
            <w:pPr>
              <w:rPr>
                <w:rFonts w:ascii="Times New Roman" w:hAnsi="Times New Roman" w:eastAsia="Calibri" w:cs="Times New Roman"/>
              </w:rPr>
            </w:pPr>
            <w:r w:rsidRPr="002E6A83">
              <w:rPr>
                <w:rFonts w:ascii="Times New Roman" w:hAnsi="Times New Roman" w:eastAsia="Calibri" w:cs="Times New Roman"/>
              </w:rPr>
              <w:t>Data Collection Activity/Instrument</w:t>
            </w:r>
          </w:p>
        </w:tc>
        <w:tc>
          <w:tcPr>
            <w:tcW w:w="1476" w:type="dxa"/>
            <w:shd w:val="clear" w:color="auto" w:fill="8EAADB"/>
          </w:tcPr>
          <w:p w:rsidRPr="002E6A83" w:rsidR="002E6A83" w:rsidP="002E6A83" w:rsidRDefault="002E6A83" w14:paraId="09E36194" w14:textId="77777777">
            <w:pPr>
              <w:rPr>
                <w:rFonts w:ascii="Times New Roman" w:hAnsi="Times New Roman" w:eastAsia="Calibri" w:cs="Times New Roman"/>
              </w:rPr>
            </w:pPr>
            <w:r w:rsidRPr="002E6A83">
              <w:rPr>
                <w:rFonts w:ascii="Times New Roman" w:hAnsi="Times New Roman" w:eastAsia="Calibri" w:cs="Times New Roman"/>
              </w:rPr>
              <w:t>Program Change (cost currently on OMB inventory)</w:t>
            </w:r>
          </w:p>
        </w:tc>
        <w:tc>
          <w:tcPr>
            <w:tcW w:w="1000" w:type="dxa"/>
            <w:shd w:val="clear" w:color="auto" w:fill="8EAADB"/>
          </w:tcPr>
          <w:p w:rsidRPr="002E6A83" w:rsidR="002E6A83" w:rsidP="002E6A83" w:rsidRDefault="002E6A83" w14:paraId="732333AB" w14:textId="77777777">
            <w:pPr>
              <w:rPr>
                <w:rFonts w:ascii="Times New Roman" w:hAnsi="Times New Roman" w:eastAsia="Calibri" w:cs="Times New Roman"/>
              </w:rPr>
            </w:pPr>
            <w:r w:rsidRPr="002E6A83">
              <w:rPr>
                <w:rFonts w:ascii="Times New Roman" w:hAnsi="Times New Roman" w:eastAsia="Calibri" w:cs="Times New Roman"/>
              </w:rPr>
              <w:t>Program Change (new)</w:t>
            </w:r>
          </w:p>
        </w:tc>
        <w:tc>
          <w:tcPr>
            <w:tcW w:w="1168" w:type="dxa"/>
            <w:shd w:val="clear" w:color="auto" w:fill="8EAADB"/>
          </w:tcPr>
          <w:p w:rsidRPr="002E6A83" w:rsidR="002E6A83" w:rsidP="002E6A83" w:rsidRDefault="002E6A83" w14:paraId="28821D36" w14:textId="77777777">
            <w:pPr>
              <w:rPr>
                <w:rFonts w:ascii="Times New Roman" w:hAnsi="Times New Roman" w:eastAsia="Calibri" w:cs="Times New Roman"/>
              </w:rPr>
            </w:pPr>
            <w:r w:rsidRPr="002E6A83">
              <w:rPr>
                <w:rFonts w:ascii="Times New Roman" w:hAnsi="Times New Roman" w:eastAsia="Calibri" w:cs="Times New Roman"/>
              </w:rPr>
              <w:t>Difference</w:t>
            </w:r>
          </w:p>
        </w:tc>
        <w:tc>
          <w:tcPr>
            <w:tcW w:w="1612" w:type="dxa"/>
            <w:shd w:val="clear" w:color="auto" w:fill="8EAADB"/>
          </w:tcPr>
          <w:p w:rsidRPr="002E6A83" w:rsidR="002E6A83" w:rsidP="002E6A83" w:rsidRDefault="002E6A83" w14:paraId="22A75E49" w14:textId="77777777">
            <w:pPr>
              <w:rPr>
                <w:rFonts w:ascii="Times New Roman" w:hAnsi="Times New Roman" w:eastAsia="Calibri" w:cs="Times New Roman"/>
              </w:rPr>
            </w:pPr>
            <w:r w:rsidRPr="002E6A83">
              <w:rPr>
                <w:rFonts w:ascii="Times New Roman" w:hAnsi="Times New Roman" w:eastAsia="Calibri" w:cs="Times New Roman"/>
              </w:rPr>
              <w:t>Adjustment (cost currently on OMB inventory)</w:t>
            </w:r>
          </w:p>
        </w:tc>
        <w:tc>
          <w:tcPr>
            <w:tcW w:w="1666" w:type="dxa"/>
            <w:shd w:val="clear" w:color="auto" w:fill="8EAADB"/>
          </w:tcPr>
          <w:p w:rsidRPr="002E6A83" w:rsidR="002E6A83" w:rsidP="002E6A83" w:rsidRDefault="002E6A83" w14:paraId="09D8DCCE" w14:textId="77777777">
            <w:pPr>
              <w:rPr>
                <w:rFonts w:ascii="Times New Roman" w:hAnsi="Times New Roman" w:eastAsia="Calibri" w:cs="Times New Roman"/>
              </w:rPr>
            </w:pPr>
            <w:r w:rsidRPr="002E6A83">
              <w:rPr>
                <w:rFonts w:ascii="Times New Roman" w:hAnsi="Times New Roman" w:eastAsia="Calibri" w:cs="Times New Roman"/>
              </w:rPr>
              <w:t>Adjustment (new)</w:t>
            </w:r>
          </w:p>
        </w:tc>
        <w:tc>
          <w:tcPr>
            <w:tcW w:w="1661" w:type="dxa"/>
            <w:shd w:val="clear" w:color="auto" w:fill="8EAADB"/>
          </w:tcPr>
          <w:p w:rsidRPr="002E6A83" w:rsidR="002E6A83" w:rsidP="002E6A83" w:rsidRDefault="002E6A83" w14:paraId="5F9B8CD9" w14:textId="77777777">
            <w:pPr>
              <w:rPr>
                <w:rFonts w:ascii="Times New Roman" w:hAnsi="Times New Roman" w:eastAsia="Calibri" w:cs="Times New Roman"/>
              </w:rPr>
            </w:pPr>
            <w:r w:rsidRPr="002E6A83">
              <w:rPr>
                <w:rFonts w:ascii="Times New Roman" w:hAnsi="Times New Roman" w:eastAsia="Calibri" w:cs="Times New Roman"/>
              </w:rPr>
              <w:t>Difference</w:t>
            </w:r>
          </w:p>
        </w:tc>
      </w:tr>
      <w:tr w:rsidRPr="002E6A83" w:rsidR="00360C3B" w:rsidTr="00360C3B" w14:paraId="512041A0" w14:textId="77777777">
        <w:tc>
          <w:tcPr>
            <w:tcW w:w="2034" w:type="dxa"/>
          </w:tcPr>
          <w:p w:rsidR="002E6A83" w:rsidP="002E6A83" w:rsidRDefault="002E6A83" w14:paraId="49BC66D8" w14:textId="77777777">
            <w:pPr>
              <w:rPr>
                <w:rFonts w:ascii="Times New Roman" w:hAnsi="Times New Roman" w:eastAsia="Calibri" w:cs="Times New Roman"/>
              </w:rPr>
            </w:pPr>
            <w:r w:rsidRPr="002E6A83">
              <w:rPr>
                <w:rFonts w:ascii="Times New Roman" w:hAnsi="Times New Roman" w:eastAsia="Calibri" w:cs="Times New Roman"/>
              </w:rPr>
              <w:t>FEMA Form 119-25-0-1, General Admissions Application</w:t>
            </w:r>
          </w:p>
          <w:p w:rsidRPr="002E6A83" w:rsidR="002E6A83" w:rsidP="002E6A83" w:rsidRDefault="002E6A83" w14:paraId="1238087A" w14:textId="33BF3762">
            <w:pPr>
              <w:rPr>
                <w:rFonts w:ascii="Times New Roman" w:hAnsi="Times New Roman" w:eastAsia="Calibri" w:cs="Times New Roman"/>
                <w:sz w:val="20"/>
                <w:szCs w:val="20"/>
              </w:rPr>
            </w:pPr>
          </w:p>
        </w:tc>
        <w:tc>
          <w:tcPr>
            <w:tcW w:w="1476" w:type="dxa"/>
          </w:tcPr>
          <w:p w:rsidRPr="002E6A83" w:rsidR="002E6A83" w:rsidP="002E6A83" w:rsidRDefault="002E6A83" w14:paraId="0AA9FA94" w14:textId="77777777">
            <w:pPr>
              <w:jc w:val="right"/>
              <w:rPr>
                <w:rFonts w:ascii="Times New Roman" w:hAnsi="Times New Roman" w:eastAsia="Calibri" w:cs="Times New Roman"/>
                <w:sz w:val="20"/>
                <w:szCs w:val="20"/>
              </w:rPr>
            </w:pPr>
          </w:p>
        </w:tc>
        <w:tc>
          <w:tcPr>
            <w:tcW w:w="1000" w:type="dxa"/>
          </w:tcPr>
          <w:p w:rsidRPr="002E6A83" w:rsidR="002E6A83" w:rsidP="002E6A83" w:rsidRDefault="002E6A83" w14:paraId="35FEB378" w14:textId="77777777">
            <w:pPr>
              <w:jc w:val="right"/>
              <w:rPr>
                <w:rFonts w:ascii="Times New Roman" w:hAnsi="Times New Roman" w:eastAsia="Calibri" w:cs="Times New Roman"/>
                <w:sz w:val="20"/>
                <w:szCs w:val="20"/>
              </w:rPr>
            </w:pPr>
          </w:p>
        </w:tc>
        <w:tc>
          <w:tcPr>
            <w:tcW w:w="1168" w:type="dxa"/>
          </w:tcPr>
          <w:p w:rsidRPr="002E6A83" w:rsidR="002E6A83" w:rsidP="002E6A83" w:rsidRDefault="002E6A83" w14:paraId="0737C2D0" w14:textId="77777777">
            <w:pPr>
              <w:jc w:val="right"/>
              <w:rPr>
                <w:rFonts w:ascii="Times New Roman" w:hAnsi="Times New Roman" w:eastAsia="Calibri" w:cs="Times New Roman"/>
                <w:sz w:val="20"/>
                <w:szCs w:val="20"/>
              </w:rPr>
            </w:pPr>
          </w:p>
        </w:tc>
        <w:tc>
          <w:tcPr>
            <w:tcW w:w="1612" w:type="dxa"/>
            <w:vAlign w:val="center"/>
          </w:tcPr>
          <w:p w:rsidRPr="002E6A83" w:rsidR="002E6A83" w:rsidP="002E6A83" w:rsidRDefault="002E6A83" w14:paraId="01394C3B"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$321,048</w:t>
            </w:r>
          </w:p>
        </w:tc>
        <w:tc>
          <w:tcPr>
            <w:tcW w:w="1666" w:type="dxa"/>
            <w:vAlign w:val="center"/>
          </w:tcPr>
          <w:p w:rsidRPr="002E6A83" w:rsidR="002E6A83" w:rsidP="002E6A83" w:rsidRDefault="002E6A83" w14:paraId="0E2E1C6C"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$365,664</w:t>
            </w:r>
          </w:p>
        </w:tc>
        <w:tc>
          <w:tcPr>
            <w:tcW w:w="1661" w:type="dxa"/>
            <w:vAlign w:val="center"/>
          </w:tcPr>
          <w:p w:rsidRPr="002E6A83" w:rsidR="002E6A83" w:rsidP="002E6A83" w:rsidRDefault="002E6A83" w14:paraId="1A051C6D"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+$44,616</w:t>
            </w:r>
          </w:p>
        </w:tc>
      </w:tr>
      <w:tr w:rsidRPr="002E6A83" w:rsidR="00360C3B" w:rsidTr="00360C3B" w14:paraId="1A8DFFCE" w14:textId="77777777">
        <w:tc>
          <w:tcPr>
            <w:tcW w:w="2034" w:type="dxa"/>
          </w:tcPr>
          <w:p w:rsidR="002E6A83" w:rsidP="002E6A83" w:rsidRDefault="002E6A83" w14:paraId="474993C9" w14:textId="29230946">
            <w:pPr>
              <w:rPr>
                <w:rFonts w:ascii="Times New Roman" w:hAnsi="Times New Roman" w:eastAsia="Calibri" w:cs="Times New Roman"/>
              </w:rPr>
            </w:pPr>
            <w:r w:rsidRPr="002E6A83">
              <w:rPr>
                <w:rFonts w:ascii="Times New Roman" w:hAnsi="Times New Roman" w:eastAsia="Calibri" w:cs="Times New Roman"/>
              </w:rPr>
              <w:t xml:space="preserve">FEMA Form 119-25-0-6, </w:t>
            </w:r>
            <w:r w:rsidR="00C643BE">
              <w:rPr>
                <w:rFonts w:ascii="Times New Roman" w:hAnsi="Times New Roman" w:eastAsia="Calibri" w:cs="Times New Roman"/>
              </w:rPr>
              <w:t>Training Registration Form</w:t>
            </w:r>
            <w:bookmarkStart w:name="_GoBack" w:id="2"/>
            <w:bookmarkEnd w:id="2"/>
          </w:p>
          <w:p w:rsidRPr="002E6A83" w:rsidR="002E6A83" w:rsidP="002E6A83" w:rsidRDefault="002E6A83" w14:paraId="5D8265E9" w14:textId="5BC247CE">
            <w:pPr>
              <w:rPr>
                <w:rFonts w:ascii="Times New Roman" w:hAnsi="Times New Roman" w:eastAsia="Calibri" w:cs="Times New Roman"/>
                <w:sz w:val="20"/>
                <w:szCs w:val="20"/>
              </w:rPr>
            </w:pPr>
            <w:r w:rsidRPr="002E6A83">
              <w:rPr>
                <w:rFonts w:ascii="Times New Roman" w:hAnsi="Times New Roman" w:eastAsia="Calibri" w:cs="Times New Roman"/>
              </w:rPr>
              <w:t xml:space="preserve"> </w:t>
            </w:r>
          </w:p>
        </w:tc>
        <w:tc>
          <w:tcPr>
            <w:tcW w:w="1476" w:type="dxa"/>
          </w:tcPr>
          <w:p w:rsidRPr="002E6A83" w:rsidR="002E6A83" w:rsidP="002E6A83" w:rsidRDefault="002E6A83" w14:paraId="6E8C8870" w14:textId="77777777">
            <w:pPr>
              <w:jc w:val="right"/>
              <w:rPr>
                <w:rFonts w:ascii="Times New Roman" w:hAnsi="Times New Roman" w:eastAsia="Calibri" w:cs="Times New Roman"/>
                <w:sz w:val="20"/>
                <w:szCs w:val="20"/>
              </w:rPr>
            </w:pPr>
          </w:p>
        </w:tc>
        <w:tc>
          <w:tcPr>
            <w:tcW w:w="1000" w:type="dxa"/>
          </w:tcPr>
          <w:p w:rsidRPr="002E6A83" w:rsidR="002E6A83" w:rsidP="002E6A83" w:rsidRDefault="002E6A83" w14:paraId="205B2700" w14:textId="77777777">
            <w:pPr>
              <w:jc w:val="right"/>
              <w:rPr>
                <w:rFonts w:ascii="Times New Roman" w:hAnsi="Times New Roman" w:eastAsia="Calibri" w:cs="Times New Roman"/>
                <w:sz w:val="20"/>
                <w:szCs w:val="20"/>
              </w:rPr>
            </w:pPr>
          </w:p>
        </w:tc>
        <w:tc>
          <w:tcPr>
            <w:tcW w:w="1168" w:type="dxa"/>
          </w:tcPr>
          <w:p w:rsidRPr="002E6A83" w:rsidR="002E6A83" w:rsidP="002E6A83" w:rsidRDefault="002E6A83" w14:paraId="63F3FDA5" w14:textId="77777777">
            <w:pPr>
              <w:jc w:val="right"/>
              <w:rPr>
                <w:rFonts w:ascii="Times New Roman" w:hAnsi="Times New Roman" w:eastAsia="Calibri" w:cs="Times New Roman"/>
                <w:sz w:val="20"/>
                <w:szCs w:val="20"/>
              </w:rPr>
            </w:pPr>
          </w:p>
        </w:tc>
        <w:tc>
          <w:tcPr>
            <w:tcW w:w="1612" w:type="dxa"/>
            <w:vAlign w:val="center"/>
          </w:tcPr>
          <w:p w:rsidRPr="002E6A83" w:rsidR="002E6A83" w:rsidP="002E6A83" w:rsidRDefault="002E6A83" w14:paraId="22568A32"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$635,922</w:t>
            </w:r>
          </w:p>
        </w:tc>
        <w:tc>
          <w:tcPr>
            <w:tcW w:w="1666" w:type="dxa"/>
            <w:vAlign w:val="center"/>
          </w:tcPr>
          <w:p w:rsidRPr="002E6A83" w:rsidR="002E6A83" w:rsidP="002E6A83" w:rsidRDefault="002E6A83" w14:paraId="6D005F2D" w14:textId="14C9E1B5">
            <w:pPr>
              <w:jc w:val="right"/>
              <w:rPr>
                <w:rFonts w:ascii="Times New Roman" w:hAnsi="Times New Roman" w:eastAsia="Calibri" w:cs="Times New Roman"/>
                <w:sz w:val="20"/>
                <w:szCs w:val="20"/>
              </w:rPr>
            </w:pPr>
            <w:r w:rsidRPr="002E6A83">
              <w:rPr>
                <w:rFonts w:ascii="Times New Roman" w:hAnsi="Times New Roman" w:eastAsia="Calibri" w:cs="Times New Roman"/>
              </w:rPr>
              <w:t>$724,296</w:t>
            </w:r>
          </w:p>
        </w:tc>
        <w:tc>
          <w:tcPr>
            <w:tcW w:w="1661" w:type="dxa"/>
            <w:vAlign w:val="center"/>
          </w:tcPr>
          <w:p w:rsidRPr="002E6A83" w:rsidR="002E6A83" w:rsidP="002E6A83" w:rsidRDefault="002E6A83" w14:paraId="42503855"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+$88,374</w:t>
            </w:r>
          </w:p>
        </w:tc>
      </w:tr>
      <w:tr w:rsidRPr="002E6A83" w:rsidR="00360C3B" w:rsidTr="00360C3B" w14:paraId="5B6DD00C" w14:textId="77777777">
        <w:tc>
          <w:tcPr>
            <w:tcW w:w="2034" w:type="dxa"/>
          </w:tcPr>
          <w:p w:rsidR="002E6A83" w:rsidP="002E6A83" w:rsidRDefault="002E6A83" w14:paraId="50F99733" w14:textId="77777777">
            <w:pPr>
              <w:rPr>
                <w:rFonts w:ascii="Times New Roman" w:hAnsi="Times New Roman" w:eastAsia="Calibri" w:cs="Times New Roman"/>
              </w:rPr>
            </w:pPr>
            <w:r w:rsidRPr="002E6A83">
              <w:rPr>
                <w:rFonts w:ascii="Times New Roman" w:hAnsi="Times New Roman" w:eastAsia="Calibri" w:cs="Times New Roman"/>
              </w:rPr>
              <w:t>FEMA Form 119-25-3, Student Stipend Agreement</w:t>
            </w:r>
          </w:p>
          <w:p w:rsidRPr="002E6A83" w:rsidR="002E6A83" w:rsidP="002E6A83" w:rsidRDefault="002E6A83" w14:paraId="549B3D07" w14:textId="6CB759B6">
            <w:pPr>
              <w:rPr>
                <w:rFonts w:ascii="Times New Roman" w:hAnsi="Times New Roman" w:eastAsia="Calibri" w:cs="Times New Roman"/>
                <w:sz w:val="20"/>
                <w:szCs w:val="20"/>
              </w:rPr>
            </w:pPr>
          </w:p>
        </w:tc>
        <w:tc>
          <w:tcPr>
            <w:tcW w:w="1476" w:type="dxa"/>
          </w:tcPr>
          <w:p w:rsidRPr="002E6A83" w:rsidR="002E6A83" w:rsidP="002E6A83" w:rsidRDefault="002E6A83" w14:paraId="62812269" w14:textId="77777777">
            <w:pPr>
              <w:jc w:val="right"/>
              <w:rPr>
                <w:rFonts w:ascii="Times New Roman" w:hAnsi="Times New Roman" w:eastAsia="Calibri" w:cs="Times New Roman"/>
                <w:sz w:val="20"/>
                <w:szCs w:val="20"/>
              </w:rPr>
            </w:pPr>
          </w:p>
        </w:tc>
        <w:tc>
          <w:tcPr>
            <w:tcW w:w="1000" w:type="dxa"/>
          </w:tcPr>
          <w:p w:rsidRPr="002E6A83" w:rsidR="002E6A83" w:rsidP="002E6A83" w:rsidRDefault="002E6A83" w14:paraId="0F12136E" w14:textId="77777777">
            <w:pPr>
              <w:jc w:val="right"/>
              <w:rPr>
                <w:rFonts w:ascii="Times New Roman" w:hAnsi="Times New Roman" w:eastAsia="Calibri" w:cs="Times New Roman"/>
                <w:sz w:val="20"/>
                <w:szCs w:val="20"/>
              </w:rPr>
            </w:pPr>
          </w:p>
        </w:tc>
        <w:tc>
          <w:tcPr>
            <w:tcW w:w="1168" w:type="dxa"/>
          </w:tcPr>
          <w:p w:rsidRPr="002E6A83" w:rsidR="002E6A83" w:rsidP="002E6A83" w:rsidRDefault="002E6A83" w14:paraId="43800B0C" w14:textId="77777777">
            <w:pPr>
              <w:jc w:val="right"/>
              <w:rPr>
                <w:rFonts w:ascii="Times New Roman" w:hAnsi="Times New Roman" w:eastAsia="Calibri" w:cs="Times New Roman"/>
                <w:sz w:val="20"/>
                <w:szCs w:val="20"/>
              </w:rPr>
            </w:pPr>
          </w:p>
        </w:tc>
        <w:tc>
          <w:tcPr>
            <w:tcW w:w="1612" w:type="dxa"/>
            <w:vAlign w:val="center"/>
          </w:tcPr>
          <w:p w:rsidRPr="002E6A83" w:rsidR="002E6A83" w:rsidP="002E6A83" w:rsidRDefault="002E6A83" w14:paraId="2234AC05"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$9,590</w:t>
            </w:r>
          </w:p>
        </w:tc>
        <w:tc>
          <w:tcPr>
            <w:tcW w:w="1666" w:type="dxa"/>
            <w:vAlign w:val="center"/>
          </w:tcPr>
          <w:p w:rsidRPr="002E6A83" w:rsidR="002E6A83" w:rsidP="002E6A83" w:rsidRDefault="002E6A83" w14:paraId="59B7FB6E" w14:textId="1FE48E49">
            <w:pPr>
              <w:jc w:val="right"/>
              <w:rPr>
                <w:rFonts w:ascii="Times New Roman" w:hAnsi="Times New Roman" w:eastAsia="Calibri" w:cs="Times New Roman"/>
                <w:sz w:val="20"/>
                <w:szCs w:val="20"/>
              </w:rPr>
            </w:pPr>
            <w:r w:rsidRPr="002E6A83">
              <w:rPr>
                <w:rFonts w:ascii="Times New Roman" w:hAnsi="Times New Roman" w:eastAsia="Calibri" w:cs="Times New Roman"/>
              </w:rPr>
              <w:t>$</w:t>
            </w:r>
            <w:r w:rsidR="00360C3B">
              <w:rPr>
                <w:rFonts w:ascii="Times New Roman" w:hAnsi="Times New Roman" w:eastAsia="Calibri" w:cs="Times New Roman"/>
              </w:rPr>
              <w:t>9,845</w:t>
            </w:r>
          </w:p>
        </w:tc>
        <w:tc>
          <w:tcPr>
            <w:tcW w:w="1661" w:type="dxa"/>
            <w:vAlign w:val="center"/>
          </w:tcPr>
          <w:p w:rsidRPr="002E6A83" w:rsidR="002E6A83" w:rsidP="002E6A83" w:rsidRDefault="002E6A83" w14:paraId="02358CF9" w14:textId="1E333C78">
            <w:pPr>
              <w:jc w:val="right"/>
              <w:rPr>
                <w:rFonts w:ascii="Times New Roman" w:hAnsi="Times New Roman" w:eastAsia="Calibri" w:cs="Times New Roman"/>
                <w:sz w:val="20"/>
                <w:szCs w:val="20"/>
              </w:rPr>
            </w:pPr>
            <w:r w:rsidRPr="002E6A83">
              <w:rPr>
                <w:rFonts w:ascii="Times New Roman" w:hAnsi="Times New Roman" w:eastAsia="Calibri" w:cs="Times New Roman"/>
              </w:rPr>
              <w:t>+$</w:t>
            </w:r>
            <w:r w:rsidR="00360C3B">
              <w:rPr>
                <w:rFonts w:ascii="Times New Roman" w:hAnsi="Times New Roman" w:eastAsia="Calibri" w:cs="Times New Roman"/>
              </w:rPr>
              <w:t>255</w:t>
            </w:r>
          </w:p>
        </w:tc>
      </w:tr>
      <w:tr w:rsidRPr="002E6A83" w:rsidR="00360C3B" w:rsidTr="00360C3B" w14:paraId="5B216403" w14:textId="77777777">
        <w:tc>
          <w:tcPr>
            <w:tcW w:w="2034" w:type="dxa"/>
          </w:tcPr>
          <w:p w:rsidR="002E6A83" w:rsidP="002E6A83" w:rsidRDefault="002E6A83" w14:paraId="7C884A44" w14:textId="77777777">
            <w:pPr>
              <w:rPr>
                <w:rFonts w:ascii="Times New Roman" w:hAnsi="Times New Roman" w:eastAsia="Calibri" w:cs="Times New Roman"/>
              </w:rPr>
            </w:pPr>
            <w:r w:rsidRPr="002E6A83">
              <w:rPr>
                <w:rFonts w:ascii="Times New Roman" w:hAnsi="Times New Roman" w:eastAsia="Calibri" w:cs="Times New Roman"/>
              </w:rPr>
              <w:t>FEMA Form 25-4, Student Stipend Agreement (Amendment)</w:t>
            </w:r>
          </w:p>
          <w:p w:rsidRPr="002E6A83" w:rsidR="002E6A83" w:rsidP="002E6A83" w:rsidRDefault="002E6A83" w14:paraId="1ED340EB" w14:textId="122A5194">
            <w:pPr>
              <w:rPr>
                <w:rFonts w:ascii="Times New Roman" w:hAnsi="Times New Roman" w:eastAsia="Calibri" w:cs="Times New Roman"/>
                <w:sz w:val="20"/>
                <w:szCs w:val="20"/>
              </w:rPr>
            </w:pPr>
          </w:p>
        </w:tc>
        <w:tc>
          <w:tcPr>
            <w:tcW w:w="1476" w:type="dxa"/>
          </w:tcPr>
          <w:p w:rsidRPr="002E6A83" w:rsidR="002E6A83" w:rsidP="002E6A83" w:rsidRDefault="002E6A83" w14:paraId="296E38B6" w14:textId="77777777">
            <w:pPr>
              <w:jc w:val="right"/>
              <w:rPr>
                <w:rFonts w:ascii="Times New Roman" w:hAnsi="Times New Roman" w:eastAsia="Calibri" w:cs="Times New Roman"/>
                <w:sz w:val="20"/>
                <w:szCs w:val="20"/>
              </w:rPr>
            </w:pPr>
          </w:p>
        </w:tc>
        <w:tc>
          <w:tcPr>
            <w:tcW w:w="1000" w:type="dxa"/>
          </w:tcPr>
          <w:p w:rsidRPr="002E6A83" w:rsidR="002E6A83" w:rsidP="002E6A83" w:rsidRDefault="002E6A83" w14:paraId="04826095" w14:textId="77777777">
            <w:pPr>
              <w:jc w:val="right"/>
              <w:rPr>
                <w:rFonts w:ascii="Times New Roman" w:hAnsi="Times New Roman" w:eastAsia="Calibri" w:cs="Times New Roman"/>
                <w:sz w:val="20"/>
                <w:szCs w:val="20"/>
              </w:rPr>
            </w:pPr>
          </w:p>
        </w:tc>
        <w:tc>
          <w:tcPr>
            <w:tcW w:w="1168" w:type="dxa"/>
          </w:tcPr>
          <w:p w:rsidRPr="002E6A83" w:rsidR="002E6A83" w:rsidP="002E6A83" w:rsidRDefault="002E6A83" w14:paraId="18BFEC07" w14:textId="77777777">
            <w:pPr>
              <w:jc w:val="right"/>
              <w:rPr>
                <w:rFonts w:ascii="Times New Roman" w:hAnsi="Times New Roman" w:eastAsia="Calibri" w:cs="Times New Roman"/>
                <w:sz w:val="20"/>
                <w:szCs w:val="20"/>
              </w:rPr>
            </w:pPr>
          </w:p>
        </w:tc>
        <w:tc>
          <w:tcPr>
            <w:tcW w:w="1612" w:type="dxa"/>
            <w:vAlign w:val="center"/>
          </w:tcPr>
          <w:p w:rsidRPr="002E6A83" w:rsidR="002E6A83" w:rsidP="002E6A83" w:rsidRDefault="002E6A83" w14:paraId="15CE8F5A"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$700</w:t>
            </w:r>
          </w:p>
        </w:tc>
        <w:tc>
          <w:tcPr>
            <w:tcW w:w="1666" w:type="dxa"/>
            <w:vAlign w:val="center"/>
          </w:tcPr>
          <w:p w:rsidRPr="002E6A83" w:rsidR="002E6A83" w:rsidP="002E6A83" w:rsidRDefault="002E6A83" w14:paraId="305E3C20" w14:textId="2EA3990B">
            <w:pPr>
              <w:jc w:val="right"/>
              <w:rPr>
                <w:rFonts w:ascii="Times New Roman" w:hAnsi="Times New Roman" w:eastAsia="Calibri" w:cs="Times New Roman"/>
                <w:sz w:val="20"/>
                <w:szCs w:val="20"/>
              </w:rPr>
            </w:pPr>
            <w:r w:rsidRPr="002E6A83">
              <w:rPr>
                <w:rFonts w:ascii="Times New Roman" w:hAnsi="Times New Roman" w:eastAsia="Calibri" w:cs="Times New Roman"/>
              </w:rPr>
              <w:t>$7</w:t>
            </w:r>
            <w:r w:rsidR="00360C3B">
              <w:rPr>
                <w:rFonts w:ascii="Times New Roman" w:hAnsi="Times New Roman" w:eastAsia="Calibri" w:cs="Times New Roman"/>
              </w:rPr>
              <w:t>03</w:t>
            </w:r>
          </w:p>
        </w:tc>
        <w:tc>
          <w:tcPr>
            <w:tcW w:w="1661" w:type="dxa"/>
            <w:vAlign w:val="center"/>
          </w:tcPr>
          <w:p w:rsidRPr="002E6A83" w:rsidR="002E6A83" w:rsidP="002E6A83" w:rsidRDefault="002E6A83" w14:paraId="2A355598" w14:textId="5532FF7B">
            <w:pPr>
              <w:jc w:val="right"/>
              <w:rPr>
                <w:rFonts w:ascii="Times New Roman" w:hAnsi="Times New Roman" w:eastAsia="Calibri" w:cs="Times New Roman"/>
                <w:sz w:val="20"/>
                <w:szCs w:val="20"/>
              </w:rPr>
            </w:pPr>
            <w:r w:rsidRPr="002E6A83">
              <w:rPr>
                <w:rFonts w:ascii="Times New Roman" w:hAnsi="Times New Roman" w:eastAsia="Calibri" w:cs="Times New Roman"/>
              </w:rPr>
              <w:t>+$</w:t>
            </w:r>
            <w:r w:rsidR="00360C3B">
              <w:rPr>
                <w:rFonts w:ascii="Times New Roman" w:hAnsi="Times New Roman" w:eastAsia="Calibri" w:cs="Times New Roman"/>
              </w:rPr>
              <w:t>3</w:t>
            </w:r>
          </w:p>
        </w:tc>
      </w:tr>
      <w:tr w:rsidRPr="002E6A83" w:rsidR="00360C3B" w:rsidTr="00360C3B" w14:paraId="628D42ED" w14:textId="77777777">
        <w:tc>
          <w:tcPr>
            <w:tcW w:w="2034" w:type="dxa"/>
          </w:tcPr>
          <w:p w:rsidR="002E6A83" w:rsidP="002E6A83" w:rsidRDefault="002E6A83" w14:paraId="004BD56D" w14:textId="77777777">
            <w:pPr>
              <w:rPr>
                <w:rFonts w:ascii="Times New Roman" w:hAnsi="Times New Roman" w:eastAsia="Calibri" w:cs="Times New Roman"/>
              </w:rPr>
            </w:pPr>
            <w:r w:rsidRPr="002E6A83">
              <w:rPr>
                <w:rFonts w:ascii="Times New Roman" w:hAnsi="Times New Roman" w:eastAsia="Calibri" w:cs="Times New Roman"/>
              </w:rPr>
              <w:t xml:space="preserve">FEMA Form 119-25-5, National Fire Academy Executive </w:t>
            </w:r>
            <w:r w:rsidRPr="002E6A83">
              <w:rPr>
                <w:rFonts w:ascii="Times New Roman" w:hAnsi="Times New Roman" w:eastAsia="Calibri" w:cs="Times New Roman"/>
              </w:rPr>
              <w:lastRenderedPageBreak/>
              <w:t>Fire Officer Program Application</w:t>
            </w:r>
          </w:p>
          <w:p w:rsidRPr="002E6A83" w:rsidR="002E6A83" w:rsidP="002E6A83" w:rsidRDefault="002E6A83" w14:paraId="2B069EFB" w14:textId="1396190D">
            <w:pPr>
              <w:rPr>
                <w:rFonts w:ascii="Times New Roman" w:hAnsi="Times New Roman" w:eastAsia="Calibri" w:cs="Times New Roman"/>
                <w:sz w:val="20"/>
                <w:szCs w:val="20"/>
              </w:rPr>
            </w:pPr>
          </w:p>
        </w:tc>
        <w:tc>
          <w:tcPr>
            <w:tcW w:w="1476" w:type="dxa"/>
          </w:tcPr>
          <w:p w:rsidRPr="002E6A83" w:rsidR="002E6A83" w:rsidP="002E6A83" w:rsidRDefault="002E6A83" w14:paraId="380DDF7F" w14:textId="77777777">
            <w:pPr>
              <w:jc w:val="right"/>
              <w:rPr>
                <w:rFonts w:ascii="Times New Roman" w:hAnsi="Times New Roman" w:eastAsia="Calibri" w:cs="Times New Roman"/>
                <w:sz w:val="20"/>
                <w:szCs w:val="20"/>
              </w:rPr>
            </w:pPr>
          </w:p>
        </w:tc>
        <w:tc>
          <w:tcPr>
            <w:tcW w:w="1000" w:type="dxa"/>
          </w:tcPr>
          <w:p w:rsidRPr="002E6A83" w:rsidR="002E6A83" w:rsidP="002E6A83" w:rsidRDefault="002E6A83" w14:paraId="0743DC96" w14:textId="77777777">
            <w:pPr>
              <w:jc w:val="right"/>
              <w:rPr>
                <w:rFonts w:ascii="Times New Roman" w:hAnsi="Times New Roman" w:eastAsia="Calibri" w:cs="Times New Roman"/>
                <w:sz w:val="20"/>
                <w:szCs w:val="20"/>
              </w:rPr>
            </w:pPr>
          </w:p>
        </w:tc>
        <w:tc>
          <w:tcPr>
            <w:tcW w:w="1168" w:type="dxa"/>
          </w:tcPr>
          <w:p w:rsidRPr="002E6A83" w:rsidR="002E6A83" w:rsidP="002E6A83" w:rsidRDefault="002E6A83" w14:paraId="51722AFA" w14:textId="77777777">
            <w:pPr>
              <w:jc w:val="right"/>
              <w:rPr>
                <w:rFonts w:ascii="Times New Roman" w:hAnsi="Times New Roman" w:eastAsia="Calibri" w:cs="Times New Roman"/>
                <w:sz w:val="20"/>
                <w:szCs w:val="20"/>
              </w:rPr>
            </w:pPr>
          </w:p>
        </w:tc>
        <w:tc>
          <w:tcPr>
            <w:tcW w:w="1612" w:type="dxa"/>
            <w:vAlign w:val="center"/>
          </w:tcPr>
          <w:p w:rsidRPr="002E6A83" w:rsidR="002E6A83" w:rsidP="002E6A83" w:rsidRDefault="002E6A83" w14:paraId="23E79369"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$44,559</w:t>
            </w:r>
          </w:p>
        </w:tc>
        <w:tc>
          <w:tcPr>
            <w:tcW w:w="1666" w:type="dxa"/>
            <w:vAlign w:val="center"/>
          </w:tcPr>
          <w:p w:rsidRPr="002E6A83" w:rsidR="002E6A83" w:rsidP="002E6A83" w:rsidRDefault="002E6A83" w14:paraId="060EEDC7" w14:textId="77777777">
            <w:pPr>
              <w:jc w:val="right"/>
              <w:rPr>
                <w:rFonts w:ascii="Times New Roman" w:hAnsi="Times New Roman" w:eastAsia="Calibri" w:cs="Times New Roman"/>
                <w:sz w:val="20"/>
                <w:szCs w:val="20"/>
              </w:rPr>
            </w:pPr>
            <w:r w:rsidRPr="002E6A83">
              <w:rPr>
                <w:rFonts w:ascii="Times New Roman" w:hAnsi="Times New Roman" w:eastAsia="Calibri" w:cs="Times New Roman"/>
              </w:rPr>
              <w:t>$86,157</w:t>
            </w:r>
          </w:p>
        </w:tc>
        <w:tc>
          <w:tcPr>
            <w:tcW w:w="1661" w:type="dxa"/>
            <w:vAlign w:val="center"/>
          </w:tcPr>
          <w:p w:rsidRPr="002E6A83" w:rsidR="002E6A83" w:rsidP="002E6A83" w:rsidRDefault="002E6A83" w14:paraId="05C49B7A" w14:textId="207FEC46">
            <w:pPr>
              <w:jc w:val="right"/>
              <w:rPr>
                <w:rFonts w:ascii="Times New Roman" w:hAnsi="Times New Roman" w:eastAsia="Calibri" w:cs="Times New Roman"/>
                <w:sz w:val="20"/>
                <w:szCs w:val="20"/>
              </w:rPr>
            </w:pPr>
            <w:r w:rsidRPr="002E6A83">
              <w:rPr>
                <w:rFonts w:ascii="Times New Roman" w:hAnsi="Times New Roman" w:eastAsia="Calibri" w:cs="Times New Roman"/>
              </w:rPr>
              <w:t>+$</w:t>
            </w:r>
            <w:r w:rsidR="00360C3B">
              <w:rPr>
                <w:rFonts w:ascii="Times New Roman" w:hAnsi="Times New Roman" w:eastAsia="Calibri" w:cs="Times New Roman"/>
              </w:rPr>
              <w:t>22,104</w:t>
            </w:r>
          </w:p>
        </w:tc>
      </w:tr>
      <w:tr w:rsidRPr="002E6A83" w:rsidR="00360C3B" w:rsidTr="00360C3B" w14:paraId="760BBC3A" w14:textId="77777777">
        <w:tc>
          <w:tcPr>
            <w:tcW w:w="2034" w:type="dxa"/>
          </w:tcPr>
          <w:p w:rsidRPr="002E6A83" w:rsidR="002E6A83" w:rsidP="002E6A83" w:rsidRDefault="002E6A83" w14:paraId="604D735C" w14:textId="77777777">
            <w:pPr>
              <w:rPr>
                <w:rFonts w:ascii="Times New Roman" w:hAnsi="Times New Roman" w:eastAsia="Calibri" w:cs="Times New Roman"/>
                <w:b/>
                <w:sz w:val="20"/>
                <w:szCs w:val="20"/>
              </w:rPr>
            </w:pPr>
            <w:r w:rsidRPr="002E6A83">
              <w:rPr>
                <w:rFonts w:ascii="Times New Roman" w:hAnsi="Times New Roman" w:eastAsia="Calibri" w:cs="Times New Roman"/>
                <w:b/>
                <w:sz w:val="20"/>
                <w:szCs w:val="20"/>
              </w:rPr>
              <w:t>Total</w:t>
            </w:r>
          </w:p>
        </w:tc>
        <w:tc>
          <w:tcPr>
            <w:tcW w:w="1476" w:type="dxa"/>
          </w:tcPr>
          <w:p w:rsidRPr="002E6A83" w:rsidR="002E6A83" w:rsidP="002E6A83" w:rsidRDefault="002E6A83" w14:paraId="164F7487" w14:textId="77777777">
            <w:pPr>
              <w:jc w:val="right"/>
              <w:rPr>
                <w:rFonts w:ascii="Times New Roman" w:hAnsi="Times New Roman" w:eastAsia="Calibri" w:cs="Times New Roman"/>
                <w:b/>
                <w:sz w:val="20"/>
                <w:szCs w:val="20"/>
              </w:rPr>
            </w:pPr>
            <w:r w:rsidRPr="002E6A83">
              <w:rPr>
                <w:rFonts w:ascii="Times New Roman" w:hAnsi="Times New Roman" w:eastAsia="Calibri" w:cs="Times New Roman"/>
                <w:b/>
                <w:sz w:val="20"/>
                <w:szCs w:val="20"/>
              </w:rPr>
              <w:t>0</w:t>
            </w:r>
          </w:p>
        </w:tc>
        <w:tc>
          <w:tcPr>
            <w:tcW w:w="1000" w:type="dxa"/>
          </w:tcPr>
          <w:p w:rsidRPr="002E6A83" w:rsidR="002E6A83" w:rsidP="002E6A83" w:rsidRDefault="002E6A83" w14:paraId="01362C4C" w14:textId="77777777">
            <w:pPr>
              <w:jc w:val="right"/>
              <w:rPr>
                <w:rFonts w:ascii="Times New Roman" w:hAnsi="Times New Roman" w:eastAsia="Calibri" w:cs="Times New Roman"/>
                <w:b/>
                <w:sz w:val="20"/>
                <w:szCs w:val="20"/>
              </w:rPr>
            </w:pPr>
            <w:r w:rsidRPr="002E6A83">
              <w:rPr>
                <w:rFonts w:ascii="Times New Roman" w:hAnsi="Times New Roman" w:eastAsia="Calibri" w:cs="Times New Roman"/>
                <w:b/>
                <w:sz w:val="20"/>
                <w:szCs w:val="20"/>
              </w:rPr>
              <w:t>0</w:t>
            </w:r>
          </w:p>
        </w:tc>
        <w:tc>
          <w:tcPr>
            <w:tcW w:w="1168" w:type="dxa"/>
          </w:tcPr>
          <w:p w:rsidRPr="002E6A83" w:rsidR="002E6A83" w:rsidP="002E6A83" w:rsidRDefault="002E6A83" w14:paraId="164E1D81" w14:textId="77777777">
            <w:pPr>
              <w:jc w:val="right"/>
              <w:rPr>
                <w:rFonts w:ascii="Times New Roman" w:hAnsi="Times New Roman" w:eastAsia="Calibri" w:cs="Times New Roman"/>
                <w:b/>
                <w:sz w:val="20"/>
                <w:szCs w:val="20"/>
              </w:rPr>
            </w:pPr>
            <w:r w:rsidRPr="002E6A83">
              <w:rPr>
                <w:rFonts w:ascii="Times New Roman" w:hAnsi="Times New Roman" w:eastAsia="Calibri" w:cs="Times New Roman"/>
                <w:b/>
                <w:sz w:val="20"/>
                <w:szCs w:val="20"/>
              </w:rPr>
              <w:t>0</w:t>
            </w:r>
          </w:p>
        </w:tc>
        <w:tc>
          <w:tcPr>
            <w:tcW w:w="1612" w:type="dxa"/>
          </w:tcPr>
          <w:p w:rsidRPr="002E6A83" w:rsidR="002E6A83" w:rsidP="002E6A83" w:rsidRDefault="002E6A83" w14:paraId="4DCE92B0" w14:textId="77777777">
            <w:pPr>
              <w:jc w:val="right"/>
              <w:rPr>
                <w:rFonts w:ascii="Times New Roman" w:hAnsi="Times New Roman" w:eastAsia="Calibri" w:cs="Times New Roman"/>
                <w:b/>
                <w:sz w:val="20"/>
                <w:szCs w:val="20"/>
              </w:rPr>
            </w:pPr>
            <w:r w:rsidRPr="002E6A83">
              <w:rPr>
                <w:rFonts w:ascii="Times New Roman" w:hAnsi="Times New Roman" w:eastAsia="Calibri" w:cs="Times New Roman"/>
                <w:b/>
                <w:sz w:val="20"/>
                <w:szCs w:val="20"/>
              </w:rPr>
              <w:t>$1,011,819</w:t>
            </w:r>
          </w:p>
        </w:tc>
        <w:tc>
          <w:tcPr>
            <w:tcW w:w="1666" w:type="dxa"/>
          </w:tcPr>
          <w:p w:rsidRPr="002E6A83" w:rsidR="002E6A83" w:rsidP="002E6A83" w:rsidRDefault="002E6A83" w14:paraId="08DE5174" w14:textId="6698040E">
            <w:pPr>
              <w:jc w:val="right"/>
              <w:rPr>
                <w:rFonts w:ascii="Times New Roman" w:hAnsi="Times New Roman" w:eastAsia="Calibri" w:cs="Times New Roman"/>
                <w:b/>
                <w:sz w:val="20"/>
                <w:szCs w:val="20"/>
              </w:rPr>
            </w:pPr>
            <w:r w:rsidRPr="002E6A83">
              <w:rPr>
                <w:rFonts w:ascii="Times New Roman" w:hAnsi="Times New Roman" w:eastAsia="Calibri" w:cs="Times New Roman"/>
                <w:b/>
                <w:sz w:val="20"/>
                <w:szCs w:val="20"/>
              </w:rPr>
              <w:t>$1,1</w:t>
            </w:r>
            <w:r w:rsidR="00360C3B">
              <w:rPr>
                <w:rFonts w:ascii="Times New Roman" w:hAnsi="Times New Roman" w:eastAsia="Calibri" w:cs="Times New Roman"/>
                <w:b/>
                <w:sz w:val="20"/>
                <w:szCs w:val="20"/>
              </w:rPr>
              <w:t>67,171</w:t>
            </w:r>
          </w:p>
        </w:tc>
        <w:tc>
          <w:tcPr>
            <w:tcW w:w="1661" w:type="dxa"/>
          </w:tcPr>
          <w:p w:rsidRPr="002E6A83" w:rsidR="002E6A83" w:rsidP="002E6A83" w:rsidRDefault="002E6A83" w14:paraId="53E79353" w14:textId="70E089FD">
            <w:pPr>
              <w:jc w:val="right"/>
              <w:rPr>
                <w:rFonts w:ascii="Times New Roman" w:hAnsi="Times New Roman" w:eastAsia="Calibri" w:cs="Times New Roman"/>
                <w:b/>
                <w:sz w:val="20"/>
                <w:szCs w:val="20"/>
              </w:rPr>
            </w:pPr>
            <w:r w:rsidRPr="002E6A83">
              <w:rPr>
                <w:rFonts w:ascii="Times New Roman" w:hAnsi="Times New Roman" w:eastAsia="Calibri" w:cs="Times New Roman"/>
                <w:b/>
                <w:sz w:val="20"/>
                <w:szCs w:val="20"/>
              </w:rPr>
              <w:t>$1</w:t>
            </w:r>
            <w:r w:rsidR="00360C3B">
              <w:rPr>
                <w:rFonts w:ascii="Times New Roman" w:hAnsi="Times New Roman" w:eastAsia="Calibri" w:cs="Times New Roman"/>
                <w:b/>
                <w:sz w:val="20"/>
                <w:szCs w:val="20"/>
              </w:rPr>
              <w:t>55,352</w:t>
            </w:r>
          </w:p>
        </w:tc>
      </w:tr>
    </w:tbl>
    <w:p w:rsidRPr="007063DB" w:rsidR="00782C16" w:rsidP="000A7215" w:rsidRDefault="00782C16" w14:paraId="30BC6171" w14:textId="77777777">
      <w:pPr>
        <w:spacing w:before="240"/>
        <w:rPr>
          <w:rFonts w:ascii="Times New Roman" w:hAnsi="Times New Roman" w:cs="Times New Roman"/>
          <w:bCs/>
          <w:sz w:val="24"/>
        </w:rPr>
      </w:pPr>
    </w:p>
    <w:p w:rsidRPr="006625E7" w:rsidR="00562915" w:rsidP="007063DB" w:rsidRDefault="00562915" w14:paraId="25463158" w14:textId="77777777">
      <w:pPr>
        <w:spacing w:before="200"/>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Pr="007063DB" w:rsidR="0080637A" w:rsidP="0080637A" w:rsidRDefault="00950F4D" w14:paraId="10DFC7E6" w14:textId="711AA73E">
      <w:pPr>
        <w:spacing w:before="240"/>
        <w:rPr>
          <w:rFonts w:ascii="Times New Roman" w:hAnsi="Times New Roman" w:cs="Times New Roman"/>
          <w:bCs/>
          <w:sz w:val="24"/>
          <w:szCs w:val="24"/>
        </w:rPr>
      </w:pPr>
      <w:r w:rsidRPr="007063DB">
        <w:rPr>
          <w:rFonts w:ascii="Times New Roman" w:hAnsi="Times New Roman" w:cs="Times New Roman"/>
          <w:bCs/>
          <w:sz w:val="24"/>
          <w:szCs w:val="24"/>
        </w:rPr>
        <w:t xml:space="preserve">The increases are the result of wage rate increases. </w:t>
      </w:r>
      <w:r w:rsidRPr="007063DB" w:rsidR="00BA6EB0">
        <w:rPr>
          <w:rFonts w:ascii="Times New Roman" w:hAnsi="Times New Roman" w:cs="Times New Roman"/>
          <w:bCs/>
          <w:sz w:val="24"/>
          <w:szCs w:val="24"/>
        </w:rPr>
        <w:t xml:space="preserve"> </w:t>
      </w:r>
      <w:r w:rsidRPr="007063DB">
        <w:rPr>
          <w:rFonts w:ascii="Times New Roman" w:hAnsi="Times New Roman" w:cs="Times New Roman"/>
          <w:bCs/>
          <w:sz w:val="24"/>
          <w:szCs w:val="24"/>
        </w:rPr>
        <w:t xml:space="preserve">For firefighters and first level supervisors, the wage rate </w:t>
      </w:r>
      <w:r w:rsidRPr="007063DB" w:rsidR="002A3207">
        <w:rPr>
          <w:rFonts w:ascii="Times New Roman" w:hAnsi="Times New Roman" w:cs="Times New Roman"/>
          <w:bCs/>
          <w:sz w:val="24"/>
          <w:szCs w:val="24"/>
        </w:rPr>
        <w:t>increased</w:t>
      </w:r>
      <w:r w:rsidRPr="007063DB">
        <w:rPr>
          <w:rFonts w:ascii="Times New Roman" w:hAnsi="Times New Roman" w:cs="Times New Roman"/>
          <w:bCs/>
          <w:sz w:val="24"/>
          <w:szCs w:val="24"/>
        </w:rPr>
        <w:t xml:space="preserve"> from $41.16 to $46.</w:t>
      </w:r>
      <w:r w:rsidRPr="007063DB" w:rsidR="00BA6EB0">
        <w:rPr>
          <w:rFonts w:ascii="Times New Roman" w:hAnsi="Times New Roman" w:cs="Times New Roman"/>
          <w:bCs/>
          <w:sz w:val="24"/>
          <w:szCs w:val="24"/>
        </w:rPr>
        <w:t>88</w:t>
      </w:r>
      <w:r w:rsidRPr="007063DB">
        <w:rPr>
          <w:rFonts w:ascii="Times New Roman" w:hAnsi="Times New Roman" w:cs="Times New Roman"/>
          <w:bCs/>
          <w:sz w:val="24"/>
          <w:szCs w:val="24"/>
        </w:rPr>
        <w:t xml:space="preserve"> while the wage rate for executive fire officers </w:t>
      </w:r>
      <w:r w:rsidRPr="007063DB" w:rsidR="002A3207">
        <w:rPr>
          <w:rFonts w:ascii="Times New Roman" w:hAnsi="Times New Roman" w:cs="Times New Roman"/>
          <w:bCs/>
          <w:sz w:val="24"/>
          <w:szCs w:val="24"/>
        </w:rPr>
        <w:t>increased</w:t>
      </w:r>
      <w:r w:rsidRPr="007063DB">
        <w:rPr>
          <w:rFonts w:ascii="Times New Roman" w:hAnsi="Times New Roman" w:cs="Times New Roman"/>
          <w:bCs/>
          <w:sz w:val="24"/>
          <w:szCs w:val="24"/>
        </w:rPr>
        <w:t xml:space="preserve"> from $49.51 to $</w:t>
      </w:r>
      <w:r w:rsidR="00360C3B">
        <w:rPr>
          <w:rFonts w:ascii="Times New Roman" w:hAnsi="Times New Roman" w:cs="Times New Roman"/>
          <w:bCs/>
          <w:sz w:val="24"/>
          <w:szCs w:val="24"/>
        </w:rPr>
        <w:t>74.07</w:t>
      </w:r>
      <w:r w:rsidRPr="007063DB" w:rsidR="00C7265A">
        <w:rPr>
          <w:rFonts w:ascii="Times New Roman" w:hAnsi="Times New Roman" w:cs="Times New Roman"/>
          <w:bCs/>
          <w:sz w:val="24"/>
          <w:szCs w:val="24"/>
        </w:rPr>
        <w:t>.</w:t>
      </w:r>
    </w:p>
    <w:p w:rsidRPr="006625E7" w:rsidR="00562915" w:rsidP="00562915" w:rsidRDefault="00562915" w14:paraId="74048E9B" w14:textId="77777777">
      <w:pPr>
        <w:rPr>
          <w:rFonts w:ascii="Times New Roman" w:hAnsi="Times New Roman" w:cs="Times New Roman"/>
          <w:sz w:val="24"/>
          <w:szCs w:val="24"/>
        </w:rPr>
      </w:pPr>
      <w:r w:rsidRPr="007063DB">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w:t>
      </w:r>
      <w:r w:rsidRPr="006625E7">
        <w:rPr>
          <w:rFonts w:ascii="Times New Roman" w:hAnsi="Times New Roman" w:cs="Times New Roman"/>
          <w:b/>
          <w:bCs/>
          <w:sz w:val="24"/>
          <w:szCs w:val="24"/>
        </w:rPr>
        <w:t>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DDFB828"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3AA8CD7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78DE4C14"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031987E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A6C57" w:rsidP="00562915" w:rsidRDefault="00562915" w14:paraId="057FDE2C" w14:textId="268EEAF0">
      <w:pPr>
        <w:rPr>
          <w:rFonts w:ascii="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7E721E">
        <w:rPr>
          <w:rFonts w:ascii="Times New Roman" w:hAnsi="Times New Roman" w:cs="Times New Roman"/>
          <w:sz w:val="24"/>
          <w:szCs w:val="24"/>
        </w:rPr>
        <w:t xml:space="preserve">This collection does not seek </w:t>
      </w:r>
      <w:r w:rsidR="00302AFC">
        <w:rPr>
          <w:rFonts w:ascii="Times New Roman" w:hAnsi="Times New Roman" w:cs="Times New Roman"/>
          <w:sz w:val="24"/>
          <w:szCs w:val="24"/>
        </w:rPr>
        <w:t xml:space="preserve">an </w:t>
      </w:r>
      <w:r w:rsidRPr="007E721E">
        <w:rPr>
          <w:rFonts w:ascii="Times New Roman" w:hAnsi="Times New Roman" w:cs="Times New Roman"/>
          <w:sz w:val="24"/>
          <w:szCs w:val="24"/>
        </w:rPr>
        <w:t>exception to “Certification for Paperwork Reduction Act Submissions</w:t>
      </w:r>
      <w:r w:rsidR="00CB7AC8">
        <w:rPr>
          <w:rFonts w:ascii="Times New Roman" w:hAnsi="Times New Roman" w:cs="Times New Roman"/>
          <w:sz w:val="24"/>
          <w:szCs w:val="24"/>
        </w:rPr>
        <w:t>.</w:t>
      </w:r>
      <w:r w:rsidRPr="007E721E">
        <w:rPr>
          <w:rFonts w:ascii="Times New Roman" w:hAnsi="Times New Roman" w:cs="Times New Roman"/>
          <w:sz w:val="24"/>
          <w:szCs w:val="24"/>
        </w:rPr>
        <w:t>”  This collection does not use efficient statistical survey methodology or use of information technology.  Statistical Survey methodology "is not applicable"</w:t>
      </w:r>
      <w:r w:rsidR="00302AFC">
        <w:rPr>
          <w:rFonts w:ascii="Times New Roman" w:hAnsi="Times New Roman" w:cs="Times New Roman"/>
          <w:sz w:val="24"/>
          <w:szCs w:val="24"/>
        </w:rPr>
        <w:t xml:space="preserve">.  </w:t>
      </w:r>
      <w:r w:rsidRPr="007E721E">
        <w:rPr>
          <w:rFonts w:ascii="Times New Roman" w:hAnsi="Times New Roman" w:cs="Times New Roman"/>
          <w:sz w:val="24"/>
          <w:szCs w:val="24"/>
        </w:rPr>
        <w:t>Question #3 in the supporting statement justifies the non-use of information technology.</w:t>
      </w:r>
    </w:p>
    <w:p w:rsidR="005A6C57" w:rsidRDefault="005A6C57" w14:paraId="157B0060" w14:textId="77777777">
      <w:pPr>
        <w:rPr>
          <w:rFonts w:ascii="Times New Roman" w:hAnsi="Times New Roman" w:cs="Times New Roman"/>
          <w:sz w:val="24"/>
          <w:szCs w:val="24"/>
        </w:rPr>
      </w:pPr>
      <w:r>
        <w:rPr>
          <w:rFonts w:ascii="Times New Roman" w:hAnsi="Times New Roman" w:cs="Times New Roman"/>
          <w:sz w:val="24"/>
          <w:szCs w:val="24"/>
        </w:rPr>
        <w:br w:type="page"/>
      </w:r>
    </w:p>
    <w:p w:rsidRPr="00A633AB" w:rsidR="00A633AB" w:rsidP="00A633AB" w:rsidRDefault="00A633AB" w14:paraId="2ACA2ACC" w14:textId="77777777">
      <w:pPr>
        <w:spacing w:after="0" w:line="240" w:lineRule="auto"/>
        <w:rPr>
          <w:rFonts w:ascii="Times New Roman" w:hAnsi="Times New Roman" w:cs="Times New Roman"/>
          <w:sz w:val="24"/>
          <w:szCs w:val="24"/>
        </w:rPr>
      </w:pPr>
      <w:r w:rsidRPr="00A633AB">
        <w:rPr>
          <w:rFonts w:ascii="Times New Roman" w:hAnsi="Times New Roman" w:cs="Times New Roman"/>
          <w:sz w:val="24"/>
          <w:szCs w:val="24"/>
        </w:rPr>
        <w:lastRenderedPageBreak/>
        <w:t>Appendix A</w:t>
      </w:r>
    </w:p>
    <w:p w:rsidR="00A633AB" w:rsidP="00401229" w:rsidRDefault="00A633AB" w14:paraId="28D8AD17" w14:textId="77777777">
      <w:pPr>
        <w:spacing w:after="0" w:line="240" w:lineRule="auto"/>
        <w:jc w:val="center"/>
        <w:rPr>
          <w:rFonts w:ascii="Times New Roman" w:hAnsi="Times New Roman" w:cs="Times New Roman"/>
          <w:b/>
          <w:sz w:val="24"/>
          <w:szCs w:val="24"/>
        </w:rPr>
      </w:pPr>
    </w:p>
    <w:p w:rsidR="00401229" w:rsidP="00401229" w:rsidRDefault="00401229" w14:paraId="1B750670"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Annual Cost to the Federal Government</w:t>
      </w:r>
    </w:p>
    <w:p w:rsidR="00401229" w:rsidP="007B6B03" w:rsidRDefault="00401229" w14:paraId="7384C5EC" w14:textId="77777777">
      <w:pPr>
        <w:spacing w:after="0" w:line="240" w:lineRule="auto"/>
        <w:rPr>
          <w:rFonts w:ascii="Times New Roman" w:hAnsi="Times New Roman" w:cs="Times New Roman"/>
          <w:b/>
          <w:sz w:val="24"/>
          <w:szCs w:val="24"/>
        </w:rPr>
      </w:pPr>
    </w:p>
    <w:p w:rsidRPr="002B4300" w:rsidR="00D201CD" w:rsidP="007B6B03" w:rsidRDefault="002B4300" w14:paraId="47A9DF04" w14:textId="77777777">
      <w:pPr>
        <w:spacing w:after="0" w:line="240" w:lineRule="auto"/>
        <w:rPr>
          <w:rFonts w:ascii="Times New Roman" w:hAnsi="Times New Roman" w:cs="Times New Roman"/>
          <w:b/>
          <w:sz w:val="24"/>
          <w:szCs w:val="24"/>
        </w:rPr>
      </w:pPr>
      <w:r w:rsidRPr="002B4300">
        <w:rPr>
          <w:rFonts w:ascii="Times New Roman" w:hAnsi="Times New Roman" w:cs="Times New Roman"/>
          <w:b/>
          <w:sz w:val="24"/>
          <w:szCs w:val="24"/>
        </w:rPr>
        <w:t>National Emergency Training Center</w:t>
      </w:r>
      <w:r w:rsidR="00401229">
        <w:rPr>
          <w:rFonts w:ascii="Times New Roman" w:hAnsi="Times New Roman" w:cs="Times New Roman"/>
          <w:b/>
          <w:sz w:val="24"/>
          <w:szCs w:val="24"/>
        </w:rPr>
        <w:t>, Emmitsburg MD</w:t>
      </w:r>
      <w:r w:rsidR="00872868">
        <w:rPr>
          <w:rFonts w:ascii="Times New Roman" w:hAnsi="Times New Roman" w:cs="Times New Roman"/>
          <w:b/>
          <w:sz w:val="24"/>
          <w:szCs w:val="24"/>
        </w:rPr>
        <w:t xml:space="preserve"> (NETC)</w:t>
      </w:r>
    </w:p>
    <w:p w:rsidR="007B6B03" w:rsidP="007B6B03" w:rsidRDefault="007B6B03" w14:paraId="5ADD6A74" w14:textId="77777777">
      <w:pPr>
        <w:spacing w:after="0" w:line="240" w:lineRule="auto"/>
        <w:rPr>
          <w:rFonts w:ascii="Times New Roman" w:hAnsi="Times New Roman" w:cs="Times New Roman"/>
          <w:sz w:val="24"/>
          <w:szCs w:val="24"/>
        </w:rPr>
      </w:pPr>
    </w:p>
    <w:p w:rsidR="005A6C57" w:rsidP="007B6B03" w:rsidRDefault="005A6C57" w14:paraId="7B49C15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rsidR="00872868" w:rsidP="007B6B03" w:rsidRDefault="00872868" w14:paraId="578B7209" w14:textId="6CFBEC9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A6EB0">
        <w:rPr>
          <w:rFonts w:ascii="Times New Roman" w:hAnsi="Times New Roman" w:cs="Times New Roman"/>
          <w:sz w:val="24"/>
          <w:szCs w:val="24"/>
        </w:rPr>
        <w:t xml:space="preserve">GS-5/5 </w:t>
      </w:r>
      <w:r w:rsidR="00BC499B">
        <w:rPr>
          <w:rFonts w:ascii="Times New Roman" w:hAnsi="Times New Roman" w:cs="Times New Roman"/>
          <w:sz w:val="24"/>
          <w:szCs w:val="24"/>
        </w:rPr>
        <w:t>$</w:t>
      </w:r>
      <w:r w:rsidR="00B73B90">
        <w:rPr>
          <w:rFonts w:ascii="Times New Roman" w:hAnsi="Times New Roman" w:cs="Times New Roman"/>
          <w:sz w:val="24"/>
          <w:szCs w:val="24"/>
        </w:rPr>
        <w:t>44,532</w:t>
      </w:r>
      <w:r>
        <w:rPr>
          <w:rFonts w:ascii="Times New Roman" w:hAnsi="Times New Roman" w:cs="Times New Roman"/>
          <w:sz w:val="24"/>
          <w:szCs w:val="24"/>
        </w:rPr>
        <w:t xml:space="preserve"> @75%</w:t>
      </w:r>
      <w:r w:rsidR="00B73B90">
        <w:rPr>
          <w:rFonts w:ascii="Times New Roman" w:hAnsi="Times New Roman" w:cs="Times New Roman"/>
          <w:sz w:val="24"/>
          <w:szCs w:val="24"/>
        </w:rPr>
        <w:t xml:space="preserve"> x 1.46</w:t>
      </w:r>
      <w:r>
        <w:rPr>
          <w:rFonts w:ascii="Times New Roman" w:hAnsi="Times New Roman" w:cs="Times New Roman"/>
          <w:sz w:val="24"/>
          <w:szCs w:val="24"/>
        </w:rPr>
        <w:tab/>
      </w:r>
      <w:r>
        <w:rPr>
          <w:rFonts w:ascii="Times New Roman" w:hAnsi="Times New Roman" w:cs="Times New Roman"/>
          <w:sz w:val="24"/>
          <w:szCs w:val="24"/>
        </w:rPr>
        <w:tab/>
        <w:t>$</w:t>
      </w:r>
      <w:r w:rsidR="00B73B90">
        <w:rPr>
          <w:rFonts w:ascii="Times New Roman" w:hAnsi="Times New Roman" w:cs="Times New Roman"/>
          <w:sz w:val="24"/>
          <w:szCs w:val="24"/>
        </w:rPr>
        <w:t>48,763</w:t>
      </w:r>
    </w:p>
    <w:p w:rsidR="00872868" w:rsidP="00872868" w:rsidRDefault="00872868" w14:paraId="1BA2A31B" w14:textId="0AC516C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A6EB0">
        <w:rPr>
          <w:rFonts w:ascii="Times New Roman" w:hAnsi="Times New Roman" w:cs="Times New Roman"/>
          <w:sz w:val="24"/>
          <w:szCs w:val="24"/>
        </w:rPr>
        <w:t xml:space="preserve">GS-5/5 </w:t>
      </w:r>
      <w:r w:rsidR="00BC499B">
        <w:rPr>
          <w:rFonts w:ascii="Times New Roman" w:hAnsi="Times New Roman" w:cs="Times New Roman"/>
          <w:sz w:val="24"/>
          <w:szCs w:val="24"/>
        </w:rPr>
        <w:t>$</w:t>
      </w:r>
      <w:r w:rsidR="00B73B90">
        <w:rPr>
          <w:rFonts w:ascii="Times New Roman" w:hAnsi="Times New Roman" w:cs="Times New Roman"/>
          <w:sz w:val="24"/>
          <w:szCs w:val="24"/>
        </w:rPr>
        <w:t>44,532</w:t>
      </w:r>
      <w:r>
        <w:rPr>
          <w:rFonts w:ascii="Times New Roman" w:hAnsi="Times New Roman" w:cs="Times New Roman"/>
          <w:sz w:val="24"/>
          <w:szCs w:val="24"/>
        </w:rPr>
        <w:t xml:space="preserve"> @75%</w:t>
      </w:r>
      <w:r w:rsidR="00B73B90">
        <w:rPr>
          <w:rFonts w:ascii="Times New Roman" w:hAnsi="Times New Roman" w:cs="Times New Roman"/>
          <w:sz w:val="24"/>
          <w:szCs w:val="24"/>
        </w:rPr>
        <w:t xml:space="preserve"> x 1.46</w:t>
      </w:r>
      <w:r>
        <w:rPr>
          <w:rFonts w:ascii="Times New Roman" w:hAnsi="Times New Roman" w:cs="Times New Roman"/>
          <w:sz w:val="24"/>
          <w:szCs w:val="24"/>
        </w:rPr>
        <w:tab/>
      </w:r>
      <w:r>
        <w:rPr>
          <w:rFonts w:ascii="Times New Roman" w:hAnsi="Times New Roman" w:cs="Times New Roman"/>
          <w:sz w:val="24"/>
          <w:szCs w:val="24"/>
        </w:rPr>
        <w:tab/>
        <w:t>$</w:t>
      </w:r>
      <w:r w:rsidR="00B73B90">
        <w:rPr>
          <w:rFonts w:ascii="Times New Roman" w:hAnsi="Times New Roman" w:cs="Times New Roman"/>
          <w:sz w:val="24"/>
          <w:szCs w:val="24"/>
        </w:rPr>
        <w:t>48,763</w:t>
      </w:r>
    </w:p>
    <w:p w:rsidR="00872868" w:rsidP="00872868" w:rsidRDefault="00872868" w14:paraId="4958027F" w14:textId="6951637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A6EB0">
        <w:rPr>
          <w:rFonts w:ascii="Times New Roman" w:hAnsi="Times New Roman" w:cs="Times New Roman"/>
          <w:sz w:val="24"/>
          <w:szCs w:val="24"/>
        </w:rPr>
        <w:t xml:space="preserve">GS-5/7 </w:t>
      </w:r>
      <w:r w:rsidR="00BC499B">
        <w:rPr>
          <w:rFonts w:ascii="Times New Roman" w:hAnsi="Times New Roman" w:cs="Times New Roman"/>
          <w:sz w:val="24"/>
          <w:szCs w:val="24"/>
        </w:rPr>
        <w:t>$</w:t>
      </w:r>
      <w:r w:rsidR="00B73B90">
        <w:rPr>
          <w:rFonts w:ascii="Times New Roman" w:hAnsi="Times New Roman" w:cs="Times New Roman"/>
          <w:sz w:val="24"/>
          <w:szCs w:val="24"/>
        </w:rPr>
        <w:t>47,152</w:t>
      </w:r>
      <w:r>
        <w:rPr>
          <w:rFonts w:ascii="Times New Roman" w:hAnsi="Times New Roman" w:cs="Times New Roman"/>
          <w:sz w:val="24"/>
          <w:szCs w:val="24"/>
        </w:rPr>
        <w:t xml:space="preserve"> @75%</w:t>
      </w:r>
      <w:r w:rsidR="00B73B90">
        <w:rPr>
          <w:rFonts w:ascii="Times New Roman" w:hAnsi="Times New Roman" w:cs="Times New Roman"/>
          <w:sz w:val="24"/>
          <w:szCs w:val="24"/>
        </w:rPr>
        <w:t xml:space="preserve"> x 1.46</w:t>
      </w:r>
      <w:r>
        <w:rPr>
          <w:rFonts w:ascii="Times New Roman" w:hAnsi="Times New Roman" w:cs="Times New Roman"/>
          <w:sz w:val="24"/>
          <w:szCs w:val="24"/>
        </w:rPr>
        <w:tab/>
      </w:r>
      <w:r>
        <w:rPr>
          <w:rFonts w:ascii="Times New Roman" w:hAnsi="Times New Roman" w:cs="Times New Roman"/>
          <w:sz w:val="24"/>
          <w:szCs w:val="24"/>
        </w:rPr>
        <w:tab/>
        <w:t>$</w:t>
      </w:r>
      <w:r w:rsidRPr="00B73B90" w:rsidR="00B73B90">
        <w:rPr>
          <w:rFonts w:ascii="Times New Roman" w:hAnsi="Times New Roman" w:cs="Times New Roman"/>
          <w:sz w:val="24"/>
          <w:szCs w:val="24"/>
        </w:rPr>
        <w:t>51</w:t>
      </w:r>
      <w:r w:rsidR="00B73B90">
        <w:rPr>
          <w:rFonts w:ascii="Times New Roman" w:hAnsi="Times New Roman" w:cs="Times New Roman"/>
          <w:sz w:val="24"/>
          <w:szCs w:val="24"/>
        </w:rPr>
        <w:t>,</w:t>
      </w:r>
      <w:r w:rsidRPr="00B73B90" w:rsidR="00B73B90">
        <w:rPr>
          <w:rFonts w:ascii="Times New Roman" w:hAnsi="Times New Roman" w:cs="Times New Roman"/>
          <w:sz w:val="24"/>
          <w:szCs w:val="24"/>
        </w:rPr>
        <w:t>631</w:t>
      </w:r>
    </w:p>
    <w:p w:rsidR="00872868" w:rsidP="00872868" w:rsidRDefault="00872868" w14:paraId="5064AB1C" w14:textId="1F33EE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Admissions Clerk, </w:t>
      </w:r>
      <w:r w:rsidR="00BA6EB0">
        <w:rPr>
          <w:rFonts w:ascii="Times New Roman" w:hAnsi="Times New Roman" w:cs="Times New Roman"/>
          <w:sz w:val="24"/>
          <w:szCs w:val="24"/>
        </w:rPr>
        <w:t xml:space="preserve">GS-5/5 </w:t>
      </w:r>
      <w:r w:rsidR="00BC499B">
        <w:rPr>
          <w:rFonts w:ascii="Times New Roman" w:hAnsi="Times New Roman" w:cs="Times New Roman"/>
          <w:sz w:val="24"/>
          <w:szCs w:val="24"/>
        </w:rPr>
        <w:t>$</w:t>
      </w:r>
      <w:r w:rsidR="00B73B90">
        <w:rPr>
          <w:rFonts w:ascii="Times New Roman" w:hAnsi="Times New Roman" w:cs="Times New Roman"/>
          <w:sz w:val="24"/>
          <w:szCs w:val="24"/>
        </w:rPr>
        <w:t>44,532</w:t>
      </w:r>
      <w:r>
        <w:rPr>
          <w:rFonts w:ascii="Times New Roman" w:hAnsi="Times New Roman" w:cs="Times New Roman"/>
          <w:sz w:val="24"/>
          <w:szCs w:val="24"/>
        </w:rPr>
        <w:t xml:space="preserve"> @</w:t>
      </w:r>
      <w:r w:rsidR="00BA6EB0">
        <w:rPr>
          <w:rFonts w:ascii="Times New Roman" w:hAnsi="Times New Roman" w:cs="Times New Roman"/>
          <w:sz w:val="24"/>
          <w:szCs w:val="24"/>
        </w:rPr>
        <w:t>2</w:t>
      </w:r>
      <w:r>
        <w:rPr>
          <w:rFonts w:ascii="Times New Roman" w:hAnsi="Times New Roman" w:cs="Times New Roman"/>
          <w:sz w:val="24"/>
          <w:szCs w:val="24"/>
        </w:rPr>
        <w:t>5%</w:t>
      </w:r>
      <w:r w:rsidR="00B73B90">
        <w:rPr>
          <w:rFonts w:ascii="Times New Roman" w:hAnsi="Times New Roman" w:cs="Times New Roman"/>
          <w:sz w:val="24"/>
          <w:szCs w:val="24"/>
        </w:rPr>
        <w:t xml:space="preserve"> x 1.46</w:t>
      </w:r>
      <w:r>
        <w:rPr>
          <w:rFonts w:ascii="Times New Roman" w:hAnsi="Times New Roman" w:cs="Times New Roman"/>
          <w:sz w:val="24"/>
          <w:szCs w:val="24"/>
        </w:rPr>
        <w:tab/>
      </w:r>
      <w:r>
        <w:rPr>
          <w:rFonts w:ascii="Times New Roman" w:hAnsi="Times New Roman" w:cs="Times New Roman"/>
          <w:sz w:val="24"/>
          <w:szCs w:val="24"/>
        </w:rPr>
        <w:tab/>
        <w:t>$</w:t>
      </w:r>
      <w:r w:rsidR="00B73B90">
        <w:rPr>
          <w:rFonts w:ascii="Times New Roman" w:hAnsi="Times New Roman" w:cs="Times New Roman"/>
          <w:sz w:val="24"/>
          <w:szCs w:val="24"/>
        </w:rPr>
        <w:t>16,254</w:t>
      </w:r>
    </w:p>
    <w:p w:rsidR="00D201CD" w:rsidP="007B6B03" w:rsidRDefault="00D201CD" w14:paraId="41053D5E" w14:textId="6F0319FC">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EE7F58">
        <w:rPr>
          <w:rFonts w:ascii="Times New Roman" w:hAnsi="Times New Roman" w:cs="Times New Roman"/>
          <w:sz w:val="24"/>
          <w:szCs w:val="24"/>
        </w:rPr>
        <w:t xml:space="preserve"> Salaries</w:t>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r>
      <w:r w:rsidR="002B4300">
        <w:rPr>
          <w:rFonts w:ascii="Times New Roman" w:hAnsi="Times New Roman" w:cs="Times New Roman"/>
          <w:sz w:val="24"/>
          <w:szCs w:val="24"/>
        </w:rPr>
        <w:tab/>
        <w:t>$</w:t>
      </w:r>
      <w:r w:rsidRPr="00B73B90" w:rsidR="00B73B90">
        <w:rPr>
          <w:rFonts w:ascii="Times New Roman" w:hAnsi="Times New Roman" w:cs="Times New Roman"/>
          <w:sz w:val="24"/>
          <w:szCs w:val="24"/>
        </w:rPr>
        <w:t>165</w:t>
      </w:r>
      <w:r w:rsidR="00B73B90">
        <w:rPr>
          <w:rFonts w:ascii="Times New Roman" w:hAnsi="Times New Roman" w:cs="Times New Roman"/>
          <w:sz w:val="24"/>
          <w:szCs w:val="24"/>
        </w:rPr>
        <w:t>,</w:t>
      </w:r>
      <w:r w:rsidRPr="00B73B90" w:rsidR="00B73B90">
        <w:rPr>
          <w:rFonts w:ascii="Times New Roman" w:hAnsi="Times New Roman" w:cs="Times New Roman"/>
          <w:sz w:val="24"/>
          <w:szCs w:val="24"/>
        </w:rPr>
        <w:t>411</w:t>
      </w:r>
    </w:p>
    <w:p w:rsidR="007B6B03" w:rsidP="007B6B03" w:rsidRDefault="007B6B03" w14:paraId="01102415" w14:textId="77777777">
      <w:pPr>
        <w:spacing w:after="0" w:line="240" w:lineRule="auto"/>
        <w:rPr>
          <w:rFonts w:ascii="Times New Roman" w:hAnsi="Times New Roman" w:cs="Times New Roman"/>
          <w:b/>
          <w:sz w:val="24"/>
          <w:szCs w:val="24"/>
        </w:rPr>
      </w:pPr>
    </w:p>
    <w:p w:rsidRPr="00BA6EB0" w:rsidR="00BA6EB0" w:rsidP="007B6B03" w:rsidRDefault="00BA6EB0" w14:paraId="6344E071" w14:textId="47B7B92A">
      <w:pPr>
        <w:spacing w:after="0" w:line="240" w:lineRule="auto"/>
        <w:rPr>
          <w:rFonts w:ascii="Times New Roman" w:hAnsi="Times New Roman" w:cs="Times New Roman"/>
          <w:sz w:val="24"/>
          <w:szCs w:val="24"/>
        </w:rPr>
      </w:pPr>
      <w:r w:rsidRPr="00BA6EB0">
        <w:rPr>
          <w:rFonts w:ascii="Times New Roman" w:hAnsi="Times New Roman" w:cs="Times New Roman"/>
          <w:sz w:val="24"/>
          <w:szCs w:val="24"/>
        </w:rPr>
        <w:t xml:space="preserve">NOTE:  </w:t>
      </w:r>
      <w:r w:rsidRPr="00360C3B" w:rsidR="00360C3B">
        <w:rPr>
          <w:rFonts w:ascii="Times New Roman" w:hAnsi="Times New Roman" w:cs="Times New Roman"/>
          <w:sz w:val="24"/>
          <w:szCs w:val="24"/>
        </w:rPr>
        <w:t>Office of Personnel Management 2020 Pay and Leave Tables for the Washington-Baltimore-Arlington, DC-MD-VA-WV-PA locality. Available online at https://www.opm.gov/policy-data-oversight/pay-leave/salaries-wages/salary-tables/20Tables/html/DCB.aspx. Accessed January 24, 2020.</w:t>
      </w:r>
      <w:r w:rsidR="00360C3B">
        <w:rPr>
          <w:rFonts w:ascii="Times New Roman" w:hAnsi="Times New Roman" w:cs="Times New Roman"/>
          <w:sz w:val="24"/>
          <w:szCs w:val="24"/>
        </w:rPr>
        <w:t xml:space="preserve"> Salaries include a 1.46 multiplier. </w:t>
      </w:r>
    </w:p>
    <w:p w:rsidR="00BA6EB0" w:rsidP="007B6B03" w:rsidRDefault="00BA6EB0" w14:paraId="64632C56"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Pr="002B4300" w:rsidR="00401229" w:rsidP="007B6B03" w:rsidRDefault="002B4300" w14:paraId="4BA8CA04" w14:textId="77777777">
      <w:pPr>
        <w:spacing w:after="0" w:line="240" w:lineRule="auto"/>
        <w:rPr>
          <w:rFonts w:ascii="Times New Roman" w:hAnsi="Times New Roman" w:cs="Times New Roman"/>
          <w:b/>
          <w:sz w:val="24"/>
          <w:szCs w:val="24"/>
        </w:rPr>
      </w:pPr>
      <w:r w:rsidRPr="002B4300">
        <w:rPr>
          <w:rFonts w:ascii="Times New Roman" w:hAnsi="Times New Roman" w:cs="Times New Roman"/>
          <w:b/>
          <w:sz w:val="24"/>
          <w:szCs w:val="24"/>
        </w:rPr>
        <w:t>Center for Domestic Preparedness</w:t>
      </w:r>
      <w:r w:rsidR="00401229">
        <w:rPr>
          <w:rFonts w:ascii="Times New Roman" w:hAnsi="Times New Roman" w:cs="Times New Roman"/>
          <w:b/>
          <w:sz w:val="24"/>
          <w:szCs w:val="24"/>
        </w:rPr>
        <w:t>, Anniston AL</w:t>
      </w:r>
      <w:r w:rsidR="0090043F">
        <w:rPr>
          <w:rFonts w:ascii="Times New Roman" w:hAnsi="Times New Roman" w:cs="Times New Roman"/>
          <w:b/>
          <w:sz w:val="24"/>
          <w:szCs w:val="24"/>
        </w:rPr>
        <w:t xml:space="preserve"> (CDP)</w:t>
      </w:r>
    </w:p>
    <w:p w:rsidR="007B6B03" w:rsidP="007B6B03" w:rsidRDefault="007B6B03" w14:paraId="255ACF13" w14:textId="77777777">
      <w:pPr>
        <w:spacing w:after="0" w:line="240" w:lineRule="auto"/>
        <w:rPr>
          <w:rFonts w:ascii="Times New Roman" w:hAnsi="Times New Roman" w:cs="Times New Roman"/>
          <w:sz w:val="24"/>
          <w:szCs w:val="24"/>
        </w:rPr>
      </w:pPr>
    </w:p>
    <w:p w:rsidR="002B4300" w:rsidP="007B6B03" w:rsidRDefault="002B4300" w14:paraId="27C6DAA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Contract Costs</w:t>
      </w:r>
    </w:p>
    <w:p w:rsidR="002B4300" w:rsidP="007B6B03" w:rsidRDefault="002B4300" w14:paraId="12BF0ED7" w14:textId="40EE13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 </w:t>
      </w:r>
      <w:r w:rsidR="0056415C">
        <w:rPr>
          <w:rFonts w:ascii="Times New Roman" w:hAnsi="Times New Roman" w:cs="Times New Roman"/>
          <w:sz w:val="24"/>
          <w:szCs w:val="24"/>
        </w:rPr>
        <w:t>Admissions Clerks</w:t>
      </w:r>
      <w:r>
        <w:rPr>
          <w:rFonts w:ascii="Times New Roman" w:hAnsi="Times New Roman" w:cs="Times New Roman"/>
          <w:sz w:val="24"/>
          <w:szCs w:val="24"/>
        </w:rPr>
        <w:t xml:space="preserve">, $94,360 </w:t>
      </w:r>
      <w:r w:rsidR="00CB7AC8">
        <w:rPr>
          <w:rFonts w:ascii="Times New Roman" w:hAnsi="Times New Roman" w:cs="Times New Roman"/>
          <w:sz w:val="24"/>
          <w:szCs w:val="24"/>
        </w:rPr>
        <w:t>@</w:t>
      </w:r>
      <w:r>
        <w:rPr>
          <w:rFonts w:ascii="Times New Roman" w:hAnsi="Times New Roman" w:cs="Times New Roman"/>
          <w:sz w:val="24"/>
          <w:szCs w:val="24"/>
        </w:rPr>
        <w:t>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$70,770</w:t>
      </w:r>
    </w:p>
    <w:p w:rsidR="007B6B03" w:rsidP="007B6B03" w:rsidRDefault="007B6B03" w14:paraId="46A8FD3C" w14:textId="77777777">
      <w:pPr>
        <w:spacing w:after="0" w:line="240" w:lineRule="auto"/>
        <w:rPr>
          <w:rFonts w:ascii="Times New Roman" w:hAnsi="Times New Roman" w:cs="Times New Roman"/>
          <w:sz w:val="24"/>
          <w:szCs w:val="24"/>
        </w:rPr>
      </w:pPr>
    </w:p>
    <w:p w:rsidR="002B4300" w:rsidP="007B6B03" w:rsidRDefault="002B4300" w14:paraId="5C07CA4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Staff Salaries</w:t>
      </w:r>
    </w:p>
    <w:p w:rsidR="0090043F" w:rsidP="007B6B03" w:rsidRDefault="002B4300" w14:paraId="31E8CE34" w14:textId="0B010C8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043F">
        <w:rPr>
          <w:rFonts w:ascii="Times New Roman" w:hAnsi="Times New Roman" w:cs="Times New Roman"/>
          <w:sz w:val="24"/>
          <w:szCs w:val="24"/>
        </w:rPr>
        <w:t xml:space="preserve">Program Specialist, </w:t>
      </w:r>
      <w:r w:rsidR="00BA6EB0">
        <w:rPr>
          <w:rFonts w:ascii="Times New Roman" w:hAnsi="Times New Roman" w:cs="Times New Roman"/>
          <w:sz w:val="24"/>
          <w:szCs w:val="24"/>
        </w:rPr>
        <w:t>GS</w:t>
      </w:r>
      <w:r w:rsidR="00CB7AC8">
        <w:rPr>
          <w:rFonts w:ascii="Times New Roman" w:hAnsi="Times New Roman" w:cs="Times New Roman"/>
          <w:sz w:val="24"/>
          <w:szCs w:val="24"/>
        </w:rPr>
        <w:t>-</w:t>
      </w:r>
      <w:r w:rsidR="00BA6EB0">
        <w:rPr>
          <w:rFonts w:ascii="Times New Roman" w:hAnsi="Times New Roman" w:cs="Times New Roman"/>
          <w:sz w:val="24"/>
          <w:szCs w:val="24"/>
        </w:rPr>
        <w:t xml:space="preserve">12/8 </w:t>
      </w:r>
      <w:r w:rsidR="00BC499B">
        <w:rPr>
          <w:rFonts w:ascii="Times New Roman" w:hAnsi="Times New Roman" w:cs="Times New Roman"/>
          <w:sz w:val="24"/>
          <w:szCs w:val="24"/>
        </w:rPr>
        <w:t>$</w:t>
      </w:r>
      <w:r w:rsidR="00B73B90">
        <w:rPr>
          <w:rFonts w:ascii="Times New Roman" w:hAnsi="Times New Roman" w:cs="Times New Roman"/>
          <w:sz w:val="24"/>
          <w:szCs w:val="24"/>
        </w:rPr>
        <w:t>94,879</w:t>
      </w:r>
      <w:r w:rsidR="0090043F">
        <w:rPr>
          <w:rFonts w:ascii="Times New Roman" w:hAnsi="Times New Roman" w:cs="Times New Roman"/>
          <w:sz w:val="24"/>
          <w:szCs w:val="24"/>
        </w:rPr>
        <w:t xml:space="preserve"> @</w:t>
      </w:r>
      <w:r w:rsidR="0056415C">
        <w:rPr>
          <w:rFonts w:ascii="Times New Roman" w:hAnsi="Times New Roman" w:cs="Times New Roman"/>
          <w:sz w:val="24"/>
          <w:szCs w:val="24"/>
        </w:rPr>
        <w:t>1</w:t>
      </w:r>
      <w:r w:rsidR="0090043F">
        <w:rPr>
          <w:rFonts w:ascii="Times New Roman" w:hAnsi="Times New Roman" w:cs="Times New Roman"/>
          <w:sz w:val="24"/>
          <w:szCs w:val="24"/>
        </w:rPr>
        <w:t>0%</w:t>
      </w:r>
      <w:r w:rsidR="00B73B90">
        <w:rPr>
          <w:rFonts w:ascii="Times New Roman" w:hAnsi="Times New Roman" w:cs="Times New Roman"/>
          <w:sz w:val="24"/>
          <w:szCs w:val="24"/>
        </w:rPr>
        <w:t xml:space="preserve"> x 1.46</w:t>
      </w:r>
      <w:r w:rsidR="0090043F">
        <w:rPr>
          <w:rFonts w:ascii="Times New Roman" w:hAnsi="Times New Roman" w:cs="Times New Roman"/>
          <w:sz w:val="24"/>
          <w:szCs w:val="24"/>
        </w:rPr>
        <w:tab/>
      </w:r>
      <w:r w:rsidR="00B73B90">
        <w:rPr>
          <w:rFonts w:ascii="Times New Roman" w:hAnsi="Times New Roman" w:cs="Times New Roman"/>
          <w:sz w:val="24"/>
          <w:szCs w:val="24"/>
        </w:rPr>
        <w:tab/>
      </w:r>
      <w:r w:rsidR="0090043F">
        <w:rPr>
          <w:rFonts w:ascii="Times New Roman" w:hAnsi="Times New Roman" w:cs="Times New Roman"/>
          <w:sz w:val="24"/>
          <w:szCs w:val="24"/>
        </w:rPr>
        <w:t>$</w:t>
      </w:r>
      <w:r w:rsidR="00AC6FB1">
        <w:rPr>
          <w:rFonts w:ascii="Times New Roman" w:hAnsi="Times New Roman" w:cs="Times New Roman"/>
          <w:sz w:val="24"/>
          <w:szCs w:val="24"/>
        </w:rPr>
        <w:t>13,</w:t>
      </w:r>
      <w:r w:rsidR="00203D68">
        <w:rPr>
          <w:rFonts w:ascii="Times New Roman" w:hAnsi="Times New Roman" w:cs="Times New Roman"/>
          <w:sz w:val="24"/>
          <w:szCs w:val="24"/>
        </w:rPr>
        <w:t>852</w:t>
      </w:r>
    </w:p>
    <w:p w:rsidR="0090043F" w:rsidP="007B6B03" w:rsidRDefault="0090043F" w14:paraId="4B3B7FC0" w14:textId="4F3DCB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6415C">
        <w:rPr>
          <w:rFonts w:ascii="Times New Roman" w:hAnsi="Times New Roman" w:cs="Times New Roman"/>
          <w:sz w:val="24"/>
          <w:szCs w:val="24"/>
        </w:rPr>
        <w:t>Program Specialist</w:t>
      </w:r>
      <w:r>
        <w:rPr>
          <w:rFonts w:ascii="Times New Roman" w:hAnsi="Times New Roman" w:cs="Times New Roman"/>
          <w:sz w:val="24"/>
          <w:szCs w:val="24"/>
        </w:rPr>
        <w:t xml:space="preserve">, </w:t>
      </w:r>
      <w:r w:rsidR="00AC6FB1">
        <w:rPr>
          <w:rFonts w:ascii="Times New Roman" w:hAnsi="Times New Roman" w:cs="Times New Roman"/>
          <w:sz w:val="24"/>
          <w:szCs w:val="24"/>
        </w:rPr>
        <w:t xml:space="preserve">GS-12/2 </w:t>
      </w:r>
      <w:r w:rsidR="00BC499B">
        <w:rPr>
          <w:rFonts w:ascii="Times New Roman" w:hAnsi="Times New Roman" w:cs="Times New Roman"/>
          <w:sz w:val="24"/>
          <w:szCs w:val="24"/>
        </w:rPr>
        <w:t>$</w:t>
      </w:r>
      <w:r w:rsidR="00B73B90">
        <w:rPr>
          <w:rFonts w:ascii="Times New Roman" w:hAnsi="Times New Roman" w:cs="Times New Roman"/>
          <w:sz w:val="24"/>
          <w:szCs w:val="24"/>
        </w:rPr>
        <w:t>79,490</w:t>
      </w:r>
      <w:r>
        <w:rPr>
          <w:rFonts w:ascii="Times New Roman" w:hAnsi="Times New Roman" w:cs="Times New Roman"/>
          <w:sz w:val="24"/>
          <w:szCs w:val="24"/>
        </w:rPr>
        <w:t xml:space="preserve"> @</w:t>
      </w:r>
      <w:r w:rsidR="0056415C">
        <w:rPr>
          <w:rFonts w:ascii="Times New Roman" w:hAnsi="Times New Roman" w:cs="Times New Roman"/>
          <w:sz w:val="24"/>
          <w:szCs w:val="24"/>
        </w:rPr>
        <w:t>10</w:t>
      </w:r>
      <w:r>
        <w:rPr>
          <w:rFonts w:ascii="Times New Roman" w:hAnsi="Times New Roman" w:cs="Times New Roman"/>
          <w:sz w:val="24"/>
          <w:szCs w:val="24"/>
        </w:rPr>
        <w:t>%</w:t>
      </w:r>
      <w:r w:rsidR="00B73B90">
        <w:rPr>
          <w:rFonts w:ascii="Times New Roman" w:hAnsi="Times New Roman" w:cs="Times New Roman"/>
          <w:sz w:val="24"/>
          <w:szCs w:val="24"/>
        </w:rPr>
        <w:t xml:space="preserve"> x 1.46</w:t>
      </w:r>
      <w:r>
        <w:rPr>
          <w:rFonts w:ascii="Times New Roman" w:hAnsi="Times New Roman" w:cs="Times New Roman"/>
          <w:sz w:val="24"/>
          <w:szCs w:val="24"/>
        </w:rPr>
        <w:tab/>
      </w:r>
      <w:r w:rsidR="00B73B90">
        <w:rPr>
          <w:rFonts w:ascii="Times New Roman" w:hAnsi="Times New Roman" w:cs="Times New Roman"/>
          <w:sz w:val="24"/>
          <w:szCs w:val="24"/>
        </w:rPr>
        <w:tab/>
      </w:r>
      <w:r>
        <w:rPr>
          <w:rFonts w:ascii="Times New Roman" w:hAnsi="Times New Roman" w:cs="Times New Roman"/>
          <w:sz w:val="24"/>
          <w:szCs w:val="24"/>
        </w:rPr>
        <w:t>$</w:t>
      </w:r>
      <w:r w:rsidR="00AC6FB1">
        <w:rPr>
          <w:rFonts w:ascii="Times New Roman" w:hAnsi="Times New Roman" w:cs="Times New Roman"/>
          <w:sz w:val="24"/>
          <w:szCs w:val="24"/>
        </w:rPr>
        <w:t>11,</w:t>
      </w:r>
      <w:r w:rsidR="00203D68">
        <w:rPr>
          <w:rFonts w:ascii="Times New Roman" w:hAnsi="Times New Roman" w:cs="Times New Roman"/>
          <w:sz w:val="24"/>
          <w:szCs w:val="24"/>
        </w:rPr>
        <w:t>606</w:t>
      </w:r>
    </w:p>
    <w:p w:rsidR="0090043F" w:rsidP="007B6B03" w:rsidRDefault="0090043F" w14:paraId="44A0C0F1" w14:textId="06612C26">
      <w:pPr>
        <w:spacing w:after="0" w:line="240" w:lineRule="auto"/>
        <w:rPr>
          <w:rFonts w:ascii="Times New Roman" w:hAnsi="Times New Roman" w:cs="Times New Roman"/>
          <w:sz w:val="24"/>
          <w:szCs w:val="24"/>
        </w:rPr>
      </w:pPr>
      <w:r>
        <w:rPr>
          <w:rFonts w:ascii="Times New Roman" w:hAnsi="Times New Roman" w:cs="Times New Roman"/>
          <w:sz w:val="24"/>
          <w:szCs w:val="24"/>
        </w:rPr>
        <w:tab/>
        <w:t>Progr</w:t>
      </w:r>
      <w:r w:rsidR="0056415C">
        <w:rPr>
          <w:rFonts w:ascii="Times New Roman" w:hAnsi="Times New Roman" w:cs="Times New Roman"/>
          <w:sz w:val="24"/>
          <w:szCs w:val="24"/>
        </w:rPr>
        <w:t>a</w:t>
      </w:r>
      <w:r>
        <w:rPr>
          <w:rFonts w:ascii="Times New Roman" w:hAnsi="Times New Roman" w:cs="Times New Roman"/>
          <w:sz w:val="24"/>
          <w:szCs w:val="24"/>
        </w:rPr>
        <w:t xml:space="preserve">m </w:t>
      </w:r>
      <w:r w:rsidR="0056415C">
        <w:rPr>
          <w:rFonts w:ascii="Times New Roman" w:hAnsi="Times New Roman" w:cs="Times New Roman"/>
          <w:sz w:val="24"/>
          <w:szCs w:val="24"/>
        </w:rPr>
        <w:t>Specialis</w:t>
      </w:r>
      <w:r>
        <w:rPr>
          <w:rFonts w:ascii="Times New Roman" w:hAnsi="Times New Roman" w:cs="Times New Roman"/>
          <w:sz w:val="24"/>
          <w:szCs w:val="24"/>
        </w:rPr>
        <w:t xml:space="preserve">t, </w:t>
      </w:r>
      <w:r w:rsidR="00AC6FB1">
        <w:rPr>
          <w:rFonts w:ascii="Times New Roman" w:hAnsi="Times New Roman" w:cs="Times New Roman"/>
          <w:sz w:val="24"/>
          <w:szCs w:val="24"/>
        </w:rPr>
        <w:t xml:space="preserve">GS-12/5 </w:t>
      </w:r>
      <w:r w:rsidR="00BC499B">
        <w:rPr>
          <w:rFonts w:ascii="Times New Roman" w:hAnsi="Times New Roman" w:cs="Times New Roman"/>
          <w:sz w:val="24"/>
          <w:szCs w:val="24"/>
        </w:rPr>
        <w:t>$</w:t>
      </w:r>
      <w:r w:rsidR="00B73B90">
        <w:rPr>
          <w:rFonts w:ascii="Times New Roman" w:hAnsi="Times New Roman" w:cs="Times New Roman"/>
          <w:sz w:val="24"/>
          <w:szCs w:val="24"/>
        </w:rPr>
        <w:t>87,185</w:t>
      </w:r>
      <w:r>
        <w:rPr>
          <w:rFonts w:ascii="Times New Roman" w:hAnsi="Times New Roman" w:cs="Times New Roman"/>
          <w:sz w:val="24"/>
          <w:szCs w:val="24"/>
        </w:rPr>
        <w:t xml:space="preserve"> @</w:t>
      </w:r>
      <w:r w:rsidR="0056415C">
        <w:rPr>
          <w:rFonts w:ascii="Times New Roman" w:hAnsi="Times New Roman" w:cs="Times New Roman"/>
          <w:sz w:val="24"/>
          <w:szCs w:val="24"/>
        </w:rPr>
        <w:t>1</w:t>
      </w:r>
      <w:r>
        <w:rPr>
          <w:rFonts w:ascii="Times New Roman" w:hAnsi="Times New Roman" w:cs="Times New Roman"/>
          <w:sz w:val="24"/>
          <w:szCs w:val="24"/>
        </w:rPr>
        <w:t>0%</w:t>
      </w:r>
      <w:r w:rsidR="00B73B90">
        <w:rPr>
          <w:rFonts w:ascii="Times New Roman" w:hAnsi="Times New Roman" w:cs="Times New Roman"/>
          <w:sz w:val="24"/>
          <w:szCs w:val="24"/>
        </w:rPr>
        <w:t xml:space="preserve"> x 1.46</w:t>
      </w:r>
      <w:r>
        <w:rPr>
          <w:rFonts w:ascii="Times New Roman" w:hAnsi="Times New Roman" w:cs="Times New Roman"/>
          <w:sz w:val="24"/>
          <w:szCs w:val="24"/>
        </w:rPr>
        <w:tab/>
      </w:r>
      <w:r w:rsidR="00B73B90">
        <w:rPr>
          <w:rFonts w:ascii="Times New Roman" w:hAnsi="Times New Roman" w:cs="Times New Roman"/>
          <w:sz w:val="24"/>
          <w:szCs w:val="24"/>
        </w:rPr>
        <w:tab/>
      </w:r>
      <w:r>
        <w:rPr>
          <w:rFonts w:ascii="Times New Roman" w:hAnsi="Times New Roman" w:cs="Times New Roman"/>
          <w:sz w:val="24"/>
          <w:szCs w:val="24"/>
        </w:rPr>
        <w:t>$</w:t>
      </w:r>
      <w:r w:rsidR="00AC6FB1">
        <w:rPr>
          <w:rFonts w:ascii="Times New Roman" w:hAnsi="Times New Roman" w:cs="Times New Roman"/>
          <w:sz w:val="24"/>
          <w:szCs w:val="24"/>
        </w:rPr>
        <w:t>12,</w:t>
      </w:r>
      <w:r w:rsidR="00203D68">
        <w:rPr>
          <w:rFonts w:ascii="Times New Roman" w:hAnsi="Times New Roman" w:cs="Times New Roman"/>
          <w:sz w:val="24"/>
          <w:szCs w:val="24"/>
        </w:rPr>
        <w:t>729</w:t>
      </w:r>
    </w:p>
    <w:p w:rsidR="002B4300" w:rsidP="007B6B03" w:rsidRDefault="002B4300" w14:paraId="6616AF5F" w14:textId="58E76B9F">
      <w:pPr>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BC499B">
        <w:rPr>
          <w:rFonts w:ascii="Times New Roman" w:hAnsi="Times New Roman" w:cs="Times New Roman"/>
          <w:sz w:val="24"/>
          <w:szCs w:val="24"/>
        </w:rPr>
        <w:t xml:space="preserve">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03D68">
        <w:rPr>
          <w:rFonts w:ascii="Times New Roman" w:hAnsi="Times New Roman" w:cs="Times New Roman"/>
          <w:sz w:val="24"/>
          <w:szCs w:val="24"/>
        </w:rPr>
        <w:t>38,187</w:t>
      </w:r>
    </w:p>
    <w:p w:rsidR="00AC6FB1" w:rsidP="007B6B03" w:rsidRDefault="00AC6FB1" w14:paraId="0F52B6D7" w14:textId="77777777">
      <w:pPr>
        <w:spacing w:after="0" w:line="240" w:lineRule="auto"/>
        <w:rPr>
          <w:rFonts w:ascii="Times New Roman" w:hAnsi="Times New Roman" w:cs="Times New Roman"/>
          <w:sz w:val="24"/>
          <w:szCs w:val="24"/>
        </w:rPr>
      </w:pPr>
    </w:p>
    <w:p w:rsidR="0056415C" w:rsidP="007B6B03" w:rsidRDefault="00AC6FB1" w14:paraId="733D1C16" w14:textId="2E6397B4">
      <w:pPr>
        <w:spacing w:after="0" w:line="240" w:lineRule="auto"/>
        <w:rPr>
          <w:rFonts w:ascii="Times New Roman" w:hAnsi="Times New Roman" w:cs="Times New Roman"/>
          <w:sz w:val="24"/>
          <w:szCs w:val="24"/>
        </w:rPr>
      </w:pPr>
      <w:r w:rsidRPr="00BA6EB0">
        <w:rPr>
          <w:rFonts w:ascii="Times New Roman" w:hAnsi="Times New Roman" w:cs="Times New Roman"/>
          <w:sz w:val="24"/>
          <w:szCs w:val="24"/>
        </w:rPr>
        <w:t xml:space="preserve">NOTE:  </w:t>
      </w:r>
      <w:r w:rsidRPr="00360C3B" w:rsidR="00360C3B">
        <w:rPr>
          <w:rFonts w:ascii="Times New Roman" w:hAnsi="Times New Roman" w:cs="Times New Roman"/>
          <w:sz w:val="24"/>
          <w:szCs w:val="24"/>
        </w:rPr>
        <w:t xml:space="preserve">Office of Personnel Management 2020 Pay and Leave Tables for the </w:t>
      </w:r>
      <w:r w:rsidR="00360C3B">
        <w:rPr>
          <w:rFonts w:ascii="Times New Roman" w:hAnsi="Times New Roman" w:cs="Times New Roman"/>
          <w:sz w:val="24"/>
          <w:szCs w:val="24"/>
        </w:rPr>
        <w:t>Birmingham-Hoover-Talladega, AL</w:t>
      </w:r>
      <w:r w:rsidRPr="00360C3B" w:rsidR="00360C3B">
        <w:rPr>
          <w:rFonts w:ascii="Times New Roman" w:hAnsi="Times New Roman" w:cs="Times New Roman"/>
          <w:sz w:val="24"/>
          <w:szCs w:val="24"/>
        </w:rPr>
        <w:t xml:space="preserve"> locality. Available online at https://www.opm.gov/policy-data-oversight/pay-leave/salaries-wages/salary-tables/20Tables/html/BH.aspx. Accessed January 24, 2020.</w:t>
      </w:r>
      <w:r w:rsidR="00360C3B">
        <w:rPr>
          <w:rFonts w:ascii="Times New Roman" w:hAnsi="Times New Roman" w:cs="Times New Roman"/>
          <w:sz w:val="24"/>
          <w:szCs w:val="24"/>
        </w:rPr>
        <w:t xml:space="preserve"> Salaries include a 1.46 multiplier.</w:t>
      </w:r>
    </w:p>
    <w:p w:rsidR="00AC6FB1" w:rsidP="007B6B03" w:rsidRDefault="00AC6FB1" w14:paraId="0A6B6ADC" w14:textId="77777777">
      <w:pPr>
        <w:spacing w:after="0" w:line="240" w:lineRule="auto"/>
        <w:rPr>
          <w:rFonts w:ascii="Times New Roman" w:hAnsi="Times New Roman" w:cs="Times New Roman"/>
          <w:sz w:val="24"/>
          <w:szCs w:val="24"/>
        </w:rPr>
      </w:pPr>
    </w:p>
    <w:p w:rsidR="007B6B03" w:rsidP="007B6B03" w:rsidRDefault="0056415C" w14:paraId="564E1577" w14:textId="796FCE6F">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AC6FB1">
        <w:rPr>
          <w:rFonts w:ascii="Times New Roman" w:hAnsi="Times New Roman" w:cs="Times New Roman"/>
          <w:sz w:val="24"/>
          <w:szCs w:val="24"/>
        </w:rPr>
        <w:t>10</w:t>
      </w:r>
      <w:r w:rsidR="00203D68">
        <w:rPr>
          <w:rFonts w:ascii="Times New Roman" w:hAnsi="Times New Roman" w:cs="Times New Roman"/>
          <w:sz w:val="24"/>
          <w:szCs w:val="24"/>
        </w:rPr>
        <w:t>8,957</w:t>
      </w:r>
    </w:p>
    <w:p w:rsidRPr="007E721E" w:rsidR="00D201CD" w:rsidP="007B6B03" w:rsidRDefault="00D201CD" w14:paraId="597EBAE9" w14:textId="526268E9">
      <w:pPr>
        <w:spacing w:after="0" w:line="240" w:lineRule="auto"/>
        <w:rPr>
          <w:rFonts w:ascii="Times New Roman" w:hAnsi="Times New Roman" w:cs="Times New Roman"/>
          <w:sz w:val="24"/>
          <w:szCs w:val="24"/>
        </w:rPr>
      </w:pPr>
    </w:p>
    <w:sectPr w:rsidRPr="007E721E" w:rsidR="00D201CD">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3A78A" w14:textId="77777777" w:rsidR="007317C3" w:rsidRDefault="007317C3">
      <w:pPr>
        <w:spacing w:after="0" w:line="240" w:lineRule="auto"/>
      </w:pPr>
      <w:r>
        <w:separator/>
      </w:r>
    </w:p>
  </w:endnote>
  <w:endnote w:type="continuationSeparator" w:id="0">
    <w:p w14:paraId="6DADA317" w14:textId="77777777" w:rsidR="007317C3" w:rsidRDefault="0073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DD5A" w14:textId="77777777" w:rsidR="001417C1" w:rsidRDefault="001417C1" w:rsidP="002D4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4E7FEA" w14:textId="77777777" w:rsidR="001417C1" w:rsidRDefault="001417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6694" w14:textId="77777777" w:rsidR="001417C1" w:rsidRDefault="001417C1" w:rsidP="002D4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8782BB5" w14:textId="77777777" w:rsidR="001417C1" w:rsidRDefault="001417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77A18" w14:textId="77777777" w:rsidR="007317C3" w:rsidRDefault="007317C3">
      <w:pPr>
        <w:spacing w:after="0" w:line="240" w:lineRule="auto"/>
      </w:pPr>
      <w:r>
        <w:separator/>
      </w:r>
    </w:p>
  </w:footnote>
  <w:footnote w:type="continuationSeparator" w:id="0">
    <w:p w14:paraId="4CFD1FA6" w14:textId="77777777" w:rsidR="007317C3" w:rsidRDefault="007317C3">
      <w:pPr>
        <w:spacing w:after="0" w:line="240" w:lineRule="auto"/>
      </w:pPr>
      <w:r>
        <w:continuationSeparator/>
      </w:r>
    </w:p>
  </w:footnote>
  <w:footnote w:id="1">
    <w:p w14:paraId="3DCF3239" w14:textId="77777777" w:rsidR="001417C1" w:rsidRPr="00FB6A06" w:rsidRDefault="001417C1" w:rsidP="00FB6A06">
      <w:pPr>
        <w:pStyle w:val="FootnoteText"/>
        <w:rPr>
          <w:rFonts w:ascii="Times New Roman" w:hAnsi="Times New Roman" w:cs="Times New Roman"/>
        </w:rPr>
      </w:pPr>
      <w:r w:rsidRPr="00FB6A06">
        <w:rPr>
          <w:rStyle w:val="FootnoteReference"/>
          <w:rFonts w:ascii="Times New Roman" w:hAnsi="Times New Roman" w:cs="Times New Roman"/>
        </w:rPr>
        <w:footnoteRef/>
      </w:r>
      <w:r w:rsidRPr="00FB6A06">
        <w:rPr>
          <w:rFonts w:ascii="Times New Roman" w:hAnsi="Times New Roman" w:cs="Times New Roman"/>
        </w:rPr>
        <w:t xml:space="preserve"> Bureau of Labor Statistics, Employer Costs for Employee Compensation, Table 1.  “Employer costs per hour worked for employee compensation and costs as a percent of total compensation:  Civilian workers, by major occupational and industry group, September 2016.”  Available at </w:t>
      </w:r>
      <w:hyperlink r:id="rId1" w:history="1">
        <w:r w:rsidRPr="00FB6A06">
          <w:rPr>
            <w:rStyle w:val="Hyperlink"/>
            <w:rFonts w:ascii="Times New Roman" w:hAnsi="Times New Roman" w:cs="Times New Roman"/>
          </w:rPr>
          <w:t>http://www.bls.gov/news.release/archives/ecec_06182019.pdf</w:t>
        </w:r>
      </w:hyperlink>
      <w:r w:rsidRPr="00FB6A06">
        <w:rPr>
          <w:rFonts w:ascii="Times New Roman" w:hAnsi="Times New Roman" w:cs="Times New Roman"/>
        </w:rPr>
        <w:t>.  Accessed September 12, 2019.  The wage multiplier is calculated by dividi</w:t>
      </w:r>
      <w:r w:rsidRPr="00C53136">
        <w:rPr>
          <w:rFonts w:ascii="Times New Roman" w:hAnsi="Times New Roman" w:cs="Times New Roman"/>
        </w:rPr>
        <w:t>ng total compensation for all workers of $36.77 by wages and salaries for all workers of $25.22 per hour yielding a benefits multiplier of approximately 1.46</w:t>
      </w:r>
    </w:p>
  </w:footnote>
  <w:footnote w:id="2">
    <w:p w14:paraId="61C29321" w14:textId="77777777" w:rsidR="001417C1" w:rsidRPr="00FB6A06" w:rsidRDefault="001417C1" w:rsidP="00FB6A06">
      <w:pPr>
        <w:pStyle w:val="FootnoteText"/>
        <w:rPr>
          <w:rFonts w:ascii="Times New Roman" w:hAnsi="Times New Roman" w:cs="Times New Roman"/>
        </w:rPr>
      </w:pPr>
      <w:r w:rsidRPr="00FB6A06">
        <w:rPr>
          <w:rStyle w:val="FootnoteReference"/>
          <w:rFonts w:ascii="Times New Roman" w:hAnsi="Times New Roman" w:cs="Times New Roman"/>
        </w:rPr>
        <w:footnoteRef/>
      </w:r>
      <w:r w:rsidRPr="00FB6A06">
        <w:rPr>
          <w:rFonts w:ascii="Times New Roman" w:hAnsi="Times New Roman" w:cs="Times New Roman"/>
        </w:rPr>
        <w:t xml:space="preserve"> Information on the mean wage rate from the U.S. Department of Labor is available online at: </w:t>
      </w:r>
      <w:hyperlink r:id="rId2" w:history="1">
        <w:r w:rsidRPr="00FB6A06">
          <w:rPr>
            <w:rStyle w:val="Hyperlink"/>
            <w:rFonts w:ascii="Times New Roman" w:hAnsi="Times New Roman" w:cs="Times New Roman"/>
          </w:rPr>
          <w:t>https://www.bls.gov/oes/tables.htm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CFC5B33"/>
    <w:multiLevelType w:val="hybridMultilevel"/>
    <w:tmpl w:val="EC0AE526"/>
    <w:lvl w:ilvl="0" w:tplc="ADE015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2BE2654"/>
    <w:multiLevelType w:val="hybridMultilevel"/>
    <w:tmpl w:val="CE3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137A"/>
    <w:rsid w:val="00011AED"/>
    <w:rsid w:val="000325CA"/>
    <w:rsid w:val="0003318C"/>
    <w:rsid w:val="00040C42"/>
    <w:rsid w:val="00044983"/>
    <w:rsid w:val="0005776B"/>
    <w:rsid w:val="000619FB"/>
    <w:rsid w:val="00067F09"/>
    <w:rsid w:val="00080DC5"/>
    <w:rsid w:val="000969D9"/>
    <w:rsid w:val="000A429A"/>
    <w:rsid w:val="000A7215"/>
    <w:rsid w:val="000C107E"/>
    <w:rsid w:val="000D085F"/>
    <w:rsid w:val="000E2546"/>
    <w:rsid w:val="00101C7A"/>
    <w:rsid w:val="00106954"/>
    <w:rsid w:val="00121E6B"/>
    <w:rsid w:val="001417C1"/>
    <w:rsid w:val="00157529"/>
    <w:rsid w:val="00180C9F"/>
    <w:rsid w:val="00186DA3"/>
    <w:rsid w:val="001B359E"/>
    <w:rsid w:val="001E3FE5"/>
    <w:rsid w:val="001F4D25"/>
    <w:rsid w:val="00203D68"/>
    <w:rsid w:val="00206A3E"/>
    <w:rsid w:val="00236DC6"/>
    <w:rsid w:val="00262FF1"/>
    <w:rsid w:val="00265C27"/>
    <w:rsid w:val="0027258B"/>
    <w:rsid w:val="002A3207"/>
    <w:rsid w:val="002A7DB7"/>
    <w:rsid w:val="002B27E9"/>
    <w:rsid w:val="002B2B7C"/>
    <w:rsid w:val="002B4300"/>
    <w:rsid w:val="002D4DF4"/>
    <w:rsid w:val="002E54DF"/>
    <w:rsid w:val="002E6A83"/>
    <w:rsid w:val="00302AFC"/>
    <w:rsid w:val="003218EA"/>
    <w:rsid w:val="00325FEC"/>
    <w:rsid w:val="00355804"/>
    <w:rsid w:val="00360C3B"/>
    <w:rsid w:val="00360E9D"/>
    <w:rsid w:val="00372A10"/>
    <w:rsid w:val="0039654B"/>
    <w:rsid w:val="003C3F58"/>
    <w:rsid w:val="003E2167"/>
    <w:rsid w:val="003E79F8"/>
    <w:rsid w:val="003F5974"/>
    <w:rsid w:val="00401229"/>
    <w:rsid w:val="00402FFE"/>
    <w:rsid w:val="00407E85"/>
    <w:rsid w:val="0043045D"/>
    <w:rsid w:val="004475CC"/>
    <w:rsid w:val="00455297"/>
    <w:rsid w:val="00455ECE"/>
    <w:rsid w:val="00456AE1"/>
    <w:rsid w:val="004624E1"/>
    <w:rsid w:val="00473970"/>
    <w:rsid w:val="004B51E5"/>
    <w:rsid w:val="004B6CD3"/>
    <w:rsid w:val="004E1085"/>
    <w:rsid w:val="004E4E17"/>
    <w:rsid w:val="004F3CDF"/>
    <w:rsid w:val="005106DD"/>
    <w:rsid w:val="00536952"/>
    <w:rsid w:val="00543886"/>
    <w:rsid w:val="005454D5"/>
    <w:rsid w:val="00553D8E"/>
    <w:rsid w:val="005619FB"/>
    <w:rsid w:val="00562915"/>
    <w:rsid w:val="0056415C"/>
    <w:rsid w:val="00574043"/>
    <w:rsid w:val="00590ACC"/>
    <w:rsid w:val="00594083"/>
    <w:rsid w:val="005A48A9"/>
    <w:rsid w:val="005A6C57"/>
    <w:rsid w:val="005A71A1"/>
    <w:rsid w:val="005B61E7"/>
    <w:rsid w:val="005D1DD4"/>
    <w:rsid w:val="005E6793"/>
    <w:rsid w:val="005F070E"/>
    <w:rsid w:val="005F4169"/>
    <w:rsid w:val="00614E75"/>
    <w:rsid w:val="00637368"/>
    <w:rsid w:val="006377CA"/>
    <w:rsid w:val="00637B8A"/>
    <w:rsid w:val="00653A2D"/>
    <w:rsid w:val="006625E7"/>
    <w:rsid w:val="0066609A"/>
    <w:rsid w:val="00691FB3"/>
    <w:rsid w:val="006A7E52"/>
    <w:rsid w:val="006B1F63"/>
    <w:rsid w:val="006C5688"/>
    <w:rsid w:val="006E6A01"/>
    <w:rsid w:val="006F0AED"/>
    <w:rsid w:val="00701986"/>
    <w:rsid w:val="007063DB"/>
    <w:rsid w:val="007103B8"/>
    <w:rsid w:val="0071452E"/>
    <w:rsid w:val="00717046"/>
    <w:rsid w:val="007317C3"/>
    <w:rsid w:val="00740BA2"/>
    <w:rsid w:val="0074489F"/>
    <w:rsid w:val="00754E30"/>
    <w:rsid w:val="00757122"/>
    <w:rsid w:val="0076078E"/>
    <w:rsid w:val="00762B5C"/>
    <w:rsid w:val="00782C16"/>
    <w:rsid w:val="00795D22"/>
    <w:rsid w:val="007B5775"/>
    <w:rsid w:val="007B6B03"/>
    <w:rsid w:val="007D02C4"/>
    <w:rsid w:val="007D43A1"/>
    <w:rsid w:val="007D43A3"/>
    <w:rsid w:val="007E721E"/>
    <w:rsid w:val="007F435E"/>
    <w:rsid w:val="007F51E7"/>
    <w:rsid w:val="00805B06"/>
    <w:rsid w:val="0080637A"/>
    <w:rsid w:val="008202DC"/>
    <w:rsid w:val="00821D3A"/>
    <w:rsid w:val="00826FCA"/>
    <w:rsid w:val="0083518F"/>
    <w:rsid w:val="00842B4C"/>
    <w:rsid w:val="00860EC4"/>
    <w:rsid w:val="00872868"/>
    <w:rsid w:val="008819D5"/>
    <w:rsid w:val="00893522"/>
    <w:rsid w:val="008A2AF1"/>
    <w:rsid w:val="008B1C85"/>
    <w:rsid w:val="008C3643"/>
    <w:rsid w:val="008F187D"/>
    <w:rsid w:val="0090043F"/>
    <w:rsid w:val="00940797"/>
    <w:rsid w:val="00942239"/>
    <w:rsid w:val="00942AD5"/>
    <w:rsid w:val="00945E20"/>
    <w:rsid w:val="00950F4D"/>
    <w:rsid w:val="009760D8"/>
    <w:rsid w:val="00976217"/>
    <w:rsid w:val="00981221"/>
    <w:rsid w:val="009828FC"/>
    <w:rsid w:val="009C1390"/>
    <w:rsid w:val="009C21E8"/>
    <w:rsid w:val="009C3F89"/>
    <w:rsid w:val="009C3F94"/>
    <w:rsid w:val="009D5EF9"/>
    <w:rsid w:val="00A064AC"/>
    <w:rsid w:val="00A072E3"/>
    <w:rsid w:val="00A07EB9"/>
    <w:rsid w:val="00A127E9"/>
    <w:rsid w:val="00A15010"/>
    <w:rsid w:val="00A2692A"/>
    <w:rsid w:val="00A31A39"/>
    <w:rsid w:val="00A56FA4"/>
    <w:rsid w:val="00A633AB"/>
    <w:rsid w:val="00A64664"/>
    <w:rsid w:val="00A805FA"/>
    <w:rsid w:val="00AB1B3D"/>
    <w:rsid w:val="00AC6FB1"/>
    <w:rsid w:val="00AE0913"/>
    <w:rsid w:val="00AE6CA3"/>
    <w:rsid w:val="00AF2307"/>
    <w:rsid w:val="00B037D7"/>
    <w:rsid w:val="00B077ED"/>
    <w:rsid w:val="00B26F49"/>
    <w:rsid w:val="00B4164A"/>
    <w:rsid w:val="00B41A92"/>
    <w:rsid w:val="00B501C8"/>
    <w:rsid w:val="00B66E41"/>
    <w:rsid w:val="00B73B90"/>
    <w:rsid w:val="00B92B09"/>
    <w:rsid w:val="00B9529D"/>
    <w:rsid w:val="00B9532B"/>
    <w:rsid w:val="00B96FDC"/>
    <w:rsid w:val="00BA3266"/>
    <w:rsid w:val="00BA6EB0"/>
    <w:rsid w:val="00BB434B"/>
    <w:rsid w:val="00BB543D"/>
    <w:rsid w:val="00BC42F9"/>
    <w:rsid w:val="00BC4902"/>
    <w:rsid w:val="00BC499B"/>
    <w:rsid w:val="00BC6B74"/>
    <w:rsid w:val="00BD3976"/>
    <w:rsid w:val="00BE42FA"/>
    <w:rsid w:val="00C0024B"/>
    <w:rsid w:val="00C279C0"/>
    <w:rsid w:val="00C32CB8"/>
    <w:rsid w:val="00C501A1"/>
    <w:rsid w:val="00C52BCD"/>
    <w:rsid w:val="00C53136"/>
    <w:rsid w:val="00C569FE"/>
    <w:rsid w:val="00C5776B"/>
    <w:rsid w:val="00C643BE"/>
    <w:rsid w:val="00C7265A"/>
    <w:rsid w:val="00C85774"/>
    <w:rsid w:val="00C92A3C"/>
    <w:rsid w:val="00CA6896"/>
    <w:rsid w:val="00CB6E74"/>
    <w:rsid w:val="00CB7AC8"/>
    <w:rsid w:val="00CC4464"/>
    <w:rsid w:val="00CC6F56"/>
    <w:rsid w:val="00CD0B1F"/>
    <w:rsid w:val="00CD36C3"/>
    <w:rsid w:val="00CD3E9C"/>
    <w:rsid w:val="00CE559E"/>
    <w:rsid w:val="00D05590"/>
    <w:rsid w:val="00D173AA"/>
    <w:rsid w:val="00D201CD"/>
    <w:rsid w:val="00D362CC"/>
    <w:rsid w:val="00D44B99"/>
    <w:rsid w:val="00D5049C"/>
    <w:rsid w:val="00D8083E"/>
    <w:rsid w:val="00D829F9"/>
    <w:rsid w:val="00DB78FB"/>
    <w:rsid w:val="00DC3D59"/>
    <w:rsid w:val="00DC52E7"/>
    <w:rsid w:val="00DD28F1"/>
    <w:rsid w:val="00DD5648"/>
    <w:rsid w:val="00E10AAE"/>
    <w:rsid w:val="00E3309A"/>
    <w:rsid w:val="00E64376"/>
    <w:rsid w:val="00E86595"/>
    <w:rsid w:val="00E95048"/>
    <w:rsid w:val="00E957D6"/>
    <w:rsid w:val="00E976A9"/>
    <w:rsid w:val="00EA05D6"/>
    <w:rsid w:val="00EA3E04"/>
    <w:rsid w:val="00EA41EF"/>
    <w:rsid w:val="00EA7333"/>
    <w:rsid w:val="00EA7F79"/>
    <w:rsid w:val="00ED4FB2"/>
    <w:rsid w:val="00EE1AF8"/>
    <w:rsid w:val="00EE380D"/>
    <w:rsid w:val="00EE7F58"/>
    <w:rsid w:val="00F13987"/>
    <w:rsid w:val="00F36773"/>
    <w:rsid w:val="00F40023"/>
    <w:rsid w:val="00F676A2"/>
    <w:rsid w:val="00F71F77"/>
    <w:rsid w:val="00F812D5"/>
    <w:rsid w:val="00F96DE4"/>
    <w:rsid w:val="00FB1903"/>
    <w:rsid w:val="00FB6A06"/>
    <w:rsid w:val="00FC389C"/>
    <w:rsid w:val="00FC5077"/>
    <w:rsid w:val="00FC6D07"/>
    <w:rsid w:val="00FC6F8E"/>
    <w:rsid w:val="00FE0D0E"/>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1D80"/>
  <w15:docId w15:val="{435EE089-EFB1-46FD-B9E1-29B280EB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TOAHeading">
    <w:name w:val="toa heading"/>
    <w:basedOn w:val="Normal"/>
    <w:next w:val="Normal"/>
    <w:semiHidden/>
    <w:rsid w:val="00ED4FB2"/>
    <w:pPr>
      <w:tabs>
        <w:tab w:val="right" w:pos="9360"/>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355804"/>
    <w:rPr>
      <w:sz w:val="16"/>
      <w:szCs w:val="16"/>
    </w:rPr>
  </w:style>
  <w:style w:type="paragraph" w:styleId="CommentText">
    <w:name w:val="annotation text"/>
    <w:basedOn w:val="Normal"/>
    <w:link w:val="CommentTextChar"/>
    <w:uiPriority w:val="99"/>
    <w:semiHidden/>
    <w:unhideWhenUsed/>
    <w:rsid w:val="00355804"/>
    <w:pPr>
      <w:spacing w:line="240" w:lineRule="auto"/>
    </w:pPr>
    <w:rPr>
      <w:sz w:val="20"/>
      <w:szCs w:val="20"/>
    </w:rPr>
  </w:style>
  <w:style w:type="character" w:customStyle="1" w:styleId="CommentTextChar">
    <w:name w:val="Comment Text Char"/>
    <w:basedOn w:val="DefaultParagraphFont"/>
    <w:link w:val="CommentText"/>
    <w:uiPriority w:val="99"/>
    <w:semiHidden/>
    <w:rsid w:val="00355804"/>
    <w:rPr>
      <w:sz w:val="20"/>
      <w:szCs w:val="20"/>
    </w:rPr>
  </w:style>
  <w:style w:type="paragraph" w:styleId="CommentSubject">
    <w:name w:val="annotation subject"/>
    <w:basedOn w:val="CommentText"/>
    <w:next w:val="CommentText"/>
    <w:link w:val="CommentSubjectChar"/>
    <w:uiPriority w:val="99"/>
    <w:semiHidden/>
    <w:unhideWhenUsed/>
    <w:rsid w:val="00355804"/>
    <w:rPr>
      <w:b/>
      <w:bCs/>
    </w:rPr>
  </w:style>
  <w:style w:type="character" w:customStyle="1" w:styleId="CommentSubjectChar">
    <w:name w:val="Comment Subject Char"/>
    <w:basedOn w:val="CommentTextChar"/>
    <w:link w:val="CommentSubject"/>
    <w:uiPriority w:val="99"/>
    <w:semiHidden/>
    <w:rsid w:val="00355804"/>
    <w:rPr>
      <w:b/>
      <w:bCs/>
      <w:sz w:val="20"/>
      <w:szCs w:val="20"/>
    </w:rPr>
  </w:style>
  <w:style w:type="paragraph" w:styleId="Revision">
    <w:name w:val="Revision"/>
    <w:hidden/>
    <w:uiPriority w:val="99"/>
    <w:semiHidden/>
    <w:rsid w:val="00A072E3"/>
    <w:pPr>
      <w:spacing w:after="0" w:line="240" w:lineRule="auto"/>
    </w:pPr>
  </w:style>
  <w:style w:type="paragraph" w:styleId="FootnoteText">
    <w:name w:val="footnote text"/>
    <w:basedOn w:val="Normal"/>
    <w:link w:val="FootnoteTextChar"/>
    <w:uiPriority w:val="99"/>
    <w:semiHidden/>
    <w:unhideWhenUsed/>
    <w:rsid w:val="00FB6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6A06"/>
    <w:rPr>
      <w:sz w:val="20"/>
      <w:szCs w:val="20"/>
    </w:rPr>
  </w:style>
  <w:style w:type="character" w:styleId="FootnoteReference">
    <w:name w:val="footnote reference"/>
    <w:basedOn w:val="DefaultParagraphFont"/>
    <w:uiPriority w:val="99"/>
    <w:semiHidden/>
    <w:unhideWhenUsed/>
    <w:rsid w:val="00FB6A06"/>
    <w:rPr>
      <w:vertAlign w:val="superscript"/>
    </w:rPr>
  </w:style>
  <w:style w:type="table" w:customStyle="1" w:styleId="TableGrid1">
    <w:name w:val="Table Grid1"/>
    <w:basedOn w:val="TableNormal"/>
    <w:next w:val="TableGrid"/>
    <w:uiPriority w:val="39"/>
    <w:rsid w:val="004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6A83"/>
    <w:rPr>
      <w:color w:val="605E5C"/>
      <w:shd w:val="clear" w:color="auto" w:fill="E1DFDD"/>
    </w:rPr>
  </w:style>
  <w:style w:type="table" w:customStyle="1" w:styleId="TableGrid3">
    <w:name w:val="Table Grid3"/>
    <w:basedOn w:val="TableNormal"/>
    <w:next w:val="TableGrid"/>
    <w:uiPriority w:val="39"/>
    <w:rsid w:val="002E6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6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5249445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3565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0Tables/html/DCB.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7444-EB1B-4D18-903D-FFA3219F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5110</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Brummett, David</dc:creator>
  <cp:lastModifiedBy>Brown, Millicent</cp:lastModifiedBy>
  <cp:revision>4</cp:revision>
  <cp:lastPrinted>2020-01-10T20:30:00Z</cp:lastPrinted>
  <dcterms:created xsi:type="dcterms:W3CDTF">2020-04-27T20:58:00Z</dcterms:created>
  <dcterms:modified xsi:type="dcterms:W3CDTF">2020-04-28T19:24:00Z</dcterms:modified>
</cp:coreProperties>
</file>