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005D1DD4" w:rsidRDefault="00795833" w14:paraId="19EF3165" w14:textId="08193E3C">
      <w:pPr>
        <w:pStyle w:val="Title"/>
        <w:jc w:val="right"/>
        <w:rPr>
          <w:sz w:val="28"/>
        </w:rPr>
      </w:pPr>
      <w:r w:rsidRPr="00850897">
        <w:rPr>
          <w:sz w:val="28"/>
        </w:rPr>
        <w:t>May 1, 2019</w:t>
      </w:r>
    </w:p>
    <w:p w:rsidRPr="00762B5C" w:rsidR="00795833" w:rsidP="005D1DD4" w:rsidRDefault="00795833" w14:paraId="0846B1B5" w14:textId="77777777">
      <w:pPr>
        <w:pStyle w:val="Title"/>
        <w:jc w:val="right"/>
      </w:pPr>
    </w:p>
    <w:p w:rsidR="00562915" w:rsidP="00562915" w:rsidRDefault="00562915" w14:paraId="1B1C2135" w14:textId="77777777">
      <w:pPr>
        <w:pStyle w:val="Title"/>
        <w:rPr>
          <w:rFonts w:ascii="Arial" w:hAnsi="Arial" w:cs="Arial"/>
        </w:rPr>
      </w:pPr>
      <w:r w:rsidRPr="007263B4">
        <w:rPr>
          <w:rFonts w:ascii="Arial" w:hAnsi="Arial" w:cs="Arial"/>
        </w:rPr>
        <w:t xml:space="preserve">Supporting Statement </w:t>
      </w:r>
      <w:r w:rsidRPr="00792C1A">
        <w:rPr>
          <w:rFonts w:ascii="Arial" w:hAnsi="Arial" w:cs="Arial"/>
        </w:rPr>
        <w:t>for</w:t>
      </w:r>
      <w:r w:rsidRPr="007263B4">
        <w:rPr>
          <w:rFonts w:ascii="Arial" w:hAnsi="Arial" w:cs="Arial"/>
        </w:rPr>
        <w:t xml:space="preserve"> </w:t>
      </w:r>
    </w:p>
    <w:p w:rsidR="00562915" w:rsidP="00562915" w:rsidRDefault="00562915" w14:paraId="2132A76D" w14:textId="2156A120">
      <w:pPr>
        <w:pStyle w:val="Title"/>
        <w:rPr>
          <w:rFonts w:ascii="Arial" w:hAnsi="Arial" w:cs="Arial"/>
        </w:rPr>
      </w:pPr>
      <w:r w:rsidRPr="007263B4">
        <w:rPr>
          <w:rFonts w:ascii="Arial" w:hAnsi="Arial" w:cs="Arial"/>
        </w:rPr>
        <w:t>Paperwork Reduction Act Submissions</w:t>
      </w:r>
    </w:p>
    <w:p w:rsidRPr="006625E7" w:rsidR="00562915" w:rsidP="00562915" w:rsidRDefault="00562915" w14:paraId="2F4DCAC7" w14:textId="79776411">
      <w:pPr>
        <w:tabs>
          <w:tab w:val="left" w:pos="-720"/>
        </w:tabs>
        <w:suppressAutoHyphens/>
        <w:rPr>
          <w:rFonts w:ascii="Times New Roman" w:hAnsi="Times New Roman" w:cs="Times New Roman"/>
          <w:b/>
          <w:sz w:val="24"/>
          <w:szCs w:val="24"/>
        </w:rPr>
      </w:pPr>
    </w:p>
    <w:p w:rsidRPr="00B92B09" w:rsidR="00562915" w:rsidP="00562915" w:rsidRDefault="00562915" w14:paraId="56690763"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w:t>
      </w:r>
      <w:r w:rsidRPr="009E1AA8">
        <w:rPr>
          <w:rFonts w:ascii="Times New Roman" w:hAnsi="Times New Roman" w:cs="Times New Roman"/>
          <w:b/>
          <w:sz w:val="28"/>
          <w:szCs w:val="28"/>
        </w:rPr>
        <w:t xml:space="preserve">1660 - </w:t>
      </w:r>
      <w:r w:rsidRPr="009E1AA8" w:rsidR="00795833">
        <w:rPr>
          <w:rFonts w:ascii="Times New Roman" w:hAnsi="Times New Roman" w:cs="Times New Roman"/>
          <w:b/>
          <w:sz w:val="28"/>
          <w:szCs w:val="28"/>
        </w:rPr>
        <w:t>0022</w:t>
      </w:r>
    </w:p>
    <w:p w:rsidRPr="00EE6A7D" w:rsidR="00795833" w:rsidP="00795833" w:rsidRDefault="00562915" w14:paraId="164D4BAA" w14:textId="1ACB2C5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95833">
        <w:rPr>
          <w:rFonts w:ascii="Times New Roman" w:hAnsi="Times New Roman" w:cs="Times New Roman"/>
          <w:b/>
          <w:sz w:val="28"/>
          <w:szCs w:val="28"/>
        </w:rPr>
        <w:t>Commun</w:t>
      </w:r>
      <w:r w:rsidR="000D0619">
        <w:rPr>
          <w:rFonts w:ascii="Times New Roman" w:hAnsi="Times New Roman" w:cs="Times New Roman"/>
          <w:b/>
          <w:sz w:val="28"/>
          <w:szCs w:val="28"/>
        </w:rPr>
        <w:t>ity</w:t>
      </w:r>
      <w:r w:rsidRPr="009E1AA8" w:rsidR="00795833">
        <w:rPr>
          <w:rFonts w:ascii="Times New Roman" w:hAnsi="Times New Roman" w:cs="Times New Roman"/>
          <w:b/>
          <w:sz w:val="28"/>
          <w:szCs w:val="28"/>
        </w:rPr>
        <w:t xml:space="preserve"> Rating System (CRS) </w:t>
      </w:r>
      <w:r w:rsidRPr="009E1AA8" w:rsidR="00795833">
        <w:rPr>
          <w:rFonts w:ascii="Times New Roman" w:hAnsi="Times New Roman" w:cs="Times New Roman"/>
          <w:b/>
          <w:sz w:val="28"/>
        </w:rPr>
        <w:t>Program – Application Letter and CRS Quick Check, Community Annual Recertification</w:t>
      </w:r>
      <w:r w:rsidRPr="009E1AA8" w:rsidR="006550F7">
        <w:rPr>
          <w:rFonts w:ascii="Times New Roman" w:hAnsi="Times New Roman" w:cs="Times New Roman"/>
          <w:b/>
          <w:sz w:val="28"/>
        </w:rPr>
        <w:t>;</w:t>
      </w:r>
      <w:r w:rsidRPr="009E1AA8" w:rsidR="00795833">
        <w:rPr>
          <w:rFonts w:ascii="Times New Roman" w:hAnsi="Times New Roman" w:cs="Times New Roman"/>
          <w:b/>
          <w:sz w:val="28"/>
        </w:rPr>
        <w:t xml:space="preserve"> Environmental and Historic Preservation Certifications</w:t>
      </w:r>
    </w:p>
    <w:p w:rsidR="00795833" w:rsidP="00795833" w:rsidRDefault="00795833" w14:paraId="2E5C8569" w14:textId="447AC556">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Pr="009E1AA8">
        <w:rPr>
          <w:rFonts w:ascii="Times New Roman" w:hAnsi="Times New Roman" w:cs="Times New Roman"/>
          <w:b/>
          <w:sz w:val="28"/>
          <w:szCs w:val="28"/>
        </w:rPr>
        <w:t>FEMA Form 086-0-35, 086-0-35A, 086-0-35B</w:t>
      </w:r>
      <w:r w:rsidR="009E1AA8">
        <w:rPr>
          <w:rFonts w:ascii="Times New Roman" w:hAnsi="Times New Roman" w:cs="Times New Roman"/>
          <w:b/>
          <w:sz w:val="28"/>
          <w:szCs w:val="28"/>
        </w:rPr>
        <w:t>; 086-0</w:t>
      </w:r>
      <w:r w:rsidR="003670D7">
        <w:rPr>
          <w:rFonts w:ascii="Times New Roman" w:hAnsi="Times New Roman" w:cs="Times New Roman"/>
          <w:b/>
          <w:sz w:val="28"/>
          <w:szCs w:val="28"/>
        </w:rPr>
        <w:t>-</w:t>
      </w:r>
      <w:r w:rsidR="009E1AA8">
        <w:rPr>
          <w:rFonts w:ascii="Times New Roman" w:hAnsi="Times New Roman" w:cs="Times New Roman"/>
          <w:b/>
          <w:sz w:val="28"/>
          <w:szCs w:val="28"/>
        </w:rPr>
        <w:t>35C</w:t>
      </w:r>
    </w:p>
    <w:p w:rsidR="00562915" w:rsidP="00B92B09" w:rsidRDefault="00562915" w14:paraId="2E76E004" w14:textId="77777777">
      <w:pPr>
        <w:pStyle w:val="Heading1"/>
        <w:rPr>
          <w:szCs w:val="28"/>
        </w:rPr>
      </w:pPr>
      <w:r w:rsidRPr="00B92B09">
        <w:rPr>
          <w:szCs w:val="28"/>
        </w:rPr>
        <w:t>General Instructions</w:t>
      </w:r>
    </w:p>
    <w:p w:rsidRPr="00B92B09" w:rsidR="00B92B09" w:rsidP="00B92B09" w:rsidRDefault="00B92B09" w14:paraId="217CCF40" w14:textId="77777777">
      <w:pPr>
        <w:spacing w:after="0" w:line="240" w:lineRule="auto"/>
      </w:pPr>
    </w:p>
    <w:p w:rsidRPr="006625E7" w:rsidR="00562915" w:rsidP="00B92B09" w:rsidRDefault="00562915" w14:paraId="4C277CE7" w14:textId="49DC0BC3">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6625E7">
        <w:rPr>
          <w:rFonts w:ascii="Times New Roman" w:hAnsi="Times New Roman" w:cs="Times New Roman"/>
          <w:sz w:val="24"/>
          <w:szCs w:val="24"/>
        </w:rPr>
        <w:t>below, and</w:t>
      </w:r>
      <w:proofErr w:type="gramEnd"/>
      <w:r w:rsidRPr="006625E7">
        <w:rPr>
          <w:rFonts w:ascii="Times New Roman" w:hAnsi="Times New Roman" w:cs="Times New Roman"/>
          <w:sz w:val="24"/>
          <w:szCs w:val="24"/>
        </w:rPr>
        <w:t xml:space="preserve"> must contain the information specified in Section A below.  If an item is not applicable, provide a brief explanation.  When Item 17 o</w:t>
      </w:r>
      <w:r w:rsidR="00816E58">
        <w:rPr>
          <w:rFonts w:ascii="Times New Roman" w:hAnsi="Times New Roman" w:cs="Times New Roman"/>
          <w:sz w:val="24"/>
          <w:szCs w:val="24"/>
        </w:rPr>
        <w:t>f</w:t>
      </w:r>
      <w:r w:rsidRPr="006625E7">
        <w:rPr>
          <w:rFonts w:ascii="Times New Roman" w:hAnsi="Times New Roman" w:cs="Times New Roman"/>
          <w:sz w:val="24"/>
          <w:szCs w:val="24"/>
        </w:rPr>
        <w:t xml:space="preserve"> the OMB Form 83-I is checked “Yes”, Section B of the Supporting Statement must be completed.  OMB reserves the right to require the submission of additional information with respect to any request for approval.</w:t>
      </w:r>
    </w:p>
    <w:p w:rsidR="00B92B09" w:rsidP="00562915" w:rsidRDefault="00B92B09" w14:paraId="21EF7BAB" w14:textId="77777777">
      <w:pPr>
        <w:pStyle w:val="Heading1"/>
        <w:rPr>
          <w:szCs w:val="28"/>
        </w:rPr>
      </w:pPr>
    </w:p>
    <w:p w:rsidRPr="00B92B09" w:rsidR="00562915" w:rsidP="00B92B09" w:rsidRDefault="00562915" w14:paraId="7B68091D" w14:textId="77777777">
      <w:pPr>
        <w:pStyle w:val="Heading1"/>
        <w:rPr>
          <w:szCs w:val="28"/>
        </w:rPr>
      </w:pPr>
      <w:r w:rsidRPr="00B92B09">
        <w:rPr>
          <w:szCs w:val="28"/>
        </w:rPr>
        <w:t>Specific Instructions</w:t>
      </w:r>
    </w:p>
    <w:p w:rsidRPr="00B92B09" w:rsidR="00562915" w:rsidP="00B92B09" w:rsidRDefault="00562915" w14:paraId="61328E00"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6B7E8890" w14:textId="77777777">
      <w:pPr>
        <w:pStyle w:val="Heading1"/>
        <w:rPr>
          <w:szCs w:val="28"/>
        </w:rPr>
      </w:pPr>
      <w:r w:rsidRPr="00B92B09">
        <w:rPr>
          <w:szCs w:val="28"/>
        </w:rPr>
        <w:t>A.  Justification</w:t>
      </w:r>
    </w:p>
    <w:p w:rsidRPr="00B92B09" w:rsidR="00562915" w:rsidP="00B92B09" w:rsidRDefault="00562915" w14:paraId="7049F219" w14:textId="77777777">
      <w:pPr>
        <w:spacing w:after="0" w:line="240" w:lineRule="auto"/>
        <w:rPr>
          <w:rFonts w:ascii="Times New Roman" w:hAnsi="Times New Roman" w:cs="Times New Roman"/>
          <w:sz w:val="28"/>
          <w:szCs w:val="28"/>
        </w:rPr>
      </w:pPr>
    </w:p>
    <w:p w:rsidRPr="006625E7" w:rsidR="00562915" w:rsidP="00795833" w:rsidRDefault="00562915" w14:paraId="5FD9979A"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E2D6F" w:rsidR="00795833">
        <w:rPr>
          <w:rFonts w:ascii="Times New Roman" w:hAnsi="Times New Roman" w:cs="Times New Roman"/>
          <w:b/>
          <w:bCs/>
          <w:sz w:val="24"/>
          <w:szCs w:val="24"/>
        </w:rPr>
        <w:t>1.</w:t>
      </w:r>
      <w:r w:rsidR="00795833">
        <w:rPr>
          <w:rFonts w:ascii="Times New Roman" w:hAnsi="Times New Roman" w:cs="Times New Roman"/>
          <w:b/>
          <w:bCs/>
          <w:sz w:val="24"/>
          <w:szCs w:val="24"/>
        </w:rPr>
        <w:t xml:space="preserve">  </w:t>
      </w:r>
      <w:r w:rsidRPr="00795833">
        <w:rPr>
          <w:rFonts w:ascii="Times New Roman" w:hAnsi="Times New Roman" w:cs="Times New Roman"/>
          <w:b/>
          <w:bCs/>
          <w:sz w:val="24"/>
          <w:szCs w:val="24"/>
        </w:rPr>
        <w:t>Explain t</w:t>
      </w:r>
      <w:r w:rsidRPr="006625E7">
        <w:rPr>
          <w:rFonts w:ascii="Times New Roman" w:hAnsi="Times New Roman" w:cs="Times New Roman"/>
          <w:b/>
          <w:bCs/>
          <w:sz w:val="24"/>
          <w:szCs w:val="24"/>
        </w:rPr>
        <w: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795833" w:rsidRDefault="00562915" w14:paraId="3999C5CA" w14:textId="408348BD">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D07960" w:rsidR="00562915" w:rsidP="00562915" w:rsidRDefault="00795833" w14:paraId="5B459DDD" w14:textId="41BD8E18">
      <w:pPr>
        <w:rPr>
          <w:rFonts w:ascii="Times New Roman" w:hAnsi="Times New Roman" w:cs="Times New Roman"/>
          <w:color w:val="000000"/>
          <w:sz w:val="24"/>
          <w:szCs w:val="24"/>
        </w:rPr>
      </w:pPr>
      <w:r w:rsidRPr="00D07960">
        <w:rPr>
          <w:rFonts w:ascii="Times New Roman" w:hAnsi="Times New Roman" w:cs="Times New Roman"/>
          <w:sz w:val="24"/>
          <w:szCs w:val="24"/>
        </w:rPr>
        <w:t xml:space="preserve">The National Flood Insurance Program (NFIP) promotes and implements sound local floodplain management.  Communities must adopt minimum floodplain management standards in order to participate in the NFIP and receive the benefits of flood insurance. The Community Rating System (CRS), codified in The National Flood Insurance Reform Act (NFIRA) of 1994 (P.L. 103-325, Sec. 541.) was designed by the Federal Emergency Management Agency (FEMA) to encourage communities to undertake activities that will </w:t>
      </w:r>
      <w:r w:rsidRPr="00D07960">
        <w:rPr>
          <w:rFonts w:ascii="Times New Roman" w:hAnsi="Times New Roman" w:cs="Times New Roman"/>
          <w:sz w:val="24"/>
          <w:szCs w:val="24"/>
        </w:rPr>
        <w:lastRenderedPageBreak/>
        <w:t xml:space="preserve">mitigate flooding and flood damage beyond the minimum standards for NFIP participation.  </w:t>
      </w:r>
      <w:r w:rsidRPr="00D07960">
        <w:rPr>
          <w:rFonts w:ascii="Times New Roman" w:hAnsi="Times New Roman" w:cs="Times New Roman"/>
          <w:color w:val="000000"/>
          <w:sz w:val="24"/>
          <w:szCs w:val="24"/>
        </w:rPr>
        <w:t xml:space="preserve">Respondents (communities) select activities to apply for and receive credit </w:t>
      </w:r>
      <w:r w:rsidRPr="00D07960" w:rsidR="00220223">
        <w:rPr>
          <w:rFonts w:ascii="Times New Roman" w:hAnsi="Times New Roman" w:cs="Times New Roman"/>
          <w:color w:val="000000"/>
          <w:sz w:val="24"/>
          <w:szCs w:val="24"/>
        </w:rPr>
        <w:t xml:space="preserve">using the </w:t>
      </w:r>
      <w:r w:rsidRPr="00D07960" w:rsidR="0090708E">
        <w:rPr>
          <w:rFonts w:ascii="Times New Roman" w:hAnsi="Times New Roman" w:cs="Times New Roman"/>
          <w:color w:val="000000"/>
          <w:sz w:val="24"/>
          <w:szCs w:val="24"/>
        </w:rPr>
        <w:t>A</w:t>
      </w:r>
      <w:r w:rsidRPr="00D07960" w:rsidR="00220223">
        <w:rPr>
          <w:rFonts w:ascii="Times New Roman" w:hAnsi="Times New Roman" w:cs="Times New Roman"/>
          <w:color w:val="000000"/>
          <w:sz w:val="24"/>
          <w:szCs w:val="24"/>
        </w:rPr>
        <w:t xml:space="preserve">pplication </w:t>
      </w:r>
      <w:r w:rsidRPr="00D07960" w:rsidR="0090708E">
        <w:rPr>
          <w:rFonts w:ascii="Times New Roman" w:hAnsi="Times New Roman" w:cs="Times New Roman"/>
          <w:color w:val="000000"/>
          <w:sz w:val="24"/>
          <w:szCs w:val="24"/>
        </w:rPr>
        <w:t>L</w:t>
      </w:r>
      <w:r w:rsidRPr="00D07960" w:rsidR="00220223">
        <w:rPr>
          <w:rFonts w:ascii="Times New Roman" w:hAnsi="Times New Roman" w:cs="Times New Roman"/>
          <w:color w:val="000000"/>
          <w:sz w:val="24"/>
          <w:szCs w:val="24"/>
        </w:rPr>
        <w:t>etter and Quick Check.</w:t>
      </w:r>
      <w:r w:rsidRPr="00D07960" w:rsidR="000D54CA">
        <w:rPr>
          <w:rFonts w:ascii="Times New Roman" w:hAnsi="Times New Roman" w:cs="Times New Roman"/>
          <w:color w:val="000000"/>
          <w:sz w:val="24"/>
          <w:szCs w:val="24"/>
        </w:rPr>
        <w:t xml:space="preserve"> </w:t>
      </w:r>
      <w:r w:rsidRPr="00D07960" w:rsidR="00EE2D6F">
        <w:rPr>
          <w:rFonts w:ascii="Times New Roman" w:hAnsi="Times New Roman" w:cs="Times New Roman"/>
          <w:color w:val="000000"/>
          <w:sz w:val="24"/>
          <w:szCs w:val="24"/>
        </w:rPr>
        <w:t xml:space="preserve"> </w:t>
      </w:r>
      <w:r w:rsidRPr="00D07960" w:rsidR="000D54CA">
        <w:rPr>
          <w:rFonts w:ascii="Times New Roman" w:hAnsi="Times New Roman" w:cs="Times New Roman"/>
          <w:color w:val="000000"/>
          <w:sz w:val="24"/>
          <w:szCs w:val="24"/>
        </w:rPr>
        <w:t>The Community Certifications document these activities so that proper credit is applied for each.</w:t>
      </w:r>
      <w:r w:rsidRPr="00D07960" w:rsidR="00220223">
        <w:rPr>
          <w:rFonts w:ascii="Times New Roman" w:hAnsi="Times New Roman" w:cs="Times New Roman"/>
          <w:color w:val="000000"/>
          <w:sz w:val="24"/>
          <w:szCs w:val="24"/>
        </w:rPr>
        <w:t xml:space="preserve">  </w:t>
      </w:r>
      <w:r w:rsidRPr="00D07960" w:rsidR="006550F7">
        <w:rPr>
          <w:rFonts w:ascii="Times New Roman" w:hAnsi="Times New Roman" w:cs="Times New Roman"/>
          <w:color w:val="000000"/>
          <w:sz w:val="24"/>
          <w:szCs w:val="24"/>
        </w:rPr>
        <w:t xml:space="preserve">The Repetitive Loss Update form documents action taken </w:t>
      </w:r>
      <w:proofErr w:type="gramStart"/>
      <w:r w:rsidRPr="00D07960" w:rsidR="006550F7">
        <w:rPr>
          <w:rFonts w:ascii="Times New Roman" w:hAnsi="Times New Roman" w:cs="Times New Roman"/>
          <w:color w:val="000000"/>
          <w:sz w:val="24"/>
          <w:szCs w:val="24"/>
        </w:rPr>
        <w:t>with regard to</w:t>
      </w:r>
      <w:proofErr w:type="gramEnd"/>
      <w:r w:rsidRPr="00D07960" w:rsidR="006550F7">
        <w:rPr>
          <w:rFonts w:ascii="Times New Roman" w:hAnsi="Times New Roman" w:cs="Times New Roman"/>
          <w:color w:val="000000"/>
          <w:sz w:val="24"/>
          <w:szCs w:val="24"/>
        </w:rPr>
        <w:t xml:space="preserve"> properties subject to repetitive flooding.  </w:t>
      </w:r>
      <w:r w:rsidRPr="00D07960" w:rsidR="00EE2D6F">
        <w:rPr>
          <w:rFonts w:ascii="Times New Roman" w:hAnsi="Times New Roman" w:cs="Times New Roman"/>
          <w:color w:val="000000"/>
          <w:sz w:val="24"/>
          <w:szCs w:val="24"/>
        </w:rPr>
        <w:t>D</w:t>
      </w:r>
      <w:r w:rsidRPr="00D07960" w:rsidR="00220223">
        <w:rPr>
          <w:rFonts w:ascii="Times New Roman" w:hAnsi="Times New Roman" w:cs="Times New Roman"/>
          <w:color w:val="000000"/>
          <w:sz w:val="24"/>
          <w:szCs w:val="24"/>
        </w:rPr>
        <w:t>etailed explanations of the program and its activities</w:t>
      </w:r>
      <w:r w:rsidRPr="00D07960" w:rsidR="00EE2D6F">
        <w:rPr>
          <w:rFonts w:ascii="Times New Roman" w:hAnsi="Times New Roman" w:cs="Times New Roman"/>
          <w:color w:val="000000"/>
          <w:sz w:val="24"/>
          <w:szCs w:val="24"/>
        </w:rPr>
        <w:t xml:space="preserve"> are available in reference documents</w:t>
      </w:r>
      <w:r w:rsidRPr="00D07960" w:rsidR="00220223">
        <w:rPr>
          <w:rFonts w:ascii="Times New Roman" w:hAnsi="Times New Roman" w:cs="Times New Roman"/>
          <w:color w:val="000000"/>
          <w:sz w:val="24"/>
          <w:szCs w:val="24"/>
        </w:rPr>
        <w:t xml:space="preserve">.  </w:t>
      </w:r>
      <w:r w:rsidRPr="00D07960">
        <w:rPr>
          <w:rFonts w:ascii="Times New Roman" w:hAnsi="Times New Roman" w:cs="Times New Roman"/>
          <w:color w:val="000000"/>
          <w:sz w:val="24"/>
          <w:szCs w:val="24"/>
        </w:rPr>
        <w:t xml:space="preserve">Communities that receive these credits become eligible for </w:t>
      </w:r>
      <w:r w:rsidRPr="00D07960">
        <w:rPr>
          <w:rFonts w:ascii="Times New Roman" w:hAnsi="Times New Roman" w:cs="Times New Roman"/>
          <w:sz w:val="24"/>
          <w:szCs w:val="24"/>
        </w:rPr>
        <w:t>flood insurance premium discounts.</w:t>
      </w:r>
    </w:p>
    <w:p w:rsidRPr="006625E7" w:rsidR="00562915" w:rsidP="00562915" w:rsidRDefault="00562915" w14:paraId="18C60C11" w14:textId="118A00A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20223">
        <w:rPr>
          <w:rFonts w:ascii="Times New Roman" w:hAnsi="Times New Roman" w:cs="Times New Roman"/>
          <w:b/>
          <w:bCs/>
          <w:sz w:val="24"/>
          <w:szCs w:val="24"/>
        </w:rPr>
        <w:t>2.</w:t>
      </w:r>
      <w:r w:rsidRPr="006625E7">
        <w:rPr>
          <w:rFonts w:ascii="Times New Roman" w:hAnsi="Times New Roman" w:cs="Times New Roman"/>
          <w:b/>
          <w:bCs/>
          <w:sz w:val="24"/>
          <w:szCs w:val="24"/>
        </w:rPr>
        <w:t xml:space="preserve">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D07960" w:rsidR="00795833" w:rsidP="00795833" w:rsidRDefault="00795833" w14:paraId="00C9A76B" w14:textId="5F0A1864">
      <w:pPr>
        <w:pStyle w:val="ListParagraph"/>
        <w:ind w:left="0"/>
        <w:rPr>
          <w:rFonts w:ascii="Times New Roman" w:hAnsi="Times New Roman" w:cs="Times New Roman"/>
          <w:color w:val="1F497D"/>
          <w:sz w:val="24"/>
          <w:szCs w:val="24"/>
        </w:rPr>
      </w:pPr>
      <w:r w:rsidRPr="00D07960">
        <w:rPr>
          <w:rFonts w:ascii="Times New Roman" w:hAnsi="Times New Roman" w:eastAsia="Calibri" w:cs="Times New Roman"/>
          <w:b/>
          <w:sz w:val="24"/>
          <w:szCs w:val="24"/>
        </w:rPr>
        <w:t xml:space="preserve">FEMA Form 086-0-35, </w:t>
      </w:r>
      <w:r w:rsidRPr="00D07960">
        <w:rPr>
          <w:rFonts w:ascii="Times New Roman" w:hAnsi="Times New Roman" w:cs="Times New Roman"/>
          <w:b/>
          <w:sz w:val="24"/>
          <w:szCs w:val="24"/>
        </w:rPr>
        <w:t>Community Rating System Application Letter and Quick Check and Documentation</w:t>
      </w:r>
      <w:r w:rsidRPr="00FA200E" w:rsidR="00FA200E">
        <w:rPr>
          <w:rFonts w:ascii="Times New Roman" w:hAnsi="Times New Roman" w:cs="Times New Roman"/>
          <w:b/>
          <w:sz w:val="24"/>
          <w:szCs w:val="24"/>
        </w:rPr>
        <w:t xml:space="preserve"> – </w:t>
      </w:r>
      <w:r w:rsidRPr="00D07960">
        <w:rPr>
          <w:rFonts w:ascii="Times New Roman" w:hAnsi="Times New Roman" w:cs="Times New Roman"/>
          <w:sz w:val="24"/>
          <w:szCs w:val="24"/>
        </w:rPr>
        <w:t xml:space="preserve">Communities submit a CRS Application Letter of Interest and supporting documentation with a Quick Check to apply for activity points leading up to a CRS rating and commensurate flood insurance premium discounts.  To complete the application process, communities are interviewed about their floodplain management activities and submit the completed Letter of Interest and supporting documentation for review to FEMA.  </w:t>
      </w:r>
      <w:r w:rsidRPr="00D07960" w:rsidR="003A71F6">
        <w:rPr>
          <w:rFonts w:ascii="Times New Roman" w:hAnsi="Times New Roman" w:cs="Times New Roman"/>
          <w:sz w:val="24"/>
          <w:szCs w:val="24"/>
        </w:rPr>
        <w:t xml:space="preserve">The floodplain management and insurance activities available that can be undertaken to reduce flood losses are described in the “CRS Coordinator’s Manual,” the primary reference document for the CRS. </w:t>
      </w:r>
      <w:r w:rsidRPr="00D07960">
        <w:rPr>
          <w:rFonts w:ascii="Times New Roman" w:hAnsi="Times New Roman" w:cs="Times New Roman"/>
          <w:sz w:val="24"/>
          <w:szCs w:val="24"/>
        </w:rPr>
        <w:t>Approval of the application results in credits that can be applied to flood insurance rates. The instructions explaining how to apply to CRS, including the CRS Quick Check form, can be found at </w:t>
      </w:r>
      <w:r w:rsidRPr="00D07960">
        <w:rPr>
          <w:rFonts w:ascii="Times New Roman" w:hAnsi="Times New Roman" w:cs="Times New Roman"/>
          <w:color w:val="1F497D"/>
          <w:sz w:val="24"/>
          <w:szCs w:val="24"/>
        </w:rPr>
        <w:t> </w:t>
      </w:r>
      <w:hyperlink w:history="1" r:id="rId8">
        <w:r w:rsidRPr="00D07960">
          <w:rPr>
            <w:rStyle w:val="Hyperlink"/>
            <w:rFonts w:ascii="Times New Roman" w:hAnsi="Times New Roman" w:cs="Times New Roman"/>
            <w:sz w:val="24"/>
            <w:szCs w:val="24"/>
          </w:rPr>
          <w:t>https://www.CRSresources.org/200</w:t>
        </w:r>
      </w:hyperlink>
      <w:r w:rsidRPr="00D07960">
        <w:rPr>
          <w:rFonts w:ascii="Times New Roman" w:hAnsi="Times New Roman" w:cs="Times New Roman"/>
          <w:sz w:val="24"/>
          <w:szCs w:val="24"/>
        </w:rPr>
        <w:t>.</w:t>
      </w:r>
      <w:r w:rsidRPr="00D07960">
        <w:rPr>
          <w:rFonts w:ascii="Times New Roman" w:hAnsi="Times New Roman" w:cs="Times New Roman"/>
          <w:color w:val="1F497D"/>
          <w:sz w:val="24"/>
          <w:szCs w:val="24"/>
        </w:rPr>
        <w:t xml:space="preserve"> </w:t>
      </w:r>
    </w:p>
    <w:p w:rsidRPr="00D07960" w:rsidR="00397BD5" w:rsidP="00397BD5" w:rsidRDefault="00397BD5" w14:paraId="672315A0" w14:textId="7C414A45">
      <w:pPr>
        <w:rPr>
          <w:rFonts w:ascii="Times New Roman" w:hAnsi="Times New Roman" w:cs="Times New Roman"/>
          <w:sz w:val="24"/>
          <w:szCs w:val="24"/>
        </w:rPr>
      </w:pPr>
      <w:r w:rsidRPr="00D07960">
        <w:rPr>
          <w:rFonts w:ascii="Times New Roman" w:hAnsi="Times New Roman" w:eastAsia="Times New Roman" w:cs="Times New Roman"/>
          <w:b/>
          <w:sz w:val="24"/>
          <w:szCs w:val="24"/>
        </w:rPr>
        <w:t xml:space="preserve">FEMA Form 086-0-35A, </w:t>
      </w:r>
      <w:r w:rsidRPr="00D07960">
        <w:rPr>
          <w:rFonts w:ascii="Times New Roman" w:hAnsi="Times New Roman" w:cs="Times New Roman"/>
          <w:b/>
          <w:sz w:val="24"/>
          <w:szCs w:val="24"/>
        </w:rPr>
        <w:t>Community Rating System Community Annual Recertifications</w:t>
      </w:r>
      <w:r w:rsidRPr="00D07960">
        <w:rPr>
          <w:rFonts w:ascii="Times New Roman" w:hAnsi="Times New Roman" w:cs="Times New Roman"/>
          <w:sz w:val="24"/>
          <w:szCs w:val="24"/>
        </w:rPr>
        <w:t xml:space="preserve"> – Each year a community must certify that it is continuing to perform the activities that are being credited by the CRS.  It does this by certifying a summary of its activities.  The summary of activities is provided to the community by FEMA for review and certification by the community. Successful certifications allow for continued qualification for flood insurance credits.</w:t>
      </w:r>
    </w:p>
    <w:p w:rsidRPr="00D07960" w:rsidR="00795833" w:rsidP="00795833" w:rsidRDefault="00795833" w14:paraId="53287309" w14:textId="6F1BC1AA">
      <w:pPr>
        <w:rPr>
          <w:rFonts w:ascii="Times New Roman" w:hAnsi="Times New Roman" w:cs="Times New Roman"/>
          <w:sz w:val="24"/>
          <w:szCs w:val="24"/>
        </w:rPr>
      </w:pPr>
      <w:r w:rsidRPr="00D07960">
        <w:rPr>
          <w:rFonts w:ascii="Times New Roman" w:hAnsi="Times New Roman" w:eastAsia="Times New Roman" w:cs="Times New Roman"/>
          <w:b/>
          <w:sz w:val="24"/>
          <w:szCs w:val="24"/>
        </w:rPr>
        <w:t xml:space="preserve">FEMA Form 086-0-35B, </w:t>
      </w:r>
      <w:r w:rsidRPr="00D07960">
        <w:rPr>
          <w:rFonts w:ascii="Times New Roman" w:hAnsi="Times New Roman" w:cs="Times New Roman"/>
          <w:b/>
          <w:sz w:val="24"/>
          <w:szCs w:val="24"/>
        </w:rPr>
        <w:t xml:space="preserve">Environmental and Historic Preservation Certifications – </w:t>
      </w:r>
      <w:r w:rsidRPr="00D07960">
        <w:rPr>
          <w:rFonts w:ascii="Times New Roman" w:hAnsi="Times New Roman" w:cs="Times New Roman"/>
          <w:sz w:val="24"/>
          <w:szCs w:val="24"/>
        </w:rPr>
        <w:t xml:space="preserve">These certifications are completed and signed by community officials in CRS participating communities.  These are required to raise awareness and understanding about various laws and regulations related to environmental protection and historic preservation.  The information is not shared. It is used to reinforce the importance of community compliance with environmental and historic preservation laws. </w:t>
      </w:r>
    </w:p>
    <w:p w:rsidRPr="00D07960" w:rsidR="00AE0FDD" w:rsidP="00AE0FDD" w:rsidRDefault="00AE0FDD" w14:paraId="1890E900" w14:textId="7E966C76">
      <w:pPr>
        <w:rPr>
          <w:rFonts w:ascii="Times New Roman" w:hAnsi="Times New Roman" w:cs="Times New Roman"/>
          <w:sz w:val="24"/>
          <w:szCs w:val="24"/>
        </w:rPr>
      </w:pPr>
      <w:r w:rsidRPr="00D07960">
        <w:rPr>
          <w:rFonts w:ascii="Times New Roman" w:hAnsi="Times New Roman" w:cs="Times New Roman"/>
          <w:b/>
          <w:sz w:val="24"/>
          <w:szCs w:val="24"/>
        </w:rPr>
        <w:lastRenderedPageBreak/>
        <w:t xml:space="preserve">FEMA Form 086-0-35C, Repetitive Loss Update Form – </w:t>
      </w:r>
      <w:r w:rsidRPr="00D07960">
        <w:rPr>
          <w:rFonts w:ascii="Times New Roman" w:hAnsi="Times New Roman" w:cs="Times New Roman"/>
          <w:sz w:val="24"/>
          <w:szCs w:val="24"/>
        </w:rPr>
        <w:t xml:space="preserve">This </w:t>
      </w:r>
      <w:r w:rsidRPr="00D07960" w:rsidR="00951218">
        <w:rPr>
          <w:rFonts w:ascii="Times New Roman" w:hAnsi="Times New Roman" w:cs="Times New Roman"/>
          <w:sz w:val="24"/>
          <w:szCs w:val="24"/>
        </w:rPr>
        <w:t xml:space="preserve">form documents </w:t>
      </w:r>
      <w:r w:rsidRPr="00D07960">
        <w:rPr>
          <w:rFonts w:ascii="Times New Roman" w:hAnsi="Times New Roman" w:cs="Times New Roman"/>
          <w:sz w:val="24"/>
          <w:szCs w:val="24"/>
        </w:rPr>
        <w:t>changes to any properties in the community that appear on the annual FEMA Repetitive Loss List</w:t>
      </w:r>
      <w:r w:rsidRPr="00D07960" w:rsidR="00951218">
        <w:rPr>
          <w:rFonts w:ascii="Times New Roman" w:hAnsi="Times New Roman" w:cs="Times New Roman"/>
          <w:sz w:val="24"/>
          <w:szCs w:val="24"/>
        </w:rPr>
        <w:t>.  Changes to the Repetitive Loss List are reported and certified by a community official as part of Form 086-0-35</w:t>
      </w:r>
      <w:r w:rsidRPr="00D07960" w:rsidR="006E7A93">
        <w:rPr>
          <w:rFonts w:ascii="Times New Roman" w:hAnsi="Times New Roman" w:cs="Times New Roman"/>
          <w:sz w:val="24"/>
          <w:szCs w:val="24"/>
        </w:rPr>
        <w:t>A</w:t>
      </w:r>
      <w:r w:rsidRPr="00D07960" w:rsidR="00951218">
        <w:rPr>
          <w:rFonts w:ascii="Times New Roman" w:hAnsi="Times New Roman" w:cs="Times New Roman"/>
          <w:sz w:val="24"/>
          <w:szCs w:val="24"/>
        </w:rPr>
        <w:t>.</w:t>
      </w:r>
      <w:r w:rsidRPr="00D07960">
        <w:rPr>
          <w:rFonts w:ascii="Times New Roman" w:hAnsi="Times New Roman" w:cs="Times New Roman"/>
          <w:sz w:val="24"/>
          <w:szCs w:val="24"/>
        </w:rPr>
        <w:t xml:space="preserve">  The information is not shared. It is used to support efforts to mitigate property losses due to repeated flooding. </w:t>
      </w:r>
    </w:p>
    <w:p w:rsidRPr="00D07960" w:rsidR="00795833" w:rsidP="00795833" w:rsidRDefault="00795833" w14:paraId="0029F92A" w14:textId="18003767">
      <w:pPr>
        <w:rPr>
          <w:rStyle w:val="Hyperlink"/>
          <w:rFonts w:ascii="Times New Roman" w:hAnsi="Times New Roman" w:cs="Times New Roman"/>
          <w:sz w:val="24"/>
          <w:szCs w:val="24"/>
        </w:rPr>
      </w:pPr>
      <w:r w:rsidRPr="00D07960">
        <w:rPr>
          <w:rFonts w:ascii="Times New Roman" w:hAnsi="Times New Roman" w:cs="Times New Roman"/>
          <w:sz w:val="24"/>
          <w:szCs w:val="24"/>
        </w:rPr>
        <w:t xml:space="preserve">The following documents provide instruction to the respondent as to how to best answer the questions:  </w:t>
      </w:r>
      <w:hyperlink w:history="1" r:id="rId9">
        <w:r w:rsidRPr="00D07960" w:rsidR="00397BD5">
          <w:rPr>
            <w:rStyle w:val="Hyperlink"/>
            <w:rFonts w:ascii="Times New Roman" w:hAnsi="Times New Roman" w:cs="Times New Roman"/>
            <w:sz w:val="24"/>
            <w:szCs w:val="24"/>
          </w:rPr>
          <w:t>CRS Coordinator’s Manual</w:t>
        </w:r>
      </w:hyperlink>
      <w:r w:rsidRPr="00D07960" w:rsidR="00397BD5">
        <w:rPr>
          <w:rFonts w:ascii="Times New Roman" w:hAnsi="Times New Roman" w:cs="Times New Roman"/>
          <w:sz w:val="24"/>
          <w:szCs w:val="24"/>
        </w:rPr>
        <w:t xml:space="preserve">, </w:t>
      </w:r>
      <w:hyperlink w:history="1" r:id="rId10">
        <w:r w:rsidRPr="00D07960">
          <w:rPr>
            <w:rStyle w:val="Hyperlink"/>
            <w:rFonts w:ascii="Times New Roman" w:hAnsi="Times New Roman" w:cs="Times New Roman"/>
            <w:sz w:val="24"/>
            <w:szCs w:val="24"/>
          </w:rPr>
          <w:t>Elevation Certificate Checklist</w:t>
        </w:r>
      </w:hyperlink>
      <w:r w:rsidRPr="00D07960">
        <w:rPr>
          <w:rFonts w:ascii="Times New Roman" w:hAnsi="Times New Roman" w:cs="Times New Roman"/>
          <w:sz w:val="24"/>
          <w:szCs w:val="24"/>
        </w:rPr>
        <w:t xml:space="preserve">, </w:t>
      </w:r>
      <w:hyperlink w:history="1" r:id="rId11">
        <w:r w:rsidRPr="00D07960">
          <w:rPr>
            <w:rStyle w:val="Hyperlink"/>
            <w:rFonts w:ascii="Times New Roman" w:hAnsi="Times New Roman" w:cs="Times New Roman"/>
            <w:sz w:val="24"/>
            <w:szCs w:val="24"/>
          </w:rPr>
          <w:t>Outreach Projects for Credit under the Community Rating System</w:t>
        </w:r>
      </w:hyperlink>
      <w:r w:rsidRPr="00D07960">
        <w:rPr>
          <w:rFonts w:ascii="Times New Roman" w:hAnsi="Times New Roman" w:cs="Times New Roman"/>
          <w:sz w:val="24"/>
          <w:szCs w:val="24"/>
        </w:rPr>
        <w:t xml:space="preserve">, </w:t>
      </w:r>
      <w:hyperlink w:history="1" r:id="rId12">
        <w:r w:rsidRPr="00D07960" w:rsidR="0006663D">
          <w:rPr>
            <w:rStyle w:val="Hyperlink"/>
            <w:rFonts w:ascii="Times New Roman" w:hAnsi="Times New Roman" w:cs="Times New Roman"/>
            <w:sz w:val="24"/>
            <w:szCs w:val="24"/>
          </w:rPr>
          <w:t>Preparing a Flood Insurance Assessment for CRS Credit,</w:t>
        </w:r>
      </w:hyperlink>
      <w:r w:rsidRPr="00D07960" w:rsidR="0006663D">
        <w:rPr>
          <w:rFonts w:ascii="Times New Roman" w:hAnsi="Times New Roman" w:cs="Times New Roman"/>
          <w:sz w:val="24"/>
          <w:szCs w:val="24"/>
        </w:rPr>
        <w:t xml:space="preserve"> </w:t>
      </w:r>
      <w:hyperlink w:history="1" r:id="rId13">
        <w:r w:rsidRPr="00D07960">
          <w:rPr>
            <w:rStyle w:val="Hyperlink"/>
            <w:rFonts w:ascii="Times New Roman" w:hAnsi="Times New Roman" w:cs="Times New Roman"/>
            <w:sz w:val="24"/>
            <w:szCs w:val="24"/>
          </w:rPr>
          <w:t>CRS Credit for Planning Committees</w:t>
        </w:r>
      </w:hyperlink>
      <w:r w:rsidRPr="00D07960">
        <w:rPr>
          <w:rFonts w:ascii="Times New Roman" w:hAnsi="Times New Roman" w:cs="Times New Roman"/>
          <w:sz w:val="24"/>
          <w:szCs w:val="24"/>
        </w:rPr>
        <w:t xml:space="preserve">, </w:t>
      </w:r>
      <w:hyperlink w:history="1" r:id="rId14">
        <w:r w:rsidRPr="00D07960">
          <w:rPr>
            <w:rStyle w:val="Hyperlink"/>
            <w:rFonts w:ascii="Times New Roman" w:hAnsi="Times New Roman" w:cs="Times New Roman"/>
            <w:sz w:val="24"/>
            <w:szCs w:val="24"/>
          </w:rPr>
          <w:t>How to Use a Grid Overlay</w:t>
        </w:r>
      </w:hyperlink>
      <w:r w:rsidRPr="00D07960">
        <w:rPr>
          <w:rFonts w:ascii="Times New Roman" w:hAnsi="Times New Roman" w:cs="Times New Roman"/>
          <w:sz w:val="24"/>
          <w:szCs w:val="24"/>
        </w:rPr>
        <w:t xml:space="preserve">, </w:t>
      </w:r>
      <w:hyperlink w:history="1" r:id="rId15">
        <w:r w:rsidRPr="00D07960">
          <w:rPr>
            <w:rStyle w:val="Hyperlink"/>
            <w:rFonts w:ascii="Times New Roman" w:hAnsi="Times New Roman" w:cs="Times New Roman"/>
            <w:sz w:val="24"/>
            <w:szCs w:val="24"/>
          </w:rPr>
          <w:t>CRS Credit for Floodplain Management Planning</w:t>
        </w:r>
      </w:hyperlink>
      <w:r w:rsidRPr="00D07960">
        <w:rPr>
          <w:rFonts w:ascii="Times New Roman" w:hAnsi="Times New Roman" w:cs="Times New Roman"/>
          <w:sz w:val="24"/>
          <w:szCs w:val="24"/>
        </w:rPr>
        <w:t xml:space="preserve">, </w:t>
      </w:r>
      <w:hyperlink w:history="1" r:id="rId16">
        <w:r w:rsidRPr="00D07960" w:rsidR="0006663D">
          <w:rPr>
            <w:rStyle w:val="Hyperlink"/>
            <w:rFonts w:ascii="Times New Roman" w:hAnsi="Times New Roman" w:cs="Times New Roman"/>
            <w:sz w:val="24"/>
            <w:szCs w:val="24"/>
          </w:rPr>
          <w:t>Developing a Repetitive Loss Area Analysis</w:t>
        </w:r>
      </w:hyperlink>
      <w:r w:rsidRPr="00D07960" w:rsidR="0006663D">
        <w:rPr>
          <w:rFonts w:ascii="Times New Roman" w:hAnsi="Times New Roman" w:cs="Times New Roman"/>
          <w:sz w:val="24"/>
          <w:szCs w:val="24"/>
        </w:rPr>
        <w:t xml:space="preserve">, </w:t>
      </w:r>
      <w:hyperlink w:history="1" r:id="rId17">
        <w:r w:rsidRPr="00D07960">
          <w:rPr>
            <w:rStyle w:val="Hyperlink"/>
            <w:rFonts w:ascii="Times New Roman" w:hAnsi="Times New Roman" w:cs="Times New Roman"/>
            <w:sz w:val="24"/>
            <w:szCs w:val="24"/>
          </w:rPr>
          <w:t>Developing a Program for Public Information for CRS Credit</w:t>
        </w:r>
      </w:hyperlink>
      <w:r w:rsidRPr="00D07960">
        <w:rPr>
          <w:rFonts w:ascii="Times New Roman" w:hAnsi="Times New Roman" w:cs="Times New Roman"/>
          <w:sz w:val="24"/>
          <w:szCs w:val="24"/>
        </w:rPr>
        <w:t xml:space="preserve">, </w:t>
      </w:r>
      <w:hyperlink w:history="1" r:id="rId18">
        <w:r w:rsidRPr="00D07960">
          <w:rPr>
            <w:rStyle w:val="Hyperlink"/>
            <w:rFonts w:ascii="Times New Roman" w:hAnsi="Times New Roman" w:cs="Times New Roman"/>
            <w:sz w:val="24"/>
            <w:szCs w:val="24"/>
          </w:rPr>
          <w:t>Protecting Building Utilities from Flood Damage,</w:t>
        </w:r>
      </w:hyperlink>
      <w:r w:rsidRPr="00D07960">
        <w:rPr>
          <w:rFonts w:ascii="Times New Roman" w:hAnsi="Times New Roman" w:cs="Times New Roman"/>
          <w:sz w:val="24"/>
          <w:szCs w:val="24"/>
        </w:rPr>
        <w:t xml:space="preserve"> </w:t>
      </w:r>
      <w:hyperlink w:history="1" r:id="rId19">
        <w:r w:rsidRPr="00D07960">
          <w:rPr>
            <w:rStyle w:val="Hyperlink"/>
            <w:rFonts w:ascii="Times New Roman" w:hAnsi="Times New Roman" w:cs="Times New Roman"/>
            <w:sz w:val="24"/>
            <w:szCs w:val="24"/>
          </w:rPr>
          <w:t>Non-conversion Agreement for Certain Structures in the Floodplain</w:t>
        </w:r>
      </w:hyperlink>
      <w:r w:rsidRPr="00D07960">
        <w:rPr>
          <w:rFonts w:ascii="Times New Roman" w:hAnsi="Times New Roman" w:cs="Times New Roman"/>
          <w:sz w:val="24"/>
          <w:szCs w:val="24"/>
        </w:rPr>
        <w:t xml:space="preserve">, </w:t>
      </w:r>
      <w:hyperlink w:history="1" r:id="rId20">
        <w:r w:rsidRPr="00D07960">
          <w:rPr>
            <w:rStyle w:val="Hyperlink"/>
            <w:rFonts w:ascii="Times New Roman" w:hAnsi="Times New Roman" w:eastAsia="Times New Roman" w:cs="Times New Roman"/>
            <w:sz w:val="24"/>
            <w:szCs w:val="24"/>
          </w:rPr>
          <w:t>CRS Credit for Flood Warning and Response,</w:t>
        </w:r>
      </w:hyperlink>
      <w:hyperlink w:history="1" r:id="rId21"/>
      <w:r w:rsidRPr="00D07960">
        <w:rPr>
          <w:rFonts w:ascii="Times New Roman" w:hAnsi="Times New Roman" w:cs="Times New Roman"/>
          <w:sz w:val="24"/>
          <w:szCs w:val="24"/>
        </w:rPr>
        <w:t xml:space="preserve"> </w:t>
      </w:r>
      <w:hyperlink w:history="1" r:id="rId22">
        <w:r w:rsidRPr="00D07960">
          <w:rPr>
            <w:rStyle w:val="Hyperlink"/>
            <w:rFonts w:ascii="Times New Roman" w:hAnsi="Times New Roman" w:cs="Times New Roman"/>
            <w:sz w:val="24"/>
            <w:szCs w:val="24"/>
          </w:rPr>
          <w:t>CRS Credit for Drainage System Maintenance</w:t>
        </w:r>
      </w:hyperlink>
      <w:r w:rsidRPr="00D07960">
        <w:rPr>
          <w:rFonts w:ascii="Times New Roman" w:hAnsi="Times New Roman" w:cs="Times New Roman"/>
          <w:sz w:val="24"/>
          <w:szCs w:val="24"/>
        </w:rPr>
        <w:t xml:space="preserve">, </w:t>
      </w:r>
      <w:hyperlink w:history="1" r:id="rId23">
        <w:r w:rsidRPr="00D07960">
          <w:rPr>
            <w:rStyle w:val="Hyperlink"/>
            <w:rFonts w:ascii="Times New Roman" w:hAnsi="Times New Roman" w:cs="Times New Roman"/>
            <w:sz w:val="24"/>
            <w:szCs w:val="24"/>
          </w:rPr>
          <w:t>Maps as Cornerstones of Flood Warning and Response</w:t>
        </w:r>
      </w:hyperlink>
      <w:r w:rsidRPr="00D07960">
        <w:rPr>
          <w:rStyle w:val="Hyperlink"/>
          <w:rFonts w:ascii="Times New Roman" w:hAnsi="Times New Roman" w:cs="Times New Roman"/>
          <w:sz w:val="24"/>
          <w:szCs w:val="24"/>
        </w:rPr>
        <w:t xml:space="preserve">, </w:t>
      </w:r>
      <w:hyperlink w:history="1" r:id="rId24">
        <w:r w:rsidRPr="00D07960">
          <w:rPr>
            <w:rStyle w:val="Hyperlink"/>
            <w:rFonts w:ascii="Times New Roman" w:hAnsi="Times New Roman" w:cs="Times New Roman"/>
            <w:sz w:val="24"/>
            <w:szCs w:val="24"/>
          </w:rPr>
          <w:t>Guidance on Dam Failure Inundation Mapping</w:t>
        </w:r>
      </w:hyperlink>
      <w:r w:rsidRPr="00D07960">
        <w:rPr>
          <w:rStyle w:val="Hyperlink"/>
          <w:rFonts w:ascii="Times New Roman" w:hAnsi="Times New Roman" w:cs="Times New Roman"/>
          <w:sz w:val="24"/>
          <w:szCs w:val="24"/>
        </w:rPr>
        <w:t>.</w:t>
      </w:r>
    </w:p>
    <w:p w:rsidRPr="00D07960" w:rsidR="00795833" w:rsidP="00795833" w:rsidRDefault="00795833" w14:paraId="6548742E" w14:textId="77777777">
      <w:pPr>
        <w:rPr>
          <w:rFonts w:ascii="Times New Roman" w:hAnsi="Times New Roman" w:cs="Times New Roman"/>
          <w:color w:val="000000"/>
          <w:sz w:val="24"/>
          <w:szCs w:val="24"/>
        </w:rPr>
      </w:pPr>
      <w:r w:rsidRPr="00D07960">
        <w:rPr>
          <w:rFonts w:ascii="Times New Roman" w:hAnsi="Times New Roman" w:cs="Times New Roman"/>
          <w:color w:val="000000"/>
          <w:sz w:val="24"/>
          <w:szCs w:val="24"/>
        </w:rPr>
        <w:t>NOTE: The Non-conversion Agreement for Certain Structures in the Floodplain is only provided as a possible way for the community to make certain the property characteristics that are in place at the time of the CRS Application remain from that time forward.</w:t>
      </w:r>
    </w:p>
    <w:p w:rsidRPr="00D07960" w:rsidR="00562915" w:rsidP="00562915" w:rsidRDefault="00795833" w14:paraId="279E0432" w14:textId="52D9CCBF">
      <w:pPr>
        <w:rPr>
          <w:rFonts w:ascii="Times New Roman" w:hAnsi="Times New Roman" w:cs="Times New Roman"/>
          <w:sz w:val="24"/>
          <w:szCs w:val="24"/>
        </w:rPr>
      </w:pPr>
      <w:r w:rsidRPr="00D07960">
        <w:rPr>
          <w:rFonts w:ascii="Times New Roman" w:hAnsi="Times New Roman" w:cs="Times New Roman"/>
          <w:color w:val="000000"/>
          <w:sz w:val="24"/>
          <w:szCs w:val="24"/>
        </w:rPr>
        <w:t xml:space="preserve">FEMA Form </w:t>
      </w:r>
      <w:r w:rsidRPr="00D07960" w:rsidR="0006663D">
        <w:rPr>
          <w:rFonts w:ascii="Times New Roman" w:hAnsi="Times New Roman" w:cs="Times New Roman"/>
          <w:color w:val="000000"/>
          <w:sz w:val="24"/>
          <w:szCs w:val="24"/>
        </w:rPr>
        <w:t>086-0-33</w:t>
      </w:r>
      <w:r w:rsidRPr="00D07960">
        <w:rPr>
          <w:rFonts w:ascii="Times New Roman" w:hAnsi="Times New Roman" w:cs="Times New Roman"/>
          <w:color w:val="000000"/>
          <w:sz w:val="24"/>
          <w:szCs w:val="24"/>
        </w:rPr>
        <w:t>, Elevation Certificate, is required for this collection and is approved separately under OMB Control Number</w:t>
      </w:r>
      <w:r w:rsidRPr="00D07960">
        <w:rPr>
          <w:rFonts w:ascii="Times New Roman" w:hAnsi="Times New Roman" w:cs="Times New Roman"/>
          <w:sz w:val="24"/>
          <w:szCs w:val="24"/>
        </w:rPr>
        <w:t xml:space="preserve"> 1660-0008.</w:t>
      </w:r>
    </w:p>
    <w:p w:rsidRPr="006625E7" w:rsidR="00562915" w:rsidP="00562915" w:rsidRDefault="00562915" w14:paraId="7413C13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20223">
        <w:rPr>
          <w:rFonts w:ascii="Times New Roman" w:hAnsi="Times New Roman" w:cs="Times New Roman"/>
          <w:b/>
          <w:bCs/>
          <w:sz w:val="24"/>
          <w:szCs w:val="24"/>
        </w:rPr>
        <w:t>3.</w:t>
      </w:r>
      <w:r w:rsidRPr="006625E7">
        <w:rPr>
          <w:rFonts w:ascii="Times New Roman" w:hAnsi="Times New Roman" w:cs="Times New Roman"/>
          <w:b/>
          <w:bCs/>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07960" w:rsidR="00562915" w:rsidP="00413CEA" w:rsidRDefault="00FD72CC" w14:paraId="34E826A9" w14:textId="213FF4AE">
      <w:pPr>
        <w:spacing w:after="0"/>
        <w:rPr>
          <w:rFonts w:ascii="Times New Roman" w:hAnsi="Times New Roman" w:eastAsia="Calibri" w:cs="Times New Roman"/>
          <w:sz w:val="24"/>
          <w:szCs w:val="24"/>
        </w:rPr>
      </w:pPr>
      <w:r w:rsidRPr="00D07960">
        <w:rPr>
          <w:rFonts w:ascii="Times New Roman" w:hAnsi="Times New Roman" w:eastAsia="Calibri" w:cs="Times New Roman"/>
          <w:color w:val="000000"/>
          <w:sz w:val="24"/>
          <w:szCs w:val="24"/>
        </w:rPr>
        <w:t xml:space="preserve">The instructions explaining how to apply to the CRS, and the Quick Check form can be found at </w:t>
      </w:r>
      <w:hyperlink w:history="1" r:id="rId25">
        <w:r w:rsidRPr="00D07960">
          <w:rPr>
            <w:rStyle w:val="Hyperlink"/>
            <w:rFonts w:ascii="Times New Roman" w:hAnsi="Times New Roman" w:eastAsia="Calibri" w:cs="Times New Roman"/>
            <w:sz w:val="24"/>
            <w:szCs w:val="24"/>
          </w:rPr>
          <w:t>http://www.CRSresources.org/200</w:t>
        </w:r>
      </w:hyperlink>
      <w:r w:rsidRPr="00D07960">
        <w:rPr>
          <w:rFonts w:ascii="Times New Roman" w:hAnsi="Times New Roman" w:eastAsia="Calibri" w:cs="Times New Roman"/>
          <w:color w:val="000000"/>
          <w:sz w:val="24"/>
          <w:szCs w:val="24"/>
        </w:rPr>
        <w:t xml:space="preserve">.  </w:t>
      </w:r>
      <w:r w:rsidRPr="00D07960" w:rsidR="00413CEA">
        <w:rPr>
          <w:rFonts w:ascii="Times New Roman" w:hAnsi="Times New Roman" w:eastAsia="Calibri" w:cs="Times New Roman"/>
          <w:color w:val="000000"/>
          <w:sz w:val="24"/>
          <w:szCs w:val="24"/>
        </w:rPr>
        <w:t xml:space="preserve">This process saves time for the local official.  The approach allows a verbal submission that is entered into a </w:t>
      </w:r>
      <w:proofErr w:type="gramStart"/>
      <w:r w:rsidRPr="00D07960" w:rsidR="00413CEA">
        <w:rPr>
          <w:rFonts w:ascii="Times New Roman" w:hAnsi="Times New Roman" w:eastAsia="Calibri" w:cs="Times New Roman"/>
          <w:color w:val="000000"/>
          <w:sz w:val="24"/>
          <w:szCs w:val="24"/>
        </w:rPr>
        <w:t>data</w:t>
      </w:r>
      <w:r w:rsidR="00006E74">
        <w:rPr>
          <w:rFonts w:ascii="Times New Roman" w:hAnsi="Times New Roman" w:eastAsia="Calibri" w:cs="Times New Roman"/>
          <w:color w:val="000000"/>
          <w:sz w:val="24"/>
          <w:szCs w:val="24"/>
        </w:rPr>
        <w:t>-</w:t>
      </w:r>
      <w:r w:rsidRPr="00D07960" w:rsidR="00413CEA">
        <w:rPr>
          <w:rFonts w:ascii="Times New Roman" w:hAnsi="Times New Roman" w:eastAsia="Calibri" w:cs="Times New Roman"/>
          <w:color w:val="000000"/>
          <w:sz w:val="24"/>
          <w:szCs w:val="24"/>
        </w:rPr>
        <w:t>base</w:t>
      </w:r>
      <w:proofErr w:type="gramEnd"/>
      <w:r w:rsidRPr="00D07960" w:rsidR="00413CEA">
        <w:rPr>
          <w:rFonts w:ascii="Times New Roman" w:hAnsi="Times New Roman" w:eastAsia="Calibri" w:cs="Times New Roman"/>
          <w:color w:val="000000"/>
          <w:sz w:val="24"/>
          <w:szCs w:val="24"/>
        </w:rPr>
        <w:t xml:space="preserve"> by a FEMA representative along with necessary supporting documentation.</w:t>
      </w:r>
      <w:r w:rsidRPr="00D07960" w:rsidR="00413CEA">
        <w:rPr>
          <w:rFonts w:ascii="Times New Roman" w:hAnsi="Times New Roman" w:eastAsia="Calibri" w:cs="Times New Roman"/>
          <w:sz w:val="24"/>
          <w:szCs w:val="24"/>
        </w:rPr>
        <w:t xml:space="preserve"> </w:t>
      </w:r>
      <w:r w:rsidRPr="00D07960">
        <w:rPr>
          <w:rFonts w:ascii="Times New Roman" w:hAnsi="Times New Roman" w:eastAsia="Calibri" w:cs="Times New Roman"/>
          <w:sz w:val="24"/>
          <w:szCs w:val="24"/>
        </w:rPr>
        <w:t xml:space="preserve"> The primary reference document, the CRS Coordinator’s Manual, describes in detail the specific information gathered and allows for strict consistency in how the information is entered.</w:t>
      </w:r>
    </w:p>
    <w:p w:rsidRPr="00413CEA" w:rsidR="00413CEA" w:rsidP="00413CEA" w:rsidRDefault="00413CEA" w14:paraId="491FE68E" w14:textId="77777777">
      <w:pPr>
        <w:spacing w:after="0"/>
        <w:rPr>
          <w:rFonts w:eastAsia="Calibri" w:cs="Times New Roman"/>
          <w:szCs w:val="24"/>
        </w:rPr>
      </w:pPr>
    </w:p>
    <w:p w:rsidRPr="006625E7" w:rsidR="00562915" w:rsidP="00562915" w:rsidRDefault="00562915" w14:paraId="67DCA22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220223">
        <w:rPr>
          <w:rFonts w:ascii="Times New Roman" w:hAnsi="Times New Roman" w:cs="Times New Roman"/>
          <w:b/>
          <w:bCs/>
          <w:sz w:val="24"/>
          <w:szCs w:val="24"/>
        </w:rPr>
        <w:t>4.</w:t>
      </w:r>
      <w:r w:rsidRPr="006625E7">
        <w:rPr>
          <w:rFonts w:ascii="Times New Roman" w:hAnsi="Times New Roman" w:cs="Times New Roman"/>
          <w:b/>
          <w:bCs/>
          <w:sz w:val="24"/>
          <w:szCs w:val="24"/>
        </w:rPr>
        <w:t xml:space="preserve">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D07960" w:rsidR="002B2B7C" w:rsidP="00562915" w:rsidRDefault="005531D1" w14:paraId="1645F12A" w14:textId="77777777">
      <w:pPr>
        <w:rPr>
          <w:rFonts w:ascii="Times New Roman" w:hAnsi="Times New Roman" w:cs="Times New Roman"/>
          <w:sz w:val="24"/>
          <w:szCs w:val="24"/>
        </w:rPr>
      </w:pPr>
      <w:r w:rsidRPr="00D07960">
        <w:rPr>
          <w:rFonts w:ascii="Times New Roman" w:hAnsi="Times New Roman" w:cs="Times New Roman"/>
          <w:sz w:val="24"/>
          <w:szCs w:val="24"/>
        </w:rPr>
        <w:lastRenderedPageBreak/>
        <w:t>This information is not available through other sources and is not duplicated elsewhere.  The detail required is specific to this program.</w:t>
      </w:r>
    </w:p>
    <w:p w:rsidRPr="006625E7" w:rsidR="00562915" w:rsidP="002B2B7C" w:rsidRDefault="00562915" w14:paraId="14418BD0" w14:textId="6253D70C">
      <w:pPr>
        <w:tabs>
          <w:tab w:val="left" w:pos="360"/>
        </w:tabs>
        <w:rPr>
          <w:rFonts w:ascii="Times New Roman" w:hAnsi="Times New Roman" w:cs="Times New Roman"/>
          <w:b/>
          <w:bCs/>
          <w:sz w:val="24"/>
          <w:szCs w:val="24"/>
        </w:rPr>
      </w:pPr>
      <w:r w:rsidRPr="00220223">
        <w:rPr>
          <w:rFonts w:ascii="Times New Roman" w:hAnsi="Times New Roman" w:cs="Times New Roman"/>
          <w:b/>
          <w:bCs/>
          <w:sz w:val="24"/>
          <w:szCs w:val="24"/>
        </w:rPr>
        <w:t>5.</w:t>
      </w:r>
      <w:r w:rsidRPr="006625E7">
        <w:rPr>
          <w:rFonts w:ascii="Times New Roman" w:hAnsi="Times New Roman" w:cs="Times New Roman"/>
          <w:b/>
          <w:bCs/>
          <w:sz w:val="24"/>
          <w:szCs w:val="24"/>
        </w:rPr>
        <w:t xml:space="preserve">  If the collection of information impacts small businesses or other small entities (Item 5 of OMB Form 83-I), describe any methods used to minimize.</w:t>
      </w:r>
    </w:p>
    <w:p w:rsidRPr="00D07960" w:rsidR="002B2B7C" w:rsidP="005531D1" w:rsidRDefault="005531D1" w14:paraId="319D5CD7" w14:textId="7A77D5D9">
      <w:pPr>
        <w:rPr>
          <w:rFonts w:ascii="Times New Roman" w:hAnsi="Times New Roman" w:cs="Times New Roman"/>
          <w:sz w:val="24"/>
          <w:szCs w:val="24"/>
        </w:rPr>
      </w:pPr>
      <w:r w:rsidRPr="00D07960">
        <w:rPr>
          <w:rFonts w:ascii="Times New Roman" w:hAnsi="Times New Roman" w:cs="Times New Roman"/>
          <w:sz w:val="24"/>
          <w:szCs w:val="24"/>
        </w:rPr>
        <w:t>This information collection does not have an impact on small businesses or other small entities</w:t>
      </w:r>
      <w:r w:rsidR="00006E74">
        <w:rPr>
          <w:rFonts w:ascii="Times New Roman" w:hAnsi="Times New Roman" w:cs="Times New Roman"/>
          <w:sz w:val="24"/>
          <w:szCs w:val="24"/>
        </w:rPr>
        <w:t>.</w:t>
      </w:r>
      <w:r w:rsidRPr="00D07960">
        <w:rPr>
          <w:rFonts w:ascii="Times New Roman" w:hAnsi="Times New Roman" w:cs="Times New Roman"/>
          <w:sz w:val="24"/>
          <w:szCs w:val="24"/>
        </w:rPr>
        <w:t xml:space="preserve">  </w:t>
      </w:r>
    </w:p>
    <w:p w:rsidRPr="006625E7" w:rsidR="00562915" w:rsidP="00562915" w:rsidRDefault="00562915" w14:paraId="7CFF795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20223">
        <w:rPr>
          <w:rFonts w:ascii="Times New Roman" w:hAnsi="Times New Roman" w:cs="Times New Roman"/>
          <w:b/>
          <w:bCs/>
          <w:sz w:val="24"/>
          <w:szCs w:val="24"/>
        </w:rPr>
        <w:t>6.</w:t>
      </w:r>
      <w:r w:rsidRPr="006625E7">
        <w:rPr>
          <w:rFonts w:ascii="Times New Roman" w:hAnsi="Times New Roman" w:cs="Times New Roman"/>
          <w:b/>
          <w:bCs/>
          <w:sz w:val="24"/>
          <w:szCs w:val="24"/>
        </w:rPr>
        <w:t xml:space="preserve">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D07960" w:rsidR="002B2B7C" w:rsidP="00562915" w:rsidRDefault="005531D1" w14:paraId="6FE02679" w14:textId="77777777">
      <w:pPr>
        <w:rPr>
          <w:rFonts w:ascii="Times New Roman" w:hAnsi="Times New Roman" w:cs="Times New Roman"/>
          <w:sz w:val="24"/>
          <w:szCs w:val="24"/>
        </w:rPr>
      </w:pPr>
      <w:r w:rsidRPr="00D07960">
        <w:rPr>
          <w:rFonts w:ascii="Times New Roman" w:hAnsi="Times New Roman" w:cs="Times New Roman"/>
          <w:sz w:val="24"/>
          <w:szCs w:val="24"/>
        </w:rPr>
        <w:t>If the community information were not provided through this application and verification process, FEMA would not be able to provide the flood insurance premium discount credits mandated by statute.  Without these credits, communities would be adversely affected by higher flood insurance premiums.</w:t>
      </w:r>
    </w:p>
    <w:p w:rsidR="005531D1" w:rsidP="005531D1" w:rsidRDefault="00562915" w14:paraId="0530DEA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20223">
        <w:rPr>
          <w:rFonts w:ascii="Times New Roman" w:hAnsi="Times New Roman" w:cs="Times New Roman"/>
          <w:b/>
          <w:bCs/>
          <w:sz w:val="24"/>
          <w:szCs w:val="24"/>
        </w:rPr>
        <w:t>7.</w:t>
      </w:r>
      <w:r w:rsidRPr="006625E7">
        <w:rPr>
          <w:rFonts w:ascii="Times New Roman" w:hAnsi="Times New Roman" w:cs="Times New Roman"/>
          <w:b/>
          <w:bCs/>
          <w:sz w:val="24"/>
          <w:szCs w:val="24"/>
        </w:rPr>
        <w:t xml:space="preserve">  Explain any special circumstances that would cause an information collection to be conducted in a manner:</w:t>
      </w:r>
    </w:p>
    <w:p w:rsidRPr="00D07960" w:rsidR="005531D1" w:rsidP="00562915" w:rsidRDefault="005531D1" w14:paraId="3ED984E7" w14:textId="77777777">
      <w:pPr>
        <w:rPr>
          <w:rFonts w:ascii="Times New Roman" w:hAnsi="Times New Roman" w:cs="Times New Roman"/>
          <w:b/>
          <w:bCs/>
          <w:sz w:val="24"/>
          <w:szCs w:val="24"/>
        </w:rPr>
      </w:pPr>
      <w:r w:rsidRPr="00D07960">
        <w:rPr>
          <w:rFonts w:ascii="Times New Roman" w:hAnsi="Times New Roman" w:cs="Times New Roman"/>
          <w:bCs/>
          <w:sz w:val="24"/>
          <w:szCs w:val="24"/>
        </w:rPr>
        <w:t>The special circumstances contained in items 7(a) through (h) below are not applicable to this information collection.</w:t>
      </w:r>
    </w:p>
    <w:p w:rsidRPr="006625E7" w:rsidR="00562915" w:rsidP="00562915" w:rsidRDefault="00562915" w14:paraId="39CC7785"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74120ED7"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3D0530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A0E1660"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297D2AD5"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1E0EB9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6CBA10BC"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3920EE30"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3F5E84E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281C4C42"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A6535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67D943B8" w14:textId="77777777">
      <w:pPr>
        <w:spacing w:after="0" w:line="240" w:lineRule="auto"/>
        <w:rPr>
          <w:rFonts w:ascii="Times New Roman" w:hAnsi="Times New Roman" w:cs="Times New Roman"/>
          <w:sz w:val="24"/>
          <w:szCs w:val="24"/>
        </w:rPr>
      </w:pPr>
    </w:p>
    <w:p w:rsidRPr="006625E7" w:rsidR="00562915" w:rsidP="00562915" w:rsidRDefault="00562915" w14:paraId="1507CC61"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 xml:space="preserve">disclosure </w:t>
      </w:r>
      <w:r w:rsidRPr="006625E7">
        <w:rPr>
          <w:rFonts w:ascii="Times New Roman" w:hAnsi="Times New Roman" w:cs="Times New Roman"/>
          <w:b/>
          <w:bCs/>
          <w:sz w:val="24"/>
          <w:szCs w:val="24"/>
        </w:rPr>
        <w:lastRenderedPageBreak/>
        <w:t>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738533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6DE5F9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20223">
        <w:rPr>
          <w:rFonts w:ascii="Times New Roman" w:hAnsi="Times New Roman" w:cs="Times New Roman"/>
          <w:b/>
          <w:bCs/>
          <w:sz w:val="24"/>
          <w:szCs w:val="24"/>
        </w:rPr>
        <w:t>8.</w:t>
      </w:r>
      <w:r w:rsidRPr="006625E7">
        <w:rPr>
          <w:rFonts w:ascii="Times New Roman" w:hAnsi="Times New Roman" w:cs="Times New Roman"/>
          <w:b/>
          <w:bCs/>
          <w:sz w:val="24"/>
          <w:szCs w:val="24"/>
        </w:rPr>
        <w:t xml:space="preserve">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C061D8A"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5942EF" w:rsidR="005D417B" w:rsidP="005D417B" w:rsidRDefault="005D417B" w14:paraId="73842C8A" w14:textId="167D0BAE">
      <w:pPr>
        <w:rPr>
          <w:rFonts w:ascii="Times New Roman" w:hAnsi="Times New Roman" w:cs="Times New Roman"/>
          <w:color w:val="000000"/>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5942EF">
        <w:rPr>
          <w:rFonts w:ascii="Times New Roman" w:hAnsi="Times New Roman" w:cs="Times New Roman"/>
          <w:color w:val="000000"/>
          <w:sz w:val="24"/>
          <w:szCs w:val="24"/>
        </w:rPr>
        <w:t>January 28, 2020</w:t>
      </w:r>
      <w:r w:rsidRPr="005942EF" w:rsidR="00B37424">
        <w:rPr>
          <w:rFonts w:ascii="Times New Roman" w:hAnsi="Times New Roman" w:cs="Times New Roman"/>
          <w:color w:val="000000"/>
          <w:sz w:val="24"/>
          <w:szCs w:val="24"/>
        </w:rPr>
        <w:t>,</w:t>
      </w:r>
      <w:r w:rsidRPr="005942EF">
        <w:rPr>
          <w:rFonts w:ascii="Times New Roman" w:hAnsi="Times New Roman" w:cs="Times New Roman"/>
          <w:color w:val="000000"/>
          <w:sz w:val="24"/>
          <w:szCs w:val="24"/>
        </w:rPr>
        <w:t xml:space="preserve"> </w:t>
      </w:r>
      <w:r w:rsidRPr="005942EF">
        <w:rPr>
          <w:rFonts w:ascii="Times New Roman" w:hAnsi="Times New Roman" w:cs="Times New Roman"/>
          <w:color w:val="000000"/>
          <w:sz w:val="24"/>
          <w:szCs w:val="24"/>
        </w:rPr>
        <w:t xml:space="preserve">85 </w:t>
      </w:r>
      <w:r w:rsidRPr="005942EF">
        <w:rPr>
          <w:rFonts w:ascii="Times New Roman" w:hAnsi="Times New Roman" w:cs="Times New Roman"/>
          <w:color w:val="000000"/>
          <w:sz w:val="24"/>
          <w:szCs w:val="24"/>
        </w:rPr>
        <w:t xml:space="preserve">FR </w:t>
      </w:r>
      <w:r w:rsidRPr="005942EF">
        <w:rPr>
          <w:rFonts w:ascii="Times New Roman" w:hAnsi="Times New Roman" w:cs="Times New Roman"/>
          <w:color w:val="000000"/>
          <w:sz w:val="24"/>
          <w:szCs w:val="24"/>
        </w:rPr>
        <w:t>5005.</w:t>
      </w:r>
      <w:r w:rsidRPr="005942EF" w:rsidR="005942EF">
        <w:rPr>
          <w:rFonts w:ascii="Times New Roman" w:hAnsi="Times New Roman" w:cs="Times New Roman"/>
          <w:color w:val="000000"/>
          <w:sz w:val="24"/>
          <w:szCs w:val="24"/>
        </w:rPr>
        <w:t xml:space="preserve">  No comments were received. </w:t>
      </w:r>
    </w:p>
    <w:p w:rsidRPr="006625E7" w:rsidR="005D417B" w:rsidP="005D417B" w:rsidRDefault="005D417B" w14:paraId="30AD8FF6" w14:textId="77777777">
      <w:pPr>
        <w:pStyle w:val="Footer"/>
        <w:tabs>
          <w:tab w:val="clear" w:pos="4320"/>
          <w:tab w:val="clear" w:pos="8640"/>
        </w:tabs>
      </w:pPr>
    </w:p>
    <w:p w:rsidRPr="005942EF" w:rsidR="005D417B" w:rsidP="005D417B" w:rsidRDefault="005D417B" w14:paraId="0D78A484" w14:textId="5635C982">
      <w:pPr>
        <w:rPr>
          <w:rFonts w:ascii="Times New Roman" w:hAnsi="Times New Roman" w:cs="Times New Roman"/>
          <w:color w:val="000000"/>
          <w:sz w:val="24"/>
          <w:szCs w:val="24"/>
        </w:rPr>
      </w:pPr>
      <w:r w:rsidRPr="006625E7">
        <w:rPr>
          <w:rFonts w:ascii="Times New Roman" w:hAnsi="Times New Roman" w:cs="Times New Roman"/>
          <w:color w:val="000000"/>
          <w:sz w:val="24"/>
          <w:szCs w:val="24"/>
        </w:rPr>
        <w:t>A 30-day Federal Register Notice inviting public comments was published on</w:t>
      </w:r>
      <w:r w:rsidR="00B37424">
        <w:rPr>
          <w:rFonts w:ascii="Times New Roman" w:hAnsi="Times New Roman" w:cs="Times New Roman"/>
          <w:color w:val="FF0000"/>
          <w:sz w:val="24"/>
          <w:szCs w:val="24"/>
        </w:rPr>
        <w:t xml:space="preserve"> </w:t>
      </w:r>
      <w:r w:rsidRPr="005942EF" w:rsidR="00B37424">
        <w:rPr>
          <w:rFonts w:ascii="Times New Roman" w:hAnsi="Times New Roman" w:cs="Times New Roman"/>
          <w:color w:val="000000"/>
          <w:sz w:val="24"/>
          <w:szCs w:val="24"/>
        </w:rPr>
        <w:t>April 1, 2020, 85 FR</w:t>
      </w:r>
      <w:r w:rsidRPr="005942EF">
        <w:rPr>
          <w:rFonts w:ascii="Times New Roman" w:hAnsi="Times New Roman" w:cs="Times New Roman"/>
          <w:color w:val="000000"/>
          <w:sz w:val="24"/>
          <w:szCs w:val="24"/>
        </w:rPr>
        <w:t xml:space="preserve"> </w:t>
      </w:r>
      <w:r w:rsidRPr="005942EF" w:rsidR="005942EF">
        <w:rPr>
          <w:rFonts w:ascii="Times New Roman" w:hAnsi="Times New Roman" w:cs="Times New Roman"/>
          <w:color w:val="000000"/>
          <w:sz w:val="24"/>
          <w:szCs w:val="24"/>
        </w:rPr>
        <w:t xml:space="preserve">18253. No comments were received. </w:t>
      </w:r>
      <w:bookmarkStart w:name="_GoBack" w:id="0"/>
      <w:bookmarkEnd w:id="0"/>
    </w:p>
    <w:p w:rsidR="00E63C85" w:rsidP="00562915" w:rsidRDefault="00562915" w14:paraId="7EFEC142" w14:textId="6FFC4AD3">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220223">
        <w:rPr>
          <w:rFonts w:ascii="Times New Roman" w:hAnsi="Times New Roman" w:cs="Times New Roman"/>
          <w:b/>
          <w:bCs/>
          <w:sz w:val="24"/>
          <w:szCs w:val="24"/>
        </w:rPr>
        <w:t>b.</w:t>
      </w:r>
      <w:r w:rsidRPr="006625E7">
        <w:rPr>
          <w:rFonts w:ascii="Times New Roman" w:hAnsi="Times New Roman" w:cs="Times New Roman"/>
          <w:b/>
          <w:bCs/>
          <w:sz w:val="24"/>
          <w:szCs w:val="24"/>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07960" w:rsidR="00F42446" w:rsidP="00F42446" w:rsidRDefault="00F42446" w14:paraId="644842D0" w14:textId="77777777">
      <w:pPr>
        <w:tabs>
          <w:tab w:val="left" w:pos="360"/>
        </w:tabs>
        <w:rPr>
          <w:rFonts w:ascii="Times New Roman" w:hAnsi="Times New Roman" w:cs="Times New Roman"/>
          <w:sz w:val="24"/>
          <w:szCs w:val="24"/>
        </w:rPr>
      </w:pPr>
      <w:r w:rsidRPr="00D07960">
        <w:rPr>
          <w:rFonts w:ascii="Times New Roman" w:hAnsi="Times New Roman" w:cs="Times New Roman"/>
          <w:sz w:val="24"/>
          <w:szCs w:val="24"/>
        </w:rPr>
        <w:t>The ongoing improvements to the CRS and its data collection instruments are the product of an inclusive process designed to generate as much input from stakeholders as possible and integrate their suggestions.</w:t>
      </w:r>
    </w:p>
    <w:p w:rsidRPr="00D07960" w:rsidR="00E63C85" w:rsidP="00E63C85" w:rsidRDefault="00220223" w14:paraId="0E490E4B" w14:textId="08356C0E">
      <w:pPr>
        <w:tabs>
          <w:tab w:val="left" w:pos="360"/>
        </w:tabs>
        <w:rPr>
          <w:rFonts w:ascii="Times New Roman" w:hAnsi="Times New Roman" w:cs="Times New Roman"/>
          <w:sz w:val="24"/>
          <w:szCs w:val="24"/>
        </w:rPr>
      </w:pPr>
      <w:r w:rsidRPr="00D07960">
        <w:rPr>
          <w:rFonts w:ascii="Times New Roman" w:hAnsi="Times New Roman" w:cs="Times New Roman"/>
          <w:sz w:val="24"/>
          <w:szCs w:val="24"/>
        </w:rPr>
        <w:t xml:space="preserve">The Community Rating System Task Force is the inter-agency, multidisciplinary advisory body </w:t>
      </w:r>
      <w:r w:rsidRPr="00D07960" w:rsidR="00E63C85">
        <w:rPr>
          <w:rFonts w:ascii="Times New Roman" w:hAnsi="Times New Roman" w:cs="Times New Roman"/>
          <w:sz w:val="24"/>
          <w:szCs w:val="24"/>
        </w:rPr>
        <w:t xml:space="preserve">that has provided guidance to FEMA since the inception of the CRS. </w:t>
      </w:r>
      <w:r w:rsidRPr="00D07960" w:rsidR="00D11262">
        <w:rPr>
          <w:rFonts w:ascii="Times New Roman" w:hAnsi="Times New Roman" w:cs="Times New Roman"/>
          <w:sz w:val="24"/>
          <w:szCs w:val="24"/>
        </w:rPr>
        <w:t xml:space="preserve"> </w:t>
      </w:r>
      <w:r w:rsidRPr="00D07960" w:rsidR="00E63C85">
        <w:rPr>
          <w:rFonts w:ascii="Times New Roman" w:hAnsi="Times New Roman" w:cs="Times New Roman"/>
          <w:sz w:val="24"/>
          <w:szCs w:val="24"/>
        </w:rPr>
        <w:t xml:space="preserve">The CRS Task Force meets twice each year and a portion of every meeting is devoted to garnering the input of state and local officials about improvements to the data collection and other aspects of the program. </w:t>
      </w:r>
      <w:r w:rsidRPr="00D07960" w:rsidR="00D11262">
        <w:rPr>
          <w:rFonts w:ascii="Times New Roman" w:hAnsi="Times New Roman" w:cs="Times New Roman"/>
          <w:sz w:val="24"/>
          <w:szCs w:val="24"/>
        </w:rPr>
        <w:t xml:space="preserve"> </w:t>
      </w:r>
      <w:r w:rsidRPr="00D07960" w:rsidR="00E63C85">
        <w:rPr>
          <w:rFonts w:ascii="Times New Roman" w:hAnsi="Times New Roman" w:cs="Times New Roman"/>
          <w:sz w:val="24"/>
          <w:szCs w:val="24"/>
        </w:rPr>
        <w:t xml:space="preserve">The CRS Task Force specifically invites comments and routinely collects letters from CRS participants. </w:t>
      </w:r>
      <w:r w:rsidRPr="00D07960" w:rsidR="00090B2E">
        <w:rPr>
          <w:rFonts w:ascii="Times New Roman" w:hAnsi="Times New Roman" w:cs="Times New Roman"/>
          <w:sz w:val="24"/>
          <w:szCs w:val="24"/>
        </w:rPr>
        <w:t xml:space="preserve"> </w:t>
      </w:r>
    </w:p>
    <w:p w:rsidRPr="00D07960" w:rsidR="00E63C85" w:rsidP="00E63C85" w:rsidRDefault="00E63C85" w14:paraId="23B61CE7" w14:textId="047F0D83">
      <w:pPr>
        <w:tabs>
          <w:tab w:val="left" w:pos="360"/>
        </w:tabs>
        <w:rPr>
          <w:rFonts w:ascii="Times New Roman" w:hAnsi="Times New Roman" w:cs="Times New Roman"/>
          <w:sz w:val="24"/>
          <w:szCs w:val="24"/>
        </w:rPr>
      </w:pPr>
      <w:r w:rsidRPr="00D07960">
        <w:rPr>
          <w:rFonts w:ascii="Times New Roman" w:hAnsi="Times New Roman" w:cs="Times New Roman"/>
          <w:sz w:val="24"/>
          <w:szCs w:val="24"/>
        </w:rPr>
        <w:t xml:space="preserve">In addition, several other forums during the year allow for consultation with local government officials on the CRS application and field verification process. </w:t>
      </w:r>
      <w:r w:rsidRPr="00D07960" w:rsidR="00D11262">
        <w:rPr>
          <w:rFonts w:ascii="Times New Roman" w:hAnsi="Times New Roman" w:cs="Times New Roman"/>
          <w:sz w:val="24"/>
          <w:szCs w:val="24"/>
        </w:rPr>
        <w:t xml:space="preserve"> </w:t>
      </w:r>
      <w:r w:rsidRPr="00D07960">
        <w:rPr>
          <w:rFonts w:ascii="Times New Roman" w:hAnsi="Times New Roman" w:cs="Times New Roman"/>
          <w:sz w:val="24"/>
          <w:szCs w:val="24"/>
        </w:rPr>
        <w:t xml:space="preserve">A national conference hosted by the Association of State Floodplain Managers occurs annually. </w:t>
      </w:r>
      <w:r w:rsidRPr="00D07960" w:rsidR="00D11262">
        <w:rPr>
          <w:rFonts w:ascii="Times New Roman" w:hAnsi="Times New Roman" w:cs="Times New Roman"/>
          <w:sz w:val="24"/>
          <w:szCs w:val="24"/>
        </w:rPr>
        <w:t xml:space="preserve"> </w:t>
      </w:r>
      <w:r w:rsidRPr="00D07960">
        <w:rPr>
          <w:rFonts w:ascii="Times New Roman" w:hAnsi="Times New Roman" w:cs="Times New Roman"/>
          <w:sz w:val="24"/>
          <w:szCs w:val="24"/>
        </w:rPr>
        <w:t>Every year at that conference, a CRS Program Update workshop is held, which fosters an open discussion about the CRS with emphasis on suggestions for improvement.</w:t>
      </w:r>
      <w:r w:rsidRPr="00D07960" w:rsidR="00D11262">
        <w:rPr>
          <w:rFonts w:ascii="Times New Roman" w:hAnsi="Times New Roman" w:cs="Times New Roman"/>
          <w:sz w:val="24"/>
          <w:szCs w:val="24"/>
        </w:rPr>
        <w:t xml:space="preserve"> </w:t>
      </w:r>
      <w:r w:rsidRPr="00D07960">
        <w:rPr>
          <w:rFonts w:ascii="Times New Roman" w:hAnsi="Times New Roman" w:cs="Times New Roman"/>
          <w:sz w:val="24"/>
          <w:szCs w:val="24"/>
        </w:rPr>
        <w:t xml:space="preserve"> At the </w:t>
      </w:r>
      <w:r w:rsidRPr="00D07960">
        <w:rPr>
          <w:rFonts w:ascii="Times New Roman" w:hAnsi="Times New Roman" w:cs="Times New Roman"/>
          <w:sz w:val="24"/>
          <w:szCs w:val="24"/>
        </w:rPr>
        <w:lastRenderedPageBreak/>
        <w:t xml:space="preserve">national conference there are abundant opportunities for informal discussions with local officials. </w:t>
      </w:r>
      <w:r w:rsidRPr="00D07960" w:rsidR="00D11262">
        <w:rPr>
          <w:rFonts w:ascii="Times New Roman" w:hAnsi="Times New Roman" w:cs="Times New Roman"/>
          <w:sz w:val="24"/>
          <w:szCs w:val="24"/>
        </w:rPr>
        <w:t xml:space="preserve"> </w:t>
      </w:r>
      <w:r w:rsidRPr="00D07960">
        <w:rPr>
          <w:rFonts w:ascii="Times New Roman" w:hAnsi="Times New Roman" w:cs="Times New Roman"/>
          <w:sz w:val="24"/>
          <w:szCs w:val="24"/>
        </w:rPr>
        <w:t xml:space="preserve">Many state floodplain management associations conduct annual state-level forums in which CRS is highlighted, affording time for input. </w:t>
      </w:r>
      <w:r w:rsidRPr="00D07960" w:rsidR="00090B2E">
        <w:rPr>
          <w:rFonts w:ascii="Times New Roman" w:hAnsi="Times New Roman" w:cs="Times New Roman"/>
          <w:sz w:val="24"/>
          <w:szCs w:val="24"/>
        </w:rPr>
        <w:t xml:space="preserve"> </w:t>
      </w:r>
    </w:p>
    <w:p w:rsidRPr="00D07960" w:rsidR="00E63C85" w:rsidP="00E63C85" w:rsidRDefault="00E63C85" w14:paraId="1C7F929A" w14:textId="19360574">
      <w:pPr>
        <w:tabs>
          <w:tab w:val="left" w:pos="360"/>
        </w:tabs>
        <w:rPr>
          <w:rFonts w:ascii="Times New Roman" w:hAnsi="Times New Roman" w:cs="Times New Roman"/>
          <w:sz w:val="24"/>
          <w:szCs w:val="24"/>
        </w:rPr>
      </w:pPr>
      <w:r w:rsidRPr="00D07960">
        <w:rPr>
          <w:rFonts w:ascii="Times New Roman" w:hAnsi="Times New Roman" w:cs="Times New Roman"/>
          <w:sz w:val="24"/>
          <w:szCs w:val="24"/>
        </w:rPr>
        <w:t xml:space="preserve">The CRS hosts webinars throughout the year, facilitating exchange of information about the CRS and allowing for input to be collected from community representatives. </w:t>
      </w:r>
      <w:r w:rsidRPr="00D07960" w:rsidR="00E16E3C">
        <w:rPr>
          <w:rFonts w:ascii="Times New Roman" w:hAnsi="Times New Roman" w:cs="Times New Roman"/>
          <w:sz w:val="24"/>
          <w:szCs w:val="24"/>
        </w:rPr>
        <w:t xml:space="preserve"> </w:t>
      </w:r>
      <w:r w:rsidRPr="00D07960">
        <w:rPr>
          <w:rFonts w:ascii="Times New Roman" w:hAnsi="Times New Roman" w:cs="Times New Roman"/>
          <w:sz w:val="24"/>
          <w:szCs w:val="24"/>
        </w:rPr>
        <w:t>For example, during 201</w:t>
      </w:r>
      <w:r w:rsidRPr="00D07960" w:rsidR="00B57122">
        <w:rPr>
          <w:rFonts w:ascii="Times New Roman" w:hAnsi="Times New Roman" w:cs="Times New Roman"/>
          <w:sz w:val="24"/>
          <w:szCs w:val="24"/>
        </w:rPr>
        <w:t>8</w:t>
      </w:r>
      <w:r w:rsidRPr="00D07960">
        <w:rPr>
          <w:rFonts w:ascii="Times New Roman" w:hAnsi="Times New Roman" w:cs="Times New Roman"/>
          <w:sz w:val="24"/>
          <w:szCs w:val="24"/>
        </w:rPr>
        <w:t xml:space="preserve"> the CRS held 2</w:t>
      </w:r>
      <w:r w:rsidRPr="00D07960" w:rsidR="00880D80">
        <w:rPr>
          <w:rFonts w:ascii="Times New Roman" w:hAnsi="Times New Roman" w:cs="Times New Roman"/>
          <w:sz w:val="24"/>
          <w:szCs w:val="24"/>
        </w:rPr>
        <w:t>0</w:t>
      </w:r>
      <w:r w:rsidRPr="00D07960">
        <w:rPr>
          <w:rFonts w:ascii="Times New Roman" w:hAnsi="Times New Roman" w:cs="Times New Roman"/>
          <w:sz w:val="24"/>
          <w:szCs w:val="24"/>
        </w:rPr>
        <w:t xml:space="preserve"> webinars on a variety of CRS-related topics, with a total of about 1,</w:t>
      </w:r>
      <w:r w:rsidRPr="00D07960" w:rsidR="00B327A2">
        <w:rPr>
          <w:rFonts w:ascii="Times New Roman" w:hAnsi="Times New Roman" w:cs="Times New Roman"/>
          <w:sz w:val="24"/>
          <w:szCs w:val="24"/>
        </w:rPr>
        <w:t>0</w:t>
      </w:r>
      <w:r w:rsidRPr="00D07960">
        <w:rPr>
          <w:rFonts w:ascii="Times New Roman" w:hAnsi="Times New Roman" w:cs="Times New Roman"/>
          <w:sz w:val="24"/>
          <w:szCs w:val="24"/>
        </w:rPr>
        <w:t xml:space="preserve">00 participants. </w:t>
      </w:r>
      <w:r w:rsidRPr="00D07960" w:rsidR="00090B2E">
        <w:rPr>
          <w:rFonts w:ascii="Times New Roman" w:hAnsi="Times New Roman" w:cs="Times New Roman"/>
          <w:sz w:val="24"/>
          <w:szCs w:val="24"/>
        </w:rPr>
        <w:t xml:space="preserve"> </w:t>
      </w:r>
    </w:p>
    <w:p w:rsidRPr="00D07960" w:rsidR="00E63C85" w:rsidP="00E63C85" w:rsidRDefault="00E63C85" w14:paraId="6527D8C3" w14:textId="15D80490">
      <w:pPr>
        <w:tabs>
          <w:tab w:val="left" w:pos="360"/>
        </w:tabs>
        <w:rPr>
          <w:rFonts w:ascii="Times New Roman" w:hAnsi="Times New Roman" w:cs="Times New Roman"/>
          <w:sz w:val="24"/>
          <w:szCs w:val="24"/>
        </w:rPr>
      </w:pPr>
      <w:r w:rsidRPr="00D07960">
        <w:rPr>
          <w:rFonts w:ascii="Times New Roman" w:hAnsi="Times New Roman" w:cs="Times New Roman"/>
          <w:sz w:val="24"/>
          <w:szCs w:val="24"/>
        </w:rPr>
        <w:t xml:space="preserve">In addition, there are </w:t>
      </w:r>
      <w:r w:rsidRPr="00D07960" w:rsidR="00B327A2">
        <w:rPr>
          <w:rFonts w:ascii="Times New Roman" w:hAnsi="Times New Roman" w:cs="Times New Roman"/>
          <w:sz w:val="24"/>
          <w:szCs w:val="24"/>
        </w:rPr>
        <w:t>45</w:t>
      </w:r>
      <w:r w:rsidRPr="00D07960">
        <w:rPr>
          <w:rFonts w:ascii="Times New Roman" w:hAnsi="Times New Roman" w:cs="Times New Roman"/>
          <w:sz w:val="24"/>
          <w:szCs w:val="24"/>
        </w:rPr>
        <w:t xml:space="preserve"> CRS Users Groups active today, encompassing over </w:t>
      </w:r>
      <w:r w:rsidRPr="00D07960" w:rsidR="00220223">
        <w:rPr>
          <w:rFonts w:ascii="Times New Roman" w:hAnsi="Times New Roman" w:cs="Times New Roman"/>
          <w:sz w:val="24"/>
          <w:szCs w:val="24"/>
        </w:rPr>
        <w:t>850 individuals</w:t>
      </w:r>
      <w:r w:rsidRPr="00D07960">
        <w:rPr>
          <w:rFonts w:ascii="Times New Roman" w:hAnsi="Times New Roman" w:cs="Times New Roman"/>
          <w:sz w:val="24"/>
          <w:szCs w:val="24"/>
        </w:rPr>
        <w:t xml:space="preserve"> from CRS-participating communities throughout the nation. </w:t>
      </w:r>
      <w:r w:rsidRPr="00D07960" w:rsidR="00BE3C64">
        <w:rPr>
          <w:rFonts w:ascii="Times New Roman" w:hAnsi="Times New Roman" w:cs="Times New Roman"/>
          <w:sz w:val="24"/>
          <w:szCs w:val="24"/>
        </w:rPr>
        <w:t xml:space="preserve"> </w:t>
      </w:r>
      <w:r w:rsidRPr="00D07960">
        <w:rPr>
          <w:rFonts w:ascii="Times New Roman" w:hAnsi="Times New Roman" w:cs="Times New Roman"/>
          <w:sz w:val="24"/>
          <w:szCs w:val="24"/>
        </w:rPr>
        <w:t xml:space="preserve">These groups have formed voluntarily to share their experiences in implementing the CRS program in their communities and their views are routinely received and incorporated into the program.  </w:t>
      </w:r>
    </w:p>
    <w:p w:rsidR="00E63C85" w:rsidP="00E63C85" w:rsidRDefault="00E63C85" w14:paraId="44B3A13B" w14:textId="0F153C9E">
      <w:pPr>
        <w:tabs>
          <w:tab w:val="left" w:pos="360"/>
        </w:tabs>
        <w:rPr>
          <w:rFonts w:ascii="Times New Roman" w:hAnsi="Times New Roman" w:cs="Times New Roman"/>
          <w:sz w:val="24"/>
          <w:szCs w:val="24"/>
        </w:rPr>
      </w:pPr>
      <w:r w:rsidRPr="00D07960">
        <w:rPr>
          <w:rFonts w:ascii="Times New Roman" w:hAnsi="Times New Roman" w:cs="Times New Roman"/>
          <w:sz w:val="24"/>
          <w:szCs w:val="24"/>
        </w:rPr>
        <w:t>A</w:t>
      </w:r>
      <w:r w:rsidRPr="00D07960" w:rsidR="00F42446">
        <w:rPr>
          <w:rFonts w:ascii="Times New Roman" w:hAnsi="Times New Roman" w:cs="Times New Roman"/>
          <w:sz w:val="24"/>
          <w:szCs w:val="24"/>
        </w:rPr>
        <w:t>r</w:t>
      </w:r>
      <w:r w:rsidRPr="00D07960">
        <w:rPr>
          <w:rFonts w:ascii="Times New Roman" w:hAnsi="Times New Roman" w:cs="Times New Roman"/>
          <w:sz w:val="24"/>
          <w:szCs w:val="24"/>
        </w:rPr>
        <w:t>ticle</w:t>
      </w:r>
      <w:r w:rsidRPr="00D07960" w:rsidR="00F42446">
        <w:rPr>
          <w:rFonts w:ascii="Times New Roman" w:hAnsi="Times New Roman" w:cs="Times New Roman"/>
          <w:sz w:val="24"/>
          <w:szCs w:val="24"/>
        </w:rPr>
        <w:t>s</w:t>
      </w:r>
      <w:r w:rsidRPr="00D07960">
        <w:rPr>
          <w:rFonts w:ascii="Times New Roman" w:hAnsi="Times New Roman" w:cs="Times New Roman"/>
          <w:sz w:val="24"/>
          <w:szCs w:val="24"/>
        </w:rPr>
        <w:t xml:space="preserve"> in</w:t>
      </w:r>
      <w:r w:rsidRPr="00D07960" w:rsidR="00F42446">
        <w:rPr>
          <w:rFonts w:ascii="Times New Roman" w:hAnsi="Times New Roman" w:cs="Times New Roman"/>
          <w:sz w:val="24"/>
          <w:szCs w:val="24"/>
        </w:rPr>
        <w:t xml:space="preserve"> the</w:t>
      </w:r>
      <w:r w:rsidRPr="00D07960">
        <w:rPr>
          <w:rFonts w:ascii="Times New Roman" w:hAnsi="Times New Roman" w:cs="Times New Roman"/>
          <w:sz w:val="24"/>
          <w:szCs w:val="24"/>
        </w:rPr>
        <w:t xml:space="preserve"> </w:t>
      </w:r>
      <w:r w:rsidRPr="00D07960" w:rsidR="00F42446">
        <w:rPr>
          <w:rFonts w:ascii="Times New Roman" w:hAnsi="Times New Roman" w:cs="Times New Roman"/>
          <w:sz w:val="24"/>
          <w:szCs w:val="24"/>
        </w:rPr>
        <w:t>NFIP/</w:t>
      </w:r>
      <w:r w:rsidRPr="00D07960">
        <w:rPr>
          <w:rFonts w:ascii="Times New Roman" w:hAnsi="Times New Roman" w:cs="Times New Roman"/>
          <w:sz w:val="24"/>
          <w:szCs w:val="24"/>
        </w:rPr>
        <w:t xml:space="preserve">CRS Update </w:t>
      </w:r>
      <w:r w:rsidRPr="00D07960" w:rsidR="00F42446">
        <w:rPr>
          <w:rFonts w:ascii="Times New Roman" w:hAnsi="Times New Roman" w:cs="Times New Roman"/>
          <w:sz w:val="24"/>
          <w:szCs w:val="24"/>
        </w:rPr>
        <w:t>n</w:t>
      </w:r>
      <w:r w:rsidRPr="00D07960">
        <w:rPr>
          <w:rFonts w:ascii="Times New Roman" w:hAnsi="Times New Roman" w:cs="Times New Roman"/>
          <w:sz w:val="24"/>
          <w:szCs w:val="24"/>
        </w:rPr>
        <w:t xml:space="preserve">ewsletter </w:t>
      </w:r>
      <w:r w:rsidR="00DD0BBA">
        <w:rPr>
          <w:rFonts w:ascii="Times New Roman" w:hAnsi="Times New Roman" w:cs="Times New Roman"/>
          <w:sz w:val="24"/>
          <w:szCs w:val="24"/>
        </w:rPr>
        <w:t>routinely</w:t>
      </w:r>
      <w:r w:rsidRPr="00D07960">
        <w:rPr>
          <w:rFonts w:ascii="Times New Roman" w:hAnsi="Times New Roman" w:cs="Times New Roman"/>
          <w:sz w:val="24"/>
          <w:szCs w:val="24"/>
        </w:rPr>
        <w:t xml:space="preserve"> notif</w:t>
      </w:r>
      <w:r w:rsidR="00DD0BBA">
        <w:rPr>
          <w:rFonts w:ascii="Times New Roman" w:hAnsi="Times New Roman" w:cs="Times New Roman"/>
          <w:sz w:val="24"/>
          <w:szCs w:val="24"/>
        </w:rPr>
        <w:t>y</w:t>
      </w:r>
      <w:r w:rsidRPr="00D07960">
        <w:rPr>
          <w:rFonts w:ascii="Times New Roman" w:hAnsi="Times New Roman" w:cs="Times New Roman"/>
          <w:sz w:val="24"/>
          <w:szCs w:val="24"/>
        </w:rPr>
        <w:t xml:space="preserve"> program participants</w:t>
      </w:r>
      <w:r w:rsidR="00DD0BBA">
        <w:rPr>
          <w:rFonts w:ascii="Times New Roman" w:hAnsi="Times New Roman" w:cs="Times New Roman"/>
          <w:sz w:val="24"/>
          <w:szCs w:val="24"/>
        </w:rPr>
        <w:t xml:space="preserve"> when revisions to</w:t>
      </w:r>
      <w:r w:rsidRPr="00D07960">
        <w:rPr>
          <w:rFonts w:ascii="Times New Roman" w:hAnsi="Times New Roman" w:cs="Times New Roman"/>
          <w:sz w:val="24"/>
          <w:szCs w:val="24"/>
        </w:rPr>
        <w:t xml:space="preserve"> the guidance manual </w:t>
      </w:r>
      <w:r w:rsidR="00DD0BBA">
        <w:rPr>
          <w:rFonts w:ascii="Times New Roman" w:hAnsi="Times New Roman" w:cs="Times New Roman"/>
          <w:sz w:val="24"/>
          <w:szCs w:val="24"/>
        </w:rPr>
        <w:t>are</w:t>
      </w:r>
      <w:r w:rsidRPr="00D07960">
        <w:rPr>
          <w:rFonts w:ascii="Times New Roman" w:hAnsi="Times New Roman" w:cs="Times New Roman"/>
          <w:sz w:val="24"/>
          <w:szCs w:val="24"/>
        </w:rPr>
        <w:t xml:space="preserve"> in process, and invite their suggestions for changes, corrections, simplifications, and other input.</w:t>
      </w:r>
    </w:p>
    <w:p w:rsidR="00E63C85" w:rsidP="00562915" w:rsidRDefault="00E63C85" w14:paraId="5ACB6694" w14:textId="77777777">
      <w:pPr>
        <w:tabs>
          <w:tab w:val="left" w:pos="360"/>
        </w:tabs>
        <w:rPr>
          <w:rFonts w:ascii="Times New Roman" w:hAnsi="Times New Roman" w:cs="Times New Roman"/>
          <w:b/>
          <w:bCs/>
          <w:sz w:val="24"/>
          <w:szCs w:val="24"/>
        </w:rPr>
      </w:pPr>
    </w:p>
    <w:p w:rsidRPr="006625E7" w:rsidR="00562915" w:rsidP="00562915" w:rsidRDefault="00562915" w14:paraId="482B2E0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Pr="00B4314D">
        <w:rPr>
          <w:rFonts w:ascii="Times New Roman" w:hAnsi="Times New Roman" w:cs="Times New Roman"/>
          <w:b/>
          <w:bCs/>
          <w:sz w:val="24"/>
          <w:szCs w:val="24"/>
        </w:rPr>
        <w:t>c.</w:t>
      </w:r>
      <w:r w:rsidRPr="006625E7">
        <w:rPr>
          <w:rFonts w:ascii="Times New Roman" w:hAnsi="Times New Roman" w:cs="Times New Roman"/>
          <w:b/>
          <w:bCs/>
          <w:sz w:val="24"/>
          <w:szCs w:val="24"/>
        </w:rPr>
        <w:t xml:space="preserve">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006E74" w:rsidP="005531D1" w:rsidRDefault="005531D1" w14:paraId="07F8A7B2" w14:textId="77777777">
      <w:pPr>
        <w:rPr>
          <w:rFonts w:ascii="Times New Roman" w:hAnsi="Times New Roman" w:cs="Times New Roman"/>
          <w:sz w:val="24"/>
          <w:szCs w:val="24"/>
        </w:rPr>
      </w:pPr>
      <w:r w:rsidRPr="00D07960">
        <w:rPr>
          <w:rFonts w:ascii="Times New Roman" w:hAnsi="Times New Roman" w:cs="Times New Roman"/>
          <w:sz w:val="24"/>
          <w:szCs w:val="24"/>
        </w:rPr>
        <w:t>Continuous consultation with respondents is a</w:t>
      </w:r>
      <w:r w:rsidRPr="00D07960" w:rsidR="008008D3">
        <w:rPr>
          <w:rFonts w:ascii="Times New Roman" w:hAnsi="Times New Roman" w:cs="Times New Roman"/>
          <w:sz w:val="24"/>
          <w:szCs w:val="24"/>
        </w:rPr>
        <w:t>n integral</w:t>
      </w:r>
      <w:r w:rsidRPr="00D07960">
        <w:rPr>
          <w:rFonts w:ascii="Times New Roman" w:hAnsi="Times New Roman" w:cs="Times New Roman"/>
          <w:sz w:val="24"/>
          <w:szCs w:val="24"/>
        </w:rPr>
        <w:t xml:space="preserve"> part of CRS program. It includes reviews of feedback from communities through state workshops, professional forums, CRS Users Groups, and </w:t>
      </w:r>
      <w:r w:rsidRPr="00D07960" w:rsidR="008008D3">
        <w:rPr>
          <w:rFonts w:ascii="Times New Roman" w:hAnsi="Times New Roman" w:cs="Times New Roman"/>
          <w:sz w:val="24"/>
          <w:szCs w:val="24"/>
        </w:rPr>
        <w:t xml:space="preserve">direct </w:t>
      </w:r>
      <w:r w:rsidRPr="00D07960">
        <w:rPr>
          <w:rFonts w:ascii="Times New Roman" w:hAnsi="Times New Roman" w:cs="Times New Roman"/>
          <w:sz w:val="24"/>
          <w:szCs w:val="24"/>
        </w:rPr>
        <w:t xml:space="preserve">community contacts.  </w:t>
      </w:r>
      <w:r w:rsidRPr="00D07960">
        <w:rPr>
          <w:rFonts w:ascii="Times New Roman" w:hAnsi="Times New Roman" w:cs="Times New Roman"/>
          <w:color w:val="000000"/>
          <w:sz w:val="24"/>
          <w:szCs w:val="24"/>
        </w:rPr>
        <w:t>C</w:t>
      </w:r>
      <w:r w:rsidRPr="00D07960">
        <w:rPr>
          <w:rFonts w:ascii="Times New Roman" w:hAnsi="Times New Roman" w:cs="Times New Roman"/>
          <w:sz w:val="24"/>
          <w:szCs w:val="24"/>
        </w:rPr>
        <w:t xml:space="preserve">RS communities receive bi-monthly newsletters, e-mail, and phone contact for updated information on the program.  Respondents are offered opportunities to provide feedback through the information provided in these outreach efforts.  The CRS Task Force, a working group of individuals that provide input on CRS operations, includes representatives of </w:t>
      </w:r>
      <w:r w:rsidRPr="00D07960" w:rsidR="00B327A2">
        <w:rPr>
          <w:rFonts w:ascii="Times New Roman" w:hAnsi="Times New Roman" w:cs="Times New Roman"/>
          <w:sz w:val="24"/>
          <w:szCs w:val="24"/>
        </w:rPr>
        <w:t>four</w:t>
      </w:r>
      <w:r w:rsidRPr="00D07960">
        <w:rPr>
          <w:rFonts w:ascii="Times New Roman" w:hAnsi="Times New Roman" w:cs="Times New Roman"/>
          <w:sz w:val="24"/>
          <w:szCs w:val="24"/>
        </w:rPr>
        <w:t xml:space="preserve"> CRS participating communities.  The views of these CRS community representatives are directly integrated with any changes to the CRS.</w:t>
      </w:r>
    </w:p>
    <w:p w:rsidRPr="00D07960" w:rsidR="00562915" w:rsidP="00562915" w:rsidRDefault="00562915" w14:paraId="61EBCAED" w14:textId="77777777">
      <w:pPr>
        <w:rPr>
          <w:rFonts w:ascii="Times New Roman" w:hAnsi="Times New Roman" w:cs="Times New Roman"/>
          <w:sz w:val="24"/>
          <w:szCs w:val="24"/>
        </w:rPr>
      </w:pPr>
    </w:p>
    <w:p w:rsidRPr="006625E7" w:rsidR="00562915" w:rsidP="00562915" w:rsidRDefault="00562915" w14:paraId="2DD4E1B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B4314D">
        <w:rPr>
          <w:rFonts w:ascii="Times New Roman" w:hAnsi="Times New Roman" w:cs="Times New Roman"/>
          <w:b/>
          <w:bCs/>
          <w:sz w:val="24"/>
          <w:szCs w:val="24"/>
        </w:rPr>
        <w:t>9.</w:t>
      </w:r>
      <w:r w:rsidRPr="006625E7">
        <w:rPr>
          <w:rFonts w:ascii="Times New Roman" w:hAnsi="Times New Roman" w:cs="Times New Roman"/>
          <w:b/>
          <w:bCs/>
          <w:sz w:val="24"/>
          <w:szCs w:val="24"/>
        </w:rPr>
        <w:t xml:space="preserve">  Explain any decision to provide any payment or gift to respondents, other than remuneration of contractors or grantees.</w:t>
      </w:r>
    </w:p>
    <w:p w:rsidR="002B2B7C" w:rsidP="005531D1" w:rsidRDefault="005531D1" w14:paraId="5AE49188" w14:textId="13AC1380">
      <w:pPr>
        <w:spacing w:after="0"/>
        <w:rPr>
          <w:rFonts w:ascii="Times New Roman" w:hAnsi="Times New Roman" w:eastAsia="Times New Roman" w:cs="Times New Roman"/>
          <w:sz w:val="24"/>
          <w:szCs w:val="24"/>
        </w:rPr>
      </w:pPr>
      <w:r w:rsidRPr="00D07960">
        <w:rPr>
          <w:rFonts w:ascii="Times New Roman" w:hAnsi="Times New Roman" w:eastAsia="Times New Roman" w:cs="Times New Roman"/>
          <w:sz w:val="24"/>
          <w:szCs w:val="24"/>
        </w:rPr>
        <w:lastRenderedPageBreak/>
        <w:t>FEMA does not provide payments or gifts to respondents in exchange for a benefit sought.</w:t>
      </w:r>
    </w:p>
    <w:p w:rsidR="00D07960" w:rsidRDefault="00D07960" w14:paraId="1A84566C" w14:textId="77777777">
      <w:pPr>
        <w:tabs>
          <w:tab w:val="left" w:pos="360"/>
        </w:tabs>
        <w:rPr>
          <w:rFonts w:ascii="Times New Roman" w:hAnsi="Times New Roman" w:cs="Times New Roman"/>
          <w:b/>
          <w:bCs/>
          <w:sz w:val="24"/>
          <w:szCs w:val="24"/>
        </w:rPr>
      </w:pPr>
    </w:p>
    <w:p w:rsidRPr="006625E7" w:rsidR="00562915" w:rsidP="00562915" w:rsidRDefault="00562915" w14:paraId="3389C6BD" w14:textId="7E839F54">
      <w:pPr>
        <w:tabs>
          <w:tab w:val="left" w:pos="360"/>
        </w:tabs>
        <w:rPr>
          <w:rFonts w:ascii="Times New Roman" w:hAnsi="Times New Roman" w:cs="Times New Roman"/>
          <w:b/>
          <w:bCs/>
          <w:sz w:val="24"/>
          <w:szCs w:val="24"/>
        </w:rPr>
      </w:pPr>
      <w:r w:rsidRPr="00B4314D">
        <w:rPr>
          <w:rFonts w:ascii="Times New Roman" w:hAnsi="Times New Roman" w:cs="Times New Roman"/>
          <w:b/>
          <w:bCs/>
          <w:sz w:val="24"/>
          <w:szCs w:val="24"/>
        </w:rPr>
        <w:t>10.</w:t>
      </w:r>
      <w:r w:rsidRPr="006625E7">
        <w:rPr>
          <w:rFonts w:ascii="Times New Roman" w:hAnsi="Times New Roman" w:cs="Times New Roman"/>
          <w:b/>
          <w:bCs/>
          <w:sz w:val="24"/>
          <w:szCs w:val="24"/>
        </w:rPr>
        <w:t xml:space="preserve">  Describe any assurance of confidentiality provided to respondents.  Present the basis for the assurance in statute, regulation, or agency policy.  </w:t>
      </w:r>
    </w:p>
    <w:p w:rsidRPr="00D07960" w:rsidR="00E63C85" w:rsidP="00E63C85" w:rsidRDefault="00E63C85" w14:paraId="798DC4FE" w14:textId="3E0ED8C8">
      <w:pPr>
        <w:tabs>
          <w:tab w:val="left" w:pos="360"/>
        </w:tabs>
        <w:rPr>
          <w:rFonts w:ascii="Times New Roman" w:hAnsi="Times New Roman" w:cs="Times New Roman"/>
          <w:sz w:val="24"/>
          <w:szCs w:val="24"/>
        </w:rPr>
      </w:pPr>
      <w:r w:rsidRPr="00D07960">
        <w:rPr>
          <w:rFonts w:ascii="Times New Roman" w:hAnsi="Times New Roman" w:cs="Times New Roman"/>
          <w:sz w:val="24"/>
          <w:szCs w:val="24"/>
        </w:rPr>
        <w:t xml:space="preserve">A Privacy Threshold Analysis (PTA) for this collection was </w:t>
      </w:r>
      <w:r w:rsidR="00E66941">
        <w:rPr>
          <w:rFonts w:ascii="Times New Roman" w:hAnsi="Times New Roman" w:cs="Times New Roman"/>
          <w:sz w:val="24"/>
          <w:szCs w:val="24"/>
        </w:rPr>
        <w:t>approved by both DHS</w:t>
      </w:r>
      <w:r w:rsidR="00527286">
        <w:rPr>
          <w:rFonts w:ascii="Times New Roman" w:hAnsi="Times New Roman" w:cs="Times New Roman"/>
          <w:sz w:val="24"/>
          <w:szCs w:val="24"/>
        </w:rPr>
        <w:t xml:space="preserve"> </w:t>
      </w:r>
      <w:r w:rsidR="00E66941">
        <w:rPr>
          <w:rFonts w:ascii="Times New Roman" w:hAnsi="Times New Roman" w:cs="Times New Roman"/>
          <w:sz w:val="24"/>
          <w:szCs w:val="24"/>
        </w:rPr>
        <w:t xml:space="preserve">and </w:t>
      </w:r>
      <w:r w:rsidR="00C46D1D">
        <w:rPr>
          <w:rFonts w:ascii="Times New Roman" w:hAnsi="Times New Roman" w:cs="Times New Roman"/>
          <w:sz w:val="24"/>
          <w:szCs w:val="24"/>
        </w:rPr>
        <w:t xml:space="preserve">FEMA Privacy </w:t>
      </w:r>
      <w:r w:rsidR="00527286">
        <w:rPr>
          <w:rFonts w:ascii="Times New Roman" w:hAnsi="Times New Roman" w:cs="Times New Roman"/>
          <w:sz w:val="24"/>
          <w:szCs w:val="24"/>
        </w:rPr>
        <w:t>office</w:t>
      </w:r>
      <w:r w:rsidR="00E66941">
        <w:rPr>
          <w:rFonts w:ascii="Times New Roman" w:hAnsi="Times New Roman" w:cs="Times New Roman"/>
          <w:sz w:val="24"/>
          <w:szCs w:val="24"/>
        </w:rPr>
        <w:t>s</w:t>
      </w:r>
      <w:r w:rsidR="00527286">
        <w:rPr>
          <w:rFonts w:ascii="Times New Roman" w:hAnsi="Times New Roman" w:cs="Times New Roman"/>
          <w:sz w:val="24"/>
          <w:szCs w:val="24"/>
        </w:rPr>
        <w:t xml:space="preserve"> </w:t>
      </w:r>
      <w:r w:rsidRPr="00D07960">
        <w:rPr>
          <w:rFonts w:ascii="Times New Roman" w:hAnsi="Times New Roman" w:cs="Times New Roman"/>
          <w:sz w:val="24"/>
          <w:szCs w:val="24"/>
        </w:rPr>
        <w:t>on</w:t>
      </w:r>
      <w:r w:rsidRPr="00D07960" w:rsidR="00A95CF9">
        <w:rPr>
          <w:rFonts w:ascii="Times New Roman" w:hAnsi="Times New Roman" w:cs="Times New Roman"/>
          <w:sz w:val="24"/>
          <w:szCs w:val="24"/>
        </w:rPr>
        <w:t xml:space="preserve"> </w:t>
      </w:r>
      <w:r w:rsidR="00E66941">
        <w:rPr>
          <w:rFonts w:ascii="Times New Roman" w:hAnsi="Times New Roman" w:cs="Times New Roman"/>
          <w:sz w:val="24"/>
          <w:szCs w:val="24"/>
        </w:rPr>
        <w:t>25 March 2020</w:t>
      </w:r>
      <w:r w:rsidRPr="00D07960">
        <w:rPr>
          <w:rFonts w:ascii="Times New Roman" w:hAnsi="Times New Roman" w:cs="Times New Roman"/>
          <w:bCs/>
          <w:sz w:val="24"/>
          <w:szCs w:val="24"/>
        </w:rPr>
        <w:t>.</w:t>
      </w:r>
      <w:r w:rsidR="00E66941">
        <w:rPr>
          <w:rFonts w:ascii="Times New Roman" w:hAnsi="Times New Roman" w:cs="Times New Roman"/>
          <w:sz w:val="24"/>
          <w:szCs w:val="24"/>
        </w:rPr>
        <w:t xml:space="preserve"> </w:t>
      </w:r>
      <w:r w:rsidR="00E66941">
        <w:rPr>
          <w:rFonts w:ascii="Times New Roman" w:hAnsi="Times New Roman" w:eastAsia="Calibri" w:cs="Times New Roman"/>
          <w:sz w:val="24"/>
          <w:szCs w:val="24"/>
        </w:rPr>
        <w:t xml:space="preserve"> </w:t>
      </w:r>
      <w:r w:rsidR="00527286">
        <w:rPr>
          <w:rFonts w:ascii="Times New Roman" w:hAnsi="Times New Roman" w:eastAsia="Calibri" w:cs="Times New Roman"/>
          <w:sz w:val="24"/>
          <w:szCs w:val="24"/>
        </w:rPr>
        <w:t xml:space="preserve">FEMA </w:t>
      </w:r>
      <w:r w:rsidR="00E66941">
        <w:rPr>
          <w:rFonts w:ascii="Times New Roman" w:hAnsi="Times New Roman" w:eastAsia="Calibri" w:cs="Times New Roman"/>
          <w:sz w:val="24"/>
          <w:szCs w:val="24"/>
        </w:rPr>
        <w:t>identified that a</w:t>
      </w:r>
      <w:r w:rsidRPr="00D07960">
        <w:rPr>
          <w:rFonts w:ascii="Times New Roman" w:hAnsi="Times New Roman" w:cs="Times New Roman"/>
          <w:sz w:val="24"/>
          <w:szCs w:val="24"/>
        </w:rPr>
        <w:t xml:space="preserve"> P</w:t>
      </w:r>
      <w:r w:rsidR="00E64141">
        <w:rPr>
          <w:rFonts w:ascii="Times New Roman" w:hAnsi="Times New Roman" w:cs="Times New Roman"/>
          <w:sz w:val="24"/>
          <w:szCs w:val="24"/>
        </w:rPr>
        <w:t xml:space="preserve">rivacy </w:t>
      </w:r>
      <w:r w:rsidRPr="00D07960">
        <w:rPr>
          <w:rFonts w:ascii="Times New Roman" w:hAnsi="Times New Roman" w:cs="Times New Roman"/>
          <w:sz w:val="24"/>
          <w:szCs w:val="24"/>
        </w:rPr>
        <w:t>I</w:t>
      </w:r>
      <w:r w:rsidR="00E64141">
        <w:rPr>
          <w:rFonts w:ascii="Times New Roman" w:hAnsi="Times New Roman" w:cs="Times New Roman"/>
          <w:sz w:val="24"/>
          <w:szCs w:val="24"/>
        </w:rPr>
        <w:t xml:space="preserve">mpact </w:t>
      </w:r>
      <w:r w:rsidRPr="00D07960">
        <w:rPr>
          <w:rFonts w:ascii="Times New Roman" w:hAnsi="Times New Roman" w:cs="Times New Roman"/>
          <w:sz w:val="24"/>
          <w:szCs w:val="24"/>
        </w:rPr>
        <w:t>A</w:t>
      </w:r>
      <w:r w:rsidR="00E64141">
        <w:rPr>
          <w:rFonts w:ascii="Times New Roman" w:hAnsi="Times New Roman" w:cs="Times New Roman"/>
          <w:sz w:val="24"/>
          <w:szCs w:val="24"/>
        </w:rPr>
        <w:t>ssessment</w:t>
      </w:r>
      <w:r w:rsidRPr="00D07960">
        <w:rPr>
          <w:rFonts w:ascii="Times New Roman" w:hAnsi="Times New Roman" w:cs="Times New Roman"/>
          <w:sz w:val="24"/>
          <w:szCs w:val="24"/>
        </w:rPr>
        <w:t xml:space="preserve"> </w:t>
      </w:r>
      <w:r w:rsidR="00527286">
        <w:rPr>
          <w:rFonts w:ascii="Times New Roman" w:hAnsi="Times New Roman" w:eastAsia="Calibri" w:cs="Times New Roman"/>
          <w:sz w:val="24"/>
          <w:szCs w:val="24"/>
        </w:rPr>
        <w:t xml:space="preserve">(PIA) </w:t>
      </w:r>
      <w:r w:rsidR="00C01BBD">
        <w:rPr>
          <w:rFonts w:ascii="Times New Roman" w:hAnsi="Times New Roman" w:eastAsia="Calibri" w:cs="Times New Roman"/>
          <w:sz w:val="24"/>
          <w:szCs w:val="24"/>
        </w:rPr>
        <w:t xml:space="preserve">is </w:t>
      </w:r>
      <w:r w:rsidRPr="00D07960">
        <w:rPr>
          <w:rFonts w:ascii="Times New Roman" w:hAnsi="Times New Roman" w:cs="Times New Roman"/>
          <w:sz w:val="24"/>
          <w:szCs w:val="24"/>
        </w:rPr>
        <w:t>needed</w:t>
      </w:r>
      <w:r w:rsidR="00E66941">
        <w:rPr>
          <w:rFonts w:ascii="Times New Roman" w:hAnsi="Times New Roman" w:cs="Times New Roman"/>
          <w:sz w:val="24"/>
          <w:szCs w:val="24"/>
        </w:rPr>
        <w:t xml:space="preserve"> for this collection</w:t>
      </w:r>
      <w:r w:rsidR="006B24A9">
        <w:rPr>
          <w:rFonts w:ascii="Times New Roman" w:hAnsi="Times New Roman" w:cs="Times New Roman"/>
          <w:sz w:val="24"/>
          <w:szCs w:val="24"/>
        </w:rPr>
        <w:t>.</w:t>
      </w:r>
      <w:r w:rsidRPr="00D07960">
        <w:rPr>
          <w:rFonts w:ascii="Times New Roman" w:hAnsi="Times New Roman" w:cs="Times New Roman"/>
          <w:sz w:val="24"/>
          <w:szCs w:val="24"/>
        </w:rPr>
        <w:t xml:space="preserve"> </w:t>
      </w:r>
      <w:r w:rsidRPr="00D07960">
        <w:rPr>
          <w:rFonts w:ascii="Times New Roman" w:hAnsi="Times New Roman" w:cs="Times New Roman"/>
          <w:sz w:val="24"/>
          <w:szCs w:val="24"/>
        </w:rPr>
        <w:fldChar w:fldCharType="begin"/>
      </w:r>
      <w:r w:rsidRPr="00D07960">
        <w:rPr>
          <w:rFonts w:ascii="Times New Roman" w:hAnsi="Times New Roman" w:cs="Times New Roman"/>
          <w:sz w:val="24"/>
          <w:szCs w:val="24"/>
        </w:rPr>
        <w:instrText>ADVANCE \R 0.95</w:instrText>
      </w:r>
      <w:r w:rsidRPr="00D07960">
        <w:rPr>
          <w:rFonts w:ascii="Times New Roman" w:hAnsi="Times New Roman" w:cs="Times New Roman"/>
          <w:sz w:val="24"/>
          <w:szCs w:val="24"/>
        </w:rPr>
        <w:fldChar w:fldCharType="end"/>
      </w:r>
    </w:p>
    <w:p w:rsidRPr="00D07960" w:rsidR="00E63C85" w:rsidP="00E63C85" w:rsidRDefault="00E63C85" w14:paraId="4ECB4C58" w14:textId="3F052025">
      <w:pPr>
        <w:tabs>
          <w:tab w:val="left" w:pos="360"/>
        </w:tabs>
        <w:rPr>
          <w:rFonts w:ascii="Times New Roman" w:hAnsi="Times New Roman" w:cs="Times New Roman"/>
          <w:sz w:val="24"/>
          <w:szCs w:val="24"/>
          <w:shd w:val="clear" w:color="auto" w:fill="C2D69B" w:themeFill="accent3" w:themeFillTint="99"/>
        </w:rPr>
      </w:pPr>
      <w:r w:rsidRPr="00D07960">
        <w:rPr>
          <w:rFonts w:ascii="Times New Roman" w:hAnsi="Times New Roman" w:cs="Times New Roman"/>
          <w:sz w:val="24"/>
          <w:szCs w:val="24"/>
        </w:rPr>
        <w:t>A System of Record Notices (SORN) was approved and published in the Federal Register on May 19, 2014</w:t>
      </w:r>
      <w:r w:rsidR="00970AF3">
        <w:rPr>
          <w:rFonts w:ascii="Times New Roman" w:hAnsi="Times New Roman" w:cs="Times New Roman"/>
          <w:sz w:val="24"/>
          <w:szCs w:val="24"/>
        </w:rPr>
        <w:t>,</w:t>
      </w:r>
      <w:r w:rsidRPr="00D07960">
        <w:rPr>
          <w:rFonts w:ascii="Times New Roman" w:hAnsi="Times New Roman" w:cs="Times New Roman"/>
          <w:sz w:val="24"/>
          <w:szCs w:val="24"/>
        </w:rPr>
        <w:t xml:space="preserve"> at 79 FR 287</w:t>
      </w:r>
      <w:r w:rsidR="00607D43">
        <w:rPr>
          <w:rFonts w:ascii="Times New Roman" w:hAnsi="Times New Roman" w:cs="Times New Roman"/>
          <w:sz w:val="24"/>
          <w:szCs w:val="24"/>
        </w:rPr>
        <w:t>47</w:t>
      </w:r>
      <w:r w:rsidR="00970AF3">
        <w:rPr>
          <w:rFonts w:ascii="Times New Roman" w:hAnsi="Times New Roman" w:cs="Times New Roman"/>
          <w:sz w:val="24"/>
          <w:szCs w:val="24"/>
        </w:rPr>
        <w:t>.</w:t>
      </w:r>
    </w:p>
    <w:p w:rsidRPr="006625E7" w:rsidR="00562915" w:rsidP="00562915" w:rsidRDefault="00562915" w14:paraId="78E2D12E" w14:textId="77777777">
      <w:pPr>
        <w:tabs>
          <w:tab w:val="left" w:pos="360"/>
        </w:tabs>
        <w:rPr>
          <w:rFonts w:ascii="Times New Roman" w:hAnsi="Times New Roman" w:cs="Times New Roman"/>
          <w:b/>
          <w:bCs/>
          <w:sz w:val="24"/>
          <w:szCs w:val="24"/>
        </w:rPr>
      </w:pPr>
      <w:r w:rsidRPr="00B4314D">
        <w:rPr>
          <w:rFonts w:ascii="Times New Roman" w:hAnsi="Times New Roman" w:cs="Times New Roman"/>
          <w:b/>
          <w:bCs/>
          <w:sz w:val="24"/>
          <w:szCs w:val="24"/>
        </w:rPr>
        <w:t>11.</w:t>
      </w:r>
      <w:r w:rsidRPr="006625E7">
        <w:rPr>
          <w:rFonts w:ascii="Times New Roman" w:hAnsi="Times New Roman" w:cs="Times New Roman"/>
          <w:b/>
          <w:bCs/>
          <w:sz w:val="24"/>
          <w:szCs w:val="24"/>
        </w:rPr>
        <w:t xml:space="preserve">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07960" w:rsidR="00562915" w:rsidP="00562915" w:rsidRDefault="00A031E3" w14:paraId="307FC746" w14:textId="77777777">
      <w:pPr>
        <w:rPr>
          <w:rFonts w:ascii="Times New Roman" w:hAnsi="Times New Roman" w:cs="Times New Roman"/>
          <w:sz w:val="24"/>
          <w:szCs w:val="24"/>
        </w:rPr>
      </w:pPr>
      <w:r w:rsidRPr="00D07960">
        <w:rPr>
          <w:rFonts w:ascii="Times New Roman" w:hAnsi="Times New Roman" w:cs="Times New Roman"/>
          <w:sz w:val="24"/>
          <w:szCs w:val="24"/>
        </w:rPr>
        <w:t>No questions of a sensitive nature are asked.</w:t>
      </w:r>
    </w:p>
    <w:p w:rsidR="00006E74" w:rsidP="00562915" w:rsidRDefault="00562915" w14:paraId="0610C1B8" w14:textId="4BE462B8">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CB442FF" w14:textId="722B66B9">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P="00562915" w:rsidRDefault="00562915" w14:paraId="3A7B1245" w14:textId="3CD96BE2">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1E78AE8B" w14:textId="77777777">
      <w:pPr>
        <w:rPr>
          <w:rFonts w:ascii="Times New Roman" w:hAnsi="Times New Roman" w:cs="Times New Roman"/>
          <w:b/>
          <w:bCs/>
          <w:sz w:val="24"/>
          <w:szCs w:val="24"/>
        </w:rPr>
      </w:pPr>
      <w:r w:rsidRPr="006625E7">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w:t>
      </w:r>
      <w:r w:rsidRPr="006625E7">
        <w:rPr>
          <w:rFonts w:ascii="Times New Roman" w:hAnsi="Times New Roman" w:cs="Times New Roman"/>
          <w:b/>
          <w:bCs/>
          <w:sz w:val="24"/>
          <w:szCs w:val="24"/>
        </w:rPr>
        <w:lastRenderedPageBreak/>
        <w:t>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4D7C8B" w:rsidP="00F623AD" w:rsidRDefault="004D7C8B" w14:paraId="3B17881E" w14:textId="28E75A23">
      <w:pPr>
        <w:spacing w:after="0"/>
        <w:ind w:right="-180"/>
        <w:rPr>
          <w:rFonts w:ascii="Times New Roman" w:hAnsi="Times New Roman" w:cs="Times New Roman"/>
          <w:b/>
          <w:bCs/>
          <w:sz w:val="24"/>
          <w:szCs w:val="24"/>
        </w:rPr>
      </w:pPr>
    </w:p>
    <w:p w:rsidR="00FA24A3" w:rsidP="005D6198" w:rsidRDefault="00FA24A3" w14:paraId="4E79BD24" w14:textId="2F59F269">
      <w:pPr>
        <w:spacing w:after="0"/>
        <w:ind w:left="-450" w:right="-180"/>
        <w:rPr>
          <w:rFonts w:ascii="Times New Roman" w:hAnsi="Times New Roman" w:cs="Times New Roman"/>
          <w:b/>
          <w:bCs/>
          <w:sz w:val="24"/>
          <w:szCs w:val="24"/>
        </w:rPr>
      </w:pPr>
    </w:p>
    <w:p w:rsidRPr="00FA24A3" w:rsidR="00FA24A3" w:rsidP="00FA24A3" w:rsidRDefault="00FA24A3" w14:paraId="5957BFA3" w14:textId="77777777">
      <w:pPr>
        <w:rPr>
          <w:rFonts w:ascii="Times New Roman" w:hAnsi="Times New Roman" w:cs="Times New Roman"/>
          <w:sz w:val="24"/>
          <w:szCs w:val="24"/>
        </w:rPr>
      </w:pPr>
      <w:r w:rsidRPr="00FA24A3">
        <w:rPr>
          <w:rFonts w:ascii="Times New Roman" w:hAnsi="Times New Roman" w:cs="Times New Roman"/>
          <w:sz w:val="24"/>
          <w:szCs w:val="24"/>
        </w:rPr>
        <w:t xml:space="preserve">For </w:t>
      </w:r>
      <w:r w:rsidRPr="00FA24A3">
        <w:rPr>
          <w:rFonts w:ascii="Times New Roman" w:hAnsi="Times New Roman" w:cs="Times New Roman"/>
          <w:bCs/>
          <w:sz w:val="24"/>
          <w:szCs w:val="24"/>
        </w:rPr>
        <w:t>FEMA Form 086-0-35, it is estimated that 350 community engineers will complete the form each year.  Every CRS-participating community uses this form once every five years during the cycle verification of its program.  Thus, every year about one-fifth of the 1,500 CRS communities uses the form, or 300 communities per year. Added to this is the number of new community applicants, who also use this form.  The new applications have been averaging 50 per year. (300 plus 50 = 350 responses per year).  Each response requires an estimated 45 hours to complete. This is based on ongoing consultation with and feedback from communities that have used the form and the field personnel who assist them</w:t>
      </w:r>
      <w:r w:rsidRPr="00FA24A3">
        <w:rPr>
          <w:rFonts w:ascii="Times New Roman" w:hAnsi="Times New Roman" w:cs="Times New Roman"/>
          <w:sz w:val="24"/>
          <w:szCs w:val="24"/>
        </w:rPr>
        <w:t>.  The total annual hour burden is 350 responses x 45 hours = 15,750 hours.</w:t>
      </w:r>
    </w:p>
    <w:p w:rsidRPr="00FA24A3" w:rsidR="00FA24A3" w:rsidP="00FA24A3" w:rsidRDefault="00FA24A3" w14:paraId="165FC362" w14:textId="77777777">
      <w:pPr>
        <w:rPr>
          <w:rFonts w:ascii="Times New Roman" w:hAnsi="Times New Roman" w:cs="Times New Roman"/>
          <w:sz w:val="24"/>
          <w:szCs w:val="24"/>
        </w:rPr>
      </w:pPr>
      <w:r w:rsidRPr="00FA24A3">
        <w:rPr>
          <w:rFonts w:ascii="Times New Roman" w:hAnsi="Times New Roman" w:cs="Times New Roman"/>
          <w:sz w:val="24"/>
          <w:szCs w:val="24"/>
        </w:rPr>
        <w:t xml:space="preserve">For </w:t>
      </w:r>
      <w:r w:rsidRPr="00FA24A3">
        <w:rPr>
          <w:rFonts w:ascii="Times New Roman" w:hAnsi="Times New Roman" w:cs="Times New Roman"/>
          <w:bCs/>
          <w:sz w:val="24"/>
          <w:szCs w:val="24"/>
        </w:rPr>
        <w:t>FEMA Form 086-0-35A, it is estimated that there will be 1,500 responses from community engineers every year because every participating CRS community uses this form once a year for its recertification process.  Each response requires an estimated 23.5 hours to complete.  This estimate is based on ongoing consultation with and feedback from communities that use the form and the field personnel who assist them</w:t>
      </w:r>
      <w:r w:rsidRPr="00FA24A3">
        <w:rPr>
          <w:rFonts w:ascii="Times New Roman" w:hAnsi="Times New Roman" w:cs="Times New Roman"/>
          <w:sz w:val="24"/>
          <w:szCs w:val="24"/>
        </w:rPr>
        <w:t>.  The total annual hour burden is 1,500 responses x 23.5 hours = 35,250 hours.</w:t>
      </w:r>
    </w:p>
    <w:p w:rsidRPr="00FA24A3" w:rsidR="00FA24A3" w:rsidP="00FA24A3" w:rsidRDefault="00FA24A3" w14:paraId="72D7410B" w14:textId="77777777">
      <w:pPr>
        <w:rPr>
          <w:rFonts w:ascii="Times New Roman" w:hAnsi="Times New Roman" w:cs="Times New Roman"/>
          <w:sz w:val="24"/>
          <w:szCs w:val="24"/>
        </w:rPr>
      </w:pPr>
      <w:r w:rsidRPr="00FA24A3">
        <w:rPr>
          <w:rFonts w:ascii="Times New Roman" w:hAnsi="Times New Roman" w:cs="Times New Roman"/>
          <w:sz w:val="24"/>
          <w:szCs w:val="24"/>
        </w:rPr>
        <w:t xml:space="preserve">For </w:t>
      </w:r>
      <w:r w:rsidRPr="00FA24A3">
        <w:rPr>
          <w:rFonts w:ascii="Times New Roman" w:hAnsi="Times New Roman" w:cs="Times New Roman"/>
          <w:bCs/>
          <w:sz w:val="24"/>
          <w:szCs w:val="24"/>
        </w:rPr>
        <w:t>FEMA Form 086-0-35B, it is estimated that 120 community engineers will use the form each year.  This form is used only by the 600 communities who are receiving CRS credit for certain activities under the CRS</w:t>
      </w:r>
      <w:r w:rsidRPr="00FA24A3">
        <w:rPr>
          <w:rFonts w:ascii="Times New Roman" w:hAnsi="Times New Roman" w:cs="Times New Roman"/>
          <w:sz w:val="24"/>
          <w:szCs w:val="24"/>
        </w:rPr>
        <w:t xml:space="preserve">. Each of those communities uses the form once every five years, so in any given year one-fifth of the 600 communities (120 communities) responds.  Each response requires an estimated 1.6 hours to complete.  </w:t>
      </w:r>
      <w:r w:rsidRPr="00FA24A3">
        <w:rPr>
          <w:rFonts w:ascii="Times New Roman" w:hAnsi="Times New Roman" w:cs="Times New Roman"/>
          <w:bCs/>
          <w:sz w:val="24"/>
          <w:szCs w:val="24"/>
        </w:rPr>
        <w:t>This estimate is based on ongoing consultation with and feedback from communities that use the form and the field personnel who assist them</w:t>
      </w:r>
      <w:r w:rsidRPr="00FA24A3">
        <w:rPr>
          <w:rFonts w:ascii="Times New Roman" w:hAnsi="Times New Roman" w:cs="Times New Roman"/>
          <w:sz w:val="24"/>
          <w:szCs w:val="24"/>
        </w:rPr>
        <w:t>.  The total annual hour burden is 120 responses x 1.6 hours = 192 hours.</w:t>
      </w:r>
    </w:p>
    <w:p w:rsidRPr="004B461C" w:rsidR="00FA24A3" w:rsidP="004B461C" w:rsidRDefault="00FA24A3" w14:paraId="28B561F0" w14:textId="6A471BD7">
      <w:pPr>
        <w:rPr>
          <w:rFonts w:ascii="Times New Roman" w:hAnsi="Times New Roman" w:cs="Times New Roman"/>
          <w:sz w:val="24"/>
          <w:szCs w:val="24"/>
        </w:rPr>
      </w:pPr>
      <w:r w:rsidRPr="00FA24A3">
        <w:rPr>
          <w:rFonts w:ascii="Times New Roman" w:hAnsi="Times New Roman" w:cs="Times New Roman"/>
          <w:sz w:val="24"/>
          <w:szCs w:val="24"/>
        </w:rPr>
        <w:t xml:space="preserve">For </w:t>
      </w:r>
      <w:r w:rsidRPr="00FA24A3">
        <w:rPr>
          <w:rFonts w:ascii="Times New Roman" w:hAnsi="Times New Roman" w:cs="Times New Roman"/>
          <w:bCs/>
          <w:sz w:val="24"/>
          <w:szCs w:val="24"/>
        </w:rPr>
        <w:t>FEMA Form 086-0-35C, about 200 communities use the form every year.  This form is used only by those CRS communities that have updates to their list of properties that have experienced repetitive flood losses.  A community uses one form for each property whose status needs updating.  Over the past few years, these communities have submitted an average of 11 forms (responses) each.  The total number of annual responses is 200 x 11 or 2,200.  Each response is estimated to require about 0.5 hour to complete.</w:t>
      </w:r>
      <w:r w:rsidRPr="00FA24A3">
        <w:rPr>
          <w:rFonts w:ascii="Times New Roman" w:hAnsi="Times New Roman" w:cs="Times New Roman"/>
          <w:sz w:val="24"/>
          <w:szCs w:val="24"/>
        </w:rPr>
        <w:t xml:space="preserve">  </w:t>
      </w:r>
      <w:r w:rsidRPr="00FA24A3">
        <w:rPr>
          <w:rFonts w:ascii="Times New Roman" w:hAnsi="Times New Roman" w:cs="Times New Roman"/>
          <w:bCs/>
          <w:sz w:val="24"/>
          <w:szCs w:val="24"/>
        </w:rPr>
        <w:t>This estimate is based on ongoing consultation with and feedback from communities that use the form and the field personnel who assist them</w:t>
      </w:r>
      <w:r w:rsidRPr="00FA24A3">
        <w:rPr>
          <w:rFonts w:ascii="Times New Roman" w:hAnsi="Times New Roman" w:cs="Times New Roman"/>
          <w:sz w:val="24"/>
          <w:szCs w:val="24"/>
        </w:rPr>
        <w:t>.  The total annual hour burden is 2,200 x 0.5 = 1,100 hours.</w:t>
      </w:r>
    </w:p>
    <w:p w:rsidRPr="009B69D3" w:rsidR="00254BC1" w:rsidP="00204E6A" w:rsidRDefault="00254BC1" w14:paraId="59C9656A" w14:textId="77777777">
      <w:pPr>
        <w:spacing w:after="0"/>
        <w:ind w:left="-450" w:right="-180"/>
        <w:rPr>
          <w:sz w:val="16"/>
          <w:szCs w:val="16"/>
        </w:rPr>
      </w:pPr>
    </w:p>
    <w:tbl>
      <w:tblPr>
        <w:tblpPr w:leftFromText="180" w:rightFromText="180" w:vertAnchor="text" w:horzAnchor="margin" w:tblpXSpec="center" w:tblpY="349"/>
        <w:tblW w:w="9980" w:type="dxa"/>
        <w:tblCellMar>
          <w:top w:w="14" w:type="dxa"/>
          <w:left w:w="29" w:type="dxa"/>
          <w:bottom w:w="14" w:type="dxa"/>
          <w:right w:w="14" w:type="dxa"/>
        </w:tblCellMar>
        <w:tblLook w:val="04A0" w:firstRow="1" w:lastRow="0" w:firstColumn="1" w:lastColumn="0" w:noHBand="0" w:noVBand="1"/>
      </w:tblPr>
      <w:tblGrid>
        <w:gridCol w:w="1180"/>
        <w:gridCol w:w="1290"/>
        <w:gridCol w:w="1133"/>
        <w:gridCol w:w="1300"/>
        <w:gridCol w:w="1020"/>
        <w:gridCol w:w="997"/>
        <w:gridCol w:w="990"/>
        <w:gridCol w:w="900"/>
        <w:gridCol w:w="1170"/>
      </w:tblGrid>
      <w:tr w:rsidR="00C50B2C" w:rsidTr="008727CE" w14:paraId="346C8626" w14:textId="77777777">
        <w:trPr>
          <w:trHeight w:val="300"/>
        </w:trPr>
        <w:tc>
          <w:tcPr>
            <w:tcW w:w="9980" w:type="dxa"/>
            <w:gridSpan w:val="9"/>
            <w:tcBorders>
              <w:top w:val="single" w:color="auto" w:sz="8" w:space="0"/>
              <w:left w:val="single" w:color="auto" w:sz="8" w:space="0"/>
              <w:bottom w:val="single" w:color="auto" w:sz="8" w:space="0"/>
              <w:right w:val="single" w:color="000000" w:sz="8" w:space="0"/>
            </w:tcBorders>
            <w:noWrap/>
            <w:vAlign w:val="center"/>
            <w:hideMark/>
          </w:tcPr>
          <w:p w:rsidRPr="00065EB2" w:rsidR="00C50B2C" w:rsidP="008727CE" w:rsidRDefault="00C50B2C" w14:paraId="328BB35B" w14:textId="77777777">
            <w:pPr>
              <w:spacing w:before="120"/>
              <w:jc w:val="center"/>
              <w:rPr>
                <w:rFonts w:ascii="Times New Roman" w:hAnsi="Times New Roman" w:cs="Times New Roman"/>
                <w:b/>
                <w:bCs/>
                <w:color w:val="000000"/>
              </w:rPr>
            </w:pPr>
            <w:r w:rsidRPr="00065EB2">
              <w:rPr>
                <w:rFonts w:ascii="Times New Roman" w:hAnsi="Times New Roman" w:cs="Times New Roman"/>
                <w:b/>
                <w:bCs/>
                <w:color w:val="000000"/>
              </w:rPr>
              <w:t>Estimated Annualized Burden Hours and Costs</w:t>
            </w:r>
          </w:p>
        </w:tc>
      </w:tr>
      <w:tr w:rsidR="00C50B2C" w:rsidTr="00072D26" w14:paraId="2716A4AB" w14:textId="77777777">
        <w:trPr>
          <w:trHeight w:val="710"/>
        </w:trPr>
        <w:tc>
          <w:tcPr>
            <w:tcW w:w="118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bottom"/>
            <w:hideMark/>
          </w:tcPr>
          <w:p w:rsidR="00C50B2C" w:rsidP="008727CE" w:rsidRDefault="00C50B2C" w14:paraId="42631C59"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Type of Respondent</w:t>
            </w:r>
          </w:p>
        </w:tc>
        <w:tc>
          <w:tcPr>
            <w:tcW w:w="129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6F43532D"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Form Name/ Form Number</w:t>
            </w:r>
          </w:p>
        </w:tc>
        <w:tc>
          <w:tcPr>
            <w:tcW w:w="1133"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04DAE52E"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No. of Respondents</w:t>
            </w:r>
          </w:p>
        </w:tc>
        <w:tc>
          <w:tcPr>
            <w:tcW w:w="130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5C96C4B1"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No. of Responses per Respondent</w:t>
            </w:r>
          </w:p>
        </w:tc>
        <w:tc>
          <w:tcPr>
            <w:tcW w:w="102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1F048FDF"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 No. of Responses</w:t>
            </w:r>
          </w:p>
        </w:tc>
        <w:tc>
          <w:tcPr>
            <w:tcW w:w="997"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0D102220"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Avg. Burden per Response </w:t>
            </w:r>
            <w:r>
              <w:rPr>
                <w:rFonts w:ascii="Times New Roman" w:hAnsi="Times New Roman" w:cs="Times New Roman"/>
                <w:color w:val="000000"/>
                <w:sz w:val="20"/>
                <w:szCs w:val="20"/>
              </w:rPr>
              <w:t>(in hours)</w:t>
            </w:r>
          </w:p>
        </w:tc>
        <w:tc>
          <w:tcPr>
            <w:tcW w:w="99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3EF9DD5F"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Total Annual Burden </w:t>
            </w:r>
            <w:r>
              <w:rPr>
                <w:rFonts w:ascii="Times New Roman" w:hAnsi="Times New Roman" w:cs="Times New Roman"/>
                <w:b/>
                <w:bCs/>
                <w:color w:val="000000"/>
                <w:sz w:val="20"/>
                <w:szCs w:val="20"/>
              </w:rPr>
              <w:br/>
            </w:r>
            <w:r>
              <w:rPr>
                <w:rFonts w:ascii="Times New Roman" w:hAnsi="Times New Roman" w:cs="Times New Roman"/>
                <w:color w:val="000000"/>
                <w:sz w:val="20"/>
                <w:szCs w:val="20"/>
              </w:rPr>
              <w:t>(in hours)</w:t>
            </w:r>
          </w:p>
        </w:tc>
        <w:tc>
          <w:tcPr>
            <w:tcW w:w="90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12AE64C0"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Avg. Hourly Wage Rate</w:t>
            </w:r>
          </w:p>
        </w:tc>
        <w:tc>
          <w:tcPr>
            <w:tcW w:w="1170" w:type="dxa"/>
            <w:tcBorders>
              <w:top w:val="single" w:color="auto" w:sz="4" w:space="0"/>
              <w:left w:val="nil"/>
              <w:bottom w:val="single" w:color="auto" w:sz="4" w:space="0"/>
              <w:right w:val="single" w:color="auto" w:sz="4" w:space="0"/>
            </w:tcBorders>
            <w:shd w:val="clear" w:color="auto" w:fill="8DB3E2" w:themeFill="text2" w:themeFillTint="66"/>
            <w:vAlign w:val="bottom"/>
            <w:hideMark/>
          </w:tcPr>
          <w:p w:rsidR="00C50B2C" w:rsidP="008727CE" w:rsidRDefault="00C50B2C" w14:paraId="475BC80E" w14:textId="77777777">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 Annual Respondent Cost</w:t>
            </w:r>
          </w:p>
        </w:tc>
      </w:tr>
      <w:tr w:rsidR="00C50B2C" w:rsidTr="008727CE" w14:paraId="1FEC8027" w14:textId="77777777">
        <w:trPr>
          <w:trHeight w:val="675"/>
        </w:trPr>
        <w:tc>
          <w:tcPr>
            <w:tcW w:w="1180" w:type="dxa"/>
            <w:tcBorders>
              <w:top w:val="nil"/>
              <w:left w:val="single" w:color="auto" w:sz="4" w:space="0"/>
              <w:bottom w:val="single" w:color="auto" w:sz="4" w:space="0"/>
              <w:right w:val="single" w:color="auto" w:sz="4" w:space="0"/>
            </w:tcBorders>
            <w:vAlign w:val="center"/>
            <w:hideMark/>
          </w:tcPr>
          <w:p w:rsidR="00C50B2C" w:rsidP="008727CE" w:rsidRDefault="00C50B2C" w14:paraId="2AB7F6F5"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State, Local, or Tribal Government</w:t>
            </w:r>
          </w:p>
        </w:tc>
        <w:tc>
          <w:tcPr>
            <w:tcW w:w="1290" w:type="dxa"/>
            <w:tcBorders>
              <w:top w:val="nil"/>
              <w:left w:val="nil"/>
              <w:bottom w:val="single" w:color="auto" w:sz="4" w:space="0"/>
              <w:right w:val="single" w:color="auto" w:sz="4" w:space="0"/>
            </w:tcBorders>
            <w:vAlign w:val="bottom"/>
            <w:hideMark/>
          </w:tcPr>
          <w:p w:rsidR="00C50B2C" w:rsidP="008727CE" w:rsidRDefault="00C50B2C" w14:paraId="6E89EFBD"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086-0-035 Community Rating System Application Letter, Quick Check, &amp; Documentation</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3CBF2497"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350</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0BEB834F"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651927FE"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350</w:t>
            </w:r>
          </w:p>
        </w:tc>
        <w:tc>
          <w:tcPr>
            <w:tcW w:w="997" w:type="dxa"/>
            <w:tcBorders>
              <w:top w:val="nil"/>
              <w:left w:val="nil"/>
              <w:bottom w:val="single" w:color="auto" w:sz="4" w:space="0"/>
              <w:right w:val="single" w:color="auto" w:sz="4" w:space="0"/>
            </w:tcBorders>
            <w:noWrap/>
            <w:vAlign w:val="center"/>
            <w:hideMark/>
          </w:tcPr>
          <w:p w:rsidR="00C50B2C" w:rsidP="008727CE" w:rsidRDefault="00C50B2C" w14:paraId="11202141"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990" w:type="dxa"/>
            <w:tcBorders>
              <w:top w:val="nil"/>
              <w:left w:val="nil"/>
              <w:bottom w:val="single" w:color="auto" w:sz="4" w:space="0"/>
              <w:right w:val="single" w:color="auto" w:sz="4" w:space="0"/>
            </w:tcBorders>
            <w:noWrap/>
            <w:vAlign w:val="center"/>
            <w:hideMark/>
          </w:tcPr>
          <w:p w:rsidR="00C50B2C" w:rsidP="008727CE" w:rsidRDefault="00C50B2C" w14:paraId="18A87642"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15,750</w:t>
            </w:r>
          </w:p>
        </w:tc>
        <w:tc>
          <w:tcPr>
            <w:tcW w:w="900" w:type="dxa"/>
            <w:tcBorders>
              <w:top w:val="nil"/>
              <w:left w:val="nil"/>
              <w:bottom w:val="single" w:color="auto" w:sz="4" w:space="0"/>
              <w:right w:val="single" w:color="auto" w:sz="4" w:space="0"/>
            </w:tcBorders>
            <w:shd w:val="clear" w:color="auto" w:fill="FFFFFF"/>
            <w:noWrap/>
            <w:vAlign w:val="center"/>
            <w:hideMark/>
          </w:tcPr>
          <w:p w:rsidR="00C50B2C" w:rsidP="008727CE" w:rsidRDefault="00C50B2C" w14:paraId="11CD8BEF" w14:textId="42AF0654">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072D26">
              <w:rPr>
                <w:rFonts w:ascii="Times New Roman" w:hAnsi="Times New Roman" w:cs="Times New Roman"/>
                <w:color w:val="000000"/>
                <w:sz w:val="20"/>
                <w:szCs w:val="20"/>
              </w:rPr>
              <w:t>98</w:t>
            </w:r>
          </w:p>
        </w:tc>
        <w:tc>
          <w:tcPr>
            <w:tcW w:w="1170" w:type="dxa"/>
            <w:tcBorders>
              <w:top w:val="nil"/>
              <w:left w:val="nil"/>
              <w:bottom w:val="single" w:color="auto" w:sz="4" w:space="0"/>
              <w:right w:val="single" w:color="auto" w:sz="4" w:space="0"/>
            </w:tcBorders>
            <w:noWrap/>
            <w:vAlign w:val="center"/>
            <w:hideMark/>
          </w:tcPr>
          <w:p w:rsidR="00C50B2C" w:rsidP="008727CE" w:rsidRDefault="00C50B2C" w14:paraId="157E0E05" w14:textId="4F92AB0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072D26">
              <w:rPr>
                <w:rFonts w:ascii="Times New Roman" w:hAnsi="Times New Roman" w:cs="Times New Roman"/>
                <w:color w:val="000000"/>
                <w:sz w:val="20"/>
                <w:szCs w:val="20"/>
              </w:rPr>
              <w:t>1,149,372</w:t>
            </w:r>
          </w:p>
        </w:tc>
      </w:tr>
      <w:tr w:rsidR="00C50B2C" w:rsidTr="008727CE" w14:paraId="7155B10D" w14:textId="77777777">
        <w:trPr>
          <w:trHeight w:val="675"/>
        </w:trPr>
        <w:tc>
          <w:tcPr>
            <w:tcW w:w="1180" w:type="dxa"/>
            <w:tcBorders>
              <w:top w:val="nil"/>
              <w:left w:val="single" w:color="auto" w:sz="4" w:space="0"/>
              <w:bottom w:val="single" w:color="auto" w:sz="4" w:space="0"/>
              <w:right w:val="single" w:color="auto" w:sz="4" w:space="0"/>
            </w:tcBorders>
            <w:vAlign w:val="center"/>
            <w:hideMark/>
          </w:tcPr>
          <w:p w:rsidR="00C50B2C" w:rsidP="008727CE" w:rsidRDefault="00C50B2C" w14:paraId="4EFD23B2"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State, Local, or Tribal Government</w:t>
            </w:r>
          </w:p>
        </w:tc>
        <w:tc>
          <w:tcPr>
            <w:tcW w:w="1290" w:type="dxa"/>
            <w:tcBorders>
              <w:top w:val="nil"/>
              <w:left w:val="nil"/>
              <w:bottom w:val="single" w:color="auto" w:sz="4" w:space="0"/>
              <w:right w:val="single" w:color="auto" w:sz="4" w:space="0"/>
            </w:tcBorders>
            <w:vAlign w:val="bottom"/>
            <w:hideMark/>
          </w:tcPr>
          <w:p w:rsidR="00C50B2C" w:rsidP="008727CE" w:rsidRDefault="00C50B2C" w14:paraId="604F4119"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086-0-035A Community Rating System Annual Certification</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5B814953"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09E6EEEA"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7B6840D9"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997" w:type="dxa"/>
            <w:tcBorders>
              <w:top w:val="nil"/>
              <w:left w:val="nil"/>
              <w:bottom w:val="single" w:color="auto" w:sz="4" w:space="0"/>
              <w:right w:val="single" w:color="auto" w:sz="4" w:space="0"/>
            </w:tcBorders>
            <w:noWrap/>
            <w:vAlign w:val="center"/>
            <w:hideMark/>
          </w:tcPr>
          <w:p w:rsidR="00C50B2C" w:rsidP="008727CE" w:rsidRDefault="00C50B2C" w14:paraId="698CCDB9"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23.5</w:t>
            </w:r>
          </w:p>
        </w:tc>
        <w:tc>
          <w:tcPr>
            <w:tcW w:w="990" w:type="dxa"/>
            <w:tcBorders>
              <w:top w:val="nil"/>
              <w:left w:val="nil"/>
              <w:bottom w:val="single" w:color="auto" w:sz="4" w:space="0"/>
              <w:right w:val="single" w:color="auto" w:sz="4" w:space="0"/>
            </w:tcBorders>
            <w:noWrap/>
            <w:vAlign w:val="center"/>
            <w:hideMark/>
          </w:tcPr>
          <w:p w:rsidR="00C50B2C" w:rsidP="008727CE" w:rsidRDefault="00C50B2C" w14:paraId="59BD2D03"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35,250</w:t>
            </w:r>
          </w:p>
        </w:tc>
        <w:tc>
          <w:tcPr>
            <w:tcW w:w="900" w:type="dxa"/>
            <w:tcBorders>
              <w:top w:val="nil"/>
              <w:left w:val="nil"/>
              <w:bottom w:val="single" w:color="auto" w:sz="4" w:space="0"/>
              <w:right w:val="single" w:color="auto" w:sz="4" w:space="0"/>
            </w:tcBorders>
            <w:shd w:val="clear" w:color="auto" w:fill="FFFFFF"/>
            <w:noWrap/>
            <w:vAlign w:val="center"/>
            <w:hideMark/>
          </w:tcPr>
          <w:p w:rsidR="00C50B2C" w:rsidP="008727CE" w:rsidRDefault="00C50B2C" w14:paraId="4974C121" w14:textId="48B7A4E0">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072D26">
              <w:rPr>
                <w:rFonts w:ascii="Times New Roman" w:hAnsi="Times New Roman" w:cs="Times New Roman"/>
                <w:color w:val="000000"/>
                <w:sz w:val="20"/>
                <w:szCs w:val="20"/>
              </w:rPr>
              <w:t>98</w:t>
            </w:r>
          </w:p>
        </w:tc>
        <w:tc>
          <w:tcPr>
            <w:tcW w:w="1170" w:type="dxa"/>
            <w:tcBorders>
              <w:top w:val="nil"/>
              <w:left w:val="nil"/>
              <w:bottom w:val="single" w:color="auto" w:sz="4" w:space="0"/>
              <w:right w:val="single" w:color="auto" w:sz="4" w:space="0"/>
            </w:tcBorders>
            <w:noWrap/>
            <w:vAlign w:val="center"/>
            <w:hideMark/>
          </w:tcPr>
          <w:p w:rsidR="00C50B2C" w:rsidP="008727CE" w:rsidRDefault="00C50B2C" w14:paraId="1F21DE31" w14:textId="483CF8D8">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r w:rsidR="00072D26">
              <w:rPr>
                <w:rFonts w:ascii="Times New Roman" w:hAnsi="Times New Roman" w:cs="Times New Roman"/>
                <w:color w:val="000000"/>
                <w:sz w:val="20"/>
                <w:szCs w:val="20"/>
              </w:rPr>
              <w:t>72,404</w:t>
            </w:r>
          </w:p>
        </w:tc>
      </w:tr>
      <w:tr w:rsidR="00C50B2C" w:rsidTr="008727CE" w14:paraId="29605C8E" w14:textId="77777777">
        <w:trPr>
          <w:trHeight w:val="675"/>
        </w:trPr>
        <w:tc>
          <w:tcPr>
            <w:tcW w:w="1180" w:type="dxa"/>
            <w:tcBorders>
              <w:top w:val="nil"/>
              <w:left w:val="single" w:color="auto" w:sz="4" w:space="0"/>
              <w:bottom w:val="single" w:color="auto" w:sz="4" w:space="0"/>
              <w:right w:val="single" w:color="auto" w:sz="4" w:space="0"/>
            </w:tcBorders>
            <w:vAlign w:val="center"/>
          </w:tcPr>
          <w:p w:rsidR="00C50B2C" w:rsidP="008727CE" w:rsidRDefault="00C50B2C" w14:paraId="7F7622D9"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State, Local, or Tribal Government</w:t>
            </w:r>
          </w:p>
        </w:tc>
        <w:tc>
          <w:tcPr>
            <w:tcW w:w="1290" w:type="dxa"/>
            <w:tcBorders>
              <w:top w:val="nil"/>
              <w:left w:val="nil"/>
              <w:bottom w:val="single" w:color="auto" w:sz="4" w:space="0"/>
              <w:right w:val="single" w:color="auto" w:sz="4" w:space="0"/>
            </w:tcBorders>
            <w:vAlign w:val="bottom"/>
          </w:tcPr>
          <w:p w:rsidR="00C50B2C" w:rsidP="008727CE" w:rsidRDefault="00C50B2C" w14:paraId="7223EB05"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086-0-035B Environmental and Historic Preservation Certifications</w:t>
            </w:r>
          </w:p>
        </w:tc>
        <w:tc>
          <w:tcPr>
            <w:tcW w:w="0" w:type="auto"/>
            <w:tcBorders>
              <w:top w:val="nil"/>
              <w:left w:val="nil"/>
              <w:bottom w:val="single" w:color="auto" w:sz="4" w:space="0"/>
              <w:right w:val="single" w:color="auto" w:sz="4" w:space="0"/>
            </w:tcBorders>
            <w:noWrap/>
            <w:vAlign w:val="center"/>
          </w:tcPr>
          <w:p w:rsidR="00C50B2C" w:rsidP="008727CE" w:rsidRDefault="00C50B2C" w14:paraId="66FC1952"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0" w:type="auto"/>
            <w:tcBorders>
              <w:top w:val="nil"/>
              <w:left w:val="nil"/>
              <w:bottom w:val="single" w:color="auto" w:sz="4" w:space="0"/>
              <w:right w:val="single" w:color="auto" w:sz="4" w:space="0"/>
            </w:tcBorders>
            <w:noWrap/>
            <w:vAlign w:val="center"/>
          </w:tcPr>
          <w:p w:rsidR="00C50B2C" w:rsidP="008727CE" w:rsidRDefault="00C50B2C" w14:paraId="70645E64"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0" w:type="auto"/>
            <w:tcBorders>
              <w:top w:val="nil"/>
              <w:left w:val="nil"/>
              <w:bottom w:val="single" w:color="auto" w:sz="4" w:space="0"/>
              <w:right w:val="single" w:color="auto" w:sz="4" w:space="0"/>
            </w:tcBorders>
            <w:noWrap/>
            <w:vAlign w:val="center"/>
          </w:tcPr>
          <w:p w:rsidR="00C50B2C" w:rsidP="008727CE" w:rsidRDefault="00C50B2C" w14:paraId="558608FB"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997" w:type="dxa"/>
            <w:tcBorders>
              <w:top w:val="nil"/>
              <w:left w:val="nil"/>
              <w:bottom w:val="single" w:color="auto" w:sz="4" w:space="0"/>
              <w:right w:val="single" w:color="auto" w:sz="4" w:space="0"/>
            </w:tcBorders>
            <w:noWrap/>
            <w:vAlign w:val="center"/>
          </w:tcPr>
          <w:p w:rsidR="00C50B2C" w:rsidP="008727CE" w:rsidRDefault="00C50B2C" w14:paraId="12135955"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990" w:type="dxa"/>
            <w:tcBorders>
              <w:top w:val="nil"/>
              <w:left w:val="nil"/>
              <w:bottom w:val="single" w:color="auto" w:sz="4" w:space="0"/>
              <w:right w:val="single" w:color="auto" w:sz="4" w:space="0"/>
            </w:tcBorders>
            <w:noWrap/>
            <w:vAlign w:val="center"/>
          </w:tcPr>
          <w:p w:rsidR="00C50B2C" w:rsidP="008727CE" w:rsidRDefault="00C50B2C" w14:paraId="0B56C4AF"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192</w:t>
            </w:r>
          </w:p>
        </w:tc>
        <w:tc>
          <w:tcPr>
            <w:tcW w:w="900" w:type="dxa"/>
            <w:tcBorders>
              <w:top w:val="nil"/>
              <w:left w:val="nil"/>
              <w:bottom w:val="single" w:color="auto" w:sz="4" w:space="0"/>
              <w:right w:val="single" w:color="auto" w:sz="4" w:space="0"/>
            </w:tcBorders>
            <w:shd w:val="clear" w:color="auto" w:fill="FFFFFF"/>
            <w:noWrap/>
            <w:vAlign w:val="center"/>
          </w:tcPr>
          <w:p w:rsidR="00C50B2C" w:rsidP="008727CE" w:rsidRDefault="00C50B2C" w14:paraId="1AC426E6" w14:textId="66235DA5">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072D26">
              <w:rPr>
                <w:rFonts w:ascii="Times New Roman" w:hAnsi="Times New Roman" w:cs="Times New Roman"/>
                <w:color w:val="000000"/>
                <w:sz w:val="20"/>
                <w:szCs w:val="20"/>
              </w:rPr>
              <w:t>98</w:t>
            </w:r>
          </w:p>
        </w:tc>
        <w:tc>
          <w:tcPr>
            <w:tcW w:w="1170" w:type="dxa"/>
            <w:tcBorders>
              <w:top w:val="nil"/>
              <w:left w:val="nil"/>
              <w:bottom w:val="single" w:color="auto" w:sz="4" w:space="0"/>
              <w:right w:val="single" w:color="auto" w:sz="4" w:space="0"/>
            </w:tcBorders>
            <w:noWrap/>
            <w:vAlign w:val="center"/>
          </w:tcPr>
          <w:p w:rsidR="00C50B2C" w:rsidP="008727CE" w:rsidRDefault="00C50B2C" w14:paraId="7214F74E" w14:textId="75CC6159">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072D26">
              <w:rPr>
                <w:rFonts w:ascii="Times New Roman" w:hAnsi="Times New Roman" w:cs="Times New Roman"/>
                <w:color w:val="000000"/>
                <w:sz w:val="20"/>
                <w:szCs w:val="20"/>
              </w:rPr>
              <w:t>4,011</w:t>
            </w:r>
          </w:p>
        </w:tc>
      </w:tr>
      <w:tr w:rsidR="00C50B2C" w:rsidTr="008727CE" w14:paraId="0C7627C1" w14:textId="77777777">
        <w:trPr>
          <w:trHeight w:val="440"/>
        </w:trPr>
        <w:tc>
          <w:tcPr>
            <w:tcW w:w="1180" w:type="dxa"/>
            <w:tcBorders>
              <w:top w:val="nil"/>
              <w:left w:val="single" w:color="auto" w:sz="4" w:space="0"/>
              <w:bottom w:val="single" w:color="auto" w:sz="4" w:space="0"/>
              <w:right w:val="single" w:color="auto" w:sz="4" w:space="0"/>
            </w:tcBorders>
            <w:vAlign w:val="center"/>
            <w:hideMark/>
          </w:tcPr>
          <w:p w:rsidR="00C50B2C" w:rsidP="008727CE" w:rsidRDefault="00C50B2C" w14:paraId="70CB78BE"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State, Local, or Tribal Government</w:t>
            </w:r>
          </w:p>
        </w:tc>
        <w:tc>
          <w:tcPr>
            <w:tcW w:w="1290" w:type="dxa"/>
            <w:tcBorders>
              <w:top w:val="nil"/>
              <w:left w:val="nil"/>
              <w:bottom w:val="single" w:color="auto" w:sz="4" w:space="0"/>
              <w:right w:val="single" w:color="auto" w:sz="4" w:space="0"/>
            </w:tcBorders>
            <w:vAlign w:val="bottom"/>
            <w:hideMark/>
          </w:tcPr>
          <w:p w:rsidR="00C50B2C" w:rsidP="008727CE" w:rsidRDefault="00C50B2C" w14:paraId="48E403F7"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086-0-035C Repetitive Loss Update Form</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6E78E6C8"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2F3A6E82"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6FAE41C6"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2,200</w:t>
            </w:r>
          </w:p>
        </w:tc>
        <w:tc>
          <w:tcPr>
            <w:tcW w:w="997" w:type="dxa"/>
            <w:tcBorders>
              <w:top w:val="nil"/>
              <w:left w:val="nil"/>
              <w:bottom w:val="single" w:color="auto" w:sz="4" w:space="0"/>
              <w:right w:val="single" w:color="auto" w:sz="4" w:space="0"/>
            </w:tcBorders>
            <w:noWrap/>
            <w:vAlign w:val="center"/>
            <w:hideMark/>
          </w:tcPr>
          <w:p w:rsidR="00C50B2C" w:rsidP="008727CE" w:rsidRDefault="00C50B2C" w14:paraId="0B1E2CE3"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0.5</w:t>
            </w:r>
          </w:p>
        </w:tc>
        <w:tc>
          <w:tcPr>
            <w:tcW w:w="990" w:type="dxa"/>
            <w:tcBorders>
              <w:top w:val="nil"/>
              <w:left w:val="nil"/>
              <w:bottom w:val="single" w:color="auto" w:sz="4" w:space="0"/>
              <w:right w:val="single" w:color="auto" w:sz="4" w:space="0"/>
            </w:tcBorders>
            <w:noWrap/>
            <w:vAlign w:val="center"/>
            <w:hideMark/>
          </w:tcPr>
          <w:p w:rsidR="00C50B2C" w:rsidP="008727CE" w:rsidRDefault="00C50B2C" w14:paraId="1FACBFEE"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1,100</w:t>
            </w:r>
          </w:p>
        </w:tc>
        <w:tc>
          <w:tcPr>
            <w:tcW w:w="900" w:type="dxa"/>
            <w:tcBorders>
              <w:top w:val="nil"/>
              <w:left w:val="nil"/>
              <w:bottom w:val="single" w:color="auto" w:sz="4" w:space="0"/>
              <w:right w:val="single" w:color="auto" w:sz="4" w:space="0"/>
            </w:tcBorders>
            <w:shd w:val="clear" w:color="auto" w:fill="FFFFFF"/>
            <w:noWrap/>
            <w:vAlign w:val="center"/>
            <w:hideMark/>
          </w:tcPr>
          <w:p w:rsidR="00C50B2C" w:rsidP="008727CE" w:rsidRDefault="00C50B2C" w14:paraId="414BE188" w14:textId="3CBF8E71">
            <w:pPr>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072D26">
              <w:rPr>
                <w:rFonts w:ascii="Times New Roman" w:hAnsi="Times New Roman" w:cs="Times New Roman"/>
                <w:color w:val="000000"/>
                <w:sz w:val="20"/>
                <w:szCs w:val="20"/>
              </w:rPr>
              <w:t>98</w:t>
            </w:r>
          </w:p>
        </w:tc>
        <w:tc>
          <w:tcPr>
            <w:tcW w:w="1170" w:type="dxa"/>
            <w:tcBorders>
              <w:top w:val="nil"/>
              <w:left w:val="nil"/>
              <w:bottom w:val="single" w:color="auto" w:sz="4" w:space="0"/>
              <w:right w:val="single" w:color="auto" w:sz="4" w:space="0"/>
            </w:tcBorders>
            <w:noWrap/>
            <w:vAlign w:val="center"/>
            <w:hideMark/>
          </w:tcPr>
          <w:p w:rsidR="00C50B2C" w:rsidP="008727CE" w:rsidRDefault="00C50B2C" w14:paraId="1717F09B" w14:textId="1BC8495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072D26">
              <w:rPr>
                <w:rFonts w:ascii="Times New Roman" w:hAnsi="Times New Roman" w:cs="Times New Roman"/>
                <w:color w:val="000000"/>
                <w:sz w:val="20"/>
                <w:szCs w:val="20"/>
              </w:rPr>
              <w:t>80,274</w:t>
            </w:r>
          </w:p>
        </w:tc>
      </w:tr>
      <w:tr w:rsidR="00C50B2C" w:rsidTr="008727CE" w14:paraId="41A6F4FC" w14:textId="77777777">
        <w:trPr>
          <w:trHeight w:val="290"/>
        </w:trPr>
        <w:tc>
          <w:tcPr>
            <w:tcW w:w="1180" w:type="dxa"/>
            <w:tcBorders>
              <w:top w:val="nil"/>
              <w:left w:val="single" w:color="auto" w:sz="4" w:space="0"/>
              <w:bottom w:val="single" w:color="auto" w:sz="4" w:space="0"/>
              <w:right w:val="single" w:color="auto" w:sz="4" w:space="0"/>
            </w:tcBorders>
            <w:vAlign w:val="bottom"/>
            <w:hideMark/>
          </w:tcPr>
          <w:p w:rsidR="00C50B2C" w:rsidP="008727CE" w:rsidRDefault="00C50B2C" w14:paraId="2BDFC87E"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290" w:type="dxa"/>
            <w:tcBorders>
              <w:top w:val="nil"/>
              <w:left w:val="nil"/>
              <w:bottom w:val="single" w:color="auto" w:sz="4" w:space="0"/>
              <w:right w:val="single" w:color="auto" w:sz="4" w:space="0"/>
            </w:tcBorders>
            <w:shd w:val="clear" w:color="auto" w:fill="C6D9F1" w:themeFill="text2" w:themeFillTint="33"/>
            <w:noWrap/>
            <w:vAlign w:val="bottom"/>
            <w:hideMark/>
          </w:tcPr>
          <w:p w:rsidR="00C50B2C" w:rsidP="008727CE" w:rsidRDefault="00C50B2C" w14:paraId="431B5826"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0" w:type="auto"/>
            <w:tcBorders>
              <w:top w:val="nil"/>
              <w:left w:val="nil"/>
              <w:bottom w:val="single" w:color="auto" w:sz="4" w:space="0"/>
              <w:right w:val="single" w:color="auto" w:sz="4" w:space="0"/>
            </w:tcBorders>
            <w:noWrap/>
            <w:vAlign w:val="center"/>
            <w:hideMark/>
          </w:tcPr>
          <w:p w:rsidR="00C50B2C" w:rsidP="008727CE" w:rsidRDefault="00C50B2C" w14:paraId="0B11837F"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2,170</w:t>
            </w:r>
          </w:p>
        </w:tc>
        <w:tc>
          <w:tcPr>
            <w:tcW w:w="0" w:type="auto"/>
            <w:tcBorders>
              <w:top w:val="nil"/>
              <w:left w:val="nil"/>
              <w:bottom w:val="single" w:color="auto" w:sz="4" w:space="0"/>
              <w:right w:val="single" w:color="auto" w:sz="4" w:space="0"/>
            </w:tcBorders>
            <w:shd w:val="clear" w:color="auto" w:fill="C6D9F1" w:themeFill="text2" w:themeFillTint="33"/>
            <w:noWrap/>
            <w:vAlign w:val="bottom"/>
            <w:hideMark/>
          </w:tcPr>
          <w:p w:rsidR="00C50B2C" w:rsidP="008727CE" w:rsidRDefault="00C50B2C" w14:paraId="39EE62DF"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0" w:type="auto"/>
            <w:tcBorders>
              <w:top w:val="nil"/>
              <w:left w:val="nil"/>
              <w:bottom w:val="single" w:color="auto" w:sz="4" w:space="0"/>
              <w:right w:val="single" w:color="auto" w:sz="4" w:space="0"/>
            </w:tcBorders>
            <w:noWrap/>
            <w:vAlign w:val="bottom"/>
            <w:hideMark/>
          </w:tcPr>
          <w:p w:rsidR="00C50B2C" w:rsidP="008727CE" w:rsidRDefault="00C50B2C" w14:paraId="0953E6A6"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4,170</w:t>
            </w:r>
          </w:p>
        </w:tc>
        <w:tc>
          <w:tcPr>
            <w:tcW w:w="997" w:type="dxa"/>
            <w:tcBorders>
              <w:top w:val="nil"/>
              <w:left w:val="nil"/>
              <w:bottom w:val="single" w:color="auto" w:sz="4" w:space="0"/>
              <w:right w:val="single" w:color="auto" w:sz="4" w:space="0"/>
            </w:tcBorders>
            <w:shd w:val="clear" w:color="auto" w:fill="C6D9F1" w:themeFill="text2" w:themeFillTint="33"/>
            <w:noWrap/>
            <w:vAlign w:val="bottom"/>
            <w:hideMark/>
          </w:tcPr>
          <w:p w:rsidR="00C50B2C" w:rsidP="008727CE" w:rsidRDefault="00C50B2C" w14:paraId="72C4156A"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990" w:type="dxa"/>
            <w:tcBorders>
              <w:top w:val="nil"/>
              <w:left w:val="nil"/>
              <w:bottom w:val="single" w:color="auto" w:sz="4" w:space="0"/>
              <w:right w:val="single" w:color="auto" w:sz="4" w:space="0"/>
            </w:tcBorders>
            <w:noWrap/>
            <w:vAlign w:val="bottom"/>
            <w:hideMark/>
          </w:tcPr>
          <w:p w:rsidR="00C50B2C" w:rsidP="008727CE" w:rsidRDefault="00C50B2C" w14:paraId="67767CAA" w14:textId="77777777">
            <w:pPr>
              <w:jc w:val="center"/>
              <w:rPr>
                <w:rFonts w:ascii="Times New Roman" w:hAnsi="Times New Roman" w:cs="Times New Roman"/>
                <w:color w:val="000000"/>
                <w:sz w:val="20"/>
                <w:szCs w:val="20"/>
              </w:rPr>
            </w:pPr>
            <w:r>
              <w:rPr>
                <w:rFonts w:ascii="Times New Roman" w:hAnsi="Times New Roman" w:cs="Times New Roman"/>
                <w:color w:val="000000"/>
                <w:sz w:val="20"/>
                <w:szCs w:val="20"/>
              </w:rPr>
              <w:t>52,292</w:t>
            </w:r>
          </w:p>
        </w:tc>
        <w:tc>
          <w:tcPr>
            <w:tcW w:w="900" w:type="dxa"/>
            <w:tcBorders>
              <w:top w:val="nil"/>
              <w:left w:val="nil"/>
              <w:bottom w:val="single" w:color="auto" w:sz="4" w:space="0"/>
              <w:right w:val="single" w:color="auto" w:sz="4" w:space="0"/>
            </w:tcBorders>
            <w:shd w:val="clear" w:color="auto" w:fill="C6D9F1" w:themeFill="text2" w:themeFillTint="33"/>
            <w:noWrap/>
            <w:vAlign w:val="bottom"/>
            <w:hideMark/>
          </w:tcPr>
          <w:p w:rsidR="00C50B2C" w:rsidP="008727CE" w:rsidRDefault="00C50B2C" w14:paraId="47997B05"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170" w:type="dxa"/>
            <w:tcBorders>
              <w:top w:val="nil"/>
              <w:left w:val="nil"/>
              <w:bottom w:val="single" w:color="auto" w:sz="4" w:space="0"/>
              <w:right w:val="single" w:color="auto" w:sz="4" w:space="0"/>
            </w:tcBorders>
            <w:noWrap/>
            <w:vAlign w:val="bottom"/>
            <w:hideMark/>
          </w:tcPr>
          <w:p w:rsidR="00C50B2C" w:rsidP="008727CE" w:rsidRDefault="00C50B2C" w14:paraId="661152EB" w14:textId="1B4AFBB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072D26">
              <w:rPr>
                <w:rFonts w:ascii="Times New Roman" w:hAnsi="Times New Roman" w:cs="Times New Roman"/>
                <w:color w:val="000000"/>
                <w:sz w:val="20"/>
                <w:szCs w:val="20"/>
              </w:rPr>
              <w:t>816,061</w:t>
            </w:r>
          </w:p>
        </w:tc>
      </w:tr>
    </w:tbl>
    <w:p w:rsidR="004A0BA3" w:rsidP="00562915" w:rsidRDefault="004A0BA3" w14:paraId="3154D83B" w14:textId="77777777">
      <w:pPr>
        <w:tabs>
          <w:tab w:val="left" w:pos="-720"/>
        </w:tabs>
        <w:suppressAutoHyphens/>
      </w:pPr>
    </w:p>
    <w:p w:rsidR="00562915" w:rsidP="00562915" w:rsidRDefault="00562915" w14:paraId="042A3E3A" w14:textId="41B3EBC2">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w:t>
      </w:r>
      <w:r w:rsidR="00254BC1">
        <w:rPr>
          <w:rFonts w:ascii="Times New Roman" w:hAnsi="Times New Roman" w:cs="Times New Roman"/>
          <w:b/>
          <w:sz w:val="24"/>
          <w:szCs w:val="24"/>
        </w:rPr>
        <w:t>6</w:t>
      </w:r>
      <w:r w:rsidR="006A3CB8">
        <w:rPr>
          <w:rFonts w:ascii="Times New Roman" w:hAnsi="Times New Roman" w:cs="Times New Roman"/>
          <w:b/>
          <w:sz w:val="24"/>
          <w:szCs w:val="24"/>
        </w:rPr>
        <w:t>0</w:t>
      </w:r>
      <w:r w:rsidR="00072D26">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xml:space="preserve">.  For </w:t>
      </w:r>
      <w:r w:rsidRPr="006625E7">
        <w:rPr>
          <w:rFonts w:ascii="Times New Roman" w:hAnsi="Times New Roman" w:cs="Times New Roman"/>
          <w:b/>
          <w:sz w:val="24"/>
          <w:szCs w:val="24"/>
        </w:rPr>
        <w:lastRenderedPageBreak/>
        <w:t>example, a non-loaded BLS table wage rate of $42.51 would be multiplied by 1.</w:t>
      </w:r>
      <w:r w:rsidR="006523E8">
        <w:rPr>
          <w:rFonts w:ascii="Times New Roman" w:hAnsi="Times New Roman" w:cs="Times New Roman"/>
          <w:b/>
          <w:sz w:val="24"/>
          <w:szCs w:val="24"/>
        </w:rPr>
        <w:t>60</w:t>
      </w:r>
      <w:r w:rsidRPr="006625E7">
        <w:rPr>
          <w:rFonts w:ascii="Times New Roman" w:hAnsi="Times New Roman" w:cs="Times New Roman"/>
          <w:b/>
          <w:sz w:val="24"/>
          <w:szCs w:val="24"/>
        </w:rPr>
        <w:t>, and the entry for the “Avg. Hourly Wage Rate” would be $</w:t>
      </w:r>
      <w:r w:rsidR="006A3CB8">
        <w:rPr>
          <w:rFonts w:ascii="Times New Roman" w:hAnsi="Times New Roman" w:cs="Times New Roman"/>
          <w:b/>
          <w:sz w:val="24"/>
          <w:szCs w:val="24"/>
        </w:rPr>
        <w:t>68.02</w:t>
      </w:r>
      <w:r w:rsidRPr="006625E7">
        <w:rPr>
          <w:rFonts w:ascii="Times New Roman" w:hAnsi="Times New Roman" w:cs="Times New Roman"/>
          <w:b/>
          <w:sz w:val="24"/>
          <w:szCs w:val="24"/>
        </w:rPr>
        <w:t>.</w:t>
      </w:r>
    </w:p>
    <w:p w:rsidR="004A0BA3" w:rsidP="0054631F" w:rsidRDefault="004A0BA3" w14:paraId="59E9A8E7" w14:textId="089BAD8B">
      <w:pPr>
        <w:pStyle w:val="FootnoteText"/>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3"/>
      </w:r>
      <w:r w:rsidRPr="006625E7">
        <w:rPr>
          <w:rFonts w:ascii="Times New Roman" w:hAnsi="Times New Roman" w:cs="Times New Roman"/>
          <w:sz w:val="24"/>
          <w:szCs w:val="24"/>
        </w:rPr>
        <w:t xml:space="preserve"> the </w:t>
      </w:r>
      <w:r w:rsidR="00E63BD2">
        <w:rPr>
          <w:rFonts w:ascii="Times New Roman" w:hAnsi="Times New Roman" w:cs="Times New Roman"/>
          <w:sz w:val="24"/>
          <w:szCs w:val="24"/>
        </w:rPr>
        <w:t xml:space="preserve">May 2018 Occupational Employment and Wage Estimates </w:t>
      </w:r>
      <w:r w:rsidR="009A653F">
        <w:rPr>
          <w:rFonts w:ascii="Times New Roman" w:hAnsi="Times New Roman" w:cs="Times New Roman"/>
          <w:sz w:val="24"/>
          <w:szCs w:val="24"/>
        </w:rPr>
        <w:t xml:space="preserve">for </w:t>
      </w:r>
      <w:r w:rsidR="00C16733">
        <w:rPr>
          <w:rFonts w:ascii="Times New Roman" w:hAnsi="Times New Roman" w:cs="Times New Roman"/>
          <w:sz w:val="24"/>
          <w:szCs w:val="24"/>
        </w:rPr>
        <w:t xml:space="preserve">a </w:t>
      </w:r>
      <w:r w:rsidR="009A653F">
        <w:rPr>
          <w:rFonts w:ascii="Times New Roman" w:hAnsi="Times New Roman" w:cs="Times New Roman"/>
          <w:sz w:val="24"/>
          <w:szCs w:val="24"/>
        </w:rPr>
        <w:t>local government Civil Engineer</w:t>
      </w:r>
      <w:r w:rsidR="00F623AD">
        <w:rPr>
          <w:rFonts w:ascii="Times New Roman" w:hAnsi="Times New Roman" w:cs="Times New Roman"/>
          <w:sz w:val="24"/>
          <w:szCs w:val="24"/>
        </w:rPr>
        <w:t xml:space="preserve"> (SOC 17-2051) working in local government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is</w:t>
      </w:r>
      <w:r w:rsidR="00777F79">
        <w:rPr>
          <w:rFonts w:ascii="Times New Roman" w:hAnsi="Times New Roman" w:cs="Times New Roman"/>
          <w:sz w:val="24"/>
          <w:szCs w:val="24"/>
        </w:rPr>
        <w:t xml:space="preserve"> </w:t>
      </w:r>
      <w:r w:rsidR="009A653F">
        <w:rPr>
          <w:rFonts w:ascii="Times New Roman" w:hAnsi="Times New Roman" w:cs="Times New Roman"/>
          <w:sz w:val="24"/>
          <w:szCs w:val="24"/>
        </w:rPr>
        <w:t>$</w:t>
      </w:r>
      <w:r w:rsidR="00C16733">
        <w:rPr>
          <w:rFonts w:ascii="Times New Roman" w:hAnsi="Times New Roman" w:cs="Times New Roman"/>
          <w:sz w:val="24"/>
          <w:szCs w:val="24"/>
        </w:rPr>
        <w:t>45.</w:t>
      </w:r>
      <w:r w:rsidR="00072D26">
        <w:rPr>
          <w:rFonts w:ascii="Times New Roman" w:hAnsi="Times New Roman" w:cs="Times New Roman"/>
          <w:sz w:val="24"/>
          <w:szCs w:val="24"/>
        </w:rPr>
        <w:t>61 per hour.</w:t>
      </w:r>
      <w:r w:rsidR="00B349B0">
        <w:rPr>
          <w:rFonts w:ascii="Times New Roman" w:hAnsi="Times New Roman" w:cs="Times New Roman"/>
          <w:sz w:val="24"/>
          <w:szCs w:val="24"/>
        </w:rPr>
        <w:t xml:space="preserve">  </w:t>
      </w:r>
      <w:r w:rsidR="00072D26">
        <w:rPr>
          <w:rFonts w:ascii="Times New Roman" w:hAnsi="Times New Roman" w:cs="Times New Roman"/>
          <w:sz w:val="24"/>
          <w:szCs w:val="24"/>
        </w:rPr>
        <w:t xml:space="preserve">Including the wage rate multiplier of </w:t>
      </w:r>
      <w:r w:rsidR="00B349B0">
        <w:rPr>
          <w:rFonts w:ascii="Times New Roman" w:hAnsi="Times New Roman" w:cs="Times New Roman"/>
          <w:sz w:val="24"/>
          <w:szCs w:val="24"/>
        </w:rPr>
        <w:t>1.6</w:t>
      </w:r>
      <w:r w:rsidR="00C16733">
        <w:rPr>
          <w:rFonts w:ascii="Times New Roman" w:hAnsi="Times New Roman" w:cs="Times New Roman"/>
          <w:sz w:val="24"/>
          <w:szCs w:val="24"/>
        </w:rPr>
        <w:t>0</w:t>
      </w:r>
      <w:r w:rsidR="00072D26">
        <w:rPr>
          <w:rFonts w:ascii="Times New Roman" w:hAnsi="Times New Roman" w:cs="Times New Roman"/>
          <w:sz w:val="24"/>
          <w:szCs w:val="24"/>
        </w:rPr>
        <w:t xml:space="preserve">, the </w:t>
      </w:r>
      <w:proofErr w:type="gramStart"/>
      <w:r w:rsidR="00072D26">
        <w:rPr>
          <w:rFonts w:ascii="Times New Roman" w:hAnsi="Times New Roman" w:cs="Times New Roman"/>
          <w:sz w:val="24"/>
          <w:szCs w:val="24"/>
        </w:rPr>
        <w:t>fully-loaded</w:t>
      </w:r>
      <w:proofErr w:type="gramEnd"/>
      <w:r w:rsidR="00072D26">
        <w:rPr>
          <w:rFonts w:ascii="Times New Roman" w:hAnsi="Times New Roman" w:cs="Times New Roman"/>
          <w:sz w:val="24"/>
          <w:szCs w:val="24"/>
        </w:rPr>
        <w:t xml:space="preserve"> wage rate is estimated at</w:t>
      </w:r>
      <w:r w:rsidR="0054631F">
        <w:rPr>
          <w:rFonts w:ascii="Times New Roman" w:hAnsi="Times New Roman" w:cs="Times New Roman"/>
          <w:sz w:val="24"/>
          <w:szCs w:val="24"/>
        </w:rPr>
        <w:t xml:space="preserve"> </w:t>
      </w:r>
      <w:r w:rsidR="00B349B0">
        <w:rPr>
          <w:rFonts w:ascii="Times New Roman" w:hAnsi="Times New Roman" w:cs="Times New Roman"/>
          <w:sz w:val="24"/>
          <w:szCs w:val="24"/>
        </w:rPr>
        <w:t>$</w:t>
      </w:r>
      <w:r w:rsidR="001D1EB9">
        <w:rPr>
          <w:rFonts w:ascii="Times New Roman" w:hAnsi="Times New Roman" w:cs="Times New Roman"/>
          <w:sz w:val="24"/>
          <w:szCs w:val="24"/>
        </w:rPr>
        <w:t>72.</w:t>
      </w:r>
      <w:r w:rsidR="00072D26">
        <w:rPr>
          <w:rFonts w:ascii="Times New Roman" w:hAnsi="Times New Roman" w:cs="Times New Roman"/>
          <w:sz w:val="24"/>
          <w:szCs w:val="24"/>
        </w:rPr>
        <w:t>98 per hour</w:t>
      </w:r>
      <w:r w:rsidR="00B349B0">
        <w:rPr>
          <w:rFonts w:ascii="Times New Roman" w:hAnsi="Times New Roman" w:cs="Times New Roman"/>
          <w:sz w:val="24"/>
          <w:szCs w:val="24"/>
        </w:rPr>
        <w:t xml:space="preserve">. </w:t>
      </w:r>
      <w:r>
        <w:rPr>
          <w:rFonts w:ascii="Times New Roman" w:hAnsi="Times New Roman" w:cs="Times New Roman"/>
          <w:sz w:val="24"/>
          <w:szCs w:val="24"/>
        </w:rPr>
        <w:t>T</w:t>
      </w:r>
      <w:r w:rsidRPr="006625E7">
        <w:rPr>
          <w:rFonts w:ascii="Times New Roman" w:hAnsi="Times New Roman" w:cs="Times New Roman"/>
          <w:sz w:val="24"/>
          <w:szCs w:val="24"/>
        </w:rPr>
        <w:t xml:space="preserve">herefore, the estimated </w:t>
      </w:r>
      <w:r w:rsidR="00072D26">
        <w:rPr>
          <w:rFonts w:ascii="Times New Roman" w:hAnsi="Times New Roman" w:cs="Times New Roman"/>
          <w:sz w:val="24"/>
          <w:szCs w:val="24"/>
        </w:rPr>
        <w:t xml:space="preserve">annual </w:t>
      </w:r>
      <w:r w:rsidRPr="006625E7">
        <w:rPr>
          <w:rFonts w:ascii="Times New Roman" w:hAnsi="Times New Roman" w:cs="Times New Roman"/>
          <w:sz w:val="24"/>
          <w:szCs w:val="24"/>
        </w:rPr>
        <w:t>burden hour cost to respondents</w:t>
      </w:r>
      <w:r>
        <w:rPr>
          <w:rFonts w:ascii="Times New Roman" w:hAnsi="Times New Roman" w:cs="Times New Roman"/>
          <w:sz w:val="24"/>
          <w:szCs w:val="24"/>
        </w:rPr>
        <w:t xml:space="preserve"> for</w:t>
      </w:r>
      <w:r w:rsidRPr="006625E7">
        <w:rPr>
          <w:rFonts w:ascii="Times New Roman" w:hAnsi="Times New Roman" w:cs="Times New Roman"/>
          <w:sz w:val="24"/>
          <w:szCs w:val="24"/>
        </w:rPr>
        <w:t xml:space="preserve"> </w:t>
      </w:r>
      <w:r w:rsidRPr="007450A0">
        <w:rPr>
          <w:rFonts w:ascii="Times New Roman" w:hAnsi="Times New Roman" w:cs="Times New Roman"/>
          <w:sz w:val="24"/>
          <w:szCs w:val="24"/>
        </w:rPr>
        <w:t>all applica</w:t>
      </w:r>
      <w:r>
        <w:rPr>
          <w:rFonts w:ascii="Times New Roman" w:hAnsi="Times New Roman" w:cs="Times New Roman"/>
          <w:sz w:val="24"/>
          <w:szCs w:val="24"/>
        </w:rPr>
        <w:t>tions</w:t>
      </w:r>
      <w:r w:rsidRPr="007450A0">
        <w:rPr>
          <w:rFonts w:ascii="Times New Roman" w:hAnsi="Times New Roman" w:cs="Times New Roman"/>
          <w:sz w:val="24"/>
          <w:szCs w:val="24"/>
        </w:rPr>
        <w:t xml:space="preserve"> is estimated </w:t>
      </w:r>
      <w:r w:rsidRPr="001D308F">
        <w:rPr>
          <w:rFonts w:ascii="Times New Roman" w:hAnsi="Times New Roman" w:cs="Times New Roman"/>
          <w:sz w:val="24"/>
          <w:szCs w:val="24"/>
        </w:rPr>
        <w:t xml:space="preserve">to </w:t>
      </w:r>
      <w:r w:rsidRPr="00A52BC3">
        <w:rPr>
          <w:rFonts w:ascii="Times New Roman" w:hAnsi="Times New Roman" w:cs="Times New Roman"/>
          <w:sz w:val="24"/>
          <w:szCs w:val="24"/>
        </w:rPr>
        <w:t>be</w:t>
      </w:r>
      <w:r w:rsidR="009E23DE">
        <w:rPr>
          <w:rFonts w:ascii="Times New Roman" w:hAnsi="Times New Roman" w:cs="Times New Roman"/>
          <w:sz w:val="24"/>
          <w:szCs w:val="24"/>
        </w:rPr>
        <w:t xml:space="preserve"> </w:t>
      </w:r>
      <w:r w:rsidR="00072D26">
        <w:rPr>
          <w:rFonts w:ascii="Times New Roman" w:hAnsi="Times New Roman" w:cs="Times New Roman"/>
          <w:sz w:val="24"/>
          <w:szCs w:val="24"/>
        </w:rPr>
        <w:t xml:space="preserve">$3,816,061 </w:t>
      </w:r>
      <w:r w:rsidRPr="00A52BC3">
        <w:rPr>
          <w:rFonts w:ascii="Times New Roman" w:hAnsi="Times New Roman" w:cs="Times New Roman"/>
          <w:sz w:val="24"/>
          <w:szCs w:val="24"/>
        </w:rPr>
        <w:t>($</w:t>
      </w:r>
      <w:r w:rsidR="001D1EB9">
        <w:rPr>
          <w:rFonts w:ascii="Times New Roman" w:hAnsi="Times New Roman" w:cs="Times New Roman"/>
          <w:sz w:val="24"/>
          <w:szCs w:val="24"/>
        </w:rPr>
        <w:t>72.</w:t>
      </w:r>
      <w:r w:rsidR="00072D26">
        <w:rPr>
          <w:rFonts w:ascii="Times New Roman" w:hAnsi="Times New Roman" w:cs="Times New Roman"/>
          <w:sz w:val="24"/>
          <w:szCs w:val="24"/>
        </w:rPr>
        <w:t>98</w:t>
      </w:r>
      <w:r w:rsidR="001D1EB9">
        <w:rPr>
          <w:rFonts w:ascii="Times New Roman" w:hAnsi="Times New Roman" w:cs="Times New Roman"/>
          <w:sz w:val="24"/>
          <w:szCs w:val="24"/>
        </w:rPr>
        <w:t xml:space="preserve"> </w:t>
      </w:r>
      <w:r w:rsidRPr="00A52BC3">
        <w:rPr>
          <w:rFonts w:ascii="Times New Roman" w:hAnsi="Times New Roman" w:cs="Times New Roman"/>
          <w:sz w:val="24"/>
          <w:szCs w:val="24"/>
        </w:rPr>
        <w:t>x</w:t>
      </w:r>
      <w:r w:rsidR="00A52BC3">
        <w:rPr>
          <w:rFonts w:ascii="Times New Roman" w:hAnsi="Times New Roman" w:cs="Times New Roman"/>
          <w:sz w:val="24"/>
          <w:szCs w:val="24"/>
        </w:rPr>
        <w:t xml:space="preserve"> 52,292</w:t>
      </w:r>
      <w:r w:rsidR="00E807C8">
        <w:rPr>
          <w:rFonts w:ascii="Times New Roman" w:hAnsi="Times New Roman" w:cs="Times New Roman"/>
          <w:sz w:val="24"/>
          <w:szCs w:val="24"/>
        </w:rPr>
        <w:t>)</w:t>
      </w:r>
      <w:r w:rsidR="0054631F">
        <w:rPr>
          <w:rFonts w:ascii="Times New Roman" w:hAnsi="Times New Roman" w:cs="Times New Roman"/>
          <w:sz w:val="24"/>
          <w:szCs w:val="24"/>
        </w:rPr>
        <w:t>.</w:t>
      </w:r>
    </w:p>
    <w:p w:rsidRPr="006625E7" w:rsidR="0054631F" w:rsidP="0054631F" w:rsidRDefault="0054631F" w14:paraId="4EF2996B" w14:textId="77777777">
      <w:pPr>
        <w:pStyle w:val="FootnoteText"/>
        <w:rPr>
          <w:rFonts w:ascii="Times New Roman" w:hAnsi="Times New Roman" w:cs="Times New Roman"/>
          <w:sz w:val="24"/>
          <w:szCs w:val="24"/>
        </w:rPr>
      </w:pPr>
    </w:p>
    <w:p w:rsidR="00562915" w:rsidP="00562915" w:rsidRDefault="00562915" w14:paraId="63A1EF6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5D6198">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D07960" w:rsidR="00A031E3" w:rsidP="00D07960" w:rsidRDefault="00A031E3" w14:paraId="566AA620" w14:textId="42C3E852">
      <w:pPr>
        <w:rPr>
          <w:rFonts w:ascii="Times New Roman" w:hAnsi="Times New Roman" w:cs="Times New Roman"/>
          <w:bCs/>
          <w:sz w:val="24"/>
          <w:szCs w:val="24"/>
        </w:rPr>
      </w:pPr>
      <w:r w:rsidRPr="00D07960">
        <w:rPr>
          <w:rFonts w:ascii="Times New Roman" w:hAnsi="Times New Roman" w:cs="Times New Roman"/>
          <w:bCs/>
          <w:sz w:val="24"/>
          <w:szCs w:val="24"/>
        </w:rPr>
        <w:t>There are no recordkeeping, capital, start-up</w:t>
      </w:r>
      <w:r w:rsidRPr="00D07960" w:rsidR="00BA2CED">
        <w:rPr>
          <w:rFonts w:ascii="Times New Roman" w:hAnsi="Times New Roman" w:cs="Times New Roman"/>
          <w:bCs/>
          <w:sz w:val="24"/>
          <w:szCs w:val="24"/>
        </w:rPr>
        <w:t>,</w:t>
      </w:r>
      <w:r w:rsidRPr="00D07960">
        <w:rPr>
          <w:rFonts w:ascii="Times New Roman" w:hAnsi="Times New Roman" w:cs="Times New Roman"/>
          <w:bCs/>
          <w:sz w:val="24"/>
          <w:szCs w:val="24"/>
        </w:rPr>
        <w:t xml:space="preserve"> or maintenance costs associated with this information collection.</w:t>
      </w:r>
    </w:p>
    <w:p w:rsidRPr="006625E7" w:rsidR="00562915" w:rsidP="00562915" w:rsidRDefault="00562915" w14:paraId="5473F3B0"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7F588D83" w14:textId="2C4D77E8">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estimates should </w:t>
      </w:r>
      <w:proofErr w:type="gramStart"/>
      <w:r w:rsidRPr="006625E7">
        <w:rPr>
          <w:rFonts w:ascii="Times New Roman" w:hAnsi="Times New Roman" w:cs="Times New Roman"/>
          <w:b/>
          <w:bCs/>
          <w:sz w:val="24"/>
          <w:szCs w:val="24"/>
        </w:rPr>
        <w:t>take into account</w:t>
      </w:r>
      <w:proofErr w:type="gramEnd"/>
      <w:r w:rsidRPr="006625E7">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0339CDFC" w14:textId="3FA30B61">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W w:w="9132" w:type="dxa"/>
        <w:tblLook w:val="04A0" w:firstRow="1" w:lastRow="0" w:firstColumn="1" w:lastColumn="0" w:noHBand="0" w:noVBand="1"/>
      </w:tblPr>
      <w:tblGrid>
        <w:gridCol w:w="1937"/>
        <w:gridCol w:w="1981"/>
        <w:gridCol w:w="2204"/>
        <w:gridCol w:w="1637"/>
        <w:gridCol w:w="1373"/>
      </w:tblGrid>
      <w:tr w:rsidRPr="00A52BC3" w:rsidR="00254BC1" w:rsidTr="00C577AF" w14:paraId="33D24080" w14:textId="77777777">
        <w:trPr>
          <w:trHeight w:val="290"/>
        </w:trPr>
        <w:tc>
          <w:tcPr>
            <w:tcW w:w="9132" w:type="dxa"/>
            <w:gridSpan w:val="5"/>
            <w:tcBorders>
              <w:top w:val="single" w:color="auto" w:sz="4" w:space="0"/>
              <w:left w:val="single" w:color="auto" w:sz="4" w:space="0"/>
              <w:bottom w:val="single" w:color="000000" w:sz="4" w:space="0"/>
              <w:right w:val="single" w:color="auto" w:sz="4" w:space="0"/>
            </w:tcBorders>
            <w:shd w:val="clear" w:color="auto" w:fill="auto"/>
            <w:vAlign w:val="bottom"/>
          </w:tcPr>
          <w:p w:rsidRPr="00FA0672" w:rsidR="00254BC1" w:rsidP="00A52BC3" w:rsidRDefault="00254BC1" w14:paraId="338942BE" w14:textId="2B6B1BFE">
            <w:pPr>
              <w:spacing w:after="0" w:line="240" w:lineRule="auto"/>
              <w:jc w:val="center"/>
              <w:rPr>
                <w:rFonts w:ascii="Times New Roman" w:hAnsi="Times New Roman" w:eastAsia="Times New Roman" w:cs="Times New Roman"/>
                <w:b/>
                <w:bCs/>
                <w:color w:val="000000"/>
              </w:rPr>
            </w:pPr>
            <w:r w:rsidRPr="00FA0672">
              <w:rPr>
                <w:rFonts w:ascii="Times New Roman" w:hAnsi="Times New Roman" w:eastAsia="Times New Roman" w:cs="Times New Roman"/>
                <w:b/>
                <w:bCs/>
                <w:color w:val="000000"/>
              </w:rPr>
              <w:t>Annual Cost Burden to Respondents or Record Keepers</w:t>
            </w:r>
          </w:p>
        </w:tc>
      </w:tr>
      <w:tr w:rsidRPr="00A52BC3" w:rsidR="00A52BC3" w:rsidTr="00072D26" w14:paraId="1371D2F8" w14:textId="77777777">
        <w:trPr>
          <w:trHeight w:val="570"/>
        </w:trPr>
        <w:tc>
          <w:tcPr>
            <w:tcW w:w="1937" w:type="dxa"/>
            <w:vMerge w:val="restart"/>
            <w:tcBorders>
              <w:top w:val="single" w:color="auto" w:sz="4" w:space="0"/>
              <w:left w:val="single" w:color="auto" w:sz="4" w:space="0"/>
              <w:bottom w:val="single" w:color="000000" w:sz="4" w:space="0"/>
              <w:right w:val="single" w:color="auto" w:sz="4" w:space="0"/>
            </w:tcBorders>
            <w:shd w:val="clear" w:color="auto" w:fill="8DB3E2" w:themeFill="text2" w:themeFillTint="66"/>
            <w:vAlign w:val="bottom"/>
            <w:hideMark/>
          </w:tcPr>
          <w:p w:rsidRPr="00FA0672" w:rsidR="00A52BC3" w:rsidP="00A52BC3" w:rsidRDefault="00A52BC3" w14:paraId="12A0C030" w14:textId="77777777">
            <w:pPr>
              <w:spacing w:after="0" w:line="240" w:lineRule="auto"/>
              <w:jc w:val="center"/>
              <w:rPr>
                <w:rFonts w:ascii="Times New Roman" w:hAnsi="Times New Roman" w:eastAsia="Times New Roman" w:cs="Times New Roman"/>
                <w:b/>
                <w:bCs/>
                <w:color w:val="000000"/>
                <w:sz w:val="20"/>
                <w:szCs w:val="20"/>
              </w:rPr>
            </w:pPr>
            <w:r w:rsidRPr="00FA0672">
              <w:rPr>
                <w:rFonts w:ascii="Times New Roman" w:hAnsi="Times New Roman" w:eastAsia="Times New Roman" w:cs="Times New Roman"/>
                <w:b/>
                <w:bCs/>
                <w:color w:val="000000"/>
                <w:sz w:val="20"/>
                <w:szCs w:val="20"/>
              </w:rPr>
              <w:t>Data Collection Activity/Instrument</w:t>
            </w:r>
          </w:p>
        </w:tc>
        <w:tc>
          <w:tcPr>
            <w:tcW w:w="1981" w:type="dxa"/>
            <w:tcBorders>
              <w:top w:val="single" w:color="auto" w:sz="4" w:space="0"/>
              <w:left w:val="nil"/>
              <w:bottom w:val="nil"/>
              <w:right w:val="single" w:color="auto" w:sz="4" w:space="0"/>
            </w:tcBorders>
            <w:shd w:val="clear" w:color="auto" w:fill="8DB3E2" w:themeFill="text2" w:themeFillTint="66"/>
            <w:vAlign w:val="bottom"/>
            <w:hideMark/>
          </w:tcPr>
          <w:p w:rsidRPr="00FA0672" w:rsidR="00A52BC3" w:rsidP="00A52BC3" w:rsidRDefault="00A52BC3" w14:paraId="3BF9A391" w14:textId="77777777">
            <w:pPr>
              <w:spacing w:after="0" w:line="240" w:lineRule="auto"/>
              <w:jc w:val="center"/>
              <w:rPr>
                <w:rFonts w:ascii="Times New Roman" w:hAnsi="Times New Roman" w:eastAsia="Times New Roman" w:cs="Times New Roman"/>
                <w:b/>
                <w:bCs/>
                <w:color w:val="000000"/>
                <w:sz w:val="20"/>
                <w:szCs w:val="20"/>
              </w:rPr>
            </w:pPr>
            <w:r w:rsidRPr="00FA0672">
              <w:rPr>
                <w:rFonts w:ascii="Times New Roman" w:hAnsi="Times New Roman" w:eastAsia="Times New Roman" w:cs="Times New Roman"/>
                <w:b/>
                <w:bCs/>
                <w:color w:val="000000"/>
                <w:sz w:val="20"/>
                <w:szCs w:val="20"/>
              </w:rPr>
              <w:t>*Annual Capital Start-Up Cost</w:t>
            </w:r>
          </w:p>
        </w:tc>
        <w:tc>
          <w:tcPr>
            <w:tcW w:w="2204" w:type="dxa"/>
            <w:tcBorders>
              <w:top w:val="single" w:color="auto" w:sz="4" w:space="0"/>
              <w:left w:val="nil"/>
              <w:bottom w:val="nil"/>
              <w:right w:val="single" w:color="auto" w:sz="4" w:space="0"/>
            </w:tcBorders>
            <w:shd w:val="clear" w:color="auto" w:fill="8DB3E2" w:themeFill="text2" w:themeFillTint="66"/>
            <w:vAlign w:val="bottom"/>
            <w:hideMark/>
          </w:tcPr>
          <w:p w:rsidRPr="00FA0672" w:rsidR="00A52BC3" w:rsidP="00A52BC3" w:rsidRDefault="00A52BC3" w14:paraId="7304B901" w14:textId="77777777">
            <w:pPr>
              <w:spacing w:after="0" w:line="240" w:lineRule="auto"/>
              <w:jc w:val="center"/>
              <w:rPr>
                <w:rFonts w:ascii="Times New Roman" w:hAnsi="Times New Roman" w:eastAsia="Times New Roman" w:cs="Times New Roman"/>
                <w:b/>
                <w:bCs/>
                <w:color w:val="000000"/>
                <w:sz w:val="20"/>
                <w:szCs w:val="20"/>
              </w:rPr>
            </w:pPr>
            <w:r w:rsidRPr="00FA0672">
              <w:rPr>
                <w:rFonts w:ascii="Times New Roman" w:hAnsi="Times New Roman" w:eastAsia="Times New Roman" w:cs="Times New Roman"/>
                <w:b/>
                <w:bCs/>
                <w:color w:val="000000"/>
                <w:sz w:val="20"/>
                <w:szCs w:val="20"/>
              </w:rPr>
              <w:t>*Annual Operations and Maintenance Cost</w:t>
            </w:r>
            <w:r w:rsidRPr="00FA0672">
              <w:rPr>
                <w:rFonts w:ascii="Times New Roman" w:hAnsi="Times New Roman" w:eastAsia="Times New Roman" w:cs="Times New Roman"/>
                <w:color w:val="000000"/>
                <w:sz w:val="20"/>
                <w:szCs w:val="20"/>
              </w:rPr>
              <w:t xml:space="preserve"> </w:t>
            </w:r>
          </w:p>
        </w:tc>
        <w:tc>
          <w:tcPr>
            <w:tcW w:w="1637" w:type="dxa"/>
            <w:tcBorders>
              <w:top w:val="single" w:color="auto" w:sz="4" w:space="0"/>
              <w:left w:val="nil"/>
              <w:bottom w:val="nil"/>
              <w:right w:val="single" w:color="auto" w:sz="4" w:space="0"/>
            </w:tcBorders>
            <w:shd w:val="clear" w:color="auto" w:fill="8DB3E2" w:themeFill="text2" w:themeFillTint="66"/>
            <w:vAlign w:val="bottom"/>
            <w:hideMark/>
          </w:tcPr>
          <w:p w:rsidRPr="00FA0672" w:rsidR="00A52BC3" w:rsidP="00A52BC3" w:rsidRDefault="00A52BC3" w14:paraId="173A5892" w14:textId="77777777">
            <w:pPr>
              <w:spacing w:after="0" w:line="240" w:lineRule="auto"/>
              <w:jc w:val="center"/>
              <w:rPr>
                <w:rFonts w:ascii="Times New Roman" w:hAnsi="Times New Roman" w:eastAsia="Times New Roman" w:cs="Times New Roman"/>
                <w:b/>
                <w:bCs/>
                <w:color w:val="000000"/>
                <w:sz w:val="20"/>
                <w:szCs w:val="20"/>
              </w:rPr>
            </w:pPr>
            <w:r w:rsidRPr="00FA0672">
              <w:rPr>
                <w:rFonts w:ascii="Times New Roman" w:hAnsi="Times New Roman" w:eastAsia="Times New Roman" w:cs="Times New Roman"/>
                <w:b/>
                <w:bCs/>
                <w:color w:val="000000"/>
                <w:sz w:val="20"/>
                <w:szCs w:val="20"/>
              </w:rPr>
              <w:t>Annual Non-Labor Cost</w:t>
            </w:r>
          </w:p>
        </w:tc>
        <w:tc>
          <w:tcPr>
            <w:tcW w:w="1373" w:type="dxa"/>
            <w:vMerge w:val="restart"/>
            <w:tcBorders>
              <w:top w:val="single" w:color="auto" w:sz="4" w:space="0"/>
              <w:left w:val="nil"/>
              <w:bottom w:val="single" w:color="000000" w:sz="4" w:space="0"/>
              <w:right w:val="single" w:color="auto" w:sz="4" w:space="0"/>
            </w:tcBorders>
            <w:shd w:val="clear" w:color="auto" w:fill="8DB3E2" w:themeFill="text2" w:themeFillTint="66"/>
            <w:vAlign w:val="bottom"/>
            <w:hideMark/>
          </w:tcPr>
          <w:p w:rsidRPr="00FA0672" w:rsidR="00A52BC3" w:rsidP="00A52BC3" w:rsidRDefault="00A52BC3" w14:paraId="3464A099" w14:textId="0510FEAE">
            <w:pPr>
              <w:spacing w:after="0" w:line="240" w:lineRule="auto"/>
              <w:jc w:val="center"/>
              <w:rPr>
                <w:rFonts w:ascii="Times New Roman" w:hAnsi="Times New Roman" w:eastAsia="Times New Roman" w:cs="Times New Roman"/>
                <w:b/>
                <w:bCs/>
                <w:color w:val="000000"/>
                <w:sz w:val="20"/>
                <w:szCs w:val="20"/>
              </w:rPr>
            </w:pPr>
            <w:r w:rsidRPr="00FA0672">
              <w:rPr>
                <w:rFonts w:ascii="Times New Roman" w:hAnsi="Times New Roman" w:eastAsia="Times New Roman" w:cs="Times New Roman"/>
                <w:b/>
                <w:bCs/>
                <w:color w:val="000000"/>
                <w:sz w:val="20"/>
                <w:szCs w:val="20"/>
              </w:rPr>
              <w:t>Total Annual Cost to Respondents</w:t>
            </w:r>
          </w:p>
        </w:tc>
      </w:tr>
      <w:tr w:rsidRPr="00A52BC3" w:rsidR="00A52BC3" w:rsidTr="00072D26" w14:paraId="27FB375E" w14:textId="77777777">
        <w:trPr>
          <w:trHeight w:val="704"/>
        </w:trPr>
        <w:tc>
          <w:tcPr>
            <w:tcW w:w="1937" w:type="dxa"/>
            <w:vMerge/>
            <w:tcBorders>
              <w:top w:val="single" w:color="auto" w:sz="4" w:space="0"/>
              <w:left w:val="single" w:color="auto" w:sz="4" w:space="0"/>
              <w:bottom w:val="single" w:color="000000" w:sz="4" w:space="0"/>
              <w:right w:val="single" w:color="auto" w:sz="4" w:space="0"/>
            </w:tcBorders>
            <w:shd w:val="clear" w:color="auto" w:fill="8DB3E2" w:themeFill="text2" w:themeFillTint="66"/>
            <w:vAlign w:val="center"/>
            <w:hideMark/>
          </w:tcPr>
          <w:p w:rsidRPr="00FA0672" w:rsidR="00A52BC3" w:rsidP="00A52BC3" w:rsidRDefault="00A52BC3" w14:paraId="10B72F37" w14:textId="77777777">
            <w:pPr>
              <w:spacing w:after="0" w:line="240" w:lineRule="auto"/>
              <w:rPr>
                <w:rFonts w:ascii="Times New Roman" w:hAnsi="Times New Roman" w:eastAsia="Times New Roman" w:cs="Times New Roman"/>
                <w:b/>
                <w:bCs/>
                <w:color w:val="000000"/>
                <w:sz w:val="20"/>
                <w:szCs w:val="20"/>
              </w:rPr>
            </w:pPr>
          </w:p>
        </w:tc>
        <w:tc>
          <w:tcPr>
            <w:tcW w:w="1981" w:type="dxa"/>
            <w:tcBorders>
              <w:top w:val="nil"/>
              <w:left w:val="nil"/>
              <w:bottom w:val="single" w:color="auto" w:sz="4" w:space="0"/>
              <w:right w:val="single" w:color="auto" w:sz="4" w:space="0"/>
            </w:tcBorders>
            <w:shd w:val="clear" w:color="auto" w:fill="8DB3E2" w:themeFill="text2" w:themeFillTint="66"/>
            <w:vAlign w:val="bottom"/>
            <w:hideMark/>
          </w:tcPr>
          <w:p w:rsidRPr="00FA0672" w:rsidR="00A52BC3" w:rsidP="00A52BC3" w:rsidRDefault="00A52BC3" w14:paraId="5E9B1085"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(investments in overhead, equipment and other one-time expenditures)</w:t>
            </w:r>
          </w:p>
        </w:tc>
        <w:tc>
          <w:tcPr>
            <w:tcW w:w="2204" w:type="dxa"/>
            <w:tcBorders>
              <w:top w:val="nil"/>
              <w:left w:val="nil"/>
              <w:bottom w:val="single" w:color="auto" w:sz="4" w:space="0"/>
              <w:right w:val="single" w:color="auto" w:sz="4" w:space="0"/>
            </w:tcBorders>
            <w:shd w:val="clear" w:color="auto" w:fill="8DB3E2" w:themeFill="text2" w:themeFillTint="66"/>
            <w:vAlign w:val="bottom"/>
            <w:hideMark/>
          </w:tcPr>
          <w:p w:rsidRPr="00FA0672" w:rsidR="00A52BC3" w:rsidP="00A52BC3" w:rsidRDefault="00A52BC3" w14:paraId="7DD5995A" w14:textId="2F3FAE3D">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xml:space="preserve">(such as recordkeeping, technical/professional services, </w:t>
            </w:r>
            <w:proofErr w:type="spellStart"/>
            <w:r w:rsidR="006A3CB8">
              <w:rPr>
                <w:rFonts w:ascii="Times New Roman" w:hAnsi="Times New Roman" w:eastAsia="Times New Roman" w:cs="Times New Roman"/>
                <w:color w:val="000000"/>
                <w:sz w:val="20"/>
                <w:szCs w:val="20"/>
              </w:rPr>
              <w:t>etc</w:t>
            </w:r>
            <w:proofErr w:type="spellEnd"/>
            <w:r w:rsidR="006A3CB8">
              <w:rPr>
                <w:rFonts w:ascii="Times New Roman" w:hAnsi="Times New Roman" w:eastAsia="Times New Roman" w:cs="Times New Roman"/>
                <w:color w:val="000000"/>
                <w:sz w:val="20"/>
                <w:szCs w:val="20"/>
              </w:rPr>
              <w:t>)</w:t>
            </w:r>
          </w:p>
        </w:tc>
        <w:tc>
          <w:tcPr>
            <w:tcW w:w="1637" w:type="dxa"/>
            <w:tcBorders>
              <w:top w:val="nil"/>
              <w:left w:val="nil"/>
              <w:bottom w:val="single" w:color="auto" w:sz="4" w:space="0"/>
              <w:right w:val="single" w:color="auto" w:sz="4" w:space="0"/>
            </w:tcBorders>
            <w:shd w:val="clear" w:color="auto" w:fill="8DB3E2" w:themeFill="text2" w:themeFillTint="66"/>
            <w:vAlign w:val="bottom"/>
            <w:hideMark/>
          </w:tcPr>
          <w:p w:rsidRPr="00FA0672" w:rsidR="00A52BC3" w:rsidP="00A52BC3" w:rsidRDefault="00A52BC3" w14:paraId="06690623"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(expenditures on training, travel and other resources)</w:t>
            </w:r>
          </w:p>
        </w:tc>
        <w:tc>
          <w:tcPr>
            <w:tcW w:w="1373" w:type="dxa"/>
            <w:vMerge/>
            <w:tcBorders>
              <w:top w:val="single" w:color="auto" w:sz="4" w:space="0"/>
              <w:left w:val="nil"/>
              <w:bottom w:val="single" w:color="000000" w:sz="4" w:space="0"/>
              <w:right w:val="single" w:color="auto" w:sz="4" w:space="0"/>
            </w:tcBorders>
            <w:shd w:val="clear" w:color="auto" w:fill="8DB3E2" w:themeFill="text2" w:themeFillTint="66"/>
            <w:vAlign w:val="center"/>
            <w:hideMark/>
          </w:tcPr>
          <w:p w:rsidRPr="00FA0672" w:rsidR="00A52BC3" w:rsidP="00A52BC3" w:rsidRDefault="00A52BC3" w14:paraId="061D2AAF" w14:textId="77777777">
            <w:pPr>
              <w:spacing w:after="0" w:line="240" w:lineRule="auto"/>
              <w:rPr>
                <w:rFonts w:ascii="Times New Roman" w:hAnsi="Times New Roman" w:eastAsia="Times New Roman" w:cs="Times New Roman"/>
                <w:b/>
                <w:bCs/>
                <w:color w:val="000000"/>
                <w:sz w:val="20"/>
                <w:szCs w:val="20"/>
              </w:rPr>
            </w:pPr>
          </w:p>
        </w:tc>
      </w:tr>
      <w:tr w:rsidRPr="00A52BC3" w:rsidR="00254BC1" w:rsidTr="00072D26" w14:paraId="129F1F4A" w14:textId="77777777">
        <w:trPr>
          <w:trHeight w:val="324"/>
        </w:trPr>
        <w:tc>
          <w:tcPr>
            <w:tcW w:w="1937" w:type="dxa"/>
            <w:tcBorders>
              <w:top w:val="nil"/>
              <w:left w:val="single" w:color="auto" w:sz="4" w:space="0"/>
              <w:bottom w:val="single" w:color="auto" w:sz="4" w:space="0"/>
              <w:right w:val="single" w:color="auto" w:sz="4" w:space="0"/>
            </w:tcBorders>
            <w:shd w:val="clear" w:color="auto" w:fill="auto"/>
            <w:vAlign w:val="bottom"/>
          </w:tcPr>
          <w:p w:rsidRPr="00FA0672" w:rsidR="00254BC1" w:rsidP="00A52BC3" w:rsidRDefault="00254BC1" w14:paraId="3CA6EED9" w14:textId="77777777">
            <w:pPr>
              <w:spacing w:after="0" w:line="240" w:lineRule="auto"/>
              <w:rPr>
                <w:rFonts w:ascii="Times New Roman" w:hAnsi="Times New Roman" w:eastAsia="Times New Roman" w:cs="Times New Roman"/>
                <w:color w:val="000000"/>
                <w:sz w:val="20"/>
                <w:szCs w:val="20"/>
              </w:rPr>
            </w:pPr>
          </w:p>
        </w:tc>
        <w:tc>
          <w:tcPr>
            <w:tcW w:w="1981" w:type="dxa"/>
            <w:tcBorders>
              <w:top w:val="nil"/>
              <w:left w:val="nil"/>
              <w:bottom w:val="single" w:color="auto" w:sz="4" w:space="0"/>
              <w:right w:val="single" w:color="auto" w:sz="4" w:space="0"/>
            </w:tcBorders>
            <w:shd w:val="clear" w:color="auto" w:fill="auto"/>
            <w:noWrap/>
            <w:vAlign w:val="center"/>
          </w:tcPr>
          <w:p w:rsidRPr="00FA0672" w:rsidR="00254BC1" w:rsidP="00A52BC3" w:rsidRDefault="00254BC1" w14:paraId="6B25CFE0" w14:textId="77777777">
            <w:pPr>
              <w:spacing w:after="0" w:line="240" w:lineRule="auto"/>
              <w:jc w:val="center"/>
              <w:rPr>
                <w:rFonts w:ascii="Times New Roman" w:hAnsi="Times New Roman" w:eastAsia="Times New Roman" w:cs="Times New Roman"/>
                <w:color w:val="000000"/>
                <w:sz w:val="20"/>
                <w:szCs w:val="20"/>
              </w:rPr>
            </w:pPr>
          </w:p>
        </w:tc>
        <w:tc>
          <w:tcPr>
            <w:tcW w:w="2204" w:type="dxa"/>
            <w:tcBorders>
              <w:top w:val="nil"/>
              <w:left w:val="nil"/>
              <w:bottom w:val="single" w:color="auto" w:sz="4" w:space="0"/>
              <w:right w:val="single" w:color="auto" w:sz="4" w:space="0"/>
            </w:tcBorders>
            <w:shd w:val="clear" w:color="auto" w:fill="auto"/>
            <w:noWrap/>
            <w:vAlign w:val="center"/>
          </w:tcPr>
          <w:p w:rsidRPr="00FA0672" w:rsidR="00254BC1" w:rsidP="00A52BC3" w:rsidRDefault="00254BC1" w14:paraId="24A4A46F" w14:textId="77777777">
            <w:pPr>
              <w:spacing w:after="0" w:line="240" w:lineRule="auto"/>
              <w:jc w:val="center"/>
              <w:rPr>
                <w:rFonts w:ascii="Times New Roman" w:hAnsi="Times New Roman" w:eastAsia="Times New Roman" w:cs="Times New Roman"/>
                <w:color w:val="000000"/>
                <w:sz w:val="20"/>
                <w:szCs w:val="20"/>
              </w:rPr>
            </w:pPr>
          </w:p>
        </w:tc>
        <w:tc>
          <w:tcPr>
            <w:tcW w:w="1637" w:type="dxa"/>
            <w:tcBorders>
              <w:top w:val="nil"/>
              <w:left w:val="nil"/>
              <w:bottom w:val="single" w:color="auto" w:sz="4" w:space="0"/>
              <w:right w:val="single" w:color="auto" w:sz="4" w:space="0"/>
            </w:tcBorders>
            <w:shd w:val="clear" w:color="auto" w:fill="auto"/>
            <w:noWrap/>
            <w:vAlign w:val="center"/>
          </w:tcPr>
          <w:p w:rsidRPr="00FA0672" w:rsidR="00254BC1" w:rsidP="00A52BC3" w:rsidRDefault="00254BC1" w14:paraId="5B450B11" w14:textId="77777777">
            <w:pPr>
              <w:spacing w:after="0" w:line="240" w:lineRule="auto"/>
              <w:jc w:val="center"/>
              <w:rPr>
                <w:rFonts w:ascii="Times New Roman" w:hAnsi="Times New Roman" w:eastAsia="Times New Roman" w:cs="Times New Roman"/>
                <w:color w:val="000000"/>
                <w:sz w:val="20"/>
                <w:szCs w:val="20"/>
              </w:rPr>
            </w:pPr>
          </w:p>
        </w:tc>
        <w:tc>
          <w:tcPr>
            <w:tcW w:w="1373" w:type="dxa"/>
            <w:tcBorders>
              <w:top w:val="nil"/>
              <w:left w:val="nil"/>
              <w:bottom w:val="single" w:color="auto" w:sz="4" w:space="0"/>
              <w:right w:val="single" w:color="auto" w:sz="4" w:space="0"/>
            </w:tcBorders>
            <w:shd w:val="clear" w:color="auto" w:fill="auto"/>
            <w:noWrap/>
            <w:vAlign w:val="center"/>
          </w:tcPr>
          <w:p w:rsidRPr="00FA0672" w:rsidR="00254BC1" w:rsidP="00A52BC3" w:rsidRDefault="00254BC1" w14:paraId="02C675BA" w14:textId="77777777">
            <w:pPr>
              <w:spacing w:after="0" w:line="240" w:lineRule="auto"/>
              <w:jc w:val="center"/>
              <w:rPr>
                <w:rFonts w:ascii="Times New Roman" w:hAnsi="Times New Roman" w:eastAsia="Times New Roman" w:cs="Times New Roman"/>
                <w:color w:val="000000"/>
                <w:sz w:val="20"/>
                <w:szCs w:val="20"/>
              </w:rPr>
            </w:pPr>
          </w:p>
        </w:tc>
      </w:tr>
      <w:tr w:rsidRPr="00A52BC3" w:rsidR="00A52BC3" w:rsidTr="00072D26" w14:paraId="079F10F1" w14:textId="77777777">
        <w:trPr>
          <w:trHeight w:val="324"/>
        </w:trPr>
        <w:tc>
          <w:tcPr>
            <w:tcW w:w="1937" w:type="dxa"/>
            <w:tcBorders>
              <w:top w:val="nil"/>
              <w:left w:val="single" w:color="auto" w:sz="4" w:space="0"/>
              <w:bottom w:val="single" w:color="auto" w:sz="4" w:space="0"/>
              <w:right w:val="single" w:color="auto" w:sz="4" w:space="0"/>
            </w:tcBorders>
            <w:shd w:val="clear" w:color="auto" w:fill="auto"/>
            <w:vAlign w:val="bottom"/>
            <w:hideMark/>
          </w:tcPr>
          <w:p w:rsidRPr="00FA0672" w:rsidR="00A52BC3" w:rsidP="00A52BC3" w:rsidRDefault="00A52BC3" w14:paraId="2A6A629E" w14:textId="77777777">
            <w:pPr>
              <w:spacing w:after="0" w:line="240" w:lineRule="auto"/>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Total</w:t>
            </w:r>
          </w:p>
        </w:tc>
        <w:tc>
          <w:tcPr>
            <w:tcW w:w="1981" w:type="dxa"/>
            <w:tcBorders>
              <w:top w:val="nil"/>
              <w:left w:val="nil"/>
              <w:bottom w:val="single" w:color="auto" w:sz="4" w:space="0"/>
              <w:right w:val="single" w:color="auto" w:sz="4" w:space="0"/>
            </w:tcBorders>
            <w:shd w:val="clear" w:color="auto" w:fill="auto"/>
            <w:noWrap/>
            <w:vAlign w:val="center"/>
            <w:hideMark/>
          </w:tcPr>
          <w:p w:rsidRPr="00FA0672" w:rsidR="00A52BC3" w:rsidP="00A52BC3" w:rsidRDefault="00A52BC3" w14:paraId="4E56238F"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2204" w:type="dxa"/>
            <w:tcBorders>
              <w:top w:val="nil"/>
              <w:left w:val="nil"/>
              <w:bottom w:val="single" w:color="auto" w:sz="4" w:space="0"/>
              <w:right w:val="single" w:color="auto" w:sz="4" w:space="0"/>
            </w:tcBorders>
            <w:shd w:val="clear" w:color="auto" w:fill="auto"/>
            <w:noWrap/>
            <w:vAlign w:val="center"/>
            <w:hideMark/>
          </w:tcPr>
          <w:p w:rsidRPr="00FA0672" w:rsidR="00A52BC3" w:rsidP="00A52BC3" w:rsidRDefault="00A52BC3" w14:paraId="599F0ED2"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637" w:type="dxa"/>
            <w:tcBorders>
              <w:top w:val="nil"/>
              <w:left w:val="nil"/>
              <w:bottom w:val="single" w:color="auto" w:sz="4" w:space="0"/>
              <w:right w:val="single" w:color="auto" w:sz="4" w:space="0"/>
            </w:tcBorders>
            <w:shd w:val="clear" w:color="auto" w:fill="auto"/>
            <w:noWrap/>
            <w:vAlign w:val="center"/>
            <w:hideMark/>
          </w:tcPr>
          <w:p w:rsidRPr="00FA0672" w:rsidR="00A52BC3" w:rsidP="00A52BC3" w:rsidRDefault="00A52BC3" w14:paraId="46088161"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373" w:type="dxa"/>
            <w:tcBorders>
              <w:top w:val="nil"/>
              <w:left w:val="nil"/>
              <w:bottom w:val="single" w:color="auto" w:sz="4" w:space="0"/>
              <w:right w:val="single" w:color="auto" w:sz="4" w:space="0"/>
            </w:tcBorders>
            <w:shd w:val="clear" w:color="auto" w:fill="auto"/>
            <w:noWrap/>
            <w:vAlign w:val="center"/>
            <w:hideMark/>
          </w:tcPr>
          <w:p w:rsidRPr="00FA0672" w:rsidR="00A52BC3" w:rsidP="00A52BC3" w:rsidRDefault="00A52BC3" w14:paraId="4F584014"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r>
    </w:tbl>
    <w:p w:rsidR="00562915" w:rsidP="00562915" w:rsidRDefault="00562915" w14:paraId="5B9FE588" w14:textId="78070C02">
      <w:pPr>
        <w:rPr>
          <w:rFonts w:ascii="Times New Roman" w:hAnsi="Times New Roman" w:cs="Times New Roman"/>
          <w:sz w:val="24"/>
          <w:szCs w:val="24"/>
        </w:rPr>
      </w:pPr>
    </w:p>
    <w:p w:rsidRPr="006625E7" w:rsidR="00A52BC3" w:rsidP="00562915" w:rsidRDefault="00A52BC3" w14:paraId="25A5372A" w14:textId="77777777">
      <w:pPr>
        <w:rPr>
          <w:rFonts w:ascii="Times New Roman" w:hAnsi="Times New Roman" w:cs="Times New Roman"/>
          <w:sz w:val="24"/>
          <w:szCs w:val="24"/>
        </w:rPr>
      </w:pPr>
    </w:p>
    <w:p w:rsidR="00562915" w:rsidP="006625E7" w:rsidRDefault="00562915" w14:paraId="203579F6" w14:textId="1A342004">
      <w:pPr>
        <w:rPr>
          <w:rFonts w:ascii="Times New Roman" w:hAnsi="Times New Roman" w:cs="Times New Roman"/>
          <w:b/>
          <w:bCs/>
          <w:sz w:val="24"/>
          <w:szCs w:val="24"/>
        </w:rPr>
      </w:pPr>
      <w:r w:rsidRPr="005D6198">
        <w:rPr>
          <w:rFonts w:ascii="Times New Roman" w:hAnsi="Times New Roman" w:cs="Times New Roman"/>
          <w:b/>
          <w:bCs/>
          <w:sz w:val="24"/>
          <w:szCs w:val="24"/>
        </w:rPr>
        <w:t>14.</w:t>
      </w:r>
      <w:r w:rsidRPr="006625E7">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06E74" w:rsidP="008727CE" w:rsidRDefault="00006E74" w14:paraId="3B4C3836" w14:textId="29285B6A"/>
    <w:p w:rsidR="00006E74" w:rsidRDefault="00006E74" w14:paraId="0DD05641" w14:textId="77777777">
      <w:r>
        <w:br w:type="page"/>
      </w:r>
    </w:p>
    <w:p w:rsidR="008727CE" w:rsidP="008727CE" w:rsidRDefault="008727CE" w14:paraId="15912DB4" w14:textId="77777777"/>
    <w:tbl>
      <w:tblPr>
        <w:tblStyle w:val="TableGrid"/>
        <w:tblW w:w="9180" w:type="dxa"/>
        <w:tblInd w:w="-185" w:type="dxa"/>
        <w:tblLook w:val="04A0" w:firstRow="1" w:lastRow="0" w:firstColumn="1" w:lastColumn="0" w:noHBand="0" w:noVBand="1"/>
      </w:tblPr>
      <w:tblGrid>
        <w:gridCol w:w="7830"/>
        <w:gridCol w:w="1350"/>
      </w:tblGrid>
      <w:tr w:rsidR="008727CE" w:rsidTr="008727CE" w14:paraId="27D87463" w14:textId="77777777">
        <w:tc>
          <w:tcPr>
            <w:tcW w:w="9180" w:type="dxa"/>
            <w:gridSpan w:val="2"/>
            <w:vAlign w:val="center"/>
          </w:tcPr>
          <w:p w:rsidRPr="00006E74" w:rsidR="008727CE" w:rsidP="008727CE" w:rsidRDefault="008727CE" w14:paraId="76153D2A" w14:textId="77777777">
            <w:pPr>
              <w:jc w:val="center"/>
              <w:rPr>
                <w:rFonts w:ascii="Times New Roman" w:hAnsi="Times New Roman" w:cs="Times New Roman"/>
                <w:b/>
                <w:bCs/>
                <w:sz w:val="20"/>
                <w:szCs w:val="20"/>
              </w:rPr>
            </w:pPr>
            <w:r w:rsidRPr="00006E74">
              <w:rPr>
                <w:rFonts w:ascii="Times New Roman" w:hAnsi="Times New Roman" w:cs="Times New Roman"/>
                <w:b/>
                <w:bCs/>
                <w:sz w:val="20"/>
                <w:szCs w:val="20"/>
              </w:rPr>
              <w:t>Annual Cost to the Federal Government</w:t>
            </w:r>
          </w:p>
        </w:tc>
      </w:tr>
      <w:tr w:rsidR="008727CE" w:rsidTr="008727CE" w14:paraId="16E6357C" w14:textId="77777777">
        <w:tc>
          <w:tcPr>
            <w:tcW w:w="7830" w:type="dxa"/>
            <w:shd w:val="clear" w:color="auto" w:fill="8DB3E2" w:themeFill="text2" w:themeFillTint="66"/>
          </w:tcPr>
          <w:p w:rsidRPr="00006E74" w:rsidR="008727CE" w:rsidP="008727CE" w:rsidRDefault="008727CE" w14:paraId="35F5C4D2" w14:textId="77777777">
            <w:pPr>
              <w:jc w:val="center"/>
              <w:rPr>
                <w:rFonts w:ascii="Times New Roman" w:hAnsi="Times New Roman" w:cs="Times New Roman"/>
                <w:sz w:val="20"/>
                <w:szCs w:val="20"/>
              </w:rPr>
            </w:pPr>
            <w:r w:rsidRPr="00006E74">
              <w:rPr>
                <w:rFonts w:ascii="Times New Roman" w:hAnsi="Times New Roman" w:cs="Times New Roman"/>
                <w:sz w:val="20"/>
                <w:szCs w:val="20"/>
              </w:rPr>
              <w:t>Item</w:t>
            </w:r>
          </w:p>
        </w:tc>
        <w:tc>
          <w:tcPr>
            <w:tcW w:w="1350" w:type="dxa"/>
            <w:shd w:val="clear" w:color="auto" w:fill="8DB3E2" w:themeFill="text2" w:themeFillTint="66"/>
          </w:tcPr>
          <w:p w:rsidRPr="003C2632" w:rsidR="008727CE" w:rsidP="008727CE" w:rsidRDefault="008727CE" w14:paraId="308C7160" w14:textId="77777777">
            <w:pPr>
              <w:rPr>
                <w:sz w:val="20"/>
                <w:szCs w:val="20"/>
              </w:rPr>
            </w:pPr>
            <w:r w:rsidRPr="003C2632">
              <w:rPr>
                <w:sz w:val="20"/>
                <w:szCs w:val="20"/>
              </w:rPr>
              <w:t>Cost ($)</w:t>
            </w:r>
          </w:p>
        </w:tc>
      </w:tr>
      <w:tr w:rsidR="008727CE" w:rsidTr="008727CE" w14:paraId="0D9C0D6E" w14:textId="77777777">
        <w:tc>
          <w:tcPr>
            <w:tcW w:w="7830" w:type="dxa"/>
          </w:tcPr>
          <w:p w:rsidRPr="00006E74" w:rsidR="008727CE" w:rsidP="008727CE" w:rsidRDefault="008727CE" w14:paraId="189EA613" w14:textId="77777777">
            <w:pPr>
              <w:rPr>
                <w:rFonts w:ascii="Times New Roman" w:hAnsi="Times New Roman" w:cs="Times New Roman"/>
                <w:sz w:val="20"/>
                <w:szCs w:val="20"/>
              </w:rPr>
            </w:pPr>
            <w:r w:rsidRPr="00006E74">
              <w:rPr>
                <w:rFonts w:ascii="Times New Roman" w:hAnsi="Times New Roman" w:cs="Times New Roman"/>
                <w:b/>
                <w:bCs/>
                <w:sz w:val="20"/>
                <w:szCs w:val="20"/>
              </w:rPr>
              <w:t>Contract Costs:</w:t>
            </w:r>
            <w:r w:rsidRPr="00006E74">
              <w:rPr>
                <w:rFonts w:ascii="Times New Roman" w:hAnsi="Times New Roman" w:cs="Times New Roman"/>
                <w:sz w:val="20"/>
                <w:szCs w:val="20"/>
              </w:rPr>
              <w:t xml:space="preserve">  ISO service contract to review applications for completeness and make recommendations for appropriate actions. The full, 100% of the contract cost is associated with this action.</w:t>
            </w:r>
          </w:p>
        </w:tc>
        <w:tc>
          <w:tcPr>
            <w:tcW w:w="1350" w:type="dxa"/>
            <w:vAlign w:val="center"/>
          </w:tcPr>
          <w:p w:rsidRPr="00072D26" w:rsidR="008727CE" w:rsidP="008727CE" w:rsidRDefault="008727CE" w14:paraId="1955DA15" w14:textId="77777777">
            <w:pPr>
              <w:jc w:val="right"/>
              <w:rPr>
                <w:rFonts w:ascii="Times New Roman" w:hAnsi="Times New Roman" w:cs="Times New Roman"/>
                <w:sz w:val="20"/>
                <w:szCs w:val="20"/>
              </w:rPr>
            </w:pPr>
            <w:r w:rsidRPr="00072D26">
              <w:rPr>
                <w:rFonts w:ascii="Times New Roman" w:hAnsi="Times New Roman" w:cs="Times New Roman"/>
                <w:sz w:val="20"/>
                <w:szCs w:val="20"/>
              </w:rPr>
              <w:t>$   6,450,000</w:t>
            </w:r>
          </w:p>
        </w:tc>
      </w:tr>
      <w:tr w:rsidR="008727CE" w:rsidTr="008727CE" w14:paraId="3B2F5C37" w14:textId="77777777">
        <w:tc>
          <w:tcPr>
            <w:tcW w:w="7830" w:type="dxa"/>
          </w:tcPr>
          <w:p w:rsidRPr="00006E74" w:rsidR="008727CE" w:rsidP="008727CE" w:rsidRDefault="008727CE" w14:paraId="36BBF879" w14:textId="77777777">
            <w:pPr>
              <w:rPr>
                <w:rFonts w:ascii="Times New Roman" w:hAnsi="Times New Roman" w:cs="Times New Roman"/>
                <w:b/>
                <w:bCs/>
                <w:sz w:val="20"/>
                <w:szCs w:val="20"/>
              </w:rPr>
            </w:pPr>
            <w:r w:rsidRPr="00006E74">
              <w:rPr>
                <w:rFonts w:ascii="Times New Roman" w:hAnsi="Times New Roman" w:cs="Times New Roman"/>
                <w:b/>
                <w:bCs/>
                <w:sz w:val="20"/>
                <w:szCs w:val="20"/>
              </w:rPr>
              <w:t>Staff Salaries:</w:t>
            </w:r>
          </w:p>
          <w:p w:rsidRPr="00006E74" w:rsidR="008727CE" w:rsidP="00F623AD" w:rsidRDefault="008727CE" w14:paraId="5465416A" w14:textId="2549DD4F">
            <w:pPr>
              <w:rPr>
                <w:rFonts w:ascii="Times New Roman" w:hAnsi="Times New Roman" w:cs="Times New Roman"/>
                <w:sz w:val="20"/>
                <w:szCs w:val="20"/>
              </w:rPr>
            </w:pPr>
            <w:r w:rsidRPr="00006E74">
              <w:rPr>
                <w:rFonts w:ascii="Times New Roman" w:hAnsi="Times New Roman" w:cs="Times New Roman"/>
                <w:sz w:val="20"/>
                <w:szCs w:val="20"/>
              </w:rPr>
              <w:t>-One GS 14, step 9 employee (at Washington, D.C. office) spending approximately 10% of time annually verifying and approving CRS classes for this data collection</w:t>
            </w:r>
            <w:r w:rsidR="00F623AD">
              <w:rPr>
                <w:rFonts w:ascii="Times New Roman" w:hAnsi="Times New Roman" w:cs="Times New Roman"/>
                <w:sz w:val="20"/>
                <w:szCs w:val="20"/>
              </w:rPr>
              <w:t xml:space="preserve"> </w:t>
            </w:r>
            <w:r w:rsidRPr="00006E74">
              <w:rPr>
                <w:rFonts w:ascii="Times New Roman" w:hAnsi="Times New Roman" w:cs="Times New Roman"/>
                <w:sz w:val="20"/>
                <w:szCs w:val="20"/>
              </w:rPr>
              <w:t>1</w:t>
            </w:r>
            <w:r w:rsidR="002D4607">
              <w:rPr>
                <w:rFonts w:ascii="Times New Roman" w:hAnsi="Times New Roman" w:cs="Times New Roman"/>
                <w:sz w:val="20"/>
                <w:szCs w:val="20"/>
              </w:rPr>
              <w:t>53,665</w:t>
            </w:r>
            <w:r w:rsidRPr="00006E74">
              <w:rPr>
                <w:rFonts w:ascii="Times New Roman" w:hAnsi="Times New Roman" w:cs="Times New Roman"/>
                <w:sz w:val="20"/>
                <w:szCs w:val="20"/>
                <w:vertAlign w:val="superscript"/>
              </w:rPr>
              <w:t>1</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1.46 multiplier</w:t>
            </w:r>
            <w:r w:rsidR="002D4607">
              <w:rPr>
                <w:rFonts w:ascii="Times New Roman" w:hAnsi="Times New Roman" w:cs="Times New Roman"/>
                <w:sz w:val="20"/>
                <w:szCs w:val="20"/>
                <w:vertAlign w:val="superscript"/>
              </w:rPr>
              <w:t>2</w:t>
            </w:r>
            <w:r w:rsidR="002D4607">
              <w:rPr>
                <w:rFonts w:ascii="Times New Roman" w:hAnsi="Times New Roman" w:cs="Times New Roman"/>
                <w:sz w:val="20"/>
                <w:szCs w:val="20"/>
              </w:rPr>
              <w:t xml:space="preserve">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$22,435</w:t>
            </w:r>
            <w:r w:rsidRPr="00006E74">
              <w:rPr>
                <w:rFonts w:ascii="Times New Roman" w:hAnsi="Times New Roman" w:cs="Times New Roman"/>
                <w:sz w:val="20"/>
                <w:szCs w:val="20"/>
              </w:rPr>
              <w:t xml:space="preserve"> </w:t>
            </w:r>
          </w:p>
          <w:p w:rsidRPr="00006E74" w:rsidR="008727CE" w:rsidP="008727CE" w:rsidRDefault="008727CE" w14:paraId="4B8B512E" w14:textId="77777777">
            <w:pPr>
              <w:rPr>
                <w:rFonts w:ascii="Times New Roman" w:hAnsi="Times New Roman" w:cs="Times New Roman"/>
                <w:sz w:val="20"/>
                <w:szCs w:val="20"/>
              </w:rPr>
            </w:pPr>
            <w:r w:rsidRPr="00006E74">
              <w:rPr>
                <w:rFonts w:ascii="Times New Roman" w:hAnsi="Times New Roman" w:cs="Times New Roman"/>
                <w:sz w:val="20"/>
                <w:szCs w:val="20"/>
              </w:rPr>
              <w:t>-Ten GS 12, step 5 employees (one in each FEMA Regional Office) spending approximately 10% time annually providing informational resources to respondents and reviewing data for this data collection</w:t>
            </w:r>
          </w:p>
          <w:p w:rsidRPr="00006E74" w:rsidR="008727CE" w:rsidP="008727CE" w:rsidRDefault="008727CE" w14:paraId="3AB62B1A" w14:textId="13BD6615">
            <w:pPr>
              <w:ind w:left="432"/>
              <w:rPr>
                <w:rFonts w:ascii="Times New Roman" w:hAnsi="Times New Roman" w:cs="Times New Roman"/>
                <w:sz w:val="20"/>
                <w:szCs w:val="20"/>
              </w:rPr>
            </w:pPr>
            <w:r w:rsidRPr="00006E74">
              <w:rPr>
                <w:rFonts w:ascii="Times New Roman" w:hAnsi="Times New Roman" w:cs="Times New Roman"/>
                <w:sz w:val="20"/>
                <w:szCs w:val="20"/>
              </w:rPr>
              <w:t xml:space="preserve">  9</w:t>
            </w:r>
            <w:r w:rsidR="002D4607">
              <w:rPr>
                <w:rFonts w:ascii="Times New Roman" w:hAnsi="Times New Roman" w:cs="Times New Roman"/>
                <w:sz w:val="20"/>
                <w:szCs w:val="20"/>
              </w:rPr>
              <w:t>6,821</w:t>
            </w:r>
            <w:r w:rsidR="00051B4E">
              <w:rPr>
                <w:rFonts w:ascii="Times New Roman" w:hAnsi="Times New Roman" w:cs="Times New Roman"/>
                <w:sz w:val="20"/>
                <w:szCs w:val="20"/>
                <w:vertAlign w:val="superscript"/>
              </w:rPr>
              <w:t>3</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$14,136</w:t>
            </w:r>
            <w:r w:rsidRPr="00006E74">
              <w:rPr>
                <w:rFonts w:ascii="Times New Roman" w:hAnsi="Times New Roman" w:cs="Times New Roman"/>
                <w:sz w:val="20"/>
                <w:szCs w:val="20"/>
              </w:rPr>
              <w:t xml:space="preserve"> </w:t>
            </w:r>
            <w:r w:rsidRPr="00006E74">
              <w:rPr>
                <w:rFonts w:ascii="Times New Roman" w:hAnsi="Times New Roman" w:cs="Times New Roman"/>
                <w:sz w:val="20"/>
                <w:szCs w:val="20"/>
              </w:rPr>
              <w:br/>
              <w:t xml:space="preserve">  </w:t>
            </w:r>
            <w:r w:rsidR="002D4607">
              <w:rPr>
                <w:rFonts w:ascii="Times New Roman" w:hAnsi="Times New Roman" w:cs="Times New Roman"/>
                <w:sz w:val="20"/>
                <w:szCs w:val="20"/>
              </w:rPr>
              <w:t>100,473</w:t>
            </w:r>
            <w:r w:rsidR="00051B4E">
              <w:rPr>
                <w:rFonts w:ascii="Times New Roman" w:hAnsi="Times New Roman" w:cs="Times New Roman"/>
                <w:sz w:val="20"/>
                <w:szCs w:val="20"/>
                <w:vertAlign w:val="superscript"/>
              </w:rPr>
              <w:t>4</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$14,669</w:t>
            </w:r>
            <w:r w:rsidRPr="00006E74">
              <w:rPr>
                <w:rFonts w:ascii="Times New Roman" w:hAnsi="Times New Roman" w:cs="Times New Roman"/>
                <w:sz w:val="20"/>
                <w:szCs w:val="20"/>
              </w:rPr>
              <w:br/>
              <w:t xml:space="preserve">  9</w:t>
            </w:r>
            <w:r w:rsidR="002D4607">
              <w:rPr>
                <w:rFonts w:ascii="Times New Roman" w:hAnsi="Times New Roman" w:cs="Times New Roman"/>
                <w:sz w:val="20"/>
                <w:szCs w:val="20"/>
              </w:rPr>
              <w:t>7,848</w:t>
            </w:r>
            <w:r w:rsidR="00051B4E">
              <w:rPr>
                <w:rFonts w:ascii="Times New Roman" w:hAnsi="Times New Roman" w:cs="Times New Roman"/>
                <w:sz w:val="20"/>
                <w:szCs w:val="20"/>
                <w:vertAlign w:val="superscript"/>
              </w:rPr>
              <w:t>5</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$14,2869</w:t>
            </w:r>
            <w:r w:rsidRPr="00006E74">
              <w:rPr>
                <w:rFonts w:ascii="Times New Roman" w:hAnsi="Times New Roman" w:cs="Times New Roman"/>
                <w:sz w:val="20"/>
                <w:szCs w:val="20"/>
              </w:rPr>
              <w:br/>
              <w:t xml:space="preserve">  </w:t>
            </w:r>
            <w:r w:rsidR="002D4607">
              <w:rPr>
                <w:rFonts w:ascii="Times New Roman" w:hAnsi="Times New Roman" w:cs="Times New Roman"/>
                <w:sz w:val="20"/>
                <w:szCs w:val="20"/>
              </w:rPr>
              <w:t>91,609</w:t>
            </w:r>
            <w:r w:rsidR="00051B4E">
              <w:rPr>
                <w:rFonts w:ascii="Times New Roman" w:hAnsi="Times New Roman" w:cs="Times New Roman"/>
                <w:sz w:val="20"/>
                <w:szCs w:val="20"/>
                <w:vertAlign w:val="superscript"/>
              </w:rPr>
              <w:t>6</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$13,375</w:t>
            </w:r>
            <w:r w:rsidRPr="00006E74">
              <w:rPr>
                <w:rFonts w:ascii="Times New Roman" w:hAnsi="Times New Roman" w:cs="Times New Roman"/>
                <w:sz w:val="20"/>
                <w:szCs w:val="20"/>
              </w:rPr>
              <w:br/>
              <w:t xml:space="preserve">  9</w:t>
            </w:r>
            <w:r w:rsidR="002D4607">
              <w:rPr>
                <w:rFonts w:ascii="Times New Roman" w:hAnsi="Times New Roman" w:cs="Times New Roman"/>
                <w:sz w:val="20"/>
                <w:szCs w:val="20"/>
              </w:rPr>
              <w:t>6,431</w:t>
            </w:r>
            <w:r w:rsidR="00051B4E">
              <w:rPr>
                <w:rFonts w:ascii="Times New Roman" w:hAnsi="Times New Roman" w:cs="Times New Roman"/>
                <w:sz w:val="20"/>
                <w:szCs w:val="20"/>
                <w:vertAlign w:val="superscript"/>
              </w:rPr>
              <w:t>7</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$14,079</w:t>
            </w:r>
            <w:r w:rsidRPr="00006E74">
              <w:rPr>
                <w:rFonts w:ascii="Times New Roman" w:hAnsi="Times New Roman" w:cs="Times New Roman"/>
                <w:sz w:val="20"/>
                <w:szCs w:val="20"/>
              </w:rPr>
              <w:br/>
              <w:t xml:space="preserve">  9</w:t>
            </w:r>
            <w:r w:rsidR="002D4607">
              <w:rPr>
                <w:rFonts w:ascii="Times New Roman" w:hAnsi="Times New Roman" w:cs="Times New Roman"/>
                <w:sz w:val="20"/>
                <w:szCs w:val="20"/>
              </w:rPr>
              <w:t>3,724</w:t>
            </w:r>
            <w:r w:rsidR="00051B4E">
              <w:rPr>
                <w:rFonts w:ascii="Times New Roman" w:hAnsi="Times New Roman" w:cs="Times New Roman"/>
                <w:sz w:val="20"/>
                <w:szCs w:val="20"/>
                <w:vertAlign w:val="superscript"/>
              </w:rPr>
              <w:t>8</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$13,684</w:t>
            </w:r>
            <w:r w:rsidRPr="00006E74">
              <w:rPr>
                <w:rFonts w:ascii="Times New Roman" w:hAnsi="Times New Roman" w:cs="Times New Roman"/>
                <w:sz w:val="20"/>
                <w:szCs w:val="20"/>
              </w:rPr>
              <w:br/>
              <w:t xml:space="preserve">  8</w:t>
            </w:r>
            <w:r w:rsidR="002D4607">
              <w:rPr>
                <w:rFonts w:ascii="Times New Roman" w:hAnsi="Times New Roman" w:cs="Times New Roman"/>
                <w:sz w:val="20"/>
                <w:szCs w:val="20"/>
              </w:rPr>
              <w:t>7,837</w:t>
            </w:r>
            <w:r w:rsidR="00051B4E">
              <w:rPr>
                <w:rFonts w:ascii="Times New Roman" w:hAnsi="Times New Roman" w:cs="Times New Roman"/>
                <w:sz w:val="20"/>
                <w:szCs w:val="20"/>
                <w:vertAlign w:val="superscript"/>
              </w:rPr>
              <w:t>9</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$12,824</w:t>
            </w:r>
            <w:r w:rsidRPr="00006E74">
              <w:rPr>
                <w:rFonts w:ascii="Times New Roman" w:hAnsi="Times New Roman" w:cs="Times New Roman"/>
                <w:sz w:val="20"/>
                <w:szCs w:val="20"/>
              </w:rPr>
              <w:br/>
              <w:t xml:space="preserve">  9</w:t>
            </w:r>
            <w:r w:rsidR="002D4607">
              <w:rPr>
                <w:rFonts w:ascii="Times New Roman" w:hAnsi="Times New Roman" w:cs="Times New Roman"/>
                <w:sz w:val="20"/>
                <w:szCs w:val="20"/>
              </w:rPr>
              <w:t>5,336</w:t>
            </w:r>
            <w:r w:rsidR="00051B4E">
              <w:rPr>
                <w:rFonts w:ascii="Times New Roman" w:hAnsi="Times New Roman" w:cs="Times New Roman"/>
                <w:sz w:val="20"/>
                <w:szCs w:val="20"/>
                <w:vertAlign w:val="superscript"/>
              </w:rPr>
              <w:t>10</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$13,919</w:t>
            </w:r>
            <w:r w:rsidRPr="00006E74">
              <w:rPr>
                <w:rFonts w:ascii="Times New Roman" w:hAnsi="Times New Roman" w:cs="Times New Roman"/>
                <w:sz w:val="20"/>
                <w:szCs w:val="20"/>
              </w:rPr>
              <w:br/>
              <w:t>10</w:t>
            </w:r>
            <w:r w:rsidR="002D4607">
              <w:rPr>
                <w:rFonts w:ascii="Times New Roman" w:hAnsi="Times New Roman" w:cs="Times New Roman"/>
                <w:sz w:val="20"/>
                <w:szCs w:val="20"/>
              </w:rPr>
              <w:t>6,067</w:t>
            </w:r>
            <w:r w:rsidRPr="00006E74">
              <w:rPr>
                <w:rFonts w:ascii="Times New Roman" w:hAnsi="Times New Roman" w:cs="Times New Roman"/>
                <w:sz w:val="20"/>
                <w:szCs w:val="20"/>
                <w:vertAlign w:val="superscript"/>
              </w:rPr>
              <w:t>1</w:t>
            </w:r>
            <w:r w:rsidR="00051B4E">
              <w:rPr>
                <w:rFonts w:ascii="Times New Roman" w:hAnsi="Times New Roman" w:cs="Times New Roman"/>
                <w:sz w:val="20"/>
                <w:szCs w:val="20"/>
                <w:vertAlign w:val="superscript"/>
              </w:rPr>
              <w:t>1</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$15,486</w:t>
            </w:r>
            <w:r w:rsidRPr="00006E74">
              <w:rPr>
                <w:rFonts w:ascii="Times New Roman" w:hAnsi="Times New Roman" w:cs="Times New Roman"/>
                <w:sz w:val="20"/>
                <w:szCs w:val="20"/>
              </w:rPr>
              <w:br/>
              <w:t xml:space="preserve">  9</w:t>
            </w:r>
            <w:r w:rsidR="002D4607">
              <w:rPr>
                <w:rFonts w:ascii="Times New Roman" w:hAnsi="Times New Roman" w:cs="Times New Roman"/>
                <w:sz w:val="20"/>
                <w:szCs w:val="20"/>
              </w:rPr>
              <w:t>5,254</w:t>
            </w:r>
            <w:r w:rsidRPr="00006E74">
              <w:rPr>
                <w:rFonts w:ascii="Times New Roman" w:hAnsi="Times New Roman" w:cs="Times New Roman"/>
                <w:sz w:val="20"/>
                <w:szCs w:val="20"/>
                <w:vertAlign w:val="superscript"/>
              </w:rPr>
              <w:t>1</w:t>
            </w:r>
            <w:r w:rsidR="00051B4E">
              <w:rPr>
                <w:rFonts w:ascii="Times New Roman" w:hAnsi="Times New Roman" w:cs="Times New Roman"/>
                <w:sz w:val="20"/>
                <w:szCs w:val="20"/>
                <w:vertAlign w:val="superscript"/>
              </w:rPr>
              <w:t>2</w:t>
            </w:r>
            <w:r w:rsidRPr="00006E74">
              <w:rPr>
                <w:rFonts w:ascii="Times New Roman" w:hAnsi="Times New Roman" w:cs="Times New Roman"/>
                <w:sz w:val="20"/>
                <w:szCs w:val="20"/>
              </w:rPr>
              <w:t xml:space="preserve"> x </w:t>
            </w:r>
            <w:r w:rsidR="002D4607">
              <w:rPr>
                <w:rFonts w:ascii="Times New Roman" w:hAnsi="Times New Roman" w:cs="Times New Roman"/>
                <w:sz w:val="20"/>
                <w:szCs w:val="20"/>
              </w:rPr>
              <w:t xml:space="preserve">1.46 x </w:t>
            </w:r>
            <w:r w:rsidRPr="00006E74">
              <w:rPr>
                <w:rFonts w:ascii="Times New Roman" w:hAnsi="Times New Roman" w:cs="Times New Roman"/>
                <w:sz w:val="20"/>
                <w:szCs w:val="20"/>
              </w:rPr>
              <w:t xml:space="preserve">10%  =  </w:t>
            </w:r>
            <w:r w:rsidR="002D4607">
              <w:rPr>
                <w:rFonts w:ascii="Times New Roman" w:hAnsi="Times New Roman" w:cs="Times New Roman"/>
                <w:sz w:val="20"/>
                <w:szCs w:val="20"/>
              </w:rPr>
              <w:t>$13,907</w:t>
            </w:r>
          </w:p>
          <w:p w:rsidRPr="00006E74" w:rsidR="008727CE" w:rsidP="008727CE" w:rsidRDefault="008727CE" w14:paraId="79A052AB" w14:textId="6401F51D">
            <w:pPr>
              <w:rPr>
                <w:rFonts w:ascii="Times New Roman" w:hAnsi="Times New Roman" w:cs="Times New Roman"/>
                <w:sz w:val="20"/>
                <w:szCs w:val="20"/>
              </w:rPr>
            </w:pPr>
          </w:p>
        </w:tc>
        <w:tc>
          <w:tcPr>
            <w:tcW w:w="1350" w:type="dxa"/>
            <w:vAlign w:val="bottom"/>
          </w:tcPr>
          <w:p w:rsidRPr="00072D26" w:rsidR="008727CE" w:rsidP="008727CE" w:rsidRDefault="008727CE" w14:paraId="16905C3D" w14:textId="3A25504C">
            <w:pPr>
              <w:jc w:val="right"/>
              <w:rPr>
                <w:rFonts w:ascii="Times New Roman" w:hAnsi="Times New Roman" w:cs="Times New Roman"/>
                <w:sz w:val="20"/>
                <w:szCs w:val="20"/>
              </w:rPr>
            </w:pPr>
            <w:r w:rsidRPr="00072D26">
              <w:rPr>
                <w:rFonts w:ascii="Times New Roman" w:hAnsi="Times New Roman" w:cs="Times New Roman"/>
                <w:sz w:val="20"/>
                <w:szCs w:val="20"/>
              </w:rPr>
              <w:t>$       1</w:t>
            </w:r>
            <w:r w:rsidR="002D4607">
              <w:rPr>
                <w:rFonts w:ascii="Times New Roman" w:hAnsi="Times New Roman" w:cs="Times New Roman"/>
                <w:sz w:val="20"/>
                <w:szCs w:val="20"/>
              </w:rPr>
              <w:t>62,799</w:t>
            </w:r>
          </w:p>
        </w:tc>
      </w:tr>
      <w:tr w:rsidR="008727CE" w:rsidTr="008727CE" w14:paraId="0810A84B" w14:textId="77777777">
        <w:tc>
          <w:tcPr>
            <w:tcW w:w="7830" w:type="dxa"/>
          </w:tcPr>
          <w:p w:rsidRPr="00006E74" w:rsidR="008727CE" w:rsidP="008727CE" w:rsidRDefault="008727CE" w14:paraId="22F16B78" w14:textId="77777777">
            <w:pPr>
              <w:rPr>
                <w:rFonts w:ascii="Times New Roman" w:hAnsi="Times New Roman" w:cs="Times New Roman"/>
                <w:b/>
                <w:bCs/>
                <w:sz w:val="20"/>
                <w:szCs w:val="20"/>
              </w:rPr>
            </w:pPr>
            <w:r w:rsidRPr="00006E74">
              <w:rPr>
                <w:rFonts w:ascii="Times New Roman" w:hAnsi="Times New Roman" w:cs="Times New Roman"/>
                <w:b/>
                <w:bCs/>
                <w:sz w:val="20"/>
                <w:szCs w:val="20"/>
              </w:rPr>
              <w:t>Equipment maintenance [cost of annual maintenance/service agreements for equipment</w:t>
            </w:r>
          </w:p>
        </w:tc>
        <w:tc>
          <w:tcPr>
            <w:tcW w:w="1350" w:type="dxa"/>
          </w:tcPr>
          <w:p w:rsidRPr="00072D26" w:rsidR="008727CE" w:rsidP="008727CE" w:rsidRDefault="008727CE" w14:paraId="22B4AAFE" w14:textId="77777777">
            <w:pPr>
              <w:jc w:val="right"/>
              <w:rPr>
                <w:rFonts w:ascii="Times New Roman" w:hAnsi="Times New Roman" w:cs="Times New Roman"/>
                <w:sz w:val="20"/>
                <w:szCs w:val="20"/>
              </w:rPr>
            </w:pPr>
            <w:r w:rsidRPr="00072D26">
              <w:rPr>
                <w:rFonts w:ascii="Times New Roman" w:hAnsi="Times New Roman" w:cs="Times New Roman"/>
                <w:sz w:val="20"/>
                <w:szCs w:val="20"/>
              </w:rPr>
              <w:t>0 </w:t>
            </w:r>
          </w:p>
        </w:tc>
      </w:tr>
      <w:tr w:rsidR="008727CE" w:rsidTr="008727CE" w14:paraId="14AA45D5" w14:textId="77777777">
        <w:tc>
          <w:tcPr>
            <w:tcW w:w="7830" w:type="dxa"/>
          </w:tcPr>
          <w:p w:rsidRPr="00006E74" w:rsidR="008727CE" w:rsidP="008727CE" w:rsidRDefault="008727CE" w14:paraId="02150CCF" w14:textId="77777777">
            <w:pPr>
              <w:rPr>
                <w:rFonts w:ascii="Times New Roman" w:hAnsi="Times New Roman" w:cs="Times New Roman"/>
                <w:b/>
                <w:bCs/>
                <w:sz w:val="20"/>
                <w:szCs w:val="20"/>
              </w:rPr>
            </w:pPr>
            <w:r w:rsidRPr="00006E74">
              <w:rPr>
                <w:rFonts w:ascii="Times New Roman" w:hAnsi="Times New Roman" w:cs="Times New Roman"/>
                <w:b/>
                <w:bCs/>
                <w:sz w:val="20"/>
                <w:szCs w:val="20"/>
              </w:rPr>
              <w:t>Travel</w:t>
            </w:r>
          </w:p>
        </w:tc>
        <w:tc>
          <w:tcPr>
            <w:tcW w:w="1350" w:type="dxa"/>
          </w:tcPr>
          <w:p w:rsidRPr="00072D26" w:rsidR="008727CE" w:rsidP="008727CE" w:rsidRDefault="008727CE" w14:paraId="7C990037" w14:textId="77777777">
            <w:pPr>
              <w:jc w:val="right"/>
              <w:rPr>
                <w:rFonts w:ascii="Times New Roman" w:hAnsi="Times New Roman" w:cs="Times New Roman"/>
                <w:sz w:val="20"/>
                <w:szCs w:val="20"/>
              </w:rPr>
            </w:pPr>
            <w:r w:rsidRPr="00072D26">
              <w:rPr>
                <w:rFonts w:ascii="Times New Roman" w:hAnsi="Times New Roman" w:cs="Times New Roman"/>
                <w:sz w:val="20"/>
                <w:szCs w:val="20"/>
              </w:rPr>
              <w:t>0 </w:t>
            </w:r>
          </w:p>
        </w:tc>
      </w:tr>
      <w:tr w:rsidR="008727CE" w:rsidTr="008727CE" w14:paraId="41AB1BA2" w14:textId="77777777">
        <w:tc>
          <w:tcPr>
            <w:tcW w:w="7830" w:type="dxa"/>
          </w:tcPr>
          <w:p w:rsidRPr="00006E74" w:rsidR="008727CE" w:rsidP="008727CE" w:rsidRDefault="008727CE" w14:paraId="6345AC8E" w14:textId="77777777">
            <w:pPr>
              <w:rPr>
                <w:rFonts w:ascii="Times New Roman" w:hAnsi="Times New Roman" w:cs="Times New Roman"/>
                <w:b/>
                <w:bCs/>
                <w:sz w:val="20"/>
                <w:szCs w:val="20"/>
              </w:rPr>
            </w:pPr>
            <w:r w:rsidRPr="00006E74">
              <w:rPr>
                <w:rFonts w:ascii="Times New Roman" w:hAnsi="Times New Roman" w:cs="Times New Roman"/>
                <w:b/>
                <w:bCs/>
                <w:sz w:val="20"/>
                <w:szCs w:val="20"/>
              </w:rPr>
              <w:t>Total</w:t>
            </w:r>
          </w:p>
        </w:tc>
        <w:tc>
          <w:tcPr>
            <w:tcW w:w="1350" w:type="dxa"/>
            <w:vAlign w:val="center"/>
          </w:tcPr>
          <w:p w:rsidRPr="00072D26" w:rsidR="008727CE" w:rsidP="008727CE" w:rsidRDefault="008727CE" w14:paraId="02F9BBED" w14:textId="448649A1">
            <w:pPr>
              <w:jc w:val="right"/>
              <w:rPr>
                <w:rFonts w:ascii="Times New Roman" w:hAnsi="Times New Roman" w:cs="Times New Roman"/>
                <w:sz w:val="20"/>
                <w:szCs w:val="20"/>
              </w:rPr>
            </w:pPr>
            <w:r w:rsidRPr="00072D26">
              <w:rPr>
                <w:rFonts w:ascii="Times New Roman" w:hAnsi="Times New Roman" w:cs="Times New Roman"/>
                <w:sz w:val="20"/>
                <w:szCs w:val="20"/>
              </w:rPr>
              <w:t xml:space="preserve">$    </w:t>
            </w:r>
            <w:bookmarkStart w:name="_Hlk25244661" w:id="1"/>
            <w:r w:rsidRPr="00072D26">
              <w:rPr>
                <w:rFonts w:ascii="Times New Roman" w:hAnsi="Times New Roman" w:cs="Times New Roman"/>
                <w:sz w:val="20"/>
                <w:szCs w:val="20"/>
              </w:rPr>
              <w:t>6,</w:t>
            </w:r>
            <w:bookmarkEnd w:id="1"/>
            <w:r w:rsidR="002A59D0">
              <w:rPr>
                <w:rFonts w:ascii="Times New Roman" w:hAnsi="Times New Roman" w:cs="Times New Roman"/>
                <w:sz w:val="20"/>
                <w:szCs w:val="20"/>
              </w:rPr>
              <w:t>612,799</w:t>
            </w:r>
          </w:p>
        </w:tc>
      </w:tr>
      <w:tr w:rsidR="008727CE" w:rsidTr="008727CE" w14:paraId="03351043" w14:textId="77777777">
        <w:tc>
          <w:tcPr>
            <w:tcW w:w="9180" w:type="dxa"/>
            <w:gridSpan w:val="2"/>
            <w:vAlign w:val="center"/>
          </w:tcPr>
          <w:p w:rsidR="002D4607" w:rsidP="008727CE" w:rsidRDefault="008727CE" w14:paraId="4F0756EE" w14:textId="32F11A13">
            <w:pPr>
              <w:rPr>
                <w:rFonts w:ascii="Times New Roman" w:hAnsi="Times New Roman" w:eastAsia="Calibri" w:cs="Times New Roman"/>
                <w:sz w:val="18"/>
                <w:szCs w:val="18"/>
              </w:rPr>
            </w:pPr>
            <w:r w:rsidRPr="003C2632">
              <w:rPr>
                <w:rFonts w:eastAsia="Calibri" w:cstheme="minorHAnsi"/>
                <w:sz w:val="18"/>
                <w:szCs w:val="18"/>
                <w:vertAlign w:val="superscript"/>
              </w:rPr>
              <w:t>1</w:t>
            </w:r>
            <w:r w:rsidRPr="00006E74">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Pr>
                <w:rFonts w:ascii="Times New Roman" w:hAnsi="Times New Roman" w:eastAsia="Calibri" w:cs="Times New Roman"/>
                <w:sz w:val="18"/>
                <w:szCs w:val="18"/>
              </w:rPr>
              <w:t xml:space="preserve"> Pay and Leave Tables for the Washington-Baltimore-Arlington, DC-MD-VA-WV-PA locality.  Available online at </w:t>
            </w:r>
            <w:hyperlink w:history="1" r:id="rId26">
              <w:r w:rsidRPr="00051B4E" w:rsidR="00051B4E">
                <w:rPr>
                  <w:rStyle w:val="Hyperlink"/>
                  <w:rFonts w:ascii="Times New Roman" w:hAnsi="Times New Roman" w:eastAsia="Calibri" w:cs="Times New Roman"/>
                  <w:sz w:val="18"/>
                  <w:szCs w:val="18"/>
                </w:rPr>
                <w:t>https://www.opm.gov/policy-data-oversight/pay-leave/salaries-wages/salary-tables/pdf/2020/DCB.pdf</w:t>
              </w:r>
            </w:hyperlink>
            <w:r w:rsidRPr="00006E74">
              <w:rPr>
                <w:rFonts w:ascii="Times New Roman" w:hAnsi="Times New Roman" w:eastAsia="Calibri" w:cs="Times New Roman"/>
                <w:sz w:val="18"/>
                <w:szCs w:val="18"/>
              </w:rPr>
              <w:t>.</w:t>
            </w:r>
          </w:p>
          <w:p w:rsidRPr="003C2632" w:rsidR="008727CE" w:rsidP="008727CE" w:rsidRDefault="002D4607" w14:paraId="5C4FF9F5" w14:textId="298C6BE3">
            <w:pPr>
              <w:rPr>
                <w:sz w:val="20"/>
                <w:szCs w:val="20"/>
              </w:rPr>
            </w:pPr>
            <w:r>
              <w:rPr>
                <w:rFonts w:ascii="Times New Roman" w:hAnsi="Times New Roman" w:eastAsia="Calibri" w:cs="Times New Roman"/>
                <w:sz w:val="18"/>
                <w:szCs w:val="18"/>
                <w:vertAlign w:val="superscript"/>
              </w:rPr>
              <w:t>2</w:t>
            </w:r>
            <w:r>
              <w:rPr>
                <w:rFonts w:ascii="Times New Roman" w:hAnsi="Times New Roman" w:eastAsia="Calibri" w:cs="Times New Roman"/>
                <w:sz w:val="18"/>
                <w:szCs w:val="18"/>
              </w:rPr>
              <w:t xml:space="preserve"> Wage</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r</w:t>
            </w:r>
            <w:r w:rsidRPr="005C3310">
              <w:rPr>
                <w:rFonts w:ascii="Times New Roman" w:hAnsi="Times New Roman" w:eastAsia="Calibri" w:cs="Times New Roman"/>
                <w:sz w:val="18"/>
                <w:szCs w:val="18"/>
              </w:rPr>
              <w:t>ate</w:t>
            </w:r>
            <w:r>
              <w:rPr>
                <w:rFonts w:ascii="Times New Roman" w:hAnsi="Times New Roman" w:eastAsia="Calibri" w:cs="Times New Roman"/>
                <w:sz w:val="18"/>
                <w:szCs w:val="18"/>
              </w:rPr>
              <w:t>s</w:t>
            </w:r>
            <w:r w:rsidRPr="005C3310">
              <w:rPr>
                <w:rFonts w:ascii="Times New Roman" w:hAnsi="Times New Roman" w:eastAsia="Calibri" w:cs="Times New Roman"/>
                <w:sz w:val="18"/>
                <w:szCs w:val="18"/>
              </w:rPr>
              <w:t xml:space="preserve"> include a 1.46 multiplier to reflect </w:t>
            </w:r>
            <w:r>
              <w:rPr>
                <w:rFonts w:ascii="Times New Roman" w:hAnsi="Times New Roman" w:eastAsia="Calibri" w:cs="Times New Roman"/>
                <w:sz w:val="18"/>
                <w:szCs w:val="18"/>
              </w:rPr>
              <w:t>the</w:t>
            </w:r>
            <w:r w:rsidRPr="005C3310">
              <w:rPr>
                <w:rFonts w:ascii="Times New Roman" w:hAnsi="Times New Roman" w:eastAsia="Calibri" w:cs="Times New Roman"/>
                <w:sz w:val="18"/>
                <w:szCs w:val="18"/>
              </w:rPr>
              <w:t xml:space="preserve"> </w:t>
            </w:r>
            <w:proofErr w:type="gramStart"/>
            <w:r w:rsidRPr="005C3310">
              <w:rPr>
                <w:rFonts w:ascii="Times New Roman" w:hAnsi="Times New Roman" w:eastAsia="Calibri" w:cs="Times New Roman"/>
                <w:sz w:val="18"/>
                <w:szCs w:val="18"/>
              </w:rPr>
              <w:t>fully-loaded</w:t>
            </w:r>
            <w:proofErr w:type="gramEnd"/>
            <w:r w:rsidRPr="005C3310">
              <w:rPr>
                <w:rFonts w:ascii="Times New Roman" w:hAnsi="Times New Roman" w:eastAsia="Calibri" w:cs="Times New Roman"/>
                <w:sz w:val="18"/>
                <w:szCs w:val="18"/>
              </w:rPr>
              <w:t xml:space="preserve"> wage rate.</w:t>
            </w:r>
            <w:r w:rsidRPr="00006E74" w:rsidR="008727CE">
              <w:rPr>
                <w:rFonts w:ascii="Times New Roman" w:hAnsi="Times New Roman" w:eastAsia="Calibri" w:cs="Times New Roman"/>
                <w:sz w:val="18"/>
                <w:szCs w:val="18"/>
              </w:rPr>
              <w:br/>
            </w:r>
            <w:r>
              <w:rPr>
                <w:rFonts w:ascii="Times New Roman" w:hAnsi="Times New Roman" w:cs="Times New Roman"/>
                <w:sz w:val="18"/>
                <w:szCs w:val="18"/>
                <w:vertAlign w:val="superscript"/>
              </w:rPr>
              <w:t>3</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Boston-Worcester-Providence, MA-RI-NH-ME locality.  Available online at </w:t>
            </w:r>
            <w:hyperlink w:history="1" r:id="rId27">
              <w:r w:rsidRPr="00051B4E" w:rsidR="00051B4E">
                <w:rPr>
                  <w:rStyle w:val="Hyperlink"/>
                  <w:rFonts w:ascii="Times New Roman" w:hAnsi="Times New Roman" w:eastAsia="Calibri" w:cs="Times New Roman"/>
                  <w:sz w:val="18"/>
                  <w:szCs w:val="18"/>
                </w:rPr>
                <w:t xml:space="preserve">https://www.opm.gov/policy-data-oversight/pay-leave/salaries-wages/salary-tables/pdf/2020/BOS.pdf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4</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New York-Newark, NY-NJ-CT-PA locality.  Available online at </w:t>
            </w:r>
            <w:hyperlink w:history="1" r:id="rId28">
              <w:r w:rsidRPr="00051B4E" w:rsidR="00051B4E">
                <w:rPr>
                  <w:rStyle w:val="Hyperlink"/>
                  <w:rFonts w:ascii="Times New Roman" w:hAnsi="Times New Roman" w:eastAsia="Calibri" w:cs="Times New Roman"/>
                  <w:sz w:val="18"/>
                  <w:szCs w:val="18"/>
                </w:rPr>
                <w:t xml:space="preserve">https://www.opm.gov/policy-data-oversight/pay-leave/salaries-wages/salary-tables/pdf/2020/NY.pdf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5</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Washington-Baltimore-Arlington, DC-MD-VA-WV-PA locality.  Available online at </w:t>
            </w:r>
            <w:hyperlink w:history="1" r:id="rId29">
              <w:r w:rsidRPr="00051B4E" w:rsidR="00051B4E">
                <w:rPr>
                  <w:rStyle w:val="Hyperlink"/>
                  <w:rFonts w:ascii="Times New Roman" w:hAnsi="Times New Roman" w:eastAsia="Calibri" w:cs="Times New Roman"/>
                  <w:sz w:val="18"/>
                  <w:szCs w:val="18"/>
                </w:rPr>
                <w:t xml:space="preserve">https://www.opm.gov/policy-data-oversight/pay-leave/salaries-wages/salary-tables/pdf/2020//DCB.pdf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6</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Atlanta-Athens-Clarke County-Sandy Springs, GA-AL-locality.  Available online at </w:t>
            </w:r>
            <w:hyperlink w:history="1" r:id="rId30">
              <w:r w:rsidRPr="00051B4E" w:rsidR="00051B4E">
                <w:rPr>
                  <w:rStyle w:val="Hyperlink"/>
                  <w:rFonts w:ascii="Times New Roman" w:hAnsi="Times New Roman" w:eastAsia="Calibri" w:cs="Times New Roman"/>
                  <w:sz w:val="18"/>
                  <w:szCs w:val="18"/>
                </w:rPr>
                <w:t xml:space="preserve">https://www.opm.gov/policy-data-oversight/pay-leave/salaries-wages/salary-tables/pdf/2020/ATL.pdf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7</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Chicago-Naperville, IL-IN-WI locality.  Available online at </w:t>
            </w:r>
            <w:hyperlink w:history="1" r:id="rId31">
              <w:r w:rsidRPr="00051B4E" w:rsidR="00051B4E">
                <w:rPr>
                  <w:rStyle w:val="Hyperlink"/>
                  <w:rFonts w:ascii="Times New Roman" w:hAnsi="Times New Roman" w:eastAsia="Calibri" w:cs="Times New Roman"/>
                  <w:sz w:val="18"/>
                  <w:szCs w:val="18"/>
                </w:rPr>
                <w:t xml:space="preserve">https://www.opm.gov/policy-data-oversight/pay-leave/salaries-wages/salary-tables/pdf/2020/CHI.pdf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8</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Dallas-</w:t>
            </w:r>
            <w:proofErr w:type="spellStart"/>
            <w:r w:rsidRPr="00006E74" w:rsidR="008727CE">
              <w:rPr>
                <w:rFonts w:ascii="Times New Roman" w:hAnsi="Times New Roman" w:eastAsia="Calibri" w:cs="Times New Roman"/>
                <w:sz w:val="18"/>
                <w:szCs w:val="18"/>
              </w:rPr>
              <w:t>Forth</w:t>
            </w:r>
            <w:proofErr w:type="spellEnd"/>
            <w:r w:rsidRPr="00006E74" w:rsidR="008727CE">
              <w:rPr>
                <w:rFonts w:ascii="Times New Roman" w:hAnsi="Times New Roman" w:eastAsia="Calibri" w:cs="Times New Roman"/>
                <w:sz w:val="18"/>
                <w:szCs w:val="18"/>
              </w:rPr>
              <w:t xml:space="preserve"> Worth, TX-OK locality.  Available online at </w:t>
            </w:r>
            <w:hyperlink w:history="1" r:id="rId32">
              <w:r w:rsidRPr="00051B4E" w:rsidR="00051B4E">
                <w:rPr>
                  <w:rStyle w:val="Hyperlink"/>
                  <w:rFonts w:ascii="Times New Roman" w:hAnsi="Times New Roman" w:eastAsia="Calibri" w:cs="Times New Roman"/>
                  <w:sz w:val="18"/>
                  <w:szCs w:val="18"/>
                </w:rPr>
                <w:t xml:space="preserve">https://www.opm.gov/policy-data-oversight/pay-leave/salaries-wages/salary-tables/pdf/2020//DFW.pdf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9</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Kansas City-Overland Park-Kansas City, MO-KS locality.  Available online at </w:t>
            </w:r>
            <w:hyperlink w:history="1" r:id="rId33">
              <w:r w:rsidRPr="00051B4E" w:rsidR="00051B4E">
                <w:rPr>
                  <w:rStyle w:val="Hyperlink"/>
                  <w:rFonts w:ascii="Times New Roman" w:hAnsi="Times New Roman" w:eastAsia="Calibri" w:cs="Times New Roman"/>
                  <w:sz w:val="18"/>
                  <w:szCs w:val="18"/>
                </w:rPr>
                <w:t xml:space="preserve">https://www.opm.gov/policy-data-oversight/pay-leave/salaries-wages/salary-tables/pdf/2020//KC.pdf </w:t>
              </w:r>
            </w:hyperlink>
            <w:r w:rsidRPr="00006E74" w:rsidR="008727CE">
              <w:rPr>
                <w:rFonts w:ascii="Times New Roman" w:hAnsi="Times New Roman" w:eastAsia="Calibri" w:cs="Times New Roman"/>
                <w:sz w:val="18"/>
                <w:szCs w:val="18"/>
              </w:rPr>
              <w:br/>
            </w:r>
            <w:r>
              <w:rPr>
                <w:rFonts w:ascii="Times New Roman" w:hAnsi="Times New Roman" w:eastAsia="Calibri" w:cs="Times New Roman"/>
                <w:sz w:val="18"/>
                <w:szCs w:val="18"/>
                <w:vertAlign w:val="superscript"/>
              </w:rPr>
              <w:t>10</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Denver-Aurora, CO locality.  Available online at </w:t>
            </w:r>
            <w:hyperlink w:history="1" r:id="rId34">
              <w:r w:rsidRPr="00051B4E" w:rsidR="00051B4E">
                <w:rPr>
                  <w:rStyle w:val="Hyperlink"/>
                  <w:rFonts w:ascii="Times New Roman" w:hAnsi="Times New Roman" w:eastAsia="Calibri" w:cs="Times New Roman"/>
                  <w:sz w:val="18"/>
                  <w:szCs w:val="18"/>
                </w:rPr>
                <w:t xml:space="preserve">https://www.opm.gov/policy-data-oversight/pay-leave/salaries-wages/salary-tables//pdf/2020/DEN.pdf </w:t>
              </w:r>
            </w:hyperlink>
            <w:r w:rsidRPr="00006E74" w:rsidR="008727CE">
              <w:rPr>
                <w:rFonts w:ascii="Times New Roman" w:hAnsi="Times New Roman" w:eastAsia="Calibri" w:cs="Times New Roman"/>
                <w:sz w:val="18"/>
                <w:szCs w:val="18"/>
              </w:rPr>
              <w:br/>
            </w:r>
            <w:r w:rsidRPr="00006E74" w:rsidR="008727CE">
              <w:rPr>
                <w:rFonts w:ascii="Times New Roman" w:hAnsi="Times New Roman" w:eastAsia="Calibri" w:cs="Times New Roman"/>
                <w:sz w:val="18"/>
                <w:szCs w:val="18"/>
                <w:vertAlign w:val="superscript"/>
              </w:rPr>
              <w:t>1</w:t>
            </w:r>
            <w:r>
              <w:rPr>
                <w:rFonts w:ascii="Times New Roman" w:hAnsi="Times New Roman" w:eastAsia="Calibri" w:cs="Times New Roman"/>
                <w:sz w:val="18"/>
                <w:szCs w:val="18"/>
                <w:vertAlign w:val="superscript"/>
              </w:rPr>
              <w:t>1</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San Jose-San Francisco-Oakland, CA locality.  Available online at </w:t>
            </w:r>
            <w:hyperlink w:history="1" r:id="rId35">
              <w:r w:rsidRPr="00051B4E" w:rsidR="00051B4E">
                <w:rPr>
                  <w:rStyle w:val="Hyperlink"/>
                  <w:rFonts w:ascii="Times New Roman" w:hAnsi="Times New Roman" w:eastAsia="Calibri" w:cs="Times New Roman"/>
                  <w:sz w:val="18"/>
                  <w:szCs w:val="18"/>
                </w:rPr>
                <w:t xml:space="preserve">https://www.opm.gov/policy-data-oversight/pay-leave/salaries-wages/salary-tables/pdf/2020/SF.pdf </w:t>
              </w:r>
            </w:hyperlink>
            <w:r w:rsidRPr="00006E74" w:rsidR="008727CE">
              <w:rPr>
                <w:rFonts w:ascii="Times New Roman" w:hAnsi="Times New Roman" w:eastAsia="Calibri" w:cs="Times New Roman"/>
                <w:sz w:val="18"/>
                <w:szCs w:val="18"/>
              </w:rPr>
              <w:br/>
            </w:r>
            <w:r w:rsidRPr="00006E74" w:rsidR="008727CE">
              <w:rPr>
                <w:rFonts w:ascii="Times New Roman" w:hAnsi="Times New Roman" w:eastAsia="Calibri" w:cs="Times New Roman"/>
                <w:sz w:val="18"/>
                <w:szCs w:val="18"/>
                <w:vertAlign w:val="superscript"/>
              </w:rPr>
              <w:t>1</w:t>
            </w:r>
            <w:r>
              <w:rPr>
                <w:rFonts w:ascii="Times New Roman" w:hAnsi="Times New Roman" w:eastAsia="Calibri" w:cs="Times New Roman"/>
                <w:sz w:val="18"/>
                <w:szCs w:val="18"/>
                <w:vertAlign w:val="superscript"/>
              </w:rPr>
              <w:t>2</w:t>
            </w:r>
            <w:r w:rsidRPr="00006E74" w:rsidR="008727CE">
              <w:rPr>
                <w:rFonts w:ascii="Times New Roman" w:hAnsi="Times New Roman" w:eastAsia="Calibri" w:cs="Times New Roman"/>
                <w:sz w:val="18"/>
                <w:szCs w:val="18"/>
              </w:rPr>
              <w:t>Office of Personnel Management 20</w:t>
            </w:r>
            <w:r w:rsidR="00051B4E">
              <w:rPr>
                <w:rFonts w:ascii="Times New Roman" w:hAnsi="Times New Roman" w:eastAsia="Calibri" w:cs="Times New Roman"/>
                <w:sz w:val="18"/>
                <w:szCs w:val="18"/>
              </w:rPr>
              <w:t>20</w:t>
            </w:r>
            <w:r w:rsidRPr="00006E74" w:rsidR="008727CE">
              <w:rPr>
                <w:rFonts w:ascii="Times New Roman" w:hAnsi="Times New Roman" w:eastAsia="Calibri" w:cs="Times New Roman"/>
                <w:sz w:val="18"/>
                <w:szCs w:val="18"/>
              </w:rPr>
              <w:t xml:space="preserve"> Pay and Leave Tables for the Seattle-Tacoma, WA locality.  Available online at </w:t>
            </w:r>
            <w:hyperlink w:history="1" r:id="rId36">
              <w:r w:rsidRPr="00051B4E" w:rsidR="00051B4E">
                <w:rPr>
                  <w:rStyle w:val="Hyperlink"/>
                  <w:rFonts w:ascii="Times New Roman" w:hAnsi="Times New Roman" w:eastAsia="Calibri" w:cs="Times New Roman"/>
                  <w:sz w:val="18"/>
                  <w:szCs w:val="18"/>
                </w:rPr>
                <w:t>https://www.opm.gov/policy-data-oversight/pay-leave/salaries-wages/salary-tables/pdf/2020/SEA.pdf</w:t>
              </w:r>
            </w:hyperlink>
          </w:p>
        </w:tc>
      </w:tr>
    </w:tbl>
    <w:p w:rsidR="00A00ECF" w:rsidP="008727CE" w:rsidRDefault="00A00ECF" w14:paraId="5E682A58" w14:textId="41999093"/>
    <w:p w:rsidR="008727CE" w:rsidP="008727CE" w:rsidRDefault="008727CE" w14:paraId="040F6E8E" w14:textId="77777777"/>
    <w:p w:rsidR="00500CCF" w:rsidP="00562915" w:rsidRDefault="00500CCF" w14:paraId="7800A35A" w14:textId="77777777"/>
    <w:p w:rsidRPr="006625E7" w:rsidR="00562915" w:rsidP="00562915" w:rsidRDefault="00562915" w14:paraId="667A37A0" w14:textId="0C47B685">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79B4E25E" w14:textId="0F608A5D">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w:t>
      </w:r>
      <w:r w:rsidRPr="004142A4" w:rsidR="00B938F9">
        <w:rPr>
          <w:i/>
          <w:sz w:val="20"/>
          <w:szCs w:val="20"/>
        </w:rPr>
        <w:t>F</w:t>
      </w:r>
      <w:r w:rsidRPr="004142A4">
        <w:rPr>
          <w:i/>
          <w:sz w:val="20"/>
          <w:szCs w:val="20"/>
        </w:rPr>
        <w:t>ederal</w:t>
      </w:r>
      <w:r w:rsidRPr="00106954">
        <w:rPr>
          <w:i/>
          <w:sz w:val="20"/>
          <w:szCs w:val="20"/>
        </w:rPr>
        <w:t xml:space="preserve">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2B5D29E9"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F7470" w:rsidP="00562915" w:rsidRDefault="00562915" w14:paraId="301D8991" w14:textId="45C316A4">
      <w:pPr>
        <w:pStyle w:val="NormalWeb"/>
        <w:rPr>
          <w:i/>
          <w:sz w:val="20"/>
          <w:szCs w:val="20"/>
        </w:rPr>
      </w:pP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5F7470" w:rsidRDefault="005F7470" w14:paraId="26FEF1C1" w14:textId="77777777">
      <w:pPr>
        <w:rPr>
          <w:rFonts w:ascii="Times New Roman" w:hAnsi="Times New Roman" w:eastAsia="Times New Roman" w:cs="Times New Roman"/>
          <w:i/>
          <w:sz w:val="20"/>
          <w:szCs w:val="20"/>
        </w:rPr>
      </w:pPr>
      <w:r>
        <w:rPr>
          <w:i/>
          <w:sz w:val="20"/>
          <w:szCs w:val="20"/>
        </w:rPr>
        <w:br w:type="page"/>
      </w:r>
    </w:p>
    <w:p w:rsidR="00562915" w:rsidP="00562915" w:rsidRDefault="00562915" w14:paraId="67469A1F" w14:textId="77777777">
      <w:pPr>
        <w:pStyle w:val="NormalWeb"/>
        <w:rPr>
          <w:i/>
          <w:sz w:val="20"/>
          <w:szCs w:val="20"/>
        </w:rPr>
      </w:pPr>
    </w:p>
    <w:p w:rsidR="009D4B19" w:rsidP="000325CA" w:rsidRDefault="009D4B19" w14:paraId="7444A89A" w14:textId="2599EA69">
      <w:pPr>
        <w:pStyle w:val="NormalWeb"/>
        <w:rPr>
          <w:i/>
          <w:sz w:val="20"/>
          <w:szCs w:val="20"/>
        </w:rPr>
      </w:pPr>
    </w:p>
    <w:tbl>
      <w:tblPr>
        <w:tblW w:w="10732" w:type="dxa"/>
        <w:tblInd w:w="-815" w:type="dxa"/>
        <w:tblLook w:val="04A0" w:firstRow="1" w:lastRow="0" w:firstColumn="1" w:lastColumn="0" w:noHBand="0" w:noVBand="1"/>
      </w:tblPr>
      <w:tblGrid>
        <w:gridCol w:w="1916"/>
        <w:gridCol w:w="1520"/>
        <w:gridCol w:w="1440"/>
        <w:gridCol w:w="1671"/>
        <w:gridCol w:w="1520"/>
        <w:gridCol w:w="1560"/>
        <w:gridCol w:w="1105"/>
      </w:tblGrid>
      <w:tr w:rsidRPr="009D4B19" w:rsidR="009D4B19" w:rsidTr="00FA0672" w14:paraId="213F233C" w14:textId="77777777">
        <w:trPr>
          <w:trHeight w:val="290"/>
        </w:trPr>
        <w:tc>
          <w:tcPr>
            <w:tcW w:w="10732" w:type="dxa"/>
            <w:gridSpan w:val="7"/>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126B8C" w:rsidR="009D4B19" w:rsidP="009D4B19" w:rsidRDefault="009D4B19" w14:paraId="238E32CA" w14:textId="77777777">
            <w:pPr>
              <w:spacing w:after="0" w:line="240" w:lineRule="auto"/>
              <w:jc w:val="center"/>
              <w:rPr>
                <w:rFonts w:ascii="Times New Roman" w:hAnsi="Times New Roman" w:eastAsia="Times New Roman" w:cs="Times New Roman"/>
                <w:b/>
                <w:color w:val="000000"/>
              </w:rPr>
            </w:pPr>
            <w:r w:rsidRPr="00126B8C">
              <w:rPr>
                <w:rFonts w:ascii="Times New Roman" w:hAnsi="Times New Roman" w:eastAsia="Times New Roman" w:cs="Times New Roman"/>
                <w:b/>
                <w:color w:val="000000"/>
              </w:rPr>
              <w:t>Itemized Changes in Annual Hour Burden</w:t>
            </w:r>
          </w:p>
        </w:tc>
      </w:tr>
      <w:tr w:rsidRPr="009D4B19" w:rsidR="009D4B19" w:rsidTr="00EB0610" w14:paraId="504C0BF7" w14:textId="77777777">
        <w:trPr>
          <w:trHeight w:val="710"/>
        </w:trPr>
        <w:tc>
          <w:tcPr>
            <w:tcW w:w="1916" w:type="dxa"/>
            <w:tcBorders>
              <w:top w:val="nil"/>
              <w:left w:val="single" w:color="auto" w:sz="4" w:space="0"/>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0E3782F3"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Data collection Activity/Instrument</w:t>
            </w:r>
          </w:p>
        </w:tc>
        <w:tc>
          <w:tcPr>
            <w:tcW w:w="1520"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02A76911"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Program Change </w:t>
            </w:r>
            <w:r w:rsidRPr="00FA0672">
              <w:rPr>
                <w:rFonts w:ascii="Times New Roman" w:hAnsi="Times New Roman" w:eastAsia="Times New Roman" w:cs="Times New Roman"/>
                <w:sz w:val="20"/>
                <w:szCs w:val="20"/>
              </w:rPr>
              <w:t>(cost currently on OMB Inventory)</w:t>
            </w:r>
            <w:r w:rsidRPr="00FA0672">
              <w:rPr>
                <w:rFonts w:ascii="Times New Roman" w:hAnsi="Times New Roman" w:eastAsia="Times New Roman" w:cs="Times New Roman"/>
                <w:b/>
                <w:bCs/>
                <w:sz w:val="20"/>
                <w:szCs w:val="20"/>
              </w:rPr>
              <w:t xml:space="preserve"> </w:t>
            </w:r>
          </w:p>
        </w:tc>
        <w:tc>
          <w:tcPr>
            <w:tcW w:w="1440"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6B765AE9"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Program Change (New) </w:t>
            </w:r>
          </w:p>
        </w:tc>
        <w:tc>
          <w:tcPr>
            <w:tcW w:w="1671"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368A7D28"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Difference</w:t>
            </w:r>
          </w:p>
        </w:tc>
        <w:tc>
          <w:tcPr>
            <w:tcW w:w="1520"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79F03049"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Adjustment </w:t>
            </w:r>
            <w:r w:rsidRPr="00FA0672">
              <w:rPr>
                <w:rFonts w:ascii="Times New Roman" w:hAnsi="Times New Roman" w:eastAsia="Times New Roman" w:cs="Times New Roman"/>
                <w:b/>
                <w:bCs/>
                <w:sz w:val="20"/>
                <w:szCs w:val="20"/>
              </w:rPr>
              <w:br/>
            </w:r>
            <w:r w:rsidRPr="00FA0672">
              <w:rPr>
                <w:rFonts w:ascii="Times New Roman" w:hAnsi="Times New Roman" w:eastAsia="Times New Roman" w:cs="Times New Roman"/>
                <w:sz w:val="20"/>
                <w:szCs w:val="20"/>
              </w:rPr>
              <w:t>(cost currently on OMB Inventory</w:t>
            </w:r>
            <w:r w:rsidRPr="00FA0672">
              <w:rPr>
                <w:rFonts w:ascii="Times New Roman" w:hAnsi="Times New Roman" w:eastAsia="Times New Roman" w:cs="Times New Roman"/>
                <w:b/>
                <w:bCs/>
                <w:sz w:val="20"/>
                <w:szCs w:val="20"/>
              </w:rPr>
              <w:t>)</w:t>
            </w:r>
          </w:p>
        </w:tc>
        <w:tc>
          <w:tcPr>
            <w:tcW w:w="1560"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0E7948AC"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Adjustment (New) </w:t>
            </w:r>
          </w:p>
        </w:tc>
        <w:tc>
          <w:tcPr>
            <w:tcW w:w="1105" w:type="dxa"/>
            <w:tcBorders>
              <w:top w:val="nil"/>
              <w:left w:val="nil"/>
              <w:bottom w:val="single" w:color="auto" w:sz="4" w:space="0"/>
              <w:right w:val="single" w:color="auto" w:sz="4" w:space="0"/>
            </w:tcBorders>
            <w:shd w:val="clear" w:color="auto" w:fill="8DB3E2" w:themeFill="text2" w:themeFillTint="66"/>
            <w:vAlign w:val="bottom"/>
            <w:hideMark/>
          </w:tcPr>
          <w:p w:rsidRPr="00FA0672" w:rsidR="009D4B19" w:rsidP="009D4B19" w:rsidRDefault="009D4B19" w14:paraId="5DE5B48A"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Difference</w:t>
            </w:r>
          </w:p>
        </w:tc>
      </w:tr>
      <w:tr w:rsidRPr="009D4B19" w:rsidR="009D4B19" w:rsidTr="00EB0610" w14:paraId="50688FB2" w14:textId="77777777">
        <w:trPr>
          <w:trHeight w:val="860"/>
        </w:trPr>
        <w:tc>
          <w:tcPr>
            <w:tcW w:w="1916" w:type="dxa"/>
            <w:tcBorders>
              <w:top w:val="nil"/>
              <w:left w:val="single" w:color="auto" w:sz="8" w:space="0"/>
              <w:bottom w:val="single" w:color="auto" w:sz="4" w:space="0"/>
              <w:right w:val="single" w:color="auto" w:sz="4" w:space="0"/>
            </w:tcBorders>
            <w:shd w:val="clear" w:color="auto" w:fill="auto"/>
            <w:vAlign w:val="bottom"/>
            <w:hideMark/>
          </w:tcPr>
          <w:p w:rsidRPr="00FA0672" w:rsidR="009D4B19" w:rsidP="009D4B19" w:rsidRDefault="009D4B19" w14:paraId="1073E9E9"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086-0-35, Community Rating System (CRS) Application Letter, Quick Check &amp; Documentation</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49E147B1" w14:textId="5F4D71D6">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r w:rsidR="008727CE">
              <w:rPr>
                <w:rFonts w:ascii="Times New Roman" w:hAnsi="Times New Roman" w:eastAsia="Times New Roman" w:cs="Times New Roman"/>
                <w:color w:val="000000"/>
                <w:sz w:val="20"/>
                <w:szCs w:val="20"/>
              </w:rPr>
              <w:t>14,850</w:t>
            </w:r>
          </w:p>
        </w:tc>
        <w:tc>
          <w:tcPr>
            <w:tcW w:w="144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6288260B"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671"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9D4B19" w14:paraId="1C285E8C"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53BFDF93"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14,850.0</w:t>
            </w:r>
          </w:p>
        </w:tc>
        <w:tc>
          <w:tcPr>
            <w:tcW w:w="156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02F0E585"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15,750.0</w:t>
            </w:r>
          </w:p>
        </w:tc>
        <w:tc>
          <w:tcPr>
            <w:tcW w:w="1105"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006E74" w14:paraId="6EA1CDFF" w14:textId="196A999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FA0672" w:rsidR="009D4B19">
              <w:rPr>
                <w:rFonts w:ascii="Times New Roman" w:hAnsi="Times New Roman" w:eastAsia="Times New Roman" w:cs="Times New Roman"/>
                <w:color w:val="000000"/>
                <w:sz w:val="20"/>
                <w:szCs w:val="20"/>
              </w:rPr>
              <w:t>900.0</w:t>
            </w:r>
          </w:p>
        </w:tc>
      </w:tr>
      <w:tr w:rsidRPr="009D4B19" w:rsidR="009D4B19" w:rsidTr="00EB0610" w14:paraId="7A2CB7AF" w14:textId="77777777">
        <w:trPr>
          <w:trHeight w:val="650"/>
        </w:trPr>
        <w:tc>
          <w:tcPr>
            <w:tcW w:w="1916" w:type="dxa"/>
            <w:tcBorders>
              <w:top w:val="nil"/>
              <w:left w:val="single" w:color="auto" w:sz="8" w:space="0"/>
              <w:bottom w:val="single" w:color="auto" w:sz="4" w:space="0"/>
              <w:right w:val="single" w:color="auto" w:sz="4" w:space="0"/>
            </w:tcBorders>
            <w:shd w:val="clear" w:color="auto" w:fill="auto"/>
            <w:vAlign w:val="bottom"/>
            <w:hideMark/>
          </w:tcPr>
          <w:p w:rsidRPr="00FA0672" w:rsidR="009D4B19" w:rsidP="009D4B19" w:rsidRDefault="009D4B19" w14:paraId="565D8B56"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086-0-345A, Community Rating System Community Certifications</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5DB73CC1" w14:textId="234CD299">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r w:rsidR="008727CE">
              <w:rPr>
                <w:rFonts w:ascii="Times New Roman" w:hAnsi="Times New Roman" w:eastAsia="Times New Roman" w:cs="Times New Roman"/>
                <w:color w:val="000000"/>
                <w:sz w:val="20"/>
                <w:szCs w:val="20"/>
              </w:rPr>
              <w:t>26,880</w:t>
            </w:r>
          </w:p>
        </w:tc>
        <w:tc>
          <w:tcPr>
            <w:tcW w:w="144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59A2A223"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671"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9D4B19" w14:paraId="4F32F361"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70AFA1D5"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26,880.0</w:t>
            </w:r>
          </w:p>
        </w:tc>
        <w:tc>
          <w:tcPr>
            <w:tcW w:w="156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1CE0612A"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35,250.0</w:t>
            </w:r>
          </w:p>
        </w:tc>
        <w:tc>
          <w:tcPr>
            <w:tcW w:w="1105"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006E74" w14:paraId="66FC5A9A" w14:textId="40AE926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FA0672" w:rsidR="009D4B19">
              <w:rPr>
                <w:rFonts w:ascii="Times New Roman" w:hAnsi="Times New Roman" w:eastAsia="Times New Roman" w:cs="Times New Roman"/>
                <w:color w:val="000000"/>
                <w:sz w:val="20"/>
                <w:szCs w:val="20"/>
              </w:rPr>
              <w:t>8,370.0</w:t>
            </w:r>
          </w:p>
        </w:tc>
      </w:tr>
      <w:tr w:rsidRPr="009D4B19" w:rsidR="009D4B19" w:rsidTr="00EB0610" w14:paraId="25A4F380" w14:textId="77777777">
        <w:trPr>
          <w:trHeight w:val="650"/>
        </w:trPr>
        <w:tc>
          <w:tcPr>
            <w:tcW w:w="1916" w:type="dxa"/>
            <w:tcBorders>
              <w:top w:val="nil"/>
              <w:left w:val="single" w:color="auto" w:sz="8" w:space="0"/>
              <w:bottom w:val="single" w:color="auto" w:sz="4" w:space="0"/>
              <w:right w:val="single" w:color="auto" w:sz="4" w:space="0"/>
            </w:tcBorders>
            <w:shd w:val="clear" w:color="auto" w:fill="auto"/>
            <w:vAlign w:val="bottom"/>
            <w:hideMark/>
          </w:tcPr>
          <w:p w:rsidRPr="00FA0672" w:rsidR="009D4B19" w:rsidP="009D4B19" w:rsidRDefault="009D4B19" w14:paraId="208FAA70" w14:textId="2009C33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xml:space="preserve">FEMA Form 086-0-35B, Environmental and Historic Preservation Certification </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428A59E3" w14:textId="7DE227FE">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r w:rsidR="008727CE">
              <w:rPr>
                <w:rFonts w:ascii="Times New Roman" w:hAnsi="Times New Roman" w:eastAsia="Times New Roman" w:cs="Times New Roman"/>
                <w:color w:val="000000"/>
                <w:sz w:val="20"/>
                <w:szCs w:val="20"/>
              </w:rPr>
              <w:t>206.4</w:t>
            </w:r>
          </w:p>
        </w:tc>
        <w:tc>
          <w:tcPr>
            <w:tcW w:w="144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50A73314"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671"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9D4B19" w14:paraId="395F6966"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1C5B2D72"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206.4</w:t>
            </w:r>
          </w:p>
        </w:tc>
        <w:tc>
          <w:tcPr>
            <w:tcW w:w="156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70EB3B83"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192.0</w:t>
            </w:r>
          </w:p>
        </w:tc>
        <w:tc>
          <w:tcPr>
            <w:tcW w:w="1105"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9D4B19" w14:paraId="0B570D46"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-14.4</w:t>
            </w:r>
          </w:p>
        </w:tc>
      </w:tr>
      <w:tr w:rsidRPr="009D4B19" w:rsidR="009D4B19" w:rsidTr="00EB0610" w14:paraId="34C5593C" w14:textId="77777777">
        <w:trPr>
          <w:trHeight w:val="440"/>
        </w:trPr>
        <w:tc>
          <w:tcPr>
            <w:tcW w:w="1916" w:type="dxa"/>
            <w:tcBorders>
              <w:top w:val="nil"/>
              <w:left w:val="single" w:color="auto" w:sz="8" w:space="0"/>
              <w:bottom w:val="single" w:color="auto" w:sz="4" w:space="0"/>
              <w:right w:val="single" w:color="auto" w:sz="4" w:space="0"/>
            </w:tcBorders>
            <w:shd w:val="clear" w:color="auto" w:fill="auto"/>
            <w:vAlign w:val="bottom"/>
            <w:hideMark/>
          </w:tcPr>
          <w:p w:rsidRPr="00FA0672" w:rsidR="009D4B19" w:rsidP="009D4B19" w:rsidRDefault="009D4B19" w14:paraId="441E2A66"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086-0-035C, Repetitive Loss Update Form</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544D6E09" w14:textId="68253DA6">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r w:rsidR="008727CE">
              <w:rPr>
                <w:rFonts w:ascii="Times New Roman" w:hAnsi="Times New Roman" w:eastAsia="Times New Roman" w:cs="Times New Roman"/>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39832716"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671"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9D4B19" w14:paraId="777F4C55"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 </w:t>
            </w:r>
          </w:p>
        </w:tc>
        <w:tc>
          <w:tcPr>
            <w:tcW w:w="152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69A054CF"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0.0</w:t>
            </w:r>
          </w:p>
        </w:tc>
        <w:tc>
          <w:tcPr>
            <w:tcW w:w="1560" w:type="dxa"/>
            <w:tcBorders>
              <w:top w:val="nil"/>
              <w:left w:val="nil"/>
              <w:bottom w:val="single" w:color="auto" w:sz="4" w:space="0"/>
              <w:right w:val="single" w:color="auto" w:sz="4" w:space="0"/>
            </w:tcBorders>
            <w:shd w:val="clear" w:color="auto" w:fill="auto"/>
            <w:vAlign w:val="center"/>
            <w:hideMark/>
          </w:tcPr>
          <w:p w:rsidRPr="00FA0672" w:rsidR="009D4B19" w:rsidP="00EB0610" w:rsidRDefault="009D4B19" w14:paraId="46E273D2"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1,100.0</w:t>
            </w:r>
          </w:p>
        </w:tc>
        <w:tc>
          <w:tcPr>
            <w:tcW w:w="1105" w:type="dxa"/>
            <w:tcBorders>
              <w:top w:val="nil"/>
              <w:left w:val="nil"/>
              <w:bottom w:val="single" w:color="auto" w:sz="4" w:space="0"/>
              <w:right w:val="single" w:color="auto" w:sz="4" w:space="0"/>
            </w:tcBorders>
            <w:shd w:val="clear" w:color="auto" w:fill="auto"/>
            <w:noWrap/>
            <w:vAlign w:val="center"/>
            <w:hideMark/>
          </w:tcPr>
          <w:p w:rsidRPr="00FA0672" w:rsidR="009D4B19" w:rsidP="00EB0610" w:rsidRDefault="00006E74" w14:paraId="78822B55" w14:textId="402E0625">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FA0672" w:rsidR="009D4B19">
              <w:rPr>
                <w:rFonts w:ascii="Times New Roman" w:hAnsi="Times New Roman" w:eastAsia="Times New Roman" w:cs="Times New Roman"/>
                <w:color w:val="000000"/>
                <w:sz w:val="20"/>
                <w:szCs w:val="20"/>
              </w:rPr>
              <w:t>1,100.0</w:t>
            </w:r>
          </w:p>
        </w:tc>
      </w:tr>
      <w:tr w:rsidRPr="009D4B19" w:rsidR="009D4B19" w:rsidTr="00FA0672" w14:paraId="00639962" w14:textId="77777777">
        <w:trPr>
          <w:trHeight w:val="290"/>
        </w:trPr>
        <w:tc>
          <w:tcPr>
            <w:tcW w:w="1916" w:type="dxa"/>
            <w:tcBorders>
              <w:top w:val="nil"/>
              <w:left w:val="single" w:color="auto" w:sz="4" w:space="0"/>
              <w:bottom w:val="single" w:color="auto" w:sz="4" w:space="0"/>
              <w:right w:val="single" w:color="auto" w:sz="4" w:space="0"/>
            </w:tcBorders>
            <w:shd w:val="clear" w:color="auto" w:fill="auto"/>
            <w:vAlign w:val="center"/>
            <w:hideMark/>
          </w:tcPr>
          <w:p w:rsidRPr="00FA0672" w:rsidR="009D4B19" w:rsidP="009D4B19" w:rsidRDefault="009D4B19" w14:paraId="188C4EAA" w14:textId="77777777">
            <w:pPr>
              <w:spacing w:after="0" w:line="240" w:lineRule="auto"/>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Total</w:t>
            </w:r>
          </w:p>
        </w:tc>
        <w:tc>
          <w:tcPr>
            <w:tcW w:w="1520"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917E25" w14:paraId="59B294B1" w14:textId="719C5E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41,936</w:t>
            </w:r>
          </w:p>
        </w:tc>
        <w:tc>
          <w:tcPr>
            <w:tcW w:w="1440"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9D4B19" w14:paraId="32FF2856"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671"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9D4B19" w14:paraId="01BB4383"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520"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9D4B19" w14:paraId="0819AB05"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41,936</w:t>
            </w:r>
          </w:p>
        </w:tc>
        <w:tc>
          <w:tcPr>
            <w:tcW w:w="1560"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9D4B19" w14:paraId="5BC29BA9"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52,292</w:t>
            </w:r>
          </w:p>
        </w:tc>
        <w:tc>
          <w:tcPr>
            <w:tcW w:w="1105" w:type="dxa"/>
            <w:tcBorders>
              <w:top w:val="nil"/>
              <w:left w:val="nil"/>
              <w:bottom w:val="single" w:color="auto" w:sz="4" w:space="0"/>
              <w:right w:val="single" w:color="auto" w:sz="4" w:space="0"/>
            </w:tcBorders>
            <w:shd w:val="clear" w:color="auto" w:fill="auto"/>
            <w:noWrap/>
            <w:vAlign w:val="center"/>
            <w:hideMark/>
          </w:tcPr>
          <w:p w:rsidRPr="00FA0672" w:rsidR="009D4B19" w:rsidP="009D4B19" w:rsidRDefault="00006E74" w14:paraId="53DA7FBF" w14:textId="731D255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FA0672" w:rsidR="009D4B19">
              <w:rPr>
                <w:rFonts w:ascii="Times New Roman" w:hAnsi="Times New Roman" w:eastAsia="Times New Roman" w:cs="Times New Roman"/>
                <w:color w:val="000000"/>
                <w:sz w:val="20"/>
                <w:szCs w:val="20"/>
              </w:rPr>
              <w:t>10,356</w:t>
            </w:r>
          </w:p>
        </w:tc>
      </w:tr>
    </w:tbl>
    <w:p w:rsidR="00456B87" w:rsidP="000325CA" w:rsidRDefault="00456B87" w14:paraId="4CB6ACD0" w14:textId="42A5F8C0">
      <w:pPr>
        <w:pStyle w:val="NormalWeb"/>
        <w:rPr>
          <w:i/>
          <w:sz w:val="20"/>
          <w:szCs w:val="20"/>
        </w:rPr>
      </w:pPr>
    </w:p>
    <w:p w:rsidR="00562915" w:rsidP="000325CA" w:rsidRDefault="00562915" w14:paraId="783342CF" w14:textId="69ED8D8C">
      <w:pPr>
        <w:pStyle w:val="NormalWeb"/>
        <w:rPr>
          <w:b/>
          <w:bCs/>
          <w:i/>
        </w:rPr>
      </w:pPr>
      <w:r w:rsidRPr="006625E7">
        <w:rPr>
          <w:b/>
          <w:bCs/>
          <w:i/>
        </w:rPr>
        <w:t>Explain:</w:t>
      </w:r>
      <w:r w:rsidR="009D4B19">
        <w:rPr>
          <w:b/>
          <w:bCs/>
          <w:i/>
        </w:rPr>
        <w:t xml:space="preserve"> </w:t>
      </w:r>
    </w:p>
    <w:p w:rsidR="009D4B19" w:rsidP="000325CA" w:rsidRDefault="005212F2" w14:paraId="4D9E17F4" w14:textId="6E0E8A15">
      <w:pPr>
        <w:pStyle w:val="NormalWeb"/>
        <w:rPr>
          <w:bCs/>
        </w:rPr>
      </w:pPr>
      <w:r w:rsidRPr="00D07960">
        <w:rPr>
          <w:bCs/>
        </w:rPr>
        <w:t>For FEMA Forms 08</w:t>
      </w:r>
      <w:r w:rsidR="00CA7593">
        <w:rPr>
          <w:bCs/>
        </w:rPr>
        <w:t>6</w:t>
      </w:r>
      <w:r w:rsidRPr="00D07960">
        <w:rPr>
          <w:bCs/>
        </w:rPr>
        <w:t>-0-35</w:t>
      </w:r>
      <w:r w:rsidRPr="00D07960" w:rsidR="00F97821">
        <w:rPr>
          <w:bCs/>
        </w:rPr>
        <w:t xml:space="preserve"> and</w:t>
      </w:r>
      <w:r w:rsidRPr="00D07960">
        <w:rPr>
          <w:bCs/>
        </w:rPr>
        <w:t xml:space="preserve"> 08</w:t>
      </w:r>
      <w:r w:rsidR="00CA7593">
        <w:rPr>
          <w:bCs/>
        </w:rPr>
        <w:t>6</w:t>
      </w:r>
      <w:r w:rsidRPr="00D07960">
        <w:rPr>
          <w:bCs/>
        </w:rPr>
        <w:t xml:space="preserve">-0-35A there is an </w:t>
      </w:r>
      <w:r w:rsidRPr="00D07960" w:rsidR="00BD47C7">
        <w:rPr>
          <w:bCs/>
        </w:rPr>
        <w:t xml:space="preserve">upward </w:t>
      </w:r>
      <w:r w:rsidRPr="00D07960" w:rsidR="000E74B3">
        <w:rPr>
          <w:bCs/>
        </w:rPr>
        <w:t>adjustment</w:t>
      </w:r>
      <w:r w:rsidRPr="00D07960">
        <w:rPr>
          <w:bCs/>
        </w:rPr>
        <w:t xml:space="preserve"> in the annual hour burden due to the growth in the number of communities joining the CRS.</w:t>
      </w:r>
      <w:r w:rsidRPr="00D07960" w:rsidR="00F97821">
        <w:rPr>
          <w:bCs/>
        </w:rPr>
        <w:t xml:space="preserve"> </w:t>
      </w:r>
      <w:r w:rsidRPr="00D07960" w:rsidR="00BD47C7">
        <w:rPr>
          <w:bCs/>
        </w:rPr>
        <w:t xml:space="preserve">Although some communities have stated that they use </w:t>
      </w:r>
      <w:r w:rsidRPr="00D07960" w:rsidR="005D6198">
        <w:rPr>
          <w:bCs/>
        </w:rPr>
        <w:t>more</w:t>
      </w:r>
      <w:r w:rsidRPr="00D07960" w:rsidR="00BD47C7">
        <w:rPr>
          <w:bCs/>
        </w:rPr>
        <w:t xml:space="preserve"> hours for </w:t>
      </w:r>
      <w:r w:rsidRPr="00D07960" w:rsidR="00A361F0">
        <w:rPr>
          <w:bCs/>
        </w:rPr>
        <w:t>Form 086-0-35A</w:t>
      </w:r>
      <w:r w:rsidR="00CA7593">
        <w:rPr>
          <w:bCs/>
        </w:rPr>
        <w:t xml:space="preserve"> when they</w:t>
      </w:r>
      <w:r w:rsidR="006762F6">
        <w:rPr>
          <w:bCs/>
        </w:rPr>
        <w:t xml:space="preserve"> voluntarily</w:t>
      </w:r>
      <w:r w:rsidR="00CA7593">
        <w:rPr>
          <w:bCs/>
        </w:rPr>
        <w:t xml:space="preserve"> </w:t>
      </w:r>
      <w:r w:rsidR="00917E25">
        <w:rPr>
          <w:bCs/>
        </w:rPr>
        <w:t xml:space="preserve">increase or broaden their </w:t>
      </w:r>
      <w:r w:rsidR="00CA7593">
        <w:rPr>
          <w:bCs/>
        </w:rPr>
        <w:t>activities</w:t>
      </w:r>
      <w:r w:rsidRPr="00D07960" w:rsidR="00D97072">
        <w:rPr>
          <w:bCs/>
        </w:rPr>
        <w:t xml:space="preserve">, </w:t>
      </w:r>
      <w:r w:rsidRPr="00D07960" w:rsidR="004F194F">
        <w:rPr>
          <w:bCs/>
        </w:rPr>
        <w:t>nationwide</w:t>
      </w:r>
      <w:r w:rsidRPr="00D07960" w:rsidR="00D97072">
        <w:rPr>
          <w:bCs/>
        </w:rPr>
        <w:t xml:space="preserve"> this is offset by the </w:t>
      </w:r>
      <w:r w:rsidRPr="00D07960" w:rsidR="00A361F0">
        <w:rPr>
          <w:bCs/>
        </w:rPr>
        <w:t xml:space="preserve">CRS </w:t>
      </w:r>
      <w:r w:rsidRPr="00D07960" w:rsidR="00D97072">
        <w:rPr>
          <w:bCs/>
        </w:rPr>
        <w:t xml:space="preserve">program’s expanding use of electronic collection and other efficiencies. </w:t>
      </w:r>
    </w:p>
    <w:p w:rsidR="00917E25" w:rsidP="00917E25" w:rsidRDefault="00917E25" w14:paraId="46F4034C" w14:textId="7F2F27D3">
      <w:pPr>
        <w:pStyle w:val="NormalWeb"/>
        <w:rPr>
          <w:bCs/>
        </w:rPr>
      </w:pPr>
      <w:r w:rsidRPr="00917E25">
        <w:rPr>
          <w:bCs/>
        </w:rPr>
        <w:t>For FEMA Form 086-0-35, the current annual hour burden is 14,850 hours. The new hour burden is 15,750 hours, or an increase of 900 annual hours.</w:t>
      </w:r>
    </w:p>
    <w:p w:rsidRPr="00917E25" w:rsidR="00917E25" w:rsidP="00917E25" w:rsidRDefault="00917E25" w14:paraId="1B8462DF" w14:textId="16A1A95A">
      <w:pPr>
        <w:pStyle w:val="NormalWeb"/>
        <w:rPr>
          <w:bCs/>
        </w:rPr>
      </w:pPr>
      <w:r w:rsidRPr="00917E25">
        <w:rPr>
          <w:bCs/>
        </w:rPr>
        <w:t>For FEMA Form 086-0-35A, the current annual hour burden is 26,880 hours. The new hour burden is 35,250 hours, or an increase of 8,370 annual hours.</w:t>
      </w:r>
    </w:p>
    <w:p w:rsidR="009D4B19" w:rsidP="000325CA" w:rsidRDefault="00F97821" w14:paraId="6AD46B8F" w14:textId="52EAAE0C">
      <w:pPr>
        <w:pStyle w:val="NormalWeb"/>
        <w:rPr>
          <w:bCs/>
        </w:rPr>
      </w:pPr>
      <w:r w:rsidRPr="00D07960">
        <w:rPr>
          <w:bCs/>
        </w:rPr>
        <w:t>For FEMA Form 08</w:t>
      </w:r>
      <w:r w:rsidR="00CA7593">
        <w:rPr>
          <w:bCs/>
        </w:rPr>
        <w:t>6</w:t>
      </w:r>
      <w:r w:rsidRPr="00D07960">
        <w:rPr>
          <w:bCs/>
        </w:rPr>
        <w:t xml:space="preserve">-0-35B, there is a slight </w:t>
      </w:r>
      <w:r w:rsidRPr="00D07960" w:rsidR="000E74B3">
        <w:rPr>
          <w:bCs/>
        </w:rPr>
        <w:t>downward adjustment</w:t>
      </w:r>
      <w:r w:rsidR="00917E25">
        <w:rPr>
          <w:bCs/>
        </w:rPr>
        <w:t xml:space="preserve"> in the annual hour burden. This form is used only by communities that earn credit for certain voluntary activities (retrofitting, levee safety, and drainage system maintenance). In the past three </w:t>
      </w:r>
      <w:r w:rsidR="00917E25">
        <w:rPr>
          <w:bCs/>
        </w:rPr>
        <w:lastRenderedPageBreak/>
        <w:t>years, some participating communities have chosen to minimize or discontinue their efforts under these categories, hence fewer responses are expected</w:t>
      </w:r>
      <w:r w:rsidRPr="00D07960">
        <w:rPr>
          <w:bCs/>
        </w:rPr>
        <w:t>.</w:t>
      </w:r>
      <w:r w:rsidRPr="00D07960" w:rsidR="00BD47C7">
        <w:rPr>
          <w:bCs/>
        </w:rPr>
        <w:t xml:space="preserve"> </w:t>
      </w:r>
    </w:p>
    <w:p w:rsidRPr="00D07960" w:rsidR="005212F2" w:rsidP="005212F2" w:rsidRDefault="005212F2" w14:paraId="53F6AE3B" w14:textId="0CB48CD3">
      <w:pPr>
        <w:pStyle w:val="NormalWeb"/>
        <w:rPr>
          <w:bCs/>
        </w:rPr>
      </w:pPr>
      <w:r w:rsidRPr="00D07960">
        <w:rPr>
          <w:bCs/>
        </w:rPr>
        <w:t>For FEMA Form 08</w:t>
      </w:r>
      <w:r w:rsidR="00CA7593">
        <w:rPr>
          <w:bCs/>
        </w:rPr>
        <w:t>6</w:t>
      </w:r>
      <w:r w:rsidRPr="00D07960">
        <w:rPr>
          <w:bCs/>
        </w:rPr>
        <w:t>-0-35B, the current annual hour burden is 206.4</w:t>
      </w:r>
      <w:r w:rsidR="00120393">
        <w:rPr>
          <w:bCs/>
        </w:rPr>
        <w:t xml:space="preserve"> hours.</w:t>
      </w:r>
      <w:r w:rsidRPr="00D07960">
        <w:rPr>
          <w:bCs/>
        </w:rPr>
        <w:t xml:space="preserve"> </w:t>
      </w:r>
      <w:r w:rsidR="00120393">
        <w:rPr>
          <w:bCs/>
        </w:rPr>
        <w:t>T</w:t>
      </w:r>
      <w:r w:rsidRPr="00D07960">
        <w:rPr>
          <w:bCs/>
        </w:rPr>
        <w:t xml:space="preserve">he new hour burden is </w:t>
      </w:r>
      <w:r w:rsidRPr="00D07960" w:rsidR="00F97821">
        <w:rPr>
          <w:bCs/>
        </w:rPr>
        <w:t>192</w:t>
      </w:r>
      <w:r w:rsidR="00CA7593">
        <w:rPr>
          <w:bCs/>
        </w:rPr>
        <w:t xml:space="preserve"> hours, or</w:t>
      </w:r>
      <w:r w:rsidRPr="00D07960">
        <w:rPr>
          <w:bCs/>
        </w:rPr>
        <w:t xml:space="preserve"> a</w:t>
      </w:r>
      <w:r w:rsidRPr="00D07960" w:rsidR="00F97821">
        <w:rPr>
          <w:bCs/>
        </w:rPr>
        <w:t xml:space="preserve"> decrease</w:t>
      </w:r>
      <w:r w:rsidRPr="00D07960">
        <w:rPr>
          <w:bCs/>
        </w:rPr>
        <w:t xml:space="preserve"> of </w:t>
      </w:r>
      <w:r w:rsidRPr="00D07960" w:rsidR="00F97821">
        <w:rPr>
          <w:bCs/>
        </w:rPr>
        <w:t>14.4</w:t>
      </w:r>
      <w:r w:rsidRPr="00D07960">
        <w:rPr>
          <w:bCs/>
        </w:rPr>
        <w:t xml:space="preserve"> annual hour</w:t>
      </w:r>
      <w:r w:rsidRPr="00D07960" w:rsidR="00182E1A">
        <w:rPr>
          <w:bCs/>
        </w:rPr>
        <w:t>s</w:t>
      </w:r>
      <w:r w:rsidRPr="00D07960">
        <w:rPr>
          <w:bCs/>
        </w:rPr>
        <w:t>.</w:t>
      </w:r>
    </w:p>
    <w:p w:rsidRPr="00917E25" w:rsidR="00917E25" w:rsidP="00917E25" w:rsidRDefault="00917E25" w14:paraId="07B4D684" w14:textId="3A61EDA2">
      <w:pPr>
        <w:pStyle w:val="NormalWeb"/>
        <w:rPr>
          <w:bCs/>
        </w:rPr>
      </w:pPr>
      <w:r w:rsidRPr="00917E25">
        <w:rPr>
          <w:bCs/>
        </w:rPr>
        <w:t>The burden hours for the new Form 086-0-35C had been reflected in prior years as part of the burden for Form 086-0-35A. Thus, the burden hours for Form 086-0-35A were adjusted downward slightly to account for the movement of those responses to the new form, but then were adjusted upward due to growth, as noted above.</w:t>
      </w:r>
    </w:p>
    <w:p w:rsidRPr="00D07960" w:rsidR="00054CB7" w:rsidP="005212F2" w:rsidRDefault="00054CB7" w14:paraId="36C0A787" w14:textId="3A05E048">
      <w:pPr>
        <w:pStyle w:val="NormalWeb"/>
        <w:rPr>
          <w:bCs/>
        </w:rPr>
      </w:pPr>
      <w:r w:rsidRPr="00D07960">
        <w:rPr>
          <w:bCs/>
        </w:rPr>
        <w:t>For FEMA Form 08</w:t>
      </w:r>
      <w:r w:rsidR="00CA7593">
        <w:rPr>
          <w:bCs/>
        </w:rPr>
        <w:t>6</w:t>
      </w:r>
      <w:r w:rsidRPr="00D07960">
        <w:rPr>
          <w:bCs/>
        </w:rPr>
        <w:t>-0-35C, there is no current annual hour burden</w:t>
      </w:r>
      <w:r w:rsidRPr="00D07960" w:rsidR="009E1AA8">
        <w:rPr>
          <w:bCs/>
        </w:rPr>
        <w:t xml:space="preserve"> (</w:t>
      </w:r>
      <w:r w:rsidRPr="00D07960" w:rsidR="007E1A64">
        <w:rPr>
          <w:bCs/>
        </w:rPr>
        <w:t xml:space="preserve">in prior years </w:t>
      </w:r>
      <w:r w:rsidRPr="00D07960" w:rsidR="009E1AA8">
        <w:rPr>
          <w:bCs/>
        </w:rPr>
        <w:t>it was included in the burden for Form 08</w:t>
      </w:r>
      <w:r w:rsidR="00CA7593">
        <w:rPr>
          <w:bCs/>
        </w:rPr>
        <w:t>6</w:t>
      </w:r>
      <w:r w:rsidRPr="00D07960" w:rsidR="009E1AA8">
        <w:rPr>
          <w:bCs/>
        </w:rPr>
        <w:t>-0-35A</w:t>
      </w:r>
      <w:r w:rsidR="00120393">
        <w:rPr>
          <w:bCs/>
        </w:rPr>
        <w:t>.</w:t>
      </w:r>
      <w:r w:rsidRPr="00D07960" w:rsidR="009E1AA8">
        <w:rPr>
          <w:bCs/>
        </w:rPr>
        <w:t>)</w:t>
      </w:r>
      <w:r w:rsidRPr="00D07960">
        <w:rPr>
          <w:bCs/>
        </w:rPr>
        <w:t xml:space="preserve"> </w:t>
      </w:r>
      <w:r w:rsidR="00193205">
        <w:rPr>
          <w:bCs/>
        </w:rPr>
        <w:t>T</w:t>
      </w:r>
      <w:r w:rsidRPr="00D07960">
        <w:rPr>
          <w:bCs/>
        </w:rPr>
        <w:t xml:space="preserve">he new hour burden is </w:t>
      </w:r>
      <w:r w:rsidRPr="00D07960" w:rsidR="003B2EB4">
        <w:rPr>
          <w:bCs/>
        </w:rPr>
        <w:t>1,100 annual hours</w:t>
      </w:r>
      <w:r w:rsidRPr="00D07960">
        <w:rPr>
          <w:bCs/>
        </w:rPr>
        <w:t>.</w:t>
      </w:r>
    </w:p>
    <w:p w:rsidRPr="00850897" w:rsidR="00850897" w:rsidP="00850897" w:rsidRDefault="00850897" w14:paraId="4DF757E3" w14:textId="77777777">
      <w:pPr>
        <w:pStyle w:val="NormalWeb"/>
        <w:rPr>
          <w:bCs/>
        </w:rPr>
      </w:pPr>
      <w:r w:rsidRPr="00850897">
        <w:rPr>
          <w:bCs/>
        </w:rPr>
        <w:t>The overall increase in burden hours for the CRS is a result of two types of program growth. First, more communities participate every year, resulting in an increase in the number of hours expended on information collection nationwide. Second, participating communities voluntarily expand the number of activities they undertake under the CRS program, resulting in an accompanying increase in the hours they spend providing information about those activities.</w:t>
      </w:r>
    </w:p>
    <w:p w:rsidRPr="00850897" w:rsidR="00850897" w:rsidP="00850897" w:rsidRDefault="00850897" w14:paraId="24F38AEA" w14:textId="774E6D17">
      <w:pPr>
        <w:pStyle w:val="NormalWeb"/>
        <w:rPr>
          <w:bCs/>
        </w:rPr>
      </w:pPr>
      <w:r w:rsidRPr="00850897">
        <w:rPr>
          <w:bCs/>
        </w:rPr>
        <w:t xml:space="preserve">The CRS monitors and solicits feedback from participating communities about the amount of time they spend providing information for different parts of the program and on different information collection forms. Based on this, the burden hours for specific forms are adjusted upward or downward as needed but decreases so far have been offset by the overall program growth. </w:t>
      </w:r>
    </w:p>
    <w:p w:rsidRPr="00850897" w:rsidR="00850897" w:rsidP="00850897" w:rsidRDefault="00850897" w14:paraId="2E24F89E" w14:textId="77777777">
      <w:pPr>
        <w:pStyle w:val="NormalWeb"/>
        <w:rPr>
          <w:bCs/>
        </w:rPr>
      </w:pPr>
      <w:r w:rsidRPr="00850897">
        <w:rPr>
          <w:bCs/>
        </w:rPr>
        <w:t xml:space="preserve">The overall increase in CRS cost burden is a result of the program’s growth (more participation) and the increase in labor rates. </w:t>
      </w:r>
    </w:p>
    <w:p w:rsidR="00120393" w:rsidP="00850897" w:rsidRDefault="00850897" w14:paraId="35B0C715" w14:textId="50CA55A6">
      <w:pPr>
        <w:pStyle w:val="NormalWeb"/>
      </w:pPr>
      <w:r w:rsidRPr="00850897">
        <w:rPr>
          <w:bCs/>
        </w:rPr>
        <w:t>There has been no change in the information being collected.</w:t>
      </w:r>
      <w:r w:rsidRPr="00D07960" w:rsidR="00454112">
        <w:rPr>
          <w:bCs/>
          <w:highlight w:val="green"/>
        </w:rPr>
        <w:t xml:space="preserve"> </w:t>
      </w:r>
    </w:p>
    <w:tbl>
      <w:tblPr>
        <w:tblW w:w="10556" w:type="dxa"/>
        <w:tblInd w:w="-365" w:type="dxa"/>
        <w:tblLook w:val="04A0" w:firstRow="1" w:lastRow="0" w:firstColumn="1" w:lastColumn="0" w:noHBand="0" w:noVBand="1"/>
      </w:tblPr>
      <w:tblGrid>
        <w:gridCol w:w="1916"/>
        <w:gridCol w:w="1380"/>
        <w:gridCol w:w="1307"/>
        <w:gridCol w:w="1105"/>
        <w:gridCol w:w="1380"/>
        <w:gridCol w:w="1748"/>
        <w:gridCol w:w="1748"/>
      </w:tblGrid>
      <w:tr w:rsidRPr="00120393" w:rsidR="00120393" w:rsidTr="00B5625A" w14:paraId="04C6347D" w14:textId="77777777">
        <w:trPr>
          <w:trHeight w:val="291"/>
        </w:trPr>
        <w:tc>
          <w:tcPr>
            <w:tcW w:w="10556"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26B8C" w:rsidR="00120393" w:rsidP="00120393" w:rsidRDefault="00120393" w14:paraId="43B4A90D" w14:textId="77777777">
            <w:pPr>
              <w:spacing w:after="0" w:line="240" w:lineRule="auto"/>
              <w:jc w:val="center"/>
              <w:rPr>
                <w:rFonts w:ascii="Calibri" w:hAnsi="Calibri" w:eastAsia="Times New Roman" w:cs="Calibri"/>
                <w:b/>
                <w:color w:val="000000"/>
                <w:u w:val="single"/>
              </w:rPr>
            </w:pPr>
            <w:r w:rsidRPr="00126B8C">
              <w:rPr>
                <w:rFonts w:ascii="Calibri" w:hAnsi="Calibri" w:eastAsia="Times New Roman" w:cs="Calibri"/>
                <w:b/>
                <w:color w:val="000000"/>
                <w:u w:val="single"/>
              </w:rPr>
              <w:t>Itemized Changes in Annual Cost Burden</w:t>
            </w:r>
          </w:p>
        </w:tc>
      </w:tr>
      <w:tr w:rsidRPr="00120393" w:rsidR="00120393" w:rsidTr="00B5625A" w14:paraId="10594979" w14:textId="77777777">
        <w:trPr>
          <w:trHeight w:val="713"/>
        </w:trPr>
        <w:tc>
          <w:tcPr>
            <w:tcW w:w="1897" w:type="dxa"/>
            <w:tcBorders>
              <w:top w:val="nil"/>
              <w:left w:val="single" w:color="auto" w:sz="4" w:space="0"/>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42D84DF1"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Data collection Activity/Instrument</w:t>
            </w:r>
          </w:p>
        </w:tc>
        <w:tc>
          <w:tcPr>
            <w:tcW w:w="1380"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7F32E8AB" w14:textId="614F8628">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Program Change </w:t>
            </w:r>
            <w:r w:rsidRPr="00FA0672">
              <w:rPr>
                <w:rFonts w:ascii="Times New Roman" w:hAnsi="Times New Roman" w:eastAsia="Times New Roman" w:cs="Times New Roman"/>
                <w:sz w:val="20"/>
                <w:szCs w:val="20"/>
              </w:rPr>
              <w:t>(cost currently on OMB Inventory)</w:t>
            </w:r>
          </w:p>
        </w:tc>
        <w:tc>
          <w:tcPr>
            <w:tcW w:w="1307"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5F14EB52" w14:textId="42DA9834">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Program Change (New)</w:t>
            </w:r>
          </w:p>
        </w:tc>
        <w:tc>
          <w:tcPr>
            <w:tcW w:w="1094"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409484BA"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Difference</w:t>
            </w:r>
          </w:p>
        </w:tc>
        <w:tc>
          <w:tcPr>
            <w:tcW w:w="1380"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1CB4A88B"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 xml:space="preserve">Adjustment </w:t>
            </w:r>
            <w:r w:rsidRPr="00FA0672">
              <w:rPr>
                <w:rFonts w:ascii="Times New Roman" w:hAnsi="Times New Roman" w:eastAsia="Times New Roman" w:cs="Times New Roman"/>
                <w:b/>
                <w:bCs/>
                <w:sz w:val="20"/>
                <w:szCs w:val="20"/>
              </w:rPr>
              <w:br/>
            </w:r>
            <w:r w:rsidRPr="00FA0672">
              <w:rPr>
                <w:rFonts w:ascii="Times New Roman" w:hAnsi="Times New Roman" w:eastAsia="Times New Roman" w:cs="Times New Roman"/>
                <w:sz w:val="20"/>
                <w:szCs w:val="20"/>
              </w:rPr>
              <w:t>(cost currently on OMB Inventory</w:t>
            </w:r>
            <w:r w:rsidRPr="00FA0672">
              <w:rPr>
                <w:rFonts w:ascii="Times New Roman" w:hAnsi="Times New Roman" w:eastAsia="Times New Roman" w:cs="Times New Roman"/>
                <w:b/>
                <w:bCs/>
                <w:sz w:val="20"/>
                <w:szCs w:val="20"/>
              </w:rPr>
              <w:t>)</w:t>
            </w:r>
          </w:p>
        </w:tc>
        <w:tc>
          <w:tcPr>
            <w:tcW w:w="1748"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59B28F39" w14:textId="570DDD6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Adjustment (New)</w:t>
            </w:r>
          </w:p>
        </w:tc>
        <w:tc>
          <w:tcPr>
            <w:tcW w:w="1748" w:type="dxa"/>
            <w:tcBorders>
              <w:top w:val="nil"/>
              <w:left w:val="nil"/>
              <w:bottom w:val="single" w:color="auto" w:sz="4" w:space="0"/>
              <w:right w:val="single" w:color="auto" w:sz="4" w:space="0"/>
            </w:tcBorders>
            <w:shd w:val="clear" w:color="auto" w:fill="8DB3E2" w:themeFill="text2" w:themeFillTint="66"/>
            <w:vAlign w:val="center"/>
            <w:hideMark/>
          </w:tcPr>
          <w:p w:rsidRPr="00FA0672" w:rsidR="00120393" w:rsidP="00EB0610" w:rsidRDefault="00120393" w14:paraId="322D566C" w14:textId="77777777">
            <w:pPr>
              <w:spacing w:after="0" w:line="240" w:lineRule="auto"/>
              <w:jc w:val="center"/>
              <w:rPr>
                <w:rFonts w:ascii="Times New Roman" w:hAnsi="Times New Roman" w:eastAsia="Times New Roman" w:cs="Times New Roman"/>
                <w:b/>
                <w:bCs/>
                <w:sz w:val="20"/>
                <w:szCs w:val="20"/>
              </w:rPr>
            </w:pPr>
            <w:r w:rsidRPr="00FA0672">
              <w:rPr>
                <w:rFonts w:ascii="Times New Roman" w:hAnsi="Times New Roman" w:eastAsia="Times New Roman" w:cs="Times New Roman"/>
                <w:b/>
                <w:bCs/>
                <w:sz w:val="20"/>
                <w:szCs w:val="20"/>
              </w:rPr>
              <w:t>Difference</w:t>
            </w:r>
          </w:p>
        </w:tc>
      </w:tr>
      <w:tr w:rsidRPr="00120393" w:rsidR="00120393" w:rsidTr="00B5625A" w14:paraId="74ED0CAF" w14:textId="77777777">
        <w:trPr>
          <w:trHeight w:val="863"/>
        </w:trPr>
        <w:tc>
          <w:tcPr>
            <w:tcW w:w="1897" w:type="dxa"/>
            <w:tcBorders>
              <w:top w:val="nil"/>
              <w:left w:val="single" w:color="auto" w:sz="4" w:space="0"/>
              <w:bottom w:val="single" w:color="auto" w:sz="4" w:space="0"/>
              <w:right w:val="single" w:color="auto" w:sz="4" w:space="0"/>
            </w:tcBorders>
            <w:shd w:val="clear" w:color="auto" w:fill="auto"/>
            <w:vAlign w:val="bottom"/>
            <w:hideMark/>
          </w:tcPr>
          <w:p w:rsidRPr="00FA0672" w:rsidR="00120393" w:rsidP="00120393" w:rsidRDefault="00120393" w14:paraId="4C64716F" w14:textId="77777777">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086-0-35, Community Rating System (CRS) Application Letter, Quick Check &amp; Documentation</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44609E4B" w14:textId="026FF4D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$865,013</w:t>
            </w:r>
          </w:p>
        </w:tc>
        <w:tc>
          <w:tcPr>
            <w:tcW w:w="1307"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49A57D76" w14:textId="05997F1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94"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6CCAE604" w14:textId="0F3246E7">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3EE7129A"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$865,013</w:t>
            </w:r>
          </w:p>
        </w:tc>
        <w:tc>
          <w:tcPr>
            <w:tcW w:w="1748"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41C16E32" w14:textId="05A8D693">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w:t>
            </w:r>
            <w:r w:rsidR="002A59D0">
              <w:rPr>
                <w:rFonts w:ascii="Times New Roman" w:hAnsi="Times New Roman" w:eastAsia="Times New Roman" w:cs="Times New Roman"/>
                <w:color w:val="000000"/>
                <w:sz w:val="20"/>
                <w:szCs w:val="20"/>
              </w:rPr>
              <w:t>149,372</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34AD3C3F" w14:textId="393C6F23">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w:t>
            </w:r>
            <w:r w:rsidR="002A59D0">
              <w:rPr>
                <w:rFonts w:ascii="Times New Roman" w:hAnsi="Times New Roman" w:eastAsia="Times New Roman" w:cs="Times New Roman"/>
                <w:color w:val="000000"/>
                <w:sz w:val="20"/>
                <w:szCs w:val="20"/>
              </w:rPr>
              <w:t>284,359</w:t>
            </w:r>
          </w:p>
        </w:tc>
      </w:tr>
      <w:tr w:rsidRPr="00120393" w:rsidR="00120393" w:rsidTr="00B5625A" w14:paraId="2E5CC1F5" w14:textId="77777777">
        <w:trPr>
          <w:trHeight w:val="652"/>
        </w:trPr>
        <w:tc>
          <w:tcPr>
            <w:tcW w:w="1897" w:type="dxa"/>
            <w:tcBorders>
              <w:top w:val="nil"/>
              <w:left w:val="single" w:color="auto" w:sz="4" w:space="0"/>
              <w:bottom w:val="single" w:color="auto" w:sz="4" w:space="0"/>
              <w:right w:val="single" w:color="auto" w:sz="4" w:space="0"/>
            </w:tcBorders>
            <w:shd w:val="clear" w:color="auto" w:fill="auto"/>
            <w:vAlign w:val="bottom"/>
            <w:hideMark/>
          </w:tcPr>
          <w:p w:rsidRPr="00FA0672" w:rsidR="00120393" w:rsidP="00120393" w:rsidRDefault="00120393" w14:paraId="450C8092" w14:textId="305DB04B">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086-0-35A, Community Rating System Community Certifications</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0BAD4991" w14:textId="1C3E909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$1,545,760</w:t>
            </w:r>
          </w:p>
        </w:tc>
        <w:tc>
          <w:tcPr>
            <w:tcW w:w="1307"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11EC0211" w14:textId="5324329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94"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2617F71B" w14:textId="462066E2">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006F91BE"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$1,565,760</w:t>
            </w:r>
          </w:p>
        </w:tc>
        <w:tc>
          <w:tcPr>
            <w:tcW w:w="1748"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5336CBB6" w14:textId="5E807239">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$2,</w:t>
            </w:r>
            <w:r w:rsidR="002A59D0">
              <w:rPr>
                <w:rFonts w:ascii="Times New Roman" w:hAnsi="Times New Roman" w:eastAsia="Times New Roman" w:cs="Times New Roman"/>
                <w:color w:val="000000"/>
                <w:sz w:val="20"/>
                <w:szCs w:val="20"/>
              </w:rPr>
              <w:t>572,404</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7831ECF7" w14:textId="00AACCC1">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w:t>
            </w:r>
            <w:r w:rsidR="002A59D0">
              <w:rPr>
                <w:rFonts w:ascii="Times New Roman" w:hAnsi="Times New Roman" w:eastAsia="Times New Roman" w:cs="Times New Roman"/>
                <w:color w:val="000000"/>
                <w:sz w:val="20"/>
                <w:szCs w:val="20"/>
              </w:rPr>
              <w:t>1,006,644</w:t>
            </w:r>
          </w:p>
        </w:tc>
      </w:tr>
      <w:tr w:rsidRPr="00120393" w:rsidR="00120393" w:rsidTr="00B5625A" w14:paraId="2B53B81F" w14:textId="77777777">
        <w:trPr>
          <w:trHeight w:val="652"/>
        </w:trPr>
        <w:tc>
          <w:tcPr>
            <w:tcW w:w="1897" w:type="dxa"/>
            <w:tcBorders>
              <w:top w:val="nil"/>
              <w:left w:val="single" w:color="auto" w:sz="4" w:space="0"/>
              <w:bottom w:val="single" w:color="auto" w:sz="4" w:space="0"/>
              <w:right w:val="single" w:color="auto" w:sz="4" w:space="0"/>
            </w:tcBorders>
            <w:shd w:val="clear" w:color="auto" w:fill="auto"/>
            <w:vAlign w:val="bottom"/>
            <w:hideMark/>
          </w:tcPr>
          <w:p w:rsidRPr="00FA0672" w:rsidR="00120393" w:rsidP="00120393" w:rsidRDefault="00120393" w14:paraId="3789A228" w14:textId="3298592D">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lastRenderedPageBreak/>
              <w:t xml:space="preserve">FEMA Form 086-0-35B, Environmental and Historic Preservation </w:t>
            </w:r>
            <w:r w:rsidRPr="00FA0672" w:rsidR="00D0754A">
              <w:rPr>
                <w:rFonts w:ascii="Times New Roman" w:hAnsi="Times New Roman" w:eastAsia="Times New Roman" w:cs="Times New Roman"/>
                <w:color w:val="000000"/>
                <w:sz w:val="20"/>
                <w:szCs w:val="20"/>
              </w:rPr>
              <w:t>Certification</w:t>
            </w:r>
            <w:r w:rsidRPr="00FA0672">
              <w:rPr>
                <w:rFonts w:ascii="Times New Roman" w:hAnsi="Times New Roman" w:eastAsia="Times New Roman" w:cs="Times New Roman"/>
                <w:color w:val="000000"/>
                <w:sz w:val="20"/>
                <w:szCs w:val="20"/>
              </w:rPr>
              <w:t xml:space="preserve"> </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361E9D51" w14:textId="4F3F1B0F">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$12,023</w:t>
            </w:r>
          </w:p>
        </w:tc>
        <w:tc>
          <w:tcPr>
            <w:tcW w:w="1307"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4F85FC86" w14:textId="0AB97C49">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94"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62358130" w14:textId="7E5F483D">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39A9E67B"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$12,023</w:t>
            </w:r>
          </w:p>
        </w:tc>
        <w:tc>
          <w:tcPr>
            <w:tcW w:w="1748"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45FBC092" w14:textId="337DA5A3">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$1</w:t>
            </w:r>
            <w:r w:rsidR="002A59D0">
              <w:rPr>
                <w:rFonts w:ascii="Times New Roman" w:hAnsi="Times New Roman" w:eastAsia="Times New Roman" w:cs="Times New Roman"/>
                <w:color w:val="000000"/>
                <w:sz w:val="20"/>
                <w:szCs w:val="20"/>
              </w:rPr>
              <w:t>4,011</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66176A3E" w14:textId="7648276B">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w:t>
            </w:r>
            <w:r w:rsidR="002A59D0">
              <w:rPr>
                <w:rFonts w:ascii="Times New Roman" w:hAnsi="Times New Roman" w:eastAsia="Times New Roman" w:cs="Times New Roman"/>
                <w:color w:val="000000"/>
                <w:sz w:val="20"/>
                <w:szCs w:val="20"/>
              </w:rPr>
              <w:t>1,988</w:t>
            </w:r>
          </w:p>
        </w:tc>
      </w:tr>
      <w:tr w:rsidRPr="00120393" w:rsidR="00120393" w:rsidTr="00B5625A" w14:paraId="57A104E3" w14:textId="77777777">
        <w:trPr>
          <w:trHeight w:val="441"/>
        </w:trPr>
        <w:tc>
          <w:tcPr>
            <w:tcW w:w="1897" w:type="dxa"/>
            <w:tcBorders>
              <w:top w:val="nil"/>
              <w:left w:val="single" w:color="auto" w:sz="4" w:space="0"/>
              <w:bottom w:val="single" w:color="auto" w:sz="4" w:space="0"/>
              <w:right w:val="single" w:color="auto" w:sz="4" w:space="0"/>
            </w:tcBorders>
            <w:shd w:val="clear" w:color="auto" w:fill="auto"/>
            <w:vAlign w:val="bottom"/>
            <w:hideMark/>
          </w:tcPr>
          <w:p w:rsidRPr="00FA0672" w:rsidR="00120393" w:rsidP="00120393" w:rsidRDefault="00120393" w14:paraId="45CB50CF" w14:textId="15410404">
            <w:pPr>
              <w:spacing w:after="0" w:line="240" w:lineRule="auto"/>
              <w:jc w:val="center"/>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FEMA Form 086-0-35C, Repetitive Loss Update Form</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23E7DCFC" w14:textId="2640BA7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307"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1115637A" w14:textId="53C0379C">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94"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917E25" w14:paraId="7C95EE12" w14:textId="1D0B66D0">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1EDB35EE"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748" w:type="dxa"/>
            <w:tcBorders>
              <w:top w:val="nil"/>
              <w:left w:val="nil"/>
              <w:bottom w:val="single" w:color="auto" w:sz="4" w:space="0"/>
              <w:right w:val="single" w:color="auto" w:sz="4" w:space="0"/>
            </w:tcBorders>
            <w:shd w:val="clear" w:color="auto" w:fill="auto"/>
            <w:vAlign w:val="center"/>
            <w:hideMark/>
          </w:tcPr>
          <w:p w:rsidRPr="00FA0672" w:rsidR="00120393" w:rsidP="00EB0610" w:rsidRDefault="00120393" w14:paraId="5AB0BC02" w14:textId="491D2AF8">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w:t>
            </w:r>
            <w:r w:rsidR="002A59D0">
              <w:rPr>
                <w:rFonts w:ascii="Times New Roman" w:hAnsi="Times New Roman" w:eastAsia="Times New Roman" w:cs="Times New Roman"/>
                <w:color w:val="000000"/>
                <w:sz w:val="20"/>
                <w:szCs w:val="20"/>
              </w:rPr>
              <w:t>80,274</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49297CAE" w14:textId="7F064E52">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w:t>
            </w:r>
            <w:r w:rsidR="002A59D0">
              <w:rPr>
                <w:rFonts w:ascii="Times New Roman" w:hAnsi="Times New Roman" w:eastAsia="Times New Roman" w:cs="Times New Roman"/>
                <w:color w:val="000000"/>
                <w:sz w:val="20"/>
                <w:szCs w:val="20"/>
              </w:rPr>
              <w:t>80,274</w:t>
            </w:r>
          </w:p>
        </w:tc>
      </w:tr>
      <w:tr w:rsidRPr="00120393" w:rsidR="00120393" w:rsidTr="00B5625A" w14:paraId="75F68915" w14:textId="77777777">
        <w:trPr>
          <w:trHeight w:val="291"/>
        </w:trPr>
        <w:tc>
          <w:tcPr>
            <w:tcW w:w="1897" w:type="dxa"/>
            <w:tcBorders>
              <w:top w:val="nil"/>
              <w:left w:val="single" w:color="auto" w:sz="4" w:space="0"/>
              <w:bottom w:val="single" w:color="auto" w:sz="4" w:space="0"/>
              <w:right w:val="single" w:color="auto" w:sz="4" w:space="0"/>
            </w:tcBorders>
            <w:shd w:val="clear" w:color="auto" w:fill="auto"/>
            <w:vAlign w:val="center"/>
            <w:hideMark/>
          </w:tcPr>
          <w:p w:rsidRPr="00FA0672" w:rsidR="00120393" w:rsidP="00120393" w:rsidRDefault="00120393" w14:paraId="7DD54507" w14:textId="77777777">
            <w:pPr>
              <w:spacing w:after="0" w:line="240" w:lineRule="auto"/>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Total</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79C60757"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307"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3D1480BA"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094"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569B3D9B" w14:textId="77777777">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0</w:t>
            </w:r>
          </w:p>
        </w:tc>
        <w:tc>
          <w:tcPr>
            <w:tcW w:w="1380"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120393" w14:paraId="1C973B94" w14:textId="75F7AE0C">
            <w:pPr>
              <w:spacing w:after="0" w:line="240" w:lineRule="auto"/>
              <w:jc w:val="right"/>
              <w:rPr>
                <w:rFonts w:ascii="Times New Roman" w:hAnsi="Times New Roman" w:eastAsia="Times New Roman" w:cs="Times New Roman"/>
                <w:color w:val="000000"/>
                <w:sz w:val="20"/>
                <w:szCs w:val="20"/>
              </w:rPr>
            </w:pPr>
            <w:r w:rsidRPr="00FA0672">
              <w:rPr>
                <w:rFonts w:ascii="Times New Roman" w:hAnsi="Times New Roman" w:eastAsia="Times New Roman" w:cs="Times New Roman"/>
                <w:color w:val="000000"/>
                <w:sz w:val="20"/>
                <w:szCs w:val="20"/>
              </w:rPr>
              <w:t>$2,442,795</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2F13DA" w14:paraId="70D54F31" w14:textId="2FF7A503">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r w:rsidR="002A59D0">
              <w:rPr>
                <w:rFonts w:ascii="Times New Roman" w:hAnsi="Times New Roman" w:eastAsia="Times New Roman" w:cs="Times New Roman"/>
                <w:color w:val="000000"/>
                <w:sz w:val="20"/>
                <w:szCs w:val="20"/>
              </w:rPr>
              <w:t>816,061</w:t>
            </w:r>
          </w:p>
        </w:tc>
        <w:tc>
          <w:tcPr>
            <w:tcW w:w="1748" w:type="dxa"/>
            <w:tcBorders>
              <w:top w:val="nil"/>
              <w:left w:val="nil"/>
              <w:bottom w:val="single" w:color="auto" w:sz="4" w:space="0"/>
              <w:right w:val="single" w:color="auto" w:sz="4" w:space="0"/>
            </w:tcBorders>
            <w:shd w:val="clear" w:color="auto" w:fill="auto"/>
            <w:noWrap/>
            <w:vAlign w:val="center"/>
            <w:hideMark/>
          </w:tcPr>
          <w:p w:rsidRPr="00FA0672" w:rsidR="00120393" w:rsidP="00EB0610" w:rsidRDefault="002F13DA" w14:paraId="424BEE02" w14:textId="4A823C6E">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r w:rsidR="002A59D0">
              <w:rPr>
                <w:rFonts w:ascii="Times New Roman" w:hAnsi="Times New Roman" w:eastAsia="Times New Roman" w:cs="Times New Roman"/>
                <w:color w:val="000000"/>
                <w:sz w:val="20"/>
                <w:szCs w:val="20"/>
              </w:rPr>
              <w:t>373,265</w:t>
            </w:r>
          </w:p>
        </w:tc>
      </w:tr>
    </w:tbl>
    <w:p w:rsidR="00120393" w:rsidP="00562915" w:rsidRDefault="00120393" w14:paraId="33559F99" w14:textId="77777777">
      <w:pPr>
        <w:rPr>
          <w:rFonts w:ascii="Times New Roman" w:hAnsi="Times New Roman" w:cs="Times New Roman"/>
          <w:b/>
          <w:bCs/>
          <w:i/>
        </w:rPr>
      </w:pPr>
    </w:p>
    <w:p w:rsidR="00562915" w:rsidP="00562915" w:rsidRDefault="00562915" w14:paraId="6196F5CF" w14:textId="3989E00E">
      <w:pPr>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917E25" w:rsidR="00002CFB" w:rsidP="00204E6A" w:rsidRDefault="00002CFB" w14:paraId="6BC7D2A1" w14:textId="3AE19CEE">
      <w:pPr>
        <w:pStyle w:val="NormalWeb"/>
        <w:rPr>
          <w:bCs/>
        </w:rPr>
      </w:pPr>
      <w:r w:rsidRPr="00917E25">
        <w:rPr>
          <w:bCs/>
        </w:rPr>
        <w:t xml:space="preserve">For FEMA Form 086-0-35, the current annual cost burden is </w:t>
      </w:r>
      <w:r w:rsidR="005F1D92">
        <w:rPr>
          <w:bCs/>
        </w:rPr>
        <w:t>$</w:t>
      </w:r>
      <w:r w:rsidRPr="00917E25">
        <w:rPr>
          <w:bCs/>
        </w:rPr>
        <w:t xml:space="preserve">865,013.  The new cost burden is </w:t>
      </w:r>
      <w:r w:rsidR="005F1D92">
        <w:rPr>
          <w:bCs/>
        </w:rPr>
        <w:t>$</w:t>
      </w:r>
      <w:r w:rsidRPr="00917E25">
        <w:rPr>
          <w:bCs/>
        </w:rPr>
        <w:t>1,</w:t>
      </w:r>
      <w:r w:rsidR="007F1FB5">
        <w:rPr>
          <w:bCs/>
        </w:rPr>
        <w:t>149,372</w:t>
      </w:r>
      <w:r w:rsidRPr="00917E25">
        <w:rPr>
          <w:bCs/>
        </w:rPr>
        <w:t xml:space="preserve">, or an increase of </w:t>
      </w:r>
      <w:r w:rsidR="005F1D92">
        <w:rPr>
          <w:bCs/>
        </w:rPr>
        <w:t>$</w:t>
      </w:r>
      <w:r w:rsidR="002A59D0">
        <w:rPr>
          <w:bCs/>
        </w:rPr>
        <w:t>284,359</w:t>
      </w:r>
      <w:r w:rsidRPr="00917E25">
        <w:rPr>
          <w:bCs/>
        </w:rPr>
        <w:t xml:space="preserve"> annually. This increase reflects the increase in the number of communities participating coupled with the increased Bureau of Labor and Statistics hourly labor rates for the respondents.</w:t>
      </w:r>
    </w:p>
    <w:p w:rsidRPr="00917E25" w:rsidR="00002CFB" w:rsidP="00002CFB" w:rsidRDefault="00002CFB" w14:paraId="6BE85CCA" w14:textId="5BC2D816">
      <w:pPr>
        <w:pStyle w:val="NormalWeb"/>
        <w:spacing w:before="0" w:beforeAutospacing="0" w:after="240" w:afterAutospacing="0" w:line="276" w:lineRule="auto"/>
        <w:rPr>
          <w:bCs/>
        </w:rPr>
      </w:pPr>
      <w:r w:rsidRPr="00917E25">
        <w:rPr>
          <w:bCs/>
        </w:rPr>
        <w:t xml:space="preserve">For FEMA Form 086-0-35A, the current annual cost burden is </w:t>
      </w:r>
      <w:r w:rsidR="005F1D92">
        <w:rPr>
          <w:bCs/>
        </w:rPr>
        <w:t>$</w:t>
      </w:r>
      <w:r w:rsidRPr="00917E25">
        <w:rPr>
          <w:bCs/>
        </w:rPr>
        <w:t xml:space="preserve">1,565,760.  The new cost burden is </w:t>
      </w:r>
      <w:r w:rsidR="005F1D92">
        <w:rPr>
          <w:bCs/>
        </w:rPr>
        <w:t>$</w:t>
      </w:r>
      <w:r w:rsidR="002A59D0">
        <w:rPr>
          <w:bCs/>
        </w:rPr>
        <w:t>2,572,404</w:t>
      </w:r>
      <w:r w:rsidRPr="00917E25">
        <w:rPr>
          <w:bCs/>
        </w:rPr>
        <w:t xml:space="preserve">, or an increase of </w:t>
      </w:r>
      <w:r w:rsidR="005F1D92">
        <w:rPr>
          <w:bCs/>
        </w:rPr>
        <w:t>$</w:t>
      </w:r>
      <w:r w:rsidR="002A59D0">
        <w:rPr>
          <w:bCs/>
        </w:rPr>
        <w:t>1,006,644</w:t>
      </w:r>
      <w:r w:rsidRPr="00917E25">
        <w:rPr>
          <w:bCs/>
        </w:rPr>
        <w:t xml:space="preserve"> annually. This increase reflects the increase in the number of communities participating coupled with the increased Bureau of Labor and Statistics hourly labor rates for the respondents. The increase has been partially offset by the shift of a portion of the cost burden to the new FEMA F</w:t>
      </w:r>
      <w:r w:rsidR="005F1D92">
        <w:rPr>
          <w:bCs/>
        </w:rPr>
        <w:t xml:space="preserve">orm </w:t>
      </w:r>
      <w:r w:rsidRPr="00917E25">
        <w:rPr>
          <w:bCs/>
        </w:rPr>
        <w:t>086-0-035C, as noted below.</w:t>
      </w:r>
    </w:p>
    <w:p w:rsidRPr="00917E25" w:rsidR="00002CFB" w:rsidP="00002CFB" w:rsidRDefault="00002CFB" w14:paraId="4C3CA200" w14:textId="63F8BAAB">
      <w:pPr>
        <w:pStyle w:val="NormalWeb"/>
        <w:spacing w:before="0" w:beforeAutospacing="0" w:after="240" w:afterAutospacing="0" w:line="276" w:lineRule="auto"/>
        <w:rPr>
          <w:bCs/>
        </w:rPr>
      </w:pPr>
      <w:r w:rsidRPr="00917E25">
        <w:rPr>
          <w:bCs/>
        </w:rPr>
        <w:t xml:space="preserve">For FEMA Form 086-0-35B, the current annual cost burden is </w:t>
      </w:r>
      <w:r w:rsidR="005F1D92">
        <w:rPr>
          <w:bCs/>
        </w:rPr>
        <w:t>$</w:t>
      </w:r>
      <w:r w:rsidRPr="00917E25">
        <w:rPr>
          <w:bCs/>
        </w:rPr>
        <w:t xml:space="preserve">12,023.  The new cost burden is </w:t>
      </w:r>
      <w:r w:rsidR="005F1D92">
        <w:rPr>
          <w:bCs/>
        </w:rPr>
        <w:t>$</w:t>
      </w:r>
      <w:r w:rsidR="002A59D0">
        <w:rPr>
          <w:bCs/>
        </w:rPr>
        <w:t>14,011</w:t>
      </w:r>
      <w:r w:rsidRPr="00917E25">
        <w:rPr>
          <w:bCs/>
        </w:rPr>
        <w:t xml:space="preserve">, or an increase of </w:t>
      </w:r>
      <w:r w:rsidR="005F1D92">
        <w:rPr>
          <w:bCs/>
        </w:rPr>
        <w:t>$</w:t>
      </w:r>
      <w:r w:rsidR="002A59D0">
        <w:rPr>
          <w:bCs/>
        </w:rPr>
        <w:t>1,988</w:t>
      </w:r>
      <w:r w:rsidRPr="00917E25">
        <w:rPr>
          <w:bCs/>
        </w:rPr>
        <w:t xml:space="preserve"> annually. This increase reflects the increased Bureau of Labor and Statistics hourly labor rates for the respondents.</w:t>
      </w:r>
    </w:p>
    <w:p w:rsidRPr="00917E25" w:rsidR="00002CFB" w:rsidP="00002CFB" w:rsidRDefault="00002CFB" w14:paraId="4D1FB423" w14:textId="16D14A9B">
      <w:pPr>
        <w:pStyle w:val="NormalWeb"/>
        <w:spacing w:before="0" w:beforeAutospacing="0" w:after="240" w:afterAutospacing="0" w:line="276" w:lineRule="auto"/>
        <w:rPr>
          <w:bCs/>
        </w:rPr>
      </w:pPr>
      <w:r w:rsidRPr="00917E25">
        <w:rPr>
          <w:bCs/>
        </w:rPr>
        <w:t xml:space="preserve">For FEMA Form 086-0-35C, the current annual cost burden is zero (in prior years it was included in the burden for Form 086-0-35A).  The new cost burden is </w:t>
      </w:r>
      <w:r w:rsidR="005F1D92">
        <w:rPr>
          <w:bCs/>
        </w:rPr>
        <w:t>$</w:t>
      </w:r>
      <w:r w:rsidR="002A59D0">
        <w:rPr>
          <w:bCs/>
        </w:rPr>
        <w:t>80,274</w:t>
      </w:r>
      <w:r w:rsidRPr="00917E25">
        <w:rPr>
          <w:bCs/>
        </w:rPr>
        <w:t>, or an increase of $</w:t>
      </w:r>
      <w:r w:rsidR="002A59D0">
        <w:rPr>
          <w:bCs/>
        </w:rPr>
        <w:t>80,274</w:t>
      </w:r>
      <w:r w:rsidRPr="00917E25">
        <w:rPr>
          <w:bCs/>
        </w:rPr>
        <w:t xml:space="preserve"> annually. </w:t>
      </w:r>
    </w:p>
    <w:p w:rsidRPr="00917E25" w:rsidR="00002CFB" w:rsidP="00002CFB" w:rsidRDefault="00002CFB" w14:paraId="544E9042" w14:textId="77777777">
      <w:pPr>
        <w:pStyle w:val="NormalWeb"/>
        <w:spacing w:before="0" w:beforeAutospacing="0" w:after="240" w:afterAutospacing="0" w:line="276" w:lineRule="auto"/>
        <w:rPr>
          <w:bCs/>
        </w:rPr>
      </w:pPr>
      <w:r w:rsidRPr="00917E25">
        <w:rPr>
          <w:bCs/>
        </w:rPr>
        <w:t xml:space="preserve">There has been no change in the information being collected. </w:t>
      </w:r>
    </w:p>
    <w:p w:rsidRPr="006625E7" w:rsidR="00562915" w:rsidP="00562915" w:rsidRDefault="00562915" w14:paraId="5D990D9C" w14:textId="77777777">
      <w:pPr>
        <w:rPr>
          <w:rFonts w:ascii="Times New Roman" w:hAnsi="Times New Roman" w:cs="Times New Roman"/>
          <w:sz w:val="24"/>
          <w:szCs w:val="24"/>
        </w:rPr>
      </w:pPr>
      <w:r w:rsidRPr="00182E1A">
        <w:rPr>
          <w:rFonts w:ascii="Times New Roman" w:hAnsi="Times New Roman" w:cs="Times New Roman"/>
          <w:b/>
          <w:bCs/>
          <w:sz w:val="24"/>
          <w:szCs w:val="24"/>
        </w:rPr>
        <w:t>16.</w:t>
      </w:r>
      <w:r w:rsidRPr="006625E7">
        <w:rPr>
          <w:rFonts w:ascii="Times New Roman" w:hAnsi="Times New Roman" w:cs="Times New Roman"/>
          <w:b/>
          <w:bCs/>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A031E3" w:rsidP="00A031E3" w:rsidRDefault="00A031E3" w14:paraId="53AC00B3" w14:textId="2CE72949">
      <w:pPr>
        <w:rPr>
          <w:rFonts w:ascii="Times New Roman" w:hAnsi="Times New Roman" w:cs="Times New Roman"/>
          <w:sz w:val="24"/>
          <w:szCs w:val="24"/>
        </w:rPr>
      </w:pPr>
      <w:r w:rsidRPr="00D07960">
        <w:rPr>
          <w:rFonts w:ascii="Times New Roman" w:hAnsi="Times New Roman" w:cs="Times New Roman"/>
          <w:sz w:val="24"/>
          <w:szCs w:val="24"/>
        </w:rPr>
        <w:t>This information collection will not be published for statistical purposes.</w:t>
      </w:r>
    </w:p>
    <w:p w:rsidRPr="006625E7" w:rsidR="00562915" w:rsidP="00562915" w:rsidRDefault="00562915" w14:paraId="08A3A381" w14:textId="77777777">
      <w:pPr>
        <w:rPr>
          <w:rFonts w:ascii="Times New Roman" w:hAnsi="Times New Roman" w:cs="Times New Roman"/>
          <w:b/>
          <w:bCs/>
          <w:sz w:val="24"/>
          <w:szCs w:val="24"/>
        </w:rPr>
      </w:pPr>
      <w:r w:rsidRPr="00182E1A">
        <w:rPr>
          <w:rFonts w:ascii="Times New Roman" w:hAnsi="Times New Roman" w:cs="Times New Roman"/>
          <w:b/>
          <w:bCs/>
          <w:sz w:val="24"/>
          <w:szCs w:val="24"/>
        </w:rPr>
        <w:t>17.</w:t>
      </w:r>
      <w:r w:rsidRPr="006625E7">
        <w:rPr>
          <w:rFonts w:ascii="Times New Roman" w:hAnsi="Times New Roman" w:cs="Times New Roman"/>
          <w:b/>
          <w:bCs/>
          <w:sz w:val="24"/>
          <w:szCs w:val="24"/>
        </w:rPr>
        <w:t xml:space="preserve">  If seeking approval not to display the expiration date for OMB approval of the information collection, explain reasons that display would be inappropriate.</w:t>
      </w:r>
    </w:p>
    <w:p w:rsidR="00A031E3" w:rsidP="00A031E3" w:rsidRDefault="00A031E3" w14:paraId="08C4427D" w14:textId="79D30CDF">
      <w:pPr>
        <w:rPr>
          <w:rFonts w:ascii="Times New Roman" w:hAnsi="Times New Roman" w:cs="Times New Roman"/>
          <w:color w:val="000000"/>
          <w:sz w:val="24"/>
          <w:szCs w:val="24"/>
        </w:rPr>
      </w:pPr>
      <w:r w:rsidRPr="00D07960">
        <w:rPr>
          <w:rFonts w:ascii="Times New Roman" w:hAnsi="Times New Roman" w:cs="Times New Roman"/>
          <w:color w:val="000000"/>
          <w:sz w:val="24"/>
          <w:szCs w:val="24"/>
        </w:rPr>
        <w:lastRenderedPageBreak/>
        <w:t>FEMA will display the expiration date for OMB approval of this information collection.</w:t>
      </w:r>
    </w:p>
    <w:p w:rsidRPr="006625E7" w:rsidR="00562915" w:rsidP="00562915" w:rsidRDefault="00562915" w14:paraId="6C3778D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182E1A">
        <w:rPr>
          <w:rFonts w:ascii="Times New Roman" w:hAnsi="Times New Roman" w:cs="Times New Roman"/>
          <w:b/>
          <w:bCs/>
          <w:sz w:val="24"/>
          <w:szCs w:val="24"/>
        </w:rPr>
        <w:t>18.</w:t>
      </w:r>
      <w:r w:rsidRPr="006625E7">
        <w:rPr>
          <w:rFonts w:ascii="Times New Roman" w:hAnsi="Times New Roman" w:cs="Times New Roman"/>
          <w:b/>
          <w:bCs/>
          <w:sz w:val="24"/>
          <w:szCs w:val="24"/>
        </w:rPr>
        <w:t xml:space="preserve">  Explain each exception to the certification statement identified in Item 19 “Certification for Paperwork Reduction Act Submissions,” of OMB Form 83-I.</w:t>
      </w:r>
    </w:p>
    <w:p w:rsidRPr="00D07960" w:rsidR="00694FCD" w:rsidP="00694FCD" w:rsidRDefault="00694FCD" w14:paraId="2723E298" w14:textId="77777777">
      <w:pPr>
        <w:rPr>
          <w:rFonts w:ascii="Times New Roman" w:hAnsi="Times New Roman" w:cs="Times New Roman"/>
          <w:sz w:val="24"/>
          <w:szCs w:val="24"/>
        </w:rPr>
      </w:pPr>
      <w:r w:rsidRPr="00D07960">
        <w:rPr>
          <w:rFonts w:ascii="Times New Roman" w:hAnsi="Times New Roman" w:cs="Times New Roman"/>
          <w:sz w:val="24"/>
          <w:szCs w:val="24"/>
        </w:rPr>
        <w:t>FEMA does not request an exception to the certification of this information collection.</w:t>
      </w:r>
    </w:p>
    <w:sectPr w:rsidRPr="00D07960" w:rsidR="00694FCD">
      <w:footerReference w:type="even" r:id="rId37"/>
      <w:footerReference w:type="default" r:id="rId3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AB4F3" w14:textId="77777777" w:rsidR="00013814" w:rsidRDefault="00013814">
      <w:pPr>
        <w:spacing w:after="0" w:line="240" w:lineRule="auto"/>
      </w:pPr>
      <w:r>
        <w:separator/>
      </w:r>
    </w:p>
  </w:endnote>
  <w:endnote w:type="continuationSeparator" w:id="0">
    <w:p w14:paraId="4A6C54A3" w14:textId="77777777" w:rsidR="00013814" w:rsidRDefault="00013814">
      <w:pPr>
        <w:spacing w:after="0" w:line="240" w:lineRule="auto"/>
      </w:pPr>
      <w:r>
        <w:continuationSeparator/>
      </w:r>
    </w:p>
  </w:endnote>
  <w:endnote w:type="continuationNotice" w:id="1">
    <w:p w14:paraId="1766308B" w14:textId="77777777" w:rsidR="00013814" w:rsidRDefault="00013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5048" w14:textId="77777777" w:rsidR="00E63BD2" w:rsidRDefault="00E63BD2" w:rsidP="00CE7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8B319" w14:textId="77777777" w:rsidR="00E63BD2" w:rsidRDefault="00E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2C66" w14:textId="77777777" w:rsidR="00E63BD2" w:rsidRDefault="00E63BD2" w:rsidP="00CE7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BB13526" w14:textId="77777777" w:rsidR="00E63BD2" w:rsidRDefault="00E63B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E7FA4" w14:textId="77777777" w:rsidR="00013814" w:rsidRDefault="00013814">
      <w:pPr>
        <w:spacing w:after="0" w:line="240" w:lineRule="auto"/>
      </w:pPr>
      <w:r>
        <w:separator/>
      </w:r>
    </w:p>
  </w:footnote>
  <w:footnote w:type="continuationSeparator" w:id="0">
    <w:p w14:paraId="25829210" w14:textId="77777777" w:rsidR="00013814" w:rsidRDefault="00013814">
      <w:pPr>
        <w:spacing w:after="0" w:line="240" w:lineRule="auto"/>
      </w:pPr>
      <w:r>
        <w:continuationSeparator/>
      </w:r>
    </w:p>
  </w:footnote>
  <w:footnote w:type="continuationNotice" w:id="1">
    <w:p w14:paraId="76DA658F" w14:textId="77777777" w:rsidR="00013814" w:rsidRDefault="00013814">
      <w:pPr>
        <w:spacing w:after="0" w:line="240" w:lineRule="auto"/>
      </w:pPr>
    </w:p>
  </w:footnote>
  <w:footnote w:id="2">
    <w:p w14:paraId="1EA530A9" w14:textId="54E898ED" w:rsidR="00072D26" w:rsidRPr="004B461C" w:rsidRDefault="00072D26" w:rsidP="004B461C">
      <w:pPr>
        <w:spacing w:after="0" w:line="240" w:lineRule="auto"/>
        <w:rPr>
          <w:rFonts w:ascii="Times New Roman" w:hAnsi="Times New Roman" w:cs="Times New Roman"/>
          <w:sz w:val="20"/>
          <w:szCs w:val="20"/>
        </w:rPr>
      </w:pPr>
      <w:r>
        <w:rPr>
          <w:rStyle w:val="FootnoteReference"/>
        </w:rPr>
        <w:footnoteRef/>
      </w:r>
      <w:r>
        <w:t xml:space="preserve"> </w:t>
      </w:r>
      <w:r w:rsidR="004B461C" w:rsidRPr="004B461C">
        <w:rPr>
          <w:rFonts w:ascii="Times New Roman" w:hAnsi="Times New Roman" w:cs="Times New Roman"/>
          <w:sz w:val="20"/>
          <w:szCs w:val="20"/>
        </w:rPr>
        <w:t>Bureau of Labor Statistics, Employer Costs for Employee Compensation, Table 1.  “Employer costs per hour worked for employee compensation and costs as a percent of total compensation:  Civilian workers, by major occupational and industry group, March 2019.”  Available at http://www.bls.gov/news.release/archives/ecec_06182019.pdf.  Accessed December 19, 2019.  The wage multiplier is calculated by dividing total compensation for State and local government workers of $50.89 by Wages and salaries for State and local government workers of $31.75 per hour yielding a benefits multiplier of approximately 1.6</w:t>
      </w:r>
      <w:r w:rsidR="00BB0C79" w:rsidRPr="004B461C">
        <w:rPr>
          <w:rFonts w:ascii="Times New Roman" w:hAnsi="Times New Roman" w:cs="Times New Roman"/>
          <w:sz w:val="20"/>
          <w:szCs w:val="20"/>
        </w:rPr>
        <w:t>.</w:t>
      </w:r>
    </w:p>
  </w:footnote>
  <w:footnote w:id="3">
    <w:p w14:paraId="014D8785" w14:textId="757F690F" w:rsidR="00E63BD2" w:rsidRPr="00B349B0" w:rsidRDefault="00E63BD2" w:rsidP="004A0BA3">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May 201</w:t>
      </w:r>
      <w:r>
        <w:rPr>
          <w:rFonts w:ascii="Times New Roman" w:hAnsi="Times New Roman" w:cs="Times New Roman"/>
        </w:rPr>
        <w:t>8</w:t>
      </w:r>
      <w:r w:rsidRPr="00D13EAF">
        <w:rPr>
          <w:rFonts w:ascii="Times New Roman" w:hAnsi="Times New Roman" w:cs="Times New Roman"/>
        </w:rPr>
        <w:t xml:space="preserve"> </w:t>
      </w:r>
      <w:r>
        <w:rPr>
          <w:rFonts w:ascii="Times New Roman" w:hAnsi="Times New Roman" w:cs="Times New Roman"/>
        </w:rPr>
        <w:t>State</w:t>
      </w:r>
      <w:r w:rsidRPr="00D13EAF">
        <w:rPr>
          <w:rFonts w:ascii="Times New Roman" w:hAnsi="Times New Roman" w:cs="Times New Roman"/>
        </w:rPr>
        <w:t xml:space="preserve"> Occupational Employment and Wage Rates, </w:t>
      </w:r>
      <w:r>
        <w:rPr>
          <w:rFonts w:ascii="Times New Roman" w:hAnsi="Times New Roman" w:cs="Times New Roman"/>
        </w:rPr>
        <w:t>Civil Engineers</w:t>
      </w:r>
      <w:r w:rsidRPr="00D13EAF">
        <w:rPr>
          <w:rFonts w:ascii="Times New Roman" w:hAnsi="Times New Roman" w:cs="Times New Roman"/>
        </w:rPr>
        <w:t xml:space="preserve"> (</w:t>
      </w:r>
      <w:r>
        <w:rPr>
          <w:rFonts w:ascii="Times New Roman" w:hAnsi="Times New Roman" w:cs="Times New Roman"/>
        </w:rPr>
        <w:t>SO</w:t>
      </w:r>
      <w:r w:rsidRPr="00D13EAF">
        <w:rPr>
          <w:rFonts w:ascii="Times New Roman" w:hAnsi="Times New Roman" w:cs="Times New Roman"/>
        </w:rPr>
        <w:t>C</w:t>
      </w:r>
      <w:r>
        <w:rPr>
          <w:rFonts w:ascii="Times New Roman" w:hAnsi="Times New Roman" w:cs="Times New Roman"/>
        </w:rPr>
        <w:t>: 17-2051</w:t>
      </w:r>
      <w:r w:rsidRPr="00D13EAF">
        <w:rPr>
          <w:rFonts w:ascii="Times New Roman" w:hAnsi="Times New Roman" w:cs="Times New Roman"/>
        </w:rPr>
        <w:t>, Average, Column Title: H</w:t>
      </w:r>
      <w:r>
        <w:rPr>
          <w:rFonts w:ascii="Times New Roman" w:hAnsi="Times New Roman" w:cs="Times New Roman"/>
        </w:rPr>
        <w:t>ourly</w:t>
      </w:r>
      <w:r w:rsidRPr="00D13EAF">
        <w:rPr>
          <w:rFonts w:ascii="Times New Roman" w:hAnsi="Times New Roman" w:cs="Times New Roman"/>
        </w:rPr>
        <w:t xml:space="preserve"> Mean)</w:t>
      </w:r>
      <w:r>
        <w:rPr>
          <w:rFonts w:ascii="Times New Roman" w:hAnsi="Times New Roman" w:cs="Times New Roman"/>
        </w:rPr>
        <w:t xml:space="preserve">.  Accessed  January 21, 2020. </w:t>
      </w:r>
      <w:hyperlink r:id="rId1" w:history="1">
        <w:r w:rsidRPr="004D258E">
          <w:rPr>
            <w:rStyle w:val="Hyperlink"/>
            <w:rFonts w:ascii="Times New Roman" w:hAnsi="Times New Roman" w:cs="Times New Roman"/>
          </w:rPr>
          <w:t>https://www.bls.gov/oes/2018/may/oes172051.htm</w:t>
        </w:r>
      </w:hyperlink>
      <w:r w:rsidRPr="00B349B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2CFB"/>
    <w:rsid w:val="00006E74"/>
    <w:rsid w:val="00013814"/>
    <w:rsid w:val="000325CA"/>
    <w:rsid w:val="00040C42"/>
    <w:rsid w:val="00051B4E"/>
    <w:rsid w:val="00054CB7"/>
    <w:rsid w:val="0006663D"/>
    <w:rsid w:val="00072D26"/>
    <w:rsid w:val="00084031"/>
    <w:rsid w:val="00090B2E"/>
    <w:rsid w:val="000C107E"/>
    <w:rsid w:val="000C6F9B"/>
    <w:rsid w:val="000D0619"/>
    <w:rsid w:val="000D54CA"/>
    <w:rsid w:val="000E2546"/>
    <w:rsid w:val="000E74B3"/>
    <w:rsid w:val="00106954"/>
    <w:rsid w:val="001128D2"/>
    <w:rsid w:val="001174C9"/>
    <w:rsid w:val="00120393"/>
    <w:rsid w:val="00126B8C"/>
    <w:rsid w:val="001335CF"/>
    <w:rsid w:val="00182E1A"/>
    <w:rsid w:val="00193205"/>
    <w:rsid w:val="001B2D32"/>
    <w:rsid w:val="001D1EB9"/>
    <w:rsid w:val="001E5DF5"/>
    <w:rsid w:val="001F4D25"/>
    <w:rsid w:val="00204E6A"/>
    <w:rsid w:val="00213BE6"/>
    <w:rsid w:val="00220223"/>
    <w:rsid w:val="00224017"/>
    <w:rsid w:val="002307A8"/>
    <w:rsid w:val="0024602D"/>
    <w:rsid w:val="00246DDC"/>
    <w:rsid w:val="00254BC1"/>
    <w:rsid w:val="00265C27"/>
    <w:rsid w:val="0027258B"/>
    <w:rsid w:val="00274AC3"/>
    <w:rsid w:val="002A59D0"/>
    <w:rsid w:val="002A7CB2"/>
    <w:rsid w:val="002B27E9"/>
    <w:rsid w:val="002B2B7C"/>
    <w:rsid w:val="002D4607"/>
    <w:rsid w:val="002F13DA"/>
    <w:rsid w:val="003218EA"/>
    <w:rsid w:val="00331CF6"/>
    <w:rsid w:val="003624AD"/>
    <w:rsid w:val="003670D7"/>
    <w:rsid w:val="00372A10"/>
    <w:rsid w:val="00382A81"/>
    <w:rsid w:val="00384BFE"/>
    <w:rsid w:val="00384F82"/>
    <w:rsid w:val="003944CA"/>
    <w:rsid w:val="0039634F"/>
    <w:rsid w:val="00397BD5"/>
    <w:rsid w:val="003A71F6"/>
    <w:rsid w:val="003B2EB4"/>
    <w:rsid w:val="003C3F58"/>
    <w:rsid w:val="003D6326"/>
    <w:rsid w:val="003F291A"/>
    <w:rsid w:val="00413CEA"/>
    <w:rsid w:val="004142A4"/>
    <w:rsid w:val="00426326"/>
    <w:rsid w:val="00434BED"/>
    <w:rsid w:val="0044287E"/>
    <w:rsid w:val="00454112"/>
    <w:rsid w:val="00455ECE"/>
    <w:rsid w:val="00456B87"/>
    <w:rsid w:val="00457207"/>
    <w:rsid w:val="00470968"/>
    <w:rsid w:val="00487869"/>
    <w:rsid w:val="004915C3"/>
    <w:rsid w:val="004A0BA3"/>
    <w:rsid w:val="004A2803"/>
    <w:rsid w:val="004B461C"/>
    <w:rsid w:val="004D1D63"/>
    <w:rsid w:val="004D5E81"/>
    <w:rsid w:val="004D7C8B"/>
    <w:rsid w:val="004E2930"/>
    <w:rsid w:val="004F194F"/>
    <w:rsid w:val="00500CCF"/>
    <w:rsid w:val="005040F8"/>
    <w:rsid w:val="005106DD"/>
    <w:rsid w:val="005212F2"/>
    <w:rsid w:val="00527286"/>
    <w:rsid w:val="00536A2D"/>
    <w:rsid w:val="0054631F"/>
    <w:rsid w:val="005531D1"/>
    <w:rsid w:val="00562915"/>
    <w:rsid w:val="005835F7"/>
    <w:rsid w:val="005942EF"/>
    <w:rsid w:val="005C07BE"/>
    <w:rsid w:val="005D1DD4"/>
    <w:rsid w:val="005D417B"/>
    <w:rsid w:val="005D60CD"/>
    <w:rsid w:val="005D6198"/>
    <w:rsid w:val="005E6793"/>
    <w:rsid w:val="005F1D92"/>
    <w:rsid w:val="005F692F"/>
    <w:rsid w:val="005F7470"/>
    <w:rsid w:val="00601CC3"/>
    <w:rsid w:val="00603C33"/>
    <w:rsid w:val="00607D43"/>
    <w:rsid w:val="006523E8"/>
    <w:rsid w:val="00653A2D"/>
    <w:rsid w:val="006550F7"/>
    <w:rsid w:val="006625E7"/>
    <w:rsid w:val="00663BB2"/>
    <w:rsid w:val="006762F6"/>
    <w:rsid w:val="00694FCD"/>
    <w:rsid w:val="006A3CB8"/>
    <w:rsid w:val="006B24A9"/>
    <w:rsid w:val="006C1354"/>
    <w:rsid w:val="006C52B2"/>
    <w:rsid w:val="006D1572"/>
    <w:rsid w:val="006E7A93"/>
    <w:rsid w:val="007103B8"/>
    <w:rsid w:val="007316FA"/>
    <w:rsid w:val="00742B07"/>
    <w:rsid w:val="00756EC5"/>
    <w:rsid w:val="00757122"/>
    <w:rsid w:val="00762B5C"/>
    <w:rsid w:val="00777F79"/>
    <w:rsid w:val="00792C1A"/>
    <w:rsid w:val="00795833"/>
    <w:rsid w:val="007B5775"/>
    <w:rsid w:val="007C7DE9"/>
    <w:rsid w:val="007E1A64"/>
    <w:rsid w:val="007F1FB5"/>
    <w:rsid w:val="008008D3"/>
    <w:rsid w:val="00816E58"/>
    <w:rsid w:val="00821B15"/>
    <w:rsid w:val="0083128B"/>
    <w:rsid w:val="00845B2B"/>
    <w:rsid w:val="00850897"/>
    <w:rsid w:val="00860EC4"/>
    <w:rsid w:val="00871F2A"/>
    <w:rsid w:val="008727CE"/>
    <w:rsid w:val="00880D80"/>
    <w:rsid w:val="008959C1"/>
    <w:rsid w:val="008C285E"/>
    <w:rsid w:val="008C3643"/>
    <w:rsid w:val="0090708E"/>
    <w:rsid w:val="00915048"/>
    <w:rsid w:val="00917E25"/>
    <w:rsid w:val="0092682A"/>
    <w:rsid w:val="0094286D"/>
    <w:rsid w:val="00942AD5"/>
    <w:rsid w:val="00951218"/>
    <w:rsid w:val="00970AF3"/>
    <w:rsid w:val="009760D8"/>
    <w:rsid w:val="0098435A"/>
    <w:rsid w:val="009975D8"/>
    <w:rsid w:val="009A653F"/>
    <w:rsid w:val="009D4B19"/>
    <w:rsid w:val="009E1AA8"/>
    <w:rsid w:val="009E23DE"/>
    <w:rsid w:val="009E370A"/>
    <w:rsid w:val="009E6F35"/>
    <w:rsid w:val="009F23D6"/>
    <w:rsid w:val="00A00ECF"/>
    <w:rsid w:val="00A019B5"/>
    <w:rsid w:val="00A031E3"/>
    <w:rsid w:val="00A257E3"/>
    <w:rsid w:val="00A361F0"/>
    <w:rsid w:val="00A36D47"/>
    <w:rsid w:val="00A52BC3"/>
    <w:rsid w:val="00A72775"/>
    <w:rsid w:val="00A90347"/>
    <w:rsid w:val="00A94046"/>
    <w:rsid w:val="00A95CF9"/>
    <w:rsid w:val="00AB1B3D"/>
    <w:rsid w:val="00AC3F0F"/>
    <w:rsid w:val="00AD124D"/>
    <w:rsid w:val="00AE0437"/>
    <w:rsid w:val="00AE0FDD"/>
    <w:rsid w:val="00AE128E"/>
    <w:rsid w:val="00B044B4"/>
    <w:rsid w:val="00B04DDA"/>
    <w:rsid w:val="00B14F07"/>
    <w:rsid w:val="00B17ADC"/>
    <w:rsid w:val="00B327A2"/>
    <w:rsid w:val="00B349B0"/>
    <w:rsid w:val="00B37424"/>
    <w:rsid w:val="00B4314D"/>
    <w:rsid w:val="00B53A6F"/>
    <w:rsid w:val="00B5625A"/>
    <w:rsid w:val="00B57122"/>
    <w:rsid w:val="00B86B68"/>
    <w:rsid w:val="00B92B09"/>
    <w:rsid w:val="00B938F9"/>
    <w:rsid w:val="00B93A32"/>
    <w:rsid w:val="00BA2CED"/>
    <w:rsid w:val="00BB0222"/>
    <w:rsid w:val="00BB0C79"/>
    <w:rsid w:val="00BB543D"/>
    <w:rsid w:val="00BC2CF9"/>
    <w:rsid w:val="00BC42F9"/>
    <w:rsid w:val="00BC4902"/>
    <w:rsid w:val="00BC57F9"/>
    <w:rsid w:val="00BD47C7"/>
    <w:rsid w:val="00BE3B66"/>
    <w:rsid w:val="00BE3C64"/>
    <w:rsid w:val="00BE42FA"/>
    <w:rsid w:val="00BF5560"/>
    <w:rsid w:val="00C00960"/>
    <w:rsid w:val="00C01BBD"/>
    <w:rsid w:val="00C10A05"/>
    <w:rsid w:val="00C16733"/>
    <w:rsid w:val="00C30E1C"/>
    <w:rsid w:val="00C43E46"/>
    <w:rsid w:val="00C4634B"/>
    <w:rsid w:val="00C46D1D"/>
    <w:rsid w:val="00C50B2C"/>
    <w:rsid w:val="00C53D3D"/>
    <w:rsid w:val="00C577AF"/>
    <w:rsid w:val="00C71834"/>
    <w:rsid w:val="00C773F8"/>
    <w:rsid w:val="00C87C3E"/>
    <w:rsid w:val="00C943EF"/>
    <w:rsid w:val="00CA7593"/>
    <w:rsid w:val="00CB0209"/>
    <w:rsid w:val="00CD62B2"/>
    <w:rsid w:val="00CE73EF"/>
    <w:rsid w:val="00CE79BA"/>
    <w:rsid w:val="00CF0C67"/>
    <w:rsid w:val="00D0754A"/>
    <w:rsid w:val="00D07960"/>
    <w:rsid w:val="00D11262"/>
    <w:rsid w:val="00D173AA"/>
    <w:rsid w:val="00D176F2"/>
    <w:rsid w:val="00D4278B"/>
    <w:rsid w:val="00D904B7"/>
    <w:rsid w:val="00D9667D"/>
    <w:rsid w:val="00D97072"/>
    <w:rsid w:val="00DA3532"/>
    <w:rsid w:val="00DD0BBA"/>
    <w:rsid w:val="00DD2269"/>
    <w:rsid w:val="00E16E3C"/>
    <w:rsid w:val="00E2364A"/>
    <w:rsid w:val="00E25EF1"/>
    <w:rsid w:val="00E26F46"/>
    <w:rsid w:val="00E3309A"/>
    <w:rsid w:val="00E47296"/>
    <w:rsid w:val="00E6092D"/>
    <w:rsid w:val="00E63BD2"/>
    <w:rsid w:val="00E63C85"/>
    <w:rsid w:val="00E64141"/>
    <w:rsid w:val="00E66941"/>
    <w:rsid w:val="00E807C8"/>
    <w:rsid w:val="00E844FE"/>
    <w:rsid w:val="00E91633"/>
    <w:rsid w:val="00EB0610"/>
    <w:rsid w:val="00EC77B0"/>
    <w:rsid w:val="00ED02BE"/>
    <w:rsid w:val="00ED4FFB"/>
    <w:rsid w:val="00EE2D6F"/>
    <w:rsid w:val="00EE380D"/>
    <w:rsid w:val="00F1575A"/>
    <w:rsid w:val="00F20DE8"/>
    <w:rsid w:val="00F42446"/>
    <w:rsid w:val="00F46097"/>
    <w:rsid w:val="00F623AD"/>
    <w:rsid w:val="00F71286"/>
    <w:rsid w:val="00F71F77"/>
    <w:rsid w:val="00F812D5"/>
    <w:rsid w:val="00F97821"/>
    <w:rsid w:val="00FA0672"/>
    <w:rsid w:val="00FA200E"/>
    <w:rsid w:val="00FA24A3"/>
    <w:rsid w:val="00FB5BF4"/>
    <w:rsid w:val="00FD72CC"/>
    <w:rsid w:val="00FE2A92"/>
    <w:rsid w:val="00FE4CEB"/>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7645"/>
  <w15:docId w15:val="{D9612FFB-A039-42D5-BE8A-A1FF4628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UnresolvedMention">
    <w:name w:val="Unresolved Mention"/>
    <w:basedOn w:val="DefaultParagraphFont"/>
    <w:uiPriority w:val="99"/>
    <w:semiHidden/>
    <w:unhideWhenUsed/>
    <w:rsid w:val="00795833"/>
    <w:rPr>
      <w:color w:val="605E5C"/>
      <w:shd w:val="clear" w:color="auto" w:fill="E1DFDD"/>
    </w:rPr>
  </w:style>
  <w:style w:type="character" w:styleId="CommentReference">
    <w:name w:val="annotation reference"/>
    <w:basedOn w:val="DefaultParagraphFont"/>
    <w:uiPriority w:val="99"/>
    <w:semiHidden/>
    <w:unhideWhenUsed/>
    <w:rsid w:val="006B24A9"/>
    <w:rPr>
      <w:sz w:val="16"/>
      <w:szCs w:val="16"/>
    </w:rPr>
  </w:style>
  <w:style w:type="paragraph" w:styleId="CommentText">
    <w:name w:val="annotation text"/>
    <w:basedOn w:val="Normal"/>
    <w:link w:val="CommentTextChar"/>
    <w:uiPriority w:val="99"/>
    <w:unhideWhenUsed/>
    <w:rsid w:val="004A0BA3"/>
    <w:pPr>
      <w:spacing w:line="240" w:lineRule="auto"/>
    </w:pPr>
    <w:rPr>
      <w:sz w:val="20"/>
      <w:szCs w:val="20"/>
    </w:rPr>
  </w:style>
  <w:style w:type="character" w:customStyle="1" w:styleId="CommentTextChar">
    <w:name w:val="Comment Text Char"/>
    <w:basedOn w:val="DefaultParagraphFont"/>
    <w:link w:val="CommentText"/>
    <w:uiPriority w:val="99"/>
    <w:rsid w:val="004A0BA3"/>
    <w:rPr>
      <w:sz w:val="20"/>
      <w:szCs w:val="20"/>
    </w:rPr>
  </w:style>
  <w:style w:type="paragraph" w:styleId="FootnoteText">
    <w:name w:val="footnote text"/>
    <w:basedOn w:val="Normal"/>
    <w:link w:val="FootnoteTextChar"/>
    <w:uiPriority w:val="99"/>
    <w:unhideWhenUsed/>
    <w:rsid w:val="004A0BA3"/>
    <w:pPr>
      <w:spacing w:after="0" w:line="240" w:lineRule="auto"/>
    </w:pPr>
    <w:rPr>
      <w:sz w:val="20"/>
      <w:szCs w:val="20"/>
    </w:rPr>
  </w:style>
  <w:style w:type="character" w:customStyle="1" w:styleId="FootnoteTextChar">
    <w:name w:val="Footnote Text Char"/>
    <w:basedOn w:val="DefaultParagraphFont"/>
    <w:link w:val="FootnoteText"/>
    <w:uiPriority w:val="99"/>
    <w:rsid w:val="004A0BA3"/>
    <w:rPr>
      <w:sz w:val="20"/>
      <w:szCs w:val="20"/>
    </w:rPr>
  </w:style>
  <w:style w:type="character" w:styleId="FootnoteReference">
    <w:name w:val="footnote reference"/>
    <w:basedOn w:val="DefaultParagraphFont"/>
    <w:uiPriority w:val="99"/>
    <w:semiHidden/>
    <w:unhideWhenUsed/>
    <w:rsid w:val="004A0BA3"/>
    <w:rPr>
      <w:vertAlign w:val="superscript"/>
    </w:rPr>
  </w:style>
  <w:style w:type="paragraph" w:styleId="CommentSubject">
    <w:name w:val="annotation subject"/>
    <w:basedOn w:val="CommentText"/>
    <w:next w:val="CommentText"/>
    <w:link w:val="CommentSubjectChar"/>
    <w:uiPriority w:val="99"/>
    <w:semiHidden/>
    <w:unhideWhenUsed/>
    <w:rsid w:val="00B349B0"/>
    <w:rPr>
      <w:b/>
      <w:bCs/>
    </w:rPr>
  </w:style>
  <w:style w:type="character" w:customStyle="1" w:styleId="CommentSubjectChar">
    <w:name w:val="Comment Subject Char"/>
    <w:basedOn w:val="CommentTextChar"/>
    <w:link w:val="CommentSubject"/>
    <w:uiPriority w:val="99"/>
    <w:semiHidden/>
    <w:rsid w:val="00B349B0"/>
    <w:rPr>
      <w:b/>
      <w:bCs/>
      <w:sz w:val="20"/>
      <w:szCs w:val="20"/>
    </w:rPr>
  </w:style>
  <w:style w:type="character" w:styleId="FollowedHyperlink">
    <w:name w:val="FollowedHyperlink"/>
    <w:basedOn w:val="DefaultParagraphFont"/>
    <w:uiPriority w:val="99"/>
    <w:semiHidden/>
    <w:unhideWhenUsed/>
    <w:rsid w:val="00C16733"/>
    <w:rPr>
      <w:color w:val="800080" w:themeColor="followedHyperlink"/>
      <w:u w:val="single"/>
    </w:rPr>
  </w:style>
  <w:style w:type="paragraph" w:styleId="Header">
    <w:name w:val="header"/>
    <w:basedOn w:val="Normal"/>
    <w:link w:val="HeaderChar"/>
    <w:uiPriority w:val="99"/>
    <w:unhideWhenUsed/>
    <w:rsid w:val="0049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5C3"/>
  </w:style>
  <w:style w:type="paragraph" w:styleId="Revision">
    <w:name w:val="Revision"/>
    <w:hidden/>
    <w:uiPriority w:val="99"/>
    <w:semiHidden/>
    <w:rsid w:val="00AD124D"/>
    <w:pPr>
      <w:spacing w:after="0" w:line="240" w:lineRule="auto"/>
    </w:pPr>
  </w:style>
  <w:style w:type="table" w:styleId="TableGrid">
    <w:name w:val="Table Grid"/>
    <w:basedOn w:val="TableNormal"/>
    <w:uiPriority w:val="39"/>
    <w:rsid w:val="0087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1849499">
      <w:bodyDiv w:val="1"/>
      <w:marLeft w:val="0"/>
      <w:marRight w:val="0"/>
      <w:marTop w:val="0"/>
      <w:marBottom w:val="0"/>
      <w:divBdr>
        <w:top w:val="none" w:sz="0" w:space="0" w:color="auto"/>
        <w:left w:val="none" w:sz="0" w:space="0" w:color="auto"/>
        <w:bottom w:val="none" w:sz="0" w:space="0" w:color="auto"/>
        <w:right w:val="none" w:sz="0" w:space="0" w:color="auto"/>
      </w:divBdr>
    </w:div>
    <w:div w:id="218248331">
      <w:bodyDiv w:val="1"/>
      <w:marLeft w:val="0"/>
      <w:marRight w:val="0"/>
      <w:marTop w:val="0"/>
      <w:marBottom w:val="0"/>
      <w:divBdr>
        <w:top w:val="none" w:sz="0" w:space="0" w:color="auto"/>
        <w:left w:val="none" w:sz="0" w:space="0" w:color="auto"/>
        <w:bottom w:val="none" w:sz="0" w:space="0" w:color="auto"/>
        <w:right w:val="none" w:sz="0" w:space="0" w:color="auto"/>
      </w:divBdr>
    </w:div>
    <w:div w:id="368341271">
      <w:bodyDiv w:val="1"/>
      <w:marLeft w:val="0"/>
      <w:marRight w:val="0"/>
      <w:marTop w:val="0"/>
      <w:marBottom w:val="0"/>
      <w:divBdr>
        <w:top w:val="none" w:sz="0" w:space="0" w:color="auto"/>
        <w:left w:val="none" w:sz="0" w:space="0" w:color="auto"/>
        <w:bottom w:val="none" w:sz="0" w:space="0" w:color="auto"/>
        <w:right w:val="none" w:sz="0" w:space="0" w:color="auto"/>
      </w:divBdr>
    </w:div>
    <w:div w:id="531456633">
      <w:bodyDiv w:val="1"/>
      <w:marLeft w:val="0"/>
      <w:marRight w:val="0"/>
      <w:marTop w:val="0"/>
      <w:marBottom w:val="0"/>
      <w:divBdr>
        <w:top w:val="none" w:sz="0" w:space="0" w:color="auto"/>
        <w:left w:val="none" w:sz="0" w:space="0" w:color="auto"/>
        <w:bottom w:val="none" w:sz="0" w:space="0" w:color="auto"/>
        <w:right w:val="none" w:sz="0" w:space="0" w:color="auto"/>
      </w:divBdr>
    </w:div>
    <w:div w:id="593905050">
      <w:bodyDiv w:val="1"/>
      <w:marLeft w:val="0"/>
      <w:marRight w:val="0"/>
      <w:marTop w:val="0"/>
      <w:marBottom w:val="0"/>
      <w:divBdr>
        <w:top w:val="none" w:sz="0" w:space="0" w:color="auto"/>
        <w:left w:val="none" w:sz="0" w:space="0" w:color="auto"/>
        <w:bottom w:val="none" w:sz="0" w:space="0" w:color="auto"/>
        <w:right w:val="none" w:sz="0" w:space="0" w:color="auto"/>
      </w:divBdr>
    </w:div>
    <w:div w:id="650525975">
      <w:bodyDiv w:val="1"/>
      <w:marLeft w:val="0"/>
      <w:marRight w:val="0"/>
      <w:marTop w:val="0"/>
      <w:marBottom w:val="0"/>
      <w:divBdr>
        <w:top w:val="none" w:sz="0" w:space="0" w:color="auto"/>
        <w:left w:val="none" w:sz="0" w:space="0" w:color="auto"/>
        <w:bottom w:val="none" w:sz="0" w:space="0" w:color="auto"/>
        <w:right w:val="none" w:sz="0" w:space="0" w:color="auto"/>
      </w:divBdr>
    </w:div>
    <w:div w:id="821430564">
      <w:bodyDiv w:val="1"/>
      <w:marLeft w:val="0"/>
      <w:marRight w:val="0"/>
      <w:marTop w:val="0"/>
      <w:marBottom w:val="0"/>
      <w:divBdr>
        <w:top w:val="none" w:sz="0" w:space="0" w:color="auto"/>
        <w:left w:val="none" w:sz="0" w:space="0" w:color="auto"/>
        <w:bottom w:val="none" w:sz="0" w:space="0" w:color="auto"/>
        <w:right w:val="none" w:sz="0" w:space="0" w:color="auto"/>
      </w:divBdr>
    </w:div>
    <w:div w:id="8455106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73449165">
      <w:bodyDiv w:val="1"/>
      <w:marLeft w:val="0"/>
      <w:marRight w:val="0"/>
      <w:marTop w:val="0"/>
      <w:marBottom w:val="0"/>
      <w:divBdr>
        <w:top w:val="none" w:sz="0" w:space="0" w:color="auto"/>
        <w:left w:val="none" w:sz="0" w:space="0" w:color="auto"/>
        <w:bottom w:val="none" w:sz="0" w:space="0" w:color="auto"/>
        <w:right w:val="none" w:sz="0" w:space="0" w:color="auto"/>
      </w:divBdr>
    </w:div>
    <w:div w:id="1764379447">
      <w:bodyDiv w:val="1"/>
      <w:marLeft w:val="0"/>
      <w:marRight w:val="0"/>
      <w:marTop w:val="0"/>
      <w:marBottom w:val="0"/>
      <w:divBdr>
        <w:top w:val="none" w:sz="0" w:space="0" w:color="auto"/>
        <w:left w:val="none" w:sz="0" w:space="0" w:color="auto"/>
        <w:bottom w:val="none" w:sz="0" w:space="0" w:color="auto"/>
        <w:right w:val="none" w:sz="0" w:space="0" w:color="auto"/>
      </w:divBdr>
    </w:div>
    <w:div w:id="20798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sresources.org/500" TargetMode="External"/><Relationship Id="rId18" Type="http://schemas.openxmlformats.org/officeDocument/2006/relationships/hyperlink" Target="http://www.CRSresources.org/300" TargetMode="External"/><Relationship Id="rId26" Type="http://schemas.openxmlformats.org/officeDocument/2006/relationships/hyperlink" Target="https://www.opm.gov/policy-data-oversight/pay-leave/salaries-wages/salary-tables/pdf/2020/DCB.pdf" TargetMode="External"/><Relationship Id="rId39" Type="http://schemas.openxmlformats.org/officeDocument/2006/relationships/fontTable" Target="fontTable.xml"/><Relationship Id="rId21" Type="http://schemas.openxmlformats.org/officeDocument/2006/relationships/hyperlink" Target="http://training.fema.gov/EMIWeb/CRS/440%20BMM%20NGVD-NAVD.pdf" TargetMode="External"/><Relationship Id="rId34" Type="http://schemas.openxmlformats.org/officeDocument/2006/relationships/hyperlink" Target="https://www.opm.gov/policy-data-oversight/pay-leave/salaries-wages/salary-tables//pdf/2020/DEN.pdf%20" TargetMode="External"/><Relationship Id="rId7" Type="http://schemas.openxmlformats.org/officeDocument/2006/relationships/endnotes" Target="endnotes.xml"/><Relationship Id="rId12" Type="http://schemas.openxmlformats.org/officeDocument/2006/relationships/hyperlink" Target="http://www.CRSresources.org/300" TargetMode="External"/><Relationship Id="rId17" Type="http://schemas.openxmlformats.org/officeDocument/2006/relationships/hyperlink" Target="http://www.crsresources.org/300" TargetMode="External"/><Relationship Id="rId25" Type="http://schemas.openxmlformats.org/officeDocument/2006/relationships/hyperlink" Target="http://www.CRSresources.org/200" TargetMode="External"/><Relationship Id="rId33" Type="http://schemas.openxmlformats.org/officeDocument/2006/relationships/hyperlink" Target="https://www.opm.gov/policy-data-oversight/pay-leave/salaries-wages/salary-tables/pdf/2020//KC.pdf%2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RSresources.org/500" TargetMode="External"/><Relationship Id="rId20" Type="http://schemas.openxmlformats.org/officeDocument/2006/relationships/hyperlink" Target="http://www.crsresources.org/600" TargetMode="External"/><Relationship Id="rId29" Type="http://schemas.openxmlformats.org/officeDocument/2006/relationships/hyperlink" Target="https://www.opm.gov/policy-data-oversight/pay-leave/salaries-wages/salary-tables/pdf/2020//DCB.pdf%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Sresources.org/300" TargetMode="External"/><Relationship Id="rId24" Type="http://schemas.openxmlformats.org/officeDocument/2006/relationships/hyperlink" Target="http://www.crsresources.org/600" TargetMode="External"/><Relationship Id="rId32" Type="http://schemas.openxmlformats.org/officeDocument/2006/relationships/hyperlink" Target="https://www.opm.gov/policy-data-oversight/pay-leave/salaries-wages/salary-tables/pdf/2020//DFW.pdf%2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RSresources.org/500" TargetMode="External"/><Relationship Id="rId23" Type="http://schemas.openxmlformats.org/officeDocument/2006/relationships/hyperlink" Target="http://www.CRSresources.org/600" TargetMode="External"/><Relationship Id="rId28" Type="http://schemas.openxmlformats.org/officeDocument/2006/relationships/hyperlink" Target="https://www.opm.gov/policy-data-oversight/pay-leave/salaries-wages/salary-tables/pdf/2020/NY.pdf%20" TargetMode="External"/><Relationship Id="rId36" Type="http://schemas.openxmlformats.org/officeDocument/2006/relationships/hyperlink" Target="https://www.opm.gov/policy-data-oversight/pay-leave/salaries-wages/salary-tables/pdf/2020/SEA.pdf" TargetMode="External"/><Relationship Id="rId10" Type="http://schemas.openxmlformats.org/officeDocument/2006/relationships/hyperlink" Target="http://www.CRSresources.org/300" TargetMode="External"/><Relationship Id="rId19" Type="http://schemas.openxmlformats.org/officeDocument/2006/relationships/hyperlink" Target="http://www.crsresources.org/400" TargetMode="External"/><Relationship Id="rId31" Type="http://schemas.openxmlformats.org/officeDocument/2006/relationships/hyperlink" Target="https://www.opm.gov/policy-data-oversight/pay-leave/salaries-wages/salary-tables/pdf/2020/CHI.pdf%20" TargetMode="External"/><Relationship Id="rId4" Type="http://schemas.openxmlformats.org/officeDocument/2006/relationships/settings" Target="settings.xml"/><Relationship Id="rId9" Type="http://schemas.openxmlformats.org/officeDocument/2006/relationships/hyperlink" Target="http://www.CRSresources.org/manual" TargetMode="External"/><Relationship Id="rId14" Type="http://schemas.openxmlformats.org/officeDocument/2006/relationships/hyperlink" Target="http://www.CRSresources.org/400" TargetMode="External"/><Relationship Id="rId22" Type="http://schemas.openxmlformats.org/officeDocument/2006/relationships/hyperlink" Target="http://www.CRSresources.org/500" TargetMode="External"/><Relationship Id="rId27" Type="http://schemas.openxmlformats.org/officeDocument/2006/relationships/hyperlink" Target="https://www.opm.gov/policy-data-oversight/pay-leave/salaries-wages/salary-tables/pdf/2020/BOS.pdf%20" TargetMode="External"/><Relationship Id="rId30" Type="http://schemas.openxmlformats.org/officeDocument/2006/relationships/hyperlink" Target="https://www.opm.gov/policy-data-oversight/pay-leave/salaries-wages/salary-tables/pdf/2020/ATL.pdf%20" TargetMode="External"/><Relationship Id="rId35" Type="http://schemas.openxmlformats.org/officeDocument/2006/relationships/hyperlink" Target="https://www.opm.gov/policy-data-oversight/pay-leave/salaries-wages/salary-tables/pdf/2020/SF.pdf%20" TargetMode="External"/><Relationship Id="rId8" Type="http://schemas.openxmlformats.org/officeDocument/2006/relationships/hyperlink" Target="https://www.CRSresources.org/20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8/may/oes172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422A-7EAB-4C21-B931-E0F7767A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Jones-Howard, Ashleigh</cp:lastModifiedBy>
  <cp:revision>2</cp:revision>
  <dcterms:created xsi:type="dcterms:W3CDTF">2020-10-08T18:02:00Z</dcterms:created>
  <dcterms:modified xsi:type="dcterms:W3CDTF">2020-10-08T18:02:00Z</dcterms:modified>
</cp:coreProperties>
</file>