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D4ACC" w:rsidR="000D4ACC" w:rsidP="000D4ACC" w:rsidRDefault="000D4ACC" w14:paraId="775D2248" w14:textId="77777777">
      <w:pPr>
        <w:pBdr>
          <w:top w:val="double" w:color="808080" w:sz="6" w:space="8"/>
          <w:bottom w:val="double" w:color="808080" w:sz="6" w:space="8"/>
        </w:pBdr>
        <w:spacing w:after="40" w:line="240" w:lineRule="atLeast"/>
        <w:jc w:val="center"/>
        <w:rPr>
          <w:rFonts w:ascii="Garamond" w:hAnsi="Garamond" w:eastAsia="Times New Roman" w:cs="Times New Roman"/>
          <w:b/>
          <w:caps/>
          <w:spacing w:val="20"/>
          <w:sz w:val="18"/>
          <w:szCs w:val="20"/>
        </w:rPr>
      </w:pPr>
      <w:r w:rsidRPr="000D4ACC">
        <w:rPr>
          <w:rFonts w:ascii="Garamond" w:hAnsi="Garamond" w:eastAsia="Times New Roman" w:cs="Times New Roman"/>
          <w:b/>
          <w:caps/>
          <w:spacing w:val="20"/>
          <w:sz w:val="18"/>
          <w:szCs w:val="20"/>
        </w:rPr>
        <w:t>memorandum</w:t>
      </w:r>
    </w:p>
    <w:p w:rsidRPr="000D4ACC" w:rsidR="000D4ACC" w:rsidP="000D4ACC" w:rsidRDefault="000D4ACC" w14:paraId="4AF9203D" w14:textId="77777777">
      <w:pPr>
        <w:keepLines/>
        <w:spacing w:after="0" w:line="240" w:lineRule="atLeast"/>
        <w:ind w:left="1080" w:hanging="1080"/>
        <w:rPr>
          <w:rFonts w:ascii="Garamond" w:hAnsi="Garamond" w:eastAsia="Times New Roman" w:cs="Times New Roman"/>
          <w:b/>
          <w:caps/>
        </w:rPr>
      </w:pPr>
    </w:p>
    <w:p w:rsidRPr="000D4ACC" w:rsidR="000D4ACC" w:rsidP="00CF58ED" w:rsidRDefault="000D4ACC" w14:paraId="5ECD451F" w14:textId="5A870ECE">
      <w:pPr>
        <w:keepLines/>
        <w:spacing w:after="0" w:line="240" w:lineRule="atLeast"/>
        <w:ind w:left="1440" w:hanging="1440"/>
        <w:rPr>
          <w:rFonts w:ascii="Garamond" w:hAnsi="Garamond" w:eastAsia="Times New Roman" w:cs="Times New Roman"/>
          <w:caps/>
        </w:rPr>
      </w:pPr>
      <w:r w:rsidRPr="000D4ACC">
        <w:rPr>
          <w:rFonts w:ascii="Garamond" w:hAnsi="Garamond" w:eastAsia="Times New Roman" w:cs="Times New Roman"/>
          <w:b/>
          <w:caps/>
        </w:rPr>
        <w:t>to:</w:t>
      </w:r>
      <w:r w:rsidRPr="000D4ACC">
        <w:rPr>
          <w:rFonts w:ascii="Garamond" w:hAnsi="Garamond" w:eastAsia="Times New Roman" w:cs="Times New Roman"/>
          <w:caps/>
        </w:rPr>
        <w:tab/>
      </w:r>
      <w:r w:rsidR="00A87511">
        <w:rPr>
          <w:rFonts w:ascii="Garamond" w:hAnsi="Garamond" w:eastAsia="Times New Roman" w:cs="Times New Roman"/>
          <w:caps/>
        </w:rPr>
        <w:t>OIRA</w:t>
      </w:r>
      <w:r w:rsidR="008F0FAC">
        <w:rPr>
          <w:rFonts w:ascii="Garamond" w:hAnsi="Garamond" w:eastAsia="Times New Roman" w:cs="Times New Roman"/>
          <w:caps/>
        </w:rPr>
        <w:t>, OMB</w:t>
      </w:r>
    </w:p>
    <w:p w:rsidRPr="000D4ACC" w:rsidR="000D4ACC" w:rsidP="000D4ACC" w:rsidRDefault="000D4ACC" w14:paraId="03E19640" w14:textId="77777777">
      <w:pPr>
        <w:keepLines/>
        <w:spacing w:after="0" w:line="240" w:lineRule="atLeast"/>
        <w:ind w:left="1080" w:hanging="1080"/>
        <w:rPr>
          <w:rFonts w:ascii="Garamond" w:hAnsi="Garamond" w:eastAsia="Times New Roman" w:cs="Times New Roman"/>
          <w:b/>
          <w:caps/>
        </w:rPr>
      </w:pPr>
    </w:p>
    <w:p w:rsidRPr="000D4ACC" w:rsidR="000D4ACC" w:rsidP="000D4ACC" w:rsidRDefault="000D4ACC" w14:paraId="004DBC84" w14:textId="0A5D89C1">
      <w:pPr>
        <w:keepLines/>
        <w:spacing w:after="0" w:line="240" w:lineRule="atLeast"/>
        <w:ind w:left="1080" w:hanging="1080"/>
        <w:rPr>
          <w:rFonts w:ascii="Garamond" w:hAnsi="Garamond" w:eastAsia="Times New Roman" w:cs="Times New Roman"/>
          <w:caps/>
        </w:rPr>
      </w:pPr>
      <w:r w:rsidRPr="000D4ACC">
        <w:rPr>
          <w:rFonts w:ascii="Garamond" w:hAnsi="Garamond" w:eastAsia="Times New Roman" w:cs="Times New Roman"/>
          <w:b/>
          <w:caps/>
        </w:rPr>
        <w:t>from:</w:t>
      </w:r>
      <w:r w:rsidRPr="000D4ACC">
        <w:rPr>
          <w:rFonts w:ascii="Garamond" w:hAnsi="Garamond" w:eastAsia="Times New Roman" w:cs="Times New Roman"/>
          <w:caps/>
        </w:rPr>
        <w:tab/>
      </w:r>
      <w:r w:rsidRPr="000D4ACC">
        <w:rPr>
          <w:rFonts w:ascii="Garamond" w:hAnsi="Garamond" w:eastAsia="Times New Roman" w:cs="Times New Roman"/>
          <w:caps/>
        </w:rPr>
        <w:tab/>
        <w:t xml:space="preserve">melanie ali, </w:t>
      </w:r>
      <w:r w:rsidR="00674EE0">
        <w:rPr>
          <w:rFonts w:ascii="Garamond" w:hAnsi="Garamond" w:eastAsia="Times New Roman" w:cs="Times New Roman"/>
          <w:caps/>
        </w:rPr>
        <w:t>IES</w:t>
      </w:r>
    </w:p>
    <w:p w:rsidRPr="000D4ACC" w:rsidR="000D4ACC" w:rsidP="000D4ACC" w:rsidRDefault="000D4ACC" w14:paraId="4145CE53" w14:textId="77777777">
      <w:pPr>
        <w:keepLines/>
        <w:spacing w:after="0" w:line="240" w:lineRule="atLeast"/>
        <w:ind w:left="1080" w:hanging="1080"/>
        <w:rPr>
          <w:rFonts w:ascii="Garamond" w:hAnsi="Garamond" w:eastAsia="Times New Roman" w:cs="Times New Roman"/>
          <w:b/>
          <w:caps/>
        </w:rPr>
      </w:pPr>
    </w:p>
    <w:p w:rsidRPr="00A55688" w:rsidR="00B914FE" w:rsidP="000D4ACC" w:rsidRDefault="00CF58ED" w14:paraId="33049877" w14:textId="624B6469">
      <w:pPr>
        <w:keepLines/>
        <w:spacing w:after="0" w:line="240" w:lineRule="atLeast"/>
        <w:ind w:left="1440" w:hanging="1440"/>
        <w:rPr>
          <w:rFonts w:ascii="Garamond" w:hAnsi="Garamond" w:eastAsia="Times New Roman" w:cs="Times New Roman"/>
          <w:bCs/>
          <w:caps/>
        </w:rPr>
      </w:pPr>
      <w:r>
        <w:rPr>
          <w:rFonts w:ascii="Garamond" w:hAnsi="Garamond" w:eastAsia="Times New Roman" w:cs="Times New Roman"/>
          <w:b/>
          <w:caps/>
        </w:rPr>
        <w:t>cc:</w:t>
      </w:r>
      <w:r>
        <w:rPr>
          <w:rFonts w:ascii="Garamond" w:hAnsi="Garamond" w:eastAsia="Times New Roman" w:cs="Times New Roman"/>
          <w:b/>
          <w:caps/>
        </w:rPr>
        <w:tab/>
      </w:r>
      <w:r w:rsidRPr="00A55688" w:rsidR="00B914FE">
        <w:rPr>
          <w:rFonts w:ascii="Garamond" w:hAnsi="Garamond" w:eastAsia="Times New Roman" w:cs="Times New Roman"/>
          <w:bCs/>
          <w:caps/>
        </w:rPr>
        <w:t>Marsha Silverberg</w:t>
      </w:r>
      <w:r w:rsidRPr="00A55688" w:rsidR="00A55688">
        <w:rPr>
          <w:rFonts w:ascii="Garamond" w:hAnsi="Garamond" w:eastAsia="Times New Roman" w:cs="Times New Roman"/>
          <w:bCs/>
          <w:caps/>
        </w:rPr>
        <w:t>, IES</w:t>
      </w:r>
    </w:p>
    <w:p w:rsidRPr="00A55688" w:rsidR="00A55688" w:rsidP="000D4ACC" w:rsidRDefault="00A55688" w14:paraId="0157F347" w14:textId="7DDE66D5">
      <w:pPr>
        <w:keepLines/>
        <w:spacing w:after="0" w:line="240" w:lineRule="atLeast"/>
        <w:ind w:left="1440" w:hanging="1440"/>
        <w:rPr>
          <w:rFonts w:ascii="Garamond" w:hAnsi="Garamond" w:eastAsia="Times New Roman" w:cs="Times New Roman"/>
          <w:bCs/>
          <w:caps/>
        </w:rPr>
      </w:pPr>
      <w:r w:rsidRPr="00A55688">
        <w:rPr>
          <w:rFonts w:ascii="Garamond" w:hAnsi="Garamond" w:eastAsia="Times New Roman" w:cs="Times New Roman"/>
          <w:bCs/>
          <w:caps/>
        </w:rPr>
        <w:tab/>
        <w:t>Kathy Axt, OCDO</w:t>
      </w:r>
    </w:p>
    <w:p w:rsidRPr="00A55688" w:rsidR="00B914FE" w:rsidP="000D4ACC" w:rsidRDefault="00B914FE" w14:paraId="37E5895B" w14:textId="0CA1B2B3">
      <w:pPr>
        <w:keepLines/>
        <w:spacing w:after="0" w:line="240" w:lineRule="atLeast"/>
        <w:ind w:left="1440" w:hanging="1440"/>
        <w:rPr>
          <w:rFonts w:ascii="Garamond" w:hAnsi="Garamond" w:eastAsia="Times New Roman" w:cs="Times New Roman"/>
          <w:bCs/>
          <w:caps/>
        </w:rPr>
      </w:pPr>
      <w:r w:rsidRPr="00A55688">
        <w:rPr>
          <w:rFonts w:ascii="Garamond" w:hAnsi="Garamond" w:eastAsia="Times New Roman" w:cs="Times New Roman"/>
          <w:bCs/>
          <w:caps/>
        </w:rPr>
        <w:tab/>
        <w:t>Stephanie valentine</w:t>
      </w:r>
      <w:r w:rsidRPr="00A55688" w:rsidR="00A55688">
        <w:rPr>
          <w:rFonts w:ascii="Garamond" w:hAnsi="Garamond" w:eastAsia="Times New Roman" w:cs="Times New Roman"/>
          <w:bCs/>
          <w:caps/>
        </w:rPr>
        <w:t>, OCDO</w:t>
      </w:r>
    </w:p>
    <w:p w:rsidR="00CF58ED" w:rsidP="000D4ACC" w:rsidRDefault="00CF58ED" w14:paraId="1C3012DC" w14:textId="77777777">
      <w:pPr>
        <w:keepLines/>
        <w:spacing w:after="0" w:line="240" w:lineRule="atLeast"/>
        <w:ind w:left="1440" w:hanging="1440"/>
        <w:rPr>
          <w:rFonts w:ascii="Garamond" w:hAnsi="Garamond" w:eastAsia="Times New Roman" w:cs="Times New Roman"/>
          <w:b/>
          <w:caps/>
        </w:rPr>
      </w:pPr>
    </w:p>
    <w:p w:rsidRPr="000D4ACC" w:rsidR="000D4ACC" w:rsidP="000D4ACC" w:rsidRDefault="000D4ACC" w14:paraId="2E090CBD" w14:textId="3D3B79EA">
      <w:pPr>
        <w:keepLines/>
        <w:spacing w:after="0" w:line="240" w:lineRule="atLeast"/>
        <w:ind w:left="1440" w:hanging="1440"/>
        <w:rPr>
          <w:rFonts w:ascii="Garamond" w:hAnsi="Garamond" w:eastAsia="Times New Roman" w:cs="Times New Roman"/>
          <w:caps/>
        </w:rPr>
      </w:pPr>
      <w:r w:rsidRPr="000D4ACC">
        <w:rPr>
          <w:rFonts w:ascii="Garamond" w:hAnsi="Garamond" w:eastAsia="Times New Roman" w:cs="Times New Roman"/>
          <w:b/>
          <w:caps/>
        </w:rPr>
        <w:t>subject:</w:t>
      </w:r>
      <w:r w:rsidRPr="000D4ACC">
        <w:rPr>
          <w:rFonts w:ascii="Garamond" w:hAnsi="Garamond" w:eastAsia="Times New Roman" w:cs="Times New Roman"/>
          <w:caps/>
        </w:rPr>
        <w:tab/>
      </w:r>
      <w:r w:rsidR="0089212C">
        <w:rPr>
          <w:rFonts w:ascii="Garamond" w:hAnsi="Garamond" w:eastAsia="Times New Roman" w:cs="Times New Roman"/>
          <w:caps/>
        </w:rPr>
        <w:t xml:space="preserve">change request for </w:t>
      </w:r>
      <w:r w:rsidRPr="00674EE0" w:rsidR="00674EE0">
        <w:rPr>
          <w:rFonts w:ascii="Garamond" w:hAnsi="Garamond" w:eastAsia="Times New Roman" w:cs="Times New Roman"/>
          <w:caps/>
        </w:rPr>
        <w:t>1850-0947: Assessing Evidence of Effectiveness in Adult Education</w:t>
      </w:r>
    </w:p>
    <w:p w:rsidRPr="000D4ACC" w:rsidR="000D4ACC" w:rsidP="000D4ACC" w:rsidRDefault="000D4ACC" w14:paraId="2C3A7492" w14:textId="77777777">
      <w:pPr>
        <w:keepLines/>
        <w:spacing w:after="0" w:line="240" w:lineRule="atLeast"/>
        <w:ind w:left="1080" w:hanging="1080"/>
        <w:rPr>
          <w:rFonts w:ascii="Garamond" w:hAnsi="Garamond" w:eastAsia="Times New Roman" w:cs="Times New Roman"/>
          <w:b/>
          <w:caps/>
        </w:rPr>
      </w:pPr>
    </w:p>
    <w:p w:rsidRPr="000D4ACC" w:rsidR="000D4ACC" w:rsidP="000D4ACC" w:rsidRDefault="000D4ACC" w14:paraId="5996CA92" w14:textId="23CC9E33">
      <w:pPr>
        <w:keepLines/>
        <w:spacing w:after="0" w:line="240" w:lineRule="atLeast"/>
        <w:ind w:left="1080" w:hanging="1080"/>
        <w:rPr>
          <w:rFonts w:ascii="Garamond" w:hAnsi="Garamond" w:eastAsia="Times New Roman" w:cs="Times New Roman"/>
          <w:caps/>
        </w:rPr>
      </w:pPr>
      <w:r w:rsidRPr="000D4ACC">
        <w:rPr>
          <w:rFonts w:ascii="Garamond" w:hAnsi="Garamond" w:eastAsia="Times New Roman" w:cs="Times New Roman"/>
          <w:b/>
          <w:caps/>
        </w:rPr>
        <w:t>date:</w:t>
      </w:r>
      <w:r w:rsidRPr="000D4ACC">
        <w:rPr>
          <w:rFonts w:ascii="Garamond" w:hAnsi="Garamond" w:eastAsia="Times New Roman" w:cs="Times New Roman"/>
          <w:caps/>
        </w:rPr>
        <w:tab/>
      </w:r>
      <w:r w:rsidRPr="000D4ACC">
        <w:rPr>
          <w:rFonts w:ascii="Garamond" w:hAnsi="Garamond" w:eastAsia="Times New Roman" w:cs="Times New Roman"/>
          <w:caps/>
        </w:rPr>
        <w:tab/>
        <w:t>MARCH 2</w:t>
      </w:r>
      <w:r w:rsidR="00B955B4">
        <w:rPr>
          <w:rFonts w:ascii="Garamond" w:hAnsi="Garamond" w:eastAsia="Times New Roman" w:cs="Times New Roman"/>
          <w:caps/>
        </w:rPr>
        <w:t>5</w:t>
      </w:r>
      <w:r w:rsidRPr="000D4ACC">
        <w:rPr>
          <w:rFonts w:ascii="Garamond" w:hAnsi="Garamond" w:eastAsia="Times New Roman" w:cs="Times New Roman"/>
          <w:caps/>
        </w:rPr>
        <w:t>, 2020</w:t>
      </w:r>
    </w:p>
    <w:p w:rsidRPr="000D4ACC" w:rsidR="000D4ACC" w:rsidP="000D4ACC" w:rsidRDefault="000D4ACC" w14:paraId="08E63276" w14:textId="77777777">
      <w:pPr>
        <w:keepLines/>
        <w:pBdr>
          <w:bottom w:val="single" w:color="808080" w:sz="6" w:space="18"/>
        </w:pBdr>
        <w:spacing w:after="0" w:line="240" w:lineRule="atLeast"/>
        <w:ind w:left="1080" w:hanging="1080"/>
        <w:rPr>
          <w:rFonts w:ascii="Garamond" w:hAnsi="Garamond" w:eastAsia="Times New Roman" w:cs="Times New Roman"/>
          <w:b/>
          <w:caps/>
        </w:rPr>
      </w:pPr>
    </w:p>
    <w:p w:rsidRPr="000D4ACC" w:rsidR="000D4ACC" w:rsidP="000D4ACC" w:rsidRDefault="000D4ACC" w14:paraId="022A902B" w14:textId="77777777">
      <w:pPr>
        <w:spacing w:after="0" w:line="240" w:lineRule="atLeast"/>
        <w:rPr>
          <w:rFonts w:ascii="Garamond" w:hAnsi="Garamond" w:eastAsia="Times New Roman" w:cs="Times New Roman"/>
          <w:sz w:val="24"/>
          <w:szCs w:val="24"/>
        </w:rPr>
      </w:pPr>
    </w:p>
    <w:p w:rsidRPr="00D91E79" w:rsidR="00490CFE" w:rsidP="00B441C1" w:rsidRDefault="00611A54" w14:paraId="42142613" w14:textId="7F0176B3">
      <w:pPr>
        <w:spacing w:after="0" w:line="240" w:lineRule="atLeast"/>
        <w:rPr>
          <w:rFonts w:ascii="Garamond" w:hAnsi="Garamond" w:eastAsia="Times New Roman" w:cs="Times New Roman"/>
          <w:sz w:val="24"/>
          <w:szCs w:val="24"/>
        </w:rPr>
      </w:pPr>
      <w:r w:rsidRPr="00D91E79">
        <w:rPr>
          <w:rFonts w:ascii="Garamond" w:hAnsi="Garamond" w:eastAsia="Times New Roman" w:cs="Times New Roman"/>
          <w:sz w:val="24"/>
          <w:szCs w:val="24"/>
        </w:rPr>
        <w:t>This memo is in support of the attached 83-C, which requests a</w:t>
      </w:r>
      <w:r w:rsidRPr="00D91E79" w:rsidR="00CA69A5">
        <w:rPr>
          <w:rFonts w:ascii="Garamond" w:hAnsi="Garamond" w:eastAsia="Times New Roman" w:cs="Times New Roman"/>
          <w:sz w:val="24"/>
          <w:szCs w:val="24"/>
        </w:rPr>
        <w:t xml:space="preserve">n increase in the number of interviews conducted with adult education program directors under </w:t>
      </w:r>
      <w:r w:rsidRPr="00D91E79">
        <w:rPr>
          <w:rFonts w:ascii="Garamond" w:hAnsi="Garamond" w:eastAsia="Times New Roman" w:cs="Times New Roman"/>
          <w:sz w:val="24"/>
          <w:szCs w:val="24"/>
        </w:rPr>
        <w:t>OMB clearance number 1850-0947</w:t>
      </w:r>
      <w:r w:rsidRPr="00D91E79" w:rsidR="00A67ECD">
        <w:rPr>
          <w:rFonts w:ascii="Garamond" w:hAnsi="Garamond" w:eastAsia="Times New Roman" w:cs="Times New Roman"/>
          <w:sz w:val="24"/>
          <w:szCs w:val="24"/>
        </w:rPr>
        <w:t>.</w:t>
      </w:r>
      <w:r w:rsidRPr="00D91E79" w:rsidR="00684581">
        <w:rPr>
          <w:rFonts w:ascii="Garamond" w:hAnsi="Garamond" w:eastAsia="Times New Roman" w:cs="Times New Roman"/>
          <w:sz w:val="24"/>
          <w:szCs w:val="24"/>
        </w:rPr>
        <w:t xml:space="preserve">  These interviews are being conducted </w:t>
      </w:r>
      <w:r w:rsidRPr="00D91E79" w:rsidR="006946C1">
        <w:rPr>
          <w:rFonts w:ascii="Garamond" w:hAnsi="Garamond" w:eastAsia="Times New Roman" w:cs="Times New Roman"/>
          <w:sz w:val="24"/>
          <w:szCs w:val="24"/>
        </w:rPr>
        <w:t xml:space="preserve">as part of work </w:t>
      </w:r>
      <w:r w:rsidRPr="00D91E79" w:rsidR="00684581">
        <w:rPr>
          <w:rFonts w:ascii="Garamond" w:hAnsi="Garamond" w:eastAsia="Times New Roman" w:cs="Times New Roman"/>
          <w:sz w:val="24"/>
          <w:szCs w:val="24"/>
        </w:rPr>
        <w:t>to identify opportunities for rigorous impact studies of adult education strategies</w:t>
      </w:r>
      <w:r w:rsidRPr="00D91E79" w:rsidR="00A17D26">
        <w:rPr>
          <w:rFonts w:ascii="Garamond" w:hAnsi="Garamond" w:eastAsia="Times New Roman" w:cs="Times New Roman"/>
          <w:sz w:val="24"/>
          <w:szCs w:val="24"/>
        </w:rPr>
        <w:t>.</w:t>
      </w:r>
      <w:r w:rsidRPr="00D91E79" w:rsidR="003011C5">
        <w:rPr>
          <w:rFonts w:ascii="Garamond" w:hAnsi="Garamond" w:eastAsia="Times New Roman" w:cs="Times New Roman"/>
          <w:sz w:val="24"/>
          <w:szCs w:val="24"/>
        </w:rPr>
        <w:t xml:space="preserve"> </w:t>
      </w:r>
      <w:r w:rsidRPr="00D91E79" w:rsidR="003506DA">
        <w:rPr>
          <w:rFonts w:ascii="Garamond" w:hAnsi="Garamond" w:eastAsia="Times New Roman" w:cs="Times New Roman"/>
          <w:sz w:val="24"/>
          <w:szCs w:val="24"/>
        </w:rPr>
        <w:t xml:space="preserve">The conduct of such studies will </w:t>
      </w:r>
      <w:r w:rsidRPr="00D91E79" w:rsidR="00B441C1">
        <w:rPr>
          <w:rFonts w:ascii="Garamond" w:hAnsi="Garamond" w:eastAsia="Times New Roman" w:cs="Times New Roman"/>
          <w:sz w:val="24"/>
          <w:szCs w:val="24"/>
        </w:rPr>
        <w:t xml:space="preserve">help </w:t>
      </w:r>
      <w:r w:rsidRPr="00D91E79" w:rsidR="003506DA">
        <w:rPr>
          <w:rFonts w:ascii="Garamond" w:hAnsi="Garamond" w:eastAsia="Times New Roman" w:cs="Times New Roman"/>
          <w:sz w:val="24"/>
          <w:szCs w:val="24"/>
        </w:rPr>
        <w:t xml:space="preserve">to </w:t>
      </w:r>
      <w:r w:rsidRPr="00D91E79" w:rsidR="00B441C1">
        <w:rPr>
          <w:rFonts w:ascii="Garamond" w:hAnsi="Garamond" w:eastAsia="Times New Roman" w:cs="Times New Roman"/>
          <w:sz w:val="24"/>
          <w:szCs w:val="24"/>
        </w:rPr>
        <w:t>address a mandate</w:t>
      </w:r>
      <w:r w:rsidRPr="00D91E79" w:rsidR="003506DA">
        <w:rPr>
          <w:rFonts w:ascii="Garamond" w:hAnsi="Garamond" w:eastAsia="Times New Roman" w:cs="Times New Roman"/>
          <w:sz w:val="24"/>
          <w:szCs w:val="24"/>
        </w:rPr>
        <w:t xml:space="preserve"> within the Workforce Innovation and Opportunity Act </w:t>
      </w:r>
      <w:r w:rsidRPr="00D91E79" w:rsidR="00B441C1">
        <w:rPr>
          <w:rFonts w:ascii="Garamond" w:hAnsi="Garamond" w:eastAsia="Times New Roman" w:cs="Times New Roman"/>
          <w:sz w:val="24"/>
          <w:szCs w:val="24"/>
        </w:rPr>
        <w:t>to identify effective strategies</w:t>
      </w:r>
      <w:r w:rsidRPr="00D91E79" w:rsidR="003506DA">
        <w:rPr>
          <w:rFonts w:ascii="Garamond" w:hAnsi="Garamond" w:eastAsia="Times New Roman" w:cs="Times New Roman"/>
          <w:sz w:val="24"/>
          <w:szCs w:val="24"/>
        </w:rPr>
        <w:t xml:space="preserve"> for impro</w:t>
      </w:r>
      <w:r w:rsidRPr="00D91E79" w:rsidR="00DD44C1">
        <w:rPr>
          <w:rFonts w:ascii="Garamond" w:hAnsi="Garamond" w:eastAsia="Times New Roman" w:cs="Times New Roman"/>
          <w:sz w:val="24"/>
          <w:szCs w:val="24"/>
        </w:rPr>
        <w:t>ving the outcomes of learners</w:t>
      </w:r>
      <w:r w:rsidR="0063605E">
        <w:rPr>
          <w:rFonts w:ascii="Garamond" w:hAnsi="Garamond" w:eastAsia="Times New Roman" w:cs="Times New Roman"/>
          <w:sz w:val="24"/>
          <w:szCs w:val="24"/>
        </w:rPr>
        <w:t xml:space="preserve"> in adult education programs</w:t>
      </w:r>
      <w:r w:rsidRPr="00D91E79" w:rsidR="00DD44C1">
        <w:rPr>
          <w:rFonts w:ascii="Garamond" w:hAnsi="Garamond" w:eastAsia="Times New Roman" w:cs="Times New Roman"/>
          <w:sz w:val="24"/>
          <w:szCs w:val="24"/>
        </w:rPr>
        <w:t>.</w:t>
      </w:r>
      <w:r w:rsidRPr="00D91E79" w:rsidR="00B441C1">
        <w:rPr>
          <w:rFonts w:ascii="Garamond" w:hAnsi="Garamond" w:eastAsia="Times New Roman" w:cs="Times New Roman"/>
          <w:sz w:val="24"/>
          <w:szCs w:val="24"/>
        </w:rPr>
        <w:t xml:space="preserve">  </w:t>
      </w:r>
    </w:p>
    <w:p w:rsidRPr="00D91E79" w:rsidR="00B441C1" w:rsidP="00B441C1" w:rsidRDefault="00B441C1" w14:paraId="7CC73853" w14:textId="01C8CEF4">
      <w:pPr>
        <w:spacing w:after="0" w:line="240" w:lineRule="atLeast"/>
        <w:rPr>
          <w:rFonts w:ascii="Garamond" w:hAnsi="Garamond" w:eastAsia="Times New Roman" w:cs="Times New Roman"/>
          <w:sz w:val="24"/>
          <w:szCs w:val="24"/>
        </w:rPr>
      </w:pPr>
    </w:p>
    <w:p w:rsidRPr="00490CFE" w:rsidR="00B441C1" w:rsidP="00B441C1" w:rsidRDefault="00B441C1" w14:paraId="0FB8116E" w14:textId="0289D8BC">
      <w:pPr>
        <w:spacing w:after="0" w:line="240" w:lineRule="atLeast"/>
        <w:rPr>
          <w:rFonts w:ascii="Garamond" w:hAnsi="Garamond" w:eastAsia="Calibri" w:cs="Calibri"/>
          <w:b/>
          <w:bCs/>
          <w:sz w:val="24"/>
          <w:szCs w:val="24"/>
        </w:rPr>
      </w:pPr>
      <w:r w:rsidRPr="00D91E79">
        <w:rPr>
          <w:rFonts w:ascii="Garamond" w:hAnsi="Garamond" w:eastAsia="Times New Roman" w:cs="Times New Roman"/>
          <w:b/>
          <w:bCs/>
          <w:sz w:val="24"/>
          <w:szCs w:val="24"/>
        </w:rPr>
        <w:t>Background</w:t>
      </w:r>
    </w:p>
    <w:p w:rsidRPr="00490CFE" w:rsidR="00490CFE" w:rsidP="00490CFE" w:rsidRDefault="00490CFE" w14:paraId="1A057A00" w14:textId="77777777">
      <w:pPr>
        <w:spacing w:after="0" w:line="240" w:lineRule="auto"/>
        <w:rPr>
          <w:rFonts w:ascii="Garamond" w:hAnsi="Garamond" w:eastAsia="Calibri" w:cs="Calibri"/>
          <w:sz w:val="24"/>
          <w:szCs w:val="24"/>
        </w:rPr>
      </w:pPr>
    </w:p>
    <w:p w:rsidRPr="00D91E79" w:rsidR="00897CE0" w:rsidP="00897CE0" w:rsidRDefault="0052425C" w14:paraId="702283D0" w14:textId="470875E7">
      <w:pPr>
        <w:spacing w:after="0" w:line="240" w:lineRule="atLeast"/>
        <w:rPr>
          <w:rFonts w:ascii="Garamond" w:hAnsi="Garamond" w:eastAsia="Calibri" w:cs="Calibri"/>
          <w:sz w:val="24"/>
          <w:szCs w:val="24"/>
        </w:rPr>
      </w:pPr>
      <w:r w:rsidRPr="00D91E79">
        <w:rPr>
          <w:rFonts w:ascii="Garamond" w:hAnsi="Garamond" w:eastAsia="Times New Roman" w:cs="Times New Roman"/>
          <w:sz w:val="24"/>
          <w:szCs w:val="24"/>
        </w:rPr>
        <w:t>The study team has conducted the data collection approved u</w:t>
      </w:r>
      <w:r w:rsidRPr="00D91E79" w:rsidR="00897CE0">
        <w:rPr>
          <w:rFonts w:ascii="Garamond" w:hAnsi="Garamond" w:eastAsia="Times New Roman" w:cs="Times New Roman"/>
          <w:sz w:val="24"/>
          <w:szCs w:val="24"/>
        </w:rPr>
        <w:t xml:space="preserve">nder </w:t>
      </w:r>
      <w:r w:rsidRPr="00D91E79">
        <w:rPr>
          <w:rFonts w:ascii="Garamond" w:hAnsi="Garamond" w:eastAsia="Times New Roman" w:cs="Times New Roman"/>
          <w:sz w:val="24"/>
          <w:szCs w:val="24"/>
        </w:rPr>
        <w:t>1</w:t>
      </w:r>
      <w:r w:rsidRPr="00D91E79" w:rsidR="00897CE0">
        <w:rPr>
          <w:rFonts w:ascii="Garamond" w:hAnsi="Garamond" w:eastAsia="Calibri" w:cs="Calibri"/>
          <w:sz w:val="24"/>
          <w:szCs w:val="24"/>
        </w:rPr>
        <w:t>850-0947</w:t>
      </w:r>
      <w:r w:rsidR="00283996">
        <w:rPr>
          <w:rFonts w:ascii="Garamond" w:hAnsi="Garamond" w:eastAsia="Calibri" w:cs="Calibri"/>
          <w:sz w:val="24"/>
          <w:szCs w:val="24"/>
        </w:rPr>
        <w:t xml:space="preserve">, including </w:t>
      </w:r>
      <w:r w:rsidRPr="00D91E79" w:rsidR="00E0613E">
        <w:rPr>
          <w:rFonts w:ascii="Garamond" w:hAnsi="Garamond" w:eastAsia="Calibri" w:cs="Calibri"/>
          <w:sz w:val="24"/>
          <w:szCs w:val="24"/>
        </w:rPr>
        <w:t>50</w:t>
      </w:r>
      <w:r w:rsidRPr="00D91E79" w:rsidR="00B93502">
        <w:rPr>
          <w:rFonts w:ascii="Garamond" w:hAnsi="Garamond" w:eastAsia="Calibri" w:cs="Calibri"/>
          <w:sz w:val="24"/>
          <w:szCs w:val="24"/>
        </w:rPr>
        <w:t xml:space="preserve"> telephone</w:t>
      </w:r>
      <w:r w:rsidRPr="00D91E79" w:rsidR="00E0613E">
        <w:rPr>
          <w:rFonts w:ascii="Garamond" w:hAnsi="Garamond" w:eastAsia="Calibri" w:cs="Calibri"/>
          <w:sz w:val="24"/>
          <w:szCs w:val="24"/>
        </w:rPr>
        <w:t xml:space="preserve"> interviews with adult education program directors.</w:t>
      </w:r>
      <w:r w:rsidRPr="00D91E79" w:rsidR="002E1CD6">
        <w:rPr>
          <w:rFonts w:ascii="Garamond" w:hAnsi="Garamond" w:eastAsia="Calibri" w:cs="Calibri"/>
          <w:sz w:val="24"/>
          <w:szCs w:val="24"/>
        </w:rPr>
        <w:t xml:space="preserve">  These interviews</w:t>
      </w:r>
      <w:r w:rsidRPr="00D91E79" w:rsidR="00E0613E">
        <w:rPr>
          <w:rFonts w:ascii="Garamond" w:hAnsi="Garamond" w:eastAsia="Calibri" w:cs="Calibri"/>
          <w:sz w:val="24"/>
          <w:szCs w:val="24"/>
        </w:rPr>
        <w:t xml:space="preserve"> </w:t>
      </w:r>
      <w:r w:rsidRPr="00D91E79" w:rsidR="00897CE0">
        <w:rPr>
          <w:rFonts w:ascii="Garamond" w:hAnsi="Garamond" w:eastAsia="Calibri" w:cs="Calibri"/>
          <w:sz w:val="24"/>
          <w:szCs w:val="24"/>
        </w:rPr>
        <w:t xml:space="preserve">collected descriptive information regarding programs’ implementation of one or more of a set of strategies of </w:t>
      </w:r>
      <w:r w:rsidR="009203A9">
        <w:rPr>
          <w:rFonts w:ascii="Garamond" w:hAnsi="Garamond" w:eastAsia="Calibri" w:cs="Calibri"/>
          <w:sz w:val="24"/>
          <w:szCs w:val="24"/>
        </w:rPr>
        <w:t>f</w:t>
      </w:r>
      <w:r w:rsidRPr="00D91E79" w:rsidR="0082102D">
        <w:rPr>
          <w:rFonts w:ascii="Garamond" w:hAnsi="Garamond" w:eastAsia="Calibri" w:cs="Calibri"/>
          <w:sz w:val="24"/>
          <w:szCs w:val="24"/>
        </w:rPr>
        <w:t xml:space="preserve">ederal </w:t>
      </w:r>
      <w:r w:rsidRPr="00D91E79" w:rsidR="00897CE0">
        <w:rPr>
          <w:rFonts w:ascii="Garamond" w:hAnsi="Garamond" w:eastAsia="Calibri" w:cs="Calibri"/>
          <w:sz w:val="24"/>
          <w:szCs w:val="24"/>
        </w:rPr>
        <w:t>policy interest</w:t>
      </w:r>
      <w:r w:rsidR="00F267FC">
        <w:rPr>
          <w:rFonts w:ascii="Garamond" w:hAnsi="Garamond" w:eastAsia="Calibri" w:cs="Calibri"/>
          <w:sz w:val="24"/>
          <w:szCs w:val="24"/>
        </w:rPr>
        <w:t xml:space="preserve">, in order to evaluate the feasibility of ED conducting </w:t>
      </w:r>
      <w:r w:rsidR="00211809">
        <w:rPr>
          <w:rFonts w:ascii="Garamond" w:hAnsi="Garamond" w:eastAsia="Calibri" w:cs="Calibri"/>
          <w:sz w:val="24"/>
          <w:szCs w:val="24"/>
        </w:rPr>
        <w:t>national impact studies of the strategies</w:t>
      </w:r>
      <w:r w:rsidRPr="00D91E79" w:rsidR="00897CE0">
        <w:rPr>
          <w:rFonts w:ascii="Garamond" w:hAnsi="Garamond" w:eastAsia="Calibri" w:cs="Calibri"/>
          <w:sz w:val="24"/>
          <w:szCs w:val="24"/>
        </w:rPr>
        <w:t>.  The</w:t>
      </w:r>
      <w:r w:rsidR="00227677">
        <w:rPr>
          <w:rFonts w:ascii="Garamond" w:hAnsi="Garamond" w:eastAsia="Calibri" w:cs="Calibri"/>
          <w:sz w:val="24"/>
          <w:szCs w:val="24"/>
        </w:rPr>
        <w:t xml:space="preserve"> strategies</w:t>
      </w:r>
      <w:r w:rsidRPr="00D91E79" w:rsidR="00897CE0">
        <w:rPr>
          <w:rFonts w:ascii="Garamond" w:hAnsi="Garamond" w:eastAsia="Calibri" w:cs="Calibri"/>
          <w:sz w:val="24"/>
          <w:szCs w:val="24"/>
        </w:rPr>
        <w:t xml:space="preserve"> included integrated education and training (IET) programs, bridge classes, career navigation supports, and various forms of distance and blended learning.</w:t>
      </w:r>
    </w:p>
    <w:p w:rsidRPr="00D91E79" w:rsidR="002F4308" w:rsidP="00897CE0" w:rsidRDefault="002F4308" w14:paraId="0B1EC2B0" w14:textId="361F8399">
      <w:pPr>
        <w:spacing w:after="0" w:line="240" w:lineRule="atLeast"/>
        <w:rPr>
          <w:rFonts w:ascii="Garamond" w:hAnsi="Garamond" w:eastAsia="Calibri" w:cs="Calibri"/>
          <w:sz w:val="24"/>
          <w:szCs w:val="24"/>
        </w:rPr>
      </w:pPr>
    </w:p>
    <w:p w:rsidRPr="00D91E79" w:rsidR="002F4308" w:rsidP="00897CE0" w:rsidRDefault="002F4308" w14:paraId="72085E1E" w14:textId="7EECC97B">
      <w:pPr>
        <w:spacing w:after="0" w:line="240" w:lineRule="atLeast"/>
        <w:rPr>
          <w:rFonts w:ascii="Garamond" w:hAnsi="Garamond" w:eastAsia="Calibri" w:cs="Calibri"/>
          <w:sz w:val="24"/>
          <w:szCs w:val="24"/>
        </w:rPr>
      </w:pPr>
      <w:r w:rsidRPr="00D91E79">
        <w:rPr>
          <w:rFonts w:ascii="Garamond" w:hAnsi="Garamond" w:eastAsia="Calibri" w:cs="Calibri"/>
          <w:sz w:val="24"/>
          <w:szCs w:val="24"/>
        </w:rPr>
        <w:t>Based on the information c</w:t>
      </w:r>
      <w:r w:rsidRPr="00D91E79" w:rsidR="002125CD">
        <w:rPr>
          <w:rFonts w:ascii="Garamond" w:hAnsi="Garamond" w:eastAsia="Calibri" w:cs="Calibri"/>
          <w:sz w:val="24"/>
          <w:szCs w:val="24"/>
        </w:rPr>
        <w:t xml:space="preserve">ollected </w:t>
      </w:r>
      <w:r w:rsidRPr="00D91E79" w:rsidR="001D02F3">
        <w:rPr>
          <w:rFonts w:ascii="Garamond" w:hAnsi="Garamond" w:eastAsia="Calibri" w:cs="Calibri"/>
          <w:sz w:val="24"/>
          <w:szCs w:val="24"/>
        </w:rPr>
        <w:t xml:space="preserve">through </w:t>
      </w:r>
      <w:r w:rsidRPr="00D91E79" w:rsidR="002125CD">
        <w:rPr>
          <w:rFonts w:ascii="Garamond" w:hAnsi="Garamond" w:eastAsia="Calibri" w:cs="Calibri"/>
          <w:sz w:val="24"/>
          <w:szCs w:val="24"/>
        </w:rPr>
        <w:t xml:space="preserve">these interviews, </w:t>
      </w:r>
      <w:r w:rsidRPr="00D91E79" w:rsidR="00AB58CE">
        <w:rPr>
          <w:rFonts w:ascii="Garamond" w:hAnsi="Garamond" w:eastAsia="Calibri" w:cs="Calibri"/>
          <w:sz w:val="24"/>
          <w:szCs w:val="24"/>
        </w:rPr>
        <w:t xml:space="preserve">ED has determined that a study of IET programs </w:t>
      </w:r>
      <w:r w:rsidRPr="00F23DD5" w:rsidR="00AA28C8">
        <w:rPr>
          <w:rFonts w:ascii="Garamond" w:hAnsi="Garamond" w:eastAsia="Calibri" w:cs="Calibri"/>
          <w:i/>
          <w:iCs/>
          <w:sz w:val="24"/>
          <w:szCs w:val="24"/>
        </w:rPr>
        <w:t>may</w:t>
      </w:r>
      <w:r w:rsidR="00AA28C8">
        <w:rPr>
          <w:rFonts w:ascii="Garamond" w:hAnsi="Garamond" w:eastAsia="Calibri" w:cs="Calibri"/>
          <w:sz w:val="24"/>
          <w:szCs w:val="24"/>
        </w:rPr>
        <w:t xml:space="preserve"> be feasible bu</w:t>
      </w:r>
      <w:r w:rsidR="00F23DD5">
        <w:rPr>
          <w:rFonts w:ascii="Garamond" w:hAnsi="Garamond" w:eastAsia="Calibri" w:cs="Calibri"/>
          <w:sz w:val="24"/>
          <w:szCs w:val="24"/>
        </w:rPr>
        <w:t>t that interviews with a larger set of IET programs is needed in order to more fully assess this</w:t>
      </w:r>
      <w:r w:rsidRPr="00D91E79" w:rsidR="000D0A38">
        <w:rPr>
          <w:rFonts w:ascii="Garamond" w:hAnsi="Garamond" w:eastAsia="Calibri" w:cs="Calibri"/>
          <w:sz w:val="24"/>
          <w:szCs w:val="24"/>
        </w:rPr>
        <w:t>.</w:t>
      </w:r>
      <w:r w:rsidRPr="00D91E79" w:rsidR="00CA2DD4">
        <w:rPr>
          <w:rFonts w:ascii="Garamond" w:hAnsi="Garamond" w:eastAsia="Calibri" w:cs="Calibri"/>
          <w:sz w:val="24"/>
          <w:szCs w:val="24"/>
        </w:rPr>
        <w:t xml:space="preserve">  </w:t>
      </w:r>
      <w:r w:rsidR="00EC4B64">
        <w:rPr>
          <w:rFonts w:ascii="Garamond" w:hAnsi="Garamond" w:eastAsia="Calibri" w:cs="Calibri"/>
          <w:sz w:val="24"/>
          <w:szCs w:val="24"/>
        </w:rPr>
        <w:t xml:space="preserve">The set of </w:t>
      </w:r>
      <w:r w:rsidR="004302FE">
        <w:rPr>
          <w:rFonts w:ascii="Garamond" w:hAnsi="Garamond" w:eastAsia="Calibri" w:cs="Calibri"/>
          <w:sz w:val="24"/>
          <w:szCs w:val="24"/>
        </w:rPr>
        <w:t>interviews conducted thus far included conversations with program directors of approximately 20 IET programs</w:t>
      </w:r>
      <w:r w:rsidR="00797839">
        <w:rPr>
          <w:rFonts w:ascii="Garamond" w:hAnsi="Garamond" w:eastAsia="Calibri" w:cs="Calibri"/>
          <w:sz w:val="24"/>
          <w:szCs w:val="24"/>
        </w:rPr>
        <w:t xml:space="preserve">, with the remaining interviews focusing on one or more of the </w:t>
      </w:r>
      <w:r w:rsidR="005F2642">
        <w:rPr>
          <w:rFonts w:ascii="Garamond" w:hAnsi="Garamond" w:eastAsia="Calibri" w:cs="Calibri"/>
          <w:sz w:val="24"/>
          <w:szCs w:val="24"/>
        </w:rPr>
        <w:t xml:space="preserve">other strategies.  </w:t>
      </w:r>
      <w:r w:rsidR="00FE3FB3">
        <w:rPr>
          <w:rFonts w:ascii="Garamond" w:hAnsi="Garamond" w:eastAsia="Calibri" w:cs="Calibri"/>
          <w:sz w:val="24"/>
          <w:szCs w:val="24"/>
        </w:rPr>
        <w:t xml:space="preserve">Interviews with </w:t>
      </w:r>
      <w:r w:rsidR="00BE1CB7">
        <w:rPr>
          <w:rFonts w:ascii="Garamond" w:hAnsi="Garamond" w:eastAsia="Calibri" w:cs="Calibri"/>
          <w:sz w:val="24"/>
          <w:szCs w:val="24"/>
        </w:rPr>
        <w:t xml:space="preserve">a larger number of </w:t>
      </w:r>
      <w:r w:rsidR="00FE3FB3">
        <w:rPr>
          <w:rFonts w:ascii="Garamond" w:hAnsi="Garamond" w:eastAsia="Calibri" w:cs="Calibri"/>
          <w:sz w:val="24"/>
          <w:szCs w:val="24"/>
        </w:rPr>
        <w:t xml:space="preserve">program directors </w:t>
      </w:r>
      <w:r w:rsidR="007E5DD3">
        <w:rPr>
          <w:rFonts w:ascii="Garamond" w:hAnsi="Garamond" w:eastAsia="Calibri" w:cs="Calibri"/>
          <w:sz w:val="24"/>
          <w:szCs w:val="24"/>
        </w:rPr>
        <w:t xml:space="preserve">whose sites provide </w:t>
      </w:r>
      <w:r w:rsidR="00FE3FB3">
        <w:rPr>
          <w:rFonts w:ascii="Garamond" w:hAnsi="Garamond" w:eastAsia="Calibri" w:cs="Calibri"/>
          <w:sz w:val="24"/>
          <w:szCs w:val="24"/>
        </w:rPr>
        <w:t xml:space="preserve">IET programs are needed </w:t>
      </w:r>
      <w:r w:rsidR="00DD77CA">
        <w:rPr>
          <w:rFonts w:ascii="Garamond" w:hAnsi="Garamond" w:eastAsia="Calibri" w:cs="Calibri"/>
          <w:sz w:val="24"/>
          <w:szCs w:val="24"/>
        </w:rPr>
        <w:t>in order to</w:t>
      </w:r>
      <w:r w:rsidR="007E5DD3">
        <w:rPr>
          <w:rFonts w:ascii="Garamond" w:hAnsi="Garamond" w:eastAsia="Calibri" w:cs="Calibri"/>
          <w:sz w:val="24"/>
          <w:szCs w:val="24"/>
        </w:rPr>
        <w:t xml:space="preserve"> determine </w:t>
      </w:r>
      <w:r w:rsidR="00E0082C">
        <w:rPr>
          <w:rFonts w:ascii="Garamond" w:hAnsi="Garamond" w:eastAsia="Calibri" w:cs="Calibri"/>
          <w:sz w:val="24"/>
          <w:szCs w:val="24"/>
        </w:rPr>
        <w:t xml:space="preserve">whether a sufficient number of IET programs </w:t>
      </w:r>
      <w:r w:rsidR="00CC46E7">
        <w:rPr>
          <w:rFonts w:ascii="Garamond" w:hAnsi="Garamond" w:eastAsia="Calibri" w:cs="Calibri"/>
          <w:sz w:val="24"/>
          <w:szCs w:val="24"/>
        </w:rPr>
        <w:t xml:space="preserve">and program applicants </w:t>
      </w:r>
      <w:r w:rsidR="00E0082C">
        <w:rPr>
          <w:rFonts w:ascii="Garamond" w:hAnsi="Garamond" w:eastAsia="Calibri" w:cs="Calibri"/>
          <w:sz w:val="24"/>
          <w:szCs w:val="24"/>
        </w:rPr>
        <w:t>exist</w:t>
      </w:r>
      <w:r w:rsidRPr="00D91E79" w:rsidR="00CA2DD4">
        <w:rPr>
          <w:rFonts w:ascii="Garamond" w:hAnsi="Garamond" w:eastAsia="Calibri" w:cs="Calibri"/>
          <w:sz w:val="24"/>
          <w:szCs w:val="24"/>
        </w:rPr>
        <w:t xml:space="preserve"> to support the sample size needed for an impact study</w:t>
      </w:r>
      <w:r w:rsidR="00CC46E7">
        <w:rPr>
          <w:rFonts w:ascii="Garamond" w:hAnsi="Garamond" w:eastAsia="Calibri" w:cs="Calibri"/>
          <w:sz w:val="24"/>
          <w:szCs w:val="24"/>
        </w:rPr>
        <w:t>, and to be better understand potential variation in services across programs</w:t>
      </w:r>
      <w:r w:rsidRPr="00D91E79" w:rsidR="00CA2DD4">
        <w:rPr>
          <w:rFonts w:ascii="Garamond" w:hAnsi="Garamond" w:eastAsia="Calibri" w:cs="Calibri"/>
          <w:sz w:val="24"/>
          <w:szCs w:val="24"/>
        </w:rPr>
        <w:t>.</w:t>
      </w:r>
      <w:r w:rsidRPr="00D91E79" w:rsidR="002125CD">
        <w:rPr>
          <w:rFonts w:ascii="Garamond" w:hAnsi="Garamond" w:eastAsia="Calibri" w:cs="Calibri"/>
          <w:sz w:val="24"/>
          <w:szCs w:val="24"/>
        </w:rPr>
        <w:t xml:space="preserve"> </w:t>
      </w:r>
    </w:p>
    <w:p w:rsidRPr="00D91E79" w:rsidR="00350C80" w:rsidP="00490CFE" w:rsidRDefault="00350C80" w14:paraId="09CFDDFF" w14:textId="6C20C92D">
      <w:pPr>
        <w:spacing w:after="0" w:line="240" w:lineRule="auto"/>
        <w:rPr>
          <w:rFonts w:ascii="Garamond" w:hAnsi="Garamond" w:eastAsia="Calibri" w:cs="Calibri"/>
          <w:sz w:val="24"/>
          <w:szCs w:val="24"/>
        </w:rPr>
      </w:pPr>
    </w:p>
    <w:p w:rsidRPr="00D91E79" w:rsidR="001A7605" w:rsidP="00490CFE" w:rsidRDefault="001A7605" w14:paraId="40D2BF0E" w14:textId="13B74B98">
      <w:pPr>
        <w:spacing w:after="0" w:line="240" w:lineRule="auto"/>
        <w:rPr>
          <w:rFonts w:ascii="Garamond" w:hAnsi="Garamond" w:eastAsia="Calibri" w:cs="Calibri"/>
          <w:b/>
          <w:bCs/>
          <w:sz w:val="24"/>
          <w:szCs w:val="24"/>
        </w:rPr>
      </w:pPr>
      <w:r w:rsidRPr="00D91E79">
        <w:rPr>
          <w:rFonts w:ascii="Garamond" w:hAnsi="Garamond" w:eastAsia="Calibri" w:cs="Calibri"/>
          <w:b/>
          <w:bCs/>
          <w:sz w:val="24"/>
          <w:szCs w:val="24"/>
        </w:rPr>
        <w:t>Our Request</w:t>
      </w:r>
    </w:p>
    <w:p w:rsidRPr="00D91E79" w:rsidR="00350C80" w:rsidP="00490CFE" w:rsidRDefault="00350C80" w14:paraId="16D5264A" w14:textId="53D4330E">
      <w:pPr>
        <w:spacing w:after="0" w:line="240" w:lineRule="auto"/>
        <w:rPr>
          <w:rFonts w:ascii="Garamond" w:hAnsi="Garamond" w:eastAsia="Calibri" w:cs="Calibri"/>
          <w:sz w:val="24"/>
          <w:szCs w:val="24"/>
        </w:rPr>
      </w:pPr>
    </w:p>
    <w:p w:rsidRPr="00D91E79" w:rsidR="005F45D0" w:rsidP="00AB58CE" w:rsidRDefault="0033748F" w14:paraId="191F3D37" w14:textId="5EB270DD">
      <w:pPr>
        <w:spacing w:after="0" w:line="240" w:lineRule="auto"/>
        <w:rPr>
          <w:rFonts w:ascii="Garamond" w:hAnsi="Garamond" w:eastAsia="Calibri" w:cs="Calibri"/>
          <w:sz w:val="24"/>
          <w:szCs w:val="24"/>
        </w:rPr>
      </w:pPr>
      <w:r w:rsidRPr="00D91E79">
        <w:rPr>
          <w:rFonts w:ascii="Garamond" w:hAnsi="Garamond" w:eastAsia="Calibri" w:cs="Calibri"/>
          <w:sz w:val="24"/>
          <w:szCs w:val="24"/>
        </w:rPr>
        <w:t>We are requesting clearance to conduct an additional 50 telephone interviews</w:t>
      </w:r>
      <w:r w:rsidRPr="00D91E79" w:rsidR="00512D7F">
        <w:rPr>
          <w:rFonts w:ascii="Garamond" w:hAnsi="Garamond" w:eastAsia="Calibri" w:cs="Calibri"/>
          <w:sz w:val="24"/>
          <w:szCs w:val="24"/>
        </w:rPr>
        <w:t xml:space="preserve">.  These interviews will be conducted </w:t>
      </w:r>
      <w:r w:rsidRPr="00D91E79">
        <w:rPr>
          <w:rFonts w:ascii="Garamond" w:hAnsi="Garamond" w:eastAsia="Calibri" w:cs="Calibri"/>
          <w:sz w:val="24"/>
          <w:szCs w:val="24"/>
        </w:rPr>
        <w:t xml:space="preserve">with </w:t>
      </w:r>
      <w:r w:rsidRPr="00D91E79" w:rsidR="00333829">
        <w:rPr>
          <w:rFonts w:ascii="Garamond" w:hAnsi="Garamond" w:eastAsia="Calibri" w:cs="Calibri"/>
          <w:sz w:val="24"/>
          <w:szCs w:val="24"/>
        </w:rPr>
        <w:t>a</w:t>
      </w:r>
      <w:r w:rsidRPr="00D91E79" w:rsidR="001E039B">
        <w:rPr>
          <w:rFonts w:ascii="Garamond" w:hAnsi="Garamond" w:eastAsia="Calibri" w:cs="Calibri"/>
          <w:sz w:val="24"/>
          <w:szCs w:val="24"/>
        </w:rPr>
        <w:t xml:space="preserve"> set of </w:t>
      </w:r>
      <w:r w:rsidRPr="00D91E79">
        <w:rPr>
          <w:rFonts w:ascii="Garamond" w:hAnsi="Garamond" w:eastAsia="Calibri" w:cs="Calibri"/>
          <w:sz w:val="24"/>
          <w:szCs w:val="24"/>
        </w:rPr>
        <w:t>adult education program directors</w:t>
      </w:r>
      <w:r w:rsidRPr="00D91E79" w:rsidR="005F45D0">
        <w:rPr>
          <w:rFonts w:ascii="Garamond" w:hAnsi="Garamond" w:eastAsia="Calibri" w:cs="Calibri"/>
          <w:sz w:val="24"/>
          <w:szCs w:val="24"/>
        </w:rPr>
        <w:t xml:space="preserve"> whose programs offer IET programs.</w:t>
      </w:r>
    </w:p>
    <w:p w:rsidRPr="00D91E79" w:rsidR="005F45D0" w:rsidP="00AB58CE" w:rsidRDefault="005F45D0" w14:paraId="5C5751EC" w14:textId="77777777">
      <w:pPr>
        <w:spacing w:after="0" w:line="240" w:lineRule="auto"/>
        <w:rPr>
          <w:rFonts w:ascii="Garamond" w:hAnsi="Garamond" w:eastAsia="Calibri" w:cs="Calibri"/>
          <w:sz w:val="24"/>
          <w:szCs w:val="24"/>
        </w:rPr>
      </w:pPr>
    </w:p>
    <w:p w:rsidRPr="00D91E79" w:rsidR="00BD4D5B" w:rsidP="00E8572E" w:rsidRDefault="005F45D0" w14:paraId="539A429F" w14:textId="3AA99AB1">
      <w:pPr>
        <w:rPr>
          <w:rFonts w:ascii="Garamond" w:hAnsi="Garamond" w:eastAsia="Calibri" w:cs="Calibri"/>
          <w:sz w:val="24"/>
          <w:szCs w:val="24"/>
        </w:rPr>
      </w:pPr>
      <w:r w:rsidRPr="00D91E79">
        <w:rPr>
          <w:rFonts w:ascii="Garamond" w:hAnsi="Garamond" w:eastAsia="Calibri" w:cs="Calibri"/>
          <w:sz w:val="24"/>
          <w:szCs w:val="24"/>
        </w:rPr>
        <w:lastRenderedPageBreak/>
        <w:t xml:space="preserve">We believe that this change does not warrant the submission of a new </w:t>
      </w:r>
      <w:r w:rsidR="00D52EAD">
        <w:rPr>
          <w:rFonts w:ascii="Garamond" w:hAnsi="Garamond" w:eastAsia="Calibri" w:cs="Calibri"/>
          <w:sz w:val="24"/>
          <w:szCs w:val="24"/>
        </w:rPr>
        <w:t>data clearance</w:t>
      </w:r>
      <w:r w:rsidRPr="00D91E79">
        <w:rPr>
          <w:rFonts w:ascii="Garamond" w:hAnsi="Garamond" w:eastAsia="Calibri" w:cs="Calibri"/>
          <w:sz w:val="24"/>
          <w:szCs w:val="24"/>
        </w:rPr>
        <w:t xml:space="preserve"> package</w:t>
      </w:r>
      <w:r w:rsidR="0054480C">
        <w:rPr>
          <w:rFonts w:ascii="Garamond" w:hAnsi="Garamond" w:eastAsia="Calibri" w:cs="Calibri"/>
          <w:sz w:val="24"/>
          <w:szCs w:val="24"/>
        </w:rPr>
        <w:t xml:space="preserve">, </w:t>
      </w:r>
      <w:r w:rsidRPr="009B3E9C" w:rsidR="009B3E9C">
        <w:rPr>
          <w:rFonts w:ascii="Garamond" w:hAnsi="Garamond" w:eastAsia="Calibri" w:cs="Calibri"/>
          <w:sz w:val="24"/>
          <w:szCs w:val="24"/>
        </w:rPr>
        <w:t>given that the design, mode, and content of the collection has already been approved under 1850-0947.</w:t>
      </w:r>
      <w:bookmarkStart w:name="_GoBack" w:id="0"/>
      <w:bookmarkEnd w:id="0"/>
      <w:r w:rsidRPr="00D91E79">
        <w:rPr>
          <w:rFonts w:ascii="Garamond" w:hAnsi="Garamond" w:eastAsia="Calibri" w:cs="Calibri"/>
          <w:sz w:val="24"/>
          <w:szCs w:val="24"/>
        </w:rPr>
        <w:t xml:space="preserve">  The respondents for these 50 interviews</w:t>
      </w:r>
      <w:r w:rsidR="00604237">
        <w:rPr>
          <w:rFonts w:ascii="Garamond" w:hAnsi="Garamond" w:eastAsia="Calibri" w:cs="Calibri"/>
          <w:sz w:val="24"/>
          <w:szCs w:val="24"/>
        </w:rPr>
        <w:t xml:space="preserve">—adult education program directors—are the same respondent </w:t>
      </w:r>
      <w:r w:rsidRPr="00D91E79" w:rsidR="00512D7F">
        <w:rPr>
          <w:rFonts w:ascii="Garamond" w:hAnsi="Garamond" w:eastAsia="Calibri" w:cs="Calibri"/>
          <w:sz w:val="24"/>
          <w:szCs w:val="24"/>
        </w:rPr>
        <w:t xml:space="preserve">type </w:t>
      </w:r>
      <w:r w:rsidRPr="00D91E79" w:rsidR="0022124E">
        <w:rPr>
          <w:rFonts w:ascii="Garamond" w:hAnsi="Garamond" w:eastAsia="Calibri" w:cs="Calibri"/>
          <w:sz w:val="24"/>
          <w:szCs w:val="24"/>
        </w:rPr>
        <w:t xml:space="preserve">approved </w:t>
      </w:r>
      <w:r w:rsidR="00FA34E2">
        <w:rPr>
          <w:rFonts w:ascii="Garamond" w:hAnsi="Garamond" w:eastAsia="Calibri" w:cs="Calibri"/>
          <w:sz w:val="24"/>
          <w:szCs w:val="24"/>
        </w:rPr>
        <w:t>under</w:t>
      </w:r>
      <w:r w:rsidRPr="00D91E79" w:rsidR="0022124E">
        <w:rPr>
          <w:rFonts w:ascii="Garamond" w:hAnsi="Garamond" w:eastAsia="Calibri" w:cs="Calibri"/>
          <w:sz w:val="24"/>
          <w:szCs w:val="24"/>
        </w:rPr>
        <w:t xml:space="preserve"> t</w:t>
      </w:r>
      <w:r w:rsidRPr="00D91E79" w:rsidR="00512D7F">
        <w:rPr>
          <w:rFonts w:ascii="Garamond" w:hAnsi="Garamond" w:eastAsia="Calibri" w:cs="Calibri"/>
          <w:sz w:val="24"/>
          <w:szCs w:val="24"/>
        </w:rPr>
        <w:t xml:space="preserve">he current clearance. </w:t>
      </w:r>
      <w:r w:rsidRPr="00D91E79" w:rsidR="00FD4836">
        <w:rPr>
          <w:rFonts w:ascii="Garamond" w:hAnsi="Garamond" w:eastAsia="Calibri" w:cs="Calibri"/>
          <w:sz w:val="24"/>
          <w:szCs w:val="24"/>
        </w:rPr>
        <w:t>The interviews will focus on</w:t>
      </w:r>
      <w:r w:rsidR="00055133">
        <w:rPr>
          <w:rFonts w:ascii="Garamond" w:hAnsi="Garamond" w:eastAsia="Calibri" w:cs="Calibri"/>
          <w:sz w:val="24"/>
          <w:szCs w:val="24"/>
        </w:rPr>
        <w:t xml:space="preserve"> sites’</w:t>
      </w:r>
      <w:r w:rsidRPr="00D91E79" w:rsidR="00FD4836">
        <w:rPr>
          <w:rFonts w:ascii="Garamond" w:hAnsi="Garamond" w:eastAsia="Calibri" w:cs="Calibri"/>
          <w:sz w:val="24"/>
          <w:szCs w:val="24"/>
        </w:rPr>
        <w:t xml:space="preserve"> </w:t>
      </w:r>
      <w:r w:rsidRPr="00D91E79" w:rsidR="0033748F">
        <w:rPr>
          <w:rFonts w:ascii="Garamond" w:hAnsi="Garamond" w:eastAsia="Calibri" w:cs="Calibri"/>
          <w:sz w:val="24"/>
          <w:szCs w:val="24"/>
        </w:rPr>
        <w:t>IET programs</w:t>
      </w:r>
      <w:r w:rsidRPr="00D91E79" w:rsidR="00FD4836">
        <w:rPr>
          <w:rFonts w:ascii="Garamond" w:hAnsi="Garamond" w:eastAsia="Calibri" w:cs="Calibri"/>
          <w:sz w:val="24"/>
          <w:szCs w:val="24"/>
        </w:rPr>
        <w:t>, following</w:t>
      </w:r>
      <w:r w:rsidRPr="00D91E79" w:rsidR="004C1961">
        <w:rPr>
          <w:rFonts w:ascii="Garamond" w:hAnsi="Garamond" w:eastAsia="Calibri" w:cs="Calibri"/>
          <w:sz w:val="24"/>
          <w:szCs w:val="24"/>
        </w:rPr>
        <w:t xml:space="preserve"> </w:t>
      </w:r>
      <w:r w:rsidRPr="00D91E79" w:rsidR="0080457D">
        <w:rPr>
          <w:rFonts w:ascii="Garamond" w:hAnsi="Garamond" w:eastAsia="Calibri" w:cs="Calibri"/>
          <w:sz w:val="24"/>
          <w:szCs w:val="24"/>
        </w:rPr>
        <w:t xml:space="preserve">the Feasibility Interview Protocol included in the </w:t>
      </w:r>
      <w:r w:rsidR="00110F3C">
        <w:rPr>
          <w:rFonts w:ascii="Garamond" w:hAnsi="Garamond" w:eastAsia="Calibri" w:cs="Calibri"/>
          <w:sz w:val="24"/>
          <w:szCs w:val="24"/>
        </w:rPr>
        <w:t>approved</w:t>
      </w:r>
      <w:r w:rsidRPr="00D91E79" w:rsidR="0080457D">
        <w:rPr>
          <w:rFonts w:ascii="Garamond" w:hAnsi="Garamond" w:eastAsia="Calibri" w:cs="Calibri"/>
          <w:sz w:val="24"/>
          <w:szCs w:val="24"/>
        </w:rPr>
        <w:t xml:space="preserve"> clearance package. </w:t>
      </w:r>
      <w:r w:rsidRPr="00D91E79" w:rsidR="00BD4D5B">
        <w:rPr>
          <w:rFonts w:ascii="Garamond" w:hAnsi="Garamond" w:eastAsia="Calibri" w:cs="Calibri"/>
          <w:sz w:val="24"/>
          <w:szCs w:val="24"/>
        </w:rPr>
        <w:t xml:space="preserve">The interviews will be conducted beginning </w:t>
      </w:r>
      <w:r w:rsidR="00C204F6">
        <w:rPr>
          <w:rFonts w:ascii="Garamond" w:hAnsi="Garamond" w:eastAsia="Calibri" w:cs="Calibri"/>
          <w:sz w:val="24"/>
          <w:szCs w:val="24"/>
        </w:rPr>
        <w:t xml:space="preserve">as early as Summer </w:t>
      </w:r>
      <w:r w:rsidRPr="00D91E79" w:rsidR="00BD4D5B">
        <w:rPr>
          <w:rFonts w:ascii="Garamond" w:hAnsi="Garamond" w:eastAsia="Calibri" w:cs="Calibri"/>
          <w:sz w:val="24"/>
          <w:szCs w:val="24"/>
        </w:rPr>
        <w:t>2020 and will end no later than Spring 2021.  This is within the current clearance period, which expires in September 2022.</w:t>
      </w:r>
    </w:p>
    <w:p w:rsidRPr="00D91E79" w:rsidR="00B80171" w:rsidP="00BD4D5B" w:rsidRDefault="00B80171" w14:paraId="33A1E586" w14:textId="64EF262F">
      <w:pPr>
        <w:spacing w:after="0" w:line="240" w:lineRule="atLeast"/>
        <w:rPr>
          <w:rFonts w:ascii="Garamond" w:hAnsi="Garamond" w:eastAsia="Calibri" w:cs="Calibri"/>
          <w:sz w:val="24"/>
          <w:szCs w:val="24"/>
        </w:rPr>
      </w:pPr>
    </w:p>
    <w:p w:rsidR="007B6FC5" w:rsidP="00BD4D5B" w:rsidRDefault="005F45D0" w14:paraId="3CE854D4" w14:textId="77777777">
      <w:pPr>
        <w:spacing w:after="0" w:line="240" w:lineRule="atLeast"/>
        <w:rPr>
          <w:rFonts w:ascii="Garamond" w:hAnsi="Garamond" w:eastAsia="Calibri" w:cs="Times New Roman"/>
          <w:sz w:val="24"/>
          <w:szCs w:val="24"/>
        </w:rPr>
      </w:pPr>
      <w:r w:rsidRPr="00D91E79">
        <w:rPr>
          <w:rFonts w:ascii="Garamond" w:hAnsi="Garamond" w:eastAsia="Calibri" w:cs="Times New Roman"/>
          <w:sz w:val="24"/>
          <w:szCs w:val="24"/>
        </w:rPr>
        <w:t xml:space="preserve">Furthermore, submission of a new data clearance package </w:t>
      </w:r>
      <w:r w:rsidRPr="00D91E79" w:rsidR="00C6357E">
        <w:rPr>
          <w:rFonts w:ascii="Garamond" w:hAnsi="Garamond" w:eastAsia="Calibri" w:cs="Times New Roman"/>
          <w:sz w:val="24"/>
          <w:szCs w:val="24"/>
        </w:rPr>
        <w:t xml:space="preserve">would be detrimental </w:t>
      </w:r>
      <w:r w:rsidR="001834A0">
        <w:rPr>
          <w:rFonts w:ascii="Garamond" w:hAnsi="Garamond" w:eastAsia="Calibri" w:cs="Times New Roman"/>
          <w:sz w:val="24"/>
          <w:szCs w:val="24"/>
        </w:rPr>
        <w:t xml:space="preserve">ED’s ability to respond to the </w:t>
      </w:r>
      <w:r w:rsidR="001B0704">
        <w:rPr>
          <w:rFonts w:ascii="Garamond" w:hAnsi="Garamond" w:eastAsia="Calibri" w:cs="Times New Roman"/>
          <w:sz w:val="24"/>
          <w:szCs w:val="24"/>
        </w:rPr>
        <w:t xml:space="preserve">congressional mandate </w:t>
      </w:r>
      <w:r w:rsidR="00C37562">
        <w:rPr>
          <w:rFonts w:ascii="Garamond" w:hAnsi="Garamond" w:eastAsia="Calibri" w:cs="Times New Roman"/>
          <w:sz w:val="24"/>
          <w:szCs w:val="24"/>
        </w:rPr>
        <w:t>t</w:t>
      </w:r>
      <w:r w:rsidR="00361C34">
        <w:rPr>
          <w:rFonts w:ascii="Garamond" w:hAnsi="Garamond" w:eastAsia="Calibri" w:cs="Times New Roman"/>
          <w:sz w:val="24"/>
          <w:szCs w:val="24"/>
        </w:rPr>
        <w:t xml:space="preserve">o identify </w:t>
      </w:r>
      <w:r w:rsidR="00BB6945">
        <w:rPr>
          <w:rFonts w:ascii="Garamond" w:hAnsi="Garamond" w:eastAsia="Calibri" w:cs="Times New Roman"/>
          <w:sz w:val="24"/>
          <w:szCs w:val="24"/>
        </w:rPr>
        <w:t>effective adult education strategies</w:t>
      </w:r>
      <w:r w:rsidR="00652486">
        <w:rPr>
          <w:rFonts w:ascii="Garamond" w:hAnsi="Garamond" w:eastAsia="Calibri" w:cs="Times New Roman"/>
          <w:sz w:val="24"/>
          <w:szCs w:val="24"/>
        </w:rPr>
        <w:t xml:space="preserve">.  </w:t>
      </w:r>
      <w:r w:rsidRPr="00D91E79" w:rsidR="00F75BAF">
        <w:rPr>
          <w:rFonts w:ascii="Garamond" w:hAnsi="Garamond" w:eastAsia="Calibri" w:cs="Times New Roman"/>
          <w:sz w:val="24"/>
          <w:szCs w:val="24"/>
        </w:rPr>
        <w:t xml:space="preserve">ED has set aside funds for the conduct of impact studies and is </w:t>
      </w:r>
      <w:r w:rsidRPr="00D91E79" w:rsidR="005666A1">
        <w:rPr>
          <w:rFonts w:ascii="Garamond" w:hAnsi="Garamond" w:eastAsia="Calibri" w:cs="Times New Roman"/>
          <w:sz w:val="24"/>
          <w:szCs w:val="24"/>
        </w:rPr>
        <w:t>awaiting the conclusions from the current feasibility work in order to move forward with its investment.</w:t>
      </w:r>
      <w:r w:rsidRPr="00D91E79" w:rsidR="002E2250">
        <w:rPr>
          <w:rFonts w:ascii="Garamond" w:hAnsi="Garamond" w:eastAsia="Calibri" w:cs="Times New Roman"/>
          <w:sz w:val="24"/>
          <w:szCs w:val="24"/>
        </w:rPr>
        <w:t xml:space="preserve">  </w:t>
      </w:r>
      <w:r w:rsidR="00F52F36">
        <w:rPr>
          <w:rFonts w:ascii="Garamond" w:hAnsi="Garamond" w:eastAsia="Calibri" w:cs="Times New Roman"/>
          <w:sz w:val="24"/>
          <w:szCs w:val="24"/>
        </w:rPr>
        <w:t>Delaying the interviews</w:t>
      </w:r>
      <w:r w:rsidR="00FD78AE">
        <w:rPr>
          <w:rFonts w:ascii="Garamond" w:hAnsi="Garamond" w:eastAsia="Calibri" w:cs="Times New Roman"/>
          <w:sz w:val="24"/>
          <w:szCs w:val="24"/>
        </w:rPr>
        <w:t xml:space="preserve"> for </w:t>
      </w:r>
      <w:r w:rsidR="0043162D">
        <w:rPr>
          <w:rFonts w:ascii="Garamond" w:hAnsi="Garamond" w:eastAsia="Calibri" w:cs="Times New Roman"/>
          <w:sz w:val="24"/>
          <w:szCs w:val="24"/>
        </w:rPr>
        <w:t xml:space="preserve">the six or so months that would be needed to receive clearance on a new package would </w:t>
      </w:r>
      <w:r w:rsidR="006D3F2C">
        <w:rPr>
          <w:rFonts w:ascii="Garamond" w:hAnsi="Garamond" w:eastAsia="Calibri" w:cs="Times New Roman"/>
          <w:sz w:val="24"/>
          <w:szCs w:val="24"/>
        </w:rPr>
        <w:t xml:space="preserve">prevent </w:t>
      </w:r>
      <w:r w:rsidR="0043162D">
        <w:rPr>
          <w:rFonts w:ascii="Garamond" w:hAnsi="Garamond" w:eastAsia="Calibri" w:cs="Times New Roman"/>
          <w:sz w:val="24"/>
          <w:szCs w:val="24"/>
        </w:rPr>
        <w:t>ED f</w:t>
      </w:r>
      <w:r w:rsidR="006B2B3E">
        <w:rPr>
          <w:rFonts w:ascii="Garamond" w:hAnsi="Garamond" w:eastAsia="Calibri" w:cs="Times New Roman"/>
          <w:sz w:val="24"/>
          <w:szCs w:val="24"/>
        </w:rPr>
        <w:t xml:space="preserve">rom launching an impact study in fiscal year 2021.  </w:t>
      </w:r>
      <w:r w:rsidR="009705C0">
        <w:rPr>
          <w:rFonts w:ascii="Garamond" w:hAnsi="Garamond" w:eastAsia="Calibri" w:cs="Times New Roman"/>
          <w:sz w:val="24"/>
          <w:szCs w:val="24"/>
        </w:rPr>
        <w:t xml:space="preserve">Given that the Workforce Innovation and Opportunity Act was passed in 2014, </w:t>
      </w:r>
      <w:r w:rsidR="00963D48">
        <w:rPr>
          <w:rFonts w:ascii="Garamond" w:hAnsi="Garamond" w:eastAsia="Calibri" w:cs="Times New Roman"/>
          <w:sz w:val="24"/>
          <w:szCs w:val="24"/>
        </w:rPr>
        <w:t xml:space="preserve">further delaying a study </w:t>
      </w:r>
      <w:r w:rsidR="007B6FC5">
        <w:rPr>
          <w:rFonts w:ascii="Garamond" w:hAnsi="Garamond" w:eastAsia="Calibri" w:cs="Times New Roman"/>
          <w:sz w:val="24"/>
          <w:szCs w:val="24"/>
        </w:rPr>
        <w:t>is not in the government’s best interest.</w:t>
      </w:r>
    </w:p>
    <w:p w:rsidR="007B6FC5" w:rsidP="00BD4D5B" w:rsidRDefault="007B6FC5" w14:paraId="1E5EDC12" w14:textId="77777777">
      <w:pPr>
        <w:spacing w:after="0" w:line="240" w:lineRule="atLeast"/>
        <w:rPr>
          <w:rFonts w:ascii="Garamond" w:hAnsi="Garamond" w:eastAsia="Calibri" w:cs="Times New Roman"/>
          <w:sz w:val="24"/>
          <w:szCs w:val="24"/>
        </w:rPr>
      </w:pPr>
    </w:p>
    <w:p w:rsidRPr="00D91E79" w:rsidR="00492A09" w:rsidP="00D91E79" w:rsidRDefault="00627347" w14:paraId="24BE0B86" w14:textId="540A33A0">
      <w:pPr>
        <w:spacing w:after="0" w:line="2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 w:eastAsia="Calibri" w:cs="Times New Roman"/>
          <w:sz w:val="24"/>
          <w:szCs w:val="24"/>
        </w:rPr>
        <w:t>Lastly, t</w:t>
      </w:r>
      <w:r w:rsidRPr="00D91E79" w:rsidR="00E52C7C">
        <w:rPr>
          <w:rFonts w:ascii="Garamond" w:hAnsi="Garamond" w:eastAsia="Calibri" w:cs="Times New Roman"/>
          <w:sz w:val="24"/>
          <w:szCs w:val="24"/>
        </w:rPr>
        <w:t xml:space="preserve">he </w:t>
      </w:r>
      <w:r w:rsidRPr="00D91E79" w:rsidR="002453F9">
        <w:rPr>
          <w:rFonts w:ascii="Garamond" w:hAnsi="Garamond" w:eastAsia="Calibri" w:cs="Times New Roman"/>
          <w:sz w:val="24"/>
          <w:szCs w:val="24"/>
        </w:rPr>
        <w:t>COVID-19 pandemic also</w:t>
      </w:r>
      <w:r w:rsidRPr="00D91E79" w:rsidR="00D34DDE">
        <w:rPr>
          <w:rFonts w:ascii="Garamond" w:hAnsi="Garamond" w:eastAsia="Calibri" w:cs="Times New Roman"/>
          <w:sz w:val="24"/>
          <w:szCs w:val="24"/>
        </w:rPr>
        <w:t xml:space="preserve"> puts a premium on the timely conduct of this additional set of interviews.  </w:t>
      </w:r>
      <w:r w:rsidRPr="00D91E79" w:rsidR="00E24581">
        <w:rPr>
          <w:rFonts w:ascii="Garamond" w:hAnsi="Garamond" w:eastAsia="Calibri" w:cs="Times New Roman"/>
          <w:sz w:val="24"/>
          <w:szCs w:val="24"/>
        </w:rPr>
        <w:t xml:space="preserve">The pandemic is leading to a spike in </w:t>
      </w:r>
      <w:r w:rsidRPr="00D91E79" w:rsidR="00B80171">
        <w:rPr>
          <w:rFonts w:ascii="Garamond" w:hAnsi="Garamond" w:eastAsia="Calibri" w:cs="Times New Roman"/>
          <w:sz w:val="24"/>
          <w:szCs w:val="24"/>
        </w:rPr>
        <w:t>unemployment</w:t>
      </w:r>
      <w:r w:rsidRPr="00D91E79" w:rsidR="00B955B4">
        <w:rPr>
          <w:rFonts w:ascii="Garamond" w:hAnsi="Garamond" w:eastAsia="Calibri" w:cs="Times New Roman"/>
          <w:sz w:val="24"/>
          <w:szCs w:val="24"/>
        </w:rPr>
        <w:t xml:space="preserve">, making it particularly </w:t>
      </w:r>
      <w:r w:rsidRPr="00D91E79" w:rsidR="00B80171">
        <w:rPr>
          <w:rFonts w:ascii="Garamond" w:hAnsi="Garamond" w:eastAsia="Calibri" w:cs="Times New Roman"/>
          <w:sz w:val="24"/>
          <w:szCs w:val="24"/>
        </w:rPr>
        <w:t xml:space="preserve">important to understand whether IET programs </w:t>
      </w:r>
      <w:r w:rsidRPr="00D91E79" w:rsidR="00B955B4">
        <w:rPr>
          <w:rFonts w:ascii="Garamond" w:hAnsi="Garamond" w:eastAsia="Calibri" w:cs="Times New Roman"/>
          <w:sz w:val="24"/>
          <w:szCs w:val="24"/>
        </w:rPr>
        <w:t>can be effective in improving key outcomes for adult learners, including employment and earnings</w:t>
      </w:r>
      <w:r w:rsidRPr="00D91E79" w:rsidR="00D91E79">
        <w:rPr>
          <w:rFonts w:ascii="Garamond" w:hAnsi="Garamond" w:eastAsia="Calibri" w:cs="Times New Roman"/>
          <w:sz w:val="24"/>
          <w:szCs w:val="24"/>
        </w:rPr>
        <w:t>.</w:t>
      </w:r>
    </w:p>
    <w:sectPr w:rsidRPr="00D91E79" w:rsidR="00492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2B"/>
    <w:rsid w:val="00021C38"/>
    <w:rsid w:val="000251BF"/>
    <w:rsid w:val="00045944"/>
    <w:rsid w:val="00051602"/>
    <w:rsid w:val="00054797"/>
    <w:rsid w:val="00055133"/>
    <w:rsid w:val="00073216"/>
    <w:rsid w:val="00084F07"/>
    <w:rsid w:val="00094C53"/>
    <w:rsid w:val="000A59B2"/>
    <w:rsid w:val="000A750C"/>
    <w:rsid w:val="000B2463"/>
    <w:rsid w:val="000B62B9"/>
    <w:rsid w:val="000C0CE5"/>
    <w:rsid w:val="000D0A38"/>
    <w:rsid w:val="000D1FC2"/>
    <w:rsid w:val="000D2CD8"/>
    <w:rsid w:val="000D4ACC"/>
    <w:rsid w:val="000E1278"/>
    <w:rsid w:val="00106F04"/>
    <w:rsid w:val="00110F3C"/>
    <w:rsid w:val="001147B6"/>
    <w:rsid w:val="00114A6C"/>
    <w:rsid w:val="00115121"/>
    <w:rsid w:val="00133010"/>
    <w:rsid w:val="001533C9"/>
    <w:rsid w:val="0016231A"/>
    <w:rsid w:val="001834A0"/>
    <w:rsid w:val="001A7605"/>
    <w:rsid w:val="001B0704"/>
    <w:rsid w:val="001B6D11"/>
    <w:rsid w:val="001D02F3"/>
    <w:rsid w:val="001D5D71"/>
    <w:rsid w:val="001E039B"/>
    <w:rsid w:val="001E0691"/>
    <w:rsid w:val="001E1C57"/>
    <w:rsid w:val="001F1775"/>
    <w:rsid w:val="001F1901"/>
    <w:rsid w:val="00200018"/>
    <w:rsid w:val="00202005"/>
    <w:rsid w:val="00211809"/>
    <w:rsid w:val="002125CD"/>
    <w:rsid w:val="0022124E"/>
    <w:rsid w:val="00227677"/>
    <w:rsid w:val="002453F9"/>
    <w:rsid w:val="00282AB2"/>
    <w:rsid w:val="00283996"/>
    <w:rsid w:val="00293EC0"/>
    <w:rsid w:val="002A6972"/>
    <w:rsid w:val="002E1CD6"/>
    <w:rsid w:val="002E2250"/>
    <w:rsid w:val="002E49D5"/>
    <w:rsid w:val="002F4308"/>
    <w:rsid w:val="003011C5"/>
    <w:rsid w:val="00313389"/>
    <w:rsid w:val="00323E0B"/>
    <w:rsid w:val="00333829"/>
    <w:rsid w:val="003355EA"/>
    <w:rsid w:val="0033748F"/>
    <w:rsid w:val="00341EBA"/>
    <w:rsid w:val="003506DA"/>
    <w:rsid w:val="00350C80"/>
    <w:rsid w:val="00361C34"/>
    <w:rsid w:val="00375117"/>
    <w:rsid w:val="00383F3D"/>
    <w:rsid w:val="00386E6D"/>
    <w:rsid w:val="00391FF7"/>
    <w:rsid w:val="003A3C63"/>
    <w:rsid w:val="003C1589"/>
    <w:rsid w:val="003C7E09"/>
    <w:rsid w:val="003D7F07"/>
    <w:rsid w:val="0040770F"/>
    <w:rsid w:val="00412D54"/>
    <w:rsid w:val="00426EBD"/>
    <w:rsid w:val="004302FE"/>
    <w:rsid w:val="0043162D"/>
    <w:rsid w:val="004317F5"/>
    <w:rsid w:val="00440F71"/>
    <w:rsid w:val="00442590"/>
    <w:rsid w:val="00461F56"/>
    <w:rsid w:val="00462F10"/>
    <w:rsid w:val="00475CB0"/>
    <w:rsid w:val="00490CFE"/>
    <w:rsid w:val="00492A09"/>
    <w:rsid w:val="004B2F07"/>
    <w:rsid w:val="004C1961"/>
    <w:rsid w:val="004D7006"/>
    <w:rsid w:val="004F18E2"/>
    <w:rsid w:val="004F2136"/>
    <w:rsid w:val="004F4B1D"/>
    <w:rsid w:val="00512D7F"/>
    <w:rsid w:val="00520FBC"/>
    <w:rsid w:val="005216BA"/>
    <w:rsid w:val="00521C3D"/>
    <w:rsid w:val="0052425C"/>
    <w:rsid w:val="00527C74"/>
    <w:rsid w:val="00537544"/>
    <w:rsid w:val="0054480C"/>
    <w:rsid w:val="00566136"/>
    <w:rsid w:val="005666A1"/>
    <w:rsid w:val="00566C78"/>
    <w:rsid w:val="0057589D"/>
    <w:rsid w:val="005774C0"/>
    <w:rsid w:val="00581C23"/>
    <w:rsid w:val="005A096A"/>
    <w:rsid w:val="005A5A66"/>
    <w:rsid w:val="005E06B6"/>
    <w:rsid w:val="005F2642"/>
    <w:rsid w:val="005F45D0"/>
    <w:rsid w:val="00604237"/>
    <w:rsid w:val="00606239"/>
    <w:rsid w:val="00611A54"/>
    <w:rsid w:val="00627347"/>
    <w:rsid w:val="0063420C"/>
    <w:rsid w:val="00635EA5"/>
    <w:rsid w:val="0063605E"/>
    <w:rsid w:val="00641750"/>
    <w:rsid w:val="00652486"/>
    <w:rsid w:val="006543DC"/>
    <w:rsid w:val="00674B72"/>
    <w:rsid w:val="00674EE0"/>
    <w:rsid w:val="00684581"/>
    <w:rsid w:val="006946C1"/>
    <w:rsid w:val="006B2B3E"/>
    <w:rsid w:val="006C013C"/>
    <w:rsid w:val="006C1FE9"/>
    <w:rsid w:val="006D2B5F"/>
    <w:rsid w:val="006D3F2C"/>
    <w:rsid w:val="00703D80"/>
    <w:rsid w:val="00712C85"/>
    <w:rsid w:val="0071548C"/>
    <w:rsid w:val="00716A00"/>
    <w:rsid w:val="00733E3A"/>
    <w:rsid w:val="00760284"/>
    <w:rsid w:val="00792AD6"/>
    <w:rsid w:val="00792D69"/>
    <w:rsid w:val="00792E45"/>
    <w:rsid w:val="00797839"/>
    <w:rsid w:val="007A082D"/>
    <w:rsid w:val="007A426A"/>
    <w:rsid w:val="007B4952"/>
    <w:rsid w:val="007B6FC5"/>
    <w:rsid w:val="007C41E2"/>
    <w:rsid w:val="007D67FD"/>
    <w:rsid w:val="007E5DD3"/>
    <w:rsid w:val="007F03DE"/>
    <w:rsid w:val="00800596"/>
    <w:rsid w:val="0080457D"/>
    <w:rsid w:val="00805F0B"/>
    <w:rsid w:val="0082102D"/>
    <w:rsid w:val="00827F67"/>
    <w:rsid w:val="0084515A"/>
    <w:rsid w:val="0086472A"/>
    <w:rsid w:val="0089212C"/>
    <w:rsid w:val="00897CE0"/>
    <w:rsid w:val="008A09DD"/>
    <w:rsid w:val="008A52B1"/>
    <w:rsid w:val="008C7795"/>
    <w:rsid w:val="008D2529"/>
    <w:rsid w:val="008E3E09"/>
    <w:rsid w:val="008F0FAC"/>
    <w:rsid w:val="00901EBD"/>
    <w:rsid w:val="009203A9"/>
    <w:rsid w:val="00925567"/>
    <w:rsid w:val="009427CA"/>
    <w:rsid w:val="00942894"/>
    <w:rsid w:val="00951F03"/>
    <w:rsid w:val="00963D48"/>
    <w:rsid w:val="00967208"/>
    <w:rsid w:val="009705C0"/>
    <w:rsid w:val="009741B7"/>
    <w:rsid w:val="00984BE3"/>
    <w:rsid w:val="00985C53"/>
    <w:rsid w:val="009A61C8"/>
    <w:rsid w:val="009B3C19"/>
    <w:rsid w:val="009B3E9C"/>
    <w:rsid w:val="009B7C7C"/>
    <w:rsid w:val="009C5F3A"/>
    <w:rsid w:val="009F13C9"/>
    <w:rsid w:val="00A02302"/>
    <w:rsid w:val="00A0409E"/>
    <w:rsid w:val="00A17D26"/>
    <w:rsid w:val="00A55688"/>
    <w:rsid w:val="00A648AD"/>
    <w:rsid w:val="00A67ECD"/>
    <w:rsid w:val="00A8097F"/>
    <w:rsid w:val="00A87511"/>
    <w:rsid w:val="00AA28C8"/>
    <w:rsid w:val="00AB58CE"/>
    <w:rsid w:val="00B07400"/>
    <w:rsid w:val="00B17703"/>
    <w:rsid w:val="00B22CAA"/>
    <w:rsid w:val="00B26FB6"/>
    <w:rsid w:val="00B424B1"/>
    <w:rsid w:val="00B441C1"/>
    <w:rsid w:val="00B511FF"/>
    <w:rsid w:val="00B534FE"/>
    <w:rsid w:val="00B645E7"/>
    <w:rsid w:val="00B80171"/>
    <w:rsid w:val="00B86C2F"/>
    <w:rsid w:val="00B914FE"/>
    <w:rsid w:val="00B9307F"/>
    <w:rsid w:val="00B93502"/>
    <w:rsid w:val="00B955B4"/>
    <w:rsid w:val="00BB063B"/>
    <w:rsid w:val="00BB6945"/>
    <w:rsid w:val="00BC1DE9"/>
    <w:rsid w:val="00BD4D5B"/>
    <w:rsid w:val="00BD78EA"/>
    <w:rsid w:val="00BE1CB7"/>
    <w:rsid w:val="00BE532D"/>
    <w:rsid w:val="00BF1CB0"/>
    <w:rsid w:val="00C00E82"/>
    <w:rsid w:val="00C0760E"/>
    <w:rsid w:val="00C1051C"/>
    <w:rsid w:val="00C204F6"/>
    <w:rsid w:val="00C303CF"/>
    <w:rsid w:val="00C37562"/>
    <w:rsid w:val="00C54FF3"/>
    <w:rsid w:val="00C6357E"/>
    <w:rsid w:val="00C7600A"/>
    <w:rsid w:val="00C77532"/>
    <w:rsid w:val="00C820C4"/>
    <w:rsid w:val="00C91529"/>
    <w:rsid w:val="00CA2DD4"/>
    <w:rsid w:val="00CA69A5"/>
    <w:rsid w:val="00CB565B"/>
    <w:rsid w:val="00CC1587"/>
    <w:rsid w:val="00CC332B"/>
    <w:rsid w:val="00CC46E7"/>
    <w:rsid w:val="00CD6CC8"/>
    <w:rsid w:val="00CE315F"/>
    <w:rsid w:val="00CF58ED"/>
    <w:rsid w:val="00D15AA3"/>
    <w:rsid w:val="00D2139F"/>
    <w:rsid w:val="00D34DDE"/>
    <w:rsid w:val="00D52EAD"/>
    <w:rsid w:val="00D553F5"/>
    <w:rsid w:val="00D57393"/>
    <w:rsid w:val="00D80686"/>
    <w:rsid w:val="00D90DFD"/>
    <w:rsid w:val="00D91E79"/>
    <w:rsid w:val="00DA7CFE"/>
    <w:rsid w:val="00DD44C1"/>
    <w:rsid w:val="00DD77CA"/>
    <w:rsid w:val="00E0082C"/>
    <w:rsid w:val="00E0613E"/>
    <w:rsid w:val="00E1574B"/>
    <w:rsid w:val="00E24581"/>
    <w:rsid w:val="00E50593"/>
    <w:rsid w:val="00E52C7C"/>
    <w:rsid w:val="00E762BA"/>
    <w:rsid w:val="00E8572E"/>
    <w:rsid w:val="00EA7367"/>
    <w:rsid w:val="00EB1572"/>
    <w:rsid w:val="00EB78B5"/>
    <w:rsid w:val="00EC4B64"/>
    <w:rsid w:val="00EE2600"/>
    <w:rsid w:val="00F23DD5"/>
    <w:rsid w:val="00F267FC"/>
    <w:rsid w:val="00F318CE"/>
    <w:rsid w:val="00F52F36"/>
    <w:rsid w:val="00F6529B"/>
    <w:rsid w:val="00F712B4"/>
    <w:rsid w:val="00F75BAF"/>
    <w:rsid w:val="00F76F3C"/>
    <w:rsid w:val="00F8211B"/>
    <w:rsid w:val="00F93661"/>
    <w:rsid w:val="00FA34E2"/>
    <w:rsid w:val="00FA3D55"/>
    <w:rsid w:val="00FC70A0"/>
    <w:rsid w:val="00FD4836"/>
    <w:rsid w:val="00FD78AE"/>
    <w:rsid w:val="00FE3443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13C6A"/>
  <w15:chartTrackingRefBased/>
  <w15:docId w15:val="{D276443D-D900-49F4-8BED-A1AFF9AC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7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F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F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F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F07"/>
    <w:rPr>
      <w:rFonts w:ascii="Segoe UI" w:hAnsi="Segoe UI" w:cs="Segoe UI"/>
      <w:sz w:val="18"/>
      <w:szCs w:val="18"/>
    </w:rPr>
  </w:style>
  <w:style w:type="paragraph" w:customStyle="1" w:styleId="NormalSS">
    <w:name w:val="NormalSS"/>
    <w:basedOn w:val="Normal"/>
    <w:link w:val="NormalSSChar"/>
    <w:qFormat/>
    <w:rsid w:val="00BE532D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FootnoteCaption">
    <w:name w:val="Table Footnote_Caption"/>
    <w:qFormat/>
    <w:rsid w:val="00BE532D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TableHeaderCenter">
    <w:name w:val="Table Header Center"/>
    <w:basedOn w:val="TableHeaderLeft"/>
    <w:qFormat/>
    <w:rsid w:val="00BE532D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BE532D"/>
    <w:pPr>
      <w:spacing w:before="120" w:after="60"/>
    </w:pPr>
    <w:rPr>
      <w:b/>
      <w:color w:val="FFFFFF" w:themeColor="background1"/>
    </w:rPr>
  </w:style>
  <w:style w:type="paragraph" w:customStyle="1" w:styleId="TableText">
    <w:name w:val="Table Text"/>
    <w:basedOn w:val="Normal"/>
    <w:qFormat/>
    <w:rsid w:val="00BE532D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E532D"/>
    <w:rPr>
      <w:rFonts w:ascii="Arial" w:hAnsi="Arial" w:cs="Arial" w:hint="default"/>
      <w:strike w:val="0"/>
      <w:dstrike w:val="0"/>
      <w:color w:val="003366"/>
      <w:u w:val="none"/>
      <w:effect w:val="none"/>
    </w:rPr>
  </w:style>
  <w:style w:type="character" w:customStyle="1" w:styleId="NormalSSChar">
    <w:name w:val="NormalSS Char"/>
    <w:basedOn w:val="DefaultParagraphFont"/>
    <w:link w:val="NormalSS"/>
    <w:rsid w:val="00BE532D"/>
    <w:rPr>
      <w:rFonts w:ascii="Times New Roman" w:eastAsia="Times New Roman" w:hAnsi="Times New Roman" w:cs="Times New Roman"/>
      <w:sz w:val="24"/>
      <w:szCs w:val="20"/>
    </w:rPr>
  </w:style>
  <w:style w:type="paragraph" w:customStyle="1" w:styleId="MarkforTableTitle">
    <w:name w:val="Mark for Table Title"/>
    <w:basedOn w:val="Normal"/>
    <w:next w:val="NormalSS"/>
    <w:qFormat/>
    <w:rsid w:val="00BE532D"/>
    <w:pPr>
      <w:keepNext/>
      <w:spacing w:after="60" w:line="240" w:lineRule="auto"/>
    </w:pPr>
    <w:rPr>
      <w:rFonts w:ascii="Arial Black" w:eastAsia="Times New Roman" w:hAnsi="Arial Blac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Ali, Melanie</dc:creator>
  <cp:keywords/>
  <dc:description/>
  <cp:lastModifiedBy>Ali, Melanie</cp:lastModifiedBy>
  <cp:revision>274</cp:revision>
  <dcterms:created xsi:type="dcterms:W3CDTF">2020-03-24T12:46:00Z</dcterms:created>
  <dcterms:modified xsi:type="dcterms:W3CDTF">2020-03-25T13:47:00Z</dcterms:modified>
</cp:coreProperties>
</file>