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67B35" w:rsidR="00CA4CD6" w:rsidP="00A7661C" w:rsidRDefault="00CA4CD6" w14:paraId="2F723DAE" w14:textId="4B7F0584">
      <w:pPr>
        <w:tabs>
          <w:tab w:val="center" w:pos="4680"/>
        </w:tabs>
        <w:jc w:val="center"/>
        <w:rPr>
          <w:b/>
          <w:bCs/>
        </w:rPr>
      </w:pPr>
      <w:r w:rsidRPr="00767B35">
        <w:rPr>
          <w:b/>
          <w:bCs/>
        </w:rPr>
        <w:t>SUPPORTING STATEMENT</w:t>
      </w:r>
    </w:p>
    <w:p w:rsidRPr="00767B35" w:rsidR="00CA4CD6" w:rsidP="00504745" w:rsidRDefault="00CA4CD6" w14:paraId="4CB50E38" w14:textId="77777777">
      <w:pPr>
        <w:tabs>
          <w:tab w:val="center" w:pos="4680"/>
        </w:tabs>
        <w:outlineLvl w:val="0"/>
      </w:pPr>
      <w:r w:rsidRPr="00767B35">
        <w:rPr>
          <w:b/>
          <w:bCs/>
        </w:rPr>
        <w:tab/>
        <w:t>ENVIRONMENTAL PROTECTION AGENCY</w:t>
      </w:r>
    </w:p>
    <w:p w:rsidRPr="00DD5F7C" w:rsidR="00CA4CD6" w:rsidRDefault="00CA4CD6" w14:paraId="58EF5FE8" w14:textId="77777777">
      <w:pPr>
        <w:tabs>
          <w:tab w:val="center" w:pos="4680"/>
        </w:tabs>
      </w:pPr>
      <w:r w:rsidRPr="00DD5F7C">
        <w:tab/>
      </w:r>
    </w:p>
    <w:p w:rsidRPr="00DD5F7C" w:rsidR="00CA4CD6" w:rsidRDefault="002F0ACA" w14:paraId="723F3C77" w14:textId="47756CB9">
      <w:r w:rsidRPr="00DD5F7C">
        <w:rPr>
          <w:b/>
        </w:rPr>
        <w:t xml:space="preserve">NESHAP for Reinforced Plastic Composites Production (40 CFR Part 63, Subpart </w:t>
      </w:r>
      <w:proofErr w:type="spellStart"/>
      <w:r w:rsidRPr="00DD5F7C">
        <w:rPr>
          <w:b/>
        </w:rPr>
        <w:t>WWWW</w:t>
      </w:r>
      <w:proofErr w:type="spellEnd"/>
      <w:r w:rsidRPr="00DD5F7C">
        <w:rPr>
          <w:b/>
        </w:rPr>
        <w:t>)</w:t>
      </w:r>
      <w:r w:rsidRPr="00DD5F7C" w:rsidDel="002F0ACA">
        <w:rPr>
          <w:b/>
        </w:rPr>
        <w:t xml:space="preserve"> </w:t>
      </w:r>
      <w:r w:rsidRPr="00DD5F7C" w:rsidR="002B29A5">
        <w:rPr>
          <w:b/>
        </w:rPr>
        <w:t>(</w:t>
      </w:r>
      <w:r w:rsidR="0022707E">
        <w:rPr>
          <w:b/>
        </w:rPr>
        <w:t>Final Rule)</w:t>
      </w:r>
    </w:p>
    <w:p w:rsidRPr="00DD5F7C" w:rsidR="00CA4CD6" w:rsidRDefault="00CA4CD6" w14:paraId="7EFFA4BA" w14:textId="77777777">
      <w:bookmarkStart w:name="_GoBack" w:id="0"/>
      <w:bookmarkEnd w:id="0"/>
    </w:p>
    <w:p w:rsidRPr="00DD5F7C" w:rsidR="00CA4CD6" w:rsidP="00504745" w:rsidRDefault="00CA4CD6" w14:paraId="305F6B62" w14:textId="77777777">
      <w:pPr>
        <w:outlineLvl w:val="0"/>
        <w:rPr>
          <w:b/>
          <w:bCs/>
        </w:rPr>
      </w:pPr>
      <w:r w:rsidRPr="00DD5F7C">
        <w:rPr>
          <w:b/>
          <w:bCs/>
        </w:rPr>
        <w:t>1. Identification of the Information Collection</w:t>
      </w:r>
    </w:p>
    <w:p w:rsidRPr="00DD5F7C" w:rsidR="00CA4CD6" w:rsidRDefault="00CA4CD6" w14:paraId="57A75329" w14:textId="77777777">
      <w:pPr>
        <w:rPr>
          <w:b/>
          <w:bCs/>
        </w:rPr>
      </w:pPr>
    </w:p>
    <w:p w:rsidRPr="00DD5F7C" w:rsidR="00CA4CD6" w:rsidRDefault="00CA4CD6" w14:paraId="492E2D73" w14:textId="77777777">
      <w:pPr>
        <w:ind w:firstLine="720"/>
        <w:rPr>
          <w:b/>
          <w:bCs/>
        </w:rPr>
      </w:pPr>
      <w:r w:rsidRPr="00DD5F7C">
        <w:rPr>
          <w:b/>
          <w:bCs/>
        </w:rPr>
        <w:t>1(a) Title of the Information Collection</w:t>
      </w:r>
    </w:p>
    <w:p w:rsidRPr="00DD5F7C" w:rsidR="00CA4CD6" w:rsidRDefault="00CA4CD6" w14:paraId="0B9281A7" w14:textId="77777777">
      <w:pPr>
        <w:rPr>
          <w:b/>
          <w:bCs/>
        </w:rPr>
      </w:pPr>
    </w:p>
    <w:p w:rsidRPr="00DD5F7C" w:rsidR="00CA4CD6" w:rsidP="002B29A5" w:rsidRDefault="002F0ACA" w14:paraId="0E84943A" w14:textId="66087A37">
      <w:pPr>
        <w:rPr>
          <w:bCs/>
        </w:rPr>
      </w:pPr>
      <w:r w:rsidRPr="00DD5F7C">
        <w:rPr>
          <w:bCs/>
        </w:rPr>
        <w:t>NESHAP for Reinforced Plastic Composites Production (40 CFR Part 63, Subpart WWWW)</w:t>
      </w:r>
      <w:r w:rsidRPr="00DD5F7C" w:rsidDel="002F0ACA">
        <w:rPr>
          <w:bCs/>
        </w:rPr>
        <w:t xml:space="preserve"> </w:t>
      </w:r>
      <w:r w:rsidR="00474E5F">
        <w:rPr>
          <w:bCs/>
        </w:rPr>
        <w:t>Residual Risk and Technology Review</w:t>
      </w:r>
      <w:r w:rsidRPr="00DD5F7C" w:rsidR="002B29A5">
        <w:rPr>
          <w:bCs/>
        </w:rPr>
        <w:t xml:space="preserve">, EPA ICR Number </w:t>
      </w:r>
      <w:r w:rsidRPr="00DD5F7C" w:rsidR="00EA4C96">
        <w:rPr>
          <w:bCs/>
        </w:rPr>
        <w:t>1976.0</w:t>
      </w:r>
      <w:r w:rsidR="00E91BFA">
        <w:rPr>
          <w:bCs/>
        </w:rPr>
        <w:t>9</w:t>
      </w:r>
      <w:r w:rsidRPr="00DD5F7C" w:rsidR="002B29A5">
        <w:rPr>
          <w:bCs/>
        </w:rPr>
        <w:t>, OMB Control Number 2060-</w:t>
      </w:r>
      <w:r w:rsidRPr="00DD5F7C" w:rsidR="00EA4C96">
        <w:rPr>
          <w:bCs/>
        </w:rPr>
        <w:t>0509</w:t>
      </w:r>
      <w:r w:rsidRPr="00DD5F7C" w:rsidR="002B29A5">
        <w:rPr>
          <w:bCs/>
        </w:rPr>
        <w:t xml:space="preserve">. </w:t>
      </w:r>
    </w:p>
    <w:p w:rsidRPr="00DD5F7C" w:rsidR="00CA4CD6" w:rsidRDefault="00CA4CD6" w14:paraId="0F371D29" w14:textId="77777777">
      <w:pPr>
        <w:rPr>
          <w:b/>
          <w:bCs/>
        </w:rPr>
      </w:pPr>
    </w:p>
    <w:p w:rsidRPr="00DD5F7C" w:rsidR="00CA4CD6" w:rsidRDefault="00CA4CD6" w14:paraId="50666830" w14:textId="77777777">
      <w:pPr>
        <w:ind w:firstLine="720"/>
      </w:pPr>
      <w:r w:rsidRPr="00DD5F7C">
        <w:rPr>
          <w:b/>
          <w:bCs/>
        </w:rPr>
        <w:t>1(b) Short Characterization/Abstract</w:t>
      </w:r>
    </w:p>
    <w:p w:rsidRPr="00DD5F7C" w:rsidR="00CA4CD6" w:rsidRDefault="00CA4CD6" w14:paraId="03B7DF6B" w14:textId="77777777"/>
    <w:p w:rsidRPr="00DD5F7C" w:rsidR="00CA4CD6" w:rsidRDefault="00CA4CD6" w14:paraId="4002C784" w14:textId="49CAC5E2">
      <w:pPr>
        <w:ind w:firstLine="720"/>
      </w:pPr>
      <w:r w:rsidRPr="00DD5F7C">
        <w:t xml:space="preserve">The National Emission Standards for Hazardous Air Pollutants (NESHAP) for </w:t>
      </w:r>
      <w:r w:rsidR="00BA5092">
        <w:t>R</w:t>
      </w:r>
      <w:r w:rsidRPr="00DD5F7C" w:rsidR="00EA4C96">
        <w:rPr>
          <w:bCs/>
        </w:rPr>
        <w:t xml:space="preserve">einforced Plastic Composites Production </w:t>
      </w:r>
      <w:r w:rsidRPr="00DD5F7C">
        <w:t xml:space="preserve">were proposed on </w:t>
      </w:r>
      <w:r w:rsidRPr="00DD5F7C" w:rsidR="00EA4C96">
        <w:t>August 2, 2001</w:t>
      </w:r>
      <w:r w:rsidRPr="00DD5F7C">
        <w:t xml:space="preserve">, promulgated on </w:t>
      </w:r>
      <w:r w:rsidRPr="00DD5F7C" w:rsidR="00EA4C96">
        <w:t>April 21, 2003, and amended on August 25, 2005</w:t>
      </w:r>
      <w:r w:rsidRPr="00DD5F7C">
        <w:t xml:space="preserve">.  These regulations apply </w:t>
      </w:r>
      <w:r w:rsidRPr="00DD5F7C" w:rsidR="00724BC7">
        <w:t xml:space="preserve">to existing and new </w:t>
      </w:r>
      <w:r w:rsidRPr="00DD5F7C">
        <w:t xml:space="preserve">facilities </w:t>
      </w:r>
      <w:r w:rsidRPr="00DD5F7C" w:rsidR="00EA4C96">
        <w:t>with reinforced plastic composites (RPC) production operations and processes.</w:t>
      </w:r>
      <w:r w:rsidRPr="00DD5F7C">
        <w:t xml:space="preserve"> New facilities include those that commenced construction </w:t>
      </w:r>
      <w:r w:rsidRPr="00DD5F7C" w:rsidR="00EA4C96">
        <w:t xml:space="preserve">or </w:t>
      </w:r>
      <w:r w:rsidRPr="00DD5F7C">
        <w:t xml:space="preserve">reconstruction after </w:t>
      </w:r>
      <w:r w:rsidR="006829D4">
        <w:t>May 17, 2019, when the proposal for this action was published in the Federal Register</w:t>
      </w:r>
      <w:r w:rsidRPr="00DD5F7C">
        <w:t xml:space="preserve">.  This information is being collected to assure compliance with 40 CFR </w:t>
      </w:r>
      <w:r w:rsidRPr="00DD5F7C" w:rsidR="006810C3">
        <w:t xml:space="preserve">Part </w:t>
      </w:r>
      <w:r w:rsidRPr="00DD5F7C">
        <w:t xml:space="preserve">63, </w:t>
      </w:r>
      <w:r w:rsidRPr="00DD5F7C" w:rsidR="006810C3">
        <w:t xml:space="preserve">Subpart </w:t>
      </w:r>
      <w:r w:rsidRPr="00DD5F7C" w:rsidR="00EA4C96">
        <w:t>WWWW</w:t>
      </w:r>
      <w:r w:rsidRPr="00DD5F7C">
        <w:t>.</w:t>
      </w:r>
    </w:p>
    <w:p w:rsidRPr="00DD5F7C" w:rsidR="00CA4CD6" w:rsidRDefault="00CA4CD6" w14:paraId="45ACDCE8" w14:textId="77777777"/>
    <w:p w:rsidR="0030324F" w:rsidRDefault="0030324F" w14:paraId="3B5BAE0D" w14:textId="63996249">
      <w:pPr>
        <w:ind w:firstLine="720"/>
        <w:rPr>
          <w:rFonts w:eastAsiaTheme="minorHAnsi"/>
        </w:rPr>
      </w:pPr>
      <w:r>
        <w:t>As part of the residual risk and technology review (RTR) for the R</w:t>
      </w:r>
      <w:r w:rsidRPr="00DD5F7C">
        <w:rPr>
          <w:bCs/>
        </w:rPr>
        <w:t xml:space="preserve">einforced Plastic Composites Production </w:t>
      </w:r>
      <w:r w:rsidRPr="009A0BC7">
        <w:t xml:space="preserve">NESHAP, the </w:t>
      </w:r>
      <w:r>
        <w:rPr>
          <w:color w:val="000000"/>
        </w:rPr>
        <w:t>Environmental Protection Agency (</w:t>
      </w:r>
      <w:r w:rsidRPr="009A0BC7">
        <w:t>EPA</w:t>
      </w:r>
      <w:r>
        <w:t>)</w:t>
      </w:r>
      <w:r w:rsidRPr="009A0BC7">
        <w:t xml:space="preserve"> is </w:t>
      </w:r>
      <w:r w:rsidR="006829D4">
        <w:rPr>
          <w:rFonts w:eastAsiaTheme="minorHAnsi"/>
        </w:rPr>
        <w:t>finalizing that no</w:t>
      </w:r>
      <w:r w:rsidRPr="009A0BC7">
        <w:rPr>
          <w:rFonts w:eastAsiaTheme="minorHAnsi"/>
        </w:rPr>
        <w:t xml:space="preserve"> revis</w:t>
      </w:r>
      <w:r w:rsidR="006829D4">
        <w:rPr>
          <w:rFonts w:eastAsiaTheme="minorHAnsi"/>
        </w:rPr>
        <w:t>ions to</w:t>
      </w:r>
      <w:r w:rsidRPr="009A0BC7">
        <w:rPr>
          <w:rFonts w:eastAsiaTheme="minorHAnsi"/>
        </w:rPr>
        <w:t xml:space="preserve"> the</w:t>
      </w:r>
      <w:r>
        <w:rPr>
          <w:rFonts w:eastAsiaTheme="minorHAnsi"/>
        </w:rPr>
        <w:t xml:space="preserve"> </w:t>
      </w:r>
      <w:r w:rsidRPr="009A0BC7">
        <w:rPr>
          <w:rFonts w:eastAsiaTheme="minorHAnsi"/>
        </w:rPr>
        <w:t>emission limit requirements</w:t>
      </w:r>
      <w:r w:rsidR="006829D4">
        <w:rPr>
          <w:rFonts w:eastAsiaTheme="minorHAnsi"/>
        </w:rPr>
        <w:t xml:space="preserve"> are needed as a result of these reviews</w:t>
      </w:r>
      <w:r>
        <w:rPr>
          <w:rFonts w:eastAsiaTheme="minorHAnsi"/>
        </w:rPr>
        <w:t>.</w:t>
      </w:r>
      <w:r w:rsidRPr="005D78C4">
        <w:t xml:space="preserve"> </w:t>
      </w:r>
      <w:r>
        <w:t xml:space="preserve">The </w:t>
      </w:r>
      <w:r w:rsidRPr="005D78C4">
        <w:rPr>
          <w:rFonts w:eastAsiaTheme="minorHAnsi"/>
        </w:rPr>
        <w:t xml:space="preserve">EPA is </w:t>
      </w:r>
      <w:r w:rsidR="006829D4">
        <w:rPr>
          <w:rFonts w:eastAsiaTheme="minorHAnsi"/>
        </w:rPr>
        <w:t>finalizing</w:t>
      </w:r>
      <w:r>
        <w:rPr>
          <w:rFonts w:eastAsiaTheme="minorHAnsi"/>
        </w:rPr>
        <w:t xml:space="preserve"> </w:t>
      </w:r>
      <w:r w:rsidRPr="005D78C4">
        <w:rPr>
          <w:rFonts w:eastAsiaTheme="minorHAnsi"/>
        </w:rPr>
        <w:t>revis</w:t>
      </w:r>
      <w:r w:rsidR="006829D4">
        <w:rPr>
          <w:rFonts w:eastAsiaTheme="minorHAnsi"/>
        </w:rPr>
        <w:t>ions to</w:t>
      </w:r>
      <w:r w:rsidRPr="005D78C4">
        <w:rPr>
          <w:rFonts w:eastAsiaTheme="minorHAnsi"/>
        </w:rPr>
        <w:t xml:space="preserve"> the startup, shutdown, and malfunction (SSM) provisions of the rule and </w:t>
      </w:r>
      <w:r w:rsidR="006829D4">
        <w:rPr>
          <w:rFonts w:eastAsiaTheme="minorHAnsi"/>
        </w:rPr>
        <w:t>finalizing</w:t>
      </w:r>
      <w:r w:rsidRPr="005D78C4">
        <w:rPr>
          <w:rFonts w:eastAsiaTheme="minorHAnsi"/>
        </w:rPr>
        <w:t xml:space="preserve"> the use of electronic data reporting for </w:t>
      </w:r>
      <w:r>
        <w:rPr>
          <w:rFonts w:eastAsiaTheme="minorHAnsi"/>
        </w:rPr>
        <w:t xml:space="preserve">future </w:t>
      </w:r>
      <w:r w:rsidRPr="005D78C4">
        <w:rPr>
          <w:rFonts w:eastAsiaTheme="minorHAnsi"/>
        </w:rPr>
        <w:t>performance test data submittals</w:t>
      </w:r>
      <w:r>
        <w:rPr>
          <w:rFonts w:eastAsiaTheme="minorHAnsi"/>
        </w:rPr>
        <w:t>, notifications, and reports</w:t>
      </w:r>
      <w:r w:rsidRPr="005D78C4">
        <w:rPr>
          <w:rFonts w:eastAsiaTheme="minorHAnsi"/>
        </w:rPr>
        <w:t>.</w:t>
      </w:r>
    </w:p>
    <w:p w:rsidR="0030324F" w:rsidRDefault="0030324F" w14:paraId="493C2A6F" w14:textId="77777777">
      <w:pPr>
        <w:ind w:firstLine="720"/>
      </w:pPr>
    </w:p>
    <w:p w:rsidRPr="00DD5F7C" w:rsidR="00CA4CD6" w:rsidRDefault="00CA4CD6" w14:paraId="13A394D7" w14:textId="473AF1D1">
      <w:pPr>
        <w:ind w:firstLine="720"/>
      </w:pPr>
      <w:r w:rsidRPr="00DD5F7C">
        <w:t>In general, all NESHAP</w:t>
      </w:r>
      <w:r w:rsidRPr="00DD5F7C" w:rsidR="00EA4C96">
        <w:t xml:space="preserve"> </w:t>
      </w:r>
      <w:r w:rsidRPr="00DD5F7C">
        <w:t xml:space="preserve">standards require initial notifications, performance tests, and periodic reports by the owners/operators of the affected facilities.  </w:t>
      </w:r>
      <w:r w:rsidR="009C2BE5">
        <w:t>Owners/operators</w:t>
      </w:r>
      <w:r w:rsidRPr="00E46B4B" w:rsidR="009C2BE5">
        <w:t xml:space="preserve"> are also required to maintain records of the occurrence and duration of any </w:t>
      </w:r>
      <w:r w:rsidR="009C2BE5">
        <w:t xml:space="preserve">failures to meet applicable standards, or </w:t>
      </w:r>
      <w:r w:rsidRPr="00E46B4B" w:rsidR="009C2BE5">
        <w:t xml:space="preserve">any period during which the monitoring system is inoperative. </w:t>
      </w:r>
      <w:r w:rsidRPr="00DD5F7C">
        <w:t xml:space="preserve"> These notifications, reports, and records are essential in determining compliance, and are required of all affected facilities subject to NESHAP.</w:t>
      </w:r>
      <w:r w:rsidR="009C2BE5">
        <w:t xml:space="preserve"> A semiannual report is also required.</w:t>
      </w:r>
    </w:p>
    <w:p w:rsidRPr="00DD5F7C" w:rsidR="00CA4CD6" w:rsidRDefault="00CA4CD6" w14:paraId="0591A672" w14:textId="77777777"/>
    <w:p w:rsidRPr="00DD5F7C" w:rsidR="00CA4CD6" w:rsidRDefault="00CA4CD6" w14:paraId="3FAB0894" w14:textId="3F439444">
      <w:pPr>
        <w:pBdr>
          <w:top w:val="single" w:color="FFFFFF" w:sz="6" w:space="0"/>
          <w:left w:val="single" w:color="FFFFFF" w:sz="6" w:space="0"/>
          <w:bottom w:val="single" w:color="FFFFFF" w:sz="6" w:space="0"/>
          <w:right w:val="single" w:color="FFFFFF" w:sz="6" w:space="0"/>
        </w:pBdr>
        <w:ind w:firstLine="720"/>
      </w:pPr>
      <w:r w:rsidRPr="00DD5F7C">
        <w:t xml:space="preserve">Any owner/operator subject to the provisions of this part shall maintain a file of these </w:t>
      </w:r>
      <w:proofErr w:type="gramStart"/>
      <w:r w:rsidRPr="00DD5F7C">
        <w:t>measurements, and</w:t>
      </w:r>
      <w:proofErr w:type="gramEnd"/>
      <w:r w:rsidRPr="00DD5F7C">
        <w:t xml:space="preserve"> retain the file for at least five years following the date of such measurements, maintenance reports, and records.  All reports are sent to the delegated state or local authority.  </w:t>
      </w:r>
      <w:proofErr w:type="gramStart"/>
      <w:r w:rsidRPr="00DD5F7C">
        <w:t>In the event that</w:t>
      </w:r>
      <w:proofErr w:type="gramEnd"/>
      <w:r w:rsidRPr="00DD5F7C">
        <w:t xml:space="preserve"> there is no such delegated authority, the reports are sent directly to the EPA regional office.</w:t>
      </w:r>
    </w:p>
    <w:p w:rsidR="00CA4CD6" w:rsidRDefault="00CA4CD6" w14:paraId="1F74F334" w14:textId="77777777">
      <w:pPr>
        <w:pBdr>
          <w:top w:val="single" w:color="FFFFFF" w:sz="6" w:space="0"/>
          <w:left w:val="single" w:color="FFFFFF" w:sz="6" w:space="0"/>
          <w:bottom w:val="single" w:color="FFFFFF" w:sz="6" w:space="0"/>
          <w:right w:val="single" w:color="FFFFFF" w:sz="6" w:space="0"/>
        </w:pBdr>
      </w:pPr>
    </w:p>
    <w:p w:rsidRPr="007E5BEF" w:rsidR="0030324F" w:rsidP="0030324F" w:rsidRDefault="0030324F" w14:paraId="5319CAF3" w14:textId="7CE4BCC8">
      <w:pPr>
        <w:pBdr>
          <w:top w:val="single" w:color="FFFFFF" w:sz="6" w:space="0"/>
          <w:left w:val="single" w:color="FFFFFF" w:sz="6" w:space="0"/>
          <w:bottom w:val="single" w:color="FFFFFF" w:sz="6" w:space="0"/>
          <w:right w:val="single" w:color="FFFFFF" w:sz="6" w:space="0"/>
        </w:pBdr>
        <w:ind w:firstLine="720"/>
      </w:pPr>
      <w:r w:rsidRPr="007E5BEF">
        <w:t xml:space="preserve">Based on our consultations with </w:t>
      </w:r>
      <w:r>
        <w:t>the American Composites Manufacturing Association (ACMA), our search of the Nation Emissions Inventory (NEI), and a review of active air emissions permits</w:t>
      </w:r>
      <w:r w:rsidRPr="007E5BEF">
        <w:t xml:space="preserve">, </w:t>
      </w:r>
      <w:r>
        <w:t xml:space="preserve">we estimate that </w:t>
      </w:r>
      <w:r w:rsidRPr="007E5BEF">
        <w:t xml:space="preserve">there </w:t>
      </w:r>
      <w:r>
        <w:t xml:space="preserve">are </w:t>
      </w:r>
      <w:r w:rsidR="00787D43">
        <w:t>448</w:t>
      </w:r>
      <w:r>
        <w:t xml:space="preserve"> RPC manufacturing facilities operating in the </w:t>
      </w:r>
      <w:r>
        <w:lastRenderedPageBreak/>
        <w:t xml:space="preserve">U.S. subject to the requirements of the RPC Production NESHAP.  A complete list of facilities </w:t>
      </w:r>
      <w:proofErr w:type="gramStart"/>
      <w:r>
        <w:t>subject</w:t>
      </w:r>
      <w:proofErr w:type="gramEnd"/>
      <w:r>
        <w:t xml:space="preserve"> to the NESHAP is available in the risk assessment modeling file, available for review in the docket (Docket ID No. EPA-HQ-OAR-2016-0449)</w:t>
      </w:r>
      <w:r w:rsidRPr="007E5BEF">
        <w:t>.</w:t>
      </w:r>
    </w:p>
    <w:p w:rsidRPr="007E5BEF" w:rsidR="0030324F" w:rsidP="0030324F" w:rsidRDefault="0030324F" w14:paraId="1F8BB21B" w14:textId="77777777">
      <w:pPr>
        <w:pBdr>
          <w:top w:val="single" w:color="FFFFFF" w:sz="6" w:space="0"/>
          <w:left w:val="single" w:color="FFFFFF" w:sz="6" w:space="0"/>
          <w:bottom w:val="single" w:color="FFFFFF" w:sz="6" w:space="0"/>
          <w:right w:val="single" w:color="FFFFFF" w:sz="6" w:space="0"/>
        </w:pBdr>
      </w:pPr>
    </w:p>
    <w:p w:rsidRPr="001E1AF1" w:rsidR="0030324F" w:rsidP="0030324F" w:rsidRDefault="0030324F" w14:paraId="4D3C89E1" w14:textId="33F41596">
      <w:pPr>
        <w:pBdr>
          <w:top w:val="single" w:color="FFFFFF" w:sz="6" w:space="0"/>
          <w:left w:val="single" w:color="FFFFFF" w:sz="6" w:space="0"/>
          <w:bottom w:val="single" w:color="FFFFFF" w:sz="6" w:space="0"/>
          <w:right w:val="single" w:color="FFFFFF" w:sz="6" w:space="0"/>
        </w:pBdr>
        <w:ind w:firstLine="720"/>
      </w:pPr>
      <w:r w:rsidRPr="003C78BE">
        <w:rPr>
          <w:color w:val="000000"/>
        </w:rPr>
        <w:t>Over the next</w:t>
      </w:r>
      <w:r>
        <w:rPr>
          <w:color w:val="000000"/>
        </w:rPr>
        <w:t xml:space="preserve"> 3 year</w:t>
      </w:r>
      <w:r w:rsidRPr="003C78BE">
        <w:rPr>
          <w:color w:val="000000"/>
        </w:rPr>
        <w:t xml:space="preserve">s, </w:t>
      </w:r>
      <w:r w:rsidR="00E55092">
        <w:rPr>
          <w:color w:val="000000"/>
        </w:rPr>
        <w:t xml:space="preserve">448 </w:t>
      </w:r>
      <w:r w:rsidRPr="003C78BE">
        <w:rPr>
          <w:color w:val="000000"/>
        </w:rPr>
        <w:t xml:space="preserve">respondents per year will be subject to the standard, and </w:t>
      </w:r>
      <w:r w:rsidRPr="003C78BE">
        <w:t>no additional respondents</w:t>
      </w:r>
      <w:r w:rsidRPr="003C78BE">
        <w:rPr>
          <w:color w:val="000000"/>
        </w:rPr>
        <w:t xml:space="preserve"> </w:t>
      </w:r>
      <w:r w:rsidRPr="003C78BE">
        <w:t>will</w:t>
      </w:r>
      <w:r w:rsidRPr="00A43ACE">
        <w:t xml:space="preserve"> become subject to the standard</w:t>
      </w:r>
      <w:r>
        <w:t xml:space="preserve"> </w:t>
      </w:r>
      <w:r>
        <w:rPr>
          <w:color w:val="000000"/>
        </w:rPr>
        <w:t xml:space="preserve">in the next 3 years of </w:t>
      </w:r>
      <w:r w:rsidRPr="001E1AF1">
        <w:t>the information collection. The industry growth rate is low.</w:t>
      </w:r>
      <w:r>
        <w:t xml:space="preserve">  The previous ICR (Docket ID No. EPA-HQ-OECA-2013-0339-0006) estimated </w:t>
      </w:r>
      <w:r w:rsidR="00E55092">
        <w:t>568</w:t>
      </w:r>
      <w:r>
        <w:t xml:space="preserve"> respondents</w:t>
      </w:r>
      <w:r w:rsidR="00E55092">
        <w:t xml:space="preserve">.  The ICR indicated that approximately </w:t>
      </w:r>
      <w:r w:rsidRPr="00DD5F7C" w:rsidR="00E55092">
        <w:t xml:space="preserve">600 respondents per year </w:t>
      </w:r>
      <w:r w:rsidR="00E55092">
        <w:t xml:space="preserve">would </w:t>
      </w:r>
      <w:r w:rsidRPr="00DD5F7C" w:rsidR="00E55092">
        <w:t xml:space="preserve">be subject to the standard, and 16 additional respondents per year </w:t>
      </w:r>
      <w:r w:rsidR="00E55092">
        <w:t>would</w:t>
      </w:r>
      <w:r w:rsidRPr="00DD5F7C" w:rsidR="00E55092">
        <w:t xml:space="preserve"> become subject to the standard</w:t>
      </w:r>
      <w:r>
        <w:t xml:space="preserve">.  </w:t>
      </w:r>
    </w:p>
    <w:p w:rsidRPr="007E5BEF" w:rsidR="0030324F" w:rsidP="0030324F" w:rsidRDefault="0030324F" w14:paraId="26824EF0" w14:textId="77777777">
      <w:pPr>
        <w:pBdr>
          <w:top w:val="single" w:color="FFFFFF" w:sz="6" w:space="0"/>
          <w:left w:val="single" w:color="FFFFFF" w:sz="6" w:space="0"/>
          <w:bottom w:val="single" w:color="FFFFFF" w:sz="6" w:space="0"/>
          <w:right w:val="single" w:color="FFFFFF" w:sz="6" w:space="0"/>
        </w:pBdr>
        <w:ind w:firstLine="720"/>
      </w:pPr>
    </w:p>
    <w:p w:rsidR="0030324F" w:rsidP="0030324F" w:rsidRDefault="0030324F" w14:paraId="701B0AA0"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Office and Management and Budget (OMB) approved the currently active ICR without any “Terms of Clearance.”</w:t>
      </w:r>
    </w:p>
    <w:p w:rsidRPr="00014F26" w:rsidR="0030324F" w:rsidP="0030324F" w:rsidRDefault="0030324F" w14:paraId="58739A3A" w14:textId="77777777">
      <w:pPr>
        <w:pBdr>
          <w:top w:val="single" w:color="FFFFFF" w:sz="6" w:space="0"/>
          <w:left w:val="single" w:color="FFFFFF" w:sz="6" w:space="0"/>
          <w:bottom w:val="single" w:color="FFFFFF" w:sz="6" w:space="0"/>
          <w:right w:val="single" w:color="FFFFFF" w:sz="6" w:space="0"/>
        </w:pBdr>
        <w:ind w:firstLine="720"/>
        <w:rPr>
          <w:color w:val="4F81BD" w:themeColor="accent1"/>
        </w:rPr>
      </w:pPr>
    </w:p>
    <w:p w:rsidRPr="007E5BEF" w:rsidR="0030324F" w:rsidP="0030324F" w:rsidRDefault="0030324F" w14:paraId="65F097E2" w14:textId="0CEBBEA1">
      <w:pPr>
        <w:pBdr>
          <w:top w:val="single" w:color="FFFFFF" w:sz="6" w:space="0"/>
          <w:left w:val="single" w:color="FFFFFF" w:sz="6" w:space="0"/>
          <w:bottom w:val="single" w:color="FFFFFF" w:sz="6" w:space="0"/>
          <w:right w:val="single" w:color="FFFFFF" w:sz="6" w:space="0"/>
        </w:pBdr>
        <w:ind w:firstLine="720"/>
      </w:pPr>
      <w:r w:rsidRPr="007E5BEF">
        <w:t>The</w:t>
      </w:r>
      <w:r>
        <w:t xml:space="preserve"> burden to the RPC production industry (</w:t>
      </w:r>
      <w:r w:rsidRPr="007E5BEF">
        <w:t>“Affected Public”</w:t>
      </w:r>
      <w:r>
        <w:t>)</w:t>
      </w:r>
      <w:r w:rsidRPr="007E5BEF">
        <w:t xml:space="preserve"> may be found in </w:t>
      </w:r>
      <w:r>
        <w:t>Tables 1 through 4 of Attachment 1</w:t>
      </w:r>
      <w:r w:rsidRPr="007E5BEF">
        <w:rPr>
          <w:bCs/>
        </w:rPr>
        <w:t>.</w:t>
      </w:r>
      <w:r>
        <w:rPr>
          <w:bCs/>
        </w:rPr>
        <w:t xml:space="preserve"> </w:t>
      </w:r>
      <w:r w:rsidRPr="007E5BEF">
        <w:t>The “burden” to the Federal Government is attributed entirely to work performed by either Federal employees or government contractors and may be found</w:t>
      </w:r>
      <w:r w:rsidR="008B5253">
        <w:t xml:space="preserve"> in </w:t>
      </w:r>
      <w:r>
        <w:t>Tables 5 through 8 of Attachment 1</w:t>
      </w:r>
      <w:r w:rsidRPr="007E5BEF">
        <w:rPr>
          <w:bCs/>
        </w:rPr>
        <w:t>.</w:t>
      </w:r>
      <w:r>
        <w:rPr>
          <w:bCs/>
        </w:rPr>
        <w:t xml:space="preserve">  In summary, t</w:t>
      </w:r>
      <w:r>
        <w:t>he</w:t>
      </w:r>
      <w:r w:rsidR="006829D4">
        <w:t xml:space="preserve"> final</w:t>
      </w:r>
      <w:r>
        <w:t xml:space="preserve"> cost of this ICR to the RPC production industry is </w:t>
      </w:r>
      <w:r w:rsidRPr="007446F9">
        <w:t>$</w:t>
      </w:r>
      <w:r w:rsidR="008B5253">
        <w:t>11,246,000</w:t>
      </w:r>
      <w:r>
        <w:t xml:space="preserve"> in labor costs or </w:t>
      </w:r>
      <w:r w:rsidRPr="006E396E">
        <w:t>$</w:t>
      </w:r>
      <w:r w:rsidR="008B5253">
        <w:t>3,749,000</w:t>
      </w:r>
      <w:r>
        <w:t xml:space="preserve"> per year if averaged over the first 3 years after the amendments are final.  </w:t>
      </w:r>
      <w:bookmarkStart w:name="_Hlk505270557" w:id="1"/>
      <w:r>
        <w:t xml:space="preserve">The total Agency cost during the first 3 years of the ICR is estimated to be $323,100 or $107,700 per year. </w:t>
      </w:r>
      <w:bookmarkEnd w:id="1"/>
      <w:r>
        <w:t xml:space="preserve">The burden includes the cost to Federal EPA and state agencies to implement the </w:t>
      </w:r>
      <w:r w:rsidR="006829D4">
        <w:t>final</w:t>
      </w:r>
      <w:r>
        <w:t xml:space="preserve"> amendments.</w:t>
      </w:r>
    </w:p>
    <w:p w:rsidRPr="00DD5F7C" w:rsidR="00CA4CD6" w:rsidRDefault="00CA4CD6" w14:paraId="261A2703" w14:textId="3DBA8D74">
      <w:pPr>
        <w:pBdr>
          <w:top w:val="single" w:color="FFFFFF" w:sz="6" w:space="0"/>
          <w:left w:val="single" w:color="FFFFFF" w:sz="6" w:space="0"/>
          <w:bottom w:val="single" w:color="FFFFFF" w:sz="6" w:space="0"/>
          <w:right w:val="single" w:color="FFFFFF" w:sz="6" w:space="0"/>
        </w:pBdr>
        <w:ind w:firstLine="720"/>
      </w:pPr>
    </w:p>
    <w:p w:rsidRPr="005813BF" w:rsidR="002B29A5" w:rsidP="002B29A5" w:rsidRDefault="002B29A5" w14:paraId="545765CC" w14:textId="77777777"/>
    <w:p w:rsidRPr="00767B35" w:rsidR="00CA4CD6" w:rsidP="00504745" w:rsidRDefault="006A6BD7" w14:paraId="37E9166E" w14:textId="77777777">
      <w:pPr>
        <w:pBdr>
          <w:top w:val="single" w:color="FFFFFF" w:sz="6" w:space="0"/>
          <w:left w:val="single" w:color="FFFFFF" w:sz="6" w:space="0"/>
          <w:bottom w:val="single" w:color="FFFFFF" w:sz="6" w:space="0"/>
          <w:right w:val="single" w:color="FFFFFF" w:sz="6" w:space="0"/>
        </w:pBdr>
        <w:outlineLvl w:val="0"/>
        <w:rPr>
          <w:color w:val="000000"/>
        </w:rPr>
      </w:pPr>
      <w:r>
        <w:rPr>
          <w:b/>
          <w:bCs/>
          <w:color w:val="000000"/>
        </w:rPr>
        <w:t xml:space="preserve">2. </w:t>
      </w:r>
      <w:r w:rsidRPr="00767B35" w:rsidR="00CA4CD6">
        <w:rPr>
          <w:b/>
          <w:bCs/>
          <w:color w:val="000000"/>
        </w:rPr>
        <w:t>Need for and Use of the Collection</w:t>
      </w:r>
    </w:p>
    <w:p w:rsidRPr="00767B35" w:rsidR="00CA4CD6" w:rsidRDefault="00CA4CD6" w14:paraId="040E5334"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RDefault="00CA4CD6" w14:paraId="349AB22E" w14:textId="77777777">
      <w:pPr>
        <w:pBdr>
          <w:top w:val="single" w:color="FFFFFF" w:sz="6" w:space="0"/>
          <w:left w:val="single" w:color="FFFFFF" w:sz="6" w:space="0"/>
          <w:bottom w:val="single" w:color="FFFFFF" w:sz="6" w:space="0"/>
          <w:right w:val="single" w:color="FFFFFF" w:sz="6" w:space="0"/>
        </w:pBdr>
        <w:ind w:firstLine="720"/>
        <w:rPr>
          <w:b/>
          <w:bCs/>
          <w:color w:val="000000"/>
        </w:rPr>
      </w:pPr>
      <w:r w:rsidRPr="00767B35">
        <w:rPr>
          <w:b/>
          <w:bCs/>
          <w:color w:val="000000"/>
        </w:rPr>
        <w:t>2(a) Need/Authority for the Collection</w:t>
      </w:r>
    </w:p>
    <w:p w:rsidRPr="00767B35" w:rsidR="00CA4CD6" w:rsidRDefault="00CA4CD6" w14:paraId="2DB262B5" w14:textId="77777777">
      <w:pPr>
        <w:pBdr>
          <w:top w:val="single" w:color="FFFFFF" w:sz="6" w:space="0"/>
          <w:left w:val="single" w:color="FFFFFF" w:sz="6" w:space="0"/>
          <w:bottom w:val="single" w:color="FFFFFF" w:sz="6" w:space="0"/>
          <w:right w:val="single" w:color="FFFFFF" w:sz="6" w:space="0"/>
        </w:pBdr>
        <w:rPr>
          <w:color w:val="FF0000"/>
        </w:rPr>
      </w:pPr>
    </w:p>
    <w:p w:rsidRPr="00DD5F7C" w:rsidR="00CA4CD6" w:rsidRDefault="00CA4CD6" w14:paraId="2F8184FC" w14:textId="77777777">
      <w:pPr>
        <w:pBdr>
          <w:top w:val="single" w:color="FFFFFF" w:sz="6" w:space="0"/>
          <w:left w:val="single" w:color="FFFFFF" w:sz="6" w:space="0"/>
          <w:bottom w:val="single" w:color="FFFFFF" w:sz="6" w:space="0"/>
          <w:right w:val="single" w:color="FFFFFF" w:sz="6" w:space="0"/>
        </w:pBdr>
        <w:ind w:firstLine="720"/>
      </w:pPr>
      <w:r w:rsidRPr="00DD5F7C">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Pr="00DD5F7C" w:rsidR="00CA4CD6" w:rsidRDefault="00CA4CD6" w14:paraId="16D7791D" w14:textId="77777777">
      <w:pPr>
        <w:pBdr>
          <w:top w:val="single" w:color="FFFFFF" w:sz="6" w:space="0"/>
          <w:left w:val="single" w:color="FFFFFF" w:sz="6" w:space="0"/>
          <w:bottom w:val="single" w:color="FFFFFF" w:sz="6" w:space="0"/>
          <w:right w:val="single" w:color="FFFFFF" w:sz="6" w:space="0"/>
        </w:pBdr>
      </w:pPr>
    </w:p>
    <w:p w:rsidRPr="00DD5F7C" w:rsidR="00CA4CD6" w:rsidP="009C2BE5" w:rsidRDefault="00CA4CD6" w14:paraId="634DFE89" w14:textId="77777777">
      <w:pPr>
        <w:pBdr>
          <w:top w:val="single" w:color="FFFFFF" w:sz="6" w:space="0"/>
          <w:left w:val="single" w:color="FFFFFF" w:sz="6" w:space="0"/>
          <w:bottom w:val="single" w:color="FFFFFF" w:sz="6" w:space="0"/>
          <w:right w:val="single" w:color="FFFFFF" w:sz="6" w:space="0"/>
        </w:pBdr>
        <w:ind w:left="720"/>
      </w:pPr>
      <w:r w:rsidRPr="00DD5F7C">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Pr="00DD5F7C" w:rsidR="00CA4CD6" w:rsidRDefault="00CA4CD6" w14:paraId="422AC608" w14:textId="77777777">
      <w:pPr>
        <w:pBdr>
          <w:top w:val="single" w:color="FFFFFF" w:sz="6" w:space="0"/>
          <w:left w:val="single" w:color="FFFFFF" w:sz="6" w:space="0"/>
          <w:bottom w:val="single" w:color="FFFFFF" w:sz="6" w:space="0"/>
          <w:right w:val="single" w:color="FFFFFF" w:sz="6" w:space="0"/>
        </w:pBdr>
      </w:pPr>
    </w:p>
    <w:p w:rsidRPr="00DD5F7C" w:rsidR="00CA4CD6" w:rsidRDefault="00CA4CD6" w14:paraId="7DFBE8D5" w14:textId="77777777">
      <w:pPr>
        <w:pBdr>
          <w:top w:val="single" w:color="FFFFFF" w:sz="6" w:space="0"/>
          <w:left w:val="single" w:color="FFFFFF" w:sz="6" w:space="0"/>
          <w:bottom w:val="single" w:color="FFFFFF" w:sz="6" w:space="0"/>
          <w:right w:val="single" w:color="FFFFFF" w:sz="6" w:space="0"/>
        </w:pBdr>
        <w:ind w:firstLine="720"/>
      </w:pPr>
      <w:r w:rsidRPr="00DD5F7C">
        <w:lastRenderedPageBreak/>
        <w:t xml:space="preserve">In the Administrator's judgment, </w:t>
      </w:r>
      <w:r w:rsidRPr="00DD5F7C" w:rsidR="00767B35">
        <w:t xml:space="preserve">hazardous air pollutant (HAP) </w:t>
      </w:r>
      <w:r w:rsidRPr="00DD5F7C">
        <w:t xml:space="preserve">emissions from </w:t>
      </w:r>
      <w:r w:rsidRPr="00DD5F7C" w:rsidR="00767B35">
        <w:t>RPC production facilities either</w:t>
      </w:r>
      <w:r w:rsidRPr="00DD5F7C">
        <w:t xml:space="preserve"> cause or contribute to air pollution that may reasonably be anticipated to endanger public health or welfare.  Therefore, the NESHAP</w:t>
      </w:r>
      <w:r w:rsidRPr="00DD5F7C" w:rsidR="00D81283">
        <w:t xml:space="preserve"> </w:t>
      </w:r>
      <w:r w:rsidRPr="00DD5F7C">
        <w:t>w</w:t>
      </w:r>
      <w:r w:rsidRPr="00DD5F7C" w:rsidR="00D81283">
        <w:t>as</w:t>
      </w:r>
      <w:r w:rsidRPr="00DD5F7C">
        <w:t xml:space="preserve"> promulgated for this source category at 40 CFR </w:t>
      </w:r>
      <w:r w:rsidRPr="00DD5F7C" w:rsidR="006810C3">
        <w:t xml:space="preserve">Part </w:t>
      </w:r>
      <w:r w:rsidRPr="00DD5F7C">
        <w:t>63,</w:t>
      </w:r>
      <w:r w:rsidRPr="00DD5F7C">
        <w:rPr>
          <w:b/>
          <w:bCs/>
          <w:i/>
          <w:iCs/>
        </w:rPr>
        <w:t xml:space="preserve"> </w:t>
      </w:r>
      <w:r w:rsidRPr="00DD5F7C" w:rsidR="006810C3">
        <w:t xml:space="preserve">Subpart </w:t>
      </w:r>
      <w:r w:rsidRPr="00DD5F7C" w:rsidR="00767B35">
        <w:t>WWWW</w:t>
      </w:r>
      <w:r w:rsidRPr="00DD5F7C">
        <w:t>.</w:t>
      </w:r>
    </w:p>
    <w:p w:rsidRPr="00767B35" w:rsidR="00CA4CD6" w:rsidRDefault="00CA4CD6" w14:paraId="442041F8" w14:textId="77777777">
      <w:pPr>
        <w:pBdr>
          <w:top w:val="single" w:color="FFFFFF" w:sz="6" w:space="0"/>
          <w:left w:val="single" w:color="FFFFFF" w:sz="6" w:space="0"/>
          <w:bottom w:val="single" w:color="FFFFFF" w:sz="6" w:space="0"/>
          <w:right w:val="single" w:color="FFFFFF" w:sz="6" w:space="0"/>
        </w:pBdr>
        <w:ind w:firstLine="720"/>
        <w:rPr>
          <w:color w:val="000000"/>
        </w:rPr>
      </w:pPr>
    </w:p>
    <w:p w:rsidRPr="00767B35" w:rsidR="00CA4CD6" w:rsidRDefault="00CA4CD6" w14:paraId="248F940C"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b/>
          <w:bCs/>
          <w:color w:val="000000"/>
        </w:rPr>
        <w:t>2(</w:t>
      </w:r>
      <w:proofErr w:type="gramStart"/>
      <w:r w:rsidRPr="00767B35">
        <w:rPr>
          <w:b/>
          <w:bCs/>
          <w:color w:val="000000"/>
        </w:rPr>
        <w:t>b)  Practical</w:t>
      </w:r>
      <w:proofErr w:type="gramEnd"/>
      <w:r w:rsidRPr="00767B35">
        <w:rPr>
          <w:b/>
          <w:bCs/>
          <w:color w:val="000000"/>
        </w:rPr>
        <w:t xml:space="preserve"> Utility/Users of the Data</w:t>
      </w:r>
    </w:p>
    <w:p w:rsidRPr="00767B35" w:rsidR="00CA4CD6" w:rsidRDefault="00CA4CD6" w14:paraId="332F58BE"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RDefault="00CA4CD6" w14:paraId="3A6C3655"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color w:val="000000"/>
        </w:rPr>
        <w:t>The recordkeeping and reporting requirements in the standard ensure compliance with the</w:t>
      </w:r>
      <w:r w:rsidRPr="00767B35" w:rsidR="00BC11E9">
        <w:rPr>
          <w:color w:val="000000"/>
        </w:rPr>
        <w:t xml:space="preserve"> applicable regulations which w</w:t>
      </w:r>
      <w:r w:rsidRPr="00767B35">
        <w:rPr>
          <w:color w:val="000000"/>
        </w:rPr>
        <w:t>ere promulgated in accordance with the Clean Air Act.  The collected information is also used for targeting inspections and as evidence in legal proceedings.</w:t>
      </w:r>
    </w:p>
    <w:p w:rsidRPr="00767B35" w:rsidR="00CA4CD6" w:rsidRDefault="00CA4CD6" w14:paraId="646D3564" w14:textId="77777777">
      <w:pPr>
        <w:pBdr>
          <w:top w:val="single" w:color="FFFFFF" w:sz="6" w:space="0"/>
          <w:left w:val="single" w:color="FFFFFF" w:sz="6" w:space="0"/>
          <w:bottom w:val="single" w:color="FFFFFF" w:sz="6" w:space="0"/>
          <w:right w:val="single" w:color="FFFFFF" w:sz="6" w:space="0"/>
        </w:pBdr>
        <w:rPr>
          <w:color w:val="000000"/>
        </w:rPr>
      </w:pPr>
    </w:p>
    <w:p w:rsidRPr="00DD5F7C" w:rsidR="00CA4CD6" w:rsidRDefault="00CA4CD6" w14:paraId="4CA6275A" w14:textId="77777777">
      <w:pPr>
        <w:pBdr>
          <w:top w:val="single" w:color="FFFFFF" w:sz="6" w:space="0"/>
          <w:left w:val="single" w:color="FFFFFF" w:sz="6" w:space="0"/>
          <w:bottom w:val="single" w:color="FFFFFF" w:sz="6" w:space="0"/>
          <w:right w:val="single" w:color="FFFFFF" w:sz="6" w:space="0"/>
        </w:pBdr>
        <w:ind w:firstLine="720"/>
      </w:pPr>
      <w:r w:rsidRPr="00767B35">
        <w:rPr>
          <w:color w:val="000000"/>
        </w:rPr>
        <w:t xml:space="preserve">Performance tests are required in </w:t>
      </w:r>
      <w:r w:rsidRPr="00DD5F7C">
        <w:t>order to determine an affected facility</w:t>
      </w:r>
      <w:r w:rsidRPr="00DD5F7C" w:rsidR="00724BC7">
        <w:t>’</w:t>
      </w:r>
      <w:r w:rsidRPr="00DD5F7C">
        <w:t xml:space="preserve">s initial capability to comply with the emission standard. Continuous emission monitors </w:t>
      </w:r>
      <w:proofErr w:type="gramStart"/>
      <w:r w:rsidRPr="00DD5F7C">
        <w:t>are used to ensure compliance with the standard at all times</w:t>
      </w:r>
      <w:proofErr w:type="gramEnd"/>
      <w:r w:rsidRPr="00DD5F7C">
        <w:t>. During the performance test a record of the operating parameters under which compliance was achieved may be recorded and used to determine compliance in place of a continuous emission monitor.</w:t>
      </w:r>
    </w:p>
    <w:p w:rsidRPr="00DD5F7C" w:rsidR="00CA4CD6" w:rsidRDefault="00CA4CD6" w14:paraId="1D40825C" w14:textId="77777777">
      <w:pPr>
        <w:pBdr>
          <w:top w:val="single" w:color="FFFFFF" w:sz="6" w:space="0"/>
          <w:left w:val="single" w:color="FFFFFF" w:sz="6" w:space="0"/>
          <w:bottom w:val="single" w:color="FFFFFF" w:sz="6" w:space="0"/>
          <w:right w:val="single" w:color="FFFFFF" w:sz="6" w:space="0"/>
        </w:pBdr>
      </w:pPr>
    </w:p>
    <w:p w:rsidRPr="00DD5F7C" w:rsidR="00CA4CD6" w:rsidRDefault="00CA4CD6" w14:paraId="4ED5D505" w14:textId="77777777">
      <w:pPr>
        <w:pBdr>
          <w:top w:val="single" w:color="FFFFFF" w:sz="6" w:space="0"/>
          <w:left w:val="single" w:color="FFFFFF" w:sz="6" w:space="0"/>
          <w:bottom w:val="single" w:color="FFFFFF" w:sz="6" w:space="0"/>
          <w:right w:val="single" w:color="FFFFFF" w:sz="6" w:space="0"/>
        </w:pBdr>
        <w:ind w:firstLine="720"/>
      </w:pPr>
      <w:r w:rsidRPr="00DD5F7C">
        <w:t>The notifications required in the standard are used to inform the Agency or delegated authority when a source becomes subject to the requirements of the regulations.  The reviewing authority may then inspect the source to check if the pollution control devices are properly installed and operated</w:t>
      </w:r>
      <w:r w:rsidRPr="00DD5F7C" w:rsidR="00D81283">
        <w:t>,</w:t>
      </w:r>
      <w:r w:rsidRPr="00DD5F7C">
        <w:t xml:space="preserve"> leaks are being detected and repaired</w:t>
      </w:r>
      <w:r w:rsidRPr="00DD5F7C" w:rsidR="00D81283">
        <w:t>,</w:t>
      </w:r>
      <w:r w:rsidRPr="00DD5F7C">
        <w:t xml:space="preserve"> and the standard are being met.  The performance test may also be observed.</w:t>
      </w:r>
    </w:p>
    <w:p w:rsidRPr="00DD5F7C" w:rsidR="00CA4CD6" w:rsidRDefault="00CA4CD6" w14:paraId="7C59F33C" w14:textId="77777777">
      <w:pPr>
        <w:pBdr>
          <w:top w:val="single" w:color="FFFFFF" w:sz="6" w:space="0"/>
          <w:left w:val="single" w:color="FFFFFF" w:sz="6" w:space="0"/>
          <w:bottom w:val="single" w:color="FFFFFF" w:sz="6" w:space="0"/>
          <w:right w:val="single" w:color="FFFFFF" w:sz="6" w:space="0"/>
        </w:pBdr>
        <w:ind w:firstLine="720"/>
      </w:pPr>
    </w:p>
    <w:p w:rsidR="00CA4CD6" w:rsidRDefault="00CA4CD6" w14:paraId="21D53D82" w14:textId="4FC56DE9">
      <w:pPr>
        <w:pBdr>
          <w:top w:val="single" w:color="FFFFFF" w:sz="6" w:space="0"/>
          <w:left w:val="single" w:color="FFFFFF" w:sz="6" w:space="0"/>
          <w:bottom w:val="single" w:color="FFFFFF" w:sz="6" w:space="0"/>
          <w:right w:val="single" w:color="FFFFFF" w:sz="6" w:space="0"/>
        </w:pBdr>
        <w:ind w:firstLine="720"/>
        <w:rPr>
          <w:color w:val="000000"/>
        </w:rPr>
      </w:pPr>
      <w:r w:rsidRPr="00DD5F7C">
        <w:t>The required semiannual reports are used to determine periods of excess emissions, identify problems at the facility, verify</w:t>
      </w:r>
      <w:r w:rsidRPr="00767B35">
        <w:rPr>
          <w:color w:val="000000"/>
        </w:rPr>
        <w:t xml:space="preserve"> operation/maintenance procedures and for compliance determinations.</w:t>
      </w:r>
    </w:p>
    <w:p w:rsidR="0030324F" w:rsidRDefault="0030324F" w14:paraId="6416741C" w14:textId="4C7148A9">
      <w:pPr>
        <w:pBdr>
          <w:top w:val="single" w:color="FFFFFF" w:sz="6" w:space="0"/>
          <w:left w:val="single" w:color="FFFFFF" w:sz="6" w:space="0"/>
          <w:bottom w:val="single" w:color="FFFFFF" w:sz="6" w:space="0"/>
          <w:right w:val="single" w:color="FFFFFF" w:sz="6" w:space="0"/>
        </w:pBdr>
        <w:ind w:firstLine="720"/>
        <w:rPr>
          <w:color w:val="000000"/>
        </w:rPr>
      </w:pPr>
    </w:p>
    <w:p w:rsidR="0030324F" w:rsidP="0030324F" w:rsidRDefault="0030324F" w14:paraId="04E08C43" w14:textId="3B2EB8B4">
      <w:pPr>
        <w:pBdr>
          <w:top w:val="single" w:color="FFFFFF" w:sz="6" w:space="0"/>
          <w:left w:val="single" w:color="FFFFFF" w:sz="6" w:space="0"/>
          <w:bottom w:val="single" w:color="FFFFFF" w:sz="6" w:space="0"/>
          <w:right w:val="single" w:color="FFFFFF" w:sz="6" w:space="0"/>
        </w:pBdr>
        <w:ind w:firstLine="720"/>
        <w:rPr>
          <w:color w:val="000000"/>
        </w:rPr>
      </w:pPr>
      <w:r w:rsidRPr="00926C4C">
        <w:rPr>
          <w:color w:val="000000"/>
        </w:rPr>
        <w:t xml:space="preserve">The EPA is </w:t>
      </w:r>
      <w:r w:rsidR="006829D4">
        <w:rPr>
          <w:color w:val="000000"/>
        </w:rPr>
        <w:t>finaliz</w:t>
      </w:r>
      <w:r w:rsidRPr="00926C4C">
        <w:rPr>
          <w:color w:val="000000"/>
        </w:rPr>
        <w:t xml:space="preserve">ing that owners and operators of </w:t>
      </w:r>
      <w:r>
        <w:rPr>
          <w:color w:val="000000"/>
        </w:rPr>
        <w:t>affected sources</w:t>
      </w:r>
      <w:r w:rsidRPr="00926C4C">
        <w:rPr>
          <w:color w:val="000000"/>
        </w:rPr>
        <w:t xml:space="preserve"> </w:t>
      </w:r>
      <w:r>
        <w:rPr>
          <w:color w:val="000000"/>
        </w:rPr>
        <w:t xml:space="preserve">would </w:t>
      </w:r>
      <w:r w:rsidRPr="00926C4C">
        <w:rPr>
          <w:color w:val="000000"/>
        </w:rPr>
        <w:t>submit electronic copies of initial notifications required in 40 CFR 63.9(b), notifications of compliance status required in 40 CFR 63.9(h), performance test reports, and semiannual reports through the EPA's Central Data Exchange (CDX), using the Compliance and Emissions Data Reporting Interface (CEDRI).</w:t>
      </w:r>
      <w:r>
        <w:rPr>
          <w:color w:val="000000"/>
        </w:rPr>
        <w:t xml:space="preserve"> </w:t>
      </w:r>
      <w:r w:rsidRPr="00926C4C">
        <w:rPr>
          <w:color w:val="000000"/>
        </w:rPr>
        <w:t xml:space="preserve">For semiannual reports, </w:t>
      </w:r>
      <w:r>
        <w:rPr>
          <w:color w:val="000000"/>
        </w:rPr>
        <w:t>EPA</w:t>
      </w:r>
      <w:r w:rsidRPr="00926C4C">
        <w:rPr>
          <w:color w:val="000000"/>
        </w:rPr>
        <w:t xml:space="preserve"> would develop a template for the reporting form in CEDRI specifically for 40 CFR part 63, subpart </w:t>
      </w:r>
      <w:r>
        <w:rPr>
          <w:color w:val="000000"/>
        </w:rPr>
        <w:t>VVVV</w:t>
      </w:r>
      <w:r w:rsidRPr="00926C4C">
        <w:rPr>
          <w:color w:val="000000"/>
        </w:rPr>
        <w:t>.</w:t>
      </w:r>
    </w:p>
    <w:p w:rsidR="0030324F" w:rsidP="0030324F" w:rsidRDefault="0030324F" w14:paraId="3571965F" w14:textId="77777777">
      <w:pPr>
        <w:pBdr>
          <w:top w:val="single" w:color="FFFFFF" w:sz="6" w:space="0"/>
          <w:left w:val="single" w:color="FFFFFF" w:sz="6" w:space="0"/>
          <w:bottom w:val="single" w:color="FFFFFF" w:sz="6" w:space="0"/>
          <w:right w:val="single" w:color="FFFFFF" w:sz="6" w:space="0"/>
        </w:pBdr>
        <w:ind w:firstLine="720"/>
        <w:rPr>
          <w:color w:val="000000"/>
        </w:rPr>
      </w:pPr>
    </w:p>
    <w:p w:rsidR="0030324F" w:rsidP="0030324F" w:rsidRDefault="0030324F" w14:paraId="61A27E8B" w14:textId="0CEDC52B">
      <w:pPr>
        <w:pBdr>
          <w:top w:val="single" w:color="FFFFFF" w:sz="6" w:space="0"/>
          <w:left w:val="single" w:color="FFFFFF" w:sz="6" w:space="0"/>
          <w:bottom w:val="single" w:color="FFFFFF" w:sz="6" w:space="0"/>
          <w:right w:val="single" w:color="FFFFFF" w:sz="6" w:space="0"/>
        </w:pBdr>
        <w:ind w:firstLine="720"/>
        <w:rPr>
          <w:color w:val="000000"/>
        </w:rPr>
      </w:pPr>
      <w:r w:rsidRPr="0003469E">
        <w:rPr>
          <w:color w:val="000000"/>
        </w:rPr>
        <w:t xml:space="preserve">CEDRI includes </w:t>
      </w:r>
      <w:r>
        <w:rPr>
          <w:color w:val="000000"/>
        </w:rPr>
        <w:t>the</w:t>
      </w:r>
      <w:r w:rsidRPr="0003469E">
        <w:rPr>
          <w:color w:val="000000"/>
        </w:rPr>
        <w:t xml:space="preserve"> Electronic Reporting Tool (ERT)</w:t>
      </w:r>
      <w:r>
        <w:rPr>
          <w:color w:val="000000"/>
        </w:rPr>
        <w:t xml:space="preserve"> software</w:t>
      </w:r>
      <w:r w:rsidRPr="0003469E">
        <w:rPr>
          <w:color w:val="000000"/>
        </w:rPr>
        <w:t xml:space="preserve">, which is used by facilities to generate electronic reports of performance tests. </w:t>
      </w:r>
      <w:r>
        <w:rPr>
          <w:color w:val="000000"/>
        </w:rPr>
        <w:t xml:space="preserve">EPA is also </w:t>
      </w:r>
      <w:r w:rsidR="006829D4">
        <w:rPr>
          <w:color w:val="000000"/>
        </w:rPr>
        <w:t>finaliz</w:t>
      </w:r>
      <w:r w:rsidRPr="0003469E">
        <w:rPr>
          <w:color w:val="000000"/>
        </w:rPr>
        <w:t xml:space="preserve">ing that 40 CFR part 63, subpart </w:t>
      </w:r>
      <w:r>
        <w:rPr>
          <w:color w:val="000000"/>
        </w:rPr>
        <w:t>VVVV</w:t>
      </w:r>
      <w:r w:rsidRPr="0003469E">
        <w:rPr>
          <w:color w:val="000000"/>
        </w:rPr>
        <w:t xml:space="preserve"> performance test reports be submitted through the EPA’s ERT.</w:t>
      </w:r>
    </w:p>
    <w:p w:rsidR="0030324F" w:rsidP="0030324F" w:rsidRDefault="0030324F" w14:paraId="31DD9801" w14:textId="77777777">
      <w:pPr>
        <w:pBdr>
          <w:top w:val="single" w:color="FFFFFF" w:sz="6" w:space="0"/>
          <w:left w:val="single" w:color="FFFFFF" w:sz="6" w:space="0"/>
          <w:bottom w:val="single" w:color="FFFFFF" w:sz="6" w:space="0"/>
          <w:right w:val="single" w:color="FFFFFF" w:sz="6" w:space="0"/>
        </w:pBdr>
        <w:ind w:firstLine="720"/>
        <w:rPr>
          <w:color w:val="000000"/>
        </w:rPr>
      </w:pPr>
    </w:p>
    <w:p w:rsidRPr="00767B35" w:rsidR="0030324F" w:rsidP="0030324F" w:rsidRDefault="0030324F" w14:paraId="30FD6A37" w14:textId="6509546C">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EPA is also </w:t>
      </w:r>
      <w:r w:rsidR="006829D4">
        <w:rPr>
          <w:color w:val="000000"/>
        </w:rPr>
        <w:t>finalizing</w:t>
      </w:r>
      <w:r>
        <w:rPr>
          <w:color w:val="000000"/>
        </w:rPr>
        <w:t xml:space="preserve"> amend</w:t>
      </w:r>
      <w:r w:rsidR="006829D4">
        <w:rPr>
          <w:color w:val="000000"/>
        </w:rPr>
        <w:t>ments to</w:t>
      </w:r>
      <w:r>
        <w:rPr>
          <w:color w:val="000000"/>
        </w:rPr>
        <w:t xml:space="preserve"> 40 CFR part 63, subpart VVVV to remove an exemption from the emission limitations during periods of SSM and to revise the monitoring, recordkeeping, and reporting requirements that are affected by the amendments to the SSM provisions.</w:t>
      </w:r>
    </w:p>
    <w:p w:rsidRPr="00767B35" w:rsidR="00606DEF" w:rsidRDefault="00606DEF" w14:paraId="0CA56FAF"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P="00504745" w:rsidRDefault="00CA4CD6" w14:paraId="41BA3CAE" w14:textId="77777777">
      <w:pPr>
        <w:pBdr>
          <w:top w:val="single" w:color="FFFFFF" w:sz="6" w:space="0"/>
          <w:left w:val="single" w:color="FFFFFF" w:sz="6" w:space="0"/>
          <w:bottom w:val="single" w:color="FFFFFF" w:sz="6" w:space="0"/>
          <w:right w:val="single" w:color="FFFFFF" w:sz="6" w:space="0"/>
        </w:pBdr>
        <w:outlineLvl w:val="0"/>
        <w:rPr>
          <w:b/>
          <w:bCs/>
          <w:color w:val="000000"/>
        </w:rPr>
      </w:pPr>
      <w:r w:rsidRPr="00767B35">
        <w:rPr>
          <w:b/>
          <w:bCs/>
          <w:color w:val="000000"/>
        </w:rPr>
        <w:t>3. Nonduplication, Consultations, and Other Collection Criteria</w:t>
      </w:r>
    </w:p>
    <w:p w:rsidRPr="00767B35" w:rsidR="00CA4CD6" w:rsidRDefault="00CA4CD6" w14:paraId="20B6AA37" w14:textId="77777777">
      <w:pPr>
        <w:pBdr>
          <w:top w:val="single" w:color="FFFFFF" w:sz="6" w:space="0"/>
          <w:left w:val="single" w:color="FFFFFF" w:sz="6" w:space="0"/>
          <w:bottom w:val="single" w:color="FFFFFF" w:sz="6" w:space="0"/>
          <w:right w:val="single" w:color="FFFFFF" w:sz="6" w:space="0"/>
        </w:pBdr>
        <w:rPr>
          <w:b/>
          <w:bCs/>
          <w:color w:val="000000"/>
        </w:rPr>
      </w:pPr>
    </w:p>
    <w:p w:rsidRPr="00DD5F7C" w:rsidR="00CA4CD6" w:rsidRDefault="00CA4CD6" w14:paraId="1AACD301" w14:textId="77777777">
      <w:pPr>
        <w:pBdr>
          <w:top w:val="single" w:color="FFFFFF" w:sz="6" w:space="0"/>
          <w:left w:val="single" w:color="FFFFFF" w:sz="6" w:space="0"/>
          <w:bottom w:val="single" w:color="FFFFFF" w:sz="6" w:space="0"/>
          <w:right w:val="single" w:color="FFFFFF" w:sz="6" w:space="0"/>
        </w:pBdr>
        <w:ind w:firstLine="720"/>
        <w:rPr>
          <w:b/>
          <w:bCs/>
        </w:rPr>
      </w:pPr>
      <w:r w:rsidRPr="00767B35">
        <w:rPr>
          <w:color w:val="000000"/>
        </w:rPr>
        <w:t xml:space="preserve">The </w:t>
      </w:r>
      <w:r w:rsidRPr="00DD5F7C">
        <w:t>requested recordkeeping an</w:t>
      </w:r>
      <w:r w:rsidRPr="00DD5F7C" w:rsidR="003F1AFC">
        <w:t xml:space="preserve">d reporting are required under </w:t>
      </w:r>
      <w:r w:rsidRPr="00DD5F7C">
        <w:t xml:space="preserve">40 CFR </w:t>
      </w:r>
      <w:r w:rsidRPr="00DD5F7C" w:rsidR="006810C3">
        <w:t xml:space="preserve">Part </w:t>
      </w:r>
      <w:r w:rsidRPr="00DD5F7C">
        <w:t xml:space="preserve">63, </w:t>
      </w:r>
      <w:r w:rsidRPr="00DD5F7C" w:rsidR="006810C3">
        <w:t>Subpart</w:t>
      </w:r>
      <w:r w:rsidRPr="00DD5F7C" w:rsidR="003F1AFC">
        <w:t xml:space="preserve"> </w:t>
      </w:r>
      <w:r w:rsidRPr="00DD5F7C" w:rsidR="00D81283">
        <w:t>WWWW</w:t>
      </w:r>
      <w:r w:rsidRPr="00DD5F7C">
        <w:t>.</w:t>
      </w:r>
    </w:p>
    <w:p w:rsidRPr="00DD5F7C" w:rsidR="00CA4CD6" w:rsidRDefault="00CA4CD6" w14:paraId="73278ABA" w14:textId="77777777">
      <w:pPr>
        <w:pBdr>
          <w:top w:val="single" w:color="FFFFFF" w:sz="6" w:space="0"/>
          <w:left w:val="single" w:color="FFFFFF" w:sz="6" w:space="0"/>
          <w:bottom w:val="single" w:color="FFFFFF" w:sz="6" w:space="0"/>
          <w:right w:val="single" w:color="FFFFFF" w:sz="6" w:space="0"/>
        </w:pBdr>
        <w:rPr>
          <w:b/>
          <w:bCs/>
        </w:rPr>
      </w:pPr>
    </w:p>
    <w:p w:rsidRPr="00767B35" w:rsidR="00CA4CD6" w:rsidRDefault="00CA4CD6" w14:paraId="4F01F8B5"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b/>
          <w:bCs/>
          <w:color w:val="000000"/>
        </w:rPr>
        <w:t>3(a) Nonduplication</w:t>
      </w:r>
    </w:p>
    <w:p w:rsidRPr="00767B35" w:rsidR="00CA4CD6" w:rsidRDefault="00CA4CD6" w14:paraId="19AF0A67"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RDefault="00CA4CD6" w14:paraId="6B2ED24E"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rsidRPr="00767B35" w:rsidR="00CA4CD6" w:rsidRDefault="00CA4CD6" w14:paraId="7E46DFB6"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RDefault="00CA4CD6" w14:paraId="0001402F"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b/>
          <w:bCs/>
          <w:color w:val="000000"/>
        </w:rPr>
        <w:t>3(b) Public Notice Required Prior to ICR Submission to OMB</w:t>
      </w:r>
    </w:p>
    <w:p w:rsidRPr="00767B35" w:rsidR="00CA4CD6" w:rsidRDefault="00CA4CD6" w14:paraId="4B07F050" w14:textId="77777777">
      <w:pPr>
        <w:pBdr>
          <w:top w:val="single" w:color="FFFFFF" w:sz="6" w:space="0"/>
          <w:left w:val="single" w:color="FFFFFF" w:sz="6" w:space="0"/>
          <w:bottom w:val="single" w:color="FFFFFF" w:sz="6" w:space="0"/>
          <w:right w:val="single" w:color="FFFFFF" w:sz="6" w:space="0"/>
        </w:pBdr>
        <w:rPr>
          <w:color w:val="000000"/>
        </w:rPr>
      </w:pPr>
    </w:p>
    <w:p w:rsidR="00474479" w:rsidP="00474479" w:rsidRDefault="0030324F" w14:paraId="52A80EA3" w14:textId="057F56CC">
      <w:pPr>
        <w:pBdr>
          <w:top w:val="single" w:color="FFFFFF" w:sz="6" w:space="0"/>
          <w:left w:val="single" w:color="FFFFFF" w:sz="6" w:space="0"/>
          <w:bottom w:val="single" w:color="FFFFFF" w:sz="6" w:space="0"/>
          <w:right w:val="single" w:color="FFFFFF" w:sz="6" w:space="0"/>
        </w:pBdr>
        <w:ind w:firstLine="720"/>
        <w:rPr>
          <w:color w:val="000000"/>
        </w:rPr>
      </w:pPr>
      <w:r w:rsidRPr="003B29F8">
        <w:t xml:space="preserve">A public notice of this collection </w:t>
      </w:r>
      <w:r w:rsidR="006829D4">
        <w:t>was</w:t>
      </w:r>
      <w:r w:rsidRPr="003B29F8">
        <w:t xml:space="preserve"> provided in the Federal Register notice of </w:t>
      </w:r>
      <w:r>
        <w:t xml:space="preserve">proposed </w:t>
      </w:r>
      <w:r w:rsidRPr="003B29F8">
        <w:t xml:space="preserve">rulemaking </w:t>
      </w:r>
      <w:r>
        <w:t>entitled, “</w:t>
      </w:r>
      <w:r w:rsidRPr="009932E5">
        <w:t>National Emission Standards for Hazardous Air Pollutants: Reinforced Plastic Composites and Boat Manufacturing Residual Risk and Technology Review</w:t>
      </w:r>
      <w:r>
        <w:t>.</w:t>
      </w:r>
      <w:r w:rsidRPr="00B62BB3">
        <w:t>”</w:t>
      </w:r>
      <w:r w:rsidR="00474479">
        <w:t xml:space="preserve"> </w:t>
      </w:r>
      <w:r w:rsidRPr="00004CF0" w:rsidR="00474479">
        <w:t xml:space="preserve">The EPA received </w:t>
      </w:r>
      <w:r w:rsidR="00474479">
        <w:t>7</w:t>
      </w:r>
      <w:r w:rsidRPr="00004CF0" w:rsidR="00474479">
        <w:t xml:space="preserve"> comment letters on the </w:t>
      </w:r>
      <w:r w:rsidR="00474479">
        <w:t>Reinforced Plastic Composites Production</w:t>
      </w:r>
      <w:r w:rsidRPr="00004CF0" w:rsidR="00474479">
        <w:t xml:space="preserve"> NESHAP RTR proposed rule, and none of the commenters responded to</w:t>
      </w:r>
      <w:r w:rsidR="00474479">
        <w:t xml:space="preserve"> the</w:t>
      </w:r>
      <w:r w:rsidRPr="00004CF0" w:rsidR="00474479">
        <w:t xml:space="preserve"> </w:t>
      </w:r>
      <w:r w:rsidR="00474479">
        <w:t xml:space="preserve">reporting or recordkeeping </w:t>
      </w:r>
      <w:r w:rsidRPr="00004CF0" w:rsidR="00474479">
        <w:t>burden for this rulemaking or this collection effort.</w:t>
      </w:r>
    </w:p>
    <w:p w:rsidRPr="00DD5F7C" w:rsidR="00CA4CD6" w:rsidRDefault="00CA4CD6" w14:paraId="0A9B1179" w14:textId="500A6124">
      <w:pPr>
        <w:pBdr>
          <w:top w:val="single" w:color="FFFFFF" w:sz="6" w:space="0"/>
          <w:left w:val="single" w:color="FFFFFF" w:sz="6" w:space="0"/>
          <w:bottom w:val="single" w:color="FFFFFF" w:sz="6" w:space="0"/>
          <w:right w:val="single" w:color="FFFFFF" w:sz="6" w:space="0"/>
        </w:pBdr>
        <w:ind w:firstLine="720"/>
      </w:pPr>
    </w:p>
    <w:p w:rsidRPr="00DD5F7C" w:rsidR="00CA4CD6" w:rsidRDefault="00CA4CD6" w14:paraId="79F9F937" w14:textId="77777777">
      <w:pPr>
        <w:pBdr>
          <w:top w:val="single" w:color="FFFFFF" w:sz="6" w:space="0"/>
          <w:left w:val="single" w:color="FFFFFF" w:sz="6" w:space="0"/>
          <w:bottom w:val="single" w:color="FFFFFF" w:sz="6" w:space="0"/>
          <w:right w:val="single" w:color="FFFFFF" w:sz="6" w:space="0"/>
        </w:pBdr>
      </w:pPr>
    </w:p>
    <w:p w:rsidRPr="00DD5F7C" w:rsidR="00123889" w:rsidP="00123889" w:rsidRDefault="00123889" w14:paraId="05DA9DE8" w14:textId="77777777">
      <w:pPr>
        <w:pBdr>
          <w:top w:val="single" w:color="FFFFFF" w:sz="6" w:space="0"/>
          <w:left w:val="single" w:color="FFFFFF" w:sz="6" w:space="0"/>
          <w:bottom w:val="single" w:color="FFFFFF" w:sz="6" w:space="0"/>
          <w:right w:val="single" w:color="FFFFFF" w:sz="6" w:space="0"/>
        </w:pBdr>
        <w:ind w:firstLine="720"/>
      </w:pPr>
      <w:r w:rsidRPr="00DD5F7C">
        <w:rPr>
          <w:b/>
          <w:bCs/>
        </w:rPr>
        <w:t>3(c) Consultations</w:t>
      </w:r>
    </w:p>
    <w:p w:rsidRPr="00DD5F7C" w:rsidR="00B22850" w:rsidRDefault="00B22850" w14:paraId="2EE8888D" w14:textId="77777777">
      <w:pPr>
        <w:pBdr>
          <w:top w:val="single" w:color="FFFFFF" w:sz="6" w:space="0"/>
          <w:left w:val="single" w:color="FFFFFF" w:sz="6" w:space="0"/>
          <w:bottom w:val="single" w:color="FFFFFF" w:sz="6" w:space="0"/>
          <w:right w:val="single" w:color="FFFFFF" w:sz="6" w:space="0"/>
        </w:pBdr>
      </w:pPr>
    </w:p>
    <w:p w:rsidRPr="00DD5F7C" w:rsidR="00B22850" w:rsidRDefault="002B6993" w14:paraId="29CB56B3" w14:textId="77777777">
      <w:pPr>
        <w:widowControl/>
        <w:ind w:firstLine="720"/>
      </w:pPr>
      <w:r w:rsidRPr="00DD5F7C">
        <w:t>The Agency has consulted i</w:t>
      </w:r>
      <w:r w:rsidRPr="00DD5F7C" w:rsidR="00E25DB6">
        <w:rPr>
          <w:bCs/>
        </w:rPr>
        <w:t xml:space="preserve">ndustry experts and internal data sources </w:t>
      </w:r>
      <w:r w:rsidRPr="00DD5F7C">
        <w:rPr>
          <w:bCs/>
        </w:rPr>
        <w:t xml:space="preserve">to </w:t>
      </w:r>
      <w:r w:rsidRPr="00DD5F7C" w:rsidR="00E25DB6">
        <w:rPr>
          <w:bCs/>
        </w:rPr>
        <w:t>project</w:t>
      </w:r>
      <w:r w:rsidRPr="00DD5F7C">
        <w:rPr>
          <w:bCs/>
        </w:rPr>
        <w:t xml:space="preserve"> the number of affected facilities and </w:t>
      </w:r>
      <w:r w:rsidRPr="00DD5F7C" w:rsidR="00E25DB6">
        <w:rPr>
          <w:bCs/>
        </w:rPr>
        <w:t>industry growth over the next three years.</w:t>
      </w:r>
      <w:r w:rsidRPr="00DD5F7C" w:rsidR="00E25DB6">
        <w:rPr>
          <w:b/>
          <w:bCs/>
        </w:rPr>
        <w:t xml:space="preserve">  </w:t>
      </w:r>
      <w:r w:rsidRPr="00DD5F7C" w:rsidR="00277F42">
        <w:t xml:space="preserve">The primary source of information as reported by industry, in compliance with the recordkeeping and reporting provisions in the standard, is </w:t>
      </w:r>
      <w:r w:rsidRPr="00DD5F7C" w:rsidR="0036229C">
        <w:t xml:space="preserve">Enforcement and Compliance History Online (ECHO), </w:t>
      </w:r>
      <w:r w:rsidRPr="00DD5F7C" w:rsidR="00277F42">
        <w:t xml:space="preserve">which is operated and maintained by EPA's Office of Compliance.  </w:t>
      </w:r>
      <w:r w:rsidRPr="00DD5F7C" w:rsidR="0036229C">
        <w:t>ECHO</w:t>
      </w:r>
      <w:r w:rsidRPr="00DD5F7C" w:rsidR="00277F42">
        <w:t xml:space="preserve"> is EPA</w:t>
      </w:r>
      <w:r w:rsidRPr="00DD5F7C" w:rsidR="00560AD2">
        <w:t>’</w:t>
      </w:r>
      <w:r w:rsidRPr="00DD5F7C" w:rsidR="00277F42">
        <w:t xml:space="preserve">s database for the collection, maintenance, and retrieval of all compliance data.  The growth rate for the industry is based on our consultations with the Agency’s internal industry experts. </w:t>
      </w:r>
    </w:p>
    <w:p w:rsidRPr="00DD5F7C" w:rsidR="00277F42" w:rsidP="00277F42" w:rsidRDefault="00277F42" w14:paraId="78C9E3D2" w14:textId="77777777"/>
    <w:p w:rsidRPr="00DD5F7C" w:rsidR="00D81283" w:rsidDel="006F6808" w:rsidP="00D81283" w:rsidRDefault="0029006A" w14:paraId="7435E479" w14:textId="323C1321">
      <w:pPr>
        <w:ind w:firstLine="720"/>
      </w:pPr>
      <w:r w:rsidRPr="00DD5F7C">
        <w:t>I</w:t>
      </w:r>
      <w:r w:rsidRPr="00DD5F7C" w:rsidR="00DD5F7C">
        <w:t>ndustry trade associations</w:t>
      </w:r>
      <w:r w:rsidRPr="00DD5F7C" w:rsidR="00123889">
        <w:t xml:space="preserve"> and other interested parties were provided an opportunity to comment on the burden associated with the standard as it was being developed and the standard has been previously reviewed to determine the minimum information needed for compliance purposes.</w:t>
      </w:r>
      <w:r w:rsidRPr="00DD5F7C" w:rsidDel="006F6808" w:rsidR="00D81283">
        <w:t xml:space="preserve"> In developing this ICR, we contacted the </w:t>
      </w:r>
      <w:r w:rsidRPr="00DD5F7C" w:rsidR="00D81283">
        <w:t>American Composites Manufacturer’s Association</w:t>
      </w:r>
      <w:r w:rsidR="00BA5092">
        <w:t xml:space="preserve"> (ACMA)</w:t>
      </w:r>
      <w:r w:rsidRPr="00DD5F7C" w:rsidR="00D81283">
        <w:t xml:space="preserve"> at (703) 682-1656</w:t>
      </w:r>
      <w:r w:rsidRPr="00DD5F7C" w:rsidDel="006F6808" w:rsidR="00D81283">
        <w:t>.</w:t>
      </w:r>
      <w:r w:rsidR="00A63F16">
        <w:t xml:space="preserve"> </w:t>
      </w:r>
    </w:p>
    <w:p w:rsidRPr="00DD5F7C" w:rsidR="00277F42" w:rsidP="00123889" w:rsidRDefault="00277F42" w14:paraId="528AF975" w14:textId="77777777"/>
    <w:p w:rsidRPr="00767B35" w:rsidR="00CA4CD6" w:rsidRDefault="00CA4CD6" w14:paraId="52634536"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b/>
          <w:bCs/>
          <w:color w:val="000000"/>
        </w:rPr>
        <w:t>3(d) Effects of Less Frequent Collection</w:t>
      </w:r>
    </w:p>
    <w:p w:rsidRPr="00767B35" w:rsidR="00CA4CD6" w:rsidRDefault="00CA4CD6" w14:paraId="4563199C"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RDefault="00CA4CD6" w14:paraId="05DA4C38"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proofErr w:type="gramStart"/>
      <w:r w:rsidRPr="00767B35">
        <w:rPr>
          <w:color w:val="000000"/>
        </w:rPr>
        <w:lastRenderedPageBreak/>
        <w:t>applied</w:t>
      </w:r>
      <w:proofErr w:type="gramEnd"/>
      <w:r w:rsidRPr="00767B35">
        <w:rPr>
          <w:color w:val="000000"/>
        </w:rPr>
        <w:t xml:space="preserve"> and emission limitations are met.  If the information required by these standards was collected less frequently, </w:t>
      </w:r>
      <w:r w:rsidRPr="00767B35" w:rsidR="002C1F95">
        <w:rPr>
          <w:color w:val="000000"/>
        </w:rPr>
        <w:t xml:space="preserve">the proper </w:t>
      </w:r>
      <w:r w:rsidRPr="00767B35">
        <w:rPr>
          <w:color w:val="000000"/>
        </w:rPr>
        <w:t xml:space="preserve">operation and maintenance of control equipment </w:t>
      </w:r>
      <w:r w:rsidRPr="00767B35" w:rsidR="002C1F95">
        <w:rPr>
          <w:color w:val="000000"/>
        </w:rPr>
        <w:t>and the possibility of detecting violations would be less likely.</w:t>
      </w:r>
    </w:p>
    <w:p w:rsidRPr="00767B35" w:rsidR="00CA4CD6" w:rsidRDefault="00CA4CD6" w14:paraId="22AAABF4"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RDefault="00CA4CD6" w14:paraId="08937E8B"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b/>
          <w:bCs/>
          <w:color w:val="000000"/>
        </w:rPr>
        <w:t>3(e) General Guidelines</w:t>
      </w:r>
    </w:p>
    <w:p w:rsidRPr="00767B35" w:rsidR="00CA4CD6" w:rsidRDefault="00CA4CD6" w14:paraId="1D6A583D"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RDefault="00101B40" w14:paraId="13C7E96A"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color w:val="000000"/>
        </w:rPr>
        <w:t>T</w:t>
      </w:r>
      <w:r w:rsidRPr="00767B35" w:rsidR="00CA4CD6">
        <w:rPr>
          <w:color w:val="000000"/>
        </w:rPr>
        <w:t xml:space="preserve">hese reporting or recordkeeping requirements </w:t>
      </w:r>
      <w:r w:rsidRPr="00767B35">
        <w:rPr>
          <w:color w:val="000000"/>
        </w:rPr>
        <w:t xml:space="preserve">do not </w:t>
      </w:r>
      <w:r w:rsidRPr="00767B35" w:rsidR="00CA4CD6">
        <w:rPr>
          <w:color w:val="000000"/>
        </w:rPr>
        <w:t xml:space="preserve">violate any of the regulations </w:t>
      </w:r>
      <w:r w:rsidRPr="00767B35" w:rsidR="00206932">
        <w:rPr>
          <w:color w:val="000000"/>
        </w:rPr>
        <w:t>promulgated by</w:t>
      </w:r>
      <w:r w:rsidRPr="00767B35">
        <w:rPr>
          <w:color w:val="000000"/>
        </w:rPr>
        <w:t xml:space="preserve"> </w:t>
      </w:r>
      <w:r w:rsidRPr="00767B35" w:rsidR="00CA4CD6">
        <w:rPr>
          <w:color w:val="000000"/>
        </w:rPr>
        <w:t xml:space="preserve">OMB </w:t>
      </w:r>
      <w:r w:rsidRPr="00767B35">
        <w:rPr>
          <w:color w:val="000000"/>
        </w:rPr>
        <w:t>under</w:t>
      </w:r>
      <w:r w:rsidRPr="00767B35" w:rsidR="00CA4CD6">
        <w:rPr>
          <w:color w:val="000000"/>
        </w:rPr>
        <w:t xml:space="preserve"> 5 CFR </w:t>
      </w:r>
      <w:r w:rsidRPr="00767B35" w:rsidR="003B384B">
        <w:rPr>
          <w:color w:val="000000"/>
        </w:rPr>
        <w:t xml:space="preserve">Part </w:t>
      </w:r>
      <w:r w:rsidRPr="00767B35" w:rsidR="00CA4CD6">
        <w:rPr>
          <w:color w:val="000000"/>
        </w:rPr>
        <w:t xml:space="preserve">1320, </w:t>
      </w:r>
      <w:r w:rsidRPr="00767B35" w:rsidR="003B384B">
        <w:rPr>
          <w:color w:val="000000"/>
        </w:rPr>
        <w:t xml:space="preserve">Section </w:t>
      </w:r>
      <w:r w:rsidRPr="00767B35" w:rsidR="00CA4CD6">
        <w:rPr>
          <w:color w:val="000000"/>
        </w:rPr>
        <w:t>1320.5.</w:t>
      </w:r>
    </w:p>
    <w:p w:rsidRPr="00DD5F7C" w:rsidR="00CA4CD6" w:rsidRDefault="00CA4CD6" w14:paraId="77524565" w14:textId="77777777">
      <w:pPr>
        <w:pBdr>
          <w:top w:val="single" w:color="FFFFFF" w:sz="6" w:space="0"/>
          <w:left w:val="single" w:color="FFFFFF" w:sz="6" w:space="0"/>
          <w:bottom w:val="single" w:color="FFFFFF" w:sz="6" w:space="0"/>
          <w:right w:val="single" w:color="FFFFFF" w:sz="6" w:space="0"/>
        </w:pBdr>
      </w:pPr>
    </w:p>
    <w:p w:rsidR="00634C69" w:rsidRDefault="00CA4CD6" w14:paraId="2A3D353E" w14:textId="77777777">
      <w:pPr>
        <w:pBdr>
          <w:top w:val="single" w:color="FFFFFF" w:sz="6" w:space="0"/>
          <w:left w:val="single" w:color="FFFFFF" w:sz="6" w:space="0"/>
          <w:bottom w:val="single" w:color="FFFFFF" w:sz="6" w:space="0"/>
          <w:right w:val="single" w:color="FFFFFF" w:sz="6" w:space="0"/>
        </w:pBdr>
        <w:ind w:firstLine="720"/>
      </w:pPr>
      <w:r w:rsidRPr="00DD5F7C">
        <w:t xml:space="preserve">These standards require the respondents to maintain all records, including reports and notifications for at least five years.  This is consistent with the General Provisions as applied to the standards.  EPA believes that the </w:t>
      </w:r>
      <w:r w:rsidRPr="00DD5F7C" w:rsidR="00772206">
        <w:t>five-year</w:t>
      </w:r>
      <w:r w:rsidRPr="00DD5F7C">
        <w:t xml:space="preserve"> records retention requirement is consistent </w:t>
      </w:r>
      <w:r w:rsidRPr="00DD5F7C" w:rsidR="00F20584">
        <w:t xml:space="preserve">with </w:t>
      </w:r>
      <w:r w:rsidRPr="00DD5F7C">
        <w:t xml:space="preserve">the Part 70 permit program and the </w:t>
      </w:r>
      <w:proofErr w:type="gramStart"/>
      <w:r w:rsidRPr="00DD5F7C">
        <w:t>five year</w:t>
      </w:r>
      <w:proofErr w:type="gramEnd"/>
      <w:r w:rsidRPr="00DD5F7C">
        <w:t xml:space="preserve"> statute of limitations on which the permit program is based.  </w:t>
      </w:r>
      <w:r w:rsidRPr="00DD5F7C" w:rsidR="005F42F8">
        <w:t>T</w:t>
      </w:r>
      <w:r w:rsidRPr="00DD5F7C">
        <w:t>he retention of records for five years allow</w:t>
      </w:r>
      <w:r w:rsidRPr="00DD5F7C" w:rsidR="005F42F8">
        <w:t>s</w:t>
      </w:r>
      <w:r w:rsidRPr="00DD5F7C">
        <w:t xml:space="preserve"> EPA to establish the compliance history of a source</w:t>
      </w:r>
      <w:r w:rsidRPr="00DD5F7C" w:rsidR="005F42F8">
        <w:t xml:space="preserve">, </w:t>
      </w:r>
      <w:r w:rsidRPr="00DD5F7C">
        <w:t xml:space="preserve">any pattern of </w:t>
      </w:r>
      <w:r w:rsidRPr="00DD5F7C" w:rsidR="005F42F8">
        <w:t>non-</w:t>
      </w:r>
      <w:r w:rsidRPr="00DD5F7C">
        <w:t>compliance</w:t>
      </w:r>
      <w:r w:rsidRPr="00DD5F7C" w:rsidR="005F42F8">
        <w:t xml:space="preserve"> and to determine the appropriate level of enforcement action.  </w:t>
      </w:r>
      <w:r w:rsidRPr="00DD5F7C">
        <w:t xml:space="preserve">EPA has found that the most flagrant violators have violations extending beyond five years.  </w:t>
      </w:r>
      <w:r w:rsidRPr="00DD5F7C" w:rsidR="005F42F8">
        <w:t xml:space="preserve">In addition, </w:t>
      </w:r>
      <w:r w:rsidRPr="00DD5F7C">
        <w:t xml:space="preserve">EPA would be prevented from pursuing the violators due to the destruction or nonexistence of </w:t>
      </w:r>
      <w:r w:rsidRPr="00DD5F7C" w:rsidR="005F42F8">
        <w:t xml:space="preserve">essential </w:t>
      </w:r>
      <w:r w:rsidRPr="00DD5F7C">
        <w:t>records</w:t>
      </w:r>
      <w:r w:rsidRPr="00DD5F7C" w:rsidR="005F42F8">
        <w:t>.</w:t>
      </w:r>
    </w:p>
    <w:p w:rsidRPr="00767B35" w:rsidR="00CA4CD6" w:rsidRDefault="00CA4CD6" w14:paraId="0930679D"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RDefault="00CA4CD6" w14:paraId="2103AE94"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b/>
          <w:bCs/>
          <w:color w:val="000000"/>
        </w:rPr>
        <w:t>3(f) Confidentiality</w:t>
      </w:r>
    </w:p>
    <w:p w:rsidRPr="00767B35" w:rsidR="00CA4CD6" w:rsidRDefault="00CA4CD6" w14:paraId="254D349D"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RDefault="00CA4CD6" w14:paraId="1DE84480"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767B35">
        <w:rPr>
          <w:color w:val="000000"/>
          <w:u w:val="single"/>
        </w:rPr>
        <w:t>FR</w:t>
      </w:r>
      <w:r w:rsidRPr="00767B35">
        <w:rPr>
          <w:color w:val="000000"/>
        </w:rPr>
        <w:t xml:space="preserve"> 36902, September 1, 1976; amended by 43 </w:t>
      </w:r>
      <w:r w:rsidRPr="00767B35">
        <w:rPr>
          <w:color w:val="000000"/>
          <w:u w:val="single"/>
        </w:rPr>
        <w:t>FR</w:t>
      </w:r>
      <w:r w:rsidRPr="00767B35">
        <w:rPr>
          <w:color w:val="000000"/>
        </w:rPr>
        <w:t xml:space="preserve"> 40000, September 8, 1978; 43 </w:t>
      </w:r>
      <w:r w:rsidRPr="00767B35">
        <w:rPr>
          <w:color w:val="000000"/>
          <w:u w:val="single"/>
        </w:rPr>
        <w:t>FR</w:t>
      </w:r>
      <w:r w:rsidRPr="00767B35">
        <w:rPr>
          <w:color w:val="000000"/>
        </w:rPr>
        <w:t xml:space="preserve"> 42251, September 20, 1978; 44 </w:t>
      </w:r>
      <w:r w:rsidRPr="00767B35">
        <w:rPr>
          <w:color w:val="000000"/>
          <w:u w:val="single"/>
        </w:rPr>
        <w:t>FR</w:t>
      </w:r>
      <w:r w:rsidRPr="00767B35">
        <w:rPr>
          <w:color w:val="000000"/>
        </w:rPr>
        <w:t xml:space="preserve"> 17674, March 23, 1979).</w:t>
      </w:r>
    </w:p>
    <w:p w:rsidRPr="00767B35" w:rsidR="00CA4CD6" w:rsidRDefault="00CA4CD6" w14:paraId="7298B7B1"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RDefault="00CA4CD6" w14:paraId="67CBEF4B"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b/>
          <w:bCs/>
          <w:color w:val="000000"/>
        </w:rPr>
        <w:t>3(g) Sensitive Questions</w:t>
      </w:r>
    </w:p>
    <w:p w:rsidRPr="00767B35" w:rsidR="00CA4CD6" w:rsidRDefault="00CA4CD6" w14:paraId="15A802F7"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RDefault="0040391F" w14:paraId="698674BA"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color w:val="000000"/>
        </w:rPr>
        <w:t>T</w:t>
      </w:r>
      <w:r w:rsidRPr="00767B35" w:rsidR="00CA4CD6">
        <w:rPr>
          <w:color w:val="000000"/>
        </w:rPr>
        <w:t xml:space="preserve">he reporting or recordkeeping requirements </w:t>
      </w:r>
      <w:r w:rsidRPr="00767B35">
        <w:rPr>
          <w:color w:val="000000"/>
        </w:rPr>
        <w:t xml:space="preserve">in the standard do not </w:t>
      </w:r>
      <w:r w:rsidRPr="00767B35" w:rsidR="00B46A57">
        <w:rPr>
          <w:color w:val="000000"/>
        </w:rPr>
        <w:t xml:space="preserve">include </w:t>
      </w:r>
      <w:r w:rsidRPr="00767B35" w:rsidR="00CA4CD6">
        <w:rPr>
          <w:color w:val="000000"/>
        </w:rPr>
        <w:t>sensitive questions.</w:t>
      </w:r>
    </w:p>
    <w:p w:rsidRPr="00767B35" w:rsidR="00CA4CD6" w:rsidRDefault="00CA4CD6" w14:paraId="6638E9D8"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P="00504745" w:rsidRDefault="006A6BD7" w14:paraId="30700159" w14:textId="77777777">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 xml:space="preserve">4. </w:t>
      </w:r>
      <w:r w:rsidRPr="00767B35" w:rsidR="00CA4CD6">
        <w:rPr>
          <w:b/>
          <w:bCs/>
          <w:color w:val="000000"/>
        </w:rPr>
        <w:t>The Respondents and the Information Requested</w:t>
      </w:r>
    </w:p>
    <w:p w:rsidRPr="00767B35" w:rsidR="00CA4CD6" w:rsidRDefault="00CA4CD6" w14:paraId="53F0932A" w14:textId="77777777">
      <w:pPr>
        <w:pBdr>
          <w:top w:val="single" w:color="FFFFFF" w:sz="6" w:space="0"/>
          <w:left w:val="single" w:color="FFFFFF" w:sz="6" w:space="0"/>
          <w:bottom w:val="single" w:color="FFFFFF" w:sz="6" w:space="0"/>
          <w:right w:val="single" w:color="FFFFFF" w:sz="6" w:space="0"/>
        </w:pBdr>
        <w:rPr>
          <w:b/>
          <w:bCs/>
          <w:color w:val="000000"/>
        </w:rPr>
      </w:pPr>
    </w:p>
    <w:p w:rsidRPr="00767B35" w:rsidR="00CA4CD6" w:rsidRDefault="00CA4CD6" w14:paraId="4F4A984F"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b/>
          <w:bCs/>
          <w:color w:val="000000"/>
        </w:rPr>
        <w:t>4(a) Respondents/SIC Codes</w:t>
      </w:r>
    </w:p>
    <w:p w:rsidRPr="00767B35" w:rsidR="00CA4CD6" w:rsidRDefault="00CA4CD6" w14:paraId="7BC1F7AC" w14:textId="77777777">
      <w:pPr>
        <w:pBdr>
          <w:top w:val="single" w:color="FFFFFF" w:sz="6" w:space="0"/>
          <w:left w:val="single" w:color="FFFFFF" w:sz="6" w:space="0"/>
          <w:bottom w:val="single" w:color="FFFFFF" w:sz="6" w:space="0"/>
          <w:right w:val="single" w:color="FFFFFF" w:sz="6" w:space="0"/>
        </w:pBdr>
        <w:rPr>
          <w:color w:val="000000"/>
        </w:rPr>
      </w:pPr>
    </w:p>
    <w:p w:rsidR="007C41A6" w:rsidRDefault="00CA4CD6" w14:paraId="5BA3659E" w14:textId="77777777">
      <w:pPr>
        <w:pBdr>
          <w:top w:val="single" w:color="FFFFFF" w:sz="6" w:space="0"/>
          <w:left w:val="single" w:color="FFFFFF" w:sz="6" w:space="0"/>
          <w:bottom w:val="single" w:color="FFFFFF" w:sz="6" w:space="0"/>
          <w:right w:val="single" w:color="FFFFFF" w:sz="6" w:space="0"/>
        </w:pBdr>
        <w:ind w:firstLine="720"/>
      </w:pPr>
      <w:r w:rsidRPr="00767B35">
        <w:rPr>
          <w:color w:val="000000"/>
        </w:rPr>
        <w:t xml:space="preserve">The respondents to the recordkeeping and reporting requirements are </w:t>
      </w:r>
      <w:r w:rsidR="005F5F86">
        <w:t xml:space="preserve">owners or operators of RPC </w:t>
      </w:r>
      <w:r w:rsidR="007C41A6">
        <w:t>production</w:t>
      </w:r>
      <w:r w:rsidR="005F5F86">
        <w:t xml:space="preserve"> facilities</w:t>
      </w:r>
      <w:r w:rsidRPr="00767B35">
        <w:rPr>
          <w:color w:val="000000"/>
        </w:rPr>
        <w:t xml:space="preserve">.  </w:t>
      </w:r>
      <w:r w:rsidR="007C41A6">
        <w:rPr>
          <w:color w:val="000000"/>
        </w:rPr>
        <w:t xml:space="preserve">Because the industry includes a wide variety of manufacturing operations, the list of </w:t>
      </w:r>
      <w:r w:rsidRPr="00767B35" w:rsidR="00CF2B37">
        <w:rPr>
          <w:color w:val="000000"/>
        </w:rPr>
        <w:t>United States Standard Industrial Classification (</w:t>
      </w:r>
      <w:r w:rsidRPr="00767B35">
        <w:rPr>
          <w:color w:val="000000"/>
        </w:rPr>
        <w:t>SIC</w:t>
      </w:r>
      <w:r w:rsidRPr="00767B35" w:rsidR="00CF2B37">
        <w:rPr>
          <w:color w:val="000000"/>
        </w:rPr>
        <w:t>)</w:t>
      </w:r>
      <w:r w:rsidRPr="00767B35">
        <w:rPr>
          <w:color w:val="000000"/>
        </w:rPr>
        <w:t xml:space="preserve"> code</w:t>
      </w:r>
      <w:r w:rsidR="005F5F86">
        <w:rPr>
          <w:color w:val="000000"/>
        </w:rPr>
        <w:t>s</w:t>
      </w:r>
      <w:r w:rsidRPr="00767B35">
        <w:rPr>
          <w:color w:val="000000"/>
        </w:rPr>
        <w:t xml:space="preserve"> for the respondents affected by the standards</w:t>
      </w:r>
      <w:r w:rsidR="007C41A6">
        <w:rPr>
          <w:color w:val="000000"/>
        </w:rPr>
        <w:t>,</w:t>
      </w:r>
      <w:r w:rsidRPr="00767B35">
        <w:rPr>
          <w:color w:val="000000"/>
        </w:rPr>
        <w:t xml:space="preserve"> </w:t>
      </w:r>
      <w:r w:rsidR="005F5F86">
        <w:rPr>
          <w:color w:val="000000"/>
        </w:rPr>
        <w:t xml:space="preserve">and </w:t>
      </w:r>
      <w:r w:rsidR="00751A18">
        <w:rPr>
          <w:color w:val="000000"/>
        </w:rPr>
        <w:t xml:space="preserve">their </w:t>
      </w:r>
      <w:r w:rsidRPr="00767B35">
        <w:rPr>
          <w:color w:val="000000"/>
        </w:rPr>
        <w:t>correspond</w:t>
      </w:r>
      <w:r w:rsidR="005F5F86">
        <w:rPr>
          <w:color w:val="000000"/>
        </w:rPr>
        <w:t>ing</w:t>
      </w:r>
      <w:r w:rsidRPr="00767B35">
        <w:rPr>
          <w:color w:val="000000"/>
        </w:rPr>
        <w:t xml:space="preserve"> North American Industry Classification System</w:t>
      </w:r>
      <w:r w:rsidRPr="00767B35" w:rsidR="00CF2B37">
        <w:rPr>
          <w:color w:val="000000"/>
        </w:rPr>
        <w:t xml:space="preserve"> (</w:t>
      </w:r>
      <w:r w:rsidRPr="00DD5F7C" w:rsidR="00CF2B37">
        <w:t>NAICS</w:t>
      </w:r>
      <w:r w:rsidRPr="00DD5F7C">
        <w:t xml:space="preserve">) </w:t>
      </w:r>
      <w:r w:rsidRPr="00DD5F7C" w:rsidR="005F5F86">
        <w:t>codes</w:t>
      </w:r>
      <w:r w:rsidRPr="00DD5F7C">
        <w:t xml:space="preserve"> </w:t>
      </w:r>
      <w:r w:rsidR="007C41A6">
        <w:t>are extensive.  Some of the industries are represented in the following table.</w:t>
      </w:r>
    </w:p>
    <w:p w:rsidRPr="00DD5F7C" w:rsidR="00CA4CD6" w:rsidRDefault="00751A18" w14:paraId="5B476DAE" w14:textId="4C9A6F0F">
      <w:pPr>
        <w:pBdr>
          <w:top w:val="single" w:color="FFFFFF" w:sz="6" w:space="0"/>
          <w:left w:val="single" w:color="FFFFFF" w:sz="6" w:space="0"/>
          <w:bottom w:val="single" w:color="FFFFFF" w:sz="6" w:space="0"/>
          <w:right w:val="single" w:color="FFFFFF" w:sz="6" w:space="0"/>
        </w:pBdr>
        <w:ind w:firstLine="720"/>
      </w:pPr>
      <w:r>
        <w:t xml:space="preserve"> </w:t>
      </w:r>
    </w:p>
    <w:p w:rsidRPr="00DD5F7C" w:rsidR="00CA4CD6" w:rsidRDefault="00CA4CD6" w14:paraId="5E479123" w14:textId="77777777">
      <w:pPr>
        <w:pBdr>
          <w:top w:val="single" w:color="FFFFFF" w:sz="6" w:space="0"/>
          <w:left w:val="single" w:color="FFFFFF" w:sz="6" w:space="0"/>
          <w:bottom w:val="single" w:color="FFFFFF" w:sz="6" w:space="0"/>
          <w:right w:val="single" w:color="FFFFFF" w:sz="6" w:space="0"/>
        </w:pBdr>
      </w:pPr>
    </w:p>
    <w:tbl>
      <w:tblPr>
        <w:tblW w:w="0" w:type="auto"/>
        <w:tblInd w:w="112" w:type="dxa"/>
        <w:tblLayout w:type="fixed"/>
        <w:tblCellMar>
          <w:left w:w="112" w:type="dxa"/>
          <w:right w:w="112" w:type="dxa"/>
        </w:tblCellMar>
        <w:tblLook w:val="0000" w:firstRow="0" w:lastRow="0" w:firstColumn="0" w:lastColumn="0" w:noHBand="0" w:noVBand="0"/>
      </w:tblPr>
      <w:tblGrid>
        <w:gridCol w:w="4320"/>
        <w:gridCol w:w="2610"/>
        <w:gridCol w:w="2430"/>
      </w:tblGrid>
      <w:tr w:rsidRPr="00767B35" w:rsidR="00CA4CD6" w:rsidTr="00CF2B37" w14:paraId="2F5CFF76" w14:textId="77777777">
        <w:tc>
          <w:tcPr>
            <w:tcW w:w="4320" w:type="dxa"/>
            <w:tcBorders>
              <w:top w:val="single" w:color="000000" w:sz="7" w:space="0"/>
              <w:left w:val="single" w:color="000000" w:sz="7" w:space="0"/>
              <w:bottom w:val="single" w:color="FFFFFF" w:sz="6" w:space="0"/>
              <w:right w:val="single" w:color="FFFFFF" w:sz="6" w:space="0"/>
            </w:tcBorders>
          </w:tcPr>
          <w:p w:rsidRPr="00767B35" w:rsidR="00CA4CD6" w:rsidP="00CF2B37" w:rsidRDefault="00CA4CD6" w14:paraId="7A97DF40" w14:textId="77777777">
            <w:pPr>
              <w:spacing w:line="120" w:lineRule="exact"/>
              <w:jc w:val="center"/>
              <w:rPr>
                <w:color w:val="000000"/>
              </w:rPr>
            </w:pPr>
          </w:p>
          <w:p w:rsidRPr="00767B35" w:rsidR="00CA4CD6" w:rsidP="00CF2B37" w:rsidRDefault="00CA4CD6" w14:paraId="2F5C9DE6" w14:textId="77777777">
            <w:pPr>
              <w:pBdr>
                <w:top w:val="single" w:color="FFFFFF" w:sz="6" w:space="0"/>
                <w:left w:val="single" w:color="FFFFFF" w:sz="6" w:space="0"/>
                <w:bottom w:val="single" w:color="FFFFFF" w:sz="6" w:space="0"/>
                <w:right w:val="single" w:color="FFFFFF" w:sz="6" w:space="0"/>
              </w:pBdr>
              <w:spacing w:after="54"/>
              <w:jc w:val="center"/>
              <w:rPr>
                <w:b/>
                <w:bCs/>
                <w:color w:val="000000"/>
              </w:rPr>
            </w:pPr>
            <w:r w:rsidRPr="00767B35">
              <w:rPr>
                <w:b/>
                <w:bCs/>
                <w:color w:val="000000"/>
              </w:rPr>
              <w:t>Standard</w:t>
            </w:r>
            <w:r w:rsidRPr="00767B35" w:rsidR="004C701D">
              <w:rPr>
                <w:b/>
                <w:bCs/>
                <w:color w:val="000000"/>
              </w:rPr>
              <w:t xml:space="preserve"> </w:t>
            </w:r>
            <w:r w:rsidRPr="00E761A0" w:rsidR="005F5F86">
              <w:rPr>
                <w:b/>
              </w:rPr>
              <w:t xml:space="preserve">(40 CFR </w:t>
            </w:r>
            <w:r w:rsidR="005F5F86">
              <w:rPr>
                <w:b/>
              </w:rPr>
              <w:t>P</w:t>
            </w:r>
            <w:r w:rsidRPr="00E761A0" w:rsidR="005F5F86">
              <w:rPr>
                <w:b/>
              </w:rPr>
              <w:t xml:space="preserve">art 63, </w:t>
            </w:r>
            <w:r w:rsidR="005F5F86">
              <w:rPr>
                <w:b/>
              </w:rPr>
              <w:t>S</w:t>
            </w:r>
            <w:r w:rsidRPr="00E761A0" w:rsidR="005F5F86">
              <w:rPr>
                <w:b/>
              </w:rPr>
              <w:t>ubpart WWWW</w:t>
            </w:r>
            <w:r w:rsidR="005F5F86">
              <w:rPr>
                <w:b/>
              </w:rPr>
              <w:t>)</w:t>
            </w:r>
          </w:p>
        </w:tc>
        <w:tc>
          <w:tcPr>
            <w:tcW w:w="2610" w:type="dxa"/>
            <w:tcBorders>
              <w:top w:val="single" w:color="000000" w:sz="7" w:space="0"/>
              <w:left w:val="single" w:color="000000" w:sz="7" w:space="0"/>
              <w:bottom w:val="single" w:color="FFFFFF" w:sz="6" w:space="0"/>
              <w:right w:val="single" w:color="FFFFFF" w:sz="6" w:space="0"/>
            </w:tcBorders>
          </w:tcPr>
          <w:p w:rsidRPr="00767B35" w:rsidR="00CA4CD6" w:rsidP="00CF2B37" w:rsidRDefault="00CA4CD6" w14:paraId="0F225FF1" w14:textId="77777777">
            <w:pPr>
              <w:spacing w:line="120" w:lineRule="exact"/>
              <w:jc w:val="center"/>
              <w:rPr>
                <w:b/>
                <w:bCs/>
                <w:color w:val="000000"/>
              </w:rPr>
            </w:pPr>
          </w:p>
          <w:p w:rsidRPr="00767B35" w:rsidR="00CA4CD6" w:rsidP="00CF2B37" w:rsidRDefault="00CA4CD6" w14:paraId="34C75CCB" w14:textId="77777777">
            <w:pPr>
              <w:pBdr>
                <w:top w:val="single" w:color="FFFFFF" w:sz="6" w:space="0"/>
                <w:left w:val="single" w:color="FFFFFF" w:sz="6" w:space="0"/>
                <w:bottom w:val="single" w:color="FFFFFF" w:sz="6" w:space="0"/>
                <w:right w:val="single" w:color="FFFFFF" w:sz="6" w:space="0"/>
              </w:pBdr>
              <w:spacing w:after="54"/>
              <w:jc w:val="center"/>
              <w:rPr>
                <w:b/>
                <w:bCs/>
                <w:color w:val="000000"/>
              </w:rPr>
            </w:pPr>
            <w:r w:rsidRPr="00767B35">
              <w:rPr>
                <w:b/>
                <w:bCs/>
                <w:color w:val="000000"/>
              </w:rPr>
              <w:t>SIC Codes</w:t>
            </w:r>
          </w:p>
        </w:tc>
        <w:tc>
          <w:tcPr>
            <w:tcW w:w="2430" w:type="dxa"/>
            <w:tcBorders>
              <w:top w:val="single" w:color="000000" w:sz="7" w:space="0"/>
              <w:left w:val="single" w:color="000000" w:sz="7" w:space="0"/>
              <w:bottom w:val="single" w:color="FFFFFF" w:sz="6" w:space="0"/>
              <w:right w:val="single" w:color="000000" w:sz="7" w:space="0"/>
            </w:tcBorders>
          </w:tcPr>
          <w:p w:rsidRPr="00767B35" w:rsidR="00CA4CD6" w:rsidP="00CF2B37" w:rsidRDefault="00CA4CD6" w14:paraId="5F3FB315" w14:textId="77777777">
            <w:pPr>
              <w:spacing w:line="120" w:lineRule="exact"/>
              <w:jc w:val="center"/>
              <w:rPr>
                <w:b/>
                <w:bCs/>
                <w:color w:val="000000"/>
              </w:rPr>
            </w:pPr>
          </w:p>
          <w:p w:rsidRPr="00767B35" w:rsidR="00CA4CD6" w:rsidP="00CF2B37" w:rsidRDefault="00CA4CD6" w14:paraId="29C61694" w14:textId="77777777">
            <w:pPr>
              <w:pBdr>
                <w:top w:val="single" w:color="FFFFFF" w:sz="6" w:space="0"/>
                <w:left w:val="single" w:color="FFFFFF" w:sz="6" w:space="0"/>
                <w:bottom w:val="single" w:color="FFFFFF" w:sz="6" w:space="0"/>
                <w:right w:val="single" w:color="FFFFFF" w:sz="6" w:space="0"/>
              </w:pBdr>
              <w:spacing w:after="54"/>
              <w:jc w:val="center"/>
              <w:rPr>
                <w:b/>
                <w:bCs/>
                <w:color w:val="000000"/>
              </w:rPr>
            </w:pPr>
            <w:r w:rsidRPr="00767B35">
              <w:rPr>
                <w:b/>
                <w:bCs/>
                <w:color w:val="000000"/>
              </w:rPr>
              <w:t>NAICS Codes</w:t>
            </w:r>
          </w:p>
        </w:tc>
      </w:tr>
      <w:tr w:rsidRPr="00767B35" w:rsidR="005F5F86" w:rsidTr="00117846" w14:paraId="21E242FC" w14:textId="77777777">
        <w:tc>
          <w:tcPr>
            <w:tcW w:w="4320" w:type="dxa"/>
            <w:tcBorders>
              <w:top w:val="single" w:color="000000" w:sz="7" w:space="0"/>
              <w:left w:val="single" w:color="000000" w:sz="7" w:space="0"/>
              <w:bottom w:val="single" w:color="FFFFFF" w:sz="6" w:space="0"/>
              <w:right w:val="single" w:color="FFFFFF" w:sz="6" w:space="0"/>
            </w:tcBorders>
            <w:vAlign w:val="center"/>
          </w:tcPr>
          <w:p w:rsidRPr="002E714E" w:rsidR="005F5F86" w:rsidP="00117846" w:rsidRDefault="005F5F86" w14:paraId="1DC12796" w14:textId="77777777">
            <w:pPr>
              <w:pBdr>
                <w:top w:val="single" w:color="FFFFFF" w:sz="6" w:space="0"/>
                <w:left w:val="single" w:color="FFFFFF" w:sz="6" w:space="0"/>
                <w:bottom w:val="single" w:color="FFFFFF" w:sz="6" w:space="0"/>
                <w:right w:val="single" w:color="FFFFFF" w:sz="6" w:space="0"/>
              </w:pBdr>
              <w:spacing w:after="54"/>
              <w:rPr>
                <w:color w:val="000000"/>
              </w:rPr>
            </w:pPr>
            <w:r w:rsidRPr="00E761A0">
              <w:rPr>
                <w:bCs/>
                <w:color w:val="000000"/>
              </w:rPr>
              <w:t>Custom Compounding of Purchased Plastics Resins</w:t>
            </w:r>
          </w:p>
        </w:tc>
        <w:tc>
          <w:tcPr>
            <w:tcW w:w="2610" w:type="dxa"/>
            <w:tcBorders>
              <w:top w:val="single" w:color="000000" w:sz="7" w:space="0"/>
              <w:left w:val="single" w:color="000000" w:sz="7" w:space="0"/>
              <w:bottom w:val="single" w:color="FFFFFF" w:sz="6" w:space="0"/>
              <w:right w:val="single" w:color="FFFFFF" w:sz="6" w:space="0"/>
            </w:tcBorders>
            <w:vAlign w:val="center"/>
          </w:tcPr>
          <w:p w:rsidR="005F5F86" w:rsidP="00117846" w:rsidRDefault="005F5F86" w14:paraId="1618778B" w14:textId="77777777">
            <w:pPr>
              <w:pBdr>
                <w:top w:val="single" w:color="FFFFFF" w:sz="6" w:space="0"/>
                <w:left w:val="single" w:color="FFFFFF" w:sz="6" w:space="0"/>
                <w:bottom w:val="single" w:color="FFFFFF" w:sz="6" w:space="0"/>
                <w:right w:val="single" w:color="FFFFFF" w:sz="6" w:space="0"/>
              </w:pBdr>
              <w:spacing w:after="54"/>
              <w:jc w:val="center"/>
              <w:rPr>
                <w:color w:val="000000"/>
              </w:rPr>
            </w:pPr>
            <w:r>
              <w:rPr>
                <w:color w:val="000000"/>
              </w:rPr>
              <w:t>3087</w:t>
            </w:r>
          </w:p>
        </w:tc>
        <w:tc>
          <w:tcPr>
            <w:tcW w:w="2430" w:type="dxa"/>
            <w:tcBorders>
              <w:top w:val="single" w:color="000000" w:sz="7" w:space="0"/>
              <w:left w:val="single" w:color="000000" w:sz="7" w:space="0"/>
              <w:bottom w:val="single" w:color="FFFFFF" w:sz="6" w:space="0"/>
              <w:right w:val="single" w:color="000000" w:sz="7" w:space="0"/>
            </w:tcBorders>
            <w:vAlign w:val="center"/>
          </w:tcPr>
          <w:p w:rsidR="005F5F86" w:rsidP="00117846" w:rsidRDefault="005F5F86" w14:paraId="43AEBF00" w14:textId="77777777">
            <w:pPr>
              <w:pBdr>
                <w:top w:val="single" w:color="FFFFFF" w:sz="6" w:space="0"/>
                <w:left w:val="single" w:color="FFFFFF" w:sz="6" w:space="0"/>
                <w:bottom w:val="single" w:color="FFFFFF" w:sz="6" w:space="0"/>
                <w:right w:val="single" w:color="FFFFFF" w:sz="6" w:space="0"/>
              </w:pBdr>
              <w:spacing w:after="54"/>
              <w:jc w:val="center"/>
              <w:rPr>
                <w:color w:val="000000"/>
              </w:rPr>
            </w:pPr>
            <w:r>
              <w:rPr>
                <w:color w:val="000000"/>
              </w:rPr>
              <w:t>325991</w:t>
            </w:r>
          </w:p>
        </w:tc>
      </w:tr>
      <w:tr w:rsidRPr="00767B35" w:rsidR="005F5F86" w:rsidTr="00117846" w14:paraId="1E6785DF" w14:textId="77777777">
        <w:tc>
          <w:tcPr>
            <w:tcW w:w="4320" w:type="dxa"/>
            <w:tcBorders>
              <w:top w:val="single" w:color="000000" w:sz="7" w:space="0"/>
              <w:left w:val="single" w:color="000000" w:sz="7" w:space="0"/>
              <w:bottom w:val="single" w:color="FFFFFF" w:sz="6" w:space="0"/>
              <w:right w:val="single" w:color="FFFFFF" w:sz="6" w:space="0"/>
            </w:tcBorders>
            <w:vAlign w:val="center"/>
          </w:tcPr>
          <w:p w:rsidR="005F5F86" w:rsidP="00117846" w:rsidRDefault="005F5F86" w14:paraId="00308B2D" w14:textId="77777777">
            <w:pPr>
              <w:pBdr>
                <w:top w:val="single" w:color="FFFFFF" w:sz="6" w:space="0"/>
                <w:left w:val="single" w:color="FFFFFF" w:sz="6" w:space="0"/>
                <w:bottom w:val="single" w:color="FFFFFF" w:sz="6" w:space="0"/>
                <w:right w:val="single" w:color="FFFFFF" w:sz="6" w:space="0"/>
              </w:pBdr>
              <w:spacing w:after="54"/>
              <w:rPr>
                <w:color w:val="000000"/>
              </w:rPr>
            </w:pPr>
            <w:r w:rsidRPr="00601F50">
              <w:rPr>
                <w:color w:val="000000"/>
              </w:rPr>
              <w:t>Plastics Pipe and Pipe Fitting Manufacturing</w:t>
            </w:r>
          </w:p>
        </w:tc>
        <w:tc>
          <w:tcPr>
            <w:tcW w:w="2610" w:type="dxa"/>
            <w:tcBorders>
              <w:top w:val="single" w:color="000000" w:sz="7" w:space="0"/>
              <w:left w:val="single" w:color="000000" w:sz="7" w:space="0"/>
              <w:bottom w:val="single" w:color="FFFFFF" w:sz="6" w:space="0"/>
              <w:right w:val="single" w:color="FFFFFF" w:sz="6" w:space="0"/>
            </w:tcBorders>
            <w:vAlign w:val="center"/>
          </w:tcPr>
          <w:p w:rsidR="005F5F86" w:rsidP="00117846" w:rsidRDefault="005F5F86" w14:paraId="6157F7B7" w14:textId="77777777">
            <w:pPr>
              <w:pBdr>
                <w:top w:val="single" w:color="FFFFFF" w:sz="6" w:space="0"/>
                <w:left w:val="single" w:color="FFFFFF" w:sz="6" w:space="0"/>
                <w:bottom w:val="single" w:color="FFFFFF" w:sz="6" w:space="0"/>
                <w:right w:val="single" w:color="FFFFFF" w:sz="6" w:space="0"/>
              </w:pBdr>
              <w:spacing w:after="54"/>
              <w:jc w:val="center"/>
              <w:rPr>
                <w:color w:val="000000"/>
              </w:rPr>
            </w:pPr>
            <w:r>
              <w:rPr>
                <w:color w:val="000000"/>
              </w:rPr>
              <w:t>3084, 3089</w:t>
            </w:r>
          </w:p>
        </w:tc>
        <w:tc>
          <w:tcPr>
            <w:tcW w:w="2430" w:type="dxa"/>
            <w:tcBorders>
              <w:top w:val="single" w:color="000000" w:sz="7" w:space="0"/>
              <w:left w:val="single" w:color="000000" w:sz="7" w:space="0"/>
              <w:bottom w:val="single" w:color="FFFFFF" w:sz="6" w:space="0"/>
              <w:right w:val="single" w:color="000000" w:sz="7" w:space="0"/>
            </w:tcBorders>
            <w:vAlign w:val="center"/>
          </w:tcPr>
          <w:p w:rsidR="005F5F86" w:rsidP="00117846" w:rsidRDefault="005F5F86" w14:paraId="06C7146E" w14:textId="77777777">
            <w:pPr>
              <w:pBdr>
                <w:top w:val="single" w:color="FFFFFF" w:sz="6" w:space="0"/>
                <w:left w:val="single" w:color="FFFFFF" w:sz="6" w:space="0"/>
                <w:bottom w:val="single" w:color="FFFFFF" w:sz="6" w:space="0"/>
                <w:right w:val="single" w:color="FFFFFF" w:sz="6" w:space="0"/>
              </w:pBdr>
              <w:spacing w:after="54"/>
              <w:jc w:val="center"/>
              <w:rPr>
                <w:color w:val="000000"/>
              </w:rPr>
            </w:pPr>
            <w:r>
              <w:rPr>
                <w:color w:val="000000"/>
              </w:rPr>
              <w:t>326122</w:t>
            </w:r>
          </w:p>
        </w:tc>
      </w:tr>
      <w:tr w:rsidRPr="00767B35" w:rsidR="005F5F86" w:rsidTr="00117846" w14:paraId="16CA91E9" w14:textId="77777777">
        <w:tc>
          <w:tcPr>
            <w:tcW w:w="4320" w:type="dxa"/>
            <w:tcBorders>
              <w:top w:val="single" w:color="000000" w:sz="7" w:space="0"/>
              <w:left w:val="single" w:color="000000" w:sz="7" w:space="0"/>
              <w:bottom w:val="single" w:color="FFFFFF" w:sz="6" w:space="0"/>
              <w:right w:val="single" w:color="FFFFFF" w:sz="6" w:space="0"/>
            </w:tcBorders>
            <w:vAlign w:val="center"/>
          </w:tcPr>
          <w:p w:rsidR="005F5F86" w:rsidDel="00205800" w:rsidP="00117846" w:rsidRDefault="005F5F86" w14:paraId="0487818D" w14:textId="77777777">
            <w:pPr>
              <w:pBdr>
                <w:top w:val="single" w:color="FFFFFF" w:sz="6" w:space="0"/>
                <w:left w:val="single" w:color="FFFFFF" w:sz="6" w:space="0"/>
                <w:bottom w:val="single" w:color="FFFFFF" w:sz="6" w:space="0"/>
                <w:right w:val="single" w:color="FFFFFF" w:sz="6" w:space="0"/>
              </w:pBdr>
              <w:spacing w:after="54"/>
              <w:rPr>
                <w:color w:val="000000"/>
              </w:rPr>
            </w:pPr>
            <w:r w:rsidRPr="002E714E">
              <w:rPr>
                <w:color w:val="000000"/>
              </w:rPr>
              <w:t>Plastics Plumbing Fixture Manufacturing</w:t>
            </w:r>
          </w:p>
        </w:tc>
        <w:tc>
          <w:tcPr>
            <w:tcW w:w="2610" w:type="dxa"/>
            <w:tcBorders>
              <w:top w:val="single" w:color="000000" w:sz="7" w:space="0"/>
              <w:left w:val="single" w:color="000000" w:sz="7" w:space="0"/>
              <w:bottom w:val="single" w:color="FFFFFF" w:sz="6" w:space="0"/>
              <w:right w:val="single" w:color="FFFFFF" w:sz="6" w:space="0"/>
            </w:tcBorders>
            <w:vAlign w:val="center"/>
          </w:tcPr>
          <w:p w:rsidR="005F5F86" w:rsidP="00117846" w:rsidRDefault="005F5F86" w14:paraId="5D81A0EA" w14:textId="77777777">
            <w:pPr>
              <w:pBdr>
                <w:top w:val="single" w:color="FFFFFF" w:sz="6" w:space="0"/>
                <w:left w:val="single" w:color="FFFFFF" w:sz="6" w:space="0"/>
                <w:bottom w:val="single" w:color="FFFFFF" w:sz="6" w:space="0"/>
                <w:right w:val="single" w:color="FFFFFF" w:sz="6" w:space="0"/>
              </w:pBdr>
              <w:spacing w:after="54"/>
              <w:jc w:val="center"/>
              <w:rPr>
                <w:color w:val="000000"/>
              </w:rPr>
            </w:pPr>
            <w:r>
              <w:rPr>
                <w:color w:val="000000"/>
              </w:rPr>
              <w:t>3088</w:t>
            </w:r>
          </w:p>
        </w:tc>
        <w:tc>
          <w:tcPr>
            <w:tcW w:w="2430" w:type="dxa"/>
            <w:tcBorders>
              <w:top w:val="single" w:color="000000" w:sz="7" w:space="0"/>
              <w:left w:val="single" w:color="000000" w:sz="7" w:space="0"/>
              <w:bottom w:val="single" w:color="FFFFFF" w:sz="6" w:space="0"/>
              <w:right w:val="single" w:color="000000" w:sz="7" w:space="0"/>
            </w:tcBorders>
            <w:vAlign w:val="center"/>
          </w:tcPr>
          <w:p w:rsidR="005F5F86" w:rsidP="00117846" w:rsidRDefault="005F5F86" w14:paraId="51070EAB" w14:textId="77777777">
            <w:pPr>
              <w:pBdr>
                <w:top w:val="single" w:color="FFFFFF" w:sz="6" w:space="0"/>
                <w:left w:val="single" w:color="FFFFFF" w:sz="6" w:space="0"/>
                <w:bottom w:val="single" w:color="FFFFFF" w:sz="6" w:space="0"/>
                <w:right w:val="single" w:color="FFFFFF" w:sz="6" w:space="0"/>
              </w:pBdr>
              <w:spacing w:after="54"/>
              <w:jc w:val="center"/>
              <w:rPr>
                <w:color w:val="000000"/>
              </w:rPr>
            </w:pPr>
            <w:r>
              <w:rPr>
                <w:color w:val="000000"/>
              </w:rPr>
              <w:t>326191</w:t>
            </w:r>
          </w:p>
        </w:tc>
      </w:tr>
      <w:tr w:rsidRPr="00767B35" w:rsidR="005F5F86" w:rsidTr="00117846" w14:paraId="71B88FFF" w14:textId="77777777">
        <w:tc>
          <w:tcPr>
            <w:tcW w:w="4320" w:type="dxa"/>
            <w:tcBorders>
              <w:top w:val="single" w:color="000000" w:sz="7" w:space="0"/>
              <w:left w:val="single" w:color="000000" w:sz="7" w:space="0"/>
              <w:bottom w:val="single" w:color="FFFFFF" w:sz="6" w:space="0"/>
              <w:right w:val="single" w:color="FFFFFF" w:sz="6" w:space="0"/>
            </w:tcBorders>
            <w:vAlign w:val="center"/>
          </w:tcPr>
          <w:p w:rsidR="005F5F86" w:rsidDel="00205800" w:rsidP="00117846" w:rsidRDefault="005F5F86" w14:paraId="744C5EAC" w14:textId="77777777">
            <w:pPr>
              <w:pBdr>
                <w:top w:val="single" w:color="FFFFFF" w:sz="6" w:space="0"/>
                <w:left w:val="single" w:color="FFFFFF" w:sz="6" w:space="0"/>
                <w:bottom w:val="single" w:color="FFFFFF" w:sz="6" w:space="0"/>
                <w:right w:val="single" w:color="FFFFFF" w:sz="6" w:space="0"/>
              </w:pBdr>
              <w:spacing w:after="54"/>
              <w:rPr>
                <w:color w:val="000000"/>
              </w:rPr>
            </w:pPr>
            <w:r w:rsidRPr="002E714E">
              <w:rPr>
                <w:color w:val="000000"/>
              </w:rPr>
              <w:t>All Other Plastics Product Manufacturing</w:t>
            </w:r>
          </w:p>
        </w:tc>
        <w:tc>
          <w:tcPr>
            <w:tcW w:w="2610" w:type="dxa"/>
            <w:tcBorders>
              <w:top w:val="single" w:color="000000" w:sz="7" w:space="0"/>
              <w:left w:val="single" w:color="000000" w:sz="7" w:space="0"/>
              <w:bottom w:val="single" w:color="FFFFFF" w:sz="6" w:space="0"/>
              <w:right w:val="single" w:color="FFFFFF" w:sz="6" w:space="0"/>
            </w:tcBorders>
            <w:vAlign w:val="center"/>
          </w:tcPr>
          <w:p w:rsidR="005F5F86" w:rsidP="00117846" w:rsidRDefault="005F5F86" w14:paraId="30D8F42E" w14:textId="77777777">
            <w:pPr>
              <w:pBdr>
                <w:top w:val="single" w:color="FFFFFF" w:sz="6" w:space="0"/>
                <w:left w:val="single" w:color="FFFFFF" w:sz="6" w:space="0"/>
                <w:bottom w:val="single" w:color="FFFFFF" w:sz="6" w:space="0"/>
                <w:right w:val="single" w:color="FFFFFF" w:sz="6" w:space="0"/>
              </w:pBdr>
              <w:spacing w:after="54"/>
              <w:jc w:val="center"/>
              <w:rPr>
                <w:color w:val="000000"/>
              </w:rPr>
            </w:pPr>
            <w:r>
              <w:rPr>
                <w:color w:val="000000"/>
              </w:rPr>
              <w:t>3999, 3089</w:t>
            </w:r>
          </w:p>
        </w:tc>
        <w:tc>
          <w:tcPr>
            <w:tcW w:w="2430" w:type="dxa"/>
            <w:tcBorders>
              <w:top w:val="single" w:color="000000" w:sz="7" w:space="0"/>
              <w:left w:val="single" w:color="000000" w:sz="7" w:space="0"/>
              <w:bottom w:val="single" w:color="FFFFFF" w:sz="6" w:space="0"/>
              <w:right w:val="single" w:color="000000" w:sz="7" w:space="0"/>
            </w:tcBorders>
            <w:vAlign w:val="center"/>
          </w:tcPr>
          <w:p w:rsidR="005F5F86" w:rsidP="00117846" w:rsidRDefault="005F5F86" w14:paraId="0E1C60C1" w14:textId="77777777">
            <w:pPr>
              <w:pBdr>
                <w:top w:val="single" w:color="FFFFFF" w:sz="6" w:space="0"/>
                <w:left w:val="single" w:color="FFFFFF" w:sz="6" w:space="0"/>
                <w:bottom w:val="single" w:color="FFFFFF" w:sz="6" w:space="0"/>
                <w:right w:val="single" w:color="FFFFFF" w:sz="6" w:space="0"/>
              </w:pBdr>
              <w:spacing w:after="54"/>
              <w:jc w:val="center"/>
              <w:rPr>
                <w:color w:val="000000"/>
              </w:rPr>
            </w:pPr>
            <w:r>
              <w:rPr>
                <w:color w:val="000000"/>
              </w:rPr>
              <w:t>326199</w:t>
            </w:r>
          </w:p>
        </w:tc>
      </w:tr>
      <w:tr w:rsidRPr="00767B35" w:rsidR="005F5F86" w:rsidTr="00117846" w14:paraId="3388E1AD"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005F5F86" w:rsidDel="00205800" w:rsidP="00117846" w:rsidRDefault="005F5F86" w14:paraId="50791934" w14:textId="77777777">
            <w:pPr>
              <w:pBdr>
                <w:top w:val="single" w:color="FFFFFF" w:sz="6" w:space="0"/>
                <w:left w:val="single" w:color="FFFFFF" w:sz="6" w:space="0"/>
                <w:bottom w:val="single" w:color="FFFFFF" w:sz="6" w:space="0"/>
                <w:right w:val="single" w:color="FFFFFF" w:sz="6" w:space="0"/>
              </w:pBdr>
              <w:spacing w:after="54"/>
              <w:rPr>
                <w:color w:val="000000"/>
              </w:rPr>
            </w:pPr>
            <w:r w:rsidRPr="002E714E">
              <w:rPr>
                <w:color w:val="000000"/>
              </w:rPr>
              <w:t>Cut Stone and Stone Product Manufacturing</w:t>
            </w:r>
          </w:p>
        </w:tc>
        <w:tc>
          <w:tcPr>
            <w:tcW w:w="2610" w:type="dxa"/>
            <w:tcBorders>
              <w:top w:val="single" w:color="000000" w:sz="7" w:space="0"/>
              <w:left w:val="single" w:color="000000" w:sz="7" w:space="0"/>
              <w:bottom w:val="single" w:color="000000" w:sz="7" w:space="0"/>
              <w:right w:val="single" w:color="FFFFFF" w:sz="6" w:space="0"/>
            </w:tcBorders>
            <w:vAlign w:val="center"/>
          </w:tcPr>
          <w:p w:rsidR="005F5F86" w:rsidP="00117846" w:rsidRDefault="005F5F86" w14:paraId="50C8CB90" w14:textId="77777777">
            <w:pPr>
              <w:pBdr>
                <w:top w:val="single" w:color="FFFFFF" w:sz="6" w:space="0"/>
                <w:left w:val="single" w:color="FFFFFF" w:sz="6" w:space="0"/>
                <w:bottom w:val="single" w:color="FFFFFF" w:sz="6" w:space="0"/>
                <w:right w:val="single" w:color="FFFFFF" w:sz="6" w:space="0"/>
              </w:pBdr>
              <w:spacing w:after="54"/>
              <w:jc w:val="center"/>
              <w:rPr>
                <w:color w:val="000000"/>
              </w:rPr>
            </w:pPr>
            <w:r>
              <w:rPr>
                <w:color w:val="000000"/>
              </w:rPr>
              <w:t>3281</w:t>
            </w:r>
          </w:p>
        </w:tc>
        <w:tc>
          <w:tcPr>
            <w:tcW w:w="2430" w:type="dxa"/>
            <w:tcBorders>
              <w:top w:val="single" w:color="000000" w:sz="7" w:space="0"/>
              <w:left w:val="single" w:color="000000" w:sz="7" w:space="0"/>
              <w:bottom w:val="single" w:color="000000" w:sz="7" w:space="0"/>
              <w:right w:val="single" w:color="000000" w:sz="7" w:space="0"/>
            </w:tcBorders>
            <w:vAlign w:val="center"/>
          </w:tcPr>
          <w:p w:rsidR="005F5F86" w:rsidP="00117846" w:rsidRDefault="005F5F86" w14:paraId="42362DD3" w14:textId="77777777">
            <w:pPr>
              <w:pBdr>
                <w:top w:val="single" w:color="FFFFFF" w:sz="6" w:space="0"/>
                <w:left w:val="single" w:color="FFFFFF" w:sz="6" w:space="0"/>
                <w:bottom w:val="single" w:color="FFFFFF" w:sz="6" w:space="0"/>
                <w:right w:val="single" w:color="FFFFFF" w:sz="6" w:space="0"/>
              </w:pBdr>
              <w:spacing w:after="54"/>
              <w:jc w:val="center"/>
              <w:rPr>
                <w:color w:val="000000"/>
              </w:rPr>
            </w:pPr>
            <w:r>
              <w:rPr>
                <w:color w:val="000000"/>
              </w:rPr>
              <w:t>327991</w:t>
            </w:r>
          </w:p>
        </w:tc>
      </w:tr>
      <w:tr w:rsidRPr="00767B35" w:rsidR="005F5F86" w:rsidTr="00117846" w14:paraId="15C6C045"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005F5F86" w:rsidP="00117846" w:rsidRDefault="005F5F86" w14:paraId="25468483" w14:textId="77777777">
            <w:pPr>
              <w:pBdr>
                <w:top w:val="single" w:color="FFFFFF" w:sz="6" w:space="0"/>
                <w:left w:val="single" w:color="FFFFFF" w:sz="6" w:space="0"/>
                <w:bottom w:val="single" w:color="FFFFFF" w:sz="6" w:space="0"/>
                <w:right w:val="single" w:color="FFFFFF" w:sz="6" w:space="0"/>
              </w:pBdr>
              <w:spacing w:after="54"/>
              <w:rPr>
                <w:color w:val="000000"/>
              </w:rPr>
            </w:pPr>
            <w:r w:rsidRPr="002E714E">
              <w:rPr>
                <w:color w:val="000000"/>
              </w:rPr>
              <w:t>Motor Vehicle Body Manufacturing</w:t>
            </w:r>
          </w:p>
        </w:tc>
        <w:tc>
          <w:tcPr>
            <w:tcW w:w="2610" w:type="dxa"/>
            <w:tcBorders>
              <w:top w:val="single" w:color="000000" w:sz="7" w:space="0"/>
              <w:left w:val="single" w:color="000000" w:sz="7" w:space="0"/>
              <w:bottom w:val="single" w:color="000000" w:sz="7" w:space="0"/>
              <w:right w:val="single" w:color="FFFFFF" w:sz="6" w:space="0"/>
            </w:tcBorders>
            <w:vAlign w:val="center"/>
          </w:tcPr>
          <w:p w:rsidR="005F5F86" w:rsidP="00117846" w:rsidRDefault="005F5F86" w14:paraId="1D566730" w14:textId="77777777">
            <w:pPr>
              <w:pBdr>
                <w:top w:val="single" w:color="FFFFFF" w:sz="6" w:space="0"/>
                <w:left w:val="single" w:color="FFFFFF" w:sz="6" w:space="0"/>
                <w:bottom w:val="single" w:color="FFFFFF" w:sz="6" w:space="0"/>
                <w:right w:val="single" w:color="FFFFFF" w:sz="6" w:space="0"/>
              </w:pBdr>
              <w:spacing w:after="54"/>
              <w:jc w:val="center"/>
              <w:rPr>
                <w:color w:val="000000"/>
              </w:rPr>
            </w:pPr>
            <w:r>
              <w:rPr>
                <w:color w:val="000000"/>
              </w:rPr>
              <w:t>3711, 3713, 3714</w:t>
            </w:r>
          </w:p>
        </w:tc>
        <w:tc>
          <w:tcPr>
            <w:tcW w:w="2430" w:type="dxa"/>
            <w:tcBorders>
              <w:top w:val="single" w:color="000000" w:sz="7" w:space="0"/>
              <w:left w:val="single" w:color="000000" w:sz="7" w:space="0"/>
              <w:bottom w:val="single" w:color="000000" w:sz="7" w:space="0"/>
              <w:right w:val="single" w:color="000000" w:sz="7" w:space="0"/>
            </w:tcBorders>
            <w:vAlign w:val="center"/>
          </w:tcPr>
          <w:p w:rsidR="005F5F86" w:rsidP="00117846" w:rsidRDefault="005F5F86" w14:paraId="16C16EDD" w14:textId="77777777">
            <w:pPr>
              <w:pBdr>
                <w:top w:val="single" w:color="FFFFFF" w:sz="6" w:space="0"/>
                <w:left w:val="single" w:color="FFFFFF" w:sz="6" w:space="0"/>
                <w:bottom w:val="single" w:color="FFFFFF" w:sz="6" w:space="0"/>
                <w:right w:val="single" w:color="FFFFFF" w:sz="6" w:space="0"/>
              </w:pBdr>
              <w:spacing w:after="54"/>
              <w:jc w:val="center"/>
              <w:rPr>
                <w:color w:val="000000"/>
              </w:rPr>
            </w:pPr>
            <w:r>
              <w:rPr>
                <w:color w:val="000000"/>
              </w:rPr>
              <w:t>336211</w:t>
            </w:r>
          </w:p>
        </w:tc>
      </w:tr>
      <w:tr w:rsidRPr="00767B35" w:rsidR="005F5F86" w:rsidTr="00117846" w14:paraId="6D08B8FF"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005F5F86" w:rsidP="00117846" w:rsidRDefault="005F5F86" w14:paraId="04CAE273" w14:textId="77777777">
            <w:pPr>
              <w:pBdr>
                <w:top w:val="single" w:color="FFFFFF" w:sz="6" w:space="0"/>
                <w:left w:val="single" w:color="FFFFFF" w:sz="6" w:space="0"/>
                <w:bottom w:val="single" w:color="FFFFFF" w:sz="6" w:space="0"/>
                <w:right w:val="single" w:color="FFFFFF" w:sz="6" w:space="0"/>
              </w:pBdr>
              <w:spacing w:after="54"/>
              <w:rPr>
                <w:color w:val="000000"/>
              </w:rPr>
            </w:pPr>
            <w:r w:rsidRPr="002E714E">
              <w:rPr>
                <w:color w:val="000000"/>
              </w:rPr>
              <w:t>Motor Home Manufacturing</w:t>
            </w:r>
          </w:p>
        </w:tc>
        <w:tc>
          <w:tcPr>
            <w:tcW w:w="2610" w:type="dxa"/>
            <w:tcBorders>
              <w:top w:val="single" w:color="000000" w:sz="7" w:space="0"/>
              <w:left w:val="single" w:color="000000" w:sz="7" w:space="0"/>
              <w:bottom w:val="single" w:color="000000" w:sz="7" w:space="0"/>
              <w:right w:val="single" w:color="FFFFFF" w:sz="6" w:space="0"/>
            </w:tcBorders>
            <w:vAlign w:val="center"/>
          </w:tcPr>
          <w:p w:rsidR="005F5F86" w:rsidP="00117846" w:rsidRDefault="005F5F86" w14:paraId="765DFEE9" w14:textId="77777777">
            <w:pPr>
              <w:pBdr>
                <w:top w:val="single" w:color="FFFFFF" w:sz="6" w:space="0"/>
                <w:left w:val="single" w:color="FFFFFF" w:sz="6" w:space="0"/>
                <w:bottom w:val="single" w:color="FFFFFF" w:sz="6" w:space="0"/>
                <w:right w:val="single" w:color="FFFFFF" w:sz="6" w:space="0"/>
              </w:pBdr>
              <w:spacing w:after="54"/>
              <w:jc w:val="center"/>
              <w:rPr>
                <w:color w:val="000000"/>
              </w:rPr>
            </w:pPr>
            <w:r>
              <w:rPr>
                <w:color w:val="000000"/>
              </w:rPr>
              <w:t>3716</w:t>
            </w:r>
          </w:p>
        </w:tc>
        <w:tc>
          <w:tcPr>
            <w:tcW w:w="2430" w:type="dxa"/>
            <w:tcBorders>
              <w:top w:val="single" w:color="000000" w:sz="7" w:space="0"/>
              <w:left w:val="single" w:color="000000" w:sz="7" w:space="0"/>
              <w:bottom w:val="single" w:color="000000" w:sz="7" w:space="0"/>
              <w:right w:val="single" w:color="000000" w:sz="7" w:space="0"/>
            </w:tcBorders>
            <w:vAlign w:val="center"/>
          </w:tcPr>
          <w:p w:rsidR="005F5F86" w:rsidP="00117846" w:rsidRDefault="005F5F86" w14:paraId="0F092623" w14:textId="77777777">
            <w:pPr>
              <w:pBdr>
                <w:top w:val="single" w:color="FFFFFF" w:sz="6" w:space="0"/>
                <w:left w:val="single" w:color="FFFFFF" w:sz="6" w:space="0"/>
                <w:bottom w:val="single" w:color="FFFFFF" w:sz="6" w:space="0"/>
                <w:right w:val="single" w:color="FFFFFF" w:sz="6" w:space="0"/>
              </w:pBdr>
              <w:spacing w:after="54"/>
              <w:jc w:val="center"/>
              <w:rPr>
                <w:color w:val="000000"/>
              </w:rPr>
            </w:pPr>
            <w:r>
              <w:rPr>
                <w:color w:val="000000"/>
              </w:rPr>
              <w:t>336213</w:t>
            </w:r>
          </w:p>
        </w:tc>
      </w:tr>
      <w:tr w:rsidRPr="00767B35" w:rsidR="005F5F86" w:rsidTr="00117846" w14:paraId="40A91510" w14:textId="77777777">
        <w:tc>
          <w:tcPr>
            <w:tcW w:w="4320" w:type="dxa"/>
            <w:tcBorders>
              <w:top w:val="single" w:color="000000" w:sz="7" w:space="0"/>
              <w:left w:val="single" w:color="000000" w:sz="7" w:space="0"/>
              <w:bottom w:val="single" w:color="000000" w:sz="7" w:space="0"/>
              <w:right w:val="single" w:color="FFFFFF" w:sz="6" w:space="0"/>
            </w:tcBorders>
            <w:vAlign w:val="center"/>
          </w:tcPr>
          <w:p w:rsidR="005F5F86" w:rsidP="00117846" w:rsidRDefault="005F5F86" w14:paraId="02ADF5E4" w14:textId="77777777">
            <w:pPr>
              <w:pBdr>
                <w:top w:val="single" w:color="FFFFFF" w:sz="6" w:space="0"/>
                <w:left w:val="single" w:color="FFFFFF" w:sz="6" w:space="0"/>
                <w:bottom w:val="single" w:color="FFFFFF" w:sz="6" w:space="0"/>
                <w:right w:val="single" w:color="FFFFFF" w:sz="6" w:space="0"/>
              </w:pBdr>
              <w:spacing w:after="73"/>
              <w:rPr>
                <w:color w:val="000000"/>
              </w:rPr>
            </w:pPr>
            <w:r w:rsidRPr="002E714E">
              <w:rPr>
                <w:color w:val="000000"/>
              </w:rPr>
              <w:t>Travel Trailer and Camper Manufacturing</w:t>
            </w:r>
          </w:p>
        </w:tc>
        <w:tc>
          <w:tcPr>
            <w:tcW w:w="2610" w:type="dxa"/>
            <w:tcBorders>
              <w:top w:val="single" w:color="000000" w:sz="7" w:space="0"/>
              <w:left w:val="single" w:color="000000" w:sz="7" w:space="0"/>
              <w:bottom w:val="single" w:color="000000" w:sz="7" w:space="0"/>
              <w:right w:val="single" w:color="FFFFFF" w:sz="6" w:space="0"/>
            </w:tcBorders>
            <w:vAlign w:val="center"/>
          </w:tcPr>
          <w:p w:rsidR="005F5F86" w:rsidP="00117846" w:rsidRDefault="005F5F86" w14:paraId="66BEEAFE" w14:textId="77777777">
            <w:pPr>
              <w:pBdr>
                <w:top w:val="single" w:color="FFFFFF" w:sz="6" w:space="0"/>
                <w:left w:val="single" w:color="FFFFFF" w:sz="6" w:space="0"/>
                <w:bottom w:val="single" w:color="FFFFFF" w:sz="6" w:space="0"/>
                <w:right w:val="single" w:color="FFFFFF" w:sz="6" w:space="0"/>
              </w:pBdr>
              <w:spacing w:after="73"/>
              <w:jc w:val="center"/>
              <w:rPr>
                <w:color w:val="000000"/>
              </w:rPr>
            </w:pPr>
            <w:r>
              <w:rPr>
                <w:color w:val="000000"/>
              </w:rPr>
              <w:t>3792, 3799</w:t>
            </w:r>
          </w:p>
        </w:tc>
        <w:tc>
          <w:tcPr>
            <w:tcW w:w="2430" w:type="dxa"/>
            <w:tcBorders>
              <w:top w:val="single" w:color="000000" w:sz="7" w:space="0"/>
              <w:left w:val="single" w:color="000000" w:sz="7" w:space="0"/>
              <w:bottom w:val="single" w:color="000000" w:sz="7" w:space="0"/>
              <w:right w:val="single" w:color="000000" w:sz="7" w:space="0"/>
            </w:tcBorders>
            <w:vAlign w:val="center"/>
          </w:tcPr>
          <w:p w:rsidR="005F5F86" w:rsidP="00117846" w:rsidRDefault="005F5F86" w14:paraId="4549F0D6" w14:textId="77777777">
            <w:pPr>
              <w:pBdr>
                <w:top w:val="single" w:color="FFFFFF" w:sz="6" w:space="0"/>
                <w:left w:val="single" w:color="FFFFFF" w:sz="6" w:space="0"/>
                <w:bottom w:val="single" w:color="FFFFFF" w:sz="6" w:space="0"/>
                <w:right w:val="single" w:color="FFFFFF" w:sz="6" w:space="0"/>
              </w:pBdr>
              <w:spacing w:after="73"/>
              <w:jc w:val="center"/>
              <w:rPr>
                <w:color w:val="000000"/>
              </w:rPr>
            </w:pPr>
            <w:r>
              <w:rPr>
                <w:color w:val="000000"/>
              </w:rPr>
              <w:t>336214</w:t>
            </w:r>
          </w:p>
        </w:tc>
      </w:tr>
    </w:tbl>
    <w:p w:rsidRPr="00767B35" w:rsidR="00CA4CD6" w:rsidRDefault="00CA4CD6" w14:paraId="3199E00E" w14:textId="77777777">
      <w:pPr>
        <w:pBdr>
          <w:top w:val="single" w:color="FFFFFF" w:sz="6" w:space="0"/>
          <w:left w:val="single" w:color="FFFFFF" w:sz="6" w:space="0"/>
          <w:bottom w:val="single" w:color="FFFFFF" w:sz="6" w:space="0"/>
          <w:right w:val="single" w:color="FFFFFF" w:sz="6" w:space="0"/>
        </w:pBdr>
        <w:rPr>
          <w:color w:val="000000"/>
        </w:rPr>
      </w:pPr>
      <w:r w:rsidRPr="00767B35">
        <w:rPr>
          <w:color w:val="000000"/>
        </w:rPr>
        <w:t xml:space="preserve">  </w:t>
      </w:r>
    </w:p>
    <w:p w:rsidRPr="00767B35" w:rsidR="00CA4CD6" w:rsidRDefault="00CA4CD6" w14:paraId="7735395F"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b/>
          <w:bCs/>
          <w:color w:val="000000"/>
        </w:rPr>
        <w:t>4(b) Information Requested</w:t>
      </w:r>
    </w:p>
    <w:p w:rsidRPr="00767B35" w:rsidR="00CA4CD6" w:rsidRDefault="00CA4CD6" w14:paraId="4FE6EBDE"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P="00504745" w:rsidRDefault="00CA4CD6" w14:paraId="68F39550"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sidRPr="00767B35">
        <w:rPr>
          <w:b/>
          <w:bCs/>
          <w:color w:val="000000"/>
        </w:rPr>
        <w:t>(i) Data Items</w:t>
      </w:r>
    </w:p>
    <w:p w:rsidRPr="00767B35" w:rsidR="00CA4CD6" w:rsidRDefault="00CA4CD6" w14:paraId="63B40CF4" w14:textId="77777777">
      <w:pPr>
        <w:pBdr>
          <w:top w:val="single" w:color="FFFFFF" w:sz="6" w:space="0"/>
          <w:left w:val="single" w:color="FFFFFF" w:sz="6" w:space="0"/>
          <w:bottom w:val="single" w:color="FFFFFF" w:sz="6" w:space="0"/>
          <w:right w:val="single" w:color="FFFFFF" w:sz="6" w:space="0"/>
        </w:pBdr>
        <w:rPr>
          <w:color w:val="000000"/>
        </w:rPr>
      </w:pPr>
    </w:p>
    <w:p w:rsidR="00751A18" w:rsidRDefault="00817E8B" w14:paraId="0D61E641" w14:textId="77777777">
      <w:pPr>
        <w:pBdr>
          <w:top w:val="single" w:color="FFFFFF" w:sz="6" w:space="0"/>
          <w:left w:val="single" w:color="FFFFFF" w:sz="6" w:space="0"/>
          <w:bottom w:val="single" w:color="FFFFFF" w:sz="6" w:space="0"/>
          <w:right w:val="single" w:color="FFFFFF" w:sz="6" w:space="0"/>
        </w:pBdr>
        <w:ind w:firstLine="720"/>
      </w:pPr>
      <w:r w:rsidRPr="00767B35">
        <w:rPr>
          <w:color w:val="000000"/>
        </w:rPr>
        <w:t>I</w:t>
      </w:r>
      <w:r w:rsidRPr="00767B35" w:rsidR="00CA4CD6">
        <w:rPr>
          <w:color w:val="000000"/>
        </w:rPr>
        <w:t>n this ICR</w:t>
      </w:r>
      <w:r w:rsidRPr="00767B35">
        <w:rPr>
          <w:color w:val="000000"/>
        </w:rPr>
        <w:t>, all the data</w:t>
      </w:r>
      <w:r w:rsidRPr="00767B35" w:rsidR="00CA4CD6">
        <w:rPr>
          <w:color w:val="000000"/>
        </w:rPr>
        <w:t xml:space="preserve"> </w:t>
      </w:r>
      <w:r w:rsidRPr="00767B35">
        <w:rPr>
          <w:color w:val="000000"/>
        </w:rPr>
        <w:t xml:space="preserve">that is </w:t>
      </w:r>
      <w:r w:rsidRPr="00767B35" w:rsidR="00CA4CD6">
        <w:rPr>
          <w:color w:val="000000"/>
        </w:rPr>
        <w:t xml:space="preserve">recorded or reported </w:t>
      </w:r>
      <w:r w:rsidRPr="00767B35">
        <w:rPr>
          <w:color w:val="000000"/>
        </w:rPr>
        <w:t>is</w:t>
      </w:r>
      <w:r w:rsidRPr="00767B35" w:rsidR="00CA4CD6">
        <w:rPr>
          <w:color w:val="000000"/>
        </w:rPr>
        <w:t xml:space="preserve"> </w:t>
      </w:r>
      <w:r w:rsidRPr="00751A18" w:rsidR="00CA4CD6">
        <w:t>required by</w:t>
      </w:r>
      <w:r w:rsidRPr="00751A18" w:rsidR="00751A18">
        <w:t xml:space="preserve"> the</w:t>
      </w:r>
      <w:r w:rsidRPr="00751A18" w:rsidR="00CA4CD6">
        <w:t xml:space="preserve"> </w:t>
      </w:r>
      <w:r w:rsidRPr="00751A18" w:rsidR="005F5F86">
        <w:t>NESHAP for Reinforced Plastic Composites Production (40 CFR Part 63, Subpart WWWW).</w:t>
      </w:r>
    </w:p>
    <w:p w:rsidR="00B22850" w:rsidRDefault="00B22850" w14:paraId="7FCAF785" w14:textId="77777777">
      <w:pPr>
        <w:pBdr>
          <w:top w:val="single" w:color="FFFFFF" w:sz="6" w:space="0"/>
          <w:left w:val="single" w:color="FFFFFF" w:sz="6" w:space="0"/>
          <w:bottom w:val="single" w:color="FFFFFF" w:sz="6" w:space="0"/>
          <w:right w:val="single" w:color="FFFFFF" w:sz="6" w:space="0"/>
        </w:pBdr>
        <w:ind w:firstLine="720"/>
        <w:rPr>
          <w:color w:val="000000"/>
        </w:rPr>
      </w:pPr>
    </w:p>
    <w:p w:rsidRPr="00767B35" w:rsidR="00CA4CD6" w:rsidRDefault="00CA4CD6" w14:paraId="28869417"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color w:val="000000"/>
        </w:rPr>
        <w:t>A source must make the following reports:</w:t>
      </w:r>
    </w:p>
    <w:p w:rsidRPr="00767B35" w:rsidR="00CA4CD6" w:rsidRDefault="00CA4CD6" w14:paraId="4DEC0A0D" w14:textId="77777777">
      <w:pPr>
        <w:pBdr>
          <w:top w:val="single" w:color="FFFFFF" w:sz="6" w:space="0"/>
          <w:left w:val="single" w:color="FFFFFF" w:sz="6" w:space="0"/>
          <w:bottom w:val="single" w:color="FFFFFF" w:sz="6" w:space="0"/>
          <w:right w:val="single" w:color="FFFFFF" w:sz="6" w:space="0"/>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Pr="00767B35" w:rsidR="00A73600" w:rsidTr="003E2595" w14:paraId="6B34EC06"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767B35" w:rsidR="00CA4CD6" w:rsidRDefault="00CA4CD6" w14:paraId="734A6A70" w14:textId="77777777">
            <w:pPr>
              <w:spacing w:line="120" w:lineRule="exact"/>
            </w:pPr>
          </w:p>
          <w:p w:rsidRPr="00767B35" w:rsidR="00CA4CD6" w:rsidP="006E4A6E" w:rsidRDefault="00CA4CD6" w14:paraId="08E2431A" w14:textId="77777777">
            <w:pPr>
              <w:pBdr>
                <w:top w:val="single" w:color="FFFFFF" w:sz="6" w:space="0"/>
                <w:left w:val="single" w:color="FFFFFF" w:sz="6" w:space="0"/>
                <w:bottom w:val="single" w:color="FFFFFF" w:sz="6" w:space="0"/>
                <w:right w:val="single" w:color="FFFFFF" w:sz="6" w:space="0"/>
              </w:pBdr>
              <w:spacing w:after="58"/>
              <w:jc w:val="center"/>
              <w:rPr>
                <w:b/>
              </w:rPr>
            </w:pPr>
            <w:r w:rsidRPr="00767B35">
              <w:rPr>
                <w:b/>
              </w:rPr>
              <w:t>Notification</w:t>
            </w:r>
            <w:r w:rsidRPr="00767B35" w:rsidR="006E4A6E">
              <w:rPr>
                <w:b/>
              </w:rPr>
              <w:t>s</w:t>
            </w:r>
          </w:p>
        </w:tc>
      </w:tr>
      <w:tr w:rsidRPr="00767B35" w:rsidR="004D2E98" w:rsidTr="00117846" w14:paraId="6DAFC068" w14:textId="77777777">
        <w:trPr>
          <w:jc w:val="center"/>
        </w:trPr>
        <w:tc>
          <w:tcPr>
            <w:tcW w:w="7020" w:type="dxa"/>
            <w:tcBorders>
              <w:top w:val="single" w:color="000000" w:sz="7" w:space="0"/>
              <w:left w:val="single" w:color="000000" w:sz="7" w:space="0"/>
              <w:bottom w:val="single" w:color="000000" w:sz="7" w:space="0"/>
              <w:right w:val="single" w:color="000000" w:sz="7" w:space="0"/>
            </w:tcBorders>
            <w:vAlign w:val="center"/>
          </w:tcPr>
          <w:p w:rsidR="004D2E98" w:rsidP="00117846" w:rsidRDefault="004D2E98" w14:paraId="684F8921" w14:textId="77777777">
            <w:r>
              <w:t>General references for notification requirements</w:t>
            </w:r>
          </w:p>
        </w:tc>
        <w:tc>
          <w:tcPr>
            <w:tcW w:w="2340" w:type="dxa"/>
            <w:tcBorders>
              <w:top w:val="single" w:color="000000" w:sz="7" w:space="0"/>
              <w:left w:val="single" w:color="000000" w:sz="7" w:space="0"/>
              <w:bottom w:val="single" w:color="000000" w:sz="7" w:space="0"/>
              <w:right w:val="single" w:color="000000" w:sz="7" w:space="0"/>
            </w:tcBorders>
            <w:vAlign w:val="center"/>
          </w:tcPr>
          <w:p w:rsidR="004D2E98" w:rsidP="00641B2E" w:rsidRDefault="004D2E98" w14:paraId="4E4CA701" w14:textId="77777777">
            <w:r>
              <w:t>63.5905(a), Table 13, Table 15</w:t>
            </w:r>
          </w:p>
        </w:tc>
      </w:tr>
      <w:tr w:rsidRPr="00767B35" w:rsidR="005F5F86" w:rsidTr="00117846" w14:paraId="6997BCDE" w14:textId="77777777">
        <w:trPr>
          <w:jc w:val="center"/>
        </w:trPr>
        <w:tc>
          <w:tcPr>
            <w:tcW w:w="7020" w:type="dxa"/>
            <w:tcBorders>
              <w:top w:val="single" w:color="000000" w:sz="7" w:space="0"/>
              <w:left w:val="single" w:color="000000" w:sz="7" w:space="0"/>
              <w:bottom w:val="single" w:color="000000" w:sz="7" w:space="0"/>
              <w:right w:val="single" w:color="000000" w:sz="7" w:space="0"/>
            </w:tcBorders>
            <w:vAlign w:val="center"/>
          </w:tcPr>
          <w:p w:rsidR="005F5F86" w:rsidP="00117846" w:rsidRDefault="005F5F86" w14:paraId="0A7536F8" w14:textId="77777777">
            <w:r>
              <w:t>Initial notification requirements</w:t>
            </w:r>
          </w:p>
        </w:tc>
        <w:tc>
          <w:tcPr>
            <w:tcW w:w="2340" w:type="dxa"/>
            <w:tcBorders>
              <w:top w:val="single" w:color="000000" w:sz="7" w:space="0"/>
              <w:left w:val="single" w:color="000000" w:sz="7" w:space="0"/>
              <w:bottom w:val="single" w:color="000000" w:sz="7" w:space="0"/>
              <w:right w:val="single" w:color="000000" w:sz="7" w:space="0"/>
            </w:tcBorders>
            <w:vAlign w:val="center"/>
          </w:tcPr>
          <w:p w:rsidR="005F5F86" w:rsidP="00641B2E" w:rsidRDefault="004D2E98" w14:paraId="4DCA6BD6" w14:textId="77777777">
            <w:r>
              <w:t xml:space="preserve">63.9(b)(1), </w:t>
            </w:r>
            <w:r w:rsidR="005F5F86">
              <w:t>63.9(b)(</w:t>
            </w:r>
            <w:r w:rsidR="00AC1173">
              <w:t>2</w:t>
            </w:r>
            <w:r w:rsidR="005F5F86">
              <w:t>)</w:t>
            </w:r>
            <w:r w:rsidR="00641B2E">
              <w:t>, 63.9(b)(4), 63.9(b)(5)</w:t>
            </w:r>
          </w:p>
        </w:tc>
      </w:tr>
      <w:tr w:rsidRPr="00767B35" w:rsidR="005F5F86" w:rsidTr="003E2595" w14:paraId="15AA438F"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005F5F86" w:rsidP="00117846" w:rsidRDefault="005F5F86" w14:paraId="7D357F77" w14:textId="77777777">
            <w:r>
              <w:t>Notification of compliance status when a source becomes subject to the standard</w:t>
            </w:r>
          </w:p>
        </w:tc>
        <w:tc>
          <w:tcPr>
            <w:tcW w:w="2340" w:type="dxa"/>
            <w:tcBorders>
              <w:top w:val="single" w:color="000000" w:sz="7" w:space="0"/>
              <w:left w:val="single" w:color="000000" w:sz="7" w:space="0"/>
              <w:bottom w:val="single" w:color="000000" w:sz="7" w:space="0"/>
              <w:right w:val="single" w:color="000000" w:sz="7" w:space="0"/>
            </w:tcBorders>
          </w:tcPr>
          <w:p w:rsidR="005F5F86" w:rsidP="004D2E98" w:rsidRDefault="005F5F86" w14:paraId="0867EAE0" w14:textId="77777777">
            <w:r>
              <w:t xml:space="preserve">63.9(h), </w:t>
            </w:r>
          </w:p>
        </w:tc>
      </w:tr>
      <w:tr w:rsidRPr="00767B35" w:rsidR="005F5F86" w:rsidTr="003E2595" w14:paraId="566B24EF"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005F5F86" w:rsidP="00117846" w:rsidRDefault="005F5F86" w14:paraId="3FEE708F" w14:textId="77777777">
            <w:r>
              <w:t>Notification that source is subject to special compliance requirements, if applicable</w:t>
            </w:r>
          </w:p>
        </w:tc>
        <w:tc>
          <w:tcPr>
            <w:tcW w:w="2340" w:type="dxa"/>
            <w:tcBorders>
              <w:top w:val="single" w:color="000000" w:sz="7" w:space="0"/>
              <w:left w:val="single" w:color="000000" w:sz="7" w:space="0"/>
              <w:bottom w:val="single" w:color="000000" w:sz="7" w:space="0"/>
              <w:right w:val="single" w:color="000000" w:sz="7" w:space="0"/>
            </w:tcBorders>
          </w:tcPr>
          <w:p w:rsidR="005F5F86" w:rsidP="00117846" w:rsidRDefault="005F5F86" w14:paraId="3960ECD9" w14:textId="77777777">
            <w:r>
              <w:t>63.9(d)</w:t>
            </w:r>
          </w:p>
        </w:tc>
      </w:tr>
      <w:tr w:rsidRPr="00767B35" w:rsidR="005F5F86" w:rsidTr="003E2595" w14:paraId="02B60CBE"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005F5F86" w:rsidP="00117846" w:rsidRDefault="005F5F86" w14:paraId="6774D870" w14:textId="77777777">
            <w:r>
              <w:t>Notification of performance test</w:t>
            </w:r>
            <w:r>
              <w:rPr>
                <w:lang w:val="en-CA"/>
              </w:rPr>
              <w:t xml:space="preserve"> </w:t>
            </w:r>
            <w:r w:rsidR="00357962">
              <w:rPr>
                <w:lang w:val="en-CA"/>
              </w:rPr>
              <w:fldChar w:fldCharType="begin"/>
            </w:r>
            <w:r>
              <w:rPr>
                <w:lang w:val="en-CA"/>
              </w:rPr>
              <w:instrText xml:space="preserve"> SEQ CHAPTER \h \r 1</w:instrText>
            </w:r>
            <w:r w:rsidR="00357962">
              <w:rPr>
                <w:lang w:val="en-CA"/>
              </w:rPr>
              <w:fldChar w:fldCharType="end"/>
            </w:r>
          </w:p>
        </w:tc>
        <w:tc>
          <w:tcPr>
            <w:tcW w:w="2340" w:type="dxa"/>
            <w:tcBorders>
              <w:top w:val="single" w:color="000000" w:sz="7" w:space="0"/>
              <w:left w:val="single" w:color="000000" w:sz="7" w:space="0"/>
              <w:bottom w:val="single" w:color="000000" w:sz="7" w:space="0"/>
              <w:right w:val="single" w:color="000000" w:sz="7" w:space="0"/>
            </w:tcBorders>
          </w:tcPr>
          <w:p w:rsidRPr="00AD3BF5" w:rsidR="005F5F86" w:rsidP="004D2E98" w:rsidRDefault="005F5F86" w14:paraId="08A024F2" w14:textId="77777777">
            <w:r w:rsidRPr="00AD3BF5">
              <w:t>63.7(b)</w:t>
            </w:r>
            <w:r w:rsidRPr="00AD3BF5" w:rsidR="004D2E98">
              <w:t>(1</w:t>
            </w:r>
            <w:proofErr w:type="gramStart"/>
            <w:r w:rsidRPr="00AD3BF5" w:rsidR="004D2E98">
              <w:t>)</w:t>
            </w:r>
            <w:r w:rsidRPr="00AD3BF5">
              <w:t xml:space="preserve">, </w:t>
            </w:r>
            <w:r w:rsidRPr="00AD3BF5" w:rsidR="004D2E98">
              <w:t xml:space="preserve"> 63.9</w:t>
            </w:r>
            <w:proofErr w:type="gramEnd"/>
            <w:r w:rsidRPr="00AD3BF5" w:rsidR="004D2E98">
              <w:t xml:space="preserve">(e), </w:t>
            </w:r>
          </w:p>
        </w:tc>
      </w:tr>
      <w:tr w:rsidRPr="00767B35" w:rsidR="005F5F86" w:rsidTr="003E2595" w14:paraId="6B6B4F34"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005F5F86" w:rsidP="00117846" w:rsidRDefault="005F5F86" w14:paraId="1D138AAD" w14:textId="77777777">
            <w:r>
              <w:t>Rescheduled of performance test</w:t>
            </w:r>
          </w:p>
        </w:tc>
        <w:tc>
          <w:tcPr>
            <w:tcW w:w="2340" w:type="dxa"/>
            <w:tcBorders>
              <w:top w:val="single" w:color="000000" w:sz="7" w:space="0"/>
              <w:left w:val="single" w:color="000000" w:sz="7" w:space="0"/>
              <w:bottom w:val="single" w:color="000000" w:sz="7" w:space="0"/>
              <w:right w:val="single" w:color="000000" w:sz="7" w:space="0"/>
            </w:tcBorders>
          </w:tcPr>
          <w:p w:rsidRPr="00AD3BF5" w:rsidR="005F5F86" w:rsidP="00117846" w:rsidRDefault="005F5F86" w14:paraId="11BBC46D" w14:textId="77777777">
            <w:r w:rsidRPr="00AD3BF5">
              <w:t>63.7(b)(2)</w:t>
            </w:r>
          </w:p>
        </w:tc>
      </w:tr>
      <w:tr w:rsidRPr="00767B35" w:rsidR="004D2E98" w:rsidTr="003E2595" w14:paraId="0FC9160B"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004D2E98" w:rsidP="00117846" w:rsidRDefault="004D2E98" w14:paraId="0ECA7448" w14:textId="77777777">
            <w:r>
              <w:t>Notification of performance evaluation, if using CMS</w:t>
            </w:r>
          </w:p>
        </w:tc>
        <w:tc>
          <w:tcPr>
            <w:tcW w:w="2340" w:type="dxa"/>
            <w:tcBorders>
              <w:top w:val="single" w:color="000000" w:sz="7" w:space="0"/>
              <w:left w:val="single" w:color="000000" w:sz="7" w:space="0"/>
              <w:bottom w:val="single" w:color="000000" w:sz="7" w:space="0"/>
              <w:right w:val="single" w:color="000000" w:sz="7" w:space="0"/>
            </w:tcBorders>
          </w:tcPr>
          <w:p w:rsidRPr="00AD3BF5" w:rsidR="004D2E98" w:rsidP="00117846" w:rsidRDefault="004D2E98" w14:paraId="07DBA156" w14:textId="77777777">
            <w:r w:rsidRPr="00AD3BF5">
              <w:t>63.8(e)(2)</w:t>
            </w:r>
          </w:p>
        </w:tc>
      </w:tr>
      <w:tr w:rsidRPr="00767B35" w:rsidR="005F5F86" w:rsidTr="003E2595" w14:paraId="0368147C"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005F5F86" w:rsidP="00117846" w:rsidRDefault="005F5F86" w14:paraId="305F6782" w14:textId="77777777">
            <w:r>
              <w:t>Demonstration of continuous monitoring system</w:t>
            </w:r>
            <w:r w:rsidR="004D2E98">
              <w:t>, if using CMS</w:t>
            </w:r>
          </w:p>
        </w:tc>
        <w:tc>
          <w:tcPr>
            <w:tcW w:w="2340" w:type="dxa"/>
            <w:tcBorders>
              <w:top w:val="single" w:color="000000" w:sz="7" w:space="0"/>
              <w:left w:val="single" w:color="000000" w:sz="7" w:space="0"/>
              <w:bottom w:val="single" w:color="000000" w:sz="7" w:space="0"/>
              <w:right w:val="single" w:color="000000" w:sz="7" w:space="0"/>
            </w:tcBorders>
          </w:tcPr>
          <w:p w:rsidRPr="00AD3BF5" w:rsidR="005F5F86" w:rsidP="000F0853" w:rsidRDefault="005F5F86" w14:paraId="5712B2F4" w14:textId="77777777">
            <w:r w:rsidRPr="00AD3BF5">
              <w:t>63.9(g)</w:t>
            </w:r>
          </w:p>
        </w:tc>
      </w:tr>
      <w:tr w:rsidRPr="00767B35" w:rsidR="005F5F86" w:rsidTr="003E2595" w14:paraId="5C96BA00"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005F5F86" w:rsidP="00117846" w:rsidRDefault="005F5F86" w14:paraId="4AE6845B" w14:textId="77777777">
            <w:r>
              <w:t>Change in information already provided</w:t>
            </w:r>
          </w:p>
        </w:tc>
        <w:tc>
          <w:tcPr>
            <w:tcW w:w="2340" w:type="dxa"/>
            <w:tcBorders>
              <w:top w:val="single" w:color="000000" w:sz="7" w:space="0"/>
              <w:left w:val="single" w:color="000000" w:sz="7" w:space="0"/>
              <w:bottom w:val="single" w:color="000000" w:sz="7" w:space="0"/>
              <w:right w:val="single" w:color="000000" w:sz="7" w:space="0"/>
            </w:tcBorders>
          </w:tcPr>
          <w:p w:rsidRPr="00AD3BF5" w:rsidR="005F5F86" w:rsidP="00117846" w:rsidRDefault="00594E88" w14:paraId="08707074" w14:textId="77777777">
            <w:r w:rsidRPr="00AD3BF5">
              <w:t xml:space="preserve">63.5905(b), </w:t>
            </w:r>
            <w:r w:rsidRPr="00AD3BF5" w:rsidR="005F5F86">
              <w:t>63.9(j)</w:t>
            </w:r>
          </w:p>
        </w:tc>
      </w:tr>
      <w:tr w:rsidRPr="00767B35" w:rsidR="005F5F86" w:rsidTr="003E2595" w14:paraId="3987F842"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005F5F86" w:rsidP="00117846" w:rsidRDefault="005F5F86" w14:paraId="1D6A841E" w14:textId="77777777">
            <w:r>
              <w:lastRenderedPageBreak/>
              <w:t>Request for an extension of compliance with relevant standard</w:t>
            </w:r>
          </w:p>
        </w:tc>
        <w:tc>
          <w:tcPr>
            <w:tcW w:w="2340" w:type="dxa"/>
            <w:tcBorders>
              <w:top w:val="single" w:color="000000" w:sz="7" w:space="0"/>
              <w:left w:val="single" w:color="000000" w:sz="7" w:space="0"/>
              <w:bottom w:val="single" w:color="000000" w:sz="7" w:space="0"/>
              <w:right w:val="single" w:color="000000" w:sz="7" w:space="0"/>
            </w:tcBorders>
          </w:tcPr>
          <w:p w:rsidRPr="00AD3BF5" w:rsidR="005F5F86" w:rsidP="00117846" w:rsidRDefault="005F5F86" w14:paraId="1A5B3EE1" w14:textId="77777777">
            <w:r w:rsidRPr="00AD3BF5">
              <w:t>63.9(c)</w:t>
            </w:r>
          </w:p>
        </w:tc>
      </w:tr>
      <w:tr w:rsidRPr="00767B35" w:rsidR="00866E1F" w:rsidTr="003E2595" w14:paraId="44A25CBC" w14:textId="77777777">
        <w:trPr>
          <w:jc w:val="center"/>
        </w:trPr>
        <w:tc>
          <w:tcPr>
            <w:tcW w:w="7020" w:type="dxa"/>
            <w:tcBorders>
              <w:top w:val="single" w:color="000000" w:sz="7" w:space="0"/>
              <w:left w:val="single" w:color="000000" w:sz="7" w:space="0"/>
              <w:bottom w:val="single" w:color="000000" w:sz="7" w:space="0"/>
              <w:right w:val="single" w:color="000000" w:sz="7" w:space="0"/>
            </w:tcBorders>
          </w:tcPr>
          <w:p w:rsidR="00866E1F" w:rsidP="00117846" w:rsidRDefault="00866E1F" w14:paraId="304BD07F" w14:textId="77777777">
            <w:r>
              <w:t xml:space="preserve">Notification and one-time exemption request status if 100 </w:t>
            </w:r>
            <w:proofErr w:type="spellStart"/>
            <w:r>
              <w:t>tpy</w:t>
            </w:r>
            <w:proofErr w:type="spellEnd"/>
            <w:r>
              <w:t xml:space="preserve"> threshold exceeded</w:t>
            </w:r>
          </w:p>
        </w:tc>
        <w:tc>
          <w:tcPr>
            <w:tcW w:w="2340" w:type="dxa"/>
            <w:tcBorders>
              <w:top w:val="single" w:color="000000" w:sz="7" w:space="0"/>
              <w:left w:val="single" w:color="000000" w:sz="7" w:space="0"/>
              <w:bottom w:val="single" w:color="000000" w:sz="7" w:space="0"/>
              <w:right w:val="single" w:color="000000" w:sz="7" w:space="0"/>
            </w:tcBorders>
          </w:tcPr>
          <w:p w:rsidRPr="00B04F3C" w:rsidR="00866E1F" w:rsidP="00117846" w:rsidRDefault="00866E1F" w14:paraId="678A6DC7" w14:textId="77777777">
            <w:pPr>
              <w:rPr>
                <w:highlight w:val="yellow"/>
              </w:rPr>
            </w:pPr>
            <w:r w:rsidRPr="00866E1F">
              <w:t>63.5805(e)-(f</w:t>
            </w:r>
            <w:proofErr w:type="gramStart"/>
            <w:r w:rsidRPr="00866E1F">
              <w:t>) ,</w:t>
            </w:r>
            <w:proofErr w:type="gramEnd"/>
            <w:r w:rsidRPr="00866E1F">
              <w:t xml:space="preserve"> 63.5910(f)</w:t>
            </w:r>
          </w:p>
        </w:tc>
      </w:tr>
    </w:tbl>
    <w:p w:rsidRPr="00767B35" w:rsidR="00CA4CD6" w:rsidRDefault="00CA4CD6" w14:paraId="23CC724A" w14:textId="77777777">
      <w:pPr>
        <w:pBdr>
          <w:top w:val="single" w:color="FFFFFF" w:sz="6" w:space="0"/>
          <w:left w:val="single" w:color="FFFFFF" w:sz="6" w:space="0"/>
          <w:bottom w:val="single" w:color="FFFFFF" w:sz="6" w:space="0"/>
          <w:right w:val="single" w:color="FFFFFF" w:sz="6" w:space="0"/>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290"/>
        <w:gridCol w:w="2070"/>
        <w:gridCol w:w="12"/>
      </w:tblGrid>
      <w:tr w:rsidRPr="00767B35" w:rsidR="00A73600" w:rsidTr="0081579D" w14:paraId="7FC86EC3" w14:textId="77777777">
        <w:trPr>
          <w:gridAfter w:val="1"/>
          <w:wAfter w:w="12" w:type="dxa"/>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767B35" w:rsidR="00CA4CD6" w:rsidRDefault="00CA4CD6" w14:paraId="75493A20" w14:textId="77777777">
            <w:pPr>
              <w:spacing w:line="120" w:lineRule="exact"/>
            </w:pPr>
          </w:p>
          <w:p w:rsidRPr="00767B35" w:rsidR="00CA4CD6" w:rsidP="006E4A6E" w:rsidRDefault="00CA4CD6" w14:paraId="1547D523" w14:textId="77777777">
            <w:pPr>
              <w:pBdr>
                <w:top w:val="single" w:color="FFFFFF" w:sz="6" w:space="0"/>
                <w:left w:val="single" w:color="FFFFFF" w:sz="6" w:space="0"/>
                <w:bottom w:val="single" w:color="FFFFFF" w:sz="6" w:space="0"/>
                <w:right w:val="single" w:color="FFFFFF" w:sz="6" w:space="0"/>
              </w:pBdr>
              <w:spacing w:after="58"/>
              <w:jc w:val="center"/>
              <w:rPr>
                <w:b/>
              </w:rPr>
            </w:pPr>
            <w:r w:rsidRPr="00767B35">
              <w:rPr>
                <w:b/>
              </w:rPr>
              <w:t>Reports</w:t>
            </w:r>
          </w:p>
        </w:tc>
      </w:tr>
      <w:tr w:rsidRPr="00767B35" w:rsidR="000F0853" w:rsidTr="005F5F86" w14:paraId="71312DEA" w14:textId="77777777">
        <w:trPr>
          <w:jc w:val="center"/>
        </w:trPr>
        <w:tc>
          <w:tcPr>
            <w:tcW w:w="7290" w:type="dxa"/>
            <w:tcBorders>
              <w:top w:val="single" w:color="000000" w:sz="7" w:space="0"/>
              <w:left w:val="single" w:color="000000" w:sz="7" w:space="0"/>
              <w:bottom w:val="single" w:color="000000" w:sz="7" w:space="0"/>
              <w:right w:val="single" w:color="000000" w:sz="7" w:space="0"/>
            </w:tcBorders>
          </w:tcPr>
          <w:p w:rsidR="000F0853" w:rsidP="00117846" w:rsidRDefault="000F0853" w14:paraId="474E20E1" w14:textId="77777777">
            <w:r>
              <w:t>General references for reporting requirements</w:t>
            </w:r>
          </w:p>
        </w:tc>
        <w:tc>
          <w:tcPr>
            <w:tcW w:w="2082" w:type="dxa"/>
            <w:gridSpan w:val="2"/>
            <w:tcBorders>
              <w:top w:val="single" w:color="000000" w:sz="7" w:space="0"/>
              <w:left w:val="single" w:color="000000" w:sz="7" w:space="0"/>
              <w:bottom w:val="single" w:color="000000" w:sz="7" w:space="0"/>
              <w:right w:val="single" w:color="000000" w:sz="7" w:space="0"/>
            </w:tcBorders>
          </w:tcPr>
          <w:p w:rsidRPr="00B04F3C" w:rsidR="000F0853" w:rsidP="00117846" w:rsidRDefault="000F0853" w14:paraId="1B504343" w14:textId="77777777">
            <w:pPr>
              <w:rPr>
                <w:highlight w:val="yellow"/>
              </w:rPr>
            </w:pPr>
            <w:r>
              <w:t xml:space="preserve">63.5910(a), </w:t>
            </w:r>
            <w:r w:rsidRPr="000F0853">
              <w:t>Table 14, Table 15</w:t>
            </w:r>
          </w:p>
        </w:tc>
      </w:tr>
      <w:tr w:rsidRPr="00767B35" w:rsidR="005F5F86" w:rsidTr="005F5F86" w14:paraId="2988BF7B" w14:textId="77777777">
        <w:trPr>
          <w:jc w:val="center"/>
        </w:trPr>
        <w:tc>
          <w:tcPr>
            <w:tcW w:w="7290" w:type="dxa"/>
            <w:tcBorders>
              <w:top w:val="single" w:color="000000" w:sz="7" w:space="0"/>
              <w:left w:val="single" w:color="000000" w:sz="7" w:space="0"/>
              <w:bottom w:val="single" w:color="000000" w:sz="7" w:space="0"/>
              <w:right w:val="single" w:color="000000" w:sz="7" w:space="0"/>
            </w:tcBorders>
          </w:tcPr>
          <w:p w:rsidR="005F5F86" w:rsidP="00117846" w:rsidRDefault="005F5F86" w14:paraId="06BB5C47" w14:textId="77777777">
            <w:r>
              <w:t>Application for approval of the construction or reconstruction of a new major affected source, or reconstruction of a major affected source</w:t>
            </w:r>
          </w:p>
        </w:tc>
        <w:tc>
          <w:tcPr>
            <w:tcW w:w="2082" w:type="dxa"/>
            <w:gridSpan w:val="2"/>
            <w:tcBorders>
              <w:top w:val="single" w:color="000000" w:sz="7" w:space="0"/>
              <w:left w:val="single" w:color="000000" w:sz="7" w:space="0"/>
              <w:bottom w:val="single" w:color="000000" w:sz="7" w:space="0"/>
              <w:right w:val="single" w:color="000000" w:sz="7" w:space="0"/>
            </w:tcBorders>
          </w:tcPr>
          <w:p w:rsidRPr="00AD3BF5" w:rsidR="005F5F86" w:rsidP="00117846" w:rsidRDefault="005F5F86" w14:paraId="5CCFC36B" w14:textId="77777777">
            <w:r w:rsidRPr="00AD3BF5">
              <w:t>63.5(d)</w:t>
            </w:r>
            <w:r w:rsidRPr="00AD3BF5" w:rsidR="005B6AA4">
              <w:t>(2)-(4)</w:t>
            </w:r>
          </w:p>
        </w:tc>
      </w:tr>
      <w:tr w:rsidRPr="00767B35" w:rsidR="005B6AA4" w:rsidTr="005F5F86" w14:paraId="0DE52BEC" w14:textId="77777777">
        <w:trPr>
          <w:jc w:val="center"/>
        </w:trPr>
        <w:tc>
          <w:tcPr>
            <w:tcW w:w="7290" w:type="dxa"/>
            <w:tcBorders>
              <w:top w:val="single" w:color="000000" w:sz="7" w:space="0"/>
              <w:left w:val="single" w:color="000000" w:sz="7" w:space="0"/>
              <w:bottom w:val="single" w:color="000000" w:sz="7" w:space="0"/>
              <w:right w:val="single" w:color="000000" w:sz="7" w:space="0"/>
            </w:tcBorders>
          </w:tcPr>
          <w:p w:rsidR="005B6AA4" w:rsidP="0035552A" w:rsidRDefault="0035552A" w14:paraId="7E26A2D4" w14:textId="77777777">
            <w:r>
              <w:t>Annual organic HAP emissions</w:t>
            </w:r>
          </w:p>
        </w:tc>
        <w:tc>
          <w:tcPr>
            <w:tcW w:w="2082" w:type="dxa"/>
            <w:gridSpan w:val="2"/>
            <w:tcBorders>
              <w:top w:val="single" w:color="000000" w:sz="7" w:space="0"/>
              <w:left w:val="single" w:color="000000" w:sz="7" w:space="0"/>
              <w:bottom w:val="single" w:color="000000" w:sz="7" w:space="0"/>
              <w:right w:val="single" w:color="000000" w:sz="7" w:space="0"/>
            </w:tcBorders>
          </w:tcPr>
          <w:p w:rsidRPr="00AD3BF5" w:rsidR="005B6AA4" w:rsidP="005B6AA4" w:rsidRDefault="0035552A" w14:paraId="2B41945B" w14:textId="77777777">
            <w:r w:rsidRPr="00AD3BF5">
              <w:t>63.5799(b)(2) and (c)</w:t>
            </w:r>
          </w:p>
        </w:tc>
      </w:tr>
      <w:tr w:rsidRPr="00767B35" w:rsidR="005F5F86" w:rsidTr="005F5F86" w14:paraId="60757751" w14:textId="77777777">
        <w:trPr>
          <w:jc w:val="center"/>
        </w:trPr>
        <w:tc>
          <w:tcPr>
            <w:tcW w:w="7290" w:type="dxa"/>
            <w:tcBorders>
              <w:top w:val="single" w:color="000000" w:sz="7" w:space="0"/>
              <w:left w:val="single" w:color="000000" w:sz="7" w:space="0"/>
              <w:bottom w:val="single" w:color="000000" w:sz="7" w:space="0"/>
              <w:right w:val="single" w:color="000000" w:sz="7" w:space="0"/>
            </w:tcBorders>
          </w:tcPr>
          <w:p w:rsidR="005F5F86" w:rsidP="00117846" w:rsidRDefault="005F5F86" w14:paraId="2BD2AD70" w14:textId="77777777">
            <w:r>
              <w:t>Performance test results</w:t>
            </w:r>
          </w:p>
        </w:tc>
        <w:tc>
          <w:tcPr>
            <w:tcW w:w="2082" w:type="dxa"/>
            <w:gridSpan w:val="2"/>
            <w:tcBorders>
              <w:top w:val="single" w:color="000000" w:sz="7" w:space="0"/>
              <w:left w:val="single" w:color="000000" w:sz="7" w:space="0"/>
              <w:bottom w:val="single" w:color="000000" w:sz="7" w:space="0"/>
              <w:right w:val="single" w:color="000000" w:sz="7" w:space="0"/>
            </w:tcBorders>
          </w:tcPr>
          <w:p w:rsidRPr="00AD3BF5" w:rsidR="005F5F86" w:rsidP="005B6AA4" w:rsidRDefault="005F5F86" w14:paraId="4C547E13" w14:textId="77777777">
            <w:r w:rsidRPr="00AD3BF5">
              <w:t>63.10(d)(2</w:t>
            </w:r>
            <w:proofErr w:type="gramStart"/>
            <w:r w:rsidRPr="00AD3BF5">
              <w:t xml:space="preserve">), </w:t>
            </w:r>
            <w:r w:rsidRPr="00AD3BF5" w:rsidR="005B6AA4">
              <w:t xml:space="preserve"> 63.5850</w:t>
            </w:r>
            <w:proofErr w:type="gramEnd"/>
            <w:r w:rsidRPr="00AD3BF5" w:rsidR="005B6AA4">
              <w:t>(e)(4)(ii)</w:t>
            </w:r>
          </w:p>
        </w:tc>
      </w:tr>
      <w:tr w:rsidRPr="00767B35" w:rsidR="0035552A" w:rsidTr="005F5F86" w14:paraId="2CBD1376" w14:textId="77777777">
        <w:trPr>
          <w:jc w:val="center"/>
        </w:trPr>
        <w:tc>
          <w:tcPr>
            <w:tcW w:w="7290" w:type="dxa"/>
            <w:tcBorders>
              <w:top w:val="single" w:color="000000" w:sz="7" w:space="0"/>
              <w:left w:val="single" w:color="000000" w:sz="7" w:space="0"/>
              <w:bottom w:val="single" w:color="000000" w:sz="7" w:space="0"/>
              <w:right w:val="single" w:color="000000" w:sz="7" w:space="0"/>
            </w:tcBorders>
          </w:tcPr>
          <w:p w:rsidR="0035552A" w:rsidP="00117846" w:rsidRDefault="0035552A" w14:paraId="156F4528" w14:textId="77777777">
            <w:r>
              <w:t>Report of performance evaluation, if using CMS</w:t>
            </w:r>
          </w:p>
        </w:tc>
        <w:tc>
          <w:tcPr>
            <w:tcW w:w="2082" w:type="dxa"/>
            <w:gridSpan w:val="2"/>
            <w:tcBorders>
              <w:top w:val="single" w:color="000000" w:sz="7" w:space="0"/>
              <w:left w:val="single" w:color="000000" w:sz="7" w:space="0"/>
              <w:bottom w:val="single" w:color="000000" w:sz="7" w:space="0"/>
              <w:right w:val="single" w:color="000000" w:sz="7" w:space="0"/>
            </w:tcBorders>
          </w:tcPr>
          <w:p w:rsidRPr="00AD3BF5" w:rsidR="0035552A" w:rsidP="005B6AA4" w:rsidRDefault="00866E1F" w14:paraId="68BCC421" w14:textId="77777777">
            <w:r w:rsidRPr="00AD3BF5">
              <w:t>63.8(e)(5)(i)</w:t>
            </w:r>
          </w:p>
        </w:tc>
      </w:tr>
      <w:tr w:rsidRPr="00767B35" w:rsidR="006A52AE" w:rsidTr="005F5F86" w14:paraId="0991EFF2" w14:textId="77777777">
        <w:trPr>
          <w:jc w:val="center"/>
        </w:trPr>
        <w:tc>
          <w:tcPr>
            <w:tcW w:w="7290" w:type="dxa"/>
            <w:tcBorders>
              <w:top w:val="single" w:color="000000" w:sz="7" w:space="0"/>
              <w:left w:val="single" w:color="000000" w:sz="7" w:space="0"/>
              <w:bottom w:val="single" w:color="000000" w:sz="7" w:space="0"/>
              <w:right w:val="single" w:color="000000" w:sz="7" w:space="0"/>
            </w:tcBorders>
          </w:tcPr>
          <w:p w:rsidR="006A52AE" w:rsidP="00117846" w:rsidRDefault="006A52AE" w14:paraId="6CA057CD" w14:textId="77777777">
            <w:r>
              <w:t>Additional reporting requirements for CMS</w:t>
            </w:r>
          </w:p>
        </w:tc>
        <w:tc>
          <w:tcPr>
            <w:tcW w:w="2082" w:type="dxa"/>
            <w:gridSpan w:val="2"/>
            <w:tcBorders>
              <w:top w:val="single" w:color="000000" w:sz="7" w:space="0"/>
              <w:left w:val="single" w:color="000000" w:sz="7" w:space="0"/>
              <w:bottom w:val="single" w:color="000000" w:sz="7" w:space="0"/>
              <w:right w:val="single" w:color="000000" w:sz="7" w:space="0"/>
            </w:tcBorders>
          </w:tcPr>
          <w:p w:rsidRPr="00AD3BF5" w:rsidR="006A52AE" w:rsidP="005B6AA4" w:rsidRDefault="006A52AE" w14:paraId="5E554DAE" w14:textId="77777777">
            <w:r w:rsidRPr="00AD3BF5">
              <w:t>63.10(e)(1)-(3)</w:t>
            </w:r>
          </w:p>
        </w:tc>
      </w:tr>
      <w:tr w:rsidRPr="00767B35" w:rsidR="005F5F86" w:rsidTr="005F5F86" w14:paraId="6DD13C9E" w14:textId="77777777">
        <w:trPr>
          <w:jc w:val="center"/>
        </w:trPr>
        <w:tc>
          <w:tcPr>
            <w:tcW w:w="7290" w:type="dxa"/>
            <w:tcBorders>
              <w:top w:val="single" w:color="000000" w:sz="7" w:space="0"/>
              <w:left w:val="single" w:color="000000" w:sz="7" w:space="0"/>
              <w:bottom w:val="single" w:color="000000" w:sz="7" w:space="0"/>
              <w:right w:val="single" w:color="000000" w:sz="7" w:space="0"/>
            </w:tcBorders>
          </w:tcPr>
          <w:p w:rsidR="005F5F86" w:rsidP="00117846" w:rsidRDefault="005F5F86" w14:paraId="3EAEC153" w14:textId="77777777">
            <w:r>
              <w:t>Startup, shutdown and malfunction plan</w:t>
            </w:r>
          </w:p>
        </w:tc>
        <w:tc>
          <w:tcPr>
            <w:tcW w:w="2082" w:type="dxa"/>
            <w:gridSpan w:val="2"/>
            <w:tcBorders>
              <w:top w:val="single" w:color="000000" w:sz="7" w:space="0"/>
              <w:left w:val="single" w:color="000000" w:sz="7" w:space="0"/>
              <w:bottom w:val="single" w:color="000000" w:sz="7" w:space="0"/>
              <w:right w:val="single" w:color="000000" w:sz="7" w:space="0"/>
            </w:tcBorders>
          </w:tcPr>
          <w:p w:rsidRPr="00AD3BF5" w:rsidR="005F5F86" w:rsidP="0035552A" w:rsidRDefault="005F5F86" w14:paraId="513B5FA6" w14:textId="77777777">
            <w:r w:rsidRPr="00AD3BF5">
              <w:t xml:space="preserve">63.6(e)(3), </w:t>
            </w:r>
          </w:p>
        </w:tc>
      </w:tr>
      <w:tr w:rsidRPr="00767B35" w:rsidR="005F5F86" w:rsidTr="005F5F86" w14:paraId="7D7403C5" w14:textId="77777777">
        <w:trPr>
          <w:jc w:val="center"/>
        </w:trPr>
        <w:tc>
          <w:tcPr>
            <w:tcW w:w="7290" w:type="dxa"/>
            <w:tcBorders>
              <w:top w:val="single" w:color="000000" w:sz="7" w:space="0"/>
              <w:left w:val="single" w:color="000000" w:sz="7" w:space="0"/>
              <w:bottom w:val="single" w:color="000000" w:sz="7" w:space="0"/>
              <w:right w:val="single" w:color="000000" w:sz="7" w:space="0"/>
            </w:tcBorders>
          </w:tcPr>
          <w:p w:rsidR="005F5F86" w:rsidP="00117846" w:rsidRDefault="005F5F86" w14:paraId="0F0F6706" w14:textId="77777777">
            <w:r>
              <w:t>Periodic startup, shutdown and malfunction reports</w:t>
            </w:r>
          </w:p>
        </w:tc>
        <w:tc>
          <w:tcPr>
            <w:tcW w:w="2082" w:type="dxa"/>
            <w:gridSpan w:val="2"/>
            <w:tcBorders>
              <w:top w:val="single" w:color="000000" w:sz="7" w:space="0"/>
              <w:left w:val="single" w:color="000000" w:sz="7" w:space="0"/>
              <w:bottom w:val="single" w:color="000000" w:sz="7" w:space="0"/>
              <w:right w:val="single" w:color="000000" w:sz="7" w:space="0"/>
            </w:tcBorders>
          </w:tcPr>
          <w:p w:rsidRPr="00AD3BF5" w:rsidR="005F5F86" w:rsidP="00866E1F" w:rsidRDefault="005F5F86" w14:paraId="5CEFFAC3" w14:textId="77777777">
            <w:r w:rsidRPr="00AD3BF5">
              <w:t>63.10(d)(5)(i</w:t>
            </w:r>
            <w:proofErr w:type="gramStart"/>
            <w:r w:rsidRPr="00AD3BF5">
              <w:t xml:space="preserve">), </w:t>
            </w:r>
            <w:r w:rsidRPr="00AD3BF5" w:rsidR="00866E1F">
              <w:t xml:space="preserve"> 63.5910</w:t>
            </w:r>
            <w:proofErr w:type="gramEnd"/>
            <w:r w:rsidRPr="00AD3BF5" w:rsidR="00866E1F">
              <w:t>(c)(4)</w:t>
            </w:r>
          </w:p>
        </w:tc>
      </w:tr>
      <w:tr w:rsidRPr="00767B35" w:rsidR="00866E1F" w:rsidTr="005F5F86" w14:paraId="503B8704" w14:textId="77777777">
        <w:trPr>
          <w:jc w:val="center"/>
        </w:trPr>
        <w:tc>
          <w:tcPr>
            <w:tcW w:w="7290" w:type="dxa"/>
            <w:tcBorders>
              <w:top w:val="single" w:color="000000" w:sz="7" w:space="0"/>
              <w:left w:val="single" w:color="000000" w:sz="7" w:space="0"/>
              <w:bottom w:val="single" w:color="000000" w:sz="7" w:space="0"/>
              <w:right w:val="single" w:color="000000" w:sz="7" w:space="0"/>
            </w:tcBorders>
          </w:tcPr>
          <w:p w:rsidR="00866E1F" w:rsidP="00117846" w:rsidRDefault="00866E1F" w14:paraId="66C1A336" w14:textId="77777777">
            <w:r>
              <w:t>Immediate startup, shutdown and malfunction reports</w:t>
            </w:r>
          </w:p>
        </w:tc>
        <w:tc>
          <w:tcPr>
            <w:tcW w:w="2082" w:type="dxa"/>
            <w:gridSpan w:val="2"/>
            <w:tcBorders>
              <w:top w:val="single" w:color="000000" w:sz="7" w:space="0"/>
              <w:left w:val="single" w:color="000000" w:sz="7" w:space="0"/>
              <w:bottom w:val="single" w:color="000000" w:sz="7" w:space="0"/>
              <w:right w:val="single" w:color="000000" w:sz="7" w:space="0"/>
            </w:tcBorders>
          </w:tcPr>
          <w:p w:rsidRPr="00AD3BF5" w:rsidR="00866E1F" w:rsidP="00866E1F" w:rsidRDefault="00866E1F" w14:paraId="2D9F3831" w14:textId="77777777">
            <w:r w:rsidRPr="00AD3BF5">
              <w:t>63.10(d)(5)(ii), 63.5910(a) and Table 14</w:t>
            </w:r>
          </w:p>
        </w:tc>
      </w:tr>
      <w:tr w:rsidRPr="00767B35" w:rsidR="005F5F86" w:rsidTr="005F5F86" w14:paraId="199C14B6" w14:textId="77777777">
        <w:trPr>
          <w:jc w:val="center"/>
        </w:trPr>
        <w:tc>
          <w:tcPr>
            <w:tcW w:w="7290" w:type="dxa"/>
            <w:tcBorders>
              <w:top w:val="single" w:color="000000" w:sz="7" w:space="0"/>
              <w:left w:val="single" w:color="000000" w:sz="7" w:space="0"/>
              <w:bottom w:val="single" w:color="000000" w:sz="7" w:space="0"/>
              <w:right w:val="single" w:color="000000" w:sz="7" w:space="0"/>
            </w:tcBorders>
          </w:tcPr>
          <w:p w:rsidR="005F5F86" w:rsidP="00117846" w:rsidRDefault="005F5F86" w14:paraId="16B78EC7" w14:textId="77777777">
            <w:r>
              <w:t>Progress reports for compliance extension (if applicable)</w:t>
            </w:r>
          </w:p>
        </w:tc>
        <w:tc>
          <w:tcPr>
            <w:tcW w:w="2082" w:type="dxa"/>
            <w:gridSpan w:val="2"/>
            <w:tcBorders>
              <w:top w:val="single" w:color="000000" w:sz="7" w:space="0"/>
              <w:left w:val="single" w:color="000000" w:sz="7" w:space="0"/>
              <w:bottom w:val="single" w:color="000000" w:sz="7" w:space="0"/>
              <w:right w:val="single" w:color="000000" w:sz="7" w:space="0"/>
            </w:tcBorders>
          </w:tcPr>
          <w:p w:rsidRPr="00AD3BF5" w:rsidR="005F5F86" w:rsidP="00117846" w:rsidRDefault="00866E1F" w14:paraId="1AED3878" w14:textId="77777777">
            <w:r w:rsidRPr="00AD3BF5">
              <w:t xml:space="preserve"> 63.10(d)(4)</w:t>
            </w:r>
            <w:r w:rsidRPr="00AD3BF5" w:rsidR="00357962">
              <w:fldChar w:fldCharType="begin"/>
            </w:r>
            <w:r w:rsidRPr="00AD3BF5" w:rsidR="005F5F86">
              <w:instrText xml:space="preserve"> SEQ CHAPTER \h \r 1</w:instrText>
            </w:r>
            <w:r w:rsidRPr="00AD3BF5" w:rsidR="00357962">
              <w:fldChar w:fldCharType="end"/>
            </w:r>
          </w:p>
        </w:tc>
      </w:tr>
      <w:tr w:rsidRPr="00767B35" w:rsidR="005F5F86" w:rsidTr="005F5F86" w14:paraId="3FD673DB" w14:textId="77777777">
        <w:trPr>
          <w:jc w:val="center"/>
        </w:trPr>
        <w:tc>
          <w:tcPr>
            <w:tcW w:w="7290" w:type="dxa"/>
            <w:tcBorders>
              <w:top w:val="single" w:color="000000" w:sz="7" w:space="0"/>
              <w:left w:val="single" w:color="000000" w:sz="7" w:space="0"/>
              <w:bottom w:val="single" w:color="000000" w:sz="7" w:space="0"/>
              <w:right w:val="single" w:color="000000" w:sz="7" w:space="0"/>
            </w:tcBorders>
          </w:tcPr>
          <w:p w:rsidR="005F5F86" w:rsidP="00117846" w:rsidRDefault="005F5F86" w14:paraId="13D337AD" w14:textId="77777777">
            <w:r>
              <w:t xml:space="preserve">Semiannual compliance reports </w:t>
            </w:r>
          </w:p>
        </w:tc>
        <w:tc>
          <w:tcPr>
            <w:tcW w:w="2082" w:type="dxa"/>
            <w:gridSpan w:val="2"/>
            <w:tcBorders>
              <w:top w:val="single" w:color="000000" w:sz="7" w:space="0"/>
              <w:left w:val="single" w:color="000000" w:sz="7" w:space="0"/>
              <w:bottom w:val="single" w:color="000000" w:sz="7" w:space="0"/>
              <w:right w:val="single" w:color="000000" w:sz="7" w:space="0"/>
            </w:tcBorders>
          </w:tcPr>
          <w:p w:rsidRPr="00866E1F" w:rsidR="005F5F86" w:rsidP="00866E1F" w:rsidRDefault="00866E1F" w14:paraId="290BAC1C" w14:textId="77777777">
            <w:pPr>
              <w:rPr>
                <w:b/>
                <w:highlight w:val="yellow"/>
              </w:rPr>
            </w:pPr>
            <w:r w:rsidRPr="00866E1F">
              <w:t>63.</w:t>
            </w:r>
            <w:r>
              <w:t>5910(c)-(i)</w:t>
            </w:r>
          </w:p>
        </w:tc>
      </w:tr>
    </w:tbl>
    <w:p w:rsidRPr="00767B35" w:rsidR="00CA4CD6" w:rsidRDefault="00CA4CD6" w14:paraId="21276F8D" w14:textId="77777777">
      <w:pPr>
        <w:pBdr>
          <w:top w:val="single" w:color="FFFFFF" w:sz="6" w:space="0"/>
          <w:left w:val="single" w:color="FFFFFF" w:sz="6" w:space="0"/>
          <w:bottom w:val="single" w:color="FFFFFF" w:sz="6" w:space="0"/>
          <w:right w:val="single" w:color="FFFFFF" w:sz="6" w:space="0"/>
        </w:pBdr>
        <w:ind w:firstLine="720"/>
        <w:rPr>
          <w:color w:val="000000"/>
        </w:rPr>
      </w:pPr>
    </w:p>
    <w:p w:rsidRPr="00767B35" w:rsidR="00CA4CD6" w:rsidRDefault="00CA4CD6" w14:paraId="00EF49A5"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color w:val="000000"/>
        </w:rPr>
        <w:t>A source must keep the following records:</w:t>
      </w:r>
    </w:p>
    <w:p w:rsidRPr="00767B35" w:rsidR="00CA4CD6" w:rsidRDefault="00CA4CD6" w14:paraId="76E8F51D" w14:textId="77777777">
      <w:pPr>
        <w:pBdr>
          <w:top w:val="single" w:color="FFFFFF" w:sz="6" w:space="0"/>
          <w:left w:val="single" w:color="FFFFFF" w:sz="6" w:space="0"/>
          <w:bottom w:val="single" w:color="FFFFFF" w:sz="6" w:space="0"/>
          <w:right w:val="single" w:color="FFFFFF" w:sz="6" w:space="0"/>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110"/>
        <w:gridCol w:w="2250"/>
        <w:gridCol w:w="12"/>
      </w:tblGrid>
      <w:tr w:rsidRPr="00767B35" w:rsidR="00A73600" w:rsidTr="0081579D" w14:paraId="70C48312" w14:textId="77777777">
        <w:trPr>
          <w:gridAfter w:val="1"/>
          <w:wAfter w:w="12" w:type="dxa"/>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767B35" w:rsidR="00CA4CD6" w:rsidRDefault="00CA4CD6" w14:paraId="62103FE3" w14:textId="77777777">
            <w:pPr>
              <w:spacing w:line="120" w:lineRule="exact"/>
            </w:pPr>
          </w:p>
          <w:p w:rsidRPr="00767B35" w:rsidR="00CA4CD6" w:rsidP="006E4A6E" w:rsidRDefault="00CA4CD6" w14:paraId="246FD17E" w14:textId="77777777">
            <w:pPr>
              <w:pBdr>
                <w:top w:val="single" w:color="FFFFFF" w:sz="6" w:space="0"/>
                <w:left w:val="single" w:color="FFFFFF" w:sz="6" w:space="0"/>
                <w:bottom w:val="single" w:color="FFFFFF" w:sz="6" w:space="0"/>
                <w:right w:val="single" w:color="FFFFFF" w:sz="6" w:space="0"/>
              </w:pBdr>
              <w:spacing w:after="58"/>
              <w:jc w:val="center"/>
              <w:rPr>
                <w:b/>
              </w:rPr>
            </w:pPr>
            <w:r w:rsidRPr="00767B35">
              <w:rPr>
                <w:b/>
              </w:rPr>
              <w:t>Recordkeeping</w:t>
            </w:r>
          </w:p>
        </w:tc>
      </w:tr>
      <w:tr w:rsidRPr="00767B35" w:rsidR="008D2CFE" w:rsidTr="005F5F86" w14:paraId="0ED018F4"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8D2CFE" w:rsidP="008D2CFE" w:rsidRDefault="008D2CFE" w14:paraId="3DE54180" w14:textId="77777777">
            <w:r w:rsidRPr="007714F7">
              <w:t>General references for re</w:t>
            </w:r>
            <w:r>
              <w:t>cordkeep</w:t>
            </w:r>
            <w:r w:rsidRPr="007714F7">
              <w:t>ing requirements</w:t>
            </w:r>
          </w:p>
        </w:tc>
        <w:tc>
          <w:tcPr>
            <w:tcW w:w="2262" w:type="dxa"/>
            <w:gridSpan w:val="2"/>
            <w:tcBorders>
              <w:top w:val="single" w:color="000000" w:sz="7" w:space="0"/>
              <w:left w:val="single" w:color="000000" w:sz="7" w:space="0"/>
              <w:bottom w:val="single" w:color="000000" w:sz="7" w:space="0"/>
              <w:right w:val="single" w:color="000000" w:sz="7" w:space="0"/>
            </w:tcBorders>
          </w:tcPr>
          <w:p w:rsidRPr="00B04F3C" w:rsidR="008D2CFE" w:rsidP="00117846" w:rsidRDefault="008D2CFE" w14:paraId="1F0E9E00" w14:textId="77777777">
            <w:pPr>
              <w:rPr>
                <w:highlight w:val="yellow"/>
              </w:rPr>
            </w:pPr>
            <w:r w:rsidRPr="008D2CFE">
              <w:t>63.5865, 63.5895, 63.5915, Tables 10, 11, 12 and 15</w:t>
            </w:r>
          </w:p>
        </w:tc>
      </w:tr>
      <w:tr w:rsidRPr="00767B35" w:rsidR="005F5F86" w:rsidTr="005F5F86" w14:paraId="549CD990"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5F5F86" w:rsidP="00117846" w:rsidRDefault="005F5F86" w14:paraId="605A0FE5" w14:textId="77777777">
            <w:r>
              <w:t>Startup, shutdown and malfunction plan</w:t>
            </w:r>
          </w:p>
        </w:tc>
        <w:tc>
          <w:tcPr>
            <w:tcW w:w="2262" w:type="dxa"/>
            <w:gridSpan w:val="2"/>
            <w:tcBorders>
              <w:top w:val="single" w:color="000000" w:sz="7" w:space="0"/>
              <w:left w:val="single" w:color="000000" w:sz="7" w:space="0"/>
              <w:bottom w:val="single" w:color="000000" w:sz="7" w:space="0"/>
              <w:right w:val="single" w:color="000000" w:sz="7" w:space="0"/>
            </w:tcBorders>
          </w:tcPr>
          <w:p w:rsidRPr="00B04F3C" w:rsidR="005F5F86" w:rsidP="00117846" w:rsidRDefault="005F5F86" w14:paraId="7A20BA6D" w14:textId="77777777">
            <w:pPr>
              <w:rPr>
                <w:highlight w:val="yellow"/>
              </w:rPr>
            </w:pPr>
            <w:r w:rsidRPr="00AD3BF5">
              <w:t>63.6(e)(3)</w:t>
            </w:r>
            <w:r w:rsidRPr="00AD3BF5" w:rsidR="00BB3F85">
              <w:t xml:space="preserve">, </w:t>
            </w:r>
            <w:r w:rsidRPr="00BB3F85" w:rsidR="00BB3F85">
              <w:t>63.5915(a)(2)</w:t>
            </w:r>
          </w:p>
        </w:tc>
      </w:tr>
      <w:tr w:rsidRPr="00767B35" w:rsidR="005F5F86" w:rsidTr="005F5F86" w14:paraId="37EFCDF8"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5F5F86" w:rsidP="00117846" w:rsidRDefault="005F5F86" w14:paraId="20534DCB" w14:textId="77777777">
            <w:r>
              <w:t>All reports and notifications</w:t>
            </w:r>
            <w:r w:rsidR="00BB3F85">
              <w:t xml:space="preserve"> and Documentation of initial notifications</w:t>
            </w:r>
          </w:p>
        </w:tc>
        <w:tc>
          <w:tcPr>
            <w:tcW w:w="2262" w:type="dxa"/>
            <w:gridSpan w:val="2"/>
            <w:tcBorders>
              <w:top w:val="single" w:color="000000" w:sz="7" w:space="0"/>
              <w:left w:val="single" w:color="000000" w:sz="7" w:space="0"/>
              <w:bottom w:val="single" w:color="000000" w:sz="7" w:space="0"/>
              <w:right w:val="single" w:color="000000" w:sz="7" w:space="0"/>
            </w:tcBorders>
          </w:tcPr>
          <w:p w:rsidRPr="00AD3BF5" w:rsidR="005F5F86" w:rsidP="00117846" w:rsidRDefault="005F5F86" w14:paraId="36DC2E7A" w14:textId="77777777">
            <w:r w:rsidRPr="00AD3BF5">
              <w:t>63.10(b)(1)</w:t>
            </w:r>
            <w:r w:rsidRPr="00AD3BF5" w:rsidR="00E4326C">
              <w:t xml:space="preserve">, </w:t>
            </w:r>
            <w:r w:rsidRPr="00AD3BF5" w:rsidR="00BB3F85">
              <w:t xml:space="preserve">63.10(b)(2)(xiv), </w:t>
            </w:r>
            <w:r w:rsidRPr="00AD3BF5" w:rsidR="00E4326C">
              <w:t>63.5915(a)</w:t>
            </w:r>
            <w:r w:rsidRPr="00AD3BF5" w:rsidR="00BB3F85">
              <w:t>(1)</w:t>
            </w:r>
          </w:p>
        </w:tc>
      </w:tr>
      <w:tr w:rsidRPr="00767B35" w:rsidR="005F5F86" w:rsidTr="005F5F86" w14:paraId="23FCE0D4"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5F5F86" w:rsidP="00117846" w:rsidRDefault="005F5F86" w14:paraId="05BD8029" w14:textId="77777777">
            <w:r>
              <w:t>Records of startup, shutdown, and malfunction of process equipment</w:t>
            </w:r>
          </w:p>
        </w:tc>
        <w:tc>
          <w:tcPr>
            <w:tcW w:w="2262" w:type="dxa"/>
            <w:gridSpan w:val="2"/>
            <w:tcBorders>
              <w:top w:val="single" w:color="000000" w:sz="7" w:space="0"/>
              <w:left w:val="single" w:color="000000" w:sz="7" w:space="0"/>
              <w:bottom w:val="single" w:color="000000" w:sz="7" w:space="0"/>
              <w:right w:val="single" w:color="000000" w:sz="7" w:space="0"/>
            </w:tcBorders>
          </w:tcPr>
          <w:p w:rsidRPr="00AD3BF5" w:rsidR="005F5F86" w:rsidP="00117846" w:rsidRDefault="005F5F86" w14:paraId="51EA48EF" w14:textId="77777777">
            <w:r w:rsidRPr="00AD3BF5">
              <w:t>63.10(b)(2)(i), (iv, v)</w:t>
            </w:r>
          </w:p>
        </w:tc>
      </w:tr>
      <w:tr w:rsidRPr="00767B35" w:rsidR="005F5F86" w:rsidTr="005F5F86" w14:paraId="18275F3F" w14:textId="77777777">
        <w:trPr>
          <w:jc w:val="center"/>
        </w:trPr>
        <w:tc>
          <w:tcPr>
            <w:tcW w:w="7110" w:type="dxa"/>
            <w:tcBorders>
              <w:top w:val="single" w:color="000000" w:sz="7" w:space="0"/>
              <w:left w:val="single" w:color="000000" w:sz="7" w:space="0"/>
              <w:bottom w:val="single" w:color="000000" w:sz="7" w:space="0"/>
              <w:right w:val="single" w:color="000000" w:sz="7" w:space="0"/>
            </w:tcBorders>
            <w:vAlign w:val="center"/>
          </w:tcPr>
          <w:p w:rsidR="005F5F86" w:rsidP="00117846" w:rsidRDefault="005F5F86" w14:paraId="3749DCFD" w14:textId="77777777">
            <w:r>
              <w:t>Records of malfunctions of air pollution control equipment</w:t>
            </w:r>
          </w:p>
        </w:tc>
        <w:tc>
          <w:tcPr>
            <w:tcW w:w="2262" w:type="dxa"/>
            <w:gridSpan w:val="2"/>
            <w:tcBorders>
              <w:top w:val="single" w:color="000000" w:sz="7" w:space="0"/>
              <w:left w:val="single" w:color="000000" w:sz="7" w:space="0"/>
              <w:bottom w:val="single" w:color="000000" w:sz="7" w:space="0"/>
              <w:right w:val="single" w:color="000000" w:sz="7" w:space="0"/>
            </w:tcBorders>
            <w:vAlign w:val="center"/>
          </w:tcPr>
          <w:p w:rsidRPr="00AD3BF5" w:rsidR="005F5F86" w:rsidP="00117846" w:rsidRDefault="005F5F86" w14:paraId="27AFA3B0" w14:textId="77777777">
            <w:r w:rsidRPr="00AD3BF5">
              <w:t>63.10(b)(2)(ii)</w:t>
            </w:r>
          </w:p>
        </w:tc>
      </w:tr>
      <w:tr w:rsidRPr="00767B35" w:rsidR="005F5F86" w:rsidTr="005F5F86" w14:paraId="6351980A"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5F5F86" w:rsidP="00117846" w:rsidRDefault="005F5F86" w14:paraId="397DB23A" w14:textId="77777777">
            <w:r>
              <w:t xml:space="preserve">Any applicability determination that demonstrates why owner or </w:t>
            </w:r>
            <w:r>
              <w:lastRenderedPageBreak/>
              <w:t>operator believes source is unaffected</w:t>
            </w:r>
          </w:p>
        </w:tc>
        <w:tc>
          <w:tcPr>
            <w:tcW w:w="2262" w:type="dxa"/>
            <w:gridSpan w:val="2"/>
            <w:tcBorders>
              <w:top w:val="single" w:color="000000" w:sz="7" w:space="0"/>
              <w:left w:val="single" w:color="000000" w:sz="7" w:space="0"/>
              <w:bottom w:val="single" w:color="000000" w:sz="7" w:space="0"/>
              <w:right w:val="single" w:color="000000" w:sz="7" w:space="0"/>
            </w:tcBorders>
          </w:tcPr>
          <w:p w:rsidRPr="00AD3BF5" w:rsidR="005F5F86" w:rsidP="00117846" w:rsidRDefault="008D2CFE" w14:paraId="262B39B5" w14:textId="77777777">
            <w:r w:rsidRPr="00AD3BF5">
              <w:lastRenderedPageBreak/>
              <w:t xml:space="preserve">63.1(b)(3), </w:t>
            </w:r>
            <w:r w:rsidRPr="00AD3BF5" w:rsidR="005F5F86">
              <w:lastRenderedPageBreak/>
              <w:t>63.10(b)(3)</w:t>
            </w:r>
          </w:p>
        </w:tc>
      </w:tr>
      <w:tr w:rsidRPr="00767B35" w:rsidR="005F5F86" w:rsidTr="005F5F86" w14:paraId="3DBA1789"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5F5F86" w:rsidP="00117846" w:rsidRDefault="005F5F86" w14:paraId="4C4295D1" w14:textId="77777777">
            <w:r>
              <w:lastRenderedPageBreak/>
              <w:t>Records of maintenance of air pollution control equipment</w:t>
            </w:r>
          </w:p>
        </w:tc>
        <w:tc>
          <w:tcPr>
            <w:tcW w:w="2262" w:type="dxa"/>
            <w:gridSpan w:val="2"/>
            <w:tcBorders>
              <w:top w:val="single" w:color="000000" w:sz="7" w:space="0"/>
              <w:left w:val="single" w:color="000000" w:sz="7" w:space="0"/>
              <w:bottom w:val="single" w:color="000000" w:sz="7" w:space="0"/>
              <w:right w:val="single" w:color="000000" w:sz="7" w:space="0"/>
            </w:tcBorders>
          </w:tcPr>
          <w:p w:rsidRPr="00AD3BF5" w:rsidR="005F5F86" w:rsidP="00117846" w:rsidRDefault="005F5F86" w14:paraId="317A5921" w14:textId="77777777">
            <w:r w:rsidRPr="00AD3BF5">
              <w:t>63.10(b)(2)(iii)</w:t>
            </w:r>
          </w:p>
        </w:tc>
      </w:tr>
      <w:tr w:rsidRPr="00767B35" w:rsidR="005F5F86" w:rsidTr="005F5F86" w14:paraId="5A3AA699"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5F5F86" w:rsidP="008D2CFE" w:rsidRDefault="008D2CFE" w14:paraId="2725C6BA" w14:textId="77777777">
            <w:r>
              <w:t>CMS records, r</w:t>
            </w:r>
            <w:r w:rsidR="005F5F86">
              <w:t>ecords of flow monitoring</w:t>
            </w:r>
            <w:r>
              <w:t>, data on performance tests,</w:t>
            </w:r>
            <w:r w:rsidR="005F5F86">
              <w:t xml:space="preserve"> </w:t>
            </w:r>
            <w:r>
              <w:t>CMS</w:t>
            </w:r>
            <w:r w:rsidR="005F5F86">
              <w:t xml:space="preserve"> performance evaluations, </w:t>
            </w:r>
            <w:r>
              <w:t>measurements to determine performance test conditions</w:t>
            </w:r>
            <w:proofErr w:type="gramStart"/>
            <w:r>
              <w:t xml:space="preserve">, </w:t>
            </w:r>
            <w:r w:rsidR="005F5F86">
              <w:t>,</w:t>
            </w:r>
            <w:proofErr w:type="gramEnd"/>
            <w:r w:rsidR="005F5F86">
              <w:t xml:space="preserve"> calibrations, and adjustments</w:t>
            </w:r>
          </w:p>
        </w:tc>
        <w:tc>
          <w:tcPr>
            <w:tcW w:w="2262" w:type="dxa"/>
            <w:gridSpan w:val="2"/>
            <w:tcBorders>
              <w:top w:val="single" w:color="000000" w:sz="7" w:space="0"/>
              <w:left w:val="single" w:color="000000" w:sz="7" w:space="0"/>
              <w:bottom w:val="single" w:color="000000" w:sz="7" w:space="0"/>
              <w:right w:val="single" w:color="000000" w:sz="7" w:space="0"/>
            </w:tcBorders>
          </w:tcPr>
          <w:p w:rsidRPr="00AD3BF5" w:rsidR="005F5F86" w:rsidP="00117846" w:rsidRDefault="005F5F86" w14:paraId="6F458CE2" w14:textId="77777777">
            <w:r w:rsidRPr="00AD3BF5">
              <w:t>63.10(b)(</w:t>
            </w:r>
            <w:proofErr w:type="gramStart"/>
            <w:r w:rsidRPr="00AD3BF5">
              <w:t>2)(</w:t>
            </w:r>
            <w:proofErr w:type="gramEnd"/>
            <w:r w:rsidRPr="00AD3BF5">
              <w:t>vi, vii, viii, ix, x, and xi), 63.10(c)</w:t>
            </w:r>
            <w:r w:rsidRPr="00AD3BF5" w:rsidR="00BB3F85">
              <w:t>, 63.5915(a)(3)</w:t>
            </w:r>
          </w:p>
        </w:tc>
      </w:tr>
      <w:tr w:rsidRPr="00767B35" w:rsidR="005F5F86" w:rsidTr="005F5F86" w14:paraId="4DC369CC"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5F5F86" w:rsidP="00117846" w:rsidRDefault="005F5F86" w14:paraId="17161606" w14:textId="77777777">
            <w:r>
              <w:t>Documentation required for waiver of recordkeeping or reporting requirements (if applicable)</w:t>
            </w:r>
          </w:p>
        </w:tc>
        <w:tc>
          <w:tcPr>
            <w:tcW w:w="2262" w:type="dxa"/>
            <w:gridSpan w:val="2"/>
            <w:tcBorders>
              <w:top w:val="single" w:color="000000" w:sz="7" w:space="0"/>
              <w:left w:val="single" w:color="000000" w:sz="7" w:space="0"/>
              <w:bottom w:val="single" w:color="000000" w:sz="7" w:space="0"/>
              <w:right w:val="single" w:color="000000" w:sz="7" w:space="0"/>
            </w:tcBorders>
          </w:tcPr>
          <w:p w:rsidRPr="00AD3BF5" w:rsidR="005F5F86" w:rsidP="00117846" w:rsidRDefault="005F5F86" w14:paraId="4557A0DF" w14:textId="77777777">
            <w:r w:rsidRPr="00AD3BF5">
              <w:t>63.10(b)(2)(xii)</w:t>
            </w:r>
          </w:p>
        </w:tc>
      </w:tr>
      <w:tr w:rsidRPr="00767B35" w:rsidR="005F5F86" w:rsidTr="005F5F86" w14:paraId="3323313E"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5F5F86" w:rsidP="00117846" w:rsidRDefault="005F5F86" w14:paraId="5CBE8855" w14:textId="77777777">
            <w:r>
              <w:t>Five-year retention of records</w:t>
            </w:r>
          </w:p>
        </w:tc>
        <w:tc>
          <w:tcPr>
            <w:tcW w:w="2262" w:type="dxa"/>
            <w:gridSpan w:val="2"/>
            <w:tcBorders>
              <w:top w:val="single" w:color="000000" w:sz="7" w:space="0"/>
              <w:left w:val="single" w:color="000000" w:sz="7" w:space="0"/>
              <w:bottom w:val="single" w:color="000000" w:sz="7" w:space="0"/>
              <w:right w:val="single" w:color="000000" w:sz="7" w:space="0"/>
            </w:tcBorders>
          </w:tcPr>
          <w:p w:rsidRPr="00AD3BF5" w:rsidR="005F5F86" w:rsidP="00117846" w:rsidRDefault="005F5F86" w14:paraId="1480FAD3" w14:textId="77777777">
            <w:pPr>
              <w:rPr>
                <w:lang w:val="en-CA"/>
              </w:rPr>
            </w:pPr>
            <w:r w:rsidRPr="00AD3BF5">
              <w:t xml:space="preserve">63.10(b)(1), </w:t>
            </w:r>
            <w:r w:rsidRPr="00AD3BF5" w:rsidR="00357962">
              <w:rPr>
                <w:lang w:val="en-CA"/>
              </w:rPr>
              <w:fldChar w:fldCharType="begin"/>
            </w:r>
            <w:r w:rsidRPr="00AD3BF5">
              <w:rPr>
                <w:lang w:val="en-CA"/>
              </w:rPr>
              <w:instrText xml:space="preserve"> SEQ CHAPTER \h \r 1</w:instrText>
            </w:r>
            <w:r w:rsidRPr="00AD3BF5" w:rsidR="00357962">
              <w:rPr>
                <w:lang w:val="en-CA"/>
              </w:rPr>
              <w:fldChar w:fldCharType="end"/>
            </w:r>
            <w:r w:rsidRPr="00AD3BF5">
              <w:rPr>
                <w:lang w:val="en-CA"/>
              </w:rPr>
              <w:t>6</w:t>
            </w:r>
            <w:r w:rsidRPr="00AD3BF5">
              <w:t>3.5764(b)</w:t>
            </w:r>
          </w:p>
        </w:tc>
      </w:tr>
      <w:tr w:rsidRPr="00767B35" w:rsidR="00E4326C" w:rsidTr="005F5F86" w14:paraId="38214E37"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AD3BF5" w:rsidR="00E4326C" w:rsidP="00B52252" w:rsidRDefault="00E4326C" w14:paraId="6824E107" w14:textId="77777777">
            <w:r w:rsidRPr="00AD3BF5">
              <w:t>If using add-on control device</w:t>
            </w:r>
            <w:r w:rsidRPr="00AD3BF5" w:rsidR="00BB3F85">
              <w:t xml:space="preserve"> retain the monitoring records required in </w:t>
            </w:r>
            <w:r w:rsidRPr="00AD3BF5" w:rsidR="00B52252">
              <w:t>Part 63 Subpart SS</w:t>
            </w:r>
          </w:p>
        </w:tc>
        <w:tc>
          <w:tcPr>
            <w:tcW w:w="2262" w:type="dxa"/>
            <w:gridSpan w:val="2"/>
            <w:tcBorders>
              <w:top w:val="single" w:color="000000" w:sz="7" w:space="0"/>
              <w:left w:val="single" w:color="000000" w:sz="7" w:space="0"/>
              <w:bottom w:val="single" w:color="000000" w:sz="7" w:space="0"/>
              <w:right w:val="single" w:color="000000" w:sz="7" w:space="0"/>
            </w:tcBorders>
          </w:tcPr>
          <w:p w:rsidRPr="00AD3BF5" w:rsidR="00E4326C" w:rsidP="00117846" w:rsidRDefault="00E4326C" w14:paraId="69D9AAA6" w14:textId="77777777">
            <w:r w:rsidRPr="00AD3BF5">
              <w:t>63.5895(a)</w:t>
            </w:r>
            <w:r w:rsidRPr="00AD3BF5" w:rsidR="00BB3F85">
              <w:t>, 63.5915(b)</w:t>
            </w:r>
            <w:r w:rsidRPr="00AD3BF5" w:rsidR="00B52252">
              <w:t>,</w:t>
            </w:r>
          </w:p>
          <w:p w:rsidRPr="00AD3BF5" w:rsidR="00B52252" w:rsidP="00117846" w:rsidRDefault="00B52252" w14:paraId="5E748BBA" w14:textId="77777777">
            <w:r w:rsidRPr="00AD3BF5">
              <w:t>63.998</w:t>
            </w:r>
          </w:p>
        </w:tc>
      </w:tr>
      <w:tr w:rsidRPr="00767B35" w:rsidR="00E4326C" w:rsidTr="005F5F86" w14:paraId="0D2F88A9"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E4326C" w:rsidP="00117846" w:rsidRDefault="00E4326C" w14:paraId="70C2602E" w14:textId="77777777">
            <w:r>
              <w:t>Collect and keep records of resin and gel coat use, organic HAP content, and operation</w:t>
            </w:r>
          </w:p>
        </w:tc>
        <w:tc>
          <w:tcPr>
            <w:tcW w:w="2262" w:type="dxa"/>
            <w:gridSpan w:val="2"/>
            <w:tcBorders>
              <w:top w:val="single" w:color="000000" w:sz="7" w:space="0"/>
              <w:left w:val="single" w:color="000000" w:sz="7" w:space="0"/>
              <w:bottom w:val="single" w:color="000000" w:sz="7" w:space="0"/>
              <w:right w:val="single" w:color="000000" w:sz="7" w:space="0"/>
            </w:tcBorders>
          </w:tcPr>
          <w:p w:rsidRPr="00E4326C" w:rsidR="00E4326C" w:rsidP="00C61279" w:rsidRDefault="00E4326C" w14:paraId="6BF0BA7F" w14:textId="77777777">
            <w:r w:rsidRPr="00E4326C">
              <w:t>63.5895(c), (d)</w:t>
            </w:r>
            <w:r w:rsidR="00B52252">
              <w:t>, 63.586</w:t>
            </w:r>
            <w:r w:rsidR="00C61279">
              <w:t>5, Tables10, 11and 12</w:t>
            </w:r>
          </w:p>
        </w:tc>
      </w:tr>
      <w:tr w:rsidRPr="00767B35" w:rsidR="00E4326C" w:rsidTr="005F5F86" w14:paraId="7650B17C"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E4326C" w:rsidP="00117846" w:rsidRDefault="00E4326C" w14:paraId="739A6BDF" w14:textId="77777777">
            <w:r>
              <w:t>Record all times that wet area enclosures doors or covers are open, and that there i</w:t>
            </w:r>
            <w:r w:rsidR="00B52252">
              <w:t>s resin in the bath, for each pu</w:t>
            </w:r>
            <w:r>
              <w:t>ltrusion machine</w:t>
            </w:r>
          </w:p>
        </w:tc>
        <w:tc>
          <w:tcPr>
            <w:tcW w:w="2262" w:type="dxa"/>
            <w:gridSpan w:val="2"/>
            <w:tcBorders>
              <w:top w:val="single" w:color="000000" w:sz="7" w:space="0"/>
              <w:left w:val="single" w:color="000000" w:sz="7" w:space="0"/>
              <w:bottom w:val="single" w:color="000000" w:sz="7" w:space="0"/>
              <w:right w:val="single" w:color="000000" w:sz="7" w:space="0"/>
            </w:tcBorders>
          </w:tcPr>
          <w:p w:rsidRPr="00E4326C" w:rsidR="00E4326C" w:rsidP="00117846" w:rsidRDefault="00E4326C" w14:paraId="062937DC" w14:textId="77777777">
            <w:r w:rsidRPr="00E4326C">
              <w:t>63.5895</w:t>
            </w:r>
            <w:r>
              <w:t>(e)</w:t>
            </w:r>
          </w:p>
        </w:tc>
      </w:tr>
      <w:tr w:rsidRPr="00767B35" w:rsidR="00E4326C" w:rsidTr="005F5F86" w14:paraId="7DF64957"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E4326C" w:rsidP="00BB3F85" w:rsidRDefault="00BB3F85" w14:paraId="10B5D597" w14:textId="77777777">
            <w:r>
              <w:t>All data, assumptions and calculations used to determine organic HAP emission factors or content</w:t>
            </w:r>
          </w:p>
        </w:tc>
        <w:tc>
          <w:tcPr>
            <w:tcW w:w="2262" w:type="dxa"/>
            <w:gridSpan w:val="2"/>
            <w:tcBorders>
              <w:top w:val="single" w:color="000000" w:sz="7" w:space="0"/>
              <w:left w:val="single" w:color="000000" w:sz="7" w:space="0"/>
              <w:bottom w:val="single" w:color="000000" w:sz="7" w:space="0"/>
              <w:right w:val="single" w:color="000000" w:sz="7" w:space="0"/>
            </w:tcBorders>
          </w:tcPr>
          <w:p w:rsidRPr="00E4326C" w:rsidR="00E4326C" w:rsidP="00117846" w:rsidRDefault="00BB3F85" w14:paraId="2ACFB8EE" w14:textId="77777777">
            <w:r>
              <w:t>63.5</w:t>
            </w:r>
            <w:r w:rsidRPr="00E4326C">
              <w:t>9</w:t>
            </w:r>
            <w:r>
              <w:t>1</w:t>
            </w:r>
            <w:r w:rsidRPr="00E4326C">
              <w:t>5</w:t>
            </w:r>
            <w:r>
              <w:t>(c)</w:t>
            </w:r>
          </w:p>
        </w:tc>
      </w:tr>
      <w:tr w:rsidRPr="00767B35" w:rsidR="00BB3F85" w:rsidTr="005F5F86" w14:paraId="3127CDC0"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BB3F85" w:rsidP="00BB3F85" w:rsidRDefault="00BB3F85" w14:paraId="6C68885D" w14:textId="77777777">
            <w:r>
              <w:t xml:space="preserve">Certified statement of compliance with work practices </w:t>
            </w:r>
          </w:p>
        </w:tc>
        <w:tc>
          <w:tcPr>
            <w:tcW w:w="2262" w:type="dxa"/>
            <w:gridSpan w:val="2"/>
            <w:tcBorders>
              <w:top w:val="single" w:color="000000" w:sz="7" w:space="0"/>
              <w:left w:val="single" w:color="000000" w:sz="7" w:space="0"/>
              <w:bottom w:val="single" w:color="000000" w:sz="7" w:space="0"/>
              <w:right w:val="single" w:color="000000" w:sz="7" w:space="0"/>
            </w:tcBorders>
          </w:tcPr>
          <w:p w:rsidR="00BB3F85" w:rsidP="00117846" w:rsidRDefault="00BB3F85" w14:paraId="01443812" w14:textId="77777777">
            <w:r>
              <w:t>63.5</w:t>
            </w:r>
            <w:r w:rsidRPr="00E4326C">
              <w:t>9</w:t>
            </w:r>
            <w:r>
              <w:t>1</w:t>
            </w:r>
            <w:r w:rsidRPr="00E4326C">
              <w:t>5</w:t>
            </w:r>
            <w:r>
              <w:t>(d)</w:t>
            </w:r>
          </w:p>
        </w:tc>
      </w:tr>
      <w:tr w:rsidRPr="00767B35" w:rsidR="00BB3F85" w:rsidTr="005F5F86" w14:paraId="5C061872"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BB3F85" w:rsidP="00BB3F85" w:rsidRDefault="00BB3F85" w14:paraId="5F0D15F7" w14:textId="77777777">
            <w:r>
              <w:t>Records showing compliance with percent reduction or lbs/ton requirements for continuous lamination/casting operations</w:t>
            </w:r>
          </w:p>
        </w:tc>
        <w:tc>
          <w:tcPr>
            <w:tcW w:w="2262" w:type="dxa"/>
            <w:gridSpan w:val="2"/>
            <w:tcBorders>
              <w:top w:val="single" w:color="000000" w:sz="7" w:space="0"/>
              <w:left w:val="single" w:color="000000" w:sz="7" w:space="0"/>
              <w:bottom w:val="single" w:color="000000" w:sz="7" w:space="0"/>
              <w:right w:val="single" w:color="000000" w:sz="7" w:space="0"/>
            </w:tcBorders>
          </w:tcPr>
          <w:p w:rsidR="00BB3F85" w:rsidP="00117846" w:rsidRDefault="00BB3F85" w14:paraId="14109A8F" w14:textId="77777777">
            <w:r>
              <w:t>63.5</w:t>
            </w:r>
            <w:r w:rsidRPr="00E4326C">
              <w:t>9</w:t>
            </w:r>
            <w:r>
              <w:t>1</w:t>
            </w:r>
            <w:r w:rsidRPr="00E4326C">
              <w:t>5</w:t>
            </w:r>
            <w:r>
              <w:t>(e)(1)-(4)</w:t>
            </w:r>
          </w:p>
        </w:tc>
      </w:tr>
      <w:tr w:rsidRPr="00767B35" w:rsidR="00BB3F85" w:rsidTr="005F5F86" w14:paraId="5D48C250"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BB3F85" w:rsidP="00BB3F85" w:rsidRDefault="00B52252" w14:paraId="70E4A59A" w14:textId="77777777">
            <w:r>
              <w:t>Annual controlled and</w:t>
            </w:r>
            <w:r w:rsidR="00C61279">
              <w:t>/or</w:t>
            </w:r>
            <w:r>
              <w:t xml:space="preserve"> uncontrolled HAP emissions</w:t>
            </w:r>
            <w:r w:rsidR="00C61279">
              <w:t xml:space="preserve"> (as applicable)</w:t>
            </w:r>
          </w:p>
        </w:tc>
        <w:tc>
          <w:tcPr>
            <w:tcW w:w="2262" w:type="dxa"/>
            <w:gridSpan w:val="2"/>
            <w:tcBorders>
              <w:top w:val="single" w:color="000000" w:sz="7" w:space="0"/>
              <w:left w:val="single" w:color="000000" w:sz="7" w:space="0"/>
              <w:bottom w:val="single" w:color="000000" w:sz="7" w:space="0"/>
              <w:right w:val="single" w:color="000000" w:sz="7" w:space="0"/>
            </w:tcBorders>
          </w:tcPr>
          <w:p w:rsidR="00BB3F85" w:rsidP="00C61279" w:rsidRDefault="00B52252" w14:paraId="0EB1FD22" w14:textId="77777777">
            <w:r>
              <w:t>63.5865</w:t>
            </w:r>
            <w:r w:rsidR="00C61279">
              <w:t>,</w:t>
            </w:r>
            <w:r>
              <w:t xml:space="preserve"> Table</w:t>
            </w:r>
            <w:r w:rsidR="00C61279">
              <w:t>s 10, 11and 12</w:t>
            </w:r>
          </w:p>
        </w:tc>
      </w:tr>
      <w:tr w:rsidRPr="00767B35" w:rsidR="00B52252" w:rsidTr="005F5F86" w14:paraId="4242C83D"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B52252" w:rsidP="00BB3F85" w:rsidRDefault="00B52252" w14:paraId="4B536369" w14:textId="77777777">
            <w:r>
              <w:t>Destruction efficiency of add-on control device (if applicable)</w:t>
            </w:r>
          </w:p>
        </w:tc>
        <w:tc>
          <w:tcPr>
            <w:tcW w:w="2262" w:type="dxa"/>
            <w:gridSpan w:val="2"/>
            <w:tcBorders>
              <w:top w:val="single" w:color="000000" w:sz="7" w:space="0"/>
              <w:left w:val="single" w:color="000000" w:sz="7" w:space="0"/>
              <w:bottom w:val="single" w:color="000000" w:sz="7" w:space="0"/>
              <w:right w:val="single" w:color="000000" w:sz="7" w:space="0"/>
            </w:tcBorders>
          </w:tcPr>
          <w:p w:rsidR="00B52252" w:rsidP="00117846" w:rsidRDefault="00B52252" w14:paraId="59197FA5" w14:textId="77777777">
            <w:r>
              <w:t>63.5865(a) and Table</w:t>
            </w:r>
            <w:r w:rsidR="00B41A17">
              <w:t>s</w:t>
            </w:r>
            <w:r>
              <w:t xml:space="preserve"> 1</w:t>
            </w:r>
            <w:r w:rsidR="00C61279">
              <w:t>0</w:t>
            </w:r>
            <w:r w:rsidR="00B41A17">
              <w:t xml:space="preserve"> and 12</w:t>
            </w:r>
          </w:p>
        </w:tc>
      </w:tr>
      <w:tr w:rsidRPr="00767B35" w:rsidR="00B52252" w:rsidTr="005F5F86" w14:paraId="47940CC0"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B52252" w:rsidP="00BB3F85" w:rsidRDefault="00B52252" w14:paraId="1708AA33" w14:textId="77777777">
            <w:r>
              <w:t xml:space="preserve">Capture efficiency </w:t>
            </w:r>
            <w:proofErr w:type="gramStart"/>
            <w:r>
              <w:t>of  area</w:t>
            </w:r>
            <w:proofErr w:type="gramEnd"/>
            <w:r>
              <w:t xml:space="preserve"> enclosure (if applicable)</w:t>
            </w:r>
          </w:p>
        </w:tc>
        <w:tc>
          <w:tcPr>
            <w:tcW w:w="2262" w:type="dxa"/>
            <w:gridSpan w:val="2"/>
            <w:tcBorders>
              <w:top w:val="single" w:color="000000" w:sz="7" w:space="0"/>
              <w:left w:val="single" w:color="000000" w:sz="7" w:space="0"/>
              <w:bottom w:val="single" w:color="000000" w:sz="7" w:space="0"/>
              <w:right w:val="single" w:color="000000" w:sz="7" w:space="0"/>
            </w:tcBorders>
          </w:tcPr>
          <w:p w:rsidR="00B52252" w:rsidP="00B41A17" w:rsidRDefault="00B52252" w14:paraId="4276186E" w14:textId="77777777">
            <w:r>
              <w:t>63.5865</w:t>
            </w:r>
            <w:r w:rsidR="00B41A17">
              <w:t xml:space="preserve">, </w:t>
            </w:r>
            <w:r>
              <w:t>Table</w:t>
            </w:r>
            <w:r w:rsidR="00B41A17">
              <w:t>s</w:t>
            </w:r>
            <w:r>
              <w:t xml:space="preserve"> 1</w:t>
            </w:r>
            <w:r w:rsidR="00C61279">
              <w:t>0</w:t>
            </w:r>
            <w:r w:rsidR="00B41A17">
              <w:t>, 11 and 12</w:t>
            </w:r>
          </w:p>
        </w:tc>
      </w:tr>
      <w:tr w:rsidRPr="00767B35" w:rsidR="00B41A17" w:rsidTr="005F5F86" w14:paraId="34A445C4"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B41A17" w:rsidP="00BB3F85" w:rsidRDefault="00B41A17" w14:paraId="15BA04F5" w14:textId="77777777">
            <w:r>
              <w:t>Annual organic HAP emissions that escape the enclosure</w:t>
            </w:r>
          </w:p>
        </w:tc>
        <w:tc>
          <w:tcPr>
            <w:tcW w:w="2262" w:type="dxa"/>
            <w:gridSpan w:val="2"/>
            <w:tcBorders>
              <w:top w:val="single" w:color="000000" w:sz="7" w:space="0"/>
              <w:left w:val="single" w:color="000000" w:sz="7" w:space="0"/>
              <w:bottom w:val="single" w:color="000000" w:sz="7" w:space="0"/>
              <w:right w:val="single" w:color="000000" w:sz="7" w:space="0"/>
            </w:tcBorders>
          </w:tcPr>
          <w:p w:rsidR="00B41A17" w:rsidP="00B41A17" w:rsidRDefault="00B41A17" w14:paraId="1C5CF15D" w14:textId="77777777">
            <w:r>
              <w:t>63.5865, Table 11</w:t>
            </w:r>
          </w:p>
        </w:tc>
      </w:tr>
      <w:tr w:rsidRPr="00767B35" w:rsidR="00B41A17" w:rsidTr="005F5F86" w14:paraId="40DD6F1A"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B41A17" w:rsidP="00BB3F85" w:rsidRDefault="00B41A17" w14:paraId="1D1546E6" w14:textId="77777777">
            <w:r>
              <w:t>Inlet and outlet organic HAP emissions (if applicable)</w:t>
            </w:r>
          </w:p>
        </w:tc>
        <w:tc>
          <w:tcPr>
            <w:tcW w:w="2262" w:type="dxa"/>
            <w:gridSpan w:val="2"/>
            <w:tcBorders>
              <w:top w:val="single" w:color="000000" w:sz="7" w:space="0"/>
              <w:left w:val="single" w:color="000000" w:sz="7" w:space="0"/>
              <w:bottom w:val="single" w:color="000000" w:sz="7" w:space="0"/>
              <w:right w:val="single" w:color="000000" w:sz="7" w:space="0"/>
            </w:tcBorders>
          </w:tcPr>
          <w:p w:rsidR="00B41A17" w:rsidP="00B41A17" w:rsidRDefault="00B41A17" w14:paraId="544D9F19" w14:textId="77777777">
            <w:r>
              <w:t>63.5865, Tables 10 and 12</w:t>
            </w:r>
          </w:p>
        </w:tc>
      </w:tr>
      <w:tr w:rsidRPr="00767B35" w:rsidR="00B41A17" w:rsidTr="005F5F86" w14:paraId="2A249B1F"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00B41A17" w:rsidP="00BB3F85" w:rsidRDefault="00B41A17" w14:paraId="09FC1D4D" w14:textId="77777777">
            <w:r>
              <w:t>Enclosure meets Method 204 for a PTE (if applicable)</w:t>
            </w:r>
          </w:p>
        </w:tc>
        <w:tc>
          <w:tcPr>
            <w:tcW w:w="2262" w:type="dxa"/>
            <w:gridSpan w:val="2"/>
            <w:tcBorders>
              <w:top w:val="single" w:color="000000" w:sz="7" w:space="0"/>
              <w:left w:val="single" w:color="000000" w:sz="7" w:space="0"/>
              <w:bottom w:val="single" w:color="000000" w:sz="7" w:space="0"/>
              <w:right w:val="single" w:color="000000" w:sz="7" w:space="0"/>
            </w:tcBorders>
          </w:tcPr>
          <w:p w:rsidR="00B41A17" w:rsidP="00C61279" w:rsidRDefault="00B41A17" w14:paraId="27FCD92F" w14:textId="77777777">
            <w:r>
              <w:t>63.5865, Tables 10, 11 and 12</w:t>
            </w:r>
          </w:p>
        </w:tc>
      </w:tr>
    </w:tbl>
    <w:p w:rsidRPr="00767B35" w:rsidR="00CA4CD6" w:rsidRDefault="00CA4CD6" w14:paraId="595FACD5" w14:textId="77777777">
      <w:pPr>
        <w:pBdr>
          <w:top w:val="single" w:color="FFFFFF" w:sz="6" w:space="0"/>
          <w:left w:val="single" w:color="FFFFFF" w:sz="6" w:space="0"/>
          <w:bottom w:val="single" w:color="FFFFFF" w:sz="6" w:space="0"/>
          <w:right w:val="single" w:color="FFFFFF" w:sz="6" w:space="0"/>
        </w:pBdr>
        <w:rPr>
          <w:color w:val="000000"/>
        </w:rPr>
      </w:pPr>
    </w:p>
    <w:p w:rsidR="00D67F06" w:rsidP="00D67F06" w:rsidRDefault="00D67F06" w14:paraId="5A4E5DB6" w14:textId="77777777">
      <w:pPr>
        <w:pBdr>
          <w:top w:val="single" w:color="FFFFFF" w:sz="6" w:space="0"/>
          <w:left w:val="single" w:color="FFFFFF" w:sz="6" w:space="0"/>
          <w:bottom w:val="single" w:color="FFFFFF" w:sz="6" w:space="0"/>
          <w:right w:val="single" w:color="FFFFFF" w:sz="6" w:space="0"/>
        </w:pBdr>
        <w:outlineLvl w:val="0"/>
        <w:rPr>
          <w:color w:val="000000"/>
        </w:rPr>
      </w:pPr>
      <w:r>
        <w:rPr>
          <w:color w:val="000000"/>
          <w:u w:val="single"/>
        </w:rPr>
        <w:t>Electronic Reporting</w:t>
      </w:r>
    </w:p>
    <w:p w:rsidR="00D67F06" w:rsidP="00D67F06" w:rsidRDefault="00D67F06" w14:paraId="0B6DEFB4" w14:textId="77777777">
      <w:pPr>
        <w:pBdr>
          <w:top w:val="single" w:color="FFFFFF" w:sz="6" w:space="0"/>
          <w:left w:val="single" w:color="FFFFFF" w:sz="6" w:space="0"/>
          <w:bottom w:val="single" w:color="FFFFFF" w:sz="6" w:space="0"/>
          <w:right w:val="single" w:color="FFFFFF" w:sz="6" w:space="0"/>
        </w:pBdr>
        <w:rPr>
          <w:color w:val="000000"/>
        </w:rPr>
      </w:pPr>
    </w:p>
    <w:p w:rsidR="00D67F06" w:rsidP="00D67F06" w:rsidRDefault="00D67F06" w14:paraId="1391850A"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D67F06" w:rsidP="00D67F06" w:rsidRDefault="00D67F06" w14:paraId="50A99065" w14:textId="77777777">
      <w:pPr>
        <w:pBdr>
          <w:top w:val="single" w:color="FFFFFF" w:sz="6" w:space="0"/>
          <w:left w:val="single" w:color="FFFFFF" w:sz="6" w:space="0"/>
          <w:bottom w:val="single" w:color="FFFFFF" w:sz="6" w:space="0"/>
          <w:right w:val="single" w:color="FFFFFF" w:sz="6" w:space="0"/>
        </w:pBdr>
        <w:ind w:firstLine="720"/>
        <w:rPr>
          <w:color w:val="000000"/>
        </w:rPr>
      </w:pPr>
    </w:p>
    <w:p w:rsidRPr="00767B35" w:rsidR="00CA4CD6" w:rsidP="00D67F06" w:rsidRDefault="00D67F06" w14:paraId="4D237814" w14:textId="7A79D127">
      <w:pPr>
        <w:pBdr>
          <w:top w:val="single" w:color="FFFFFF" w:sz="6" w:space="0"/>
          <w:left w:val="single" w:color="FFFFFF" w:sz="6" w:space="0"/>
          <w:bottom w:val="single" w:color="FFFFFF" w:sz="6" w:space="0"/>
          <w:right w:val="single" w:color="FFFFFF" w:sz="6" w:space="0"/>
        </w:pBdr>
        <w:ind w:firstLine="720"/>
        <w:rPr>
          <w:color w:val="000000"/>
        </w:rPr>
      </w:pPr>
      <w:r w:rsidRPr="006D2637">
        <w:rPr>
          <w:color w:val="000000"/>
        </w:rPr>
        <w:t>The</w:t>
      </w:r>
      <w:r w:rsidR="006829D4">
        <w:rPr>
          <w:color w:val="000000"/>
        </w:rPr>
        <w:t>se final</w:t>
      </w:r>
      <w:r w:rsidRPr="006D2637">
        <w:rPr>
          <w:color w:val="000000"/>
        </w:rPr>
        <w:t xml:space="preserve"> RTR amendments include a requirement that facilities electing to use a control device to comply with the NESHAP would be required to submit performance test results to the EPA through the EPA’s CEDRI for data collected using test methods supported by the EPA’s ERT.  The performance test data would be required to be submitted in a file format generated </w:t>
      </w:r>
      <w:proofErr w:type="gramStart"/>
      <w:r w:rsidRPr="006D2637">
        <w:rPr>
          <w:color w:val="000000"/>
        </w:rPr>
        <w:t>through the use of</w:t>
      </w:r>
      <w:proofErr w:type="gramEnd"/>
      <w:r w:rsidRPr="006D2637">
        <w:rPr>
          <w:color w:val="000000"/>
        </w:rPr>
        <w:t xml:space="preserve"> the EPA’s ERT or an alternate electronic file format consistent with the extensible markup language (XML) schema listed on the EPA’s ERT Web site.</w:t>
      </w:r>
      <w:r>
        <w:rPr>
          <w:color w:val="000000"/>
        </w:rPr>
        <w:t xml:space="preserve"> EPA </w:t>
      </w:r>
      <w:r w:rsidRPr="006D2637">
        <w:rPr>
          <w:color w:val="000000"/>
        </w:rPr>
        <w:t xml:space="preserve">anticipates that no new </w:t>
      </w:r>
      <w:r>
        <w:rPr>
          <w:color w:val="000000"/>
        </w:rPr>
        <w:t>boat manufacturing</w:t>
      </w:r>
      <w:r w:rsidRPr="00753BDD">
        <w:rPr>
          <w:bCs/>
        </w:rPr>
        <w:t xml:space="preserve"> </w:t>
      </w:r>
      <w:r>
        <w:rPr>
          <w:bCs/>
        </w:rPr>
        <w:t>o</w:t>
      </w:r>
      <w:r w:rsidRPr="00072334">
        <w:t xml:space="preserve">perations </w:t>
      </w:r>
      <w:r>
        <w:rPr>
          <w:color w:val="000000"/>
        </w:rPr>
        <w:t>will become subject to the NESHAP in the next 3 years of the information collection. Therefore, no operations will be required to electronically submit initial performance test data via CEDRI in the next 3 years of the information collection. S</w:t>
      </w:r>
      <w:r w:rsidRPr="00C62791">
        <w:rPr>
          <w:color w:val="000000"/>
        </w:rPr>
        <w:t xml:space="preserve">ources for which construction or reconstruction commenced on or before </w:t>
      </w:r>
      <w:r w:rsidRPr="006829D4" w:rsidR="006829D4">
        <w:rPr>
          <w:color w:val="000000"/>
        </w:rPr>
        <w:t>May 17, 2019, when the proposal for this action was published in the Federal Register</w:t>
      </w:r>
      <w:r>
        <w:rPr>
          <w:color w:val="000000"/>
        </w:rPr>
        <w:t xml:space="preserve">, will be required to </w:t>
      </w:r>
      <w:r w:rsidRPr="00C62791">
        <w:rPr>
          <w:color w:val="000000"/>
        </w:rPr>
        <w:t>electronically submit semiannual reports starting 2 years after the effective date of the final rule or once the reporting form for the report has been available in CEDRI for at least 1</w:t>
      </w:r>
      <w:r>
        <w:rPr>
          <w:color w:val="000000"/>
        </w:rPr>
        <w:t>-</w:t>
      </w:r>
      <w:r w:rsidRPr="00C62791">
        <w:rPr>
          <w:color w:val="000000"/>
        </w:rPr>
        <w:t>year, whichever date is later.</w:t>
      </w:r>
      <w:r w:rsidRPr="00767B35" w:rsidR="00CA4CD6">
        <w:rPr>
          <w:color w:val="000000"/>
        </w:rPr>
        <w:t xml:space="preserve"> </w:t>
      </w:r>
    </w:p>
    <w:p w:rsidRPr="00767B35" w:rsidR="00CA4CD6" w:rsidRDefault="00CA4CD6" w14:paraId="64C28017"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P="00504745" w:rsidRDefault="00CA4CD6" w14:paraId="14B8D09E"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r w:rsidRPr="00767B35">
        <w:rPr>
          <w:b/>
          <w:bCs/>
          <w:color w:val="000000"/>
        </w:rPr>
        <w:t>(ii) Respondent Activities</w:t>
      </w:r>
      <w:r w:rsidRPr="00767B35">
        <w:rPr>
          <w:b/>
          <w:bCs/>
          <w:color w:val="000000"/>
        </w:rPr>
        <w:tab/>
      </w:r>
    </w:p>
    <w:p w:rsidRPr="00767B35" w:rsidR="00CA4CD6" w:rsidRDefault="00CA4CD6" w14:paraId="11280435" w14:textId="77777777">
      <w:pPr>
        <w:pBdr>
          <w:top w:val="single" w:color="FFFFFF" w:sz="6" w:space="0"/>
          <w:left w:val="single" w:color="FFFFFF" w:sz="6" w:space="0"/>
          <w:bottom w:val="single" w:color="FFFFFF" w:sz="6" w:space="0"/>
          <w:right w:val="single" w:color="FFFFFF" w:sz="6" w:space="0"/>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Pr="00767B35" w:rsidR="00CA4CD6" w14:paraId="3BACC44A" w14:textId="77777777">
        <w:trPr>
          <w:tblHeader/>
          <w:jc w:val="center"/>
        </w:trPr>
        <w:tc>
          <w:tcPr>
            <w:tcW w:w="9360" w:type="dxa"/>
            <w:tcBorders>
              <w:top w:val="single" w:color="000000" w:sz="7" w:space="0"/>
              <w:left w:val="single" w:color="000000" w:sz="7" w:space="0"/>
              <w:bottom w:val="single" w:color="FFFFFF" w:sz="6" w:space="0"/>
              <w:right w:val="single" w:color="000000" w:sz="7" w:space="0"/>
            </w:tcBorders>
          </w:tcPr>
          <w:p w:rsidRPr="00767B35" w:rsidR="00CA4CD6" w:rsidRDefault="00CA4CD6" w14:paraId="473631AE" w14:textId="77777777">
            <w:pPr>
              <w:spacing w:line="120" w:lineRule="exact"/>
              <w:rPr>
                <w:color w:val="000000"/>
              </w:rPr>
            </w:pPr>
          </w:p>
          <w:p w:rsidRPr="00767B35" w:rsidR="00CA4CD6" w:rsidRDefault="00CA4CD6" w14:paraId="051CC48B" w14:textId="77777777">
            <w:pPr>
              <w:pBdr>
                <w:top w:val="single" w:color="FFFFFF" w:sz="6" w:space="0"/>
                <w:left w:val="single" w:color="FFFFFF" w:sz="6" w:space="0"/>
                <w:bottom w:val="single" w:color="FFFFFF" w:sz="6" w:space="0"/>
                <w:right w:val="single" w:color="FFFFFF" w:sz="6" w:space="0"/>
              </w:pBdr>
              <w:spacing w:after="55"/>
              <w:jc w:val="center"/>
              <w:rPr>
                <w:b/>
                <w:bCs/>
                <w:color w:val="000000"/>
              </w:rPr>
            </w:pPr>
            <w:r w:rsidRPr="00767B35">
              <w:rPr>
                <w:b/>
                <w:bCs/>
                <w:color w:val="000000"/>
              </w:rPr>
              <w:t>Respondent Activities</w:t>
            </w:r>
          </w:p>
        </w:tc>
      </w:tr>
      <w:tr w:rsidRPr="00767B35" w:rsidR="00CA4CD6" w14:paraId="7BB935F8"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767B35" w:rsidR="00CA4CD6" w:rsidRDefault="00CA4CD6" w14:paraId="6DF322C5" w14:textId="77777777">
            <w:pPr>
              <w:spacing w:line="120" w:lineRule="exact"/>
              <w:rPr>
                <w:b/>
                <w:bCs/>
                <w:color w:val="000000"/>
              </w:rPr>
            </w:pPr>
          </w:p>
          <w:p w:rsidRPr="00767B35" w:rsidR="00CA4CD6" w:rsidRDefault="005813BF" w14:paraId="2389E23E"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Familiarization with the regulatory requirements</w:t>
            </w:r>
            <w:r w:rsidRPr="00767B35" w:rsidR="00CA4CD6">
              <w:rPr>
                <w:color w:val="000000"/>
              </w:rPr>
              <w:t>.</w:t>
            </w:r>
          </w:p>
        </w:tc>
      </w:tr>
      <w:tr w:rsidRPr="00767B35" w:rsidR="00CA4CD6" w14:paraId="4ACDC473"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767B35" w:rsidR="00CA4CD6" w:rsidRDefault="00CA4CD6" w14:paraId="0B5855F2" w14:textId="77777777">
            <w:pPr>
              <w:spacing w:line="120" w:lineRule="exact"/>
              <w:rPr>
                <w:color w:val="000000"/>
              </w:rPr>
            </w:pPr>
          </w:p>
          <w:p w:rsidRPr="00767B35" w:rsidR="00CA4CD6" w:rsidRDefault="00CA4CD6" w14:paraId="56E5D94A" w14:textId="77777777">
            <w:pPr>
              <w:pBdr>
                <w:top w:val="single" w:color="FFFFFF" w:sz="6" w:space="0"/>
                <w:left w:val="single" w:color="FFFFFF" w:sz="6" w:space="0"/>
                <w:bottom w:val="single" w:color="FFFFFF" w:sz="6" w:space="0"/>
                <w:right w:val="single" w:color="FFFFFF" w:sz="6" w:space="0"/>
              </w:pBdr>
              <w:spacing w:after="55"/>
              <w:rPr>
                <w:color w:val="000000"/>
              </w:rPr>
            </w:pPr>
            <w:r w:rsidRPr="00767B35">
              <w:rPr>
                <w:color w:val="000000"/>
              </w:rPr>
              <w:t>Write the notifications and reports listed above.</w:t>
            </w:r>
          </w:p>
        </w:tc>
      </w:tr>
      <w:tr w:rsidRPr="00767B35" w:rsidR="00CA4CD6" w14:paraId="7A144CC3"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767B35" w:rsidR="00CA4CD6" w:rsidRDefault="00CA4CD6" w14:paraId="52F63E14" w14:textId="77777777">
            <w:pPr>
              <w:spacing w:line="120" w:lineRule="exact"/>
              <w:rPr>
                <w:color w:val="000000"/>
              </w:rPr>
            </w:pPr>
          </w:p>
          <w:p w:rsidRPr="00767B35" w:rsidR="00CA4CD6" w:rsidRDefault="00CA4CD6" w14:paraId="4BB857FC" w14:textId="77777777">
            <w:pPr>
              <w:pBdr>
                <w:top w:val="single" w:color="FFFFFF" w:sz="6" w:space="0"/>
                <w:left w:val="single" w:color="FFFFFF" w:sz="6" w:space="0"/>
                <w:bottom w:val="single" w:color="FFFFFF" w:sz="6" w:space="0"/>
                <w:right w:val="single" w:color="FFFFFF" w:sz="6" w:space="0"/>
              </w:pBdr>
              <w:spacing w:after="55"/>
              <w:rPr>
                <w:color w:val="000000"/>
              </w:rPr>
            </w:pPr>
            <w:r w:rsidRPr="00767B35">
              <w:rPr>
                <w:color w:val="000000"/>
              </w:rPr>
              <w:t>Enter information required to be recorded above.</w:t>
            </w:r>
          </w:p>
        </w:tc>
      </w:tr>
      <w:tr w:rsidRPr="00767B35" w:rsidR="00CA4CD6" w14:paraId="2353A481"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767B35" w:rsidR="00CA4CD6" w:rsidRDefault="00CA4CD6" w14:paraId="77D1DC75" w14:textId="77777777">
            <w:pPr>
              <w:spacing w:line="120" w:lineRule="exact"/>
              <w:rPr>
                <w:color w:val="000000"/>
              </w:rPr>
            </w:pPr>
          </w:p>
          <w:p w:rsidRPr="00767B35" w:rsidR="00CA4CD6" w:rsidRDefault="00CA4CD6" w14:paraId="49036C04" w14:textId="77777777">
            <w:pPr>
              <w:pBdr>
                <w:top w:val="single" w:color="FFFFFF" w:sz="6" w:space="0"/>
                <w:left w:val="single" w:color="FFFFFF" w:sz="6" w:space="0"/>
                <w:bottom w:val="single" w:color="FFFFFF" w:sz="6" w:space="0"/>
                <w:right w:val="single" w:color="FFFFFF" w:sz="6" w:space="0"/>
              </w:pBdr>
              <w:spacing w:after="55"/>
              <w:rPr>
                <w:color w:val="000000"/>
              </w:rPr>
            </w:pPr>
            <w:r w:rsidRPr="00767B35">
              <w:rPr>
                <w:color w:val="000000"/>
              </w:rPr>
              <w:t>Submit the required reports developing, acquiring, installing, and utilizing technology and systems for the purpose of collecting, validating, and verifying information.</w:t>
            </w:r>
          </w:p>
        </w:tc>
      </w:tr>
      <w:tr w:rsidRPr="00767B35" w:rsidR="00CA4CD6" w14:paraId="0BA622DF"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767B35" w:rsidR="00CA4CD6" w:rsidRDefault="00CA4CD6" w14:paraId="5ADAB48A" w14:textId="77777777">
            <w:pPr>
              <w:spacing w:line="120" w:lineRule="exact"/>
              <w:rPr>
                <w:color w:val="000000"/>
              </w:rPr>
            </w:pPr>
          </w:p>
          <w:p w:rsidRPr="00767B35" w:rsidR="00CA4CD6" w:rsidRDefault="00CA4CD6" w14:paraId="134CFD82" w14:textId="77777777">
            <w:pPr>
              <w:pBdr>
                <w:top w:val="single" w:color="FFFFFF" w:sz="6" w:space="0"/>
                <w:left w:val="single" w:color="FFFFFF" w:sz="6" w:space="0"/>
                <w:bottom w:val="single" w:color="FFFFFF" w:sz="6" w:space="0"/>
                <w:right w:val="single" w:color="FFFFFF" w:sz="6" w:space="0"/>
              </w:pBdr>
              <w:spacing w:after="55"/>
              <w:rPr>
                <w:color w:val="000000"/>
              </w:rPr>
            </w:pPr>
            <w:r w:rsidRPr="00767B35">
              <w:rPr>
                <w:color w:val="000000"/>
              </w:rPr>
              <w:t>Develop, acquire, install, and utilize technology and systems for the purpose of processing and maintaining information.</w:t>
            </w:r>
          </w:p>
        </w:tc>
      </w:tr>
      <w:tr w:rsidRPr="00767B35" w:rsidR="00CA4CD6" w14:paraId="37B7007B"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767B35" w:rsidR="00CA4CD6" w:rsidRDefault="00CA4CD6" w14:paraId="7F9472CA" w14:textId="77777777">
            <w:pPr>
              <w:spacing w:line="120" w:lineRule="exact"/>
              <w:rPr>
                <w:color w:val="000000"/>
              </w:rPr>
            </w:pPr>
          </w:p>
          <w:p w:rsidRPr="00767B35" w:rsidR="00CA4CD6" w:rsidRDefault="00CA4CD6" w14:paraId="7D04AEE8" w14:textId="77777777">
            <w:pPr>
              <w:pBdr>
                <w:top w:val="single" w:color="FFFFFF" w:sz="6" w:space="0"/>
                <w:left w:val="single" w:color="FFFFFF" w:sz="6" w:space="0"/>
                <w:bottom w:val="single" w:color="FFFFFF" w:sz="6" w:space="0"/>
                <w:right w:val="single" w:color="FFFFFF" w:sz="6" w:space="0"/>
              </w:pBdr>
              <w:spacing w:after="55"/>
              <w:rPr>
                <w:color w:val="000000"/>
              </w:rPr>
            </w:pPr>
            <w:r w:rsidRPr="00767B35">
              <w:rPr>
                <w:color w:val="000000"/>
              </w:rPr>
              <w:t>Develop, acquire, install, and utilize technology and systems for the purpose of disclosing and providing information.</w:t>
            </w:r>
          </w:p>
        </w:tc>
      </w:tr>
      <w:tr w:rsidR="005F5F86" w:rsidTr="00772206" w14:paraId="6FF4BB5B" w14:textId="77777777">
        <w:trPr>
          <w:trHeight w:val="775"/>
          <w:jc w:val="center"/>
        </w:trPr>
        <w:tc>
          <w:tcPr>
            <w:tcW w:w="9360" w:type="dxa"/>
            <w:tcBorders>
              <w:top w:val="single" w:color="000000" w:sz="7" w:space="0"/>
              <w:left w:val="single" w:color="000000" w:sz="7" w:space="0"/>
              <w:bottom w:val="single" w:color="000000" w:sz="7" w:space="0"/>
              <w:right w:val="single" w:color="000000" w:sz="7" w:space="0"/>
            </w:tcBorders>
            <w:vAlign w:val="center"/>
          </w:tcPr>
          <w:p w:rsidRPr="00C70F64" w:rsidR="005F5F86" w:rsidP="00772206" w:rsidRDefault="005F5F86" w14:paraId="029A2E74" w14:textId="77777777">
            <w:pPr>
              <w:spacing w:after="55"/>
              <w:rPr>
                <w:color w:val="000000"/>
              </w:rPr>
            </w:pPr>
            <w:r w:rsidRPr="00C70F64">
              <w:rPr>
                <w:color w:val="000000"/>
              </w:rPr>
              <w:t>Adjust the existing ways to comply with any previously applicable instructions and requirements.</w:t>
            </w:r>
          </w:p>
        </w:tc>
      </w:tr>
      <w:tr w:rsidRPr="00767B35" w:rsidR="00CA4CD6" w14:paraId="380521FC"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Pr="00767B35" w:rsidR="00CA4CD6" w:rsidRDefault="00CA4CD6" w14:paraId="1AC47A24" w14:textId="77777777">
            <w:pPr>
              <w:spacing w:line="120" w:lineRule="exact"/>
              <w:rPr>
                <w:color w:val="000000"/>
              </w:rPr>
            </w:pPr>
          </w:p>
          <w:p w:rsidRPr="00767B35" w:rsidR="00CA4CD6" w:rsidRDefault="00CA4CD6" w14:paraId="7E8E66A7" w14:textId="77777777">
            <w:pPr>
              <w:pBdr>
                <w:top w:val="single" w:color="FFFFFF" w:sz="6" w:space="0"/>
                <w:left w:val="single" w:color="FFFFFF" w:sz="6" w:space="0"/>
                <w:bottom w:val="single" w:color="FFFFFF" w:sz="6" w:space="0"/>
                <w:right w:val="single" w:color="FFFFFF" w:sz="6" w:space="0"/>
              </w:pBdr>
              <w:spacing w:after="55"/>
              <w:rPr>
                <w:color w:val="000000"/>
              </w:rPr>
            </w:pPr>
            <w:r w:rsidRPr="00767B35">
              <w:rPr>
                <w:color w:val="000000"/>
              </w:rPr>
              <w:t>Train personnel to be able to respond to a collection of information.</w:t>
            </w:r>
          </w:p>
        </w:tc>
      </w:tr>
      <w:tr w:rsidRPr="00767B35" w:rsidR="00CA4CD6" w14:paraId="2C198339" w14:textId="77777777">
        <w:trPr>
          <w:jc w:val="center"/>
        </w:trPr>
        <w:tc>
          <w:tcPr>
            <w:tcW w:w="9360" w:type="dxa"/>
            <w:tcBorders>
              <w:top w:val="single" w:color="000000" w:sz="7" w:space="0"/>
              <w:left w:val="single" w:color="000000" w:sz="7" w:space="0"/>
              <w:bottom w:val="single" w:color="000000" w:sz="7" w:space="0"/>
              <w:right w:val="single" w:color="000000" w:sz="7" w:space="0"/>
            </w:tcBorders>
          </w:tcPr>
          <w:p w:rsidRPr="00767B35" w:rsidR="00CA4CD6" w:rsidRDefault="00CA4CD6" w14:paraId="37F58A34" w14:textId="77777777">
            <w:pPr>
              <w:spacing w:line="120" w:lineRule="exact"/>
              <w:rPr>
                <w:color w:val="000000"/>
              </w:rPr>
            </w:pPr>
          </w:p>
          <w:p w:rsidRPr="00767B35" w:rsidR="00CA4CD6" w:rsidRDefault="00CA4CD6" w14:paraId="61C3B592" w14:textId="77777777">
            <w:pPr>
              <w:pBdr>
                <w:top w:val="single" w:color="FFFFFF" w:sz="6" w:space="0"/>
                <w:left w:val="single" w:color="FFFFFF" w:sz="6" w:space="0"/>
                <w:bottom w:val="single" w:color="FFFFFF" w:sz="6" w:space="0"/>
                <w:right w:val="single" w:color="FFFFFF" w:sz="6" w:space="0"/>
              </w:pBdr>
              <w:spacing w:after="74"/>
              <w:rPr>
                <w:color w:val="000000"/>
              </w:rPr>
            </w:pPr>
            <w:r w:rsidRPr="00767B35">
              <w:rPr>
                <w:color w:val="000000"/>
              </w:rPr>
              <w:t>Transmit, or otherwise disclose the information.</w:t>
            </w:r>
          </w:p>
        </w:tc>
      </w:tr>
    </w:tbl>
    <w:p w:rsidRPr="00DD5F7C" w:rsidR="00606DEF" w:rsidP="005813BF" w:rsidRDefault="00606DEF" w14:paraId="69CBEBBC" w14:textId="77777777">
      <w:pPr>
        <w:pBdr>
          <w:top w:val="single" w:color="FFFFFF" w:sz="6" w:space="0"/>
          <w:left w:val="single" w:color="FFFFFF" w:sz="6" w:space="0"/>
          <w:bottom w:val="single" w:color="FFFFFF" w:sz="6" w:space="0"/>
          <w:right w:val="single" w:color="FFFFFF" w:sz="6" w:space="0"/>
        </w:pBdr>
      </w:pPr>
    </w:p>
    <w:p w:rsidRPr="00767B35" w:rsidR="00CA4CD6" w:rsidP="00504745" w:rsidRDefault="00CA4CD6" w14:paraId="4F1F76D2" w14:textId="77777777">
      <w:pPr>
        <w:pBdr>
          <w:top w:val="single" w:color="FFFFFF" w:sz="6" w:space="0"/>
          <w:left w:val="single" w:color="FFFFFF" w:sz="6" w:space="0"/>
          <w:bottom w:val="single" w:color="FFFFFF" w:sz="6" w:space="0"/>
          <w:right w:val="single" w:color="FFFFFF" w:sz="6" w:space="0"/>
        </w:pBdr>
        <w:outlineLvl w:val="0"/>
        <w:rPr>
          <w:b/>
          <w:bCs/>
          <w:color w:val="000000"/>
        </w:rPr>
      </w:pPr>
      <w:r w:rsidRPr="00767B35">
        <w:rPr>
          <w:b/>
          <w:bCs/>
          <w:color w:val="000000"/>
        </w:rPr>
        <w:t>5. The Information Collected:  Agency Activities, Collection Methodology, and Information Management</w:t>
      </w:r>
    </w:p>
    <w:p w:rsidRPr="00767B35" w:rsidR="00CA4CD6" w:rsidRDefault="00CA4CD6" w14:paraId="051E22DF" w14:textId="77777777">
      <w:pPr>
        <w:pBdr>
          <w:top w:val="single" w:color="FFFFFF" w:sz="6" w:space="0"/>
          <w:left w:val="single" w:color="FFFFFF" w:sz="6" w:space="0"/>
          <w:bottom w:val="single" w:color="FFFFFF" w:sz="6" w:space="0"/>
          <w:right w:val="single" w:color="FFFFFF" w:sz="6" w:space="0"/>
        </w:pBdr>
        <w:rPr>
          <w:b/>
          <w:bCs/>
          <w:color w:val="000000"/>
        </w:rPr>
      </w:pPr>
    </w:p>
    <w:p w:rsidRPr="00767B35" w:rsidR="00CA4CD6" w:rsidRDefault="00CA4CD6" w14:paraId="702C6A8C"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b/>
          <w:bCs/>
          <w:color w:val="000000"/>
        </w:rPr>
        <w:lastRenderedPageBreak/>
        <w:t>5(a) Agency Activities</w:t>
      </w:r>
    </w:p>
    <w:p w:rsidRPr="00767B35" w:rsidR="00CA4CD6" w:rsidRDefault="00CA4CD6" w14:paraId="73007D22"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RDefault="00CA4CD6" w14:paraId="74CD805A"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color w:val="000000"/>
        </w:rPr>
        <w:t>EPA conducts the following activities in connection with the acquisition, analysis, storage, and distribution of the required information.</w:t>
      </w:r>
    </w:p>
    <w:p w:rsidRPr="00767B35" w:rsidR="00CA4CD6" w:rsidRDefault="00CA4CD6" w14:paraId="0AC1F868" w14:textId="77777777">
      <w:pPr>
        <w:pBdr>
          <w:top w:val="single" w:color="FFFFFF" w:sz="6" w:space="0"/>
          <w:left w:val="single" w:color="FFFFFF" w:sz="6" w:space="0"/>
          <w:bottom w:val="single" w:color="FFFFFF" w:sz="6" w:space="0"/>
          <w:right w:val="single" w:color="FFFFFF" w:sz="6" w:space="0"/>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Pr="00767B35" w:rsidR="00CA4CD6" w14:paraId="7B8079D0" w14:textId="77777777">
        <w:trPr>
          <w:tblHeader/>
        </w:trPr>
        <w:tc>
          <w:tcPr>
            <w:tcW w:w="9360" w:type="dxa"/>
            <w:tcBorders>
              <w:top w:val="single" w:color="000000" w:sz="7" w:space="0"/>
              <w:left w:val="single" w:color="000000" w:sz="7" w:space="0"/>
              <w:bottom w:val="single" w:color="FFFFFF" w:sz="6" w:space="0"/>
              <w:right w:val="single" w:color="000000" w:sz="7" w:space="0"/>
            </w:tcBorders>
          </w:tcPr>
          <w:p w:rsidRPr="00767B35" w:rsidR="00CA4CD6" w:rsidRDefault="00CA4CD6" w14:paraId="4E635D0F" w14:textId="77777777">
            <w:pPr>
              <w:spacing w:line="120" w:lineRule="exact"/>
              <w:rPr>
                <w:color w:val="000000"/>
              </w:rPr>
            </w:pPr>
          </w:p>
          <w:p w:rsidRPr="00767B35" w:rsidR="00CA4CD6" w:rsidRDefault="00CA4CD6" w14:paraId="54F5F9E4" w14:textId="77777777">
            <w:pPr>
              <w:pBdr>
                <w:top w:val="single" w:color="FFFFFF" w:sz="6" w:space="0"/>
                <w:left w:val="single" w:color="FFFFFF" w:sz="6" w:space="0"/>
                <w:bottom w:val="single" w:color="FFFFFF" w:sz="6" w:space="0"/>
                <w:right w:val="single" w:color="FFFFFF" w:sz="6" w:space="0"/>
              </w:pBdr>
              <w:spacing w:after="52"/>
              <w:jc w:val="center"/>
              <w:rPr>
                <w:b/>
                <w:bCs/>
                <w:color w:val="000000"/>
              </w:rPr>
            </w:pPr>
            <w:r w:rsidRPr="00767B35">
              <w:rPr>
                <w:b/>
                <w:bCs/>
                <w:color w:val="000000"/>
              </w:rPr>
              <w:t>Agency Activities</w:t>
            </w:r>
          </w:p>
        </w:tc>
      </w:tr>
      <w:tr w:rsidR="005F5F86" w:rsidTr="00117846" w14:paraId="21A926EB" w14:textId="77777777">
        <w:trPr>
          <w:trHeight w:val="496"/>
        </w:trPr>
        <w:tc>
          <w:tcPr>
            <w:tcW w:w="9360" w:type="dxa"/>
            <w:tcBorders>
              <w:top w:val="single" w:color="000000" w:sz="7" w:space="0"/>
              <w:left w:val="single" w:color="000000" w:sz="7" w:space="0"/>
              <w:bottom w:val="single" w:color="FFFFFF" w:sz="6" w:space="0"/>
              <w:right w:val="single" w:color="000000" w:sz="7" w:space="0"/>
            </w:tcBorders>
            <w:vAlign w:val="center"/>
          </w:tcPr>
          <w:p w:rsidR="005F5F86" w:rsidP="00117846" w:rsidRDefault="005F5F86" w14:paraId="0ACE268A" w14:textId="77777777">
            <w:pPr>
              <w:rPr>
                <w:color w:val="000000"/>
              </w:rPr>
            </w:pPr>
            <w:r>
              <w:t>Observe initial performance tests and repeat performance tests if necessary.</w:t>
            </w:r>
          </w:p>
        </w:tc>
      </w:tr>
      <w:tr w:rsidRPr="00767B35" w:rsidR="00CA4CD6" w14:paraId="3AACB234" w14:textId="77777777">
        <w:tc>
          <w:tcPr>
            <w:tcW w:w="9360" w:type="dxa"/>
            <w:tcBorders>
              <w:top w:val="single" w:color="000000" w:sz="7" w:space="0"/>
              <w:left w:val="single" w:color="000000" w:sz="7" w:space="0"/>
              <w:bottom w:val="single" w:color="FFFFFF" w:sz="6" w:space="0"/>
              <w:right w:val="single" w:color="000000" w:sz="7" w:space="0"/>
            </w:tcBorders>
          </w:tcPr>
          <w:p w:rsidRPr="00767B35" w:rsidR="00CA4CD6" w:rsidRDefault="00CA4CD6" w14:paraId="7146D458" w14:textId="77777777">
            <w:pPr>
              <w:spacing w:line="120" w:lineRule="exact"/>
              <w:rPr>
                <w:color w:val="000000"/>
              </w:rPr>
            </w:pPr>
          </w:p>
          <w:p w:rsidRPr="00767B35" w:rsidR="00CA4CD6" w:rsidRDefault="00CA4CD6" w14:paraId="454D1F0B" w14:textId="77777777">
            <w:pPr>
              <w:pBdr>
                <w:top w:val="single" w:color="FFFFFF" w:sz="6" w:space="0"/>
                <w:left w:val="single" w:color="FFFFFF" w:sz="6" w:space="0"/>
                <w:bottom w:val="single" w:color="FFFFFF" w:sz="6" w:space="0"/>
                <w:right w:val="single" w:color="FFFFFF" w:sz="6" w:space="0"/>
              </w:pBdr>
              <w:spacing w:after="52"/>
              <w:rPr>
                <w:color w:val="000000"/>
              </w:rPr>
            </w:pPr>
            <w:r w:rsidRPr="00767B35">
              <w:rPr>
                <w:color w:val="000000"/>
              </w:rPr>
              <w:t>Review notifications and reports, including performance test reports, and excess emissions reports, required to be submitted by industry.</w:t>
            </w:r>
          </w:p>
        </w:tc>
      </w:tr>
      <w:tr w:rsidRPr="00767B35" w:rsidR="00CA4CD6" w14:paraId="35F8ACC4" w14:textId="77777777">
        <w:tc>
          <w:tcPr>
            <w:tcW w:w="9360" w:type="dxa"/>
            <w:tcBorders>
              <w:top w:val="single" w:color="000000" w:sz="7" w:space="0"/>
              <w:left w:val="single" w:color="000000" w:sz="7" w:space="0"/>
              <w:bottom w:val="single" w:color="FFFFFF" w:sz="6" w:space="0"/>
              <w:right w:val="single" w:color="000000" w:sz="7" w:space="0"/>
            </w:tcBorders>
          </w:tcPr>
          <w:p w:rsidRPr="00767B35" w:rsidR="00CA4CD6" w:rsidRDefault="00CA4CD6" w14:paraId="0E3D3A21" w14:textId="77777777">
            <w:pPr>
              <w:spacing w:line="120" w:lineRule="exact"/>
              <w:rPr>
                <w:color w:val="000000"/>
              </w:rPr>
            </w:pPr>
          </w:p>
          <w:p w:rsidRPr="00767B35" w:rsidR="00CA4CD6" w:rsidRDefault="00772206" w14:paraId="5DEBB12B" w14:textId="77777777">
            <w:pPr>
              <w:pBdr>
                <w:top w:val="single" w:color="FFFFFF" w:sz="6" w:space="0"/>
                <w:left w:val="single" w:color="FFFFFF" w:sz="6" w:space="0"/>
                <w:bottom w:val="single" w:color="FFFFFF" w:sz="6" w:space="0"/>
                <w:right w:val="single" w:color="FFFFFF" w:sz="6" w:space="0"/>
              </w:pBdr>
              <w:spacing w:after="52"/>
              <w:rPr>
                <w:color w:val="000000"/>
              </w:rPr>
            </w:pPr>
            <w:r>
              <w:rPr>
                <w:color w:val="000000"/>
              </w:rPr>
              <w:t>Review reports, including performance test reports and semiannual compliance reports, required to be submitted by industry.</w:t>
            </w:r>
          </w:p>
        </w:tc>
      </w:tr>
      <w:tr w:rsidRPr="00767B35" w:rsidR="00CA4CD6" w14:paraId="4A2F4CDB" w14:textId="77777777">
        <w:tc>
          <w:tcPr>
            <w:tcW w:w="9360" w:type="dxa"/>
            <w:tcBorders>
              <w:top w:val="single" w:color="000000" w:sz="7" w:space="0"/>
              <w:left w:val="single" w:color="000000" w:sz="7" w:space="0"/>
              <w:bottom w:val="single" w:color="000000" w:sz="7" w:space="0"/>
              <w:right w:val="single" w:color="000000" w:sz="7" w:space="0"/>
            </w:tcBorders>
          </w:tcPr>
          <w:p w:rsidRPr="00767B35" w:rsidR="00CA4CD6" w:rsidRDefault="00CA4CD6" w14:paraId="2008B57E" w14:textId="77777777">
            <w:pPr>
              <w:spacing w:line="120" w:lineRule="exact"/>
              <w:rPr>
                <w:color w:val="000000"/>
              </w:rPr>
            </w:pPr>
          </w:p>
          <w:p w:rsidRPr="00767B35" w:rsidR="00CA4CD6" w:rsidP="0036229C" w:rsidRDefault="00CA4CD6" w14:paraId="092777E5" w14:textId="77777777">
            <w:pPr>
              <w:pBdr>
                <w:top w:val="single" w:color="FFFFFF" w:sz="6" w:space="0"/>
                <w:left w:val="single" w:color="FFFFFF" w:sz="6" w:space="0"/>
                <w:bottom w:val="single" w:color="FFFFFF" w:sz="6" w:space="0"/>
                <w:right w:val="single" w:color="FFFFFF" w:sz="6" w:space="0"/>
              </w:pBdr>
              <w:spacing w:after="72"/>
              <w:rPr>
                <w:color w:val="000000"/>
              </w:rPr>
            </w:pPr>
            <w:r w:rsidRPr="00767B35">
              <w:rPr>
                <w:color w:val="000000"/>
              </w:rPr>
              <w:t xml:space="preserve">Input, analyze, and maintain data in </w:t>
            </w:r>
            <w:r w:rsidRPr="00767B35" w:rsidR="0036229C">
              <w:rPr>
                <w:color w:val="000000"/>
              </w:rPr>
              <w:t xml:space="preserve">Integrated Compliance Information System (ICIS) and ECHO. </w:t>
            </w:r>
          </w:p>
        </w:tc>
      </w:tr>
    </w:tbl>
    <w:p w:rsidRPr="00767B35" w:rsidR="00CA4CD6" w:rsidRDefault="00CA4CD6" w14:paraId="13A43E09" w14:textId="77777777">
      <w:pPr>
        <w:pBdr>
          <w:top w:val="single" w:color="FFFFFF" w:sz="6" w:space="0"/>
          <w:left w:val="single" w:color="FFFFFF" w:sz="6" w:space="0"/>
          <w:bottom w:val="single" w:color="FFFFFF" w:sz="6" w:space="0"/>
          <w:right w:val="single" w:color="FFFFFF" w:sz="6" w:space="0"/>
        </w:pBdr>
        <w:rPr>
          <w:b/>
          <w:bCs/>
          <w:color w:val="000000"/>
        </w:rPr>
      </w:pPr>
    </w:p>
    <w:p w:rsidRPr="00767B35" w:rsidR="00CA4CD6" w:rsidRDefault="00CA4CD6" w14:paraId="1EEC95E5"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b/>
          <w:bCs/>
          <w:color w:val="000000"/>
        </w:rPr>
        <w:t>5(b) Collection Methodology and Management</w:t>
      </w:r>
    </w:p>
    <w:p w:rsidRPr="00767B35" w:rsidR="00CA4CD6" w:rsidRDefault="00CA4CD6" w14:paraId="753F35A0" w14:textId="77777777">
      <w:pPr>
        <w:pBdr>
          <w:top w:val="single" w:color="FFFFFF" w:sz="6" w:space="0"/>
          <w:left w:val="single" w:color="FFFFFF" w:sz="6" w:space="0"/>
          <w:bottom w:val="single" w:color="FFFFFF" w:sz="6" w:space="0"/>
          <w:right w:val="single" w:color="FFFFFF" w:sz="6" w:space="0"/>
        </w:pBdr>
        <w:rPr>
          <w:color w:val="000000"/>
        </w:rPr>
      </w:pPr>
    </w:p>
    <w:p w:rsidRPr="00DD5F7C" w:rsidR="00CA4CD6" w:rsidRDefault="00CA4CD6" w14:paraId="14F92740" w14:textId="77777777">
      <w:pPr>
        <w:pBdr>
          <w:top w:val="single" w:color="FFFFFF" w:sz="6" w:space="0"/>
          <w:left w:val="single" w:color="FFFFFF" w:sz="6" w:space="0"/>
          <w:bottom w:val="single" w:color="FFFFFF" w:sz="6" w:space="0"/>
          <w:right w:val="single" w:color="FFFFFF" w:sz="6" w:space="0"/>
        </w:pBdr>
        <w:ind w:firstLine="720"/>
      </w:pPr>
      <w:r w:rsidRPr="00DD5F7C">
        <w:t xml:space="preserve">Following notification of startup, the reviewing authority </w:t>
      </w:r>
      <w:r w:rsidRPr="00DD5F7C" w:rsidR="002B29A7">
        <w:t xml:space="preserve">could </w:t>
      </w:r>
      <w:r w:rsidRPr="00DD5F7C">
        <w:t>inspect the source to determine whether the pollution control devices are properly installed and operated. Performance test reports are used by the Agency to discern a source</w:t>
      </w:r>
      <w:r w:rsidRPr="00DD5F7C" w:rsidR="004C701D">
        <w:t>’</w:t>
      </w:r>
      <w:r w:rsidRPr="00DD5F7C">
        <w:t>s initial capability to comply with the emission standard.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Pr="00DD5F7C" w:rsidR="00CA4CD6" w:rsidRDefault="00CA4CD6" w14:paraId="356379EC" w14:textId="77777777">
      <w:pPr>
        <w:pBdr>
          <w:top w:val="single" w:color="FFFFFF" w:sz="6" w:space="0"/>
          <w:left w:val="single" w:color="FFFFFF" w:sz="6" w:space="0"/>
          <w:bottom w:val="single" w:color="FFFFFF" w:sz="6" w:space="0"/>
          <w:right w:val="single" w:color="FFFFFF" w:sz="6" w:space="0"/>
        </w:pBdr>
      </w:pPr>
    </w:p>
    <w:p w:rsidRPr="00DD5F7C" w:rsidR="00CA4CD6" w:rsidRDefault="00CA4CD6" w14:paraId="44492B00" w14:textId="77777777">
      <w:pPr>
        <w:pBdr>
          <w:top w:val="single" w:color="FFFFFF" w:sz="6" w:space="0"/>
          <w:left w:val="single" w:color="FFFFFF" w:sz="6" w:space="0"/>
          <w:bottom w:val="single" w:color="FFFFFF" w:sz="6" w:space="0"/>
          <w:right w:val="single" w:color="FFFFFF" w:sz="6" w:space="0"/>
        </w:pBdr>
        <w:ind w:firstLine="720"/>
      </w:pPr>
      <w:r w:rsidRPr="00DD5F7C">
        <w:t xml:space="preserve">Information contained in </w:t>
      </w:r>
      <w:r w:rsidRPr="00DD5F7C" w:rsidR="004C701D">
        <w:t xml:space="preserve">the reports is </w:t>
      </w:r>
      <w:r w:rsidRPr="00DD5F7C" w:rsidR="0036229C">
        <w:t xml:space="preserve">reported by state and local governments in the ICIS Air database </w:t>
      </w:r>
      <w:r w:rsidRPr="00DD5F7C">
        <w:t xml:space="preserve">which is operated and maintained by EPA's Office of Compliance.  </w:t>
      </w:r>
      <w:r w:rsidRPr="00DD5F7C" w:rsidR="0036229C">
        <w:t>ICIS</w:t>
      </w:r>
      <w:r w:rsidRPr="00DD5F7C" w:rsidR="004C701D">
        <w:t xml:space="preserve"> </w:t>
      </w:r>
      <w:r w:rsidRPr="00DD5F7C">
        <w:t>is EPA</w:t>
      </w:r>
      <w:r w:rsidRPr="00DD5F7C" w:rsidR="004C701D">
        <w:t>’</w:t>
      </w:r>
      <w:r w:rsidRPr="00DD5F7C">
        <w:t xml:space="preserve">s database for the collection, maintenance, and retrieval of compliance data for industrial and government-owned facilities.  EPA uses </w:t>
      </w:r>
      <w:r w:rsidRPr="00DD5F7C" w:rsidR="0036229C">
        <w:t>ICIS</w:t>
      </w:r>
      <w:r w:rsidRPr="00DD5F7C">
        <w:t xml:space="preserve"> for tracking air pollution compliance and enforcement by local and state regulatory agencies, EPA regional offices and EPA headquarters.  EPA and its delegated Authorities can edit, store, retrieve and analyze the data.</w:t>
      </w:r>
    </w:p>
    <w:p w:rsidRPr="00DD5F7C" w:rsidR="00CA4CD6" w:rsidRDefault="00CA4CD6" w14:paraId="460377CA" w14:textId="77777777">
      <w:pPr>
        <w:pBdr>
          <w:top w:val="single" w:color="FFFFFF" w:sz="6" w:space="0"/>
          <w:left w:val="single" w:color="FFFFFF" w:sz="6" w:space="0"/>
          <w:bottom w:val="single" w:color="FFFFFF" w:sz="6" w:space="0"/>
          <w:right w:val="single" w:color="FFFFFF" w:sz="6" w:space="0"/>
        </w:pBdr>
      </w:pPr>
    </w:p>
    <w:p w:rsidRPr="00DD5F7C" w:rsidR="00CA4CD6" w:rsidRDefault="00CA4CD6" w14:paraId="0E176397" w14:textId="77777777">
      <w:pPr>
        <w:pBdr>
          <w:top w:val="single" w:color="FFFFFF" w:sz="6" w:space="0"/>
          <w:left w:val="single" w:color="FFFFFF" w:sz="6" w:space="0"/>
          <w:bottom w:val="single" w:color="FFFFFF" w:sz="6" w:space="0"/>
          <w:right w:val="single" w:color="FFFFFF" w:sz="6" w:space="0"/>
        </w:pBdr>
        <w:ind w:firstLine="720"/>
      </w:pPr>
      <w:r w:rsidRPr="00DD5F7C">
        <w:t xml:space="preserve"> The records required by this regulation must be retained by the owner/operator for five years.</w:t>
      </w:r>
    </w:p>
    <w:p w:rsidRPr="00DD5F7C" w:rsidR="00CA4CD6" w:rsidRDefault="00CA4CD6" w14:paraId="32545E37" w14:textId="77777777">
      <w:pPr>
        <w:pBdr>
          <w:top w:val="single" w:color="FFFFFF" w:sz="6" w:space="0"/>
          <w:left w:val="single" w:color="FFFFFF" w:sz="6" w:space="0"/>
          <w:bottom w:val="single" w:color="FFFFFF" w:sz="6" w:space="0"/>
          <w:right w:val="single" w:color="FFFFFF" w:sz="6" w:space="0"/>
        </w:pBdr>
      </w:pPr>
    </w:p>
    <w:p w:rsidRPr="00DD5F7C" w:rsidR="00CA4CD6" w:rsidRDefault="00CA4CD6" w14:paraId="69AF2CF5" w14:textId="77777777">
      <w:pPr>
        <w:pBdr>
          <w:top w:val="single" w:color="FFFFFF" w:sz="6" w:space="0"/>
          <w:left w:val="single" w:color="FFFFFF" w:sz="6" w:space="0"/>
          <w:bottom w:val="single" w:color="FFFFFF" w:sz="6" w:space="0"/>
          <w:right w:val="single" w:color="FFFFFF" w:sz="6" w:space="0"/>
        </w:pBdr>
        <w:ind w:firstLine="720"/>
      </w:pPr>
      <w:r w:rsidRPr="00DD5F7C">
        <w:rPr>
          <w:b/>
          <w:bCs/>
        </w:rPr>
        <w:t>5(c) Small Entity Flexibility</w:t>
      </w:r>
    </w:p>
    <w:p w:rsidRPr="00DD5F7C" w:rsidR="00CA4CD6" w:rsidP="006E4A6E" w:rsidRDefault="00CA4CD6" w14:paraId="005CB010" w14:textId="77777777">
      <w:pPr>
        <w:pBdr>
          <w:top w:val="single" w:color="FFFFFF" w:sz="6" w:space="0"/>
          <w:left w:val="single" w:color="FFFFFF" w:sz="6" w:space="0"/>
          <w:bottom w:val="single" w:color="FFFFFF" w:sz="6" w:space="0"/>
          <w:right w:val="single" w:color="FFFFFF" w:sz="6" w:space="0"/>
        </w:pBdr>
      </w:pPr>
    </w:p>
    <w:p w:rsidR="00AC1173" w:rsidRDefault="00B04F3C" w14:paraId="7EDB0F5B" w14:textId="4B057DF9">
      <w:pPr>
        <w:pBdr>
          <w:top w:val="single" w:color="FFFFFF" w:sz="6" w:space="0"/>
          <w:left w:val="single" w:color="FFFFFF" w:sz="6" w:space="0"/>
          <w:bottom w:val="single" w:color="FFFFFF" w:sz="6" w:space="0"/>
          <w:right w:val="single" w:color="FFFFFF" w:sz="6" w:space="0"/>
        </w:pBdr>
        <w:ind w:firstLine="720"/>
      </w:pPr>
      <w:r>
        <w:t xml:space="preserve">We estimate that </w:t>
      </w:r>
      <w:r w:rsidR="008B5253">
        <w:t>69</w:t>
      </w:r>
      <w:r>
        <w:t xml:space="preserve"> percent of respondents are small businesses.  T</w:t>
      </w:r>
      <w:r w:rsidRPr="00DD5F7C" w:rsidR="005F5F86">
        <w:t xml:space="preserve">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w:t>
      </w:r>
      <w:r w:rsidRPr="00DD5F7C" w:rsidR="005F5F86">
        <w:lastRenderedPageBreak/>
        <w:t>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Pr="00DD5F7C" w:rsidR="00CA4CD6" w:rsidRDefault="00CA4CD6" w14:paraId="34E90315" w14:textId="77777777">
      <w:pPr>
        <w:pBdr>
          <w:top w:val="single" w:color="FFFFFF" w:sz="6" w:space="0"/>
          <w:left w:val="single" w:color="FFFFFF" w:sz="6" w:space="0"/>
          <w:bottom w:val="single" w:color="FFFFFF" w:sz="6" w:space="0"/>
          <w:right w:val="single" w:color="FFFFFF" w:sz="6" w:space="0"/>
        </w:pBdr>
        <w:rPr>
          <w:b/>
          <w:bCs/>
        </w:rPr>
      </w:pPr>
    </w:p>
    <w:p w:rsidRPr="00DD5F7C" w:rsidR="00CA4CD6" w:rsidRDefault="00CA4CD6" w14:paraId="6A280994" w14:textId="77777777">
      <w:pPr>
        <w:pBdr>
          <w:top w:val="single" w:color="FFFFFF" w:sz="6" w:space="0"/>
          <w:left w:val="single" w:color="FFFFFF" w:sz="6" w:space="0"/>
          <w:bottom w:val="single" w:color="FFFFFF" w:sz="6" w:space="0"/>
          <w:right w:val="single" w:color="FFFFFF" w:sz="6" w:space="0"/>
        </w:pBdr>
        <w:ind w:firstLine="720"/>
      </w:pPr>
      <w:r w:rsidRPr="00DD5F7C">
        <w:rPr>
          <w:b/>
          <w:bCs/>
        </w:rPr>
        <w:t>5(d) Collection Schedule</w:t>
      </w:r>
    </w:p>
    <w:p w:rsidRPr="00DD5F7C" w:rsidR="00CA4CD6" w:rsidRDefault="00CA4CD6" w14:paraId="1D046183" w14:textId="77777777">
      <w:pPr>
        <w:pBdr>
          <w:top w:val="single" w:color="FFFFFF" w:sz="6" w:space="0"/>
          <w:left w:val="single" w:color="FFFFFF" w:sz="6" w:space="0"/>
          <w:bottom w:val="single" w:color="FFFFFF" w:sz="6" w:space="0"/>
          <w:right w:val="single" w:color="FFFFFF" w:sz="6" w:space="0"/>
        </w:pBdr>
      </w:pPr>
    </w:p>
    <w:p w:rsidRPr="00DD5F7C" w:rsidR="00CA4CD6" w:rsidRDefault="00CA4CD6" w14:paraId="4C1DA3E6" w14:textId="4959F61A">
      <w:pPr>
        <w:pBdr>
          <w:top w:val="single" w:color="FFFFFF" w:sz="6" w:space="0"/>
          <w:left w:val="single" w:color="FFFFFF" w:sz="6" w:space="0"/>
          <w:bottom w:val="single" w:color="FFFFFF" w:sz="6" w:space="0"/>
          <w:right w:val="single" w:color="FFFFFF" w:sz="6" w:space="0"/>
        </w:pBdr>
        <w:ind w:firstLine="720"/>
        <w:rPr>
          <w:b/>
          <w:bCs/>
        </w:rPr>
      </w:pPr>
      <w:r w:rsidRPr="00DD5F7C">
        <w:t xml:space="preserve">The specific frequency for each information collection activity within this request is shown in </w:t>
      </w:r>
      <w:r w:rsidRPr="008B5253" w:rsidR="008B5253">
        <w:t>Table 4 - Summary of Annual Respondent Burden and Cost of Recordkeeping and Reporting Requirements for the Reinforced Plastic Composites Production NESHAP (2018 RTR)</w:t>
      </w:r>
      <w:r w:rsidRPr="00DD5F7C">
        <w:t>.</w:t>
      </w:r>
    </w:p>
    <w:p w:rsidRPr="00DD5F7C" w:rsidR="00CA4CD6" w:rsidRDefault="00CA4CD6" w14:paraId="28258912" w14:textId="77777777">
      <w:pPr>
        <w:pBdr>
          <w:top w:val="single" w:color="FFFFFF" w:sz="6" w:space="0"/>
          <w:left w:val="single" w:color="FFFFFF" w:sz="6" w:space="0"/>
          <w:bottom w:val="single" w:color="FFFFFF" w:sz="6" w:space="0"/>
          <w:right w:val="single" w:color="FFFFFF" w:sz="6" w:space="0"/>
        </w:pBdr>
        <w:rPr>
          <w:b/>
          <w:bCs/>
        </w:rPr>
      </w:pPr>
    </w:p>
    <w:p w:rsidRPr="00DD5F7C" w:rsidR="00CA4CD6" w:rsidP="00504745" w:rsidRDefault="00CA4CD6" w14:paraId="43083B33" w14:textId="77777777">
      <w:pPr>
        <w:pBdr>
          <w:top w:val="single" w:color="FFFFFF" w:sz="6" w:space="1"/>
          <w:left w:val="single" w:color="FFFFFF" w:sz="6" w:space="0"/>
          <w:bottom w:val="single" w:color="FFFFFF" w:sz="6" w:space="0"/>
          <w:right w:val="single" w:color="FFFFFF" w:sz="6" w:space="0"/>
        </w:pBdr>
        <w:outlineLvl w:val="0"/>
        <w:rPr>
          <w:b/>
          <w:bCs/>
        </w:rPr>
      </w:pPr>
      <w:r w:rsidRPr="00DD5F7C">
        <w:rPr>
          <w:b/>
          <w:bCs/>
        </w:rPr>
        <w:t>6. Estimating the Burden and Cost of the Collection</w:t>
      </w:r>
    </w:p>
    <w:p w:rsidRPr="00DD5F7C" w:rsidR="00CA4CD6" w:rsidP="004C701D" w:rsidRDefault="00CA4CD6" w14:paraId="2DD3EE31" w14:textId="77777777">
      <w:pPr>
        <w:pBdr>
          <w:top w:val="single" w:color="FFFFFF" w:sz="6" w:space="1"/>
          <w:left w:val="single" w:color="FFFFFF" w:sz="6" w:space="0"/>
          <w:bottom w:val="single" w:color="FFFFFF" w:sz="6" w:space="0"/>
          <w:right w:val="single" w:color="FFFFFF" w:sz="6" w:space="0"/>
        </w:pBdr>
        <w:rPr>
          <w:b/>
          <w:bCs/>
        </w:rPr>
      </w:pPr>
    </w:p>
    <w:p w:rsidRPr="00DD5F7C" w:rsidR="00CA4CD6" w:rsidP="004C701D" w:rsidRDefault="00CA4CD6" w14:paraId="36659F66" w14:textId="26603994">
      <w:pPr>
        <w:pBdr>
          <w:top w:val="single" w:color="FFFFFF" w:sz="6" w:space="1"/>
          <w:left w:val="single" w:color="FFFFFF" w:sz="6" w:space="0"/>
          <w:bottom w:val="single" w:color="FFFFFF" w:sz="6" w:space="0"/>
          <w:right w:val="single" w:color="FFFFFF" w:sz="6" w:space="0"/>
        </w:pBdr>
        <w:ind w:firstLine="720"/>
      </w:pPr>
      <w:r w:rsidRPr="00DD5F7C">
        <w:t>Table</w:t>
      </w:r>
      <w:r w:rsidR="008B5253">
        <w:t>s 1-4</w:t>
      </w:r>
      <w:r w:rsidRPr="00DD5F7C">
        <w:t xml:space="preserve"> </w:t>
      </w:r>
      <w:r w:rsidR="008B5253">
        <w:t xml:space="preserve">of Attachment 1 </w:t>
      </w:r>
      <w:r w:rsidRPr="00DD5F7C">
        <w:t>document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Pr="00DD5F7C" w:rsidR="00CA4CD6" w:rsidP="004C701D" w:rsidRDefault="00CA4CD6" w14:paraId="73A0DE79" w14:textId="77777777">
      <w:pPr>
        <w:pBdr>
          <w:top w:val="single" w:color="FFFFFF" w:sz="6" w:space="1"/>
          <w:left w:val="single" w:color="FFFFFF" w:sz="6" w:space="0"/>
          <w:bottom w:val="single" w:color="FFFFFF" w:sz="6" w:space="0"/>
          <w:right w:val="single" w:color="FFFFFF" w:sz="6" w:space="0"/>
        </w:pBdr>
      </w:pPr>
    </w:p>
    <w:p w:rsidRPr="00DD5F7C" w:rsidR="00CA4CD6" w:rsidP="004C701D" w:rsidRDefault="00CA4CD6" w14:paraId="7D83C0AA" w14:textId="77777777">
      <w:pPr>
        <w:pBdr>
          <w:top w:val="single" w:color="FFFFFF" w:sz="6" w:space="1"/>
          <w:left w:val="single" w:color="FFFFFF" w:sz="6" w:space="0"/>
          <w:bottom w:val="single" w:color="FFFFFF" w:sz="6" w:space="0"/>
          <w:right w:val="single" w:color="FFFFFF" w:sz="6" w:space="0"/>
        </w:pBdr>
        <w:ind w:firstLine="720"/>
      </w:pPr>
      <w:r w:rsidRPr="00DD5F7C">
        <w:t>The Agency may not conduct or sponsor, and a person is not required to respond to, a collection of information unless it displays a currently valid OMB Control Number.</w:t>
      </w:r>
    </w:p>
    <w:p w:rsidRPr="00DD5F7C" w:rsidR="00CA4CD6" w:rsidP="004C701D" w:rsidRDefault="00CA4CD6" w14:paraId="42832B93" w14:textId="77777777">
      <w:pPr>
        <w:pBdr>
          <w:top w:val="single" w:color="FFFFFF" w:sz="6" w:space="1"/>
          <w:left w:val="single" w:color="FFFFFF" w:sz="6" w:space="0"/>
          <w:bottom w:val="single" w:color="FFFFFF" w:sz="6" w:space="0"/>
          <w:right w:val="single" w:color="FFFFFF" w:sz="6" w:space="0"/>
        </w:pBdr>
      </w:pPr>
    </w:p>
    <w:p w:rsidRPr="00DD5F7C" w:rsidR="00CA4CD6" w:rsidP="004C701D" w:rsidRDefault="00CA4CD6" w14:paraId="3D2B7CF2" w14:textId="77777777">
      <w:pPr>
        <w:pBdr>
          <w:top w:val="single" w:color="FFFFFF" w:sz="6" w:space="1"/>
          <w:left w:val="single" w:color="FFFFFF" w:sz="6" w:space="0"/>
          <w:bottom w:val="single" w:color="FFFFFF" w:sz="6" w:space="0"/>
          <w:right w:val="single" w:color="FFFFFF" w:sz="6" w:space="0"/>
        </w:pBdr>
        <w:ind w:firstLine="720"/>
      </w:pPr>
      <w:r w:rsidRPr="00DD5F7C">
        <w:rPr>
          <w:b/>
          <w:bCs/>
        </w:rPr>
        <w:t>6(a) Estimating Respondent Burden</w:t>
      </w:r>
    </w:p>
    <w:p w:rsidRPr="00DD5F7C" w:rsidR="00CA4CD6" w:rsidP="004C701D" w:rsidRDefault="00CA4CD6" w14:paraId="486521E3" w14:textId="77777777">
      <w:pPr>
        <w:pBdr>
          <w:top w:val="single" w:color="FFFFFF" w:sz="6" w:space="1"/>
          <w:left w:val="single" w:color="FFFFFF" w:sz="6" w:space="0"/>
          <w:bottom w:val="single" w:color="FFFFFF" w:sz="6" w:space="0"/>
          <w:right w:val="single" w:color="FFFFFF" w:sz="6" w:space="0"/>
        </w:pBdr>
      </w:pPr>
    </w:p>
    <w:p w:rsidRPr="00767B35" w:rsidR="00CA4CD6" w:rsidP="004C701D" w:rsidRDefault="00CA4CD6" w14:paraId="6AD1D05D" w14:textId="2ACA16E4">
      <w:pPr>
        <w:pBdr>
          <w:top w:val="single" w:color="FFFFFF" w:sz="6" w:space="1"/>
          <w:left w:val="single" w:color="FFFFFF" w:sz="6" w:space="0"/>
          <w:bottom w:val="single" w:color="FFFFFF" w:sz="6" w:space="0"/>
          <w:right w:val="single" w:color="FFFFFF" w:sz="6" w:space="0"/>
        </w:pBdr>
        <w:ind w:firstLine="720"/>
        <w:rPr>
          <w:color w:val="000000"/>
        </w:rPr>
      </w:pPr>
      <w:r w:rsidRPr="00DD5F7C">
        <w:t>The average annual burden to industry over the next three years from these recordkeeping and reporting requirement</w:t>
      </w:r>
      <w:r w:rsidRPr="00DD5F7C" w:rsidR="004C701D">
        <w:t xml:space="preserve">s is estimated to be </w:t>
      </w:r>
      <w:r w:rsidR="008B5253">
        <w:t>38,125</w:t>
      </w:r>
      <w:r w:rsidRPr="00DD5F7C">
        <w:t xml:space="preserve">. </w:t>
      </w:r>
      <w:r w:rsidRPr="00DD5F7C" w:rsidR="001C5991">
        <w:t xml:space="preserve">  T</w:t>
      </w:r>
      <w:r w:rsidRPr="00DD5F7C">
        <w:t>hese hours are based on Agency studies and background documen</w:t>
      </w:r>
      <w:r w:rsidRPr="00DD5F7C" w:rsidR="004C701D">
        <w:t xml:space="preserve">ts from the development of the </w:t>
      </w:r>
      <w:r w:rsidRPr="00DD5F7C">
        <w:t>regulation, Agency knowledge and experience with the NESHAP</w:t>
      </w:r>
      <w:r w:rsidRPr="00DD5F7C" w:rsidR="001739C9">
        <w:t xml:space="preserve"> </w:t>
      </w:r>
      <w:r w:rsidRPr="00DD5F7C">
        <w:t>program</w:t>
      </w:r>
      <w:r w:rsidRPr="00767B35">
        <w:rPr>
          <w:color w:val="000000"/>
        </w:rPr>
        <w:t>, the previously approved ICR, and any comments received.</w:t>
      </w:r>
    </w:p>
    <w:p w:rsidRPr="00767B35" w:rsidR="00CA4CD6" w:rsidP="004C701D" w:rsidRDefault="00CA4CD6" w14:paraId="0E3363E5" w14:textId="77777777">
      <w:pPr>
        <w:pBdr>
          <w:top w:val="single" w:color="FFFFFF" w:sz="6" w:space="1"/>
          <w:left w:val="single" w:color="FFFFFF" w:sz="6" w:space="0"/>
          <w:bottom w:val="single" w:color="FFFFFF" w:sz="6" w:space="0"/>
          <w:right w:val="single" w:color="FFFFFF" w:sz="6" w:space="0"/>
        </w:pBdr>
        <w:rPr>
          <w:color w:val="000000"/>
        </w:rPr>
      </w:pPr>
    </w:p>
    <w:p w:rsidRPr="00767B35" w:rsidR="002712EB" w:rsidP="004C701D" w:rsidRDefault="002712EB" w14:paraId="648BEF14" w14:textId="77777777">
      <w:pPr>
        <w:pBdr>
          <w:top w:val="single" w:color="FFFFFF" w:sz="6" w:space="1"/>
          <w:left w:val="single" w:color="FFFFFF" w:sz="6" w:space="0"/>
          <w:bottom w:val="single" w:color="FFFFFF" w:sz="6" w:space="0"/>
          <w:right w:val="single" w:color="FFFFFF" w:sz="6" w:space="0"/>
        </w:pBdr>
        <w:ind w:firstLine="720"/>
        <w:rPr>
          <w:b/>
          <w:bCs/>
          <w:color w:val="000000"/>
        </w:rPr>
      </w:pPr>
      <w:r w:rsidRPr="00767B35">
        <w:rPr>
          <w:b/>
          <w:bCs/>
          <w:color w:val="000000"/>
        </w:rPr>
        <w:t>6(b) Estimating Respondent Costs</w:t>
      </w:r>
    </w:p>
    <w:p w:rsidRPr="00767B35" w:rsidR="002712EB" w:rsidP="004C701D" w:rsidRDefault="002712EB" w14:paraId="675FB685" w14:textId="77777777">
      <w:pPr>
        <w:pBdr>
          <w:top w:val="single" w:color="FFFFFF" w:sz="6" w:space="1"/>
          <w:left w:val="single" w:color="FFFFFF" w:sz="6" w:space="0"/>
          <w:bottom w:val="single" w:color="FFFFFF" w:sz="6" w:space="0"/>
          <w:right w:val="single" w:color="FFFFFF" w:sz="6" w:space="0"/>
        </w:pBdr>
        <w:rPr>
          <w:b/>
          <w:bCs/>
          <w:color w:val="000000"/>
        </w:rPr>
      </w:pPr>
    </w:p>
    <w:p w:rsidRPr="00767B35" w:rsidR="002712EB" w:rsidP="00504745" w:rsidRDefault="002712EB" w14:paraId="5DE9E781" w14:textId="77777777">
      <w:pPr>
        <w:pBdr>
          <w:top w:val="single" w:color="FFFFFF" w:sz="6" w:space="1"/>
          <w:left w:val="single" w:color="FFFFFF" w:sz="6" w:space="0"/>
          <w:bottom w:val="single" w:color="FFFFFF" w:sz="6" w:space="0"/>
          <w:right w:val="single" w:color="FFFFFF" w:sz="6" w:space="0"/>
        </w:pBdr>
        <w:ind w:firstLine="1440"/>
        <w:outlineLvl w:val="0"/>
        <w:rPr>
          <w:color w:val="000000"/>
        </w:rPr>
      </w:pPr>
      <w:r w:rsidRPr="00767B35">
        <w:rPr>
          <w:b/>
          <w:bCs/>
          <w:color w:val="000000"/>
        </w:rPr>
        <w:t>(i)  Estimating Labor Costs</w:t>
      </w:r>
      <w:r w:rsidRPr="00767B35">
        <w:rPr>
          <w:color w:val="000000"/>
        </w:rPr>
        <w:t xml:space="preserve"> </w:t>
      </w:r>
    </w:p>
    <w:p w:rsidRPr="00767B35" w:rsidR="002712EB" w:rsidP="004C701D" w:rsidRDefault="002712EB" w14:paraId="71631BDF" w14:textId="77777777">
      <w:pPr>
        <w:pBdr>
          <w:top w:val="single" w:color="FFFFFF" w:sz="6" w:space="1"/>
          <w:left w:val="single" w:color="FFFFFF" w:sz="6" w:space="0"/>
          <w:bottom w:val="single" w:color="FFFFFF" w:sz="6" w:space="0"/>
          <w:right w:val="single" w:color="FFFFFF" w:sz="6" w:space="0"/>
        </w:pBdr>
        <w:rPr>
          <w:color w:val="000000"/>
        </w:rPr>
      </w:pPr>
      <w:r w:rsidRPr="00767B35">
        <w:rPr>
          <w:color w:val="000000"/>
        </w:rPr>
        <w:t xml:space="preserve"> </w:t>
      </w:r>
    </w:p>
    <w:p w:rsidRPr="00767B35" w:rsidR="002712EB" w:rsidP="004C701D" w:rsidRDefault="002712EB" w14:paraId="02313C51" w14:textId="77777777">
      <w:pPr>
        <w:pBdr>
          <w:top w:val="single" w:color="FFFFFF" w:sz="6" w:space="1"/>
          <w:left w:val="single" w:color="FFFFFF" w:sz="6" w:space="0"/>
          <w:bottom w:val="single" w:color="FFFFFF" w:sz="6" w:space="0"/>
          <w:right w:val="single" w:color="FFFFFF" w:sz="6" w:space="0"/>
        </w:pBdr>
        <w:ind w:firstLine="720"/>
        <w:rPr>
          <w:color w:val="000000"/>
        </w:rPr>
      </w:pPr>
      <w:r w:rsidRPr="00767B35">
        <w:rPr>
          <w:color w:val="000000"/>
        </w:rPr>
        <w:t xml:space="preserve">This ICR uses the following labor rates: </w:t>
      </w:r>
    </w:p>
    <w:p w:rsidRPr="00767B35" w:rsidR="002712EB" w:rsidP="004C701D" w:rsidRDefault="002712EB" w14:paraId="35E39E1B" w14:textId="77777777">
      <w:pPr>
        <w:pBdr>
          <w:top w:val="single" w:color="FFFFFF" w:sz="6" w:space="1"/>
          <w:left w:val="single" w:color="FFFFFF" w:sz="6" w:space="0"/>
          <w:bottom w:val="single" w:color="FFFFFF" w:sz="6" w:space="0"/>
          <w:right w:val="single" w:color="FFFFFF" w:sz="6" w:space="0"/>
        </w:pBdr>
        <w:rPr>
          <w:color w:val="000000"/>
        </w:rPr>
      </w:pPr>
    </w:p>
    <w:tbl>
      <w:tblPr>
        <w:tblStyle w:val="TableGrid"/>
        <w:tblW w:w="9350" w:type="dxa"/>
        <w:tblLook w:val="04A0" w:firstRow="1" w:lastRow="0" w:firstColumn="1" w:lastColumn="0" w:noHBand="0" w:noVBand="1"/>
      </w:tblPr>
      <w:tblGrid>
        <w:gridCol w:w="1795"/>
        <w:gridCol w:w="1620"/>
        <w:gridCol w:w="3240"/>
        <w:gridCol w:w="2695"/>
      </w:tblGrid>
      <w:tr w:rsidRPr="00341ED2" w:rsidR="006A6BD7" w:rsidTr="00474E5F" w14:paraId="27B0DD19" w14:textId="77777777">
        <w:trPr>
          <w:trHeight w:val="413"/>
        </w:trPr>
        <w:tc>
          <w:tcPr>
            <w:tcW w:w="1795" w:type="dxa"/>
            <w:vAlign w:val="bottom"/>
          </w:tcPr>
          <w:p w:rsidRPr="00341ED2" w:rsidR="006A6BD7" w:rsidP="00474E5F" w:rsidRDefault="006A6BD7" w14:paraId="783551DE" w14:textId="77777777">
            <w:pPr>
              <w:jc w:val="center"/>
              <w:rPr>
                <w:color w:val="000000"/>
              </w:rPr>
            </w:pPr>
            <w:r w:rsidRPr="00341ED2">
              <w:rPr>
                <w:b/>
                <w:bCs/>
              </w:rPr>
              <w:t>Civilian Labor Category</w:t>
            </w:r>
          </w:p>
        </w:tc>
        <w:tc>
          <w:tcPr>
            <w:tcW w:w="1620" w:type="dxa"/>
            <w:vAlign w:val="bottom"/>
          </w:tcPr>
          <w:p w:rsidRPr="00341ED2" w:rsidR="006A6BD7" w:rsidP="00474E5F" w:rsidRDefault="006A6BD7" w14:paraId="30929D3F" w14:textId="77777777">
            <w:pPr>
              <w:jc w:val="center"/>
              <w:rPr>
                <w:b/>
                <w:color w:val="000000"/>
              </w:rPr>
            </w:pPr>
            <w:r w:rsidRPr="00341ED2">
              <w:rPr>
                <w:b/>
                <w:color w:val="000000"/>
              </w:rPr>
              <w:t>Occupational Code</w:t>
            </w:r>
          </w:p>
        </w:tc>
        <w:tc>
          <w:tcPr>
            <w:tcW w:w="3240" w:type="dxa"/>
            <w:vAlign w:val="bottom"/>
          </w:tcPr>
          <w:p w:rsidRPr="00341ED2" w:rsidR="006A6BD7" w:rsidP="00474E5F" w:rsidRDefault="006A6BD7" w14:paraId="03A74D70" w14:textId="77777777">
            <w:pPr>
              <w:jc w:val="center"/>
              <w:rPr>
                <w:b/>
                <w:color w:val="000000"/>
              </w:rPr>
            </w:pPr>
            <w:r w:rsidRPr="00341ED2">
              <w:rPr>
                <w:b/>
                <w:bCs/>
                <w:color w:val="000000"/>
              </w:rPr>
              <w:t>BLS Mean Wage Estimate, in 2016$</w:t>
            </w:r>
            <w:r w:rsidRPr="00341ED2">
              <w:rPr>
                <w:b/>
                <w:bCs/>
                <w:position w:val="8"/>
                <w:vertAlign w:val="superscript"/>
              </w:rPr>
              <w:t>a</w:t>
            </w:r>
          </w:p>
        </w:tc>
        <w:tc>
          <w:tcPr>
            <w:tcW w:w="2695" w:type="dxa"/>
            <w:vAlign w:val="bottom"/>
          </w:tcPr>
          <w:p w:rsidRPr="00341ED2" w:rsidR="006A6BD7" w:rsidP="00474E5F" w:rsidRDefault="006A6BD7" w14:paraId="4452631B" w14:textId="77777777">
            <w:pPr>
              <w:jc w:val="center"/>
              <w:rPr>
                <w:b/>
                <w:color w:val="000000"/>
              </w:rPr>
            </w:pPr>
            <w:r w:rsidRPr="00341ED2">
              <w:rPr>
                <w:b/>
                <w:bCs/>
                <w:color w:val="000000"/>
              </w:rPr>
              <w:t>Loaded Wage (+110%), in 2016$</w:t>
            </w:r>
          </w:p>
        </w:tc>
      </w:tr>
      <w:tr w:rsidRPr="00341ED2" w:rsidR="006A6BD7" w:rsidTr="00474E5F" w14:paraId="4F5BB420" w14:textId="77777777">
        <w:tc>
          <w:tcPr>
            <w:tcW w:w="1795" w:type="dxa"/>
          </w:tcPr>
          <w:p w:rsidRPr="00341ED2" w:rsidR="006A6BD7" w:rsidP="00474E5F" w:rsidRDefault="006A6BD7" w14:paraId="471EDD33" w14:textId="77777777">
            <w:pPr>
              <w:rPr>
                <w:color w:val="000000"/>
              </w:rPr>
            </w:pPr>
            <w:r w:rsidRPr="00341ED2">
              <w:t>Managerial</w:t>
            </w:r>
          </w:p>
        </w:tc>
        <w:tc>
          <w:tcPr>
            <w:tcW w:w="1620" w:type="dxa"/>
          </w:tcPr>
          <w:p w:rsidRPr="00341ED2" w:rsidR="006A6BD7" w:rsidP="00474E5F" w:rsidRDefault="006A6BD7" w14:paraId="0618D48F" w14:textId="77777777">
            <w:pPr>
              <w:jc w:val="center"/>
              <w:rPr>
                <w:color w:val="000000"/>
              </w:rPr>
            </w:pPr>
            <w:r w:rsidRPr="00341ED2">
              <w:t>11-1021</w:t>
            </w:r>
          </w:p>
        </w:tc>
        <w:tc>
          <w:tcPr>
            <w:tcW w:w="3240" w:type="dxa"/>
            <w:vAlign w:val="center"/>
          </w:tcPr>
          <w:p w:rsidRPr="00341ED2" w:rsidR="006A6BD7" w:rsidP="00474E5F" w:rsidRDefault="006A6BD7" w14:paraId="019F1C10" w14:textId="0FF1D5EB">
            <w:pPr>
              <w:jc w:val="center"/>
              <w:rPr>
                <w:color w:val="000000"/>
              </w:rPr>
            </w:pPr>
            <w:r w:rsidRPr="00341ED2">
              <w:rPr>
                <w:color w:val="000000"/>
              </w:rPr>
              <w:t>$</w:t>
            </w:r>
            <w:r w:rsidR="00B50FA6">
              <w:rPr>
                <w:color w:val="000000"/>
              </w:rPr>
              <w:t>64.74</w:t>
            </w:r>
          </w:p>
        </w:tc>
        <w:tc>
          <w:tcPr>
            <w:tcW w:w="2695" w:type="dxa"/>
            <w:vAlign w:val="center"/>
          </w:tcPr>
          <w:p w:rsidRPr="00341ED2" w:rsidR="006A6BD7" w:rsidP="00474E5F" w:rsidRDefault="006A6BD7" w14:paraId="5004486F" w14:textId="77777777">
            <w:pPr>
              <w:jc w:val="center"/>
              <w:rPr>
                <w:color w:val="000000"/>
              </w:rPr>
            </w:pPr>
            <w:r w:rsidRPr="00341ED2">
              <w:rPr>
                <w:color w:val="000000"/>
              </w:rPr>
              <w:t>$123.27</w:t>
            </w:r>
          </w:p>
        </w:tc>
      </w:tr>
      <w:tr w:rsidRPr="00341ED2" w:rsidR="006A6BD7" w:rsidTr="00474E5F" w14:paraId="13842A6B" w14:textId="77777777">
        <w:tc>
          <w:tcPr>
            <w:tcW w:w="1795" w:type="dxa"/>
          </w:tcPr>
          <w:p w:rsidRPr="00341ED2" w:rsidR="006A6BD7" w:rsidP="00474E5F" w:rsidRDefault="006A6BD7" w14:paraId="0C1A00DA" w14:textId="77777777">
            <w:pPr>
              <w:rPr>
                <w:color w:val="000000"/>
              </w:rPr>
            </w:pPr>
            <w:r w:rsidRPr="00341ED2">
              <w:rPr>
                <w:color w:val="000000"/>
              </w:rPr>
              <w:t>Technical</w:t>
            </w:r>
          </w:p>
        </w:tc>
        <w:tc>
          <w:tcPr>
            <w:tcW w:w="1620" w:type="dxa"/>
          </w:tcPr>
          <w:p w:rsidRPr="00341ED2" w:rsidR="006A6BD7" w:rsidP="00474E5F" w:rsidRDefault="006A6BD7" w14:paraId="5C9F5AC6" w14:textId="77777777">
            <w:pPr>
              <w:jc w:val="center"/>
              <w:rPr>
                <w:color w:val="000000"/>
              </w:rPr>
            </w:pPr>
            <w:r w:rsidRPr="00341ED2">
              <w:t>51-8090</w:t>
            </w:r>
          </w:p>
        </w:tc>
        <w:tc>
          <w:tcPr>
            <w:tcW w:w="3240" w:type="dxa"/>
            <w:vAlign w:val="center"/>
          </w:tcPr>
          <w:p w:rsidRPr="00341ED2" w:rsidR="006A6BD7" w:rsidP="00474E5F" w:rsidRDefault="006A6BD7" w14:paraId="686A44E1" w14:textId="4998B7A3">
            <w:pPr>
              <w:jc w:val="center"/>
              <w:rPr>
                <w:color w:val="000000"/>
              </w:rPr>
            </w:pPr>
            <w:r w:rsidRPr="00341ED2">
              <w:t>$</w:t>
            </w:r>
            <w:r w:rsidR="00B50FA6">
              <w:t>48.62</w:t>
            </w:r>
          </w:p>
        </w:tc>
        <w:tc>
          <w:tcPr>
            <w:tcW w:w="2695" w:type="dxa"/>
            <w:vAlign w:val="center"/>
          </w:tcPr>
          <w:p w:rsidRPr="00341ED2" w:rsidR="006A6BD7" w:rsidP="00474E5F" w:rsidRDefault="006A6BD7" w14:paraId="4FE15B9B" w14:textId="77777777">
            <w:pPr>
              <w:jc w:val="center"/>
              <w:rPr>
                <w:color w:val="000000"/>
              </w:rPr>
            </w:pPr>
            <w:r w:rsidRPr="00341ED2">
              <w:t>$64.37</w:t>
            </w:r>
          </w:p>
        </w:tc>
      </w:tr>
      <w:tr w:rsidRPr="00341ED2" w:rsidR="006A6BD7" w:rsidTr="00474E5F" w14:paraId="7116A10D" w14:textId="77777777">
        <w:tc>
          <w:tcPr>
            <w:tcW w:w="1795" w:type="dxa"/>
          </w:tcPr>
          <w:p w:rsidRPr="00341ED2" w:rsidR="006A6BD7" w:rsidP="00474E5F" w:rsidRDefault="006A6BD7" w14:paraId="505C0DEE" w14:textId="77777777">
            <w:pPr>
              <w:rPr>
                <w:color w:val="000000"/>
              </w:rPr>
            </w:pPr>
            <w:r w:rsidRPr="00341ED2">
              <w:rPr>
                <w:color w:val="000000"/>
              </w:rPr>
              <w:t>Clerical</w:t>
            </w:r>
          </w:p>
        </w:tc>
        <w:tc>
          <w:tcPr>
            <w:tcW w:w="1620" w:type="dxa"/>
          </w:tcPr>
          <w:p w:rsidRPr="00341ED2" w:rsidR="006A6BD7" w:rsidP="00474E5F" w:rsidRDefault="006A6BD7" w14:paraId="768F531A" w14:textId="77777777">
            <w:pPr>
              <w:jc w:val="center"/>
              <w:rPr>
                <w:color w:val="000000"/>
              </w:rPr>
            </w:pPr>
            <w:r w:rsidRPr="00341ED2">
              <w:t>43-6010</w:t>
            </w:r>
          </w:p>
        </w:tc>
        <w:tc>
          <w:tcPr>
            <w:tcW w:w="3240" w:type="dxa"/>
            <w:vAlign w:val="center"/>
          </w:tcPr>
          <w:p w:rsidRPr="00341ED2" w:rsidR="006A6BD7" w:rsidP="00474E5F" w:rsidRDefault="006A6BD7" w14:paraId="7373FF02" w14:textId="1B44C21D">
            <w:pPr>
              <w:jc w:val="center"/>
              <w:rPr>
                <w:color w:val="000000"/>
              </w:rPr>
            </w:pPr>
            <w:r w:rsidRPr="00341ED2">
              <w:rPr>
                <w:color w:val="000000"/>
              </w:rPr>
              <w:t>$</w:t>
            </w:r>
            <w:r w:rsidR="00B50FA6">
              <w:rPr>
                <w:color w:val="000000"/>
              </w:rPr>
              <w:t>19.89</w:t>
            </w:r>
          </w:p>
        </w:tc>
        <w:tc>
          <w:tcPr>
            <w:tcW w:w="2695" w:type="dxa"/>
            <w:vAlign w:val="center"/>
          </w:tcPr>
          <w:p w:rsidRPr="00341ED2" w:rsidR="006A6BD7" w:rsidP="00474E5F" w:rsidRDefault="006A6BD7" w14:paraId="440AE597" w14:textId="77777777">
            <w:pPr>
              <w:jc w:val="center"/>
              <w:rPr>
                <w:color w:val="000000"/>
              </w:rPr>
            </w:pPr>
            <w:r w:rsidRPr="00341ED2">
              <w:rPr>
                <w:color w:val="000000"/>
              </w:rPr>
              <w:t>$40.72</w:t>
            </w:r>
          </w:p>
        </w:tc>
      </w:tr>
    </w:tbl>
    <w:p w:rsidRPr="00341ED2" w:rsidR="006A6BD7" w:rsidP="006A6BD7" w:rsidRDefault="006A6BD7" w14:paraId="0C2D6FB4" w14:textId="6BE512EF">
      <w:pPr>
        <w:pBdr>
          <w:top w:val="single" w:color="FFFFFF" w:sz="6" w:space="1"/>
          <w:left w:val="single" w:color="FFFFFF" w:sz="6" w:space="0"/>
          <w:bottom w:val="single" w:color="FFFFFF" w:sz="6" w:space="0"/>
          <w:right w:val="single" w:color="FFFFFF" w:sz="6" w:space="0"/>
        </w:pBdr>
        <w:rPr>
          <w:color w:val="000000"/>
        </w:rPr>
      </w:pPr>
      <w:r w:rsidRPr="00341ED2">
        <w:rPr>
          <w:color w:val="000000"/>
        </w:rPr>
        <w:lastRenderedPageBreak/>
        <w:t xml:space="preserve"> </w:t>
      </w:r>
      <w:r w:rsidRPr="00341ED2">
        <w:rPr>
          <w:color w:val="000000"/>
          <w:vertAlign w:val="superscript"/>
        </w:rPr>
        <w:t>a</w:t>
      </w:r>
      <w:r w:rsidRPr="00341ED2">
        <w:rPr>
          <w:color w:val="000000"/>
        </w:rPr>
        <w:t xml:space="preserve"> </w:t>
      </w:r>
      <w:r w:rsidRPr="00A654F1" w:rsidR="00A654F1">
        <w:rPr>
          <w:color w:val="000000"/>
          <w:u w:val="single"/>
        </w:rPr>
        <w:t>https://www.bls.gov/oes/current/naics4_326100.htm</w:t>
      </w:r>
    </w:p>
    <w:p w:rsidRPr="00767B35" w:rsidR="002712EB" w:rsidP="002712EB" w:rsidRDefault="002712EB" w14:paraId="46230928" w14:textId="77777777">
      <w:pPr>
        <w:pBdr>
          <w:top w:val="single" w:color="FFFFFF" w:sz="6" w:space="0"/>
          <w:left w:val="single" w:color="FFFFFF" w:sz="6" w:space="0"/>
          <w:bottom w:val="single" w:color="FFFFFF" w:sz="6" w:space="0"/>
          <w:right w:val="single" w:color="FFFFFF" w:sz="6" w:space="0"/>
        </w:pBdr>
        <w:rPr>
          <w:color w:val="000000"/>
        </w:rPr>
      </w:pPr>
    </w:p>
    <w:p w:rsidRPr="00767B35" w:rsidR="002712EB" w:rsidP="0081579D" w:rsidRDefault="006A6BD7" w14:paraId="49232949" w14:textId="1A81024E">
      <w:pPr>
        <w:pBdr>
          <w:top w:val="single" w:color="FFFFFF" w:sz="6" w:space="0"/>
          <w:left w:val="single" w:color="FFFFFF" w:sz="6" w:space="0"/>
          <w:bottom w:val="single" w:color="FFFFFF" w:sz="6" w:space="0"/>
          <w:right w:val="single" w:color="FFFFFF" w:sz="6" w:space="0"/>
        </w:pBdr>
        <w:rPr>
          <w:color w:val="000000"/>
        </w:rPr>
      </w:pPr>
      <w:r w:rsidRPr="00341ED2">
        <w:rPr>
          <w:color w:val="000000"/>
        </w:rPr>
        <w:t xml:space="preserve">These rates are from the United States Department of Labor, Bureau of Labor Statistics, </w:t>
      </w:r>
      <w:r w:rsidRPr="00341ED2">
        <w:t xml:space="preserve">survey titled </w:t>
      </w:r>
      <w:r w:rsidRPr="000B56E3" w:rsidR="00B50FA6">
        <w:t>"</w:t>
      </w:r>
      <w:r w:rsidRPr="00B50FA6" w:rsidR="00B50FA6">
        <w:rPr>
          <w:i/>
        </w:rPr>
        <w:t>May 2016 National Industry-Specific Occupational Employment and Wage Estimates NAICS 326100 – Plastics Product Manufacturing</w:t>
      </w:r>
      <w:r w:rsidR="00B50FA6">
        <w:t xml:space="preserve">”. </w:t>
      </w:r>
      <w:r w:rsidRPr="00341ED2">
        <w:rPr>
          <w:color w:val="000000"/>
        </w:rPr>
        <w:t xml:space="preserve"> The rates are from column 8, “Mean hourly wage.” The rates have been increased by 110 percent to account for the benefit packages available to those employed by private industry.</w:t>
      </w:r>
    </w:p>
    <w:p w:rsidRPr="00767B35" w:rsidR="00CA4CD6" w:rsidRDefault="00CA4CD6" w14:paraId="64F3A29E" w14:textId="77777777">
      <w:pPr>
        <w:pBdr>
          <w:top w:val="single" w:color="FFFFFF" w:sz="6" w:space="0"/>
          <w:left w:val="single" w:color="FFFFFF" w:sz="6" w:space="0"/>
          <w:bottom w:val="single" w:color="FFFFFF" w:sz="6" w:space="0"/>
          <w:right w:val="single" w:color="FFFFFF" w:sz="6" w:space="0"/>
        </w:pBdr>
        <w:rPr>
          <w:color w:val="FF0000"/>
        </w:rPr>
      </w:pPr>
    </w:p>
    <w:p w:rsidR="00CA4CD6" w:rsidP="00504745" w:rsidRDefault="00CA4CD6" w14:paraId="71B28414"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r w:rsidRPr="00767B35">
        <w:rPr>
          <w:b/>
          <w:bCs/>
          <w:color w:val="000000"/>
        </w:rPr>
        <w:t>(ii) Estimating Capital/Startup and Operation and Maintenance Costs</w:t>
      </w:r>
    </w:p>
    <w:p w:rsidRPr="00DD5F7C" w:rsidR="00DD5F7C" w:rsidP="00504745" w:rsidRDefault="00DD5F7C" w14:paraId="6881D6B1" w14:textId="77777777">
      <w:pPr>
        <w:pBdr>
          <w:top w:val="single" w:color="FFFFFF" w:sz="6" w:space="0"/>
          <w:left w:val="single" w:color="FFFFFF" w:sz="6" w:space="0"/>
          <w:bottom w:val="single" w:color="FFFFFF" w:sz="6" w:space="0"/>
          <w:right w:val="single" w:color="FFFFFF" w:sz="6" w:space="0"/>
        </w:pBdr>
        <w:ind w:firstLine="1440"/>
        <w:outlineLvl w:val="0"/>
      </w:pPr>
    </w:p>
    <w:p w:rsidRPr="00DD5F7C" w:rsidR="00CA4CD6" w:rsidRDefault="00D67F06" w14:paraId="58164600" w14:textId="307869FF">
      <w:pPr>
        <w:pBdr>
          <w:top w:val="single" w:color="FFFFFF" w:sz="6" w:space="0"/>
          <w:left w:val="single" w:color="FFFFFF" w:sz="6" w:space="0"/>
          <w:bottom w:val="single" w:color="FFFFFF" w:sz="6" w:space="0"/>
          <w:right w:val="single" w:color="FFFFFF" w:sz="6" w:space="0"/>
        </w:pBdr>
        <w:ind w:firstLine="720"/>
      </w:pPr>
      <w:r w:rsidRPr="001B181C">
        <w:t>The type of industry costs associated with the information collection activities in the subject standard</w:t>
      </w:r>
      <w:r>
        <w:t>s</w:t>
      </w:r>
      <w:r w:rsidRPr="001B181C">
        <w:t xml:space="preserve"> are both labor costs which are addressed elsewhere in this ICR and the costs associated with continuous monitoring. The capital/startup costs are one-time costs when a facility becomes subject to the</w:t>
      </w:r>
      <w:r>
        <w:t>se</w:t>
      </w:r>
      <w:r w:rsidRPr="001B181C">
        <w:t xml:space="preserve"> regulation</w:t>
      </w:r>
      <w:r>
        <w:t>s</w:t>
      </w:r>
      <w:r w:rsidRPr="001B181C">
        <w:t>. The annual operation and maintenance costs are the ongoing costs to maintain the monitor and other costs such as photocopying and postage.</w:t>
      </w:r>
      <w:r>
        <w:t xml:space="preserve"> In the previous ICR (Docket ID No. EPA-HQ-OECA-2013-0339), it was estimated that one facility operated add-on controls to comply with 40 CFR part 63, subpart WWWW.  At the time of the RTR, all facilities are estimated to comply with the rule using compliant materials, and no facilities operate add-on controls.</w:t>
      </w:r>
    </w:p>
    <w:p w:rsidRPr="00DD5F7C" w:rsidR="00CA4CD6" w:rsidRDefault="00CA4CD6" w14:paraId="698857F2" w14:textId="77777777">
      <w:pPr>
        <w:pBdr>
          <w:top w:val="single" w:color="FFFFFF" w:sz="6" w:space="0"/>
          <w:left w:val="single" w:color="FFFFFF" w:sz="6" w:space="0"/>
          <w:bottom w:val="single" w:color="FFFFFF" w:sz="6" w:space="0"/>
          <w:right w:val="single" w:color="FFFFFF" w:sz="6" w:space="0"/>
        </w:pBdr>
      </w:pPr>
    </w:p>
    <w:p w:rsidRPr="00DD5F7C" w:rsidR="00CA4CD6" w:rsidP="00504745" w:rsidRDefault="00CA4CD6" w14:paraId="2EA2D8F9" w14:textId="77777777">
      <w:pPr>
        <w:pBdr>
          <w:top w:val="single" w:color="FFFFFF" w:sz="6" w:space="0"/>
          <w:left w:val="single" w:color="FFFFFF" w:sz="6" w:space="0"/>
          <w:bottom w:val="single" w:color="FFFFFF" w:sz="6" w:space="0"/>
          <w:right w:val="single" w:color="FFFFFF" w:sz="6" w:space="0"/>
        </w:pBdr>
        <w:ind w:firstLine="1440"/>
        <w:outlineLvl w:val="0"/>
      </w:pPr>
      <w:r w:rsidRPr="00DD5F7C">
        <w:rPr>
          <w:b/>
          <w:bCs/>
        </w:rPr>
        <w:t>(iii)  Capital/Startup vs. Operation and Maintenance (O&amp;M) Costs</w:t>
      </w:r>
    </w:p>
    <w:p w:rsidR="00D67F06" w:rsidRDefault="00D67F06" w14:paraId="41A0E41F"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RDefault="00D67F06" w14:paraId="4FCD4FA1" w14:textId="30297601">
      <w:pPr>
        <w:pBdr>
          <w:top w:val="single" w:color="FFFFFF" w:sz="6" w:space="0"/>
          <w:left w:val="single" w:color="FFFFFF" w:sz="6" w:space="0"/>
          <w:bottom w:val="single" w:color="FFFFFF" w:sz="6" w:space="0"/>
          <w:right w:val="single" w:color="FFFFFF" w:sz="6" w:space="0"/>
        </w:pBdr>
        <w:rPr>
          <w:color w:val="000000"/>
        </w:rPr>
      </w:pPr>
      <w:r>
        <w:rPr>
          <w:color w:val="000000"/>
        </w:rPr>
        <w:t xml:space="preserve">The total capital/startup costs for this ICR are zero. The total operation and maintenance (O&amp;M) costs for this ICR are </w:t>
      </w:r>
      <w:r>
        <w:t>zero</w:t>
      </w:r>
      <w:r>
        <w:rPr>
          <w:color w:val="000000"/>
        </w:rPr>
        <w:t>. The average annual cost for capital/startup and operation and maintenance costs to industry over the next three years of the ICR is estimated to be zero.</w:t>
      </w:r>
    </w:p>
    <w:p w:rsidR="00D67F06" w:rsidRDefault="00D67F06" w14:paraId="75B61510"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Pr="00767B35" w:rsidR="00CA4CD6" w:rsidRDefault="00CA4CD6" w14:paraId="1274B802" w14:textId="545C5858">
      <w:pPr>
        <w:pBdr>
          <w:top w:val="single" w:color="FFFFFF" w:sz="6" w:space="0"/>
          <w:left w:val="single" w:color="FFFFFF" w:sz="6" w:space="0"/>
          <w:bottom w:val="single" w:color="FFFFFF" w:sz="6" w:space="0"/>
          <w:right w:val="single" w:color="FFFFFF" w:sz="6" w:space="0"/>
        </w:pBdr>
        <w:ind w:firstLine="720"/>
        <w:rPr>
          <w:color w:val="000000"/>
        </w:rPr>
      </w:pPr>
      <w:r w:rsidRPr="00767B35">
        <w:rPr>
          <w:b/>
          <w:bCs/>
          <w:color w:val="000000"/>
        </w:rPr>
        <w:t>6(c) Estimating Agency Burden and Cost</w:t>
      </w:r>
    </w:p>
    <w:p w:rsidRPr="00767B35" w:rsidR="00CA4CD6" w:rsidRDefault="00CA4CD6" w14:paraId="22C3DEB9"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RDefault="00CA4CD6" w14:paraId="4F44294F"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color w:val="000000"/>
        </w:rPr>
        <w:t>The only costs to the Agency are those costs associated with analysis of the reported information.  EPA's overall compliance and enforcement program i</w:t>
      </w:r>
      <w:r w:rsidRPr="00767B35" w:rsidR="005C42AC">
        <w:rPr>
          <w:color w:val="000000"/>
        </w:rPr>
        <w:t xml:space="preserve">ncludes activities such as the </w:t>
      </w:r>
      <w:r w:rsidRPr="00767B35">
        <w:rPr>
          <w:color w:val="000000"/>
        </w:rPr>
        <w:t>examination of records maint</w:t>
      </w:r>
      <w:r w:rsidRPr="00767B35" w:rsidR="0035325B">
        <w:rPr>
          <w:color w:val="000000"/>
        </w:rPr>
        <w:t xml:space="preserve">ained by the respondents, </w:t>
      </w:r>
      <w:r w:rsidRPr="00767B35">
        <w:rPr>
          <w:color w:val="000000"/>
        </w:rPr>
        <w:t xml:space="preserve">periodic inspection of sources of emissions, and the publication and distribution of collected information. </w:t>
      </w:r>
    </w:p>
    <w:p w:rsidRPr="00767B35" w:rsidR="00CA4CD6" w:rsidRDefault="00CA4CD6" w14:paraId="04F1AE32" w14:textId="77777777">
      <w:pPr>
        <w:pBdr>
          <w:top w:val="single" w:color="FFFFFF" w:sz="6" w:space="0"/>
          <w:left w:val="single" w:color="FFFFFF" w:sz="6" w:space="0"/>
          <w:bottom w:val="single" w:color="FFFFFF" w:sz="6" w:space="0"/>
          <w:right w:val="single" w:color="FFFFFF" w:sz="6" w:space="0"/>
        </w:pBdr>
        <w:rPr>
          <w:color w:val="000000"/>
        </w:rPr>
      </w:pPr>
    </w:p>
    <w:p w:rsidRPr="00DD5F7C" w:rsidR="00CA4CD6" w:rsidRDefault="00CA4CD6" w14:paraId="46B45642" w14:textId="548FD451">
      <w:pPr>
        <w:pBdr>
          <w:top w:val="single" w:color="FFFFFF" w:sz="6" w:space="0"/>
          <w:left w:val="single" w:color="FFFFFF" w:sz="6" w:space="0"/>
          <w:bottom w:val="single" w:color="FFFFFF" w:sz="6" w:space="0"/>
          <w:right w:val="single" w:color="FFFFFF" w:sz="6" w:space="0"/>
        </w:pBdr>
        <w:ind w:firstLine="720"/>
      </w:pPr>
      <w:r w:rsidRPr="00767B35">
        <w:rPr>
          <w:color w:val="000000"/>
        </w:rPr>
        <w:t xml:space="preserve">The average annual </w:t>
      </w:r>
      <w:r w:rsidRPr="00DD5F7C">
        <w:t>Agency cost during the three years of the ICR is estimated to be $</w:t>
      </w:r>
      <w:r w:rsidR="008B5253">
        <w:t>107,700</w:t>
      </w:r>
      <w:r w:rsidRPr="00DD5F7C">
        <w:t xml:space="preserve">.  </w:t>
      </w:r>
    </w:p>
    <w:p w:rsidRPr="00DD5F7C" w:rsidR="00CA4CD6" w:rsidRDefault="00CA4CD6" w14:paraId="0F5DEE42" w14:textId="77777777">
      <w:pPr>
        <w:pBdr>
          <w:top w:val="single" w:color="FFFFFF" w:sz="6" w:space="0"/>
          <w:left w:val="single" w:color="FFFFFF" w:sz="6" w:space="0"/>
          <w:bottom w:val="single" w:color="FFFFFF" w:sz="6" w:space="0"/>
          <w:right w:val="single" w:color="FFFFFF" w:sz="6" w:space="0"/>
        </w:pBdr>
      </w:pPr>
    </w:p>
    <w:p w:rsidRPr="00DD5F7C" w:rsidR="00CA4CD6" w:rsidRDefault="00CA4CD6" w14:paraId="218A0A02" w14:textId="77777777">
      <w:pPr>
        <w:pBdr>
          <w:top w:val="single" w:color="FFFFFF" w:sz="6" w:space="0"/>
          <w:left w:val="single" w:color="FFFFFF" w:sz="6" w:space="0"/>
          <w:bottom w:val="single" w:color="FFFFFF" w:sz="6" w:space="0"/>
          <w:right w:val="single" w:color="FFFFFF" w:sz="6" w:space="0"/>
        </w:pBdr>
        <w:ind w:firstLine="720"/>
      </w:pPr>
      <w:r w:rsidRPr="00DD5F7C">
        <w:t>This cost is based on the average hourly labor rate as follows:</w:t>
      </w:r>
    </w:p>
    <w:p w:rsidRPr="00DD5F7C" w:rsidR="006A6BD7" w:rsidP="006A6BD7" w:rsidRDefault="00D2273E" w14:paraId="47AEB2C3" w14:textId="77777777">
      <w:r w:rsidRPr="00DD5F7C">
        <w:tab/>
      </w:r>
      <w:r w:rsidRPr="00DD5F7C">
        <w:tab/>
      </w:r>
    </w:p>
    <w:tbl>
      <w:tblPr>
        <w:tblStyle w:val="TableGrid"/>
        <w:tblW w:w="0" w:type="auto"/>
        <w:tblLook w:val="04A0" w:firstRow="1" w:lastRow="0" w:firstColumn="1" w:lastColumn="0" w:noHBand="0" w:noVBand="1"/>
      </w:tblPr>
      <w:tblGrid>
        <w:gridCol w:w="2965"/>
        <w:gridCol w:w="2340"/>
        <w:gridCol w:w="2160"/>
        <w:gridCol w:w="1885"/>
      </w:tblGrid>
      <w:tr w:rsidR="006A6BD7" w:rsidTr="00474E5F" w14:paraId="6CC61177" w14:textId="77777777">
        <w:trPr>
          <w:trHeight w:val="413"/>
        </w:trPr>
        <w:tc>
          <w:tcPr>
            <w:tcW w:w="2965" w:type="dxa"/>
            <w:vAlign w:val="bottom"/>
          </w:tcPr>
          <w:p w:rsidRPr="00C9656E" w:rsidR="006A6BD7" w:rsidP="00474E5F" w:rsidRDefault="006A6BD7" w14:paraId="140CB9FC" w14:textId="77777777">
            <w:pPr>
              <w:jc w:val="center"/>
              <w:rPr>
                <w:color w:val="000000"/>
              </w:rPr>
            </w:pPr>
            <w:r>
              <w:rPr>
                <w:b/>
                <w:bCs/>
              </w:rPr>
              <w:t>Agency</w:t>
            </w:r>
            <w:r w:rsidRPr="00C9656E">
              <w:rPr>
                <w:b/>
                <w:bCs/>
              </w:rPr>
              <w:t xml:space="preserve"> Worker Rates</w:t>
            </w:r>
          </w:p>
        </w:tc>
        <w:tc>
          <w:tcPr>
            <w:tcW w:w="2340" w:type="dxa"/>
            <w:vAlign w:val="bottom"/>
          </w:tcPr>
          <w:p w:rsidRPr="00C9656E" w:rsidR="006A6BD7" w:rsidP="00474E5F" w:rsidRDefault="006A6BD7" w14:paraId="4747B58A" w14:textId="77777777">
            <w:pPr>
              <w:jc w:val="center"/>
              <w:rPr>
                <w:color w:val="000000"/>
              </w:rPr>
            </w:pPr>
            <w:r w:rsidRPr="00C9656E">
              <w:rPr>
                <w:b/>
                <w:bCs/>
              </w:rPr>
              <w:t>Labor Rates, $/</w:t>
            </w:r>
            <w:proofErr w:type="spellStart"/>
            <w:r w:rsidRPr="00C9656E">
              <w:rPr>
                <w:b/>
                <w:bCs/>
              </w:rPr>
              <w:t>hr</w:t>
            </w:r>
            <w:proofErr w:type="spellEnd"/>
            <w:r w:rsidRPr="00C9656E">
              <w:rPr>
                <w:b/>
                <w:bCs/>
                <w:position w:val="8"/>
                <w:vertAlign w:val="superscript"/>
              </w:rPr>
              <w:t>a</w:t>
            </w:r>
          </w:p>
        </w:tc>
        <w:tc>
          <w:tcPr>
            <w:tcW w:w="2160" w:type="dxa"/>
            <w:vAlign w:val="bottom"/>
          </w:tcPr>
          <w:p w:rsidRPr="00C9656E" w:rsidR="006A6BD7" w:rsidP="00474E5F" w:rsidRDefault="006A6BD7" w14:paraId="250C436E" w14:textId="77777777">
            <w:pPr>
              <w:jc w:val="center"/>
              <w:rPr>
                <w:color w:val="000000"/>
              </w:rPr>
            </w:pPr>
            <w:r>
              <w:rPr>
                <w:b/>
                <w:bCs/>
              </w:rPr>
              <w:t>6</w:t>
            </w:r>
            <w:r w:rsidRPr="00C9656E">
              <w:rPr>
                <w:b/>
                <w:bCs/>
              </w:rPr>
              <w:t>0% Overhead</w:t>
            </w:r>
          </w:p>
        </w:tc>
        <w:tc>
          <w:tcPr>
            <w:tcW w:w="1885" w:type="dxa"/>
            <w:vAlign w:val="bottom"/>
          </w:tcPr>
          <w:p w:rsidRPr="00C9656E" w:rsidR="006A6BD7" w:rsidP="00474E5F" w:rsidRDefault="006A6BD7" w14:paraId="628393B2" w14:textId="77777777">
            <w:pPr>
              <w:jc w:val="center"/>
              <w:rPr>
                <w:color w:val="000000"/>
              </w:rPr>
            </w:pPr>
            <w:r w:rsidRPr="00C9656E">
              <w:rPr>
                <w:b/>
                <w:bCs/>
              </w:rPr>
              <w:t>Total, $/</w:t>
            </w:r>
            <w:proofErr w:type="spellStart"/>
            <w:r w:rsidRPr="00C9656E">
              <w:rPr>
                <w:b/>
                <w:bCs/>
              </w:rPr>
              <w:t>hr</w:t>
            </w:r>
            <w:proofErr w:type="spellEnd"/>
          </w:p>
        </w:tc>
      </w:tr>
      <w:tr w:rsidR="006A6BD7" w:rsidTr="00474E5F" w14:paraId="6007A4ED" w14:textId="77777777">
        <w:tc>
          <w:tcPr>
            <w:tcW w:w="2965" w:type="dxa"/>
          </w:tcPr>
          <w:p w:rsidRPr="00C9656E" w:rsidR="006A6BD7" w:rsidP="00474E5F" w:rsidRDefault="006A6BD7" w14:paraId="05990176" w14:textId="77777777">
            <w:pPr>
              <w:rPr>
                <w:color w:val="000000"/>
              </w:rPr>
            </w:pPr>
            <w:r w:rsidRPr="00C9656E">
              <w:t>Managerial</w:t>
            </w:r>
            <w:r>
              <w:t xml:space="preserve"> </w:t>
            </w:r>
            <w:r w:rsidRPr="0004223A">
              <w:rPr>
                <w:color w:val="000000"/>
              </w:rPr>
              <w:t>(GS-13, step 5)</w:t>
            </w:r>
          </w:p>
        </w:tc>
        <w:tc>
          <w:tcPr>
            <w:tcW w:w="2340" w:type="dxa"/>
          </w:tcPr>
          <w:p w:rsidRPr="00C9656E" w:rsidR="006A6BD7" w:rsidP="00474E5F" w:rsidRDefault="006A6BD7" w14:paraId="59D9CFD3" w14:textId="77777777">
            <w:pPr>
              <w:jc w:val="center"/>
              <w:rPr>
                <w:color w:val="000000"/>
              </w:rPr>
            </w:pPr>
            <w:r w:rsidRPr="00C9656E">
              <w:t>$</w:t>
            </w:r>
            <w:r>
              <w:t>40</w:t>
            </w:r>
            <w:r w:rsidRPr="00C9656E">
              <w:t>.</w:t>
            </w:r>
            <w:r>
              <w:t>5</w:t>
            </w:r>
            <w:r w:rsidRPr="00C9656E">
              <w:t>0</w:t>
            </w:r>
          </w:p>
        </w:tc>
        <w:tc>
          <w:tcPr>
            <w:tcW w:w="2160" w:type="dxa"/>
          </w:tcPr>
          <w:p w:rsidRPr="00C9656E" w:rsidR="006A6BD7" w:rsidP="00474E5F" w:rsidRDefault="006A6BD7" w14:paraId="1406C831" w14:textId="77777777">
            <w:pPr>
              <w:jc w:val="center"/>
              <w:rPr>
                <w:color w:val="000000"/>
              </w:rPr>
            </w:pPr>
            <w:r w:rsidRPr="00C9656E">
              <w:t>$</w:t>
            </w:r>
            <w:r>
              <w:t>24</w:t>
            </w:r>
            <w:r w:rsidRPr="00C9656E">
              <w:t>.</w:t>
            </w:r>
            <w:r>
              <w:t>30</w:t>
            </w:r>
          </w:p>
        </w:tc>
        <w:tc>
          <w:tcPr>
            <w:tcW w:w="1885" w:type="dxa"/>
          </w:tcPr>
          <w:p w:rsidRPr="00C9656E" w:rsidR="006A6BD7" w:rsidP="00474E5F" w:rsidRDefault="006A6BD7" w14:paraId="633AC0E9" w14:textId="77777777">
            <w:pPr>
              <w:jc w:val="center"/>
              <w:rPr>
                <w:color w:val="000000"/>
              </w:rPr>
            </w:pPr>
            <w:r w:rsidRPr="00C9656E">
              <w:t>$</w:t>
            </w:r>
            <w:r>
              <w:t>64</w:t>
            </w:r>
            <w:r w:rsidRPr="00C9656E">
              <w:t>.</w:t>
            </w:r>
            <w:r>
              <w:t>80</w:t>
            </w:r>
          </w:p>
        </w:tc>
      </w:tr>
      <w:tr w:rsidR="006A6BD7" w:rsidTr="00474E5F" w14:paraId="46DBD64A" w14:textId="77777777">
        <w:tc>
          <w:tcPr>
            <w:tcW w:w="2965" w:type="dxa"/>
          </w:tcPr>
          <w:p w:rsidRPr="00C9656E" w:rsidR="006A6BD7" w:rsidP="00474E5F" w:rsidRDefault="006A6BD7" w14:paraId="204F02B9" w14:textId="77777777">
            <w:pPr>
              <w:rPr>
                <w:color w:val="000000"/>
              </w:rPr>
            </w:pPr>
            <w:r>
              <w:rPr>
                <w:color w:val="000000"/>
              </w:rPr>
              <w:t xml:space="preserve">Technical </w:t>
            </w:r>
            <w:r w:rsidRPr="0004223A">
              <w:rPr>
                <w:color w:val="000000"/>
              </w:rPr>
              <w:t>(GS-12, step 1)</w:t>
            </w:r>
          </w:p>
        </w:tc>
        <w:tc>
          <w:tcPr>
            <w:tcW w:w="2340" w:type="dxa"/>
          </w:tcPr>
          <w:p w:rsidRPr="00C9656E" w:rsidR="006A6BD7" w:rsidP="00474E5F" w:rsidRDefault="006A6BD7" w14:paraId="122838E5" w14:textId="77777777">
            <w:pPr>
              <w:jc w:val="center"/>
              <w:rPr>
                <w:color w:val="000000"/>
              </w:rPr>
            </w:pPr>
            <w:r w:rsidRPr="00C9656E">
              <w:t>$</w:t>
            </w:r>
            <w:r>
              <w:t>30</w:t>
            </w:r>
            <w:r w:rsidRPr="00C9656E">
              <w:t>.</w:t>
            </w:r>
            <w:r>
              <w:t>05</w:t>
            </w:r>
          </w:p>
        </w:tc>
        <w:tc>
          <w:tcPr>
            <w:tcW w:w="2160" w:type="dxa"/>
          </w:tcPr>
          <w:p w:rsidRPr="00C9656E" w:rsidR="006A6BD7" w:rsidP="00474E5F" w:rsidRDefault="006A6BD7" w14:paraId="2C1B59D2" w14:textId="77777777">
            <w:pPr>
              <w:jc w:val="center"/>
              <w:rPr>
                <w:color w:val="000000"/>
              </w:rPr>
            </w:pPr>
            <w:r w:rsidRPr="00C9656E">
              <w:t>$</w:t>
            </w:r>
            <w:r>
              <w:t>18</w:t>
            </w:r>
            <w:r w:rsidRPr="00C9656E">
              <w:t>.</w:t>
            </w:r>
            <w:r>
              <w:t>03</w:t>
            </w:r>
          </w:p>
        </w:tc>
        <w:tc>
          <w:tcPr>
            <w:tcW w:w="1885" w:type="dxa"/>
          </w:tcPr>
          <w:p w:rsidRPr="00C9656E" w:rsidR="006A6BD7" w:rsidP="00474E5F" w:rsidRDefault="006A6BD7" w14:paraId="3051A2B5" w14:textId="77777777">
            <w:pPr>
              <w:jc w:val="center"/>
              <w:rPr>
                <w:color w:val="000000"/>
              </w:rPr>
            </w:pPr>
            <w:r w:rsidRPr="00C9656E">
              <w:t>$</w:t>
            </w:r>
            <w:r>
              <w:t>48</w:t>
            </w:r>
            <w:r w:rsidRPr="00C9656E">
              <w:t>.</w:t>
            </w:r>
            <w:r>
              <w:t>08</w:t>
            </w:r>
          </w:p>
        </w:tc>
      </w:tr>
      <w:tr w:rsidR="006A6BD7" w:rsidTr="00474E5F" w14:paraId="6C3A4B3E" w14:textId="77777777">
        <w:tc>
          <w:tcPr>
            <w:tcW w:w="2965" w:type="dxa"/>
          </w:tcPr>
          <w:p w:rsidRPr="00C9656E" w:rsidR="006A6BD7" w:rsidP="00474E5F" w:rsidRDefault="006A6BD7" w14:paraId="7AB8BB3B" w14:textId="77777777">
            <w:pPr>
              <w:rPr>
                <w:color w:val="000000"/>
              </w:rPr>
            </w:pPr>
            <w:r>
              <w:rPr>
                <w:color w:val="000000"/>
              </w:rPr>
              <w:t xml:space="preserve">Clerical </w:t>
            </w:r>
            <w:r w:rsidRPr="0004223A">
              <w:rPr>
                <w:color w:val="000000"/>
              </w:rPr>
              <w:t>(GS-6, step 3)</w:t>
            </w:r>
          </w:p>
        </w:tc>
        <w:tc>
          <w:tcPr>
            <w:tcW w:w="2340" w:type="dxa"/>
          </w:tcPr>
          <w:p w:rsidRPr="00C9656E" w:rsidR="006A6BD7" w:rsidP="00474E5F" w:rsidRDefault="006A6BD7" w14:paraId="1BF3CB49" w14:textId="77777777">
            <w:pPr>
              <w:jc w:val="center"/>
              <w:rPr>
                <w:color w:val="000000"/>
              </w:rPr>
            </w:pPr>
            <w:r w:rsidRPr="00C9656E">
              <w:t>$</w:t>
            </w:r>
            <w:r>
              <w:t>16</w:t>
            </w:r>
            <w:r w:rsidRPr="00C9656E">
              <w:t>.</w:t>
            </w:r>
            <w:r>
              <w:t>26</w:t>
            </w:r>
          </w:p>
        </w:tc>
        <w:tc>
          <w:tcPr>
            <w:tcW w:w="2160" w:type="dxa"/>
          </w:tcPr>
          <w:p w:rsidRPr="00C9656E" w:rsidR="006A6BD7" w:rsidP="00474E5F" w:rsidRDefault="006A6BD7" w14:paraId="72CA64F1" w14:textId="77777777">
            <w:pPr>
              <w:jc w:val="center"/>
              <w:rPr>
                <w:color w:val="000000"/>
              </w:rPr>
            </w:pPr>
            <w:r w:rsidRPr="00C9656E">
              <w:t>$</w:t>
            </w:r>
            <w:r>
              <w:t>9</w:t>
            </w:r>
            <w:r w:rsidRPr="00C9656E">
              <w:t>.</w:t>
            </w:r>
            <w:r>
              <w:t>76</w:t>
            </w:r>
          </w:p>
        </w:tc>
        <w:tc>
          <w:tcPr>
            <w:tcW w:w="1885" w:type="dxa"/>
          </w:tcPr>
          <w:p w:rsidRPr="00C9656E" w:rsidR="006A6BD7" w:rsidP="00474E5F" w:rsidRDefault="006A6BD7" w14:paraId="598F5EF2" w14:textId="77777777">
            <w:pPr>
              <w:jc w:val="center"/>
              <w:rPr>
                <w:color w:val="000000"/>
              </w:rPr>
            </w:pPr>
            <w:r w:rsidRPr="00C9656E">
              <w:t>$</w:t>
            </w:r>
            <w:r>
              <w:t>26</w:t>
            </w:r>
            <w:r w:rsidRPr="00C9656E">
              <w:t>.</w:t>
            </w:r>
            <w:r>
              <w:t>02</w:t>
            </w:r>
          </w:p>
        </w:tc>
      </w:tr>
    </w:tbl>
    <w:p w:rsidRPr="00454637" w:rsidR="006A6BD7" w:rsidP="006A6BD7" w:rsidRDefault="006A6BD7" w14:paraId="136587DB" w14:textId="77777777">
      <w:pPr>
        <w:keepNext/>
        <w:widowControl/>
        <w:pBdr>
          <w:top w:val="single" w:color="FFFFFF" w:sz="6" w:space="0"/>
          <w:left w:val="single" w:color="FFFFFF" w:sz="6" w:space="0"/>
          <w:bottom w:val="single" w:color="FFFFFF" w:sz="6" w:space="0"/>
          <w:right w:val="single" w:color="FFFFFF" w:sz="6" w:space="0"/>
        </w:pBdr>
        <w:rPr>
          <w:color w:val="000000"/>
          <w:sz w:val="22"/>
          <w:szCs w:val="22"/>
        </w:rPr>
      </w:pPr>
      <w:r>
        <w:rPr>
          <w:color w:val="000000"/>
        </w:rPr>
        <w:lastRenderedPageBreak/>
        <w:t xml:space="preserve"> </w:t>
      </w:r>
      <w:r w:rsidRPr="00681356">
        <w:rPr>
          <w:color w:val="000000"/>
          <w:vertAlign w:val="superscript"/>
        </w:rPr>
        <w:t>a</w:t>
      </w:r>
      <w:r>
        <w:rPr>
          <w:color w:val="000000"/>
        </w:rPr>
        <w:t xml:space="preserve"> </w:t>
      </w:r>
      <w:r w:rsidRPr="00E34490">
        <w:rPr>
          <w:color w:val="000000"/>
          <w:sz w:val="22"/>
          <w:szCs w:val="22"/>
        </w:rPr>
        <w:t>https://www.opm.gov/policy-data-oversight/pay-leave/salaries-wages/salary-tables/pdf/2016/GS_h.pdf</w:t>
      </w:r>
    </w:p>
    <w:p w:rsidR="006A6BD7" w:rsidP="006A6BD7" w:rsidRDefault="006A6BD7" w14:paraId="391999A0" w14:textId="77777777">
      <w:pPr>
        <w:pBdr>
          <w:top w:val="single" w:color="FFFFFF" w:sz="6" w:space="0"/>
          <w:left w:val="single" w:color="FFFFFF" w:sz="6" w:space="0"/>
          <w:bottom w:val="single" w:color="FFFFFF" w:sz="6" w:space="0"/>
          <w:right w:val="single" w:color="FFFFFF" w:sz="6" w:space="0"/>
        </w:pBdr>
        <w:rPr>
          <w:color w:val="000000"/>
        </w:rPr>
      </w:pPr>
    </w:p>
    <w:p w:rsidRPr="00DD5F7C" w:rsidR="00CA4CD6" w:rsidRDefault="006A6BD7" w14:paraId="26276A64" w14:textId="356332CD">
      <w:pPr>
        <w:pBdr>
          <w:top w:val="single" w:color="FFFFFF" w:sz="6" w:space="0"/>
          <w:left w:val="single" w:color="FFFFFF" w:sz="6" w:space="0"/>
          <w:bottom w:val="single" w:color="FFFFFF" w:sz="6" w:space="0"/>
          <w:right w:val="single" w:color="FFFFFF" w:sz="6" w:space="0"/>
        </w:pBdr>
      </w:pPr>
      <w:r>
        <w:rPr>
          <w:color w:val="000000"/>
        </w:rPr>
        <w:t xml:space="preserve">These rates are from the Office of Personnel Management (OPM), 2017 General Schedule, which excludes locality rates of pay. The rates have been increased by </w:t>
      </w:r>
      <w:r w:rsidRPr="00D4742E">
        <w:t xml:space="preserve">60 percent to account for the benefit packages available to government employees. Details upon which this estimate is based appear below in </w:t>
      </w:r>
      <w:r w:rsidRPr="008B5253" w:rsidR="008B5253">
        <w:t>Table 4 - Summary of Annual Respondent Burden and Cost of Recordkeeping and Reporting Requirements for the Reinforced Plastic Composites Production NESHAP (2018 RTR)</w:t>
      </w:r>
      <w:r w:rsidRPr="00DD5F7C" w:rsidR="00767B35">
        <w:rPr>
          <w:bCs/>
        </w:rPr>
        <w:t>.</w:t>
      </w:r>
    </w:p>
    <w:p w:rsidRPr="00DD5F7C" w:rsidR="00CA4CD6" w:rsidRDefault="00CA4CD6" w14:paraId="51293AF2" w14:textId="77777777">
      <w:pPr>
        <w:pBdr>
          <w:top w:val="single" w:color="FFFFFF" w:sz="6" w:space="0"/>
          <w:left w:val="single" w:color="FFFFFF" w:sz="6" w:space="0"/>
          <w:bottom w:val="single" w:color="FFFFFF" w:sz="6" w:space="0"/>
          <w:right w:val="single" w:color="FFFFFF" w:sz="6" w:space="0"/>
        </w:pBdr>
      </w:pPr>
    </w:p>
    <w:p w:rsidRPr="00DD5F7C" w:rsidR="00CA4CD6" w:rsidRDefault="00CA4CD6" w14:paraId="35C72DBB" w14:textId="77777777">
      <w:pPr>
        <w:pBdr>
          <w:top w:val="single" w:color="FFFFFF" w:sz="6" w:space="0"/>
          <w:left w:val="single" w:color="FFFFFF" w:sz="6" w:space="0"/>
          <w:bottom w:val="single" w:color="FFFFFF" w:sz="6" w:space="0"/>
          <w:right w:val="single" w:color="FFFFFF" w:sz="6" w:space="0"/>
        </w:pBdr>
        <w:ind w:firstLine="720"/>
        <w:rPr>
          <w:b/>
          <w:bCs/>
        </w:rPr>
      </w:pPr>
      <w:r w:rsidRPr="00DD5F7C">
        <w:rPr>
          <w:b/>
          <w:bCs/>
        </w:rPr>
        <w:t>6(d) Estimating the Respondent Universe and Total Burden and Costs</w:t>
      </w:r>
    </w:p>
    <w:p w:rsidRPr="00DD5F7C" w:rsidR="00CA4CD6" w:rsidRDefault="00CA4CD6" w14:paraId="35323447" w14:textId="77777777">
      <w:pPr>
        <w:pBdr>
          <w:top w:val="single" w:color="FFFFFF" w:sz="6" w:space="0"/>
          <w:left w:val="single" w:color="FFFFFF" w:sz="6" w:space="0"/>
          <w:bottom w:val="single" w:color="FFFFFF" w:sz="6" w:space="0"/>
          <w:right w:val="single" w:color="FFFFFF" w:sz="6" w:space="0"/>
        </w:pBdr>
        <w:rPr>
          <w:b/>
          <w:bCs/>
        </w:rPr>
      </w:pPr>
    </w:p>
    <w:p w:rsidRPr="00DD5F7C" w:rsidR="00CA4CD6" w:rsidRDefault="00CA4CD6" w14:paraId="620C5D5C" w14:textId="6301EE46">
      <w:pPr>
        <w:pBdr>
          <w:top w:val="single" w:color="FFFFFF" w:sz="6" w:space="0"/>
          <w:left w:val="single" w:color="FFFFFF" w:sz="6" w:space="0"/>
          <w:bottom w:val="single" w:color="FFFFFF" w:sz="6" w:space="0"/>
          <w:right w:val="single" w:color="FFFFFF" w:sz="6" w:space="0"/>
        </w:pBdr>
        <w:ind w:firstLine="720"/>
      </w:pPr>
      <w:r w:rsidRPr="00DD5F7C">
        <w:t xml:space="preserve">Based on our research for this ICR, on average over the next three years, approximately </w:t>
      </w:r>
      <w:r w:rsidR="00627BB9">
        <w:t>448</w:t>
      </w:r>
      <w:r w:rsidRPr="00DD5F7C">
        <w:t xml:space="preserve"> existing respondents will be subject to the standard.  It is estimated that </w:t>
      </w:r>
      <w:r w:rsidR="00627BB9">
        <w:t>no</w:t>
      </w:r>
      <w:r w:rsidRPr="00DD5F7C">
        <w:t xml:space="preserve"> additional respondents per year will become subject.  The overall average number of responden</w:t>
      </w:r>
      <w:r w:rsidRPr="00DD5F7C" w:rsidR="0035325B">
        <w:t>ts, as shown in the table below,</w:t>
      </w:r>
      <w:r w:rsidRPr="00DD5F7C">
        <w:t xml:space="preserve"> is </w:t>
      </w:r>
      <w:r w:rsidR="00627BB9">
        <w:t>448</w:t>
      </w:r>
      <w:r w:rsidRPr="00DD5F7C">
        <w:t xml:space="preserve"> per year.</w:t>
      </w:r>
    </w:p>
    <w:p w:rsidRPr="00DD5F7C" w:rsidR="00CA4CD6" w:rsidRDefault="00CA4CD6" w14:paraId="0F667CE6" w14:textId="77777777">
      <w:pPr>
        <w:pBdr>
          <w:top w:val="single" w:color="FFFFFF" w:sz="6" w:space="0"/>
          <w:left w:val="single" w:color="FFFFFF" w:sz="6" w:space="0"/>
          <w:bottom w:val="single" w:color="FFFFFF" w:sz="6" w:space="0"/>
          <w:right w:val="single" w:color="FFFFFF" w:sz="6" w:space="0"/>
        </w:pBdr>
      </w:pPr>
    </w:p>
    <w:p w:rsidRPr="00DD5F7C" w:rsidR="00CA4CD6" w:rsidRDefault="00CA4CD6" w14:paraId="69D23B4D" w14:textId="77777777">
      <w:pPr>
        <w:pBdr>
          <w:top w:val="single" w:color="FFFFFF" w:sz="6" w:space="0"/>
          <w:left w:val="single" w:color="FFFFFF" w:sz="6" w:space="0"/>
          <w:bottom w:val="single" w:color="FFFFFF" w:sz="6" w:space="0"/>
          <w:right w:val="single" w:color="FFFFFF" w:sz="6" w:space="0"/>
        </w:pBdr>
        <w:ind w:firstLine="720"/>
      </w:pPr>
      <w:r w:rsidRPr="00DD5F7C">
        <w:t xml:space="preserve">The number of respondents is calculated using the following table </w:t>
      </w:r>
      <w:r w:rsidRPr="00DD5F7C" w:rsidR="002B29A7">
        <w:t xml:space="preserve">that </w:t>
      </w:r>
      <w:r w:rsidRPr="00DD5F7C">
        <w:t xml:space="preserve">addresses the three years covered by this ICR.  </w:t>
      </w:r>
    </w:p>
    <w:p w:rsidRPr="00DD5F7C" w:rsidR="00CA4CD6" w:rsidRDefault="00CA4CD6" w14:paraId="4139D835" w14:textId="77777777">
      <w:pPr>
        <w:pBdr>
          <w:top w:val="single" w:color="FFFFFF" w:sz="6" w:space="0"/>
          <w:left w:val="single" w:color="FFFFFF" w:sz="6" w:space="0"/>
          <w:bottom w:val="single" w:color="FFFFFF" w:sz="6" w:space="0"/>
          <w:right w:val="single" w:color="FFFFFF" w:sz="6" w:space="0"/>
        </w:pBd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Pr="00DD5F7C" w:rsidR="00A73600" w:rsidTr="0077766B" w14:paraId="37E76843" w14:textId="77777777">
        <w:trPr>
          <w:tblHeader/>
        </w:trPr>
        <w:tc>
          <w:tcPr>
            <w:tcW w:w="9359" w:type="dxa"/>
            <w:gridSpan w:val="6"/>
            <w:tcBorders>
              <w:top w:val="single" w:color="000000" w:sz="7" w:space="0"/>
              <w:left w:val="single" w:color="000000" w:sz="7" w:space="0"/>
              <w:bottom w:val="single" w:color="FFFFFF" w:sz="6" w:space="0"/>
              <w:right w:val="single" w:color="000000" w:sz="7" w:space="0"/>
            </w:tcBorders>
          </w:tcPr>
          <w:p w:rsidRPr="00DD5F7C" w:rsidR="00CA4CD6" w:rsidRDefault="00CA4CD6" w14:paraId="63283DEC" w14:textId="77777777">
            <w:pPr>
              <w:spacing w:line="120" w:lineRule="exact"/>
            </w:pPr>
          </w:p>
          <w:p w:rsidRPr="00DD5F7C" w:rsidR="00CA4CD6" w:rsidRDefault="00CA4CD6" w14:paraId="19DC6A51" w14:textId="77777777">
            <w:pPr>
              <w:pBdr>
                <w:top w:val="single" w:color="FFFFFF" w:sz="6" w:space="0"/>
                <w:left w:val="single" w:color="FFFFFF" w:sz="6" w:space="0"/>
                <w:bottom w:val="single" w:color="FFFFFF" w:sz="6" w:space="0"/>
                <w:right w:val="single" w:color="FFFFFF" w:sz="6" w:space="0"/>
              </w:pBdr>
              <w:spacing w:after="52"/>
              <w:jc w:val="center"/>
              <w:rPr>
                <w:b/>
                <w:bCs/>
              </w:rPr>
            </w:pPr>
            <w:r w:rsidRPr="00DD5F7C">
              <w:rPr>
                <w:b/>
                <w:bCs/>
              </w:rPr>
              <w:t>Number of Respondents</w:t>
            </w:r>
          </w:p>
        </w:tc>
      </w:tr>
      <w:tr w:rsidRPr="00DD5F7C" w:rsidR="00A73600" w:rsidTr="0077766B" w14:paraId="7C1082CC" w14:textId="77777777">
        <w:tc>
          <w:tcPr>
            <w:tcW w:w="900" w:type="dxa"/>
            <w:tcBorders>
              <w:top w:val="single" w:color="000000" w:sz="7" w:space="0"/>
              <w:left w:val="single" w:color="000000" w:sz="7" w:space="0"/>
              <w:bottom w:val="single" w:color="FFFFFF" w:sz="6" w:space="0"/>
              <w:right w:val="single" w:color="FFFFFF" w:sz="6" w:space="0"/>
            </w:tcBorders>
          </w:tcPr>
          <w:p w:rsidRPr="00DD5F7C" w:rsidR="00CA4CD6" w:rsidRDefault="00CA4CD6" w14:paraId="4397AD14" w14:textId="77777777">
            <w:pPr>
              <w:spacing w:line="120" w:lineRule="exact"/>
              <w:rPr>
                <w:b/>
                <w:bCs/>
              </w:rPr>
            </w:pPr>
          </w:p>
          <w:p w:rsidRPr="00DD5F7C" w:rsidR="00CA4CD6" w:rsidRDefault="00CA4CD6" w14:paraId="2CD7B0D5" w14:textId="77777777">
            <w:pPr>
              <w:pBdr>
                <w:top w:val="single" w:color="FFFFFF" w:sz="6" w:space="0"/>
                <w:left w:val="single" w:color="FFFFFF" w:sz="6" w:space="0"/>
                <w:bottom w:val="single" w:color="FFFFFF" w:sz="6" w:space="0"/>
                <w:right w:val="single" w:color="FFFFFF" w:sz="6" w:space="0"/>
              </w:pBdr>
              <w:spacing w:after="52"/>
              <w:rPr>
                <w:sz w:val="18"/>
                <w:szCs w:val="18"/>
              </w:rPr>
            </w:pPr>
          </w:p>
        </w:tc>
        <w:tc>
          <w:tcPr>
            <w:tcW w:w="2879" w:type="dxa"/>
            <w:gridSpan w:val="2"/>
            <w:tcBorders>
              <w:top w:val="single" w:color="000000" w:sz="7" w:space="0"/>
              <w:left w:val="single" w:color="000000" w:sz="7" w:space="0"/>
              <w:bottom w:val="single" w:color="FFFFFF" w:sz="6" w:space="0"/>
              <w:right w:val="single" w:color="FFFFFF" w:sz="6" w:space="0"/>
            </w:tcBorders>
          </w:tcPr>
          <w:p w:rsidRPr="00DD5F7C" w:rsidR="00CA4CD6" w:rsidRDefault="00CA4CD6" w14:paraId="69A7A9AD" w14:textId="77777777">
            <w:pPr>
              <w:spacing w:line="120" w:lineRule="exact"/>
              <w:rPr>
                <w:sz w:val="18"/>
                <w:szCs w:val="18"/>
              </w:rPr>
            </w:pPr>
          </w:p>
          <w:p w:rsidRPr="00DD5F7C" w:rsidR="00CA4CD6" w:rsidRDefault="00CA4CD6" w14:paraId="60254AEE" w14:textId="77777777">
            <w:pPr>
              <w:pBdr>
                <w:top w:val="single" w:color="FFFFFF" w:sz="6" w:space="0"/>
                <w:left w:val="single" w:color="FFFFFF" w:sz="6" w:space="0"/>
                <w:bottom w:val="single" w:color="FFFFFF" w:sz="6" w:space="0"/>
                <w:right w:val="single" w:color="FFFFFF" w:sz="6" w:space="0"/>
              </w:pBdr>
              <w:spacing w:after="52"/>
              <w:rPr>
                <w:sz w:val="18"/>
                <w:szCs w:val="18"/>
              </w:rPr>
            </w:pPr>
            <w:r w:rsidRPr="00DD5F7C">
              <w:rPr>
                <w:sz w:val="18"/>
                <w:szCs w:val="18"/>
              </w:rPr>
              <w:t>Respondents That Submit Reports</w:t>
            </w:r>
          </w:p>
        </w:tc>
        <w:tc>
          <w:tcPr>
            <w:tcW w:w="2070" w:type="dxa"/>
            <w:tcBorders>
              <w:top w:val="single" w:color="000000" w:sz="7" w:space="0"/>
              <w:left w:val="single" w:color="000000" w:sz="7" w:space="0"/>
              <w:bottom w:val="single" w:color="FFFFFF" w:sz="6" w:space="0"/>
              <w:right w:val="single" w:color="FFFFFF" w:sz="6" w:space="0"/>
            </w:tcBorders>
          </w:tcPr>
          <w:p w:rsidRPr="00DD5F7C" w:rsidR="00CA4CD6" w:rsidRDefault="00CA4CD6" w14:paraId="11B87AAF" w14:textId="77777777">
            <w:pPr>
              <w:spacing w:line="120" w:lineRule="exact"/>
              <w:rPr>
                <w:sz w:val="18"/>
                <w:szCs w:val="18"/>
              </w:rPr>
            </w:pPr>
          </w:p>
          <w:p w:rsidRPr="00DD5F7C" w:rsidR="00CA4CD6" w:rsidRDefault="00CA4CD6" w14:paraId="6D474677" w14:textId="77777777">
            <w:pPr>
              <w:pBdr>
                <w:top w:val="single" w:color="FFFFFF" w:sz="6" w:space="0"/>
                <w:left w:val="single" w:color="FFFFFF" w:sz="6" w:space="0"/>
                <w:bottom w:val="single" w:color="FFFFFF" w:sz="6" w:space="0"/>
                <w:right w:val="single" w:color="FFFFFF" w:sz="6" w:space="0"/>
              </w:pBdr>
              <w:spacing w:after="52"/>
              <w:rPr>
                <w:sz w:val="18"/>
                <w:szCs w:val="18"/>
              </w:rPr>
            </w:pPr>
            <w:r w:rsidRPr="00DD5F7C">
              <w:rPr>
                <w:sz w:val="18"/>
                <w:szCs w:val="18"/>
              </w:rPr>
              <w:t>Respondents That Do Not Submit Any Reports</w:t>
            </w:r>
          </w:p>
        </w:tc>
        <w:tc>
          <w:tcPr>
            <w:tcW w:w="3510" w:type="dxa"/>
            <w:gridSpan w:val="2"/>
            <w:tcBorders>
              <w:top w:val="single" w:color="000000" w:sz="7" w:space="0"/>
              <w:left w:val="single" w:color="000000" w:sz="7" w:space="0"/>
              <w:bottom w:val="single" w:color="FFFFFF" w:sz="6" w:space="0"/>
              <w:right w:val="single" w:color="000000" w:sz="7" w:space="0"/>
            </w:tcBorders>
          </w:tcPr>
          <w:p w:rsidRPr="00DD5F7C" w:rsidR="00CA4CD6" w:rsidRDefault="00CA4CD6" w14:paraId="62673A97" w14:textId="77777777">
            <w:pPr>
              <w:spacing w:line="120" w:lineRule="exact"/>
              <w:rPr>
                <w:sz w:val="18"/>
                <w:szCs w:val="18"/>
              </w:rPr>
            </w:pPr>
          </w:p>
          <w:p w:rsidRPr="00DD5F7C" w:rsidR="00CA4CD6" w:rsidRDefault="00CA4CD6" w14:paraId="2D3F9A55" w14:textId="77777777">
            <w:pPr>
              <w:pBdr>
                <w:top w:val="single" w:color="FFFFFF" w:sz="6" w:space="0"/>
                <w:left w:val="single" w:color="FFFFFF" w:sz="6" w:space="0"/>
                <w:bottom w:val="single" w:color="FFFFFF" w:sz="6" w:space="0"/>
                <w:right w:val="single" w:color="FFFFFF" w:sz="6" w:space="0"/>
              </w:pBdr>
              <w:spacing w:after="52"/>
              <w:rPr>
                <w:sz w:val="18"/>
                <w:szCs w:val="18"/>
              </w:rPr>
            </w:pPr>
          </w:p>
        </w:tc>
      </w:tr>
      <w:tr w:rsidRPr="00DD5F7C" w:rsidR="00CA4CD6" w:rsidTr="0077766B" w14:paraId="30CF9B4B" w14:textId="77777777">
        <w:tc>
          <w:tcPr>
            <w:tcW w:w="900" w:type="dxa"/>
            <w:tcBorders>
              <w:top w:val="single" w:color="000000" w:sz="7" w:space="0"/>
              <w:left w:val="single" w:color="000000" w:sz="7" w:space="0"/>
              <w:bottom w:val="single" w:color="000000" w:sz="8" w:space="0"/>
              <w:right w:val="single" w:color="FFFFFF" w:sz="6" w:space="0"/>
            </w:tcBorders>
          </w:tcPr>
          <w:p w:rsidRPr="00DD5F7C" w:rsidR="00CA4CD6" w:rsidRDefault="00CA4CD6" w14:paraId="2076B6BC" w14:textId="77777777">
            <w:pPr>
              <w:spacing w:line="120" w:lineRule="exact"/>
              <w:rPr>
                <w:sz w:val="18"/>
                <w:szCs w:val="18"/>
              </w:rPr>
            </w:pPr>
          </w:p>
          <w:p w:rsidRPr="00DD5F7C" w:rsidR="00CA4CD6" w:rsidRDefault="00CA4CD6" w14:paraId="054D100F" w14:textId="77777777">
            <w:pPr>
              <w:pBdr>
                <w:top w:val="single" w:color="FFFFFF" w:sz="6" w:space="0"/>
                <w:left w:val="single" w:color="FFFFFF" w:sz="6" w:space="0"/>
                <w:bottom w:val="single" w:color="FFFFFF" w:sz="6" w:space="0"/>
                <w:right w:val="single" w:color="FFFFFF" w:sz="6" w:space="0"/>
              </w:pBdr>
              <w:rPr>
                <w:sz w:val="20"/>
                <w:szCs w:val="20"/>
              </w:rPr>
            </w:pPr>
          </w:p>
          <w:p w:rsidRPr="00DD5F7C" w:rsidR="00CA4CD6" w:rsidRDefault="00CA4CD6" w14:paraId="786DC70B" w14:textId="77777777">
            <w:pPr>
              <w:pBdr>
                <w:top w:val="single" w:color="FFFFFF" w:sz="6" w:space="0"/>
                <w:left w:val="single" w:color="FFFFFF" w:sz="6" w:space="0"/>
                <w:bottom w:val="single" w:color="FFFFFF" w:sz="6" w:space="0"/>
                <w:right w:val="single" w:color="FFFFFF" w:sz="6" w:space="0"/>
              </w:pBdr>
              <w:spacing w:after="52"/>
              <w:jc w:val="center"/>
              <w:rPr>
                <w:sz w:val="20"/>
                <w:szCs w:val="20"/>
              </w:rPr>
            </w:pPr>
            <w:r w:rsidRPr="00DD5F7C">
              <w:rPr>
                <w:sz w:val="20"/>
                <w:szCs w:val="20"/>
              </w:rPr>
              <w:t>Year</w:t>
            </w:r>
          </w:p>
        </w:tc>
        <w:tc>
          <w:tcPr>
            <w:tcW w:w="1597" w:type="dxa"/>
            <w:tcBorders>
              <w:top w:val="single" w:color="000000" w:sz="7" w:space="0"/>
              <w:left w:val="single" w:color="000000" w:sz="7" w:space="0"/>
              <w:bottom w:val="single" w:color="000000" w:sz="8" w:space="0"/>
              <w:right w:val="single" w:color="FFFFFF" w:sz="6" w:space="0"/>
            </w:tcBorders>
          </w:tcPr>
          <w:p w:rsidRPr="00DD5F7C" w:rsidR="00CA4CD6" w:rsidRDefault="00CA4CD6" w14:paraId="2679E8A9" w14:textId="77777777">
            <w:pPr>
              <w:spacing w:line="120" w:lineRule="exact"/>
              <w:rPr>
                <w:sz w:val="20"/>
                <w:szCs w:val="20"/>
              </w:rPr>
            </w:pPr>
          </w:p>
          <w:p w:rsidRPr="00DD5F7C" w:rsidR="00CA4CD6" w:rsidRDefault="00CA4CD6" w14:paraId="2DDF5205" w14:textId="77777777">
            <w:pPr>
              <w:pBdr>
                <w:top w:val="single" w:color="FFFFFF" w:sz="6" w:space="0"/>
                <w:left w:val="single" w:color="FFFFFF" w:sz="6" w:space="0"/>
                <w:bottom w:val="single" w:color="FFFFFF" w:sz="6" w:space="0"/>
                <w:right w:val="single" w:color="FFFFFF" w:sz="6" w:space="0"/>
              </w:pBdr>
              <w:jc w:val="center"/>
              <w:rPr>
                <w:sz w:val="20"/>
                <w:szCs w:val="20"/>
              </w:rPr>
            </w:pPr>
            <w:r w:rsidRPr="00DD5F7C">
              <w:rPr>
                <w:sz w:val="20"/>
                <w:szCs w:val="20"/>
              </w:rPr>
              <w:t>(A)</w:t>
            </w:r>
          </w:p>
          <w:p w:rsidRPr="00DD5F7C" w:rsidR="00CA4CD6" w:rsidRDefault="00CA4CD6" w14:paraId="6B5A4D40" w14:textId="77777777">
            <w:pPr>
              <w:pBdr>
                <w:top w:val="single" w:color="FFFFFF" w:sz="6" w:space="0"/>
                <w:left w:val="single" w:color="FFFFFF" w:sz="6" w:space="0"/>
                <w:bottom w:val="single" w:color="FFFFFF" w:sz="6" w:space="0"/>
                <w:right w:val="single" w:color="FFFFFF" w:sz="6" w:space="0"/>
              </w:pBdr>
              <w:spacing w:after="52"/>
              <w:rPr>
                <w:sz w:val="20"/>
                <w:szCs w:val="20"/>
              </w:rPr>
            </w:pPr>
            <w:r w:rsidRPr="00DD5F7C">
              <w:rPr>
                <w:sz w:val="20"/>
                <w:szCs w:val="20"/>
              </w:rPr>
              <w:t xml:space="preserve">Number of New Respondents </w:t>
            </w:r>
            <w:r w:rsidRPr="00DD5F7C">
              <w:rPr>
                <w:sz w:val="20"/>
                <w:szCs w:val="20"/>
                <w:vertAlign w:val="superscript"/>
              </w:rPr>
              <w:t>1</w:t>
            </w:r>
          </w:p>
        </w:tc>
        <w:tc>
          <w:tcPr>
            <w:tcW w:w="1282" w:type="dxa"/>
            <w:tcBorders>
              <w:top w:val="single" w:color="000000" w:sz="7" w:space="0"/>
              <w:left w:val="single" w:color="000000" w:sz="7" w:space="0"/>
              <w:bottom w:val="single" w:color="000000" w:sz="8" w:space="0"/>
              <w:right w:val="single" w:color="FFFFFF" w:sz="6" w:space="0"/>
            </w:tcBorders>
          </w:tcPr>
          <w:p w:rsidRPr="00DD5F7C" w:rsidR="00CA4CD6" w:rsidRDefault="00CA4CD6" w14:paraId="02527C60" w14:textId="77777777">
            <w:pPr>
              <w:spacing w:line="120" w:lineRule="exact"/>
              <w:rPr>
                <w:sz w:val="20"/>
                <w:szCs w:val="20"/>
              </w:rPr>
            </w:pPr>
          </w:p>
          <w:p w:rsidRPr="00DD5F7C" w:rsidR="00CA4CD6" w:rsidRDefault="00CA4CD6" w14:paraId="317A268C" w14:textId="77777777">
            <w:pPr>
              <w:pBdr>
                <w:top w:val="single" w:color="FFFFFF" w:sz="6" w:space="0"/>
                <w:left w:val="single" w:color="FFFFFF" w:sz="6" w:space="0"/>
                <w:bottom w:val="single" w:color="FFFFFF" w:sz="6" w:space="0"/>
                <w:right w:val="single" w:color="FFFFFF" w:sz="6" w:space="0"/>
              </w:pBdr>
              <w:jc w:val="center"/>
              <w:rPr>
                <w:sz w:val="20"/>
                <w:szCs w:val="20"/>
              </w:rPr>
            </w:pPr>
            <w:r w:rsidRPr="00DD5F7C">
              <w:rPr>
                <w:sz w:val="20"/>
                <w:szCs w:val="20"/>
              </w:rPr>
              <w:t>(B)</w:t>
            </w:r>
          </w:p>
          <w:p w:rsidRPr="00DD5F7C" w:rsidR="00CA4CD6" w:rsidRDefault="00CA4CD6" w14:paraId="3625A121" w14:textId="77777777">
            <w:pPr>
              <w:pBdr>
                <w:top w:val="single" w:color="FFFFFF" w:sz="6" w:space="0"/>
                <w:left w:val="single" w:color="FFFFFF" w:sz="6" w:space="0"/>
                <w:bottom w:val="single" w:color="FFFFFF" w:sz="6" w:space="0"/>
                <w:right w:val="single" w:color="FFFFFF" w:sz="6" w:space="0"/>
              </w:pBdr>
              <w:spacing w:after="52"/>
              <w:rPr>
                <w:sz w:val="20"/>
                <w:szCs w:val="20"/>
              </w:rPr>
            </w:pPr>
            <w:r w:rsidRPr="00DD5F7C">
              <w:rPr>
                <w:sz w:val="20"/>
                <w:szCs w:val="20"/>
              </w:rPr>
              <w:t>Number of Existing Respondents</w:t>
            </w:r>
          </w:p>
        </w:tc>
        <w:tc>
          <w:tcPr>
            <w:tcW w:w="2070" w:type="dxa"/>
            <w:tcBorders>
              <w:top w:val="single" w:color="000000" w:sz="7" w:space="0"/>
              <w:left w:val="single" w:color="000000" w:sz="7" w:space="0"/>
              <w:bottom w:val="single" w:color="000000" w:sz="8" w:space="0"/>
              <w:right w:val="single" w:color="000000" w:sz="8" w:space="0"/>
            </w:tcBorders>
          </w:tcPr>
          <w:p w:rsidRPr="00DD5F7C" w:rsidR="00CA4CD6" w:rsidRDefault="00CA4CD6" w14:paraId="5CA3386B" w14:textId="77777777">
            <w:pPr>
              <w:spacing w:line="120" w:lineRule="exact"/>
              <w:rPr>
                <w:sz w:val="20"/>
                <w:szCs w:val="20"/>
              </w:rPr>
            </w:pPr>
          </w:p>
          <w:p w:rsidRPr="00DD5F7C" w:rsidR="00CA4CD6" w:rsidRDefault="00CA4CD6" w14:paraId="7CB83B02" w14:textId="77777777">
            <w:pPr>
              <w:pBdr>
                <w:top w:val="single" w:color="FFFFFF" w:sz="6" w:space="0"/>
                <w:left w:val="single" w:color="FFFFFF" w:sz="6" w:space="0"/>
                <w:bottom w:val="single" w:color="FFFFFF" w:sz="6" w:space="0"/>
                <w:right w:val="single" w:color="FFFFFF" w:sz="6" w:space="0"/>
              </w:pBdr>
              <w:jc w:val="center"/>
              <w:rPr>
                <w:sz w:val="20"/>
                <w:szCs w:val="20"/>
              </w:rPr>
            </w:pPr>
            <w:r w:rsidRPr="00DD5F7C">
              <w:rPr>
                <w:sz w:val="20"/>
                <w:szCs w:val="20"/>
              </w:rPr>
              <w:t>(C)</w:t>
            </w:r>
          </w:p>
          <w:p w:rsidRPr="00DD5F7C" w:rsidR="00CA4CD6" w:rsidRDefault="00CA4CD6" w14:paraId="42BCA946" w14:textId="77777777">
            <w:pPr>
              <w:pBdr>
                <w:top w:val="single" w:color="FFFFFF" w:sz="6" w:space="0"/>
                <w:left w:val="single" w:color="FFFFFF" w:sz="6" w:space="0"/>
                <w:bottom w:val="single" w:color="FFFFFF" w:sz="6" w:space="0"/>
                <w:right w:val="single" w:color="FFFFFF" w:sz="6" w:space="0"/>
              </w:pBdr>
              <w:spacing w:after="52"/>
              <w:rPr>
                <w:sz w:val="20"/>
                <w:szCs w:val="20"/>
              </w:rPr>
            </w:pPr>
            <w:r w:rsidRPr="00DD5F7C">
              <w:rPr>
                <w:sz w:val="20"/>
                <w:szCs w:val="20"/>
              </w:rPr>
              <w:t xml:space="preserve">Number of </w:t>
            </w:r>
            <w:proofErr w:type="gramStart"/>
            <w:r w:rsidRPr="00DD5F7C">
              <w:rPr>
                <w:sz w:val="20"/>
                <w:szCs w:val="20"/>
              </w:rPr>
              <w:t>Existing  Respondents</w:t>
            </w:r>
            <w:proofErr w:type="gramEnd"/>
            <w:r w:rsidRPr="00DD5F7C">
              <w:rPr>
                <w:sz w:val="20"/>
                <w:szCs w:val="20"/>
              </w:rPr>
              <w:t xml:space="preserve"> that keep records but do not submit reports</w:t>
            </w:r>
          </w:p>
        </w:tc>
        <w:tc>
          <w:tcPr>
            <w:tcW w:w="1800" w:type="dxa"/>
            <w:tcBorders>
              <w:top w:val="single" w:color="000000" w:sz="8" w:space="0"/>
              <w:left w:val="single" w:color="000000" w:sz="8" w:space="0"/>
              <w:bottom w:val="single" w:color="000000" w:sz="8" w:space="0"/>
              <w:right w:val="single" w:color="auto" w:sz="4" w:space="0"/>
            </w:tcBorders>
          </w:tcPr>
          <w:p w:rsidRPr="00DD5F7C" w:rsidR="00CA4CD6" w:rsidRDefault="00CA4CD6" w14:paraId="5AB6AB7C" w14:textId="77777777">
            <w:pPr>
              <w:spacing w:line="120" w:lineRule="exact"/>
              <w:rPr>
                <w:sz w:val="20"/>
                <w:szCs w:val="20"/>
              </w:rPr>
            </w:pPr>
          </w:p>
          <w:p w:rsidRPr="00DD5F7C" w:rsidR="00CA4CD6" w:rsidRDefault="00CA4CD6" w14:paraId="2CDD91B5" w14:textId="77777777">
            <w:pPr>
              <w:pBdr>
                <w:top w:val="single" w:color="FFFFFF" w:sz="6" w:space="0"/>
                <w:left w:val="single" w:color="FFFFFF" w:sz="6" w:space="0"/>
                <w:bottom w:val="single" w:color="FFFFFF" w:sz="6" w:space="0"/>
                <w:right w:val="single" w:color="FFFFFF" w:sz="6" w:space="0"/>
              </w:pBdr>
              <w:jc w:val="center"/>
              <w:rPr>
                <w:sz w:val="20"/>
                <w:szCs w:val="20"/>
              </w:rPr>
            </w:pPr>
            <w:r w:rsidRPr="00DD5F7C">
              <w:rPr>
                <w:sz w:val="20"/>
                <w:szCs w:val="20"/>
              </w:rPr>
              <w:t>(D)</w:t>
            </w:r>
          </w:p>
          <w:p w:rsidRPr="00DD5F7C" w:rsidR="00CA4CD6" w:rsidRDefault="00CA4CD6" w14:paraId="4B2BA88A" w14:textId="77777777">
            <w:pPr>
              <w:pBdr>
                <w:top w:val="single" w:color="FFFFFF" w:sz="6" w:space="0"/>
                <w:left w:val="single" w:color="FFFFFF" w:sz="6" w:space="0"/>
                <w:bottom w:val="single" w:color="FFFFFF" w:sz="6" w:space="0"/>
                <w:right w:val="single" w:color="FFFFFF" w:sz="6" w:space="0"/>
              </w:pBdr>
              <w:spacing w:after="52"/>
              <w:rPr>
                <w:sz w:val="20"/>
                <w:szCs w:val="20"/>
              </w:rPr>
            </w:pPr>
            <w:r w:rsidRPr="00DD5F7C">
              <w:rPr>
                <w:sz w:val="20"/>
                <w:szCs w:val="20"/>
              </w:rPr>
              <w:t>Number of Existing Respondents That Are Also New Respondents</w:t>
            </w:r>
          </w:p>
        </w:tc>
        <w:tc>
          <w:tcPr>
            <w:tcW w:w="1710" w:type="dxa"/>
            <w:tcBorders>
              <w:top w:val="single" w:color="000000" w:sz="7" w:space="0"/>
              <w:left w:val="single" w:color="auto" w:sz="4" w:space="0"/>
              <w:bottom w:val="single" w:color="000000" w:sz="8" w:space="0"/>
              <w:right w:val="single" w:color="000000" w:sz="7" w:space="0"/>
            </w:tcBorders>
          </w:tcPr>
          <w:p w:rsidRPr="00DD5F7C" w:rsidR="00CA4CD6" w:rsidRDefault="00CA4CD6" w14:paraId="64EDA387" w14:textId="77777777">
            <w:pPr>
              <w:spacing w:line="120" w:lineRule="exact"/>
              <w:rPr>
                <w:sz w:val="20"/>
                <w:szCs w:val="20"/>
              </w:rPr>
            </w:pPr>
          </w:p>
          <w:p w:rsidRPr="00DD5F7C" w:rsidR="00CA4CD6" w:rsidRDefault="00CA4CD6" w14:paraId="0BA75361" w14:textId="77777777">
            <w:pPr>
              <w:pBdr>
                <w:top w:val="single" w:color="FFFFFF" w:sz="6" w:space="0"/>
                <w:left w:val="single" w:color="FFFFFF" w:sz="6" w:space="0"/>
                <w:bottom w:val="single" w:color="FFFFFF" w:sz="6" w:space="0"/>
                <w:right w:val="single" w:color="FFFFFF" w:sz="6" w:space="0"/>
              </w:pBdr>
              <w:jc w:val="center"/>
              <w:rPr>
                <w:sz w:val="20"/>
                <w:szCs w:val="20"/>
              </w:rPr>
            </w:pPr>
            <w:r w:rsidRPr="00DD5F7C">
              <w:rPr>
                <w:sz w:val="20"/>
                <w:szCs w:val="20"/>
              </w:rPr>
              <w:t>(E)</w:t>
            </w:r>
          </w:p>
          <w:p w:rsidRPr="00DD5F7C" w:rsidR="00CA4CD6" w:rsidRDefault="00CA4CD6" w14:paraId="2D3661D8" w14:textId="77777777">
            <w:pPr>
              <w:pBdr>
                <w:top w:val="single" w:color="FFFFFF" w:sz="6" w:space="0"/>
                <w:left w:val="single" w:color="FFFFFF" w:sz="6" w:space="0"/>
                <w:bottom w:val="single" w:color="FFFFFF" w:sz="6" w:space="0"/>
                <w:right w:val="single" w:color="FFFFFF" w:sz="6" w:space="0"/>
              </w:pBdr>
              <w:rPr>
                <w:sz w:val="20"/>
                <w:szCs w:val="20"/>
              </w:rPr>
            </w:pPr>
            <w:r w:rsidRPr="00DD5F7C">
              <w:rPr>
                <w:sz w:val="20"/>
                <w:szCs w:val="20"/>
              </w:rPr>
              <w:t>Number of Respondents</w:t>
            </w:r>
          </w:p>
          <w:p w:rsidRPr="00DD5F7C" w:rsidR="00CA4CD6" w:rsidRDefault="00CA4CD6" w14:paraId="1A545863" w14:textId="77777777">
            <w:pPr>
              <w:pBdr>
                <w:top w:val="single" w:color="FFFFFF" w:sz="6" w:space="0"/>
                <w:left w:val="single" w:color="FFFFFF" w:sz="6" w:space="0"/>
                <w:bottom w:val="single" w:color="FFFFFF" w:sz="6" w:space="0"/>
                <w:right w:val="single" w:color="FFFFFF" w:sz="6" w:space="0"/>
              </w:pBdr>
              <w:spacing w:after="52"/>
              <w:rPr>
                <w:sz w:val="20"/>
                <w:szCs w:val="20"/>
              </w:rPr>
            </w:pPr>
            <w:r w:rsidRPr="00DD5F7C">
              <w:rPr>
                <w:sz w:val="20"/>
                <w:szCs w:val="20"/>
              </w:rPr>
              <w:t>(E=A+B+C-D)</w:t>
            </w:r>
          </w:p>
        </w:tc>
      </w:tr>
      <w:tr w:rsidRPr="00DD5F7C" w:rsidR="0077766B" w:rsidTr="0077766B" w14:paraId="121DB69B" w14:textId="77777777">
        <w:tc>
          <w:tcPr>
            <w:tcW w:w="900" w:type="dxa"/>
            <w:tcBorders>
              <w:top w:val="single" w:color="000000" w:sz="8" w:space="0"/>
              <w:left w:val="single" w:color="000000" w:sz="8" w:space="0"/>
              <w:bottom w:val="single" w:color="000000" w:sz="6" w:space="0"/>
              <w:right w:val="single" w:color="000000" w:sz="6" w:space="0"/>
            </w:tcBorders>
          </w:tcPr>
          <w:p w:rsidRPr="00DD5F7C" w:rsidR="0077766B" w:rsidP="0077766B" w:rsidRDefault="0077766B" w14:paraId="2785511B" w14:textId="77777777">
            <w:pPr>
              <w:spacing w:line="120" w:lineRule="exact"/>
              <w:rPr>
                <w:sz w:val="20"/>
                <w:szCs w:val="20"/>
              </w:rPr>
            </w:pPr>
          </w:p>
          <w:p w:rsidRPr="00DD5F7C" w:rsidR="0077766B" w:rsidP="0077766B" w:rsidRDefault="0077766B" w14:paraId="40854FE0"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DD5F7C">
              <w:rPr>
                <w:sz w:val="18"/>
                <w:szCs w:val="18"/>
              </w:rPr>
              <w:t>1</w:t>
            </w:r>
          </w:p>
        </w:tc>
        <w:tc>
          <w:tcPr>
            <w:tcW w:w="1597" w:type="dxa"/>
            <w:tcBorders>
              <w:top w:val="single" w:color="000000" w:sz="8" w:space="0"/>
              <w:left w:val="single" w:color="000000" w:sz="6" w:space="0"/>
              <w:bottom w:val="single" w:color="000000" w:sz="6" w:space="0"/>
              <w:right w:val="single" w:color="000000" w:sz="6" w:space="0"/>
            </w:tcBorders>
          </w:tcPr>
          <w:p w:rsidRPr="00DD5F7C" w:rsidR="0077766B" w:rsidP="0077766B" w:rsidRDefault="0077766B" w14:paraId="555620C3" w14:textId="77777777">
            <w:pPr>
              <w:spacing w:line="120" w:lineRule="exact"/>
              <w:rPr>
                <w:sz w:val="18"/>
                <w:szCs w:val="18"/>
              </w:rPr>
            </w:pPr>
          </w:p>
          <w:p w:rsidRPr="00DD5F7C" w:rsidR="0077766B" w:rsidP="0077766B" w:rsidRDefault="0077766B" w14:paraId="6433B141" w14:textId="4D198AFE">
            <w:pPr>
              <w:pBdr>
                <w:top w:val="single" w:color="FFFFFF" w:sz="6" w:space="0"/>
                <w:left w:val="single" w:color="FFFFFF" w:sz="6" w:space="0"/>
                <w:bottom w:val="single" w:color="FFFFFF" w:sz="6" w:space="0"/>
                <w:right w:val="single" w:color="FFFFFF" w:sz="6" w:space="0"/>
              </w:pBdr>
              <w:spacing w:after="52"/>
              <w:jc w:val="center"/>
              <w:rPr>
                <w:sz w:val="18"/>
                <w:szCs w:val="18"/>
              </w:rPr>
            </w:pPr>
            <w:r>
              <w:rPr>
                <w:sz w:val="18"/>
                <w:szCs w:val="18"/>
              </w:rPr>
              <w:t>0</w:t>
            </w:r>
          </w:p>
        </w:tc>
        <w:tc>
          <w:tcPr>
            <w:tcW w:w="1282" w:type="dxa"/>
            <w:tcBorders>
              <w:top w:val="single" w:color="000000" w:sz="8" w:space="0"/>
              <w:left w:val="single" w:color="000000" w:sz="6" w:space="0"/>
              <w:bottom w:val="single" w:color="000000" w:sz="6" w:space="0"/>
              <w:right w:val="single" w:color="000000" w:sz="6" w:space="0"/>
            </w:tcBorders>
          </w:tcPr>
          <w:p w:rsidRPr="00DD5F7C" w:rsidR="0077766B" w:rsidP="0077766B" w:rsidRDefault="0077766B" w14:paraId="2E23F157" w14:textId="77777777">
            <w:pPr>
              <w:spacing w:line="120" w:lineRule="exact"/>
              <w:rPr>
                <w:sz w:val="18"/>
                <w:szCs w:val="18"/>
              </w:rPr>
            </w:pPr>
          </w:p>
          <w:p w:rsidRPr="00DD5F7C" w:rsidR="0077766B" w:rsidP="0077766B" w:rsidRDefault="0077766B" w14:paraId="33EE7192" w14:textId="5B37FA47">
            <w:pPr>
              <w:pBdr>
                <w:top w:val="single" w:color="FFFFFF" w:sz="6" w:space="0"/>
                <w:left w:val="single" w:color="FFFFFF" w:sz="6" w:space="0"/>
                <w:bottom w:val="single" w:color="FFFFFF" w:sz="6" w:space="0"/>
                <w:right w:val="single" w:color="FFFFFF" w:sz="6" w:space="0"/>
              </w:pBdr>
              <w:spacing w:after="52"/>
              <w:jc w:val="center"/>
              <w:rPr>
                <w:sz w:val="18"/>
                <w:szCs w:val="18"/>
              </w:rPr>
            </w:pPr>
            <w:r>
              <w:rPr>
                <w:sz w:val="18"/>
                <w:szCs w:val="18"/>
              </w:rPr>
              <w:t>448</w:t>
            </w:r>
          </w:p>
        </w:tc>
        <w:tc>
          <w:tcPr>
            <w:tcW w:w="2070" w:type="dxa"/>
            <w:tcBorders>
              <w:top w:val="single" w:color="000000" w:sz="8" w:space="0"/>
              <w:left w:val="single" w:color="000000" w:sz="6" w:space="0"/>
              <w:bottom w:val="single" w:color="000000" w:sz="6" w:space="0"/>
              <w:right w:val="single" w:color="000000" w:sz="6" w:space="0"/>
            </w:tcBorders>
          </w:tcPr>
          <w:p w:rsidRPr="00DD5F7C" w:rsidR="0077766B" w:rsidP="0077766B" w:rsidRDefault="0077766B" w14:paraId="5D87B525" w14:textId="77777777">
            <w:pPr>
              <w:spacing w:line="120" w:lineRule="exact"/>
              <w:rPr>
                <w:sz w:val="18"/>
                <w:szCs w:val="18"/>
              </w:rPr>
            </w:pPr>
          </w:p>
          <w:p w:rsidRPr="00DD5F7C" w:rsidR="0077766B" w:rsidP="0077766B" w:rsidRDefault="0077766B" w14:paraId="3A3D34BE"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DD5F7C">
              <w:rPr>
                <w:sz w:val="18"/>
                <w:szCs w:val="18"/>
              </w:rPr>
              <w:t>0</w:t>
            </w:r>
          </w:p>
        </w:tc>
        <w:tc>
          <w:tcPr>
            <w:tcW w:w="1800" w:type="dxa"/>
            <w:tcBorders>
              <w:top w:val="single" w:color="000000" w:sz="8" w:space="0"/>
              <w:left w:val="single" w:color="000000" w:sz="6" w:space="0"/>
              <w:bottom w:val="single" w:color="000000" w:sz="6" w:space="0"/>
              <w:right w:val="single" w:color="000000" w:sz="6" w:space="0"/>
            </w:tcBorders>
          </w:tcPr>
          <w:p w:rsidRPr="00DD5F7C" w:rsidR="0077766B" w:rsidP="0077766B" w:rsidRDefault="0077766B" w14:paraId="591D30DE" w14:textId="77777777">
            <w:pPr>
              <w:spacing w:line="120" w:lineRule="exact"/>
              <w:rPr>
                <w:sz w:val="18"/>
                <w:szCs w:val="18"/>
              </w:rPr>
            </w:pPr>
          </w:p>
          <w:p w:rsidRPr="00DD5F7C" w:rsidR="0077766B" w:rsidP="0077766B" w:rsidRDefault="0077766B" w14:paraId="4FE8984D"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DD5F7C">
              <w:rPr>
                <w:sz w:val="18"/>
                <w:szCs w:val="18"/>
              </w:rPr>
              <w:t>0</w:t>
            </w:r>
          </w:p>
        </w:tc>
        <w:tc>
          <w:tcPr>
            <w:tcW w:w="1710" w:type="dxa"/>
            <w:tcBorders>
              <w:top w:val="single" w:color="000000" w:sz="8" w:space="0"/>
              <w:left w:val="single" w:color="000000" w:sz="6" w:space="0"/>
              <w:bottom w:val="single" w:color="000000" w:sz="6" w:space="0"/>
              <w:right w:val="single" w:color="000000" w:sz="8" w:space="0"/>
            </w:tcBorders>
          </w:tcPr>
          <w:p w:rsidRPr="00DD5F7C" w:rsidR="0077766B" w:rsidP="0077766B" w:rsidRDefault="0077766B" w14:paraId="48A87018" w14:textId="77777777">
            <w:pPr>
              <w:spacing w:line="120" w:lineRule="exact"/>
              <w:rPr>
                <w:sz w:val="18"/>
                <w:szCs w:val="18"/>
              </w:rPr>
            </w:pPr>
          </w:p>
          <w:p w:rsidRPr="00DD5F7C" w:rsidR="0077766B" w:rsidP="0077766B" w:rsidRDefault="0077766B" w14:paraId="72E9E5B1" w14:textId="00E111EE">
            <w:pPr>
              <w:pBdr>
                <w:top w:val="single" w:color="FFFFFF" w:sz="6" w:space="0"/>
                <w:left w:val="single" w:color="FFFFFF" w:sz="6" w:space="0"/>
                <w:bottom w:val="single" w:color="FFFFFF" w:sz="6" w:space="0"/>
                <w:right w:val="single" w:color="FFFFFF" w:sz="6" w:space="0"/>
              </w:pBdr>
              <w:spacing w:after="52"/>
              <w:jc w:val="center"/>
              <w:rPr>
                <w:sz w:val="18"/>
                <w:szCs w:val="18"/>
              </w:rPr>
            </w:pPr>
            <w:r>
              <w:rPr>
                <w:sz w:val="18"/>
                <w:szCs w:val="18"/>
              </w:rPr>
              <w:t>448</w:t>
            </w:r>
          </w:p>
        </w:tc>
      </w:tr>
      <w:tr w:rsidRPr="00DD5F7C" w:rsidR="0077766B" w:rsidTr="0077766B" w14:paraId="711CC106" w14:textId="77777777">
        <w:tc>
          <w:tcPr>
            <w:tcW w:w="900" w:type="dxa"/>
            <w:tcBorders>
              <w:top w:val="single" w:color="000000" w:sz="6" w:space="0"/>
              <w:left w:val="single" w:color="000000" w:sz="8" w:space="0"/>
              <w:bottom w:val="single" w:color="000000" w:sz="6" w:space="0"/>
              <w:right w:val="single" w:color="000000" w:sz="6" w:space="0"/>
            </w:tcBorders>
          </w:tcPr>
          <w:p w:rsidRPr="00DD5F7C" w:rsidR="0077766B" w:rsidP="0077766B" w:rsidRDefault="0077766B" w14:paraId="18F3232A" w14:textId="77777777">
            <w:pPr>
              <w:spacing w:line="120" w:lineRule="exact"/>
              <w:rPr>
                <w:sz w:val="18"/>
                <w:szCs w:val="18"/>
              </w:rPr>
            </w:pPr>
          </w:p>
          <w:p w:rsidRPr="00DD5F7C" w:rsidR="0077766B" w:rsidP="0077766B" w:rsidRDefault="0077766B" w14:paraId="4298C758"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DD5F7C">
              <w:rPr>
                <w:sz w:val="18"/>
                <w:szCs w:val="18"/>
              </w:rPr>
              <w:t>2</w:t>
            </w:r>
          </w:p>
        </w:tc>
        <w:tc>
          <w:tcPr>
            <w:tcW w:w="1597" w:type="dxa"/>
            <w:tcBorders>
              <w:top w:val="single" w:color="000000" w:sz="6" w:space="0"/>
              <w:left w:val="single" w:color="000000" w:sz="6" w:space="0"/>
              <w:bottom w:val="single" w:color="000000" w:sz="6" w:space="0"/>
              <w:right w:val="single" w:color="000000" w:sz="6" w:space="0"/>
            </w:tcBorders>
          </w:tcPr>
          <w:p w:rsidRPr="00DD5F7C" w:rsidR="0077766B" w:rsidP="0077766B" w:rsidRDefault="0077766B" w14:paraId="7A244093" w14:textId="77777777">
            <w:pPr>
              <w:spacing w:line="120" w:lineRule="exact"/>
              <w:rPr>
                <w:sz w:val="18"/>
                <w:szCs w:val="18"/>
              </w:rPr>
            </w:pPr>
          </w:p>
          <w:p w:rsidRPr="00DD5F7C" w:rsidR="0077766B" w:rsidP="0077766B" w:rsidRDefault="0077766B" w14:paraId="5BCE3DCA" w14:textId="66C8345C">
            <w:pPr>
              <w:pBdr>
                <w:top w:val="single" w:color="FFFFFF" w:sz="6" w:space="0"/>
                <w:left w:val="single" w:color="FFFFFF" w:sz="6" w:space="0"/>
                <w:bottom w:val="single" w:color="FFFFFF" w:sz="6" w:space="0"/>
                <w:right w:val="single" w:color="FFFFFF" w:sz="6" w:space="0"/>
              </w:pBdr>
              <w:spacing w:after="52"/>
              <w:jc w:val="center"/>
              <w:rPr>
                <w:sz w:val="18"/>
                <w:szCs w:val="18"/>
              </w:rPr>
            </w:pPr>
            <w:r>
              <w:rPr>
                <w:sz w:val="18"/>
                <w:szCs w:val="18"/>
              </w:rPr>
              <w:t>0</w:t>
            </w:r>
          </w:p>
        </w:tc>
        <w:tc>
          <w:tcPr>
            <w:tcW w:w="1282" w:type="dxa"/>
            <w:tcBorders>
              <w:top w:val="single" w:color="000000" w:sz="6" w:space="0"/>
              <w:left w:val="single" w:color="000000" w:sz="6" w:space="0"/>
              <w:bottom w:val="single" w:color="000000" w:sz="6" w:space="0"/>
              <w:right w:val="single" w:color="000000" w:sz="6" w:space="0"/>
            </w:tcBorders>
          </w:tcPr>
          <w:p w:rsidRPr="00DD5F7C" w:rsidR="0077766B" w:rsidP="0077766B" w:rsidRDefault="0077766B" w14:paraId="122547ED" w14:textId="77777777">
            <w:pPr>
              <w:spacing w:line="120" w:lineRule="exact"/>
              <w:rPr>
                <w:sz w:val="18"/>
                <w:szCs w:val="18"/>
              </w:rPr>
            </w:pPr>
          </w:p>
          <w:p w:rsidRPr="00DD5F7C" w:rsidR="0077766B" w:rsidP="0077766B" w:rsidRDefault="0077766B" w14:paraId="3B4504E6" w14:textId="2AEAB21E">
            <w:pPr>
              <w:pBdr>
                <w:top w:val="single" w:color="FFFFFF" w:sz="6" w:space="0"/>
                <w:left w:val="single" w:color="FFFFFF" w:sz="6" w:space="0"/>
                <w:bottom w:val="single" w:color="FFFFFF" w:sz="6" w:space="0"/>
                <w:right w:val="single" w:color="FFFFFF" w:sz="6" w:space="0"/>
              </w:pBdr>
              <w:spacing w:after="52"/>
              <w:jc w:val="center"/>
              <w:rPr>
                <w:sz w:val="18"/>
                <w:szCs w:val="18"/>
              </w:rPr>
            </w:pPr>
            <w:r>
              <w:rPr>
                <w:sz w:val="18"/>
                <w:szCs w:val="18"/>
              </w:rPr>
              <w:t>448</w:t>
            </w:r>
          </w:p>
        </w:tc>
        <w:tc>
          <w:tcPr>
            <w:tcW w:w="2070" w:type="dxa"/>
            <w:tcBorders>
              <w:top w:val="single" w:color="000000" w:sz="6" w:space="0"/>
              <w:left w:val="single" w:color="000000" w:sz="6" w:space="0"/>
              <w:bottom w:val="single" w:color="000000" w:sz="6" w:space="0"/>
              <w:right w:val="single" w:color="000000" w:sz="6" w:space="0"/>
            </w:tcBorders>
          </w:tcPr>
          <w:p w:rsidRPr="00DD5F7C" w:rsidR="0077766B" w:rsidP="0077766B" w:rsidRDefault="0077766B" w14:paraId="61D9AF10" w14:textId="77777777">
            <w:pPr>
              <w:spacing w:line="120" w:lineRule="exact"/>
              <w:rPr>
                <w:sz w:val="18"/>
                <w:szCs w:val="18"/>
              </w:rPr>
            </w:pPr>
          </w:p>
          <w:p w:rsidRPr="00DD5F7C" w:rsidR="0077766B" w:rsidP="0077766B" w:rsidRDefault="0077766B" w14:paraId="771DEBE6"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DD5F7C">
              <w:rPr>
                <w:sz w:val="18"/>
                <w:szCs w:val="18"/>
              </w:rPr>
              <w:t>0</w:t>
            </w:r>
          </w:p>
        </w:tc>
        <w:tc>
          <w:tcPr>
            <w:tcW w:w="1800" w:type="dxa"/>
            <w:tcBorders>
              <w:top w:val="single" w:color="000000" w:sz="6" w:space="0"/>
              <w:left w:val="single" w:color="000000" w:sz="6" w:space="0"/>
              <w:bottom w:val="single" w:color="000000" w:sz="6" w:space="0"/>
              <w:right w:val="single" w:color="000000" w:sz="6" w:space="0"/>
            </w:tcBorders>
          </w:tcPr>
          <w:p w:rsidRPr="00DD5F7C" w:rsidR="0077766B" w:rsidP="0077766B" w:rsidRDefault="0077766B" w14:paraId="51EFD6C2" w14:textId="77777777">
            <w:pPr>
              <w:spacing w:line="120" w:lineRule="exact"/>
              <w:rPr>
                <w:sz w:val="18"/>
                <w:szCs w:val="18"/>
              </w:rPr>
            </w:pPr>
          </w:p>
          <w:p w:rsidRPr="00DD5F7C" w:rsidR="0077766B" w:rsidP="0077766B" w:rsidRDefault="0077766B" w14:paraId="790EA238"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DD5F7C">
              <w:rPr>
                <w:sz w:val="18"/>
                <w:szCs w:val="18"/>
              </w:rPr>
              <w:t>0</w:t>
            </w:r>
          </w:p>
        </w:tc>
        <w:tc>
          <w:tcPr>
            <w:tcW w:w="1710" w:type="dxa"/>
            <w:tcBorders>
              <w:top w:val="single" w:color="000000" w:sz="6" w:space="0"/>
              <w:left w:val="single" w:color="000000" w:sz="6" w:space="0"/>
              <w:bottom w:val="single" w:color="000000" w:sz="6" w:space="0"/>
              <w:right w:val="single" w:color="000000" w:sz="8" w:space="0"/>
            </w:tcBorders>
          </w:tcPr>
          <w:p w:rsidRPr="00DD5F7C" w:rsidR="0077766B" w:rsidP="0077766B" w:rsidRDefault="0077766B" w14:paraId="2FBD6E6D" w14:textId="77777777">
            <w:pPr>
              <w:spacing w:line="120" w:lineRule="exact"/>
              <w:rPr>
                <w:sz w:val="18"/>
                <w:szCs w:val="18"/>
              </w:rPr>
            </w:pPr>
          </w:p>
          <w:p w:rsidRPr="00DD5F7C" w:rsidR="0077766B" w:rsidP="0077766B" w:rsidRDefault="0077766B" w14:paraId="57D0676E" w14:textId="11421ED9">
            <w:pPr>
              <w:pBdr>
                <w:top w:val="single" w:color="FFFFFF" w:sz="6" w:space="0"/>
                <w:left w:val="single" w:color="FFFFFF" w:sz="6" w:space="0"/>
                <w:bottom w:val="single" w:color="FFFFFF" w:sz="6" w:space="0"/>
                <w:right w:val="single" w:color="FFFFFF" w:sz="6" w:space="0"/>
              </w:pBdr>
              <w:spacing w:after="52"/>
              <w:jc w:val="center"/>
              <w:rPr>
                <w:sz w:val="18"/>
                <w:szCs w:val="18"/>
              </w:rPr>
            </w:pPr>
            <w:r>
              <w:rPr>
                <w:sz w:val="18"/>
                <w:szCs w:val="18"/>
              </w:rPr>
              <w:t>448</w:t>
            </w:r>
          </w:p>
        </w:tc>
      </w:tr>
      <w:tr w:rsidRPr="00DD5F7C" w:rsidR="0077766B" w:rsidTr="0077766B" w14:paraId="03DFA022" w14:textId="77777777">
        <w:tc>
          <w:tcPr>
            <w:tcW w:w="900" w:type="dxa"/>
            <w:tcBorders>
              <w:top w:val="single" w:color="000000" w:sz="6" w:space="0"/>
              <w:left w:val="single" w:color="000000" w:sz="8" w:space="0"/>
              <w:bottom w:val="single" w:color="000000" w:sz="6" w:space="0"/>
              <w:right w:val="single" w:color="000000" w:sz="6" w:space="0"/>
            </w:tcBorders>
          </w:tcPr>
          <w:p w:rsidRPr="00DD5F7C" w:rsidR="0077766B" w:rsidP="0077766B" w:rsidRDefault="0077766B" w14:paraId="7725E9C1" w14:textId="77777777">
            <w:pPr>
              <w:spacing w:line="120" w:lineRule="exact"/>
              <w:rPr>
                <w:sz w:val="18"/>
                <w:szCs w:val="18"/>
              </w:rPr>
            </w:pPr>
          </w:p>
          <w:p w:rsidRPr="00DD5F7C" w:rsidR="0077766B" w:rsidP="0077766B" w:rsidRDefault="0077766B" w14:paraId="04858495" w14:textId="77777777">
            <w:pPr>
              <w:pBdr>
                <w:top w:val="single" w:color="FFFFFF" w:sz="6" w:space="0"/>
                <w:left w:val="single" w:color="FFFFFF" w:sz="6" w:space="0"/>
                <w:bottom w:val="single" w:color="FFFFFF" w:sz="6" w:space="0"/>
                <w:right w:val="single" w:color="FFFFFF" w:sz="6" w:space="0"/>
              </w:pBdr>
              <w:spacing w:after="72"/>
              <w:jc w:val="center"/>
              <w:rPr>
                <w:sz w:val="18"/>
                <w:szCs w:val="18"/>
              </w:rPr>
            </w:pPr>
            <w:r w:rsidRPr="00DD5F7C">
              <w:rPr>
                <w:sz w:val="18"/>
                <w:szCs w:val="18"/>
              </w:rPr>
              <w:t>3</w:t>
            </w:r>
          </w:p>
        </w:tc>
        <w:tc>
          <w:tcPr>
            <w:tcW w:w="1597" w:type="dxa"/>
            <w:tcBorders>
              <w:top w:val="single" w:color="000000" w:sz="6" w:space="0"/>
              <w:left w:val="single" w:color="000000" w:sz="6" w:space="0"/>
              <w:bottom w:val="single" w:color="000000" w:sz="6" w:space="0"/>
              <w:right w:val="single" w:color="000000" w:sz="6" w:space="0"/>
            </w:tcBorders>
          </w:tcPr>
          <w:p w:rsidRPr="00DD5F7C" w:rsidR="0077766B" w:rsidP="0077766B" w:rsidRDefault="0077766B" w14:paraId="113BF829" w14:textId="77777777">
            <w:pPr>
              <w:spacing w:line="120" w:lineRule="exact"/>
              <w:rPr>
                <w:sz w:val="18"/>
                <w:szCs w:val="18"/>
              </w:rPr>
            </w:pPr>
          </w:p>
          <w:p w:rsidRPr="00DD5F7C" w:rsidR="0077766B" w:rsidP="0077766B" w:rsidRDefault="0077766B" w14:paraId="44AC00EE" w14:textId="367C5C26">
            <w:pPr>
              <w:pBdr>
                <w:top w:val="single" w:color="FFFFFF" w:sz="6" w:space="0"/>
                <w:left w:val="single" w:color="FFFFFF" w:sz="6" w:space="0"/>
                <w:bottom w:val="single" w:color="FFFFFF" w:sz="6" w:space="0"/>
                <w:right w:val="single" w:color="FFFFFF" w:sz="6" w:space="0"/>
              </w:pBdr>
              <w:spacing w:after="72"/>
              <w:jc w:val="center"/>
              <w:rPr>
                <w:sz w:val="18"/>
                <w:szCs w:val="18"/>
              </w:rPr>
            </w:pPr>
            <w:r>
              <w:rPr>
                <w:sz w:val="18"/>
                <w:szCs w:val="18"/>
              </w:rPr>
              <w:t>0</w:t>
            </w:r>
          </w:p>
        </w:tc>
        <w:tc>
          <w:tcPr>
            <w:tcW w:w="1282" w:type="dxa"/>
            <w:tcBorders>
              <w:top w:val="single" w:color="000000" w:sz="6" w:space="0"/>
              <w:left w:val="single" w:color="000000" w:sz="6" w:space="0"/>
              <w:bottom w:val="single" w:color="000000" w:sz="6" w:space="0"/>
              <w:right w:val="single" w:color="000000" w:sz="6" w:space="0"/>
            </w:tcBorders>
          </w:tcPr>
          <w:p w:rsidRPr="00DD5F7C" w:rsidR="0077766B" w:rsidP="0077766B" w:rsidRDefault="0077766B" w14:paraId="15AC819B" w14:textId="77777777">
            <w:pPr>
              <w:spacing w:line="120" w:lineRule="exact"/>
              <w:rPr>
                <w:sz w:val="18"/>
                <w:szCs w:val="18"/>
              </w:rPr>
            </w:pPr>
          </w:p>
          <w:p w:rsidRPr="00DD5F7C" w:rsidR="0077766B" w:rsidP="0077766B" w:rsidRDefault="0077766B" w14:paraId="15F4D44E" w14:textId="193FA309">
            <w:pPr>
              <w:pBdr>
                <w:top w:val="single" w:color="FFFFFF" w:sz="6" w:space="0"/>
                <w:left w:val="single" w:color="FFFFFF" w:sz="6" w:space="0"/>
                <w:bottom w:val="single" w:color="FFFFFF" w:sz="6" w:space="0"/>
                <w:right w:val="single" w:color="FFFFFF" w:sz="6" w:space="0"/>
              </w:pBdr>
              <w:spacing w:after="72"/>
              <w:jc w:val="center"/>
              <w:rPr>
                <w:sz w:val="18"/>
                <w:szCs w:val="18"/>
              </w:rPr>
            </w:pPr>
            <w:r>
              <w:rPr>
                <w:sz w:val="18"/>
                <w:szCs w:val="18"/>
              </w:rPr>
              <w:t>448</w:t>
            </w:r>
          </w:p>
        </w:tc>
        <w:tc>
          <w:tcPr>
            <w:tcW w:w="2070" w:type="dxa"/>
            <w:tcBorders>
              <w:top w:val="single" w:color="000000" w:sz="6" w:space="0"/>
              <w:left w:val="single" w:color="000000" w:sz="6" w:space="0"/>
              <w:bottom w:val="single" w:color="000000" w:sz="6" w:space="0"/>
              <w:right w:val="single" w:color="000000" w:sz="6" w:space="0"/>
            </w:tcBorders>
          </w:tcPr>
          <w:p w:rsidRPr="00DD5F7C" w:rsidR="0077766B" w:rsidP="0077766B" w:rsidRDefault="0077766B" w14:paraId="6C816244" w14:textId="77777777">
            <w:pPr>
              <w:spacing w:line="120" w:lineRule="exact"/>
              <w:rPr>
                <w:sz w:val="18"/>
                <w:szCs w:val="18"/>
              </w:rPr>
            </w:pPr>
          </w:p>
          <w:p w:rsidRPr="00DD5F7C" w:rsidR="0077766B" w:rsidP="0077766B" w:rsidRDefault="0077766B" w14:paraId="3AA3B1CE" w14:textId="77777777">
            <w:pPr>
              <w:pBdr>
                <w:top w:val="single" w:color="FFFFFF" w:sz="6" w:space="0"/>
                <w:left w:val="single" w:color="FFFFFF" w:sz="6" w:space="0"/>
                <w:bottom w:val="single" w:color="FFFFFF" w:sz="6" w:space="0"/>
                <w:right w:val="single" w:color="FFFFFF" w:sz="6" w:space="0"/>
              </w:pBdr>
              <w:spacing w:after="72"/>
              <w:jc w:val="center"/>
              <w:rPr>
                <w:sz w:val="18"/>
                <w:szCs w:val="18"/>
              </w:rPr>
            </w:pPr>
            <w:r w:rsidRPr="00DD5F7C">
              <w:rPr>
                <w:sz w:val="18"/>
                <w:szCs w:val="18"/>
              </w:rPr>
              <w:t>0</w:t>
            </w:r>
          </w:p>
        </w:tc>
        <w:tc>
          <w:tcPr>
            <w:tcW w:w="1800" w:type="dxa"/>
            <w:tcBorders>
              <w:top w:val="single" w:color="000000" w:sz="6" w:space="0"/>
              <w:left w:val="single" w:color="000000" w:sz="6" w:space="0"/>
              <w:bottom w:val="single" w:color="000000" w:sz="6" w:space="0"/>
              <w:right w:val="single" w:color="000000" w:sz="6" w:space="0"/>
            </w:tcBorders>
          </w:tcPr>
          <w:p w:rsidRPr="00DD5F7C" w:rsidR="0077766B" w:rsidP="0077766B" w:rsidRDefault="0077766B" w14:paraId="34E90347" w14:textId="77777777">
            <w:pPr>
              <w:spacing w:line="120" w:lineRule="exact"/>
              <w:rPr>
                <w:sz w:val="18"/>
                <w:szCs w:val="18"/>
              </w:rPr>
            </w:pPr>
          </w:p>
          <w:p w:rsidRPr="00DD5F7C" w:rsidR="0077766B" w:rsidP="0077766B" w:rsidRDefault="0077766B" w14:paraId="6A2F93A8" w14:textId="77777777">
            <w:pPr>
              <w:pBdr>
                <w:top w:val="single" w:color="FFFFFF" w:sz="6" w:space="0"/>
                <w:left w:val="single" w:color="FFFFFF" w:sz="6" w:space="0"/>
                <w:bottom w:val="single" w:color="FFFFFF" w:sz="6" w:space="0"/>
                <w:right w:val="single" w:color="FFFFFF" w:sz="6" w:space="0"/>
              </w:pBdr>
              <w:spacing w:after="72"/>
              <w:jc w:val="center"/>
              <w:rPr>
                <w:sz w:val="18"/>
                <w:szCs w:val="18"/>
              </w:rPr>
            </w:pPr>
            <w:r w:rsidRPr="00DD5F7C">
              <w:rPr>
                <w:sz w:val="18"/>
                <w:szCs w:val="18"/>
              </w:rPr>
              <w:t>0</w:t>
            </w:r>
          </w:p>
        </w:tc>
        <w:tc>
          <w:tcPr>
            <w:tcW w:w="1710" w:type="dxa"/>
            <w:tcBorders>
              <w:top w:val="single" w:color="000000" w:sz="6" w:space="0"/>
              <w:left w:val="single" w:color="000000" w:sz="6" w:space="0"/>
              <w:bottom w:val="single" w:color="000000" w:sz="6" w:space="0"/>
              <w:right w:val="single" w:color="000000" w:sz="8" w:space="0"/>
            </w:tcBorders>
          </w:tcPr>
          <w:p w:rsidRPr="00DD5F7C" w:rsidR="0077766B" w:rsidP="0077766B" w:rsidRDefault="0077766B" w14:paraId="6EC33B6E" w14:textId="77777777">
            <w:pPr>
              <w:spacing w:line="120" w:lineRule="exact"/>
              <w:rPr>
                <w:sz w:val="18"/>
                <w:szCs w:val="18"/>
              </w:rPr>
            </w:pPr>
          </w:p>
          <w:p w:rsidRPr="00DD5F7C" w:rsidR="0077766B" w:rsidP="0077766B" w:rsidRDefault="0077766B" w14:paraId="4B36797D" w14:textId="52CBE4F2">
            <w:pPr>
              <w:pBdr>
                <w:top w:val="single" w:color="FFFFFF" w:sz="6" w:space="0"/>
                <w:left w:val="single" w:color="FFFFFF" w:sz="6" w:space="0"/>
                <w:bottom w:val="single" w:color="FFFFFF" w:sz="6" w:space="0"/>
                <w:right w:val="single" w:color="FFFFFF" w:sz="6" w:space="0"/>
              </w:pBdr>
              <w:spacing w:after="72"/>
              <w:jc w:val="center"/>
              <w:rPr>
                <w:sz w:val="18"/>
                <w:szCs w:val="18"/>
              </w:rPr>
            </w:pPr>
            <w:r>
              <w:rPr>
                <w:sz w:val="18"/>
                <w:szCs w:val="18"/>
              </w:rPr>
              <w:t>448</w:t>
            </w:r>
          </w:p>
        </w:tc>
      </w:tr>
      <w:tr w:rsidRPr="00DD5F7C" w:rsidR="0077766B" w:rsidTr="0077766B" w14:paraId="0B82CDFA" w14:textId="77777777">
        <w:tc>
          <w:tcPr>
            <w:tcW w:w="900" w:type="dxa"/>
            <w:tcBorders>
              <w:top w:val="single" w:color="000000" w:sz="6" w:space="0"/>
              <w:left w:val="single" w:color="000000" w:sz="8" w:space="0"/>
              <w:bottom w:val="single" w:color="000000" w:sz="8" w:space="0"/>
              <w:right w:val="single" w:color="000000" w:sz="6" w:space="0"/>
            </w:tcBorders>
          </w:tcPr>
          <w:p w:rsidRPr="00DD5F7C" w:rsidR="0077766B" w:rsidP="0077766B" w:rsidRDefault="0077766B" w14:paraId="350EE529" w14:textId="77777777">
            <w:pPr>
              <w:spacing w:line="120" w:lineRule="exact"/>
              <w:rPr>
                <w:sz w:val="18"/>
                <w:szCs w:val="18"/>
              </w:rPr>
            </w:pPr>
          </w:p>
          <w:p w:rsidRPr="00DD5F7C" w:rsidR="0077766B" w:rsidP="0077766B" w:rsidRDefault="0077766B" w14:paraId="177A2133" w14:textId="77777777">
            <w:pPr>
              <w:pBdr>
                <w:top w:val="single" w:color="FFFFFF" w:sz="6" w:space="0"/>
                <w:left w:val="single" w:color="FFFFFF" w:sz="6" w:space="0"/>
                <w:bottom w:val="single" w:color="FFFFFF" w:sz="6" w:space="0"/>
                <w:right w:val="single" w:color="FFFFFF" w:sz="6" w:space="0"/>
              </w:pBdr>
              <w:spacing w:after="72"/>
              <w:jc w:val="center"/>
              <w:rPr>
                <w:sz w:val="18"/>
                <w:szCs w:val="18"/>
              </w:rPr>
            </w:pPr>
            <w:r w:rsidRPr="00DD5F7C">
              <w:rPr>
                <w:sz w:val="18"/>
                <w:szCs w:val="18"/>
              </w:rPr>
              <w:t>Average</w:t>
            </w:r>
          </w:p>
        </w:tc>
        <w:tc>
          <w:tcPr>
            <w:tcW w:w="1597" w:type="dxa"/>
            <w:tcBorders>
              <w:top w:val="single" w:color="000000" w:sz="6" w:space="0"/>
              <w:left w:val="single" w:color="000000" w:sz="6" w:space="0"/>
              <w:bottom w:val="single" w:color="000000" w:sz="8" w:space="0"/>
              <w:right w:val="single" w:color="000000" w:sz="6" w:space="0"/>
            </w:tcBorders>
          </w:tcPr>
          <w:p w:rsidRPr="00DD5F7C" w:rsidR="0077766B" w:rsidP="0077766B" w:rsidRDefault="0077766B" w14:paraId="43586A0F" w14:textId="77777777">
            <w:pPr>
              <w:spacing w:line="120" w:lineRule="exact"/>
              <w:rPr>
                <w:sz w:val="18"/>
                <w:szCs w:val="18"/>
              </w:rPr>
            </w:pPr>
          </w:p>
          <w:p w:rsidRPr="00DD5F7C" w:rsidR="0077766B" w:rsidP="0077766B" w:rsidRDefault="0077766B" w14:paraId="31E994B2" w14:textId="6CE088F0">
            <w:pPr>
              <w:pBdr>
                <w:top w:val="single" w:color="FFFFFF" w:sz="6" w:space="0"/>
                <w:left w:val="single" w:color="FFFFFF" w:sz="6" w:space="0"/>
                <w:bottom w:val="single" w:color="FFFFFF" w:sz="6" w:space="0"/>
                <w:right w:val="single" w:color="FFFFFF" w:sz="6" w:space="0"/>
              </w:pBdr>
              <w:spacing w:after="72"/>
              <w:jc w:val="center"/>
              <w:rPr>
                <w:sz w:val="18"/>
                <w:szCs w:val="18"/>
              </w:rPr>
            </w:pPr>
            <w:r>
              <w:rPr>
                <w:sz w:val="18"/>
                <w:szCs w:val="18"/>
              </w:rPr>
              <w:t>0</w:t>
            </w:r>
          </w:p>
        </w:tc>
        <w:tc>
          <w:tcPr>
            <w:tcW w:w="1282" w:type="dxa"/>
            <w:tcBorders>
              <w:top w:val="single" w:color="000000" w:sz="6" w:space="0"/>
              <w:left w:val="single" w:color="000000" w:sz="6" w:space="0"/>
              <w:bottom w:val="single" w:color="000000" w:sz="8" w:space="0"/>
              <w:right w:val="single" w:color="000000" w:sz="6" w:space="0"/>
            </w:tcBorders>
          </w:tcPr>
          <w:p w:rsidRPr="00DD5F7C" w:rsidR="0077766B" w:rsidP="0077766B" w:rsidRDefault="0077766B" w14:paraId="68FA42EF" w14:textId="77777777">
            <w:pPr>
              <w:spacing w:line="120" w:lineRule="exact"/>
              <w:rPr>
                <w:sz w:val="18"/>
                <w:szCs w:val="18"/>
              </w:rPr>
            </w:pPr>
          </w:p>
          <w:p w:rsidRPr="00DD5F7C" w:rsidR="0077766B" w:rsidP="0077766B" w:rsidRDefault="0077766B" w14:paraId="63E6B598" w14:textId="11BFB8C0">
            <w:pPr>
              <w:pBdr>
                <w:top w:val="single" w:color="FFFFFF" w:sz="6" w:space="0"/>
                <w:left w:val="single" w:color="FFFFFF" w:sz="6" w:space="0"/>
                <w:bottom w:val="single" w:color="FFFFFF" w:sz="6" w:space="0"/>
                <w:right w:val="single" w:color="FFFFFF" w:sz="6" w:space="0"/>
              </w:pBdr>
              <w:spacing w:after="72"/>
              <w:jc w:val="center"/>
              <w:rPr>
                <w:sz w:val="18"/>
                <w:szCs w:val="18"/>
              </w:rPr>
            </w:pPr>
            <w:r>
              <w:rPr>
                <w:sz w:val="18"/>
                <w:szCs w:val="18"/>
              </w:rPr>
              <w:t>448</w:t>
            </w:r>
          </w:p>
        </w:tc>
        <w:tc>
          <w:tcPr>
            <w:tcW w:w="2070" w:type="dxa"/>
            <w:tcBorders>
              <w:top w:val="single" w:color="000000" w:sz="6" w:space="0"/>
              <w:left w:val="single" w:color="000000" w:sz="6" w:space="0"/>
              <w:bottom w:val="single" w:color="000000" w:sz="8" w:space="0"/>
              <w:right w:val="single" w:color="000000" w:sz="6" w:space="0"/>
            </w:tcBorders>
          </w:tcPr>
          <w:p w:rsidRPr="00DD5F7C" w:rsidR="0077766B" w:rsidP="0077766B" w:rsidRDefault="0077766B" w14:paraId="24D18234" w14:textId="77777777">
            <w:pPr>
              <w:spacing w:line="120" w:lineRule="exact"/>
              <w:rPr>
                <w:sz w:val="18"/>
                <w:szCs w:val="18"/>
              </w:rPr>
            </w:pPr>
          </w:p>
          <w:p w:rsidRPr="00DD5F7C" w:rsidR="0077766B" w:rsidP="0077766B" w:rsidRDefault="0077766B" w14:paraId="147CD3A5" w14:textId="77777777">
            <w:pPr>
              <w:pBdr>
                <w:top w:val="single" w:color="FFFFFF" w:sz="6" w:space="0"/>
                <w:left w:val="single" w:color="FFFFFF" w:sz="6" w:space="0"/>
                <w:bottom w:val="single" w:color="FFFFFF" w:sz="6" w:space="0"/>
                <w:right w:val="single" w:color="FFFFFF" w:sz="6" w:space="0"/>
              </w:pBdr>
              <w:spacing w:after="72"/>
              <w:jc w:val="center"/>
              <w:rPr>
                <w:sz w:val="18"/>
                <w:szCs w:val="18"/>
              </w:rPr>
            </w:pPr>
            <w:r w:rsidRPr="00DD5F7C">
              <w:rPr>
                <w:sz w:val="18"/>
                <w:szCs w:val="18"/>
              </w:rPr>
              <w:t>0</w:t>
            </w:r>
          </w:p>
        </w:tc>
        <w:tc>
          <w:tcPr>
            <w:tcW w:w="1800" w:type="dxa"/>
            <w:tcBorders>
              <w:top w:val="single" w:color="000000" w:sz="6" w:space="0"/>
              <w:left w:val="single" w:color="000000" w:sz="6" w:space="0"/>
              <w:bottom w:val="single" w:color="000000" w:sz="8" w:space="0"/>
              <w:right w:val="single" w:color="000000" w:sz="6" w:space="0"/>
            </w:tcBorders>
          </w:tcPr>
          <w:p w:rsidRPr="00DD5F7C" w:rsidR="0077766B" w:rsidP="0077766B" w:rsidRDefault="0077766B" w14:paraId="13D010C0" w14:textId="77777777">
            <w:pPr>
              <w:spacing w:line="120" w:lineRule="exact"/>
              <w:rPr>
                <w:sz w:val="18"/>
                <w:szCs w:val="18"/>
              </w:rPr>
            </w:pPr>
          </w:p>
          <w:p w:rsidRPr="00DD5F7C" w:rsidR="0077766B" w:rsidP="0077766B" w:rsidRDefault="0077766B" w14:paraId="301F44E2" w14:textId="77777777">
            <w:pPr>
              <w:pBdr>
                <w:top w:val="single" w:color="FFFFFF" w:sz="6" w:space="0"/>
                <w:left w:val="single" w:color="FFFFFF" w:sz="6" w:space="0"/>
                <w:bottom w:val="single" w:color="FFFFFF" w:sz="6" w:space="0"/>
                <w:right w:val="single" w:color="FFFFFF" w:sz="6" w:space="0"/>
              </w:pBdr>
              <w:spacing w:after="72"/>
              <w:jc w:val="center"/>
              <w:rPr>
                <w:sz w:val="18"/>
                <w:szCs w:val="18"/>
              </w:rPr>
            </w:pPr>
            <w:r w:rsidRPr="00DD5F7C">
              <w:rPr>
                <w:sz w:val="18"/>
                <w:szCs w:val="18"/>
              </w:rPr>
              <w:t>0</w:t>
            </w:r>
          </w:p>
        </w:tc>
        <w:tc>
          <w:tcPr>
            <w:tcW w:w="1710" w:type="dxa"/>
            <w:tcBorders>
              <w:top w:val="single" w:color="000000" w:sz="6" w:space="0"/>
              <w:left w:val="single" w:color="000000" w:sz="6" w:space="0"/>
              <w:bottom w:val="single" w:color="000000" w:sz="8" w:space="0"/>
              <w:right w:val="single" w:color="000000" w:sz="8" w:space="0"/>
            </w:tcBorders>
          </w:tcPr>
          <w:p w:rsidRPr="00DD5F7C" w:rsidR="0077766B" w:rsidP="0077766B" w:rsidRDefault="0077766B" w14:paraId="6A0FDDEC" w14:textId="77777777">
            <w:pPr>
              <w:spacing w:line="120" w:lineRule="exact"/>
              <w:rPr>
                <w:sz w:val="18"/>
                <w:szCs w:val="18"/>
              </w:rPr>
            </w:pPr>
          </w:p>
          <w:p w:rsidRPr="00DD5F7C" w:rsidR="0077766B" w:rsidP="0077766B" w:rsidRDefault="0077766B" w14:paraId="7FC6DFC0" w14:textId="7DC1A2BD">
            <w:pPr>
              <w:pBdr>
                <w:top w:val="single" w:color="FFFFFF" w:sz="6" w:space="0"/>
                <w:left w:val="single" w:color="FFFFFF" w:sz="6" w:space="0"/>
                <w:bottom w:val="single" w:color="FFFFFF" w:sz="6" w:space="0"/>
                <w:right w:val="single" w:color="FFFFFF" w:sz="6" w:space="0"/>
              </w:pBdr>
              <w:spacing w:after="72"/>
              <w:jc w:val="center"/>
              <w:rPr>
                <w:sz w:val="18"/>
                <w:szCs w:val="18"/>
              </w:rPr>
            </w:pPr>
            <w:r>
              <w:rPr>
                <w:sz w:val="18"/>
                <w:szCs w:val="18"/>
              </w:rPr>
              <w:t>448</w:t>
            </w:r>
          </w:p>
        </w:tc>
      </w:tr>
    </w:tbl>
    <w:p w:rsidRPr="00DD5F7C" w:rsidR="00CA4CD6" w:rsidRDefault="00CA4CD6" w14:paraId="3424A1CC" w14:textId="77777777">
      <w:pPr>
        <w:pBdr>
          <w:top w:val="single" w:color="FFFFFF" w:sz="6" w:space="0"/>
          <w:left w:val="single" w:color="FFFFFF" w:sz="6" w:space="0"/>
          <w:bottom w:val="single" w:color="FFFFFF" w:sz="6" w:space="0"/>
          <w:right w:val="single" w:color="FFFFFF" w:sz="6" w:space="0"/>
        </w:pBdr>
        <w:ind w:firstLine="720"/>
        <w:rPr>
          <w:sz w:val="20"/>
          <w:szCs w:val="20"/>
        </w:rPr>
      </w:pPr>
      <w:r w:rsidRPr="00DD5F7C">
        <w:rPr>
          <w:vertAlign w:val="superscript"/>
        </w:rPr>
        <w:t>1</w:t>
      </w:r>
      <w:r w:rsidRPr="00DD5F7C">
        <w:t xml:space="preserve"> </w:t>
      </w:r>
      <w:r w:rsidRPr="00DD5F7C">
        <w:rPr>
          <w:sz w:val="20"/>
          <w:szCs w:val="20"/>
        </w:rPr>
        <w:t xml:space="preserve">New </w:t>
      </w:r>
      <w:proofErr w:type="gramStart"/>
      <w:r w:rsidRPr="00DD5F7C">
        <w:rPr>
          <w:sz w:val="20"/>
          <w:szCs w:val="20"/>
        </w:rPr>
        <w:t>respondents</w:t>
      </w:r>
      <w:proofErr w:type="gramEnd"/>
      <w:r w:rsidRPr="00DD5F7C">
        <w:rPr>
          <w:sz w:val="20"/>
          <w:szCs w:val="20"/>
        </w:rPr>
        <w:t xml:space="preserve"> i</w:t>
      </w:r>
      <w:r w:rsidRPr="00DD5F7C" w:rsidR="0023708A">
        <w:rPr>
          <w:sz w:val="20"/>
          <w:szCs w:val="20"/>
        </w:rPr>
        <w:t>nclude sources with constructed and</w:t>
      </w:r>
      <w:r w:rsidRPr="00DD5F7C">
        <w:rPr>
          <w:sz w:val="20"/>
          <w:szCs w:val="20"/>
        </w:rPr>
        <w:t xml:space="preserve"> reconstructed</w:t>
      </w:r>
      <w:r w:rsidRPr="00DD5F7C" w:rsidR="0023708A">
        <w:rPr>
          <w:sz w:val="20"/>
          <w:szCs w:val="20"/>
        </w:rPr>
        <w:t>.</w:t>
      </w:r>
    </w:p>
    <w:p w:rsidRPr="00DD5F7C" w:rsidR="00CA4CD6" w:rsidRDefault="00CA4CD6" w14:paraId="7C5FEEDD" w14:textId="77777777">
      <w:pPr>
        <w:pBdr>
          <w:top w:val="single" w:color="FFFFFF" w:sz="6" w:space="0"/>
          <w:left w:val="single" w:color="FFFFFF" w:sz="6" w:space="0"/>
          <w:bottom w:val="single" w:color="FFFFFF" w:sz="6" w:space="0"/>
          <w:right w:val="single" w:color="FFFFFF" w:sz="6" w:space="0"/>
        </w:pBdr>
        <w:ind w:firstLine="5760"/>
      </w:pPr>
    </w:p>
    <w:p w:rsidRPr="00DD5F7C" w:rsidR="00CA4CD6" w:rsidRDefault="00CA4CD6" w14:paraId="075B99BC" w14:textId="1795BED7">
      <w:pPr>
        <w:pBdr>
          <w:top w:val="single" w:color="FFFFFF" w:sz="6" w:space="0"/>
          <w:left w:val="single" w:color="FFFFFF" w:sz="6" w:space="0"/>
          <w:bottom w:val="single" w:color="FFFFFF" w:sz="6" w:space="0"/>
          <w:right w:val="single" w:color="FFFFFF" w:sz="6" w:space="0"/>
        </w:pBdr>
        <w:ind w:firstLine="720"/>
      </w:pPr>
      <w:r w:rsidRPr="00DD5F7C">
        <w:t xml:space="preserve">As shown above, the average Number of Respondents over the </w:t>
      </w:r>
      <w:r w:rsidRPr="00DD5F7C" w:rsidR="006A6BD7">
        <w:t>three-year</w:t>
      </w:r>
      <w:r w:rsidRPr="00DD5F7C">
        <w:t xml:space="preserve"> period of this ICR is </w:t>
      </w:r>
      <w:r w:rsidR="0077766B">
        <w:t>448</w:t>
      </w:r>
      <w:r w:rsidRPr="00DD5F7C" w:rsidR="00507EC5">
        <w:t xml:space="preserve">. </w:t>
      </w:r>
    </w:p>
    <w:p w:rsidRPr="00DD5F7C" w:rsidR="00CA4CD6" w:rsidRDefault="00CA4CD6" w14:paraId="6025881A" w14:textId="77777777">
      <w:pPr>
        <w:pBdr>
          <w:top w:val="single" w:color="FFFFFF" w:sz="6" w:space="0"/>
          <w:left w:val="single" w:color="FFFFFF" w:sz="6" w:space="0"/>
          <w:bottom w:val="single" w:color="FFFFFF" w:sz="6" w:space="0"/>
          <w:right w:val="single" w:color="FFFFFF" w:sz="6" w:space="0"/>
        </w:pBdr>
      </w:pPr>
    </w:p>
    <w:p w:rsidRPr="00DD5F7C" w:rsidR="00CA4CD6" w:rsidRDefault="00CA4CD6" w14:paraId="1AE3403D" w14:textId="77777777">
      <w:pPr>
        <w:pBdr>
          <w:top w:val="single" w:color="FFFFFF" w:sz="6" w:space="0"/>
          <w:left w:val="single" w:color="FFFFFF" w:sz="6" w:space="0"/>
          <w:bottom w:val="single" w:color="FFFFFF" w:sz="6" w:space="0"/>
          <w:right w:val="single" w:color="FFFFFF" w:sz="6" w:space="0"/>
        </w:pBdr>
        <w:ind w:firstLine="720"/>
      </w:pPr>
      <w:r w:rsidRPr="00DD5F7C">
        <w:t xml:space="preserve">The total number of annual responses per year is calculated using the following table: </w:t>
      </w:r>
    </w:p>
    <w:p w:rsidRPr="00DD5F7C" w:rsidR="00CA4CD6" w:rsidRDefault="00CA4CD6" w14:paraId="1B242221" w14:textId="77777777">
      <w:pPr>
        <w:pBdr>
          <w:top w:val="single" w:color="FFFFFF" w:sz="6" w:space="0"/>
          <w:left w:val="single" w:color="FFFFFF" w:sz="6" w:space="0"/>
          <w:bottom w:val="single" w:color="FFFFFF" w:sz="6" w:space="0"/>
          <w:right w:val="single" w:color="FFFFFF" w:sz="6" w:space="0"/>
        </w:pBdr>
        <w:jc w:val="center"/>
      </w:pPr>
    </w:p>
    <w:tbl>
      <w:tblPr>
        <w:tblW w:w="0" w:type="auto"/>
        <w:tblInd w:w="201"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left w:w="111" w:type="dxa"/>
          <w:right w:w="111" w:type="dxa"/>
        </w:tblCellMar>
        <w:tblLook w:val="0000" w:firstRow="0" w:lastRow="0" w:firstColumn="0" w:lastColumn="0" w:noHBand="0" w:noVBand="0"/>
      </w:tblPr>
      <w:tblGrid>
        <w:gridCol w:w="3101"/>
        <w:gridCol w:w="1142"/>
        <w:gridCol w:w="1246"/>
        <w:gridCol w:w="1668"/>
        <w:gridCol w:w="1982"/>
      </w:tblGrid>
      <w:tr w:rsidR="0077766B" w:rsidTr="00FF7147" w14:paraId="556C4C6B" w14:textId="77777777">
        <w:trPr>
          <w:trHeight w:val="340"/>
          <w:tblHeader/>
        </w:trPr>
        <w:tc>
          <w:tcPr>
            <w:tcW w:w="0" w:type="auto"/>
            <w:gridSpan w:val="5"/>
          </w:tcPr>
          <w:p w:rsidR="0077766B" w:rsidP="00FF7147" w:rsidRDefault="0077766B" w14:paraId="0C31DEF4" w14:textId="77777777">
            <w:pPr>
              <w:keepNext/>
              <w:keepLines/>
              <w:spacing w:line="120" w:lineRule="exact"/>
              <w:rPr>
                <w:color w:val="000000"/>
              </w:rPr>
            </w:pPr>
          </w:p>
          <w:p w:rsidR="0077766B" w:rsidP="00FF7147" w:rsidRDefault="0077766B" w14:paraId="70430038" w14:textId="77777777">
            <w:pPr>
              <w:keepNext/>
              <w:keepLines/>
              <w:pBdr>
                <w:top w:val="single" w:color="FFFFFF" w:sz="6" w:space="0"/>
                <w:left w:val="single" w:color="FFFFFF" w:sz="6" w:space="0"/>
                <w:bottom w:val="single" w:color="FFFFFF" w:sz="6" w:space="0"/>
                <w:right w:val="single" w:color="FFFFFF" w:sz="6" w:space="0"/>
              </w:pBdr>
              <w:jc w:val="center"/>
              <w:rPr>
                <w:b/>
                <w:bCs/>
                <w:color w:val="000000"/>
                <w:sz w:val="18"/>
                <w:szCs w:val="18"/>
              </w:rPr>
            </w:pPr>
            <w:r>
              <w:rPr>
                <w:b/>
                <w:bCs/>
                <w:color w:val="000000"/>
              </w:rPr>
              <w:t>Total Annual Responses</w:t>
            </w:r>
          </w:p>
        </w:tc>
      </w:tr>
      <w:tr w:rsidR="0077766B" w:rsidTr="0077766B" w14:paraId="7577D68C" w14:textId="77777777">
        <w:trPr>
          <w:trHeight w:val="1155"/>
        </w:trPr>
        <w:tc>
          <w:tcPr>
            <w:tcW w:w="3102" w:type="dxa"/>
            <w:vAlign w:val="bottom"/>
          </w:tcPr>
          <w:p w:rsidR="0077766B" w:rsidP="00FF7147" w:rsidRDefault="0077766B" w14:paraId="36BC8A40" w14:textId="77777777">
            <w:pPr>
              <w:keepNext/>
              <w:keepLines/>
              <w:spacing w:line="120" w:lineRule="exact"/>
              <w:jc w:val="center"/>
              <w:rPr>
                <w:b/>
                <w:bCs/>
                <w:color w:val="000000"/>
                <w:sz w:val="18"/>
                <w:szCs w:val="18"/>
              </w:rPr>
            </w:pPr>
          </w:p>
          <w:p w:rsidR="0077766B" w:rsidP="00FF7147" w:rsidRDefault="0077766B" w14:paraId="7A1089DF" w14:textId="7777777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(A)</w:t>
            </w:r>
          </w:p>
          <w:p w:rsidR="0077766B" w:rsidP="00FF7147" w:rsidRDefault="0077766B" w14:paraId="67861AEF"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Information Collection Activity</w:t>
            </w:r>
          </w:p>
        </w:tc>
        <w:tc>
          <w:tcPr>
            <w:tcW w:w="1142" w:type="dxa"/>
            <w:vAlign w:val="bottom"/>
          </w:tcPr>
          <w:p w:rsidR="0077766B" w:rsidP="00FF7147" w:rsidRDefault="0077766B" w14:paraId="1EC42475" w14:textId="77777777">
            <w:pPr>
              <w:keepNext/>
              <w:keepLines/>
              <w:spacing w:line="120" w:lineRule="exact"/>
              <w:jc w:val="center"/>
              <w:rPr>
                <w:color w:val="000000"/>
                <w:sz w:val="18"/>
                <w:szCs w:val="18"/>
              </w:rPr>
            </w:pPr>
          </w:p>
          <w:p w:rsidR="0077766B" w:rsidP="00FF7147" w:rsidRDefault="0077766B" w14:paraId="65B769FA" w14:textId="7777777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(B)</w:t>
            </w:r>
          </w:p>
          <w:p w:rsidR="0077766B" w:rsidP="00FF7147" w:rsidRDefault="0077766B" w14:paraId="486994FB"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Number of Respondents</w:t>
            </w:r>
          </w:p>
        </w:tc>
        <w:tc>
          <w:tcPr>
            <w:tcW w:w="1246" w:type="dxa"/>
            <w:vAlign w:val="bottom"/>
          </w:tcPr>
          <w:p w:rsidR="0077766B" w:rsidP="00FF7147" w:rsidRDefault="0077766B" w14:paraId="15853003" w14:textId="77777777">
            <w:pPr>
              <w:keepNext/>
              <w:keepLines/>
              <w:spacing w:line="120" w:lineRule="exact"/>
              <w:jc w:val="center"/>
              <w:rPr>
                <w:color w:val="000000"/>
                <w:sz w:val="18"/>
                <w:szCs w:val="18"/>
              </w:rPr>
            </w:pPr>
          </w:p>
          <w:p w:rsidR="0077766B" w:rsidP="00FF7147" w:rsidRDefault="0077766B" w14:paraId="318F99DD" w14:textId="7777777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(C)</w:t>
            </w:r>
          </w:p>
          <w:p w:rsidR="0077766B" w:rsidP="00FF7147" w:rsidRDefault="0077766B" w14:paraId="6D0E84A8"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Number of Responses</w:t>
            </w:r>
          </w:p>
        </w:tc>
        <w:tc>
          <w:tcPr>
            <w:tcW w:w="1668" w:type="dxa"/>
            <w:vAlign w:val="bottom"/>
          </w:tcPr>
          <w:p w:rsidR="0077766B" w:rsidP="00FF7147" w:rsidRDefault="0077766B" w14:paraId="610404E9" w14:textId="77777777">
            <w:pPr>
              <w:keepNext/>
              <w:keepLines/>
              <w:spacing w:line="120" w:lineRule="exact"/>
              <w:jc w:val="center"/>
              <w:rPr>
                <w:color w:val="000000"/>
                <w:sz w:val="18"/>
                <w:szCs w:val="18"/>
              </w:rPr>
            </w:pPr>
          </w:p>
          <w:p w:rsidR="0077766B" w:rsidP="00FF7147" w:rsidRDefault="0077766B" w14:paraId="723D3D6D" w14:textId="7777777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(D)</w:t>
            </w:r>
          </w:p>
          <w:p w:rsidR="0077766B" w:rsidP="00FF7147" w:rsidRDefault="0077766B" w14:paraId="326A762F"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 xml:space="preserve">Number of Existing Respondents That Keep Records </w:t>
            </w:r>
            <w:proofErr w:type="gramStart"/>
            <w:r>
              <w:rPr>
                <w:color w:val="000000"/>
                <w:sz w:val="18"/>
                <w:szCs w:val="18"/>
              </w:rPr>
              <w:t>But</w:t>
            </w:r>
            <w:proofErr w:type="gramEnd"/>
            <w:r>
              <w:rPr>
                <w:color w:val="000000"/>
                <w:sz w:val="18"/>
                <w:szCs w:val="18"/>
              </w:rPr>
              <w:t xml:space="preserve"> Do Not Submit Reports</w:t>
            </w:r>
          </w:p>
        </w:tc>
        <w:tc>
          <w:tcPr>
            <w:tcW w:w="0" w:type="auto"/>
            <w:vAlign w:val="bottom"/>
          </w:tcPr>
          <w:p w:rsidR="0077766B" w:rsidP="00FF7147" w:rsidRDefault="0077766B" w14:paraId="3944BF05" w14:textId="77777777">
            <w:pPr>
              <w:keepNext/>
              <w:keepLines/>
              <w:spacing w:line="120" w:lineRule="exact"/>
              <w:jc w:val="center"/>
              <w:rPr>
                <w:color w:val="000000"/>
                <w:sz w:val="18"/>
                <w:szCs w:val="18"/>
              </w:rPr>
            </w:pPr>
          </w:p>
          <w:p w:rsidR="0077766B" w:rsidP="00FF7147" w:rsidRDefault="0077766B" w14:paraId="1D60E368" w14:textId="7777777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(E)</w:t>
            </w:r>
          </w:p>
          <w:p w:rsidR="0077766B" w:rsidP="00FF7147" w:rsidRDefault="0077766B" w14:paraId="2900D64A" w14:textId="7777777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Total Annual Responses</w:t>
            </w:r>
          </w:p>
          <w:p w:rsidR="0077766B" w:rsidP="00FF7147" w:rsidRDefault="0077766B" w14:paraId="20298FA1"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Pr="00DD3313" w:rsidR="0077766B" w:rsidTr="00FF7147" w14:paraId="5D432937" w14:textId="77777777">
        <w:trPr>
          <w:trHeight w:val="237"/>
        </w:trPr>
        <w:tc>
          <w:tcPr>
            <w:tcW w:w="9139" w:type="dxa"/>
            <w:gridSpan w:val="5"/>
            <w:vAlign w:val="center"/>
          </w:tcPr>
          <w:p w:rsidRPr="00DD3313" w:rsidR="0077766B" w:rsidP="00FF7147" w:rsidRDefault="0077766B" w14:paraId="116EA881" w14:textId="77777777">
            <w:pPr>
              <w:pStyle w:val="ListParagraph"/>
              <w:keepNext/>
              <w:keepLines/>
              <w:numPr>
                <w:ilvl w:val="0"/>
                <w:numId w:val="5"/>
              </w:numPr>
              <w:pBdr>
                <w:top w:val="single" w:color="FFFFFF" w:sz="6" w:space="0"/>
                <w:left w:val="single" w:color="FFFFFF" w:sz="6" w:space="0"/>
                <w:bottom w:val="single" w:color="FFFFFF" w:sz="6" w:space="0"/>
                <w:right w:val="single" w:color="FFFFFF" w:sz="6" w:space="0"/>
              </w:pBdr>
              <w:ind w:left="405" w:hanging="360"/>
              <w:rPr>
                <w:color w:val="000000"/>
                <w:sz w:val="20"/>
                <w:szCs w:val="20"/>
              </w:rPr>
            </w:pPr>
            <w:r>
              <w:rPr>
                <w:color w:val="000000"/>
                <w:sz w:val="20"/>
                <w:szCs w:val="20"/>
              </w:rPr>
              <w:t>Year One</w:t>
            </w:r>
          </w:p>
        </w:tc>
      </w:tr>
      <w:tr w:rsidR="0077766B" w:rsidTr="0077766B" w14:paraId="26553E1E" w14:textId="77777777">
        <w:trPr>
          <w:trHeight w:val="417"/>
        </w:trPr>
        <w:tc>
          <w:tcPr>
            <w:tcW w:w="3102" w:type="dxa"/>
            <w:vAlign w:val="center"/>
          </w:tcPr>
          <w:p w:rsidR="0077766B" w:rsidP="0077766B" w:rsidRDefault="0077766B" w14:paraId="74910057" w14:textId="77777777">
            <w:pPr>
              <w:keepNext/>
              <w:keepLines/>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Familiarization of rule requirement</w:t>
            </w:r>
          </w:p>
        </w:tc>
        <w:tc>
          <w:tcPr>
            <w:tcW w:w="1142" w:type="dxa"/>
            <w:vAlign w:val="center"/>
          </w:tcPr>
          <w:p w:rsidR="0077766B" w:rsidP="0077766B" w:rsidRDefault="0077766B" w14:paraId="79C6EFE1" w14:textId="474817C1">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448</w:t>
            </w:r>
          </w:p>
        </w:tc>
        <w:tc>
          <w:tcPr>
            <w:tcW w:w="1246" w:type="dxa"/>
            <w:vAlign w:val="center"/>
          </w:tcPr>
          <w:p w:rsidR="0077766B" w:rsidP="0077766B" w:rsidRDefault="0077766B" w14:paraId="5FED88B1" w14:textId="7777777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1</w:t>
            </w:r>
          </w:p>
        </w:tc>
        <w:tc>
          <w:tcPr>
            <w:tcW w:w="1668" w:type="dxa"/>
            <w:vAlign w:val="center"/>
          </w:tcPr>
          <w:p w:rsidR="0077766B" w:rsidP="0077766B" w:rsidRDefault="0077766B" w14:paraId="36A1D52E" w14:textId="7777777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0</w:t>
            </w:r>
          </w:p>
        </w:tc>
        <w:tc>
          <w:tcPr>
            <w:tcW w:w="0" w:type="auto"/>
            <w:vAlign w:val="center"/>
          </w:tcPr>
          <w:p w:rsidR="0077766B" w:rsidP="0077766B" w:rsidRDefault="0077766B" w14:paraId="797C083E" w14:textId="50C55FB0">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448</w:t>
            </w:r>
          </w:p>
        </w:tc>
      </w:tr>
      <w:tr w:rsidR="0077766B" w:rsidTr="0077766B" w14:paraId="12B676CC" w14:textId="77777777">
        <w:trPr>
          <w:trHeight w:val="525"/>
        </w:trPr>
        <w:tc>
          <w:tcPr>
            <w:tcW w:w="3102" w:type="dxa"/>
            <w:vAlign w:val="center"/>
          </w:tcPr>
          <w:p w:rsidR="0077766B" w:rsidP="0077766B" w:rsidRDefault="0077766B" w14:paraId="2F3CC7A9" w14:textId="77777777">
            <w:pPr>
              <w:keepNext/>
              <w:keepLines/>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Familiarization with CEDRI and CDX registration</w:t>
            </w:r>
          </w:p>
        </w:tc>
        <w:tc>
          <w:tcPr>
            <w:tcW w:w="1142" w:type="dxa"/>
            <w:vAlign w:val="center"/>
          </w:tcPr>
          <w:p w:rsidR="0077766B" w:rsidP="0077766B" w:rsidRDefault="0077766B" w14:paraId="49C4722A" w14:textId="63EDD3D0">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448</w:t>
            </w:r>
          </w:p>
        </w:tc>
        <w:tc>
          <w:tcPr>
            <w:tcW w:w="1246" w:type="dxa"/>
            <w:vAlign w:val="center"/>
          </w:tcPr>
          <w:p w:rsidR="0077766B" w:rsidP="0077766B" w:rsidRDefault="0077766B" w14:paraId="105C91F3" w14:textId="7777777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1</w:t>
            </w:r>
          </w:p>
        </w:tc>
        <w:tc>
          <w:tcPr>
            <w:tcW w:w="1668" w:type="dxa"/>
            <w:vAlign w:val="center"/>
          </w:tcPr>
          <w:p w:rsidR="0077766B" w:rsidP="0077766B" w:rsidRDefault="0077766B" w14:paraId="4A57BED7" w14:textId="77777777">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0</w:t>
            </w:r>
          </w:p>
        </w:tc>
        <w:tc>
          <w:tcPr>
            <w:tcW w:w="0" w:type="auto"/>
            <w:vAlign w:val="center"/>
          </w:tcPr>
          <w:p w:rsidR="0077766B" w:rsidP="0077766B" w:rsidRDefault="0077766B" w14:paraId="2341145A" w14:textId="50ACD0ED">
            <w:pPr>
              <w:keepNext/>
              <w:keepLines/>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448</w:t>
            </w:r>
          </w:p>
        </w:tc>
      </w:tr>
      <w:tr w:rsidR="0077766B" w:rsidTr="0077766B" w14:paraId="7CBA7CF3" w14:textId="77777777">
        <w:trPr>
          <w:trHeight w:val="525"/>
        </w:trPr>
        <w:tc>
          <w:tcPr>
            <w:tcW w:w="3102" w:type="dxa"/>
            <w:vAlign w:val="center"/>
          </w:tcPr>
          <w:p w:rsidR="0077766B" w:rsidP="0077766B" w:rsidRDefault="0077766B" w14:paraId="7CF82920" w14:textId="77777777">
            <w:pPr>
              <w:keepNext/>
              <w:keepLines/>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Re-evaluating startup, shutdown, and malfunction requirements</w:t>
            </w:r>
          </w:p>
        </w:tc>
        <w:tc>
          <w:tcPr>
            <w:tcW w:w="1142" w:type="dxa"/>
            <w:vAlign w:val="center"/>
          </w:tcPr>
          <w:p w:rsidR="0077766B" w:rsidP="0077766B" w:rsidRDefault="0077766B" w14:paraId="574EB998" w14:textId="2C88F965">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448</w:t>
            </w:r>
          </w:p>
        </w:tc>
        <w:tc>
          <w:tcPr>
            <w:tcW w:w="1246" w:type="dxa"/>
            <w:vAlign w:val="center"/>
          </w:tcPr>
          <w:p w:rsidR="0077766B" w:rsidP="0077766B" w:rsidRDefault="0077766B" w14:paraId="0232D78F"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1</w:t>
            </w:r>
          </w:p>
        </w:tc>
        <w:tc>
          <w:tcPr>
            <w:tcW w:w="1668" w:type="dxa"/>
            <w:vAlign w:val="center"/>
          </w:tcPr>
          <w:p w:rsidR="0077766B" w:rsidP="0077766B" w:rsidRDefault="0077766B" w14:paraId="73844C88"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0</w:t>
            </w:r>
          </w:p>
        </w:tc>
        <w:tc>
          <w:tcPr>
            <w:tcW w:w="0" w:type="auto"/>
            <w:vAlign w:val="center"/>
          </w:tcPr>
          <w:p w:rsidR="0077766B" w:rsidP="0077766B" w:rsidRDefault="0077766B" w14:paraId="3578F778" w14:textId="4800942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448</w:t>
            </w:r>
          </w:p>
        </w:tc>
      </w:tr>
      <w:tr w:rsidRPr="00DD3313" w:rsidR="0077766B" w:rsidTr="0077766B" w14:paraId="6CAA10CA" w14:textId="77777777">
        <w:trPr>
          <w:trHeight w:val="255"/>
        </w:trPr>
        <w:tc>
          <w:tcPr>
            <w:tcW w:w="7158" w:type="dxa"/>
            <w:gridSpan w:val="4"/>
            <w:vAlign w:val="center"/>
          </w:tcPr>
          <w:p w:rsidRPr="00DD3313" w:rsidR="0077766B" w:rsidP="00FF7147" w:rsidRDefault="0077766B" w14:paraId="195865A0" w14:textId="77777777">
            <w:pPr>
              <w:keepNext/>
              <w:keepLines/>
              <w:pBdr>
                <w:top w:val="single" w:color="FFFFFF" w:sz="6" w:space="0"/>
                <w:left w:val="single" w:color="FFFFFF" w:sz="6" w:space="0"/>
                <w:bottom w:val="single" w:color="FFFFFF" w:sz="6" w:space="0"/>
                <w:right w:val="single" w:color="FFFFFF" w:sz="6" w:space="0"/>
              </w:pBdr>
              <w:jc w:val="right"/>
              <w:rPr>
                <w:b/>
                <w:color w:val="000000"/>
                <w:sz w:val="20"/>
                <w:szCs w:val="20"/>
              </w:rPr>
            </w:pPr>
            <w:r w:rsidRPr="00DD3313">
              <w:rPr>
                <w:b/>
                <w:color w:val="000000"/>
                <w:sz w:val="20"/>
                <w:szCs w:val="20"/>
              </w:rPr>
              <w:t>Total: Year One</w:t>
            </w:r>
          </w:p>
        </w:tc>
        <w:tc>
          <w:tcPr>
            <w:tcW w:w="0" w:type="auto"/>
            <w:vAlign w:val="center"/>
          </w:tcPr>
          <w:p w:rsidRPr="00DD3313" w:rsidR="0077766B" w:rsidP="00FF7147" w:rsidRDefault="0077766B" w14:paraId="6F3F5B9A" w14:textId="5A915BF1">
            <w:pPr>
              <w:keepNext/>
              <w:keepLines/>
              <w:pBdr>
                <w:top w:val="single" w:color="FFFFFF" w:sz="6" w:space="0"/>
                <w:left w:val="single" w:color="FFFFFF" w:sz="6" w:space="0"/>
                <w:bottom w:val="single" w:color="FFFFFF" w:sz="6" w:space="0"/>
                <w:right w:val="single" w:color="FFFFFF" w:sz="6" w:space="0"/>
              </w:pBdr>
              <w:jc w:val="center"/>
              <w:rPr>
                <w:b/>
                <w:color w:val="000000"/>
                <w:sz w:val="20"/>
                <w:szCs w:val="20"/>
              </w:rPr>
            </w:pPr>
            <w:r>
              <w:rPr>
                <w:b/>
                <w:color w:val="000000"/>
                <w:sz w:val="20"/>
                <w:szCs w:val="20"/>
              </w:rPr>
              <w:t>1,344</w:t>
            </w:r>
          </w:p>
        </w:tc>
      </w:tr>
      <w:tr w:rsidRPr="00DD3313" w:rsidR="0077766B" w:rsidTr="00FF7147" w14:paraId="31599C51" w14:textId="77777777">
        <w:trPr>
          <w:trHeight w:val="255"/>
        </w:trPr>
        <w:tc>
          <w:tcPr>
            <w:tcW w:w="9139" w:type="dxa"/>
            <w:gridSpan w:val="5"/>
            <w:vAlign w:val="center"/>
          </w:tcPr>
          <w:p w:rsidRPr="00DD3313" w:rsidR="0077766B" w:rsidP="00FF7147" w:rsidRDefault="0077766B" w14:paraId="5352FA4F" w14:textId="77777777">
            <w:pPr>
              <w:pStyle w:val="ListParagraph"/>
              <w:keepLines/>
              <w:numPr>
                <w:ilvl w:val="0"/>
                <w:numId w:val="5"/>
              </w:numPr>
              <w:pBdr>
                <w:top w:val="single" w:color="FFFFFF" w:sz="6" w:space="0"/>
                <w:left w:val="single" w:color="FFFFFF" w:sz="6" w:space="0"/>
                <w:bottom w:val="single" w:color="FFFFFF" w:sz="6" w:space="0"/>
                <w:right w:val="single" w:color="FFFFFF" w:sz="6" w:space="0"/>
              </w:pBdr>
              <w:ind w:left="405" w:hanging="360"/>
              <w:rPr>
                <w:color w:val="000000"/>
                <w:sz w:val="20"/>
                <w:szCs w:val="20"/>
              </w:rPr>
            </w:pPr>
            <w:r>
              <w:rPr>
                <w:color w:val="000000"/>
                <w:sz w:val="20"/>
                <w:szCs w:val="20"/>
              </w:rPr>
              <w:t>Years One, Two and Three</w:t>
            </w:r>
          </w:p>
        </w:tc>
      </w:tr>
      <w:tr w:rsidR="0077766B" w:rsidTr="0077766B" w14:paraId="65351CDA" w14:textId="77777777">
        <w:trPr>
          <w:trHeight w:val="588"/>
        </w:trPr>
        <w:tc>
          <w:tcPr>
            <w:tcW w:w="3102" w:type="dxa"/>
            <w:vAlign w:val="center"/>
          </w:tcPr>
          <w:p w:rsidR="0077766B" w:rsidP="00FF7147" w:rsidRDefault="0077766B" w14:paraId="55CE8D51" w14:textId="77777777">
            <w:pPr>
              <w:keepLines/>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Semiannual compliance reports of all sources</w:t>
            </w:r>
          </w:p>
        </w:tc>
        <w:tc>
          <w:tcPr>
            <w:tcW w:w="1142" w:type="dxa"/>
            <w:vAlign w:val="center"/>
          </w:tcPr>
          <w:p w:rsidR="0077766B" w:rsidP="00FF7147" w:rsidRDefault="0077766B" w14:paraId="7010379C" w14:textId="65459D4D">
            <w:pPr>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448</w:t>
            </w:r>
          </w:p>
        </w:tc>
        <w:tc>
          <w:tcPr>
            <w:tcW w:w="1246" w:type="dxa"/>
            <w:vAlign w:val="center"/>
          </w:tcPr>
          <w:p w:rsidR="0077766B" w:rsidP="00FF7147" w:rsidRDefault="0077766B" w14:paraId="39325E0C" w14:textId="77777777">
            <w:pPr>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2</w:t>
            </w:r>
          </w:p>
        </w:tc>
        <w:tc>
          <w:tcPr>
            <w:tcW w:w="1668" w:type="dxa"/>
            <w:vAlign w:val="center"/>
          </w:tcPr>
          <w:p w:rsidR="0077766B" w:rsidP="00FF7147" w:rsidRDefault="0077766B" w14:paraId="5C4ECE4C" w14:textId="77777777">
            <w:pPr>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0</w:t>
            </w:r>
          </w:p>
        </w:tc>
        <w:tc>
          <w:tcPr>
            <w:tcW w:w="0" w:type="auto"/>
            <w:vAlign w:val="center"/>
          </w:tcPr>
          <w:p w:rsidR="0077766B" w:rsidP="00FF7147" w:rsidRDefault="0077766B" w14:paraId="564D0E94" w14:textId="7B1832AA">
            <w:pPr>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896</w:t>
            </w:r>
          </w:p>
        </w:tc>
      </w:tr>
      <w:tr w:rsidR="0077766B" w:rsidTr="0077766B" w14:paraId="4CC85AD6" w14:textId="77777777">
        <w:trPr>
          <w:trHeight w:val="390"/>
        </w:trPr>
        <w:tc>
          <w:tcPr>
            <w:tcW w:w="3102" w:type="dxa"/>
            <w:vAlign w:val="center"/>
          </w:tcPr>
          <w:p w:rsidR="0077766B" w:rsidP="00FF7147" w:rsidRDefault="0077766B" w14:paraId="41A0D646" w14:textId="77777777">
            <w:pPr>
              <w:keepLines/>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Work practice requirements</w:t>
            </w:r>
          </w:p>
        </w:tc>
        <w:tc>
          <w:tcPr>
            <w:tcW w:w="1142" w:type="dxa"/>
            <w:vAlign w:val="center"/>
          </w:tcPr>
          <w:p w:rsidR="0077766B" w:rsidP="00FF7147" w:rsidRDefault="0077766B" w14:paraId="524917AA" w14:textId="3F466B18">
            <w:pPr>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448</w:t>
            </w:r>
          </w:p>
        </w:tc>
        <w:tc>
          <w:tcPr>
            <w:tcW w:w="1246" w:type="dxa"/>
            <w:vAlign w:val="center"/>
          </w:tcPr>
          <w:p w:rsidR="0077766B" w:rsidP="00FF7147" w:rsidRDefault="0077766B" w14:paraId="591DC599" w14:textId="77777777">
            <w:pPr>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1</w:t>
            </w:r>
          </w:p>
        </w:tc>
        <w:tc>
          <w:tcPr>
            <w:tcW w:w="1668" w:type="dxa"/>
            <w:vAlign w:val="center"/>
          </w:tcPr>
          <w:p w:rsidR="0077766B" w:rsidP="00FF7147" w:rsidRDefault="0077766B" w14:paraId="66326D8C" w14:textId="77777777">
            <w:pPr>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0</w:t>
            </w:r>
          </w:p>
        </w:tc>
        <w:tc>
          <w:tcPr>
            <w:tcW w:w="0" w:type="auto"/>
            <w:vAlign w:val="center"/>
          </w:tcPr>
          <w:p w:rsidR="0077766B" w:rsidP="00FF7147" w:rsidRDefault="0077766B" w14:paraId="37A19470" w14:textId="7FBFFABB">
            <w:pPr>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448</w:t>
            </w:r>
          </w:p>
        </w:tc>
      </w:tr>
      <w:tr w:rsidR="0077766B" w:rsidTr="0077766B" w14:paraId="59A31BA1" w14:textId="77777777">
        <w:trPr>
          <w:trHeight w:val="345"/>
        </w:trPr>
        <w:tc>
          <w:tcPr>
            <w:tcW w:w="3102" w:type="dxa"/>
            <w:vAlign w:val="center"/>
          </w:tcPr>
          <w:p w:rsidR="0077766B" w:rsidP="00FF7147" w:rsidRDefault="0077766B" w14:paraId="3D51AEE4" w14:textId="77777777">
            <w:pPr>
              <w:keepLines/>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Record information</w:t>
            </w:r>
          </w:p>
        </w:tc>
        <w:tc>
          <w:tcPr>
            <w:tcW w:w="1142" w:type="dxa"/>
            <w:vAlign w:val="center"/>
          </w:tcPr>
          <w:p w:rsidR="0077766B" w:rsidP="00FF7147" w:rsidRDefault="0077766B" w14:paraId="01AF30EE" w14:textId="467AFD8D">
            <w:pPr>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448</w:t>
            </w:r>
          </w:p>
        </w:tc>
        <w:tc>
          <w:tcPr>
            <w:tcW w:w="1246" w:type="dxa"/>
            <w:vAlign w:val="center"/>
          </w:tcPr>
          <w:p w:rsidR="0077766B" w:rsidP="00FF7147" w:rsidRDefault="0077766B" w14:paraId="38F4D49B" w14:textId="77777777">
            <w:pPr>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1</w:t>
            </w:r>
          </w:p>
        </w:tc>
        <w:tc>
          <w:tcPr>
            <w:tcW w:w="1668" w:type="dxa"/>
            <w:vAlign w:val="center"/>
          </w:tcPr>
          <w:p w:rsidR="0077766B" w:rsidP="00FF7147" w:rsidRDefault="0077766B" w14:paraId="238D165B" w14:textId="77777777">
            <w:pPr>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0</w:t>
            </w:r>
          </w:p>
        </w:tc>
        <w:tc>
          <w:tcPr>
            <w:tcW w:w="0" w:type="auto"/>
            <w:vAlign w:val="center"/>
          </w:tcPr>
          <w:p w:rsidR="0077766B" w:rsidP="00FF7147" w:rsidRDefault="0077766B" w14:paraId="769F5595" w14:textId="0DE7D889">
            <w:pPr>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448</w:t>
            </w:r>
          </w:p>
        </w:tc>
      </w:tr>
      <w:tr w:rsidR="0077766B" w:rsidTr="0077766B" w14:paraId="1DD738B7" w14:textId="77777777">
        <w:trPr>
          <w:trHeight w:val="318"/>
        </w:trPr>
        <w:tc>
          <w:tcPr>
            <w:tcW w:w="7158" w:type="dxa"/>
            <w:gridSpan w:val="4"/>
            <w:vAlign w:val="center"/>
          </w:tcPr>
          <w:p w:rsidR="0077766B" w:rsidP="00FF7147" w:rsidRDefault="0077766B" w14:paraId="6167DBE8" w14:textId="77777777">
            <w:pPr>
              <w:keepLines/>
              <w:pBdr>
                <w:top w:val="single" w:color="FFFFFF" w:sz="6" w:space="0"/>
                <w:left w:val="single" w:color="FFFFFF" w:sz="6" w:space="0"/>
                <w:bottom w:val="single" w:color="FFFFFF" w:sz="6" w:space="0"/>
                <w:right w:val="single" w:color="FFFFFF" w:sz="6" w:space="0"/>
              </w:pBdr>
              <w:jc w:val="right"/>
              <w:rPr>
                <w:color w:val="000000"/>
                <w:sz w:val="20"/>
                <w:szCs w:val="20"/>
              </w:rPr>
            </w:pPr>
            <w:r w:rsidRPr="0094283B">
              <w:rPr>
                <w:b/>
                <w:color w:val="000000"/>
                <w:sz w:val="20"/>
                <w:szCs w:val="20"/>
              </w:rPr>
              <w:t>Total</w:t>
            </w:r>
            <w:r>
              <w:rPr>
                <w:b/>
                <w:color w:val="000000"/>
                <w:sz w:val="20"/>
                <w:szCs w:val="20"/>
              </w:rPr>
              <w:t>: Years One, Two and Three</w:t>
            </w:r>
          </w:p>
        </w:tc>
        <w:tc>
          <w:tcPr>
            <w:tcW w:w="0" w:type="auto"/>
            <w:vAlign w:val="center"/>
          </w:tcPr>
          <w:p w:rsidR="0077766B" w:rsidP="00FF7147" w:rsidRDefault="0077766B" w14:paraId="686C4D1D" w14:textId="60A5AE46">
            <w:pPr>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1,792</w:t>
            </w:r>
          </w:p>
        </w:tc>
      </w:tr>
    </w:tbl>
    <w:p w:rsidR="0077766B" w:rsidP="0023708A" w:rsidRDefault="0077766B" w14:paraId="70F00BC0" w14:textId="77777777">
      <w:pPr>
        <w:pBdr>
          <w:top w:val="single" w:color="FFFFFF" w:sz="6" w:space="0"/>
          <w:left w:val="single" w:color="FFFFFF" w:sz="6" w:space="0"/>
          <w:bottom w:val="single" w:color="FFFFFF" w:sz="6" w:space="0"/>
          <w:right w:val="single" w:color="FFFFFF" w:sz="6" w:space="0"/>
        </w:pBdr>
        <w:ind w:firstLine="720"/>
      </w:pPr>
    </w:p>
    <w:p w:rsidR="00380FB1" w:rsidP="0023708A" w:rsidRDefault="00380FB1" w14:paraId="2B35FD9C" w14:textId="7E86131A">
      <w:pPr>
        <w:pBdr>
          <w:top w:val="single" w:color="FFFFFF" w:sz="6" w:space="0"/>
          <w:left w:val="single" w:color="FFFFFF" w:sz="6" w:space="0"/>
          <w:bottom w:val="single" w:color="FFFFFF" w:sz="6" w:space="0"/>
          <w:right w:val="single" w:color="FFFFFF" w:sz="6" w:space="0"/>
        </w:pBdr>
        <w:ind w:firstLine="720"/>
      </w:pPr>
      <w:r>
        <w:t>The average number of annual responses over the three-year period is 2,240.</w:t>
      </w:r>
    </w:p>
    <w:p w:rsidR="00380FB1" w:rsidP="0023708A" w:rsidRDefault="00380FB1" w14:paraId="64572728" w14:textId="77777777">
      <w:pPr>
        <w:pBdr>
          <w:top w:val="single" w:color="FFFFFF" w:sz="6" w:space="0"/>
          <w:left w:val="single" w:color="FFFFFF" w:sz="6" w:space="0"/>
          <w:bottom w:val="single" w:color="FFFFFF" w:sz="6" w:space="0"/>
          <w:right w:val="single" w:color="FFFFFF" w:sz="6" w:space="0"/>
        </w:pBdr>
        <w:ind w:firstLine="720"/>
      </w:pPr>
    </w:p>
    <w:p w:rsidRPr="00DD5F7C" w:rsidR="00D0664A" w:rsidP="0023708A" w:rsidRDefault="00CA4CD6" w14:paraId="1A5485DE" w14:textId="514F254F">
      <w:pPr>
        <w:pBdr>
          <w:top w:val="single" w:color="FFFFFF" w:sz="6" w:space="0"/>
          <w:left w:val="single" w:color="FFFFFF" w:sz="6" w:space="0"/>
          <w:bottom w:val="single" w:color="FFFFFF" w:sz="6" w:space="0"/>
          <w:right w:val="single" w:color="FFFFFF" w:sz="6" w:space="0"/>
        </w:pBdr>
        <w:ind w:firstLine="720"/>
      </w:pPr>
      <w:r w:rsidRPr="00DD5F7C">
        <w:t>The total annual labor costs are</w:t>
      </w:r>
      <w:r w:rsidR="008B5253">
        <w:t xml:space="preserve">, on average, </w:t>
      </w:r>
      <w:r w:rsidRPr="00DD5F7C" w:rsidR="00A16C98">
        <w:t>$</w:t>
      </w:r>
      <w:r w:rsidR="008B5253">
        <w:t>3,748,600</w:t>
      </w:r>
      <w:r w:rsidRPr="00DD5F7C">
        <w:t>.</w:t>
      </w:r>
      <w:r w:rsidRPr="00DD5F7C" w:rsidR="00507EC5">
        <w:t xml:space="preserve">  </w:t>
      </w:r>
      <w:r w:rsidRPr="00DD5F7C">
        <w:t xml:space="preserve">Details regarding these estimates may be found </w:t>
      </w:r>
      <w:r w:rsidRPr="00DD5F7C" w:rsidR="007A458D">
        <w:t xml:space="preserve">below </w:t>
      </w:r>
      <w:r w:rsidRPr="00DD5F7C" w:rsidR="0035325B">
        <w:t xml:space="preserve">in </w:t>
      </w:r>
      <w:r w:rsidRPr="008B5253" w:rsidR="008B5253">
        <w:t>Table 4 - Summary of Annual Respondent Burden and Cost of Recordkeeping and Reporting Requirements for the Reinforced Plastic Composites Production NESHAP (2018 RTR)</w:t>
      </w:r>
      <w:r w:rsidR="008B5253">
        <w:t>.</w:t>
      </w:r>
      <w:r w:rsidR="00380FB1">
        <w:t xml:space="preserve">  </w:t>
      </w:r>
    </w:p>
    <w:p w:rsidRPr="00DD5F7C" w:rsidR="00CA4CD6" w:rsidRDefault="00CA4CD6" w14:paraId="37A059E9" w14:textId="77777777">
      <w:pPr>
        <w:pBdr>
          <w:top w:val="single" w:color="FFFFFF" w:sz="6" w:space="0"/>
          <w:left w:val="single" w:color="FFFFFF" w:sz="6" w:space="0"/>
          <w:bottom w:val="single" w:color="FFFFFF" w:sz="6" w:space="0"/>
          <w:right w:val="single" w:color="FFFFFF" w:sz="6" w:space="0"/>
        </w:pBdr>
      </w:pPr>
    </w:p>
    <w:p w:rsidRPr="00DD5F7C" w:rsidR="00CA4CD6" w:rsidRDefault="00CA4CD6" w14:paraId="1DA60555" w14:textId="77777777">
      <w:pPr>
        <w:pBdr>
          <w:top w:val="single" w:color="FFFFFF" w:sz="6" w:space="0"/>
          <w:left w:val="single" w:color="FFFFFF" w:sz="6" w:space="0"/>
          <w:bottom w:val="single" w:color="FFFFFF" w:sz="6" w:space="0"/>
          <w:right w:val="single" w:color="FFFFFF" w:sz="6" w:space="0"/>
        </w:pBdr>
        <w:ind w:firstLine="720"/>
      </w:pPr>
      <w:r w:rsidRPr="00DD5F7C">
        <w:rPr>
          <w:b/>
          <w:bCs/>
        </w:rPr>
        <w:t>6(e) Bottom Line Burden Hours and Cost Tables</w:t>
      </w:r>
    </w:p>
    <w:p w:rsidRPr="00DD5F7C" w:rsidR="00CA4CD6" w:rsidRDefault="00CA4CD6" w14:paraId="05273E83" w14:textId="77777777">
      <w:pPr>
        <w:pBdr>
          <w:top w:val="single" w:color="FFFFFF" w:sz="6" w:space="0"/>
          <w:left w:val="single" w:color="FFFFFF" w:sz="6" w:space="0"/>
          <w:bottom w:val="single" w:color="FFFFFF" w:sz="6" w:space="0"/>
          <w:right w:val="single" w:color="FFFFFF" w:sz="6" w:space="0"/>
        </w:pBdr>
      </w:pPr>
    </w:p>
    <w:p w:rsidR="00FA5D28" w:rsidP="00FA5D28" w:rsidRDefault="00FA5D28" w14:paraId="6F2FC7B6" w14:textId="77777777">
      <w:pPr>
        <w:pBdr>
          <w:top w:val="single" w:color="FFFFFF" w:sz="6" w:space="11"/>
          <w:left w:val="single" w:color="FFFFFF" w:sz="6" w:space="0"/>
          <w:bottom w:val="single" w:color="FFFFFF" w:sz="6" w:space="0"/>
          <w:right w:val="single" w:color="FFFFFF" w:sz="6" w:space="0"/>
        </w:pBdr>
        <w:ind w:firstLine="720"/>
        <w:rPr>
          <w:color w:val="000000"/>
        </w:rPr>
      </w:pPr>
      <w:r>
        <w:rPr>
          <w:color w:val="000000"/>
        </w:rPr>
        <w:t xml:space="preserve">The detailed bottom line burden hours and cost calculations for the respondents and the Agency are shown in Tables 1 through 8 of Attachment 1. </w:t>
      </w:r>
    </w:p>
    <w:p w:rsidRPr="00DD5F7C" w:rsidR="00CA4CD6" w:rsidRDefault="00CA4CD6" w14:paraId="0858547B" w14:textId="77777777">
      <w:pPr>
        <w:pBdr>
          <w:top w:val="single" w:color="FFFFFF" w:sz="6" w:space="0"/>
          <w:left w:val="single" w:color="FFFFFF" w:sz="6" w:space="0"/>
          <w:bottom w:val="single" w:color="FFFFFF" w:sz="6" w:space="0"/>
          <w:right w:val="single" w:color="FFFFFF" w:sz="6" w:space="0"/>
        </w:pBdr>
      </w:pPr>
    </w:p>
    <w:p w:rsidRPr="00DD5F7C" w:rsidR="00CA4CD6" w:rsidP="00504745" w:rsidRDefault="00CA4CD6" w14:paraId="3FADB2AC" w14:textId="77777777">
      <w:pPr>
        <w:pBdr>
          <w:top w:val="single" w:color="FFFFFF" w:sz="6" w:space="0"/>
          <w:left w:val="single" w:color="FFFFFF" w:sz="6" w:space="0"/>
          <w:bottom w:val="single" w:color="FFFFFF" w:sz="6" w:space="0"/>
          <w:right w:val="single" w:color="FFFFFF" w:sz="6" w:space="0"/>
        </w:pBdr>
        <w:ind w:firstLine="1440"/>
        <w:outlineLvl w:val="0"/>
      </w:pPr>
      <w:r w:rsidRPr="00DD5F7C">
        <w:rPr>
          <w:b/>
          <w:bCs/>
        </w:rPr>
        <w:t>(i) Respondent Tally</w:t>
      </w:r>
    </w:p>
    <w:p w:rsidRPr="00DD5F7C" w:rsidR="00CA4CD6" w:rsidRDefault="00CA4CD6" w14:paraId="05AC4EF9" w14:textId="77777777">
      <w:pPr>
        <w:pBdr>
          <w:top w:val="single" w:color="FFFFFF" w:sz="6" w:space="0"/>
          <w:left w:val="single" w:color="FFFFFF" w:sz="6" w:space="0"/>
          <w:bottom w:val="single" w:color="FFFFFF" w:sz="6" w:space="0"/>
          <w:right w:val="single" w:color="FFFFFF" w:sz="6" w:space="0"/>
        </w:pBdr>
      </w:pPr>
    </w:p>
    <w:p w:rsidR="00144F35" w:rsidP="0021722B" w:rsidRDefault="00CA4CD6" w14:paraId="3E5E5BCE" w14:textId="418CA896">
      <w:pPr>
        <w:pBdr>
          <w:top w:val="single" w:color="FFFFFF" w:sz="6" w:space="0"/>
          <w:left w:val="single" w:color="FFFFFF" w:sz="6" w:space="0"/>
          <w:bottom w:val="single" w:color="FFFFFF" w:sz="6" w:space="0"/>
          <w:right w:val="single" w:color="FFFFFF" w:sz="6" w:space="0"/>
        </w:pBdr>
        <w:ind w:firstLine="720"/>
      </w:pPr>
      <w:r w:rsidRPr="00DD5F7C">
        <w:t xml:space="preserve">The </w:t>
      </w:r>
      <w:r w:rsidR="006510AD">
        <w:t>average</w:t>
      </w:r>
      <w:r w:rsidRPr="00DD5F7C">
        <w:t xml:space="preserve"> annual labor </w:t>
      </w:r>
      <w:r w:rsidRPr="00DD5F7C" w:rsidR="002C416A">
        <w:t>hours are</w:t>
      </w:r>
      <w:r w:rsidRPr="00DD5F7C">
        <w:t xml:space="preserve"> </w:t>
      </w:r>
      <w:r w:rsidR="00E91BFA">
        <w:t>38,125</w:t>
      </w:r>
      <w:r w:rsidRPr="00DD5F7C">
        <w:t>.</w:t>
      </w:r>
      <w:r w:rsidRPr="00DD5F7C" w:rsidR="00507EC5">
        <w:t xml:space="preserve">  </w:t>
      </w:r>
      <w:r w:rsidRPr="00DD5F7C">
        <w:t xml:space="preserve">Details regarding these estimates may be found in </w:t>
      </w:r>
      <w:r w:rsidRPr="008B5253" w:rsidR="008B5253">
        <w:t>Table 4 - Summary of Annual Respondent Burden and Cost of Recordkeeping and Reporting Requirements for the Reinforced Plastic Composites Production NESHAP (2018 RTR)</w:t>
      </w:r>
      <w:r w:rsidRPr="00DD5F7C">
        <w:t xml:space="preserve">.  </w:t>
      </w:r>
    </w:p>
    <w:p w:rsidR="005813BF" w:rsidP="0021722B" w:rsidRDefault="005813BF" w14:paraId="44F4D443" w14:textId="77777777">
      <w:pPr>
        <w:pBdr>
          <w:top w:val="single" w:color="FFFFFF" w:sz="6" w:space="0"/>
          <w:left w:val="single" w:color="FFFFFF" w:sz="6" w:space="0"/>
          <w:bottom w:val="single" w:color="FFFFFF" w:sz="6" w:space="0"/>
          <w:right w:val="single" w:color="FFFFFF" w:sz="6" w:space="0"/>
        </w:pBdr>
        <w:ind w:firstLine="720"/>
      </w:pPr>
    </w:p>
    <w:p w:rsidRPr="00DD5F7C" w:rsidR="005813BF" w:rsidP="0021722B" w:rsidRDefault="0077766B" w14:paraId="7F7FF3CA" w14:textId="759B4BA0">
      <w:pPr>
        <w:pBdr>
          <w:top w:val="single" w:color="FFFFFF" w:sz="6" w:space="0"/>
          <w:left w:val="single" w:color="FFFFFF" w:sz="6" w:space="0"/>
          <w:bottom w:val="single" w:color="FFFFFF" w:sz="6" w:space="0"/>
          <w:right w:val="single" w:color="FFFFFF" w:sz="6" w:space="0"/>
        </w:pBdr>
        <w:ind w:firstLine="720"/>
      </w:pPr>
      <w:r w:rsidRPr="00CE0A48">
        <w:t>We assume that burdens for managerial tasks take 5</w:t>
      </w:r>
      <w:r>
        <w:t xml:space="preserve"> percent</w:t>
      </w:r>
      <w:r w:rsidRPr="00CE0A48">
        <w:t xml:space="preserve"> of the time required for </w:t>
      </w:r>
      <w:r w:rsidRPr="00CE0A48">
        <w:lastRenderedPageBreak/>
        <w:t>technical tasks because the typical tasks for managers are to review and approve reports. Clerical burdens are assumed to take 10</w:t>
      </w:r>
      <w:r>
        <w:t xml:space="preserve"> percent</w:t>
      </w:r>
      <w:r w:rsidRPr="00CE0A48">
        <w:t xml:space="preserve"> of the time required for technical tasks because the typical duties of clerical staff are to proofread the reports, make copies and maintain records.</w:t>
      </w:r>
      <w:r>
        <w:t xml:space="preserve"> </w:t>
      </w:r>
      <w:r>
        <w:rPr>
          <w:color w:val="000000"/>
        </w:rPr>
        <w:t>No</w:t>
      </w:r>
      <w:r w:rsidRPr="00FC3F0E">
        <w:rPr>
          <w:color w:val="000000"/>
        </w:rPr>
        <w:t xml:space="preserve"> annual capital/startup and O&amp;M costs to the regulated entity are </w:t>
      </w:r>
      <w:r>
        <w:t>expected for this source category</w:t>
      </w:r>
      <w:r w:rsidRPr="00FC3F0E">
        <w:rPr>
          <w:color w:val="000000"/>
        </w:rPr>
        <w:t>.</w:t>
      </w:r>
    </w:p>
    <w:p w:rsidRPr="00767B35" w:rsidR="00CA4CD6" w:rsidRDefault="00CA4CD6" w14:paraId="2BC2824B" w14:textId="77777777">
      <w:pPr>
        <w:pBdr>
          <w:top w:val="single" w:color="FFFFFF" w:sz="6" w:space="0"/>
          <w:left w:val="single" w:color="FFFFFF" w:sz="6" w:space="0"/>
          <w:bottom w:val="single" w:color="FFFFFF" w:sz="6" w:space="0"/>
          <w:right w:val="single" w:color="FFFFFF" w:sz="6" w:space="0"/>
        </w:pBdr>
        <w:ind w:firstLine="2160"/>
        <w:rPr>
          <w:color w:val="000000"/>
        </w:rPr>
      </w:pPr>
    </w:p>
    <w:p w:rsidRPr="00767B35" w:rsidR="00CA4CD6" w:rsidP="00504745" w:rsidRDefault="00CA4CD6" w14:paraId="600D440C"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sidRPr="00767B35">
        <w:rPr>
          <w:b/>
          <w:bCs/>
          <w:color w:val="000000"/>
        </w:rPr>
        <w:t>(ii) The Agency Tally</w:t>
      </w:r>
    </w:p>
    <w:p w:rsidRPr="00767B35" w:rsidR="00CA4CD6" w:rsidRDefault="00CA4CD6" w14:paraId="77F8612A" w14:textId="77777777">
      <w:pPr>
        <w:pBdr>
          <w:top w:val="single" w:color="FFFFFF" w:sz="6" w:space="0"/>
          <w:left w:val="single" w:color="FFFFFF" w:sz="6" w:space="0"/>
          <w:bottom w:val="single" w:color="FFFFFF" w:sz="6" w:space="0"/>
          <w:right w:val="single" w:color="FFFFFF" w:sz="6" w:space="0"/>
        </w:pBdr>
        <w:rPr>
          <w:color w:val="FF0000"/>
        </w:rPr>
      </w:pPr>
    </w:p>
    <w:p w:rsidRPr="00DD5F7C" w:rsidR="00CA4CD6" w:rsidP="00144F35" w:rsidRDefault="00CA4CD6" w14:paraId="0EB47C2D" w14:textId="6512750F">
      <w:pPr>
        <w:pBdr>
          <w:top w:val="single" w:color="FFFFFF" w:sz="6" w:space="0"/>
          <w:left w:val="single" w:color="FFFFFF" w:sz="6" w:space="0"/>
          <w:bottom w:val="single" w:color="FFFFFF" w:sz="6" w:space="0"/>
          <w:right w:val="single" w:color="FFFFFF" w:sz="6" w:space="0"/>
        </w:pBdr>
        <w:ind w:firstLine="720"/>
      </w:pPr>
      <w:r w:rsidRPr="00767B35">
        <w:rPr>
          <w:color w:val="000000"/>
        </w:rPr>
        <w:t xml:space="preserve">The average annual </w:t>
      </w:r>
      <w:r w:rsidRPr="00DD5F7C">
        <w:t xml:space="preserve">Agency burden and cost over next three years is estimated to be </w:t>
      </w:r>
      <w:r w:rsidR="008B5253">
        <w:t>2,318</w:t>
      </w:r>
      <w:r w:rsidRPr="00DD5F7C">
        <w:t xml:space="preserve"> labor hours at a cost of </w:t>
      </w:r>
      <w:r w:rsidRPr="00DD5F7C" w:rsidR="00A16C98">
        <w:t>$</w:t>
      </w:r>
      <w:r w:rsidR="008B5253">
        <w:t>107,700</w:t>
      </w:r>
      <w:r w:rsidRPr="00DD5F7C" w:rsidR="00144F35">
        <w:t xml:space="preserve">.  See </w:t>
      </w:r>
      <w:r w:rsidRPr="008B5253" w:rsidR="008B5253">
        <w:t>Table 8 - Summary of Annual Agency Burden and Cost of Recordkeeping and Reporting Requirements for the Reinforced Plastic Composites Production NESHAP (2018 RTR)</w:t>
      </w:r>
      <w:r w:rsidRPr="00DD5F7C">
        <w:t>.</w:t>
      </w:r>
    </w:p>
    <w:p w:rsidR="00CA4CD6" w:rsidRDefault="00CA4CD6" w14:paraId="3D0C7DD3" w14:textId="77777777">
      <w:pPr>
        <w:pBdr>
          <w:top w:val="single" w:color="FFFFFF" w:sz="6" w:space="0"/>
          <w:left w:val="single" w:color="FFFFFF" w:sz="6" w:space="0"/>
          <w:bottom w:val="single" w:color="FFFFFF" w:sz="6" w:space="0"/>
          <w:right w:val="single" w:color="FFFFFF" w:sz="6" w:space="0"/>
        </w:pBdr>
        <w:rPr>
          <w:color w:val="FF0000"/>
        </w:rPr>
      </w:pPr>
    </w:p>
    <w:p w:rsidRPr="005813BF" w:rsidR="005813BF" w:rsidP="005813BF" w:rsidRDefault="0077766B" w14:paraId="2343D954" w14:textId="5B81208B">
      <w:pPr>
        <w:pBdr>
          <w:top w:val="single" w:color="FFFFFF" w:sz="6" w:space="0"/>
          <w:left w:val="single" w:color="FFFFFF" w:sz="6" w:space="0"/>
          <w:bottom w:val="single" w:color="FFFFFF" w:sz="6" w:space="0"/>
          <w:right w:val="single" w:color="FFFFFF" w:sz="6" w:space="0"/>
        </w:pBdr>
        <w:ind w:firstLine="720"/>
      </w:pPr>
      <w:r w:rsidRPr="00CE0A48">
        <w:t>We assume that burdens for managerial tasks take 5</w:t>
      </w:r>
      <w:r>
        <w:t xml:space="preserve"> percent</w:t>
      </w:r>
      <w:r w:rsidRPr="00CE0A48">
        <w:t xml:space="preserve"> of the time required for technical tasks because the typical tasks for managers are to review and approve reports. Clerical burdens are assumed to take 10</w:t>
      </w:r>
      <w:r>
        <w:t xml:space="preserve"> percent</w:t>
      </w:r>
      <w:r w:rsidRPr="00CE0A48">
        <w:t xml:space="preserve"> of the time required for technical tasks because the typical duties of clerical staff are to proofread the reports, make copies and maintain records.</w:t>
      </w:r>
    </w:p>
    <w:p w:rsidRPr="00767B35" w:rsidR="005813BF" w:rsidRDefault="005813BF" w14:paraId="7CF51E8A"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62A188B8" w14:textId="77777777">
      <w:pPr>
        <w:pBdr>
          <w:top w:val="single" w:color="FFFFFF" w:sz="6" w:space="0"/>
          <w:left w:val="single" w:color="FFFFFF" w:sz="6" w:space="0"/>
          <w:bottom w:val="single" w:color="FFFFFF" w:sz="6" w:space="0"/>
          <w:right w:val="single" w:color="FFFFFF" w:sz="6" w:space="0"/>
        </w:pBdr>
        <w:ind w:firstLine="720"/>
        <w:rPr>
          <w:b/>
          <w:bCs/>
          <w:color w:val="000000"/>
        </w:rPr>
      </w:pPr>
      <w:r w:rsidRPr="00767B35">
        <w:rPr>
          <w:b/>
          <w:bCs/>
          <w:color w:val="000000"/>
        </w:rPr>
        <w:t>6(f) Reasons for Change in Burden</w:t>
      </w:r>
    </w:p>
    <w:p w:rsidRPr="00767B35" w:rsidR="00010070" w:rsidRDefault="00010070" w14:paraId="6A06ECF5" w14:textId="77777777">
      <w:pPr>
        <w:pBdr>
          <w:top w:val="single" w:color="FFFFFF" w:sz="6" w:space="0"/>
          <w:left w:val="single" w:color="FFFFFF" w:sz="6" w:space="0"/>
          <w:bottom w:val="single" w:color="FFFFFF" w:sz="6" w:space="0"/>
          <w:right w:val="single" w:color="FFFFFF" w:sz="6" w:space="0"/>
        </w:pBdr>
        <w:ind w:firstLine="720"/>
        <w:rPr>
          <w:color w:val="FF0000"/>
        </w:rPr>
      </w:pPr>
    </w:p>
    <w:p w:rsidRPr="00516952" w:rsidR="00D67F06" w:rsidP="00D67F06" w:rsidRDefault="00D67F06" w14:paraId="7BD720CC" w14:textId="77777777">
      <w:pPr>
        <w:pBdr>
          <w:top w:val="single" w:color="FFFFFF" w:sz="6" w:space="0"/>
          <w:left w:val="single" w:color="FFFFFF" w:sz="6" w:space="0"/>
          <w:bottom w:val="single" w:color="FFFFFF" w:sz="6" w:space="0"/>
          <w:right w:val="single" w:color="FFFFFF" w:sz="6" w:space="0"/>
        </w:pBdr>
        <w:ind w:firstLine="720"/>
        <w:rPr>
          <w:color w:val="FF0000"/>
        </w:rPr>
      </w:pPr>
      <w:r w:rsidRPr="00FC3F0E">
        <w:rPr>
          <w:color w:val="000000"/>
        </w:rPr>
        <w:t xml:space="preserve">There is only a small increase in the labor hours per respondent in this ICR as compared to the previous ICR.  This situation is due to </w:t>
      </w:r>
      <w:r>
        <w:rPr>
          <w:color w:val="000000"/>
        </w:rPr>
        <w:t>three</w:t>
      </w:r>
      <w:r w:rsidRPr="00FC3F0E">
        <w:rPr>
          <w:color w:val="000000"/>
        </w:rPr>
        <w:t xml:space="preserve"> considerations: 1)</w:t>
      </w:r>
      <w:r>
        <w:rPr>
          <w:color w:val="000000"/>
        </w:rPr>
        <w:t xml:space="preserve"> time in year one to become familiar with the amended rules and requirements, 2) time in year one to </w:t>
      </w:r>
      <w:r w:rsidRPr="00361C1D">
        <w:rPr>
          <w:color w:val="000000"/>
        </w:rPr>
        <w:t xml:space="preserve">re-evaluating previously developed </w:t>
      </w:r>
      <w:r>
        <w:rPr>
          <w:color w:val="000000"/>
        </w:rPr>
        <w:t>SSM</w:t>
      </w:r>
      <w:r w:rsidRPr="00361C1D">
        <w:rPr>
          <w:color w:val="000000"/>
        </w:rPr>
        <w:t xml:space="preserve"> record systems</w:t>
      </w:r>
      <w:r>
        <w:rPr>
          <w:color w:val="000000"/>
        </w:rPr>
        <w:t>, and</w:t>
      </w:r>
      <w:r>
        <w:rPr>
          <w:rFonts w:eastAsia="Calibri"/>
          <w:bCs/>
        </w:rPr>
        <w:t xml:space="preserve"> 3) time in year one to become familiar with CEDRI and the electronic reporting form for the semiannual report</w:t>
      </w:r>
      <w:r>
        <w:rPr>
          <w:color w:val="000000"/>
        </w:rPr>
        <w:t>.</w:t>
      </w:r>
    </w:p>
    <w:p w:rsidR="00D67F06" w:rsidP="00D67F06" w:rsidRDefault="00D67F06" w14:paraId="2959E1AD" w14:textId="77777777">
      <w:pPr>
        <w:ind w:firstLine="720"/>
        <w:rPr>
          <w:rFonts w:eastAsia="Calibri"/>
          <w:bCs/>
        </w:rPr>
      </w:pPr>
    </w:p>
    <w:p w:rsidRPr="00AC6A8F" w:rsidR="00010070" w:rsidP="00D67F06" w:rsidRDefault="00D67F06" w14:paraId="26BD6559" w14:textId="26D125EA">
      <w:pPr>
        <w:ind w:firstLine="720"/>
      </w:pPr>
      <w:r w:rsidRPr="0093330F">
        <w:rPr>
          <w:rFonts w:eastAsia="Calibri"/>
          <w:bCs/>
        </w:rPr>
        <w:t>Based on our search of the NEI and EPA’s ECHO database (www.echo.epa.gov)</w:t>
      </w:r>
      <w:r w:rsidRPr="00FF7ED7">
        <w:rPr>
          <w:rFonts w:eastAsia="Calibri"/>
          <w:bCs/>
        </w:rPr>
        <w:t xml:space="preserve"> and a review of active </w:t>
      </w:r>
      <w:r>
        <w:rPr>
          <w:rFonts w:eastAsia="Calibri"/>
          <w:bCs/>
        </w:rPr>
        <w:t xml:space="preserve">air emission </w:t>
      </w:r>
      <w:r w:rsidRPr="008C332F">
        <w:rPr>
          <w:rFonts w:eastAsia="Calibri"/>
          <w:bCs/>
        </w:rPr>
        <w:t>permits</w:t>
      </w:r>
      <w:r>
        <w:rPr>
          <w:rFonts w:eastAsia="Calibri"/>
          <w:bCs/>
        </w:rPr>
        <w:t>,</w:t>
      </w:r>
      <w:r w:rsidRPr="008C332F">
        <w:rPr>
          <w:rFonts w:eastAsia="Calibri"/>
          <w:bCs/>
        </w:rPr>
        <w:t xml:space="preserve"> we estimate that </w:t>
      </w:r>
      <w:r w:rsidR="0077766B">
        <w:rPr>
          <w:rFonts w:eastAsia="Calibri"/>
          <w:bCs/>
        </w:rPr>
        <w:t>448</w:t>
      </w:r>
      <w:r>
        <w:rPr>
          <w:rFonts w:eastAsia="Calibri"/>
          <w:bCs/>
        </w:rPr>
        <w:t xml:space="preserve"> </w:t>
      </w:r>
      <w:r w:rsidRPr="008C332F">
        <w:rPr>
          <w:rFonts w:eastAsia="Calibri"/>
          <w:bCs/>
        </w:rPr>
        <w:t>facilities are subject to the</w:t>
      </w:r>
      <w:r>
        <w:rPr>
          <w:rFonts w:eastAsia="Calibri"/>
          <w:bCs/>
        </w:rPr>
        <w:t xml:space="preserve"> </w:t>
      </w:r>
      <w:r w:rsidR="0077766B">
        <w:t xml:space="preserve">RPC Production </w:t>
      </w:r>
      <w:r w:rsidRPr="00072334">
        <w:t>NESHAP</w:t>
      </w:r>
      <w:r>
        <w:rPr>
          <w:rFonts w:eastAsia="Calibri"/>
          <w:bCs/>
        </w:rPr>
        <w:t xml:space="preserve">. </w:t>
      </w:r>
      <w:r w:rsidRPr="008C332F">
        <w:rPr>
          <w:rFonts w:eastAsia="Calibri"/>
          <w:bCs/>
        </w:rPr>
        <w:t>A complete list of facilities</w:t>
      </w:r>
      <w:r w:rsidRPr="00361C1D">
        <w:rPr>
          <w:rFonts w:eastAsia="Calibri"/>
          <w:bCs/>
        </w:rPr>
        <w:t xml:space="preserve"> </w:t>
      </w:r>
      <w:r w:rsidRPr="008C332F">
        <w:rPr>
          <w:rFonts w:eastAsia="Calibri"/>
          <w:bCs/>
        </w:rPr>
        <w:t xml:space="preserve">is available in the modeling data file, which is available </w:t>
      </w:r>
      <w:r w:rsidRPr="003D14FB">
        <w:rPr>
          <w:rFonts w:eastAsia="Calibri"/>
          <w:bCs/>
        </w:rPr>
        <w:t>for review in the docket for this</w:t>
      </w:r>
      <w:r w:rsidR="006829D4">
        <w:rPr>
          <w:rFonts w:eastAsia="Calibri"/>
          <w:bCs/>
        </w:rPr>
        <w:t xml:space="preserve"> final</w:t>
      </w:r>
      <w:r w:rsidRPr="003D14FB">
        <w:rPr>
          <w:rFonts w:eastAsia="Calibri"/>
          <w:bCs/>
        </w:rPr>
        <w:t xml:space="preserve"> rulemaking.</w:t>
      </w:r>
      <w:r>
        <w:t xml:space="preserve"> </w:t>
      </w:r>
      <w:r w:rsidR="00A82890">
        <w:t xml:space="preserve"> </w:t>
      </w:r>
    </w:p>
    <w:p w:rsidRPr="00767B35" w:rsidR="00CA4CD6" w:rsidRDefault="00CA4CD6" w14:paraId="4AE5C1DA"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RDefault="00CA4CD6" w14:paraId="6B4A9CB6"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b/>
          <w:bCs/>
          <w:color w:val="000000"/>
        </w:rPr>
        <w:t>6(g) Burden Statement</w:t>
      </w:r>
    </w:p>
    <w:p w:rsidRPr="00767B35" w:rsidR="00CA4CD6" w:rsidRDefault="00CA4CD6" w14:paraId="286AEE20" w14:textId="77777777">
      <w:pPr>
        <w:pBdr>
          <w:top w:val="single" w:color="FFFFFF" w:sz="6" w:space="0"/>
          <w:left w:val="single" w:color="FFFFFF" w:sz="6" w:space="0"/>
          <w:bottom w:val="single" w:color="FFFFFF" w:sz="6" w:space="0"/>
          <w:right w:val="single" w:color="FFFFFF" w:sz="6" w:space="0"/>
        </w:pBdr>
        <w:rPr>
          <w:color w:val="000000"/>
        </w:rPr>
      </w:pPr>
    </w:p>
    <w:p w:rsidRPr="00767B35" w:rsidR="00CA4CD6" w:rsidRDefault="00CA4CD6" w14:paraId="74BEE5BC" w14:textId="77777777">
      <w:pPr>
        <w:pBdr>
          <w:top w:val="single" w:color="FFFFFF" w:sz="6" w:space="0"/>
          <w:left w:val="single" w:color="FFFFFF" w:sz="6" w:space="0"/>
          <w:bottom w:val="single" w:color="FFFFFF" w:sz="6" w:space="0"/>
          <w:right w:val="single" w:color="FFFFFF" w:sz="6" w:space="0"/>
        </w:pBdr>
        <w:ind w:firstLine="720"/>
        <w:rPr>
          <w:color w:val="000000"/>
        </w:rPr>
      </w:pPr>
      <w:r w:rsidRPr="00767B35">
        <w:rPr>
          <w:color w:val="000000"/>
        </w:rPr>
        <w:t>An agency may not conduct or sponsor, and a person is not required to respond to, a collection of information unless it displays a valid OMB Control Number.  The OMB Control Numbers for EPA</w:t>
      </w:r>
      <w:r w:rsidRPr="00767B35" w:rsidR="00906EDB">
        <w:rPr>
          <w:color w:val="000000"/>
        </w:rPr>
        <w:t xml:space="preserve"> </w:t>
      </w:r>
      <w:r w:rsidRPr="00767B35">
        <w:rPr>
          <w:color w:val="000000"/>
        </w:rPr>
        <w:t xml:space="preserve">regulations are listed at 40 CFR </w:t>
      </w:r>
      <w:r w:rsidRPr="00767B35" w:rsidR="00377D7F">
        <w:rPr>
          <w:color w:val="000000"/>
        </w:rPr>
        <w:t xml:space="preserve">Part </w:t>
      </w:r>
      <w:r w:rsidRPr="00767B35">
        <w:rPr>
          <w:color w:val="000000"/>
        </w:rPr>
        <w:t xml:space="preserve">9 and 48 CFR </w:t>
      </w:r>
      <w:r w:rsidRPr="00767B35" w:rsidR="00377D7F">
        <w:rPr>
          <w:color w:val="000000"/>
        </w:rPr>
        <w:t xml:space="preserve">Chapter </w:t>
      </w:r>
      <w:r w:rsidRPr="00767B35">
        <w:rPr>
          <w:color w:val="000000"/>
        </w:rPr>
        <w:t>15.</w:t>
      </w:r>
    </w:p>
    <w:p w:rsidRPr="00767B35" w:rsidR="006741F7" w:rsidP="00354C15" w:rsidRDefault="006741F7" w14:paraId="5A80552E" w14:textId="77777777"/>
    <w:p w:rsidRPr="00767B35" w:rsidR="00354C15" w:rsidP="00354C15" w:rsidRDefault="00FB0650" w14:paraId="0850B788" w14:textId="77777777">
      <w:r w:rsidRPr="00767B35">
        <w:tab/>
      </w:r>
      <w:r w:rsidRPr="00767B3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767B35" w:rsidR="0035325B">
        <w:t>EPA-HQ-</w:t>
      </w:r>
      <w:r w:rsidRPr="00B04F3C" w:rsidR="0035325B">
        <w:t>OECA-</w:t>
      </w:r>
      <w:r w:rsidRPr="00B04F3C" w:rsidR="00EA4C96">
        <w:t>2014-0081</w:t>
      </w:r>
      <w:r w:rsidRPr="00B04F3C" w:rsidR="00354C15">
        <w:t>.</w:t>
      </w:r>
      <w:r w:rsidRPr="00767B35" w:rsidR="00354C15">
        <w:rPr>
          <w:color w:val="FF0000"/>
        </w:rPr>
        <w:t xml:space="preserve">  </w:t>
      </w:r>
      <w:r w:rsidRPr="00767B35" w:rsidR="00354C15">
        <w:t xml:space="preserve">An electronic version of the public docket is available at </w:t>
      </w:r>
      <w:hyperlink w:history="1" r:id="rId8">
        <w:r w:rsidRPr="00767B35" w:rsidR="00377D7F">
          <w:rPr>
            <w:rStyle w:val="Hyperlink"/>
          </w:rPr>
          <w:t>http://www.regulations.gov/</w:t>
        </w:r>
      </w:hyperlink>
      <w:r w:rsidRPr="00767B35" w:rsidR="00377D7F">
        <w:t xml:space="preserve"> </w:t>
      </w:r>
      <w:r w:rsidRPr="00767B35" w:rsidR="00354C15">
        <w:t xml:space="preserve">which may be used to obtain a copy of the draft collection of information, submit or view public comments, access the index listing of the contents of the docket, and to access those documents in the public docket that are available </w:t>
      </w:r>
      <w:r w:rsidRPr="00767B35" w:rsidR="00354C15">
        <w:lastRenderedPageBreak/>
        <w:t>electronically.  When in the system</w:t>
      </w:r>
      <w:r w:rsidRPr="00767B35" w:rsidR="00354C15">
        <w:rPr>
          <w:rStyle w:val="1"/>
        </w:rPr>
        <w:t xml:space="preserve">, select “search,” then key in the docket ID number identified in this document.  The documents are also </w:t>
      </w:r>
      <w:r w:rsidRPr="00767B35" w:rsidR="00CA4CD6">
        <w:t xml:space="preserve">available for public viewing at the Enforcement and Compliance Docket and Information Center in the EPA Docket Center (EPA/DC), </w:t>
      </w:r>
      <w:r w:rsidRPr="00767B35" w:rsidR="00D95819">
        <w:t>EPA West, Room 3334</w:t>
      </w:r>
      <w:r w:rsidRPr="00767B35" w:rsidR="00CA4CD6">
        <w:t xml:space="preserve">, 1301 Constitution Ave., NW, Washington, DC.  The EPA Docket Center Public Reading Room is open from 8:30 a.m. to 4:30 p.m., Monday through Friday, excluding legal holidays.  The telephone number for the Reading Room is (202) 566-1744, and the telephone number </w:t>
      </w:r>
      <w:r w:rsidRPr="00767B35" w:rsidR="00354C15">
        <w:t>for the docket center i</w:t>
      </w:r>
      <w:r w:rsidRPr="00767B35" w:rsidR="00CA4CD6">
        <w:t>s (202) 566-</w:t>
      </w:r>
      <w:r w:rsidRPr="00767B35" w:rsidR="00850ACF">
        <w:t>1927</w:t>
      </w:r>
      <w:r w:rsidRPr="00767B35" w:rsidR="00354C15">
        <w:t xml:space="preserve">.  </w:t>
      </w:r>
      <w:r w:rsidRPr="00767B35" w:rsidR="00CA4CD6">
        <w:t xml:space="preserve">Also, you can send comments to the Office of Information and Regulatory Affairs, Office of Management and Budget, 725 17th Street, NW, Washington, DC 20503, Attention: Desk Officer for EPA.  Please include the EPA Docket ID Number </w:t>
      </w:r>
      <w:r w:rsidRPr="00767B35" w:rsidR="00144A82">
        <w:t>EPA-HQ-OECA-</w:t>
      </w:r>
      <w:r w:rsidRPr="00767B35" w:rsidR="00EA4C96">
        <w:t>2014-008</w:t>
      </w:r>
      <w:r w:rsidR="00D81283">
        <w:t>1</w:t>
      </w:r>
      <w:r w:rsidRPr="00767B35" w:rsidR="00CA4CD6">
        <w:t xml:space="preserve"> and OMB Control </w:t>
      </w:r>
      <w:r w:rsidRPr="00D87635" w:rsidR="00CA4CD6">
        <w:t xml:space="preserve">Number </w:t>
      </w:r>
      <w:r w:rsidRPr="00D87635" w:rsidR="00EA4C96">
        <w:t>2060-0509</w:t>
      </w:r>
      <w:r w:rsidRPr="00D87635" w:rsidR="00CA4CD6">
        <w:t xml:space="preserve"> in any</w:t>
      </w:r>
      <w:r w:rsidRPr="00767B35" w:rsidR="00CA4CD6">
        <w:t xml:space="preserve"> correspondence. </w:t>
      </w:r>
    </w:p>
    <w:p w:rsidRPr="00767B35" w:rsidR="00F340DF" w:rsidP="00F340DF" w:rsidRDefault="00F340DF" w14:paraId="1B9D8C83" w14:textId="77777777">
      <w:pPr>
        <w:rPr>
          <w:rStyle w:val="1"/>
          <w:rFonts w:ascii="WP TypographicSymbols" w:hAnsi="WP TypographicSymbols" w:cs="WP TypographicSymbols"/>
          <w:color w:val="000000"/>
        </w:rPr>
      </w:pPr>
    </w:p>
    <w:p w:rsidRPr="00767B35" w:rsidR="00F340DF" w:rsidP="00504745" w:rsidRDefault="00CA4CD6" w14:paraId="06244899" w14:textId="77777777">
      <w:pPr>
        <w:outlineLvl w:val="0"/>
        <w:rPr>
          <w:b/>
          <w:bCs/>
          <w:color w:val="000000"/>
        </w:rPr>
      </w:pPr>
      <w:r w:rsidRPr="00767B35">
        <w:rPr>
          <w:b/>
          <w:bCs/>
          <w:color w:val="000000"/>
        </w:rPr>
        <w:t>Part B of the Supporting Statement</w:t>
      </w:r>
    </w:p>
    <w:p w:rsidRPr="00767B35" w:rsidR="00F340DF" w:rsidP="00F340DF" w:rsidRDefault="00F340DF" w14:paraId="3901C23D" w14:textId="77777777">
      <w:pPr>
        <w:rPr>
          <w:b/>
          <w:bCs/>
          <w:color w:val="000000"/>
        </w:rPr>
      </w:pPr>
    </w:p>
    <w:p w:rsidRPr="00767B35" w:rsidR="00CA4CD6" w:rsidP="00F340DF" w:rsidRDefault="00CA4CD6" w14:paraId="138581E5" w14:textId="77777777">
      <w:pPr>
        <w:rPr>
          <w:color w:val="000000"/>
        </w:rPr>
      </w:pPr>
      <w:r w:rsidRPr="00767B35">
        <w:rPr>
          <w:color w:val="000000"/>
        </w:rPr>
        <w:t>This part is not applicable because no statistical methods were used in collecting this information.</w:t>
      </w:r>
    </w:p>
    <w:p w:rsidRPr="00767B35" w:rsidR="00144F35" w:rsidP="00F340DF" w:rsidRDefault="00144F35" w14:paraId="03D4D89B" w14:textId="77777777">
      <w:pPr>
        <w:rPr>
          <w:color w:val="000000"/>
        </w:rPr>
        <w:sectPr w:rsidRPr="00767B35" w:rsidR="00144F35" w:rsidSect="00A7661C">
          <w:headerReference w:type="default" r:id="rId9"/>
          <w:type w:val="continuous"/>
          <w:pgSz w:w="12240" w:h="15840"/>
          <w:pgMar w:top="1350" w:right="1440" w:bottom="1440" w:left="1440" w:header="1350" w:footer="1440" w:gutter="0"/>
          <w:cols w:space="720"/>
          <w:noEndnote/>
          <w:titlePg/>
          <w:docGrid w:linePitch="326"/>
        </w:sectPr>
      </w:pPr>
    </w:p>
    <w:p w:rsidR="00D67F06" w:rsidP="00D67F06" w:rsidRDefault="00D67F06" w14:paraId="0E2B5C4A" w14:textId="4D9BBCC0">
      <w:pPr>
        <w:jc w:val="center"/>
        <w:outlineLvl w:val="0"/>
        <w:rPr>
          <w:b/>
          <w:bCs/>
        </w:rPr>
      </w:pPr>
      <w:r>
        <w:rPr>
          <w:b/>
          <w:bCs/>
        </w:rPr>
        <w:lastRenderedPageBreak/>
        <w:t>ATTACHMENT 1</w:t>
      </w:r>
    </w:p>
    <w:p w:rsidR="00D67F06" w:rsidP="00D67F06" w:rsidRDefault="00D67F06" w14:paraId="738EB21A" w14:textId="77777777">
      <w:pPr>
        <w:jc w:val="center"/>
        <w:outlineLvl w:val="0"/>
        <w:rPr>
          <w:bCs/>
        </w:rPr>
      </w:pPr>
    </w:p>
    <w:p w:rsidR="00D67F06" w:rsidP="00D67F06" w:rsidRDefault="00D67F06" w14:paraId="54DA43B4" w14:textId="77777777">
      <w:pPr>
        <w:jc w:val="center"/>
        <w:outlineLvl w:val="0"/>
        <w:rPr>
          <w:b/>
          <w:bCs/>
        </w:rPr>
      </w:pPr>
    </w:p>
    <w:p w:rsidR="00D67F06" w:rsidP="00D67F06" w:rsidRDefault="00D67F06" w14:paraId="22AEFFDB" w14:textId="77777777">
      <w:pPr>
        <w:jc w:val="center"/>
        <w:outlineLvl w:val="0"/>
        <w:rPr>
          <w:b/>
          <w:bCs/>
        </w:rPr>
      </w:pPr>
    </w:p>
    <w:p w:rsidR="00D67F06" w:rsidP="00D67F06" w:rsidRDefault="00D67F06" w14:paraId="6EB06864" w14:textId="77777777">
      <w:pPr>
        <w:jc w:val="center"/>
        <w:outlineLvl w:val="0"/>
        <w:rPr>
          <w:b/>
          <w:bCs/>
        </w:rPr>
      </w:pPr>
    </w:p>
    <w:p w:rsidRPr="00672461" w:rsidR="00D67F06" w:rsidP="00D67F06" w:rsidRDefault="00D67F06" w14:paraId="3E70FB15" w14:textId="208D7A9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672461">
        <w:t>Tables 1 - 3:</w:t>
      </w:r>
      <w:r w:rsidRPr="00672461">
        <w:tab/>
        <w:t xml:space="preserve">Annual Respondent Burden and Cost of Recordkeeping and Reporting Requirements </w:t>
      </w:r>
      <w:r>
        <w:t>for the Reinforced Plastic Composites Production NESHAP</w:t>
      </w:r>
      <w:r w:rsidRPr="00672461">
        <w:t xml:space="preserve"> </w:t>
      </w:r>
      <w:r>
        <w:t xml:space="preserve">Residual Risk and Technology Review </w:t>
      </w:r>
      <w:r w:rsidRPr="00672461">
        <w:t>– Years 1-3</w:t>
      </w:r>
    </w:p>
    <w:p w:rsidRPr="00672461" w:rsidR="00D67F06" w:rsidP="00D67F06" w:rsidRDefault="00D67F06" w14:paraId="0F5D1C43"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67F06" w:rsidP="00D67F06" w:rsidRDefault="00D67F06" w14:paraId="021202B2" w14:textId="0ADCF1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672461">
        <w:t>Table 4:</w:t>
      </w:r>
      <w:r w:rsidRPr="00672461">
        <w:tab/>
        <w:t>Summary of Annual Respondent Burden and Cost of Recordkeepin</w:t>
      </w:r>
      <w:r>
        <w:t>g and Reporting Requirements for the Reinforced Plastic Composites Production NESHAP Residual Risk and Technology Review</w:t>
      </w:r>
    </w:p>
    <w:p w:rsidR="00D67F06" w:rsidP="00D67F06" w:rsidRDefault="00D67F06" w14:paraId="07FE1DAA" w14:textId="77777777">
      <w:pPr>
        <w:widowControl/>
        <w:tabs>
          <w:tab w:val="center" w:pos="4680"/>
        </w:tabs>
        <w:jc w:val="center"/>
        <w:rPr>
          <w:b/>
          <w:color w:val="000000"/>
        </w:rPr>
      </w:pPr>
    </w:p>
    <w:p w:rsidRPr="00672461" w:rsidR="00D67F06" w:rsidP="00D67F06" w:rsidRDefault="00D67F06" w14:paraId="3AC4C2AD" w14:textId="74AEC99D">
      <w:pPr>
        <w:widowControl/>
        <w:tabs>
          <w:tab w:val="left" w:pos="-1180"/>
          <w:tab w:val="left" w:pos="-720"/>
          <w:tab w:val="left" w:pos="0"/>
          <w:tab w:val="left" w:pos="270"/>
          <w:tab w:val="left" w:pos="1440"/>
        </w:tabs>
        <w:ind w:left="1440" w:hanging="1440"/>
        <w:rPr>
          <w:color w:val="000000"/>
        </w:rPr>
      </w:pPr>
      <w:r w:rsidRPr="00672461">
        <w:rPr>
          <w:color w:val="000000"/>
        </w:rPr>
        <w:t>Tables 5 - 7:</w:t>
      </w:r>
      <w:r w:rsidRPr="00672461">
        <w:rPr>
          <w:color w:val="000000"/>
        </w:rPr>
        <w:tab/>
        <w:t xml:space="preserve">Annual </w:t>
      </w:r>
      <w:r>
        <w:rPr>
          <w:color w:val="000000"/>
        </w:rPr>
        <w:t>Agency</w:t>
      </w:r>
      <w:r w:rsidRPr="00672461">
        <w:rPr>
          <w:color w:val="000000"/>
        </w:rPr>
        <w:t xml:space="preserve"> Burden and Cost of Recordkeeping and Reporting Requirements </w:t>
      </w:r>
      <w:r>
        <w:t>for the Reinforced Plastic Composites Production NESHAP Residual Risk and Technology Review</w:t>
      </w:r>
      <w:r w:rsidRPr="00672461">
        <w:rPr>
          <w:color w:val="000000"/>
        </w:rPr>
        <w:t xml:space="preserve"> - Year 1-3</w:t>
      </w:r>
    </w:p>
    <w:p w:rsidRPr="00672461" w:rsidR="00D67F06" w:rsidP="00D67F06" w:rsidRDefault="00D67F06" w14:paraId="296D2EFF" w14:textId="77777777">
      <w:pPr>
        <w:widowControl/>
        <w:tabs>
          <w:tab w:val="left" w:pos="-1180"/>
          <w:tab w:val="left" w:pos="-720"/>
          <w:tab w:val="left" w:pos="0"/>
          <w:tab w:val="left" w:pos="270"/>
          <w:tab w:val="left" w:pos="1440"/>
        </w:tabs>
        <w:rPr>
          <w:color w:val="000000"/>
        </w:rPr>
      </w:pPr>
    </w:p>
    <w:p w:rsidR="00144F35" w:rsidP="00D67F06" w:rsidRDefault="00D67F06" w14:paraId="76D9F4BB" w14:textId="1913A76B">
      <w:pPr>
        <w:ind w:left="1440" w:hanging="1440"/>
        <w:outlineLvl w:val="0"/>
        <w:rPr>
          <w:color w:val="000000"/>
        </w:rPr>
      </w:pPr>
      <w:r w:rsidRPr="00672461">
        <w:rPr>
          <w:color w:val="000000"/>
        </w:rPr>
        <w:t>Table 8:</w:t>
      </w:r>
      <w:r w:rsidRPr="00672461">
        <w:rPr>
          <w:color w:val="000000"/>
        </w:rPr>
        <w:tab/>
        <w:t>Summary</w:t>
      </w:r>
      <w:r w:rsidRPr="007F1766">
        <w:rPr>
          <w:color w:val="000000"/>
        </w:rPr>
        <w:t xml:space="preserve"> of Annual </w:t>
      </w:r>
      <w:r>
        <w:rPr>
          <w:color w:val="000000"/>
        </w:rPr>
        <w:t xml:space="preserve">Agency </w:t>
      </w:r>
      <w:r w:rsidRPr="007F1766">
        <w:rPr>
          <w:color w:val="000000"/>
        </w:rPr>
        <w:t xml:space="preserve">Burden and Cost of Recordkeeping and Reporting Requirements </w:t>
      </w:r>
      <w:r>
        <w:t>for the Reinforced Plastic Composites Production NESHAP Residual Risk and Technology Review</w:t>
      </w:r>
      <w:r w:rsidRPr="00D87635" w:rsidR="00CB76C9">
        <w:rPr>
          <w:b/>
          <w:bCs/>
        </w:rPr>
        <w:t xml:space="preserve"> </w:t>
      </w:r>
    </w:p>
    <w:sectPr w:rsidR="00144F35" w:rsidSect="00D67F06">
      <w:headerReference w:type="default" r:id="rId10"/>
      <w:pgSz w:w="12240" w:h="15840" w:code="1"/>
      <w:pgMar w:top="1354" w:right="1440" w:bottom="1440" w:left="1440" w:header="1354"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76B5E" w14:textId="77777777" w:rsidR="00B93263" w:rsidRDefault="00B93263">
      <w:r>
        <w:separator/>
      </w:r>
    </w:p>
  </w:endnote>
  <w:endnote w:type="continuationSeparator" w:id="0">
    <w:p w14:paraId="72E9958D" w14:textId="77777777" w:rsidR="00B93263" w:rsidRDefault="00B9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1C87D" w14:textId="77777777" w:rsidR="00B93263" w:rsidRDefault="00B93263">
      <w:r>
        <w:separator/>
      </w:r>
    </w:p>
  </w:footnote>
  <w:footnote w:type="continuationSeparator" w:id="0">
    <w:p w14:paraId="23EFD220" w14:textId="77777777" w:rsidR="00B93263" w:rsidRDefault="00B9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6FCEC" w14:textId="77777777" w:rsidR="006510AD" w:rsidRDefault="006510AD">
    <w:pPr>
      <w:framePr w:w="9361" w:wrap="notBeside" w:vAnchor="text" w:hAnchor="text" w:x="1" w:y="1"/>
      <w:jc w:val="center"/>
    </w:pPr>
    <w:r>
      <w:fldChar w:fldCharType="begin"/>
    </w:r>
    <w:r>
      <w:instrText xml:space="preserve">PAGE </w:instrText>
    </w:r>
    <w:r>
      <w:fldChar w:fldCharType="separate"/>
    </w:r>
    <w:r>
      <w:rPr>
        <w:noProof/>
      </w:rPr>
      <w:t>21</w:t>
    </w:r>
    <w:r>
      <w:rPr>
        <w:noProof/>
      </w:rPr>
      <w:fldChar w:fldCharType="end"/>
    </w:r>
  </w:p>
  <w:p w14:paraId="4FE1CCB7" w14:textId="77777777" w:rsidR="006510AD" w:rsidRDefault="006510AD"/>
  <w:p w14:paraId="2477604C" w14:textId="77777777" w:rsidR="006510AD" w:rsidRDefault="006510AD">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6749" w14:textId="77777777" w:rsidR="006510AD" w:rsidRDefault="006510AD"/>
  <w:p w14:paraId="2CB7021C" w14:textId="77777777" w:rsidR="006510AD" w:rsidRDefault="006510A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00FC1"/>
    <w:multiLevelType w:val="hybridMultilevel"/>
    <w:tmpl w:val="6A28D680"/>
    <w:lvl w:ilvl="0" w:tplc="6DDCFA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3"/>
  </w:num>
  <w:num w:numId="3">
    <w:abstractNumId w:val="10"/>
  </w:num>
  <w:num w:numId="4">
    <w:abstractNumId w:val="11"/>
  </w:num>
  <w:num w:numId="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687D"/>
    <w:rsid w:val="00010070"/>
    <w:rsid w:val="0003619B"/>
    <w:rsid w:val="00050C07"/>
    <w:rsid w:val="00055BDF"/>
    <w:rsid w:val="00055DC5"/>
    <w:rsid w:val="000A1FBB"/>
    <w:rsid w:val="000A687C"/>
    <w:rsid w:val="000B6642"/>
    <w:rsid w:val="000D2272"/>
    <w:rsid w:val="000F0853"/>
    <w:rsid w:val="000F772C"/>
    <w:rsid w:val="00101B40"/>
    <w:rsid w:val="00102B52"/>
    <w:rsid w:val="0010697C"/>
    <w:rsid w:val="00117846"/>
    <w:rsid w:val="00123889"/>
    <w:rsid w:val="00126A7C"/>
    <w:rsid w:val="00127C2F"/>
    <w:rsid w:val="001356D4"/>
    <w:rsid w:val="0014079D"/>
    <w:rsid w:val="00144978"/>
    <w:rsid w:val="00144A82"/>
    <w:rsid w:val="00144F35"/>
    <w:rsid w:val="0015433E"/>
    <w:rsid w:val="001739C9"/>
    <w:rsid w:val="00182ECC"/>
    <w:rsid w:val="00186DA3"/>
    <w:rsid w:val="00195753"/>
    <w:rsid w:val="001A045F"/>
    <w:rsid w:val="001A0B41"/>
    <w:rsid w:val="001B0B9A"/>
    <w:rsid w:val="001B2BC8"/>
    <w:rsid w:val="001B35F2"/>
    <w:rsid w:val="001C5991"/>
    <w:rsid w:val="001D7301"/>
    <w:rsid w:val="001D762C"/>
    <w:rsid w:val="001E31BD"/>
    <w:rsid w:val="001F19FF"/>
    <w:rsid w:val="001F22B7"/>
    <w:rsid w:val="002041C5"/>
    <w:rsid w:val="002063FE"/>
    <w:rsid w:val="00206932"/>
    <w:rsid w:val="0021722B"/>
    <w:rsid w:val="0022707E"/>
    <w:rsid w:val="0022738C"/>
    <w:rsid w:val="00234A28"/>
    <w:rsid w:val="00236DB3"/>
    <w:rsid w:val="0023708A"/>
    <w:rsid w:val="002431D9"/>
    <w:rsid w:val="002638A0"/>
    <w:rsid w:val="002712EB"/>
    <w:rsid w:val="0027222A"/>
    <w:rsid w:val="002743D2"/>
    <w:rsid w:val="002774A7"/>
    <w:rsid w:val="00277F42"/>
    <w:rsid w:val="00281CAE"/>
    <w:rsid w:val="0029006A"/>
    <w:rsid w:val="002904E7"/>
    <w:rsid w:val="002976E9"/>
    <w:rsid w:val="002B22BF"/>
    <w:rsid w:val="002B29A5"/>
    <w:rsid w:val="002B29A7"/>
    <w:rsid w:val="002B517F"/>
    <w:rsid w:val="002B6993"/>
    <w:rsid w:val="002C0D06"/>
    <w:rsid w:val="002C1F95"/>
    <w:rsid w:val="002C416A"/>
    <w:rsid w:val="002C77DF"/>
    <w:rsid w:val="002D0C45"/>
    <w:rsid w:val="002D7683"/>
    <w:rsid w:val="002F0ACA"/>
    <w:rsid w:val="002F674B"/>
    <w:rsid w:val="002F6DB3"/>
    <w:rsid w:val="0030324F"/>
    <w:rsid w:val="00312AF0"/>
    <w:rsid w:val="003139FC"/>
    <w:rsid w:val="0032068E"/>
    <w:rsid w:val="00323FFC"/>
    <w:rsid w:val="003377A5"/>
    <w:rsid w:val="00341540"/>
    <w:rsid w:val="003511C6"/>
    <w:rsid w:val="0035325B"/>
    <w:rsid w:val="00354C15"/>
    <w:rsid w:val="0035552A"/>
    <w:rsid w:val="00357962"/>
    <w:rsid w:val="0036229C"/>
    <w:rsid w:val="00377D7F"/>
    <w:rsid w:val="00380FB1"/>
    <w:rsid w:val="003B384B"/>
    <w:rsid w:val="003C4B46"/>
    <w:rsid w:val="003C5023"/>
    <w:rsid w:val="003D536B"/>
    <w:rsid w:val="003D6951"/>
    <w:rsid w:val="003E2595"/>
    <w:rsid w:val="003E30B5"/>
    <w:rsid w:val="003E3BD0"/>
    <w:rsid w:val="003E4C18"/>
    <w:rsid w:val="003F1AFC"/>
    <w:rsid w:val="003F3376"/>
    <w:rsid w:val="003F3A6C"/>
    <w:rsid w:val="0040391F"/>
    <w:rsid w:val="0042339E"/>
    <w:rsid w:val="0044133C"/>
    <w:rsid w:val="00455557"/>
    <w:rsid w:val="00473407"/>
    <w:rsid w:val="00474479"/>
    <w:rsid w:val="00474E5F"/>
    <w:rsid w:val="00484A45"/>
    <w:rsid w:val="004A15E8"/>
    <w:rsid w:val="004A4B25"/>
    <w:rsid w:val="004C5E95"/>
    <w:rsid w:val="004C701D"/>
    <w:rsid w:val="004D2E98"/>
    <w:rsid w:val="004F1469"/>
    <w:rsid w:val="004F5614"/>
    <w:rsid w:val="004F6FCD"/>
    <w:rsid w:val="00504745"/>
    <w:rsid w:val="00507EC5"/>
    <w:rsid w:val="00516952"/>
    <w:rsid w:val="005253D4"/>
    <w:rsid w:val="00525AD7"/>
    <w:rsid w:val="00537E0E"/>
    <w:rsid w:val="00551815"/>
    <w:rsid w:val="00560AD2"/>
    <w:rsid w:val="00565A51"/>
    <w:rsid w:val="00571260"/>
    <w:rsid w:val="00580228"/>
    <w:rsid w:val="005813BF"/>
    <w:rsid w:val="00583626"/>
    <w:rsid w:val="00594E88"/>
    <w:rsid w:val="005A1986"/>
    <w:rsid w:val="005B5DE8"/>
    <w:rsid w:val="005B6AA4"/>
    <w:rsid w:val="005C3665"/>
    <w:rsid w:val="005C42AC"/>
    <w:rsid w:val="005D385C"/>
    <w:rsid w:val="005E194B"/>
    <w:rsid w:val="005F42F8"/>
    <w:rsid w:val="005F5F86"/>
    <w:rsid w:val="00601205"/>
    <w:rsid w:val="00606DEF"/>
    <w:rsid w:val="00627BB9"/>
    <w:rsid w:val="00631517"/>
    <w:rsid w:val="00634C69"/>
    <w:rsid w:val="00635DBD"/>
    <w:rsid w:val="00641B2E"/>
    <w:rsid w:val="006510AD"/>
    <w:rsid w:val="006741F7"/>
    <w:rsid w:val="006810C3"/>
    <w:rsid w:val="006829D4"/>
    <w:rsid w:val="00683464"/>
    <w:rsid w:val="00694B55"/>
    <w:rsid w:val="006A52AE"/>
    <w:rsid w:val="006A6BD7"/>
    <w:rsid w:val="006D1B12"/>
    <w:rsid w:val="006E4A6E"/>
    <w:rsid w:val="006E642B"/>
    <w:rsid w:val="006F6808"/>
    <w:rsid w:val="00724BC7"/>
    <w:rsid w:val="0074326F"/>
    <w:rsid w:val="00751A18"/>
    <w:rsid w:val="007533E8"/>
    <w:rsid w:val="00762623"/>
    <w:rsid w:val="00763160"/>
    <w:rsid w:val="00767B35"/>
    <w:rsid w:val="00772206"/>
    <w:rsid w:val="0077766B"/>
    <w:rsid w:val="00780612"/>
    <w:rsid w:val="00786A20"/>
    <w:rsid w:val="00787D43"/>
    <w:rsid w:val="007A0634"/>
    <w:rsid w:val="007A16F4"/>
    <w:rsid w:val="007A458D"/>
    <w:rsid w:val="007B04DC"/>
    <w:rsid w:val="007C0FAA"/>
    <w:rsid w:val="007C41A6"/>
    <w:rsid w:val="007E0574"/>
    <w:rsid w:val="007E6FF4"/>
    <w:rsid w:val="007F07FB"/>
    <w:rsid w:val="007F5A1A"/>
    <w:rsid w:val="00801440"/>
    <w:rsid w:val="00805A7D"/>
    <w:rsid w:val="00810507"/>
    <w:rsid w:val="00813E69"/>
    <w:rsid w:val="0081579D"/>
    <w:rsid w:val="00817E8B"/>
    <w:rsid w:val="008271C3"/>
    <w:rsid w:val="008338D4"/>
    <w:rsid w:val="00837642"/>
    <w:rsid w:val="00841321"/>
    <w:rsid w:val="0084255D"/>
    <w:rsid w:val="00850ACF"/>
    <w:rsid w:val="00852038"/>
    <w:rsid w:val="00861489"/>
    <w:rsid w:val="00866E1F"/>
    <w:rsid w:val="00872F4E"/>
    <w:rsid w:val="008779D0"/>
    <w:rsid w:val="0088639E"/>
    <w:rsid w:val="0088729E"/>
    <w:rsid w:val="008A409C"/>
    <w:rsid w:val="008A46EB"/>
    <w:rsid w:val="008B02A3"/>
    <w:rsid w:val="008B407C"/>
    <w:rsid w:val="008B5253"/>
    <w:rsid w:val="008D2CFE"/>
    <w:rsid w:val="008E65E6"/>
    <w:rsid w:val="008F285B"/>
    <w:rsid w:val="008F4564"/>
    <w:rsid w:val="009018EC"/>
    <w:rsid w:val="00901BDC"/>
    <w:rsid w:val="00906EDB"/>
    <w:rsid w:val="00912E00"/>
    <w:rsid w:val="0091489E"/>
    <w:rsid w:val="00923C46"/>
    <w:rsid w:val="00932997"/>
    <w:rsid w:val="00935B73"/>
    <w:rsid w:val="009711DB"/>
    <w:rsid w:val="00977689"/>
    <w:rsid w:val="00990A4A"/>
    <w:rsid w:val="009A0F50"/>
    <w:rsid w:val="009A16CD"/>
    <w:rsid w:val="009C06F5"/>
    <w:rsid w:val="009C2BE5"/>
    <w:rsid w:val="009D6567"/>
    <w:rsid w:val="009E0F31"/>
    <w:rsid w:val="00A007F5"/>
    <w:rsid w:val="00A038EC"/>
    <w:rsid w:val="00A145B0"/>
    <w:rsid w:val="00A15172"/>
    <w:rsid w:val="00A16C98"/>
    <w:rsid w:val="00A26EF7"/>
    <w:rsid w:val="00A277D6"/>
    <w:rsid w:val="00A379F8"/>
    <w:rsid w:val="00A54EEA"/>
    <w:rsid w:val="00A56BFF"/>
    <w:rsid w:val="00A63F16"/>
    <w:rsid w:val="00A654F1"/>
    <w:rsid w:val="00A73600"/>
    <w:rsid w:val="00A74C1E"/>
    <w:rsid w:val="00A7661C"/>
    <w:rsid w:val="00A82890"/>
    <w:rsid w:val="00A949F7"/>
    <w:rsid w:val="00A95BC7"/>
    <w:rsid w:val="00A962DF"/>
    <w:rsid w:val="00AA4008"/>
    <w:rsid w:val="00AC1173"/>
    <w:rsid w:val="00AC7A83"/>
    <w:rsid w:val="00AD3BF5"/>
    <w:rsid w:val="00AF70A1"/>
    <w:rsid w:val="00B04F3C"/>
    <w:rsid w:val="00B07F79"/>
    <w:rsid w:val="00B16C07"/>
    <w:rsid w:val="00B22850"/>
    <w:rsid w:val="00B31C87"/>
    <w:rsid w:val="00B41A17"/>
    <w:rsid w:val="00B46A57"/>
    <w:rsid w:val="00B50FA6"/>
    <w:rsid w:val="00B51203"/>
    <w:rsid w:val="00B52252"/>
    <w:rsid w:val="00B65754"/>
    <w:rsid w:val="00B66231"/>
    <w:rsid w:val="00B769F1"/>
    <w:rsid w:val="00B77A57"/>
    <w:rsid w:val="00B82025"/>
    <w:rsid w:val="00B82600"/>
    <w:rsid w:val="00B93263"/>
    <w:rsid w:val="00BA0A91"/>
    <w:rsid w:val="00BA4887"/>
    <w:rsid w:val="00BA5092"/>
    <w:rsid w:val="00BA5BCC"/>
    <w:rsid w:val="00BB3390"/>
    <w:rsid w:val="00BB3C1A"/>
    <w:rsid w:val="00BB3F85"/>
    <w:rsid w:val="00BC11E9"/>
    <w:rsid w:val="00BC6DEF"/>
    <w:rsid w:val="00BD7CAE"/>
    <w:rsid w:val="00BE1BB9"/>
    <w:rsid w:val="00BE2989"/>
    <w:rsid w:val="00BE7A11"/>
    <w:rsid w:val="00BF63D2"/>
    <w:rsid w:val="00BF722F"/>
    <w:rsid w:val="00C04D9F"/>
    <w:rsid w:val="00C13FE8"/>
    <w:rsid w:val="00C30A60"/>
    <w:rsid w:val="00C312BD"/>
    <w:rsid w:val="00C31C09"/>
    <w:rsid w:val="00C33ABA"/>
    <w:rsid w:val="00C34AED"/>
    <w:rsid w:val="00C37BB6"/>
    <w:rsid w:val="00C52EFD"/>
    <w:rsid w:val="00C52F46"/>
    <w:rsid w:val="00C61279"/>
    <w:rsid w:val="00C64378"/>
    <w:rsid w:val="00C75CF0"/>
    <w:rsid w:val="00C808B5"/>
    <w:rsid w:val="00C82DB6"/>
    <w:rsid w:val="00CA4CD6"/>
    <w:rsid w:val="00CA7DA0"/>
    <w:rsid w:val="00CB76C9"/>
    <w:rsid w:val="00CC48AB"/>
    <w:rsid w:val="00CC58F6"/>
    <w:rsid w:val="00CD2069"/>
    <w:rsid w:val="00CD280D"/>
    <w:rsid w:val="00CF2B37"/>
    <w:rsid w:val="00D043CA"/>
    <w:rsid w:val="00D0664A"/>
    <w:rsid w:val="00D13D9A"/>
    <w:rsid w:val="00D14A8D"/>
    <w:rsid w:val="00D21198"/>
    <w:rsid w:val="00D2273E"/>
    <w:rsid w:val="00D42D52"/>
    <w:rsid w:val="00D46FA2"/>
    <w:rsid w:val="00D5080D"/>
    <w:rsid w:val="00D56F5F"/>
    <w:rsid w:val="00D61B37"/>
    <w:rsid w:val="00D63B96"/>
    <w:rsid w:val="00D67F06"/>
    <w:rsid w:val="00D81283"/>
    <w:rsid w:val="00D8571D"/>
    <w:rsid w:val="00D87635"/>
    <w:rsid w:val="00D92F66"/>
    <w:rsid w:val="00D95819"/>
    <w:rsid w:val="00DA7285"/>
    <w:rsid w:val="00DB59E1"/>
    <w:rsid w:val="00DD0312"/>
    <w:rsid w:val="00DD1AC1"/>
    <w:rsid w:val="00DD5F7C"/>
    <w:rsid w:val="00DD7D49"/>
    <w:rsid w:val="00DF0540"/>
    <w:rsid w:val="00DF3F01"/>
    <w:rsid w:val="00DF5C4E"/>
    <w:rsid w:val="00E10DA7"/>
    <w:rsid w:val="00E1538C"/>
    <w:rsid w:val="00E25DB6"/>
    <w:rsid w:val="00E276CD"/>
    <w:rsid w:val="00E30AE5"/>
    <w:rsid w:val="00E32EDA"/>
    <w:rsid w:val="00E4326C"/>
    <w:rsid w:val="00E50024"/>
    <w:rsid w:val="00E53137"/>
    <w:rsid w:val="00E55092"/>
    <w:rsid w:val="00E702F6"/>
    <w:rsid w:val="00E72D70"/>
    <w:rsid w:val="00E74B68"/>
    <w:rsid w:val="00E77D5E"/>
    <w:rsid w:val="00E868BB"/>
    <w:rsid w:val="00E91BFA"/>
    <w:rsid w:val="00EA37A9"/>
    <w:rsid w:val="00EA4C96"/>
    <w:rsid w:val="00EA7026"/>
    <w:rsid w:val="00EC4074"/>
    <w:rsid w:val="00ED741E"/>
    <w:rsid w:val="00EE5EDF"/>
    <w:rsid w:val="00EF113F"/>
    <w:rsid w:val="00F02EB3"/>
    <w:rsid w:val="00F033F0"/>
    <w:rsid w:val="00F03803"/>
    <w:rsid w:val="00F066C9"/>
    <w:rsid w:val="00F114EC"/>
    <w:rsid w:val="00F1237E"/>
    <w:rsid w:val="00F20584"/>
    <w:rsid w:val="00F20822"/>
    <w:rsid w:val="00F30FDB"/>
    <w:rsid w:val="00F340DF"/>
    <w:rsid w:val="00F538BC"/>
    <w:rsid w:val="00F87E6A"/>
    <w:rsid w:val="00F9092B"/>
    <w:rsid w:val="00F92D22"/>
    <w:rsid w:val="00F97B3E"/>
    <w:rsid w:val="00FA5D28"/>
    <w:rsid w:val="00FB0650"/>
    <w:rsid w:val="00FB4D98"/>
    <w:rsid w:val="00FB6378"/>
    <w:rsid w:val="00FB7BCE"/>
    <w:rsid w:val="00FC4E09"/>
    <w:rsid w:val="00FD72B2"/>
    <w:rsid w:val="00FE2099"/>
    <w:rsid w:val="00FF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0E67FA"/>
  <w15:docId w15:val="{6310A844-AF3D-48AF-92DA-710D72FF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paragraph" w:styleId="Heading2">
    <w:name w:val="heading 2"/>
    <w:basedOn w:val="Normal"/>
    <w:link w:val="Heading2Char"/>
    <w:uiPriority w:val="9"/>
    <w:qFormat/>
    <w:rsid w:val="00DD5F7C"/>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81579D"/>
    <w:rPr>
      <w:sz w:val="24"/>
      <w:szCs w:val="24"/>
    </w:rPr>
  </w:style>
  <w:style w:type="character" w:customStyle="1" w:styleId="Heading2Char">
    <w:name w:val="Heading 2 Char"/>
    <w:basedOn w:val="DefaultParagraphFont"/>
    <w:link w:val="Heading2"/>
    <w:uiPriority w:val="9"/>
    <w:rsid w:val="00DD5F7C"/>
    <w:rPr>
      <w:b/>
      <w:bCs/>
      <w:sz w:val="36"/>
      <w:szCs w:val="36"/>
    </w:rPr>
  </w:style>
  <w:style w:type="table" w:styleId="TableGrid">
    <w:name w:val="Table Grid"/>
    <w:basedOn w:val="TableNormal"/>
    <w:uiPriority w:val="39"/>
    <w:rsid w:val="006A6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5227">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53035965">
      <w:bodyDiv w:val="1"/>
      <w:marLeft w:val="0"/>
      <w:marRight w:val="0"/>
      <w:marTop w:val="0"/>
      <w:marBottom w:val="0"/>
      <w:divBdr>
        <w:top w:val="none" w:sz="0" w:space="0" w:color="auto"/>
        <w:left w:val="none" w:sz="0" w:space="0" w:color="auto"/>
        <w:bottom w:val="none" w:sz="0" w:space="0" w:color="auto"/>
        <w:right w:val="none" w:sz="0" w:space="0" w:color="auto"/>
      </w:divBdr>
    </w:div>
    <w:div w:id="200822451">
      <w:bodyDiv w:val="1"/>
      <w:marLeft w:val="0"/>
      <w:marRight w:val="0"/>
      <w:marTop w:val="0"/>
      <w:marBottom w:val="0"/>
      <w:divBdr>
        <w:top w:val="none" w:sz="0" w:space="0" w:color="auto"/>
        <w:left w:val="none" w:sz="0" w:space="0" w:color="auto"/>
        <w:bottom w:val="none" w:sz="0" w:space="0" w:color="auto"/>
        <w:right w:val="none" w:sz="0" w:space="0" w:color="auto"/>
      </w:divBdr>
    </w:div>
    <w:div w:id="241912823">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1103956165">
      <w:bodyDiv w:val="1"/>
      <w:marLeft w:val="0"/>
      <w:marRight w:val="0"/>
      <w:marTop w:val="0"/>
      <w:marBottom w:val="0"/>
      <w:divBdr>
        <w:top w:val="none" w:sz="0" w:space="0" w:color="auto"/>
        <w:left w:val="none" w:sz="0" w:space="0" w:color="auto"/>
        <w:bottom w:val="none" w:sz="0" w:space="0" w:color="auto"/>
        <w:right w:val="none" w:sz="0" w:space="0" w:color="auto"/>
      </w:divBdr>
    </w:div>
    <w:div w:id="1531261903">
      <w:bodyDiv w:val="1"/>
      <w:marLeft w:val="0"/>
      <w:marRight w:val="0"/>
      <w:marTop w:val="0"/>
      <w:marBottom w:val="0"/>
      <w:divBdr>
        <w:top w:val="none" w:sz="0" w:space="0" w:color="auto"/>
        <w:left w:val="none" w:sz="0" w:space="0" w:color="auto"/>
        <w:bottom w:val="none" w:sz="0" w:space="0" w:color="auto"/>
        <w:right w:val="none" w:sz="0" w:space="0" w:color="auto"/>
      </w:divBdr>
    </w:div>
    <w:div w:id="1830555053">
      <w:bodyDiv w:val="1"/>
      <w:marLeft w:val="0"/>
      <w:marRight w:val="0"/>
      <w:marTop w:val="0"/>
      <w:marBottom w:val="0"/>
      <w:divBdr>
        <w:top w:val="none" w:sz="0" w:space="0" w:color="auto"/>
        <w:left w:val="none" w:sz="0" w:space="0" w:color="auto"/>
        <w:bottom w:val="none" w:sz="0" w:space="0" w:color="auto"/>
        <w:right w:val="none" w:sz="0" w:space="0" w:color="auto"/>
      </w:divBdr>
    </w:div>
    <w:div w:id="18599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EA5B3-FD14-433E-B0DE-70B4037A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5260</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Kerwin, Courtney</cp:lastModifiedBy>
  <cp:revision>2</cp:revision>
  <cp:lastPrinted>2015-03-24T15:33:00Z</cp:lastPrinted>
  <dcterms:created xsi:type="dcterms:W3CDTF">2020-03-20T22:43:00Z</dcterms:created>
  <dcterms:modified xsi:type="dcterms:W3CDTF">2020-03-20T22:43:00Z</dcterms:modified>
</cp:coreProperties>
</file>