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91440" w:rsidR="00470720" w:rsidP="0089386A" w:rsidRDefault="00470720" w14:paraId="197356B0" w14:textId="77777777">
      <w:pPr>
        <w:pStyle w:val="Title"/>
        <w:rPr>
          <w:rFonts w:ascii="Times New Roman" w:hAnsi="Times New Roman"/>
          <w:u w:val="none"/>
        </w:rPr>
      </w:pPr>
      <w:r w:rsidRPr="00391440">
        <w:rPr>
          <w:rFonts w:ascii="Times New Roman" w:hAnsi="Times New Roman"/>
          <w:u w:val="none"/>
        </w:rPr>
        <w:t>Department of Transportation</w:t>
      </w:r>
    </w:p>
    <w:p w:rsidRPr="00391440" w:rsidR="00745C54" w:rsidP="0089386A" w:rsidRDefault="00745C54" w14:paraId="197356B1" w14:textId="77777777">
      <w:pPr>
        <w:pStyle w:val="Title"/>
        <w:rPr>
          <w:rFonts w:ascii="Times New Roman" w:hAnsi="Times New Roman"/>
          <w:u w:val="none"/>
        </w:rPr>
      </w:pPr>
      <w:r w:rsidRPr="00391440">
        <w:rPr>
          <w:rFonts w:ascii="Times New Roman" w:hAnsi="Times New Roman"/>
          <w:u w:val="none"/>
        </w:rPr>
        <w:t>Federal Aviation Administration</w:t>
      </w:r>
    </w:p>
    <w:p w:rsidRPr="00391440" w:rsidR="00470720" w:rsidP="0089386A" w:rsidRDefault="00470720" w14:paraId="197356B2" w14:textId="77777777">
      <w:pPr>
        <w:pStyle w:val="Title"/>
        <w:rPr>
          <w:rFonts w:ascii="Times New Roman" w:hAnsi="Times New Roman"/>
          <w:b w:val="0"/>
          <w:u w:val="none"/>
        </w:rPr>
      </w:pPr>
    </w:p>
    <w:p w:rsidRPr="00391440" w:rsidR="00470720" w:rsidP="0089386A" w:rsidRDefault="00470720" w14:paraId="197356B3" w14:textId="77777777">
      <w:pPr>
        <w:pStyle w:val="Title"/>
        <w:rPr>
          <w:rFonts w:ascii="Times New Roman" w:hAnsi="Times New Roman"/>
        </w:rPr>
      </w:pPr>
    </w:p>
    <w:p w:rsidRPr="00391440" w:rsidR="0004749E" w:rsidP="0089386A" w:rsidRDefault="0004749E" w14:paraId="197356B4" w14:textId="77777777">
      <w:pPr>
        <w:pStyle w:val="Title"/>
        <w:rPr>
          <w:rFonts w:ascii="Times New Roman" w:hAnsi="Times New Roman"/>
        </w:rPr>
      </w:pPr>
      <w:r w:rsidRPr="00391440">
        <w:rPr>
          <w:rFonts w:ascii="Times New Roman" w:hAnsi="Times New Roman"/>
        </w:rPr>
        <w:t>SUPPORTING STATEMENT</w:t>
      </w:r>
    </w:p>
    <w:p w:rsidRPr="00391440" w:rsidR="00745C54" w:rsidP="0089386A" w:rsidRDefault="00075E50" w14:paraId="197356B5" w14:textId="11239236">
      <w:pPr>
        <w:pStyle w:val="Title"/>
        <w:rPr>
          <w:rFonts w:ascii="Times New Roman" w:hAnsi="Times New Roman"/>
          <w:u w:val="none"/>
        </w:rPr>
      </w:pPr>
      <w:r w:rsidRPr="00391440">
        <w:rPr>
          <w:rFonts w:ascii="Times New Roman" w:hAnsi="Times New Roman"/>
          <w:u w:val="none"/>
        </w:rPr>
        <w:t>Alternative Pilot Physical Examination and Education Requirements</w:t>
      </w:r>
      <w:r w:rsidR="0010477D">
        <w:rPr>
          <w:rFonts w:ascii="Times New Roman" w:hAnsi="Times New Roman"/>
          <w:u w:val="none"/>
        </w:rPr>
        <w:t xml:space="preserve"> (</w:t>
      </w:r>
      <w:r w:rsidR="00896509">
        <w:rPr>
          <w:rFonts w:ascii="Times New Roman" w:hAnsi="Times New Roman"/>
        </w:rPr>
        <w:t>BasicMed</w:t>
      </w:r>
      <w:r w:rsidR="0010477D">
        <w:rPr>
          <w:rFonts w:ascii="Times New Roman" w:hAnsi="Times New Roman"/>
        </w:rPr>
        <w:t>)</w:t>
      </w:r>
    </w:p>
    <w:p w:rsidRPr="00391440" w:rsidR="00745C54" w:rsidP="0089386A" w:rsidRDefault="00745C54" w14:paraId="197356B6" w14:textId="647C7662">
      <w:pPr>
        <w:pStyle w:val="Title"/>
        <w:rPr>
          <w:rFonts w:ascii="Times New Roman" w:hAnsi="Times New Roman"/>
          <w:b w:val="0"/>
          <w:u w:val="none"/>
        </w:rPr>
      </w:pPr>
      <w:r w:rsidRPr="00391440">
        <w:rPr>
          <w:rFonts w:ascii="Times New Roman" w:hAnsi="Times New Roman"/>
          <w:b w:val="0"/>
          <w:u w:val="none"/>
        </w:rPr>
        <w:t>2120-</w:t>
      </w:r>
      <w:r w:rsidR="00187A12">
        <w:rPr>
          <w:rFonts w:ascii="Times New Roman" w:hAnsi="Times New Roman"/>
          <w:b w:val="0"/>
          <w:u w:val="none"/>
        </w:rPr>
        <w:t>0770</w:t>
      </w:r>
    </w:p>
    <w:p w:rsidRPr="00391440" w:rsidR="0004749E" w:rsidP="0089386A" w:rsidRDefault="0004749E" w14:paraId="197356B7" w14:textId="77777777">
      <w:pPr>
        <w:pStyle w:val="Subtitle"/>
        <w:spacing w:before="480" w:after="120"/>
        <w:rPr>
          <w:rFonts w:ascii="Times New Roman" w:hAnsi="Times New Roman"/>
        </w:rPr>
      </w:pPr>
      <w:r w:rsidRPr="00391440">
        <w:rPr>
          <w:rFonts w:ascii="Times New Roman" w:hAnsi="Times New Roman"/>
        </w:rPr>
        <w:t>INTRODUCTION</w:t>
      </w:r>
    </w:p>
    <w:p w:rsidRPr="00391440" w:rsidR="00A82916" w:rsidP="0089386A" w:rsidRDefault="00A82916" w14:paraId="197356B8" w14:textId="01B4341A">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spacing w:before="360" w:after="120"/>
        <w:rPr>
          <w:rFonts w:ascii="Times New Roman" w:hAnsi="Times New Roman"/>
          <w:sz w:val="24"/>
          <w:szCs w:val="24"/>
        </w:rPr>
      </w:pPr>
      <w:r w:rsidRPr="00391440">
        <w:rPr>
          <w:rFonts w:ascii="Times New Roman" w:hAnsi="Times New Roman"/>
          <w:sz w:val="24"/>
          <w:szCs w:val="24"/>
        </w:rPr>
        <w:t>This information collection is submitted to the Office of Management and Budget (OMB) to</w:t>
      </w:r>
      <w:r w:rsidRPr="00391440" w:rsidR="00075E50">
        <w:rPr>
          <w:rFonts w:ascii="Times New Roman" w:hAnsi="Times New Roman"/>
          <w:sz w:val="24"/>
          <w:szCs w:val="24"/>
        </w:rPr>
        <w:t xml:space="preserve"> fulfill the requirements of section 2307 of Public Law 114-190</w:t>
      </w:r>
      <w:r w:rsidR="00065BA8">
        <w:rPr>
          <w:rFonts w:ascii="Times New Roman" w:hAnsi="Times New Roman"/>
          <w:sz w:val="24"/>
          <w:szCs w:val="24"/>
        </w:rPr>
        <w:t>, and 14 CFR parts 61, 68 and 91.</w:t>
      </w:r>
    </w:p>
    <w:p w:rsidRPr="00391440" w:rsidR="0004749E" w:rsidP="0089386A" w:rsidRDefault="0004749E" w14:paraId="197356BA"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spacing w:before="360" w:after="120"/>
        <w:rPr>
          <w:rFonts w:ascii="Times New Roman" w:hAnsi="Times New Roman"/>
          <w:b/>
          <w:bCs/>
          <w:sz w:val="24"/>
          <w:szCs w:val="24"/>
        </w:rPr>
      </w:pPr>
      <w:r w:rsidRPr="00391440">
        <w:rPr>
          <w:rFonts w:ascii="Times New Roman" w:hAnsi="Times New Roman"/>
          <w:b/>
          <w:bCs/>
          <w:sz w:val="24"/>
          <w:szCs w:val="24"/>
          <w:u w:val="single"/>
        </w:rPr>
        <w:t xml:space="preserve">Part A. </w:t>
      </w:r>
      <w:r w:rsidRPr="00391440" w:rsidR="00984FC4">
        <w:rPr>
          <w:rFonts w:ascii="Times New Roman" w:hAnsi="Times New Roman"/>
          <w:b/>
          <w:bCs/>
          <w:sz w:val="24"/>
          <w:szCs w:val="24"/>
          <w:u w:val="single"/>
        </w:rPr>
        <w:t xml:space="preserve"> </w:t>
      </w:r>
      <w:r w:rsidRPr="00391440">
        <w:rPr>
          <w:rFonts w:ascii="Times New Roman" w:hAnsi="Times New Roman"/>
          <w:b/>
          <w:bCs/>
          <w:sz w:val="24"/>
          <w:szCs w:val="24"/>
          <w:u w:val="single"/>
        </w:rPr>
        <w:t>Justification</w:t>
      </w:r>
    </w:p>
    <w:p w:rsidRPr="00391440" w:rsidR="00604450" w:rsidP="0089386A" w:rsidRDefault="00F677F1" w14:paraId="197356BB" w14:textId="11DF2FF9">
      <w:pPr>
        <w:spacing w:before="240" w:after="120"/>
      </w:pPr>
      <w:r w:rsidRPr="00391440">
        <w:rPr>
          <w:rFonts w:ascii="Times New Roman" w:hAnsi="Times New Roman"/>
          <w:b/>
          <w:bCs/>
          <w:sz w:val="24"/>
          <w:szCs w:val="24"/>
        </w:rPr>
        <w:t xml:space="preserve">1. </w:t>
      </w:r>
      <w:r w:rsidRPr="00391440" w:rsidR="0004749E">
        <w:rPr>
          <w:rFonts w:ascii="Times New Roman" w:hAnsi="Times New Roman"/>
          <w:b/>
          <w:bCs/>
          <w:sz w:val="24"/>
          <w:szCs w:val="24"/>
          <w:u w:val="single"/>
        </w:rPr>
        <w:t>Circumstances that make collection of information necessary.</w:t>
      </w:r>
      <w:r w:rsidRPr="00391440" w:rsidR="00D36CF2">
        <w:rPr>
          <w:rFonts w:ascii="Times New Roman" w:hAnsi="Times New Roman"/>
          <w:b/>
          <w:sz w:val="24"/>
          <w:szCs w:val="24"/>
        </w:rPr>
        <w:t xml:space="preserve"> </w:t>
      </w:r>
    </w:p>
    <w:p w:rsidR="00675531" w:rsidP="00593EAB" w:rsidRDefault="00675531" w14:paraId="377C4582" w14:textId="77777777">
      <w:pPr>
        <w:pStyle w:val="Paragraph"/>
      </w:pPr>
    </w:p>
    <w:p w:rsidRPr="00391440" w:rsidR="00593EAB" w:rsidP="00593EAB" w:rsidRDefault="00593EAB" w14:paraId="197356BD" w14:textId="77777777">
      <w:pPr>
        <w:pStyle w:val="Paragraph"/>
      </w:pPr>
      <w:r w:rsidRPr="00391440">
        <w:t>Section 2307 of Public Law 114-190, medical certification of small aircraft pilots, provides that, within 180 days of enactment of Public Law 114-190, the FAA Extension, Safety and Security Act of 2016, the Administrator of the FAA shall issue or revise regulations to ensure that an individual may operate as pilot in command of a covered aircraft if certain provisions stipulated in the Act are met. The Act was enacted July 15, 2016. Those provisions include requirements for the individual to:</w:t>
      </w:r>
    </w:p>
    <w:p w:rsidRPr="00391440" w:rsidR="00593EAB" w:rsidP="00593EAB" w:rsidRDefault="00593EAB" w14:paraId="197356BE" w14:textId="77777777">
      <w:pPr>
        <w:pStyle w:val="Paragraph"/>
      </w:pPr>
    </w:p>
    <w:p w:rsidRPr="00391440" w:rsidR="00593EAB" w:rsidP="00593EAB" w:rsidRDefault="00593EAB" w14:paraId="197356BF" w14:textId="77777777">
      <w:pPr>
        <w:pStyle w:val="ListBullet"/>
      </w:pPr>
      <w:r w:rsidRPr="00391440">
        <w:t>Possess a valid driver’s license;</w:t>
      </w:r>
    </w:p>
    <w:p w:rsidRPr="00391440" w:rsidR="00593EAB" w:rsidP="00593EAB" w:rsidRDefault="00593EAB" w14:paraId="197356C0" w14:textId="77777777">
      <w:pPr>
        <w:pStyle w:val="ListBullet"/>
      </w:pPr>
      <w:r w:rsidRPr="00391440">
        <w:t>Have held a medical certificate at any time after July 15, 2006;</w:t>
      </w:r>
    </w:p>
    <w:p w:rsidRPr="00391440" w:rsidR="00593EAB" w:rsidP="00593EAB" w:rsidRDefault="00593EAB" w14:paraId="197356C1" w14:textId="77777777">
      <w:pPr>
        <w:pStyle w:val="ListBullet"/>
      </w:pPr>
      <w:r w:rsidRPr="00391440">
        <w:t>Have not had the most recently held medical certificate denied, revoked, suspended, or (if authorized under special issuance provisions) had the authorization withdrawn;</w:t>
      </w:r>
    </w:p>
    <w:p w:rsidRPr="00391440" w:rsidR="00593EAB" w:rsidP="00593EAB" w:rsidRDefault="00593EAB" w14:paraId="197356C2" w14:textId="4453FE0A">
      <w:pPr>
        <w:pStyle w:val="ListBullet"/>
      </w:pPr>
      <w:r w:rsidRPr="00391440">
        <w:t xml:space="preserve">Have taken a medical education course within the past </w:t>
      </w:r>
      <w:r w:rsidRPr="00391440" w:rsidR="004E0A6F">
        <w:t>24 calendar months</w:t>
      </w:r>
      <w:r w:rsidRPr="00391440">
        <w:t>;</w:t>
      </w:r>
    </w:p>
    <w:p w:rsidRPr="00391440" w:rsidR="00593EAB" w:rsidP="00593EAB" w:rsidRDefault="00593EAB" w14:paraId="197356C3" w14:textId="6FE9585C">
      <w:pPr>
        <w:pStyle w:val="ListBullet"/>
      </w:pPr>
      <w:r w:rsidRPr="00391440">
        <w:t xml:space="preserve">Have completed a physical examination within the past </w:t>
      </w:r>
      <w:r w:rsidRPr="00391440" w:rsidR="004E0A6F">
        <w:t>48 months</w:t>
      </w:r>
      <w:r w:rsidRPr="00391440">
        <w:t>;</w:t>
      </w:r>
    </w:p>
    <w:p w:rsidRPr="00391440" w:rsidR="00593EAB" w:rsidP="00593EAB" w:rsidRDefault="00593EAB" w14:paraId="197356C4" w14:textId="77777777">
      <w:pPr>
        <w:pStyle w:val="ListBullet"/>
      </w:pPr>
      <w:r w:rsidRPr="00391440">
        <w:t>Be under the care of a physician for certain medical conditions;</w:t>
      </w:r>
    </w:p>
    <w:p w:rsidRPr="00391440" w:rsidR="00593EAB" w:rsidP="00593EAB" w:rsidRDefault="00593EAB" w14:paraId="197356C5" w14:textId="77777777">
      <w:pPr>
        <w:pStyle w:val="ListBullet"/>
      </w:pPr>
      <w:r w:rsidRPr="00391440">
        <w:lastRenderedPageBreak/>
        <w:t>Have been found eligible for special issuance of a medical certificate for certain specified mental health, neurological, or cardiovascular conditions;</w:t>
      </w:r>
    </w:p>
    <w:p w:rsidRPr="00391440" w:rsidR="00593EAB" w:rsidP="00593EAB" w:rsidRDefault="00593EAB" w14:paraId="197356C6" w14:textId="77777777">
      <w:pPr>
        <w:pStyle w:val="ListBullet"/>
      </w:pPr>
      <w:r w:rsidRPr="00391440">
        <w:t>Consent to a National Driver Register check;</w:t>
      </w:r>
    </w:p>
    <w:p w:rsidRPr="00391440" w:rsidR="00593EAB" w:rsidP="00593EAB" w:rsidRDefault="00593EAB" w14:paraId="197356C7" w14:textId="77777777">
      <w:pPr>
        <w:pStyle w:val="ListBullet"/>
      </w:pPr>
      <w:r w:rsidRPr="00391440">
        <w:t>Fly only certain small aircraft, at a limited altitude and speed, and only within the United States;</w:t>
      </w:r>
    </w:p>
    <w:p w:rsidRPr="00391440" w:rsidR="00593EAB" w:rsidP="00593EAB" w:rsidRDefault="00593EAB" w14:paraId="197356C8" w14:textId="77777777">
      <w:pPr>
        <w:pStyle w:val="ListBullet"/>
      </w:pPr>
      <w:r w:rsidRPr="00391440">
        <w:t>Not fly for compensation or hire.</w:t>
      </w:r>
    </w:p>
    <w:p w:rsidRPr="00391440" w:rsidR="00593EAB" w:rsidP="00593EAB" w:rsidRDefault="00593EAB" w14:paraId="197356C9" w14:textId="77777777">
      <w:pPr>
        <w:pStyle w:val="Paragraph"/>
      </w:pPr>
    </w:p>
    <w:p w:rsidR="00593EAB" w:rsidP="00593EAB" w:rsidRDefault="00593EAB" w14:paraId="197356CA" w14:textId="45966CE1">
      <w:pPr>
        <w:pStyle w:val="Paragraph"/>
      </w:pPr>
      <w:r w:rsidRPr="00391440">
        <w:t>The use of section 2307 by any eligible pilot is voluntary. Persons may elect to use these alternative pilot physical examination and education requirements or may elect to continue to operate using a third-class or higher medical certificate (information collection 2120-0034).</w:t>
      </w:r>
    </w:p>
    <w:p w:rsidR="00065BA8" w:rsidP="00593EAB" w:rsidRDefault="00065BA8" w14:paraId="36DBC57C" w14:textId="5AF0D73A">
      <w:pPr>
        <w:pStyle w:val="Paragraph"/>
      </w:pPr>
    </w:p>
    <w:p w:rsidRPr="00391440" w:rsidR="00065BA8" w:rsidP="00593EAB" w:rsidRDefault="00065BA8" w14:paraId="647DB44B" w14:textId="759DA9DE">
      <w:pPr>
        <w:pStyle w:val="Paragraph"/>
      </w:pPr>
      <w:r>
        <w:t>The requirements of section 2307 were codified in 14 CFR parts 61, 91 and newly created part 68 on January</w:t>
      </w:r>
      <w:r w:rsidRPr="00065BA8">
        <w:t xml:space="preserve"> 11, 2017</w:t>
      </w:r>
      <w:r>
        <w:t xml:space="preserve"> (</w:t>
      </w:r>
      <w:r w:rsidRPr="00065BA8">
        <w:t>82 FR 3165</w:t>
      </w:r>
      <w:r>
        <w:t>).</w:t>
      </w:r>
      <w:r w:rsidR="00896509">
        <w:t xml:space="preserve"> This alternative medical certification is known as BasicMed.</w:t>
      </w:r>
      <w:r w:rsidRPr="00065BA8">
        <w:t xml:space="preserve"> </w:t>
      </w:r>
    </w:p>
    <w:p w:rsidRPr="00391440" w:rsidR="00593EAB" w:rsidP="00593EAB" w:rsidRDefault="00593EAB" w14:paraId="197356CB" w14:textId="77777777">
      <w:pPr>
        <w:pStyle w:val="Paragraph"/>
      </w:pPr>
    </w:p>
    <w:p w:rsidRPr="00391440" w:rsidR="00593EAB" w:rsidP="00593EAB" w:rsidRDefault="00593EAB" w14:paraId="197356CC" w14:textId="0408A1C6">
      <w:pPr>
        <w:pStyle w:val="Paragraph"/>
      </w:pPr>
      <w:r w:rsidRPr="00391440">
        <w:t xml:space="preserve">This information collection reflects the burden and costs associated with </w:t>
      </w:r>
      <w:r w:rsidRPr="00106ECF" w:rsidR="00065BA8">
        <w:rPr>
          <w:b/>
        </w:rPr>
        <w:t xml:space="preserve">(1) </w:t>
      </w:r>
      <w:r w:rsidRPr="00106ECF">
        <w:rPr>
          <w:b/>
        </w:rPr>
        <w:t>completion of the medical education course</w:t>
      </w:r>
      <w:r w:rsidRPr="00106ECF" w:rsidR="004E0A6F">
        <w:rPr>
          <w:b/>
        </w:rPr>
        <w:t xml:space="preserve"> </w:t>
      </w:r>
      <w:r w:rsidRPr="00106ECF" w:rsidR="004A5033">
        <w:rPr>
          <w:b/>
        </w:rPr>
        <w:t>and attestations</w:t>
      </w:r>
      <w:r w:rsidRPr="00106ECF">
        <w:rPr>
          <w:b/>
        </w:rPr>
        <w:t xml:space="preserve"> every </w:t>
      </w:r>
      <w:r w:rsidRPr="00106ECF" w:rsidR="004E0A6F">
        <w:rPr>
          <w:b/>
        </w:rPr>
        <w:t>24 calendar months</w:t>
      </w:r>
      <w:r w:rsidRPr="00106ECF">
        <w:rPr>
          <w:b/>
        </w:rPr>
        <w:t xml:space="preserve">, </w:t>
      </w:r>
      <w:r w:rsidRPr="00106ECF" w:rsidR="00065BA8">
        <w:rPr>
          <w:b/>
        </w:rPr>
        <w:t xml:space="preserve">(2) </w:t>
      </w:r>
      <w:r w:rsidRPr="00106ECF">
        <w:rPr>
          <w:b/>
        </w:rPr>
        <w:t xml:space="preserve">the National Driver Register check every </w:t>
      </w:r>
      <w:r w:rsidRPr="00106ECF" w:rsidR="004E0A6F">
        <w:rPr>
          <w:b/>
        </w:rPr>
        <w:t>24 calendar months</w:t>
      </w:r>
      <w:r w:rsidRPr="00106ECF">
        <w:rPr>
          <w:b/>
        </w:rPr>
        <w:t xml:space="preserve">, and </w:t>
      </w:r>
      <w:r w:rsidRPr="00106ECF" w:rsidR="00065BA8">
        <w:rPr>
          <w:b/>
        </w:rPr>
        <w:t xml:space="preserve">(3) </w:t>
      </w:r>
      <w:r w:rsidRPr="00106ECF">
        <w:rPr>
          <w:b/>
        </w:rPr>
        <w:t xml:space="preserve">the physical examination every </w:t>
      </w:r>
      <w:r w:rsidRPr="00106ECF" w:rsidR="004E0A6F">
        <w:rPr>
          <w:b/>
        </w:rPr>
        <w:t>48 months</w:t>
      </w:r>
      <w:r w:rsidRPr="00106ECF">
        <w:rPr>
          <w:b/>
        </w:rPr>
        <w:t>.</w:t>
      </w:r>
    </w:p>
    <w:p w:rsidRPr="00391440" w:rsidR="00713FED" w:rsidP="0089386A" w:rsidRDefault="00713FED" w14:paraId="197356CD" w14:textId="77777777">
      <w:pPr>
        <w:spacing w:before="120" w:after="120"/>
        <w:rPr>
          <w:rFonts w:ascii="Times New Roman" w:hAnsi="Times New Roman"/>
          <w:sz w:val="24"/>
          <w:szCs w:val="24"/>
        </w:rPr>
      </w:pPr>
    </w:p>
    <w:p w:rsidRPr="00391440" w:rsidR="00470720" w:rsidP="0089386A" w:rsidRDefault="0004749E" w14:paraId="197356CE" w14:textId="4B93B444">
      <w:pPr>
        <w:keepLines/>
        <w:widowControl/>
        <w:spacing w:before="240" w:after="120"/>
        <w:rPr>
          <w:rFonts w:ascii="Times New Roman" w:hAnsi="Times New Roman"/>
          <w:b/>
          <w:sz w:val="24"/>
          <w:szCs w:val="24"/>
        </w:rPr>
      </w:pPr>
      <w:r w:rsidRPr="00391440">
        <w:rPr>
          <w:rFonts w:ascii="Times New Roman" w:hAnsi="Times New Roman"/>
          <w:b/>
          <w:sz w:val="24"/>
          <w:szCs w:val="24"/>
        </w:rPr>
        <w:t xml:space="preserve">2. </w:t>
      </w:r>
      <w:r w:rsidRPr="00391440">
        <w:rPr>
          <w:rFonts w:ascii="Times New Roman" w:hAnsi="Times New Roman"/>
          <w:b/>
          <w:sz w:val="24"/>
          <w:szCs w:val="24"/>
          <w:u w:val="single"/>
        </w:rPr>
        <w:t>How, by whom, and for what purpose is the information used.</w:t>
      </w:r>
      <w:r w:rsidRPr="00391440" w:rsidR="00470720">
        <w:rPr>
          <w:rFonts w:ascii="Times New Roman" w:hAnsi="Times New Roman"/>
          <w:b/>
          <w:sz w:val="24"/>
          <w:szCs w:val="24"/>
        </w:rPr>
        <w:t xml:space="preserve"> </w:t>
      </w:r>
    </w:p>
    <w:p w:rsidRPr="00391440" w:rsidR="00B97124" w:rsidP="0089386A" w:rsidRDefault="00B97124" w14:paraId="197356CF" w14:textId="77777777">
      <w:pPr>
        <w:spacing w:before="120" w:after="120"/>
        <w:rPr>
          <w:rFonts w:ascii="Times New Roman" w:hAnsi="Times New Roman"/>
          <w:bCs/>
          <w:sz w:val="24"/>
          <w:szCs w:val="24"/>
        </w:rPr>
      </w:pPr>
    </w:p>
    <w:p w:rsidRPr="00391440" w:rsidR="00363644" w:rsidP="0089386A" w:rsidRDefault="00363644" w14:paraId="3A87877A" w14:textId="734B7C24">
      <w:pPr>
        <w:spacing w:before="120" w:after="120"/>
        <w:rPr>
          <w:rFonts w:ascii="Times New Roman" w:hAnsi="Times New Roman"/>
          <w:bCs/>
          <w:sz w:val="24"/>
          <w:szCs w:val="24"/>
        </w:rPr>
      </w:pPr>
      <w:r w:rsidRPr="00391440">
        <w:rPr>
          <w:rFonts w:ascii="Times New Roman" w:hAnsi="Times New Roman"/>
          <w:bCs/>
          <w:sz w:val="24"/>
          <w:szCs w:val="24"/>
        </w:rPr>
        <w:t xml:space="preserve">The FAA </w:t>
      </w:r>
      <w:r w:rsidR="00187A12">
        <w:rPr>
          <w:rFonts w:ascii="Times New Roman" w:hAnsi="Times New Roman"/>
          <w:bCs/>
          <w:sz w:val="24"/>
          <w:szCs w:val="24"/>
        </w:rPr>
        <w:t>has</w:t>
      </w:r>
      <w:r w:rsidRPr="00391440" w:rsidR="00187A12">
        <w:rPr>
          <w:rFonts w:ascii="Times New Roman" w:hAnsi="Times New Roman"/>
          <w:bCs/>
          <w:sz w:val="24"/>
          <w:szCs w:val="24"/>
        </w:rPr>
        <w:t xml:space="preserve"> establish</w:t>
      </w:r>
      <w:r w:rsidR="00187A12">
        <w:rPr>
          <w:rFonts w:ascii="Times New Roman" w:hAnsi="Times New Roman"/>
          <w:bCs/>
          <w:sz w:val="24"/>
          <w:szCs w:val="24"/>
        </w:rPr>
        <w:t>ed</w:t>
      </w:r>
      <w:r w:rsidRPr="00391440" w:rsidR="00187A12">
        <w:rPr>
          <w:rFonts w:ascii="Times New Roman" w:hAnsi="Times New Roman"/>
          <w:bCs/>
          <w:sz w:val="24"/>
          <w:szCs w:val="24"/>
        </w:rPr>
        <w:t xml:space="preserve"> </w:t>
      </w:r>
      <w:r w:rsidR="00E06323">
        <w:rPr>
          <w:rFonts w:ascii="Times New Roman" w:hAnsi="Times New Roman"/>
          <w:bCs/>
          <w:sz w:val="24"/>
          <w:szCs w:val="24"/>
        </w:rPr>
        <w:t>a form</w:t>
      </w:r>
      <w:r w:rsidRPr="00391440">
        <w:rPr>
          <w:rFonts w:ascii="Times New Roman" w:hAnsi="Times New Roman"/>
          <w:bCs/>
          <w:sz w:val="24"/>
          <w:szCs w:val="24"/>
        </w:rPr>
        <w:t xml:space="preserve"> to fulfill the requirements of this information collection:</w:t>
      </w:r>
    </w:p>
    <w:p w:rsidRPr="00391440" w:rsidR="00363644" w:rsidP="00363644" w:rsidRDefault="00363644" w14:paraId="009CE283" w14:textId="3F615C76">
      <w:pPr>
        <w:pStyle w:val="ListBullet"/>
      </w:pPr>
      <w:r w:rsidRPr="00391440">
        <w:t>FAA form 8700-2, Comprehensive Medical Examination Checklist</w:t>
      </w:r>
    </w:p>
    <w:p w:rsidR="00224CF1" w:rsidP="0089386A" w:rsidRDefault="004A5033" w14:paraId="197356D0" w14:textId="0E253694">
      <w:pPr>
        <w:spacing w:before="120" w:after="120"/>
        <w:rPr>
          <w:rFonts w:ascii="Times New Roman" w:hAnsi="Times New Roman"/>
          <w:bCs/>
          <w:sz w:val="24"/>
          <w:szCs w:val="24"/>
        </w:rPr>
      </w:pPr>
      <w:r w:rsidRPr="00391440">
        <w:rPr>
          <w:rFonts w:ascii="Times New Roman" w:hAnsi="Times New Roman"/>
          <w:bCs/>
          <w:sz w:val="24"/>
          <w:szCs w:val="24"/>
        </w:rPr>
        <w:t xml:space="preserve">The FAA </w:t>
      </w:r>
      <w:r w:rsidR="006D26D5">
        <w:rPr>
          <w:rFonts w:ascii="Times New Roman" w:hAnsi="Times New Roman"/>
          <w:bCs/>
          <w:sz w:val="24"/>
          <w:szCs w:val="24"/>
        </w:rPr>
        <w:t>uses</w:t>
      </w:r>
      <w:r w:rsidRPr="00391440" w:rsidR="00224CF1">
        <w:rPr>
          <w:rFonts w:ascii="Times New Roman" w:hAnsi="Times New Roman"/>
          <w:bCs/>
          <w:sz w:val="24"/>
          <w:szCs w:val="24"/>
        </w:rPr>
        <w:t xml:space="preserve"> this information to determine that individual pilots have met the requirements of section 2307 of Public Law 114-190. It is important for the FAA to know this information as the vast majority of pilots conducting operations described in section 2307 of Public Law 114-190 must either hold a valid medical cer</w:t>
      </w:r>
      <w:r w:rsidRPr="00391440" w:rsidR="00224CF1">
        <w:rPr>
          <w:rFonts w:ascii="Times New Roman" w:hAnsi="Times New Roman"/>
          <w:bCs/>
          <w:sz w:val="24"/>
          <w:szCs w:val="24"/>
        </w:rPr>
        <w:lastRenderedPageBreak/>
        <w:t>tificate or be conducting operations using the requirements of section 2307 as an alternative to holding a medical certificate.</w:t>
      </w:r>
      <w:r w:rsidR="00E424E8">
        <w:rPr>
          <w:rFonts w:ascii="Times New Roman" w:hAnsi="Times New Roman"/>
          <w:bCs/>
          <w:sz w:val="24"/>
          <w:szCs w:val="24"/>
        </w:rPr>
        <w:t xml:space="preserve"> This</w:t>
      </w:r>
      <w:r w:rsidR="00065BA8">
        <w:rPr>
          <w:rFonts w:ascii="Times New Roman" w:hAnsi="Times New Roman"/>
          <w:bCs/>
          <w:sz w:val="24"/>
          <w:szCs w:val="24"/>
        </w:rPr>
        <w:t xml:space="preserve"> form is </w:t>
      </w:r>
      <w:r w:rsidR="00E424E8">
        <w:rPr>
          <w:rFonts w:ascii="Times New Roman" w:hAnsi="Times New Roman"/>
          <w:bCs/>
          <w:sz w:val="24"/>
          <w:szCs w:val="24"/>
        </w:rPr>
        <w:t xml:space="preserve">not </w:t>
      </w:r>
      <w:r w:rsidR="00065BA8">
        <w:rPr>
          <w:rFonts w:ascii="Times New Roman" w:hAnsi="Times New Roman"/>
          <w:bCs/>
          <w:sz w:val="24"/>
          <w:szCs w:val="24"/>
        </w:rPr>
        <w:t xml:space="preserve">submitted to the FAA unless specifically requested. </w:t>
      </w:r>
    </w:p>
    <w:p w:rsidR="00E424E8" w:rsidP="0089386A" w:rsidRDefault="00E424E8" w14:paraId="44AB9306" w14:textId="779962E2">
      <w:pPr>
        <w:spacing w:before="120" w:after="120"/>
        <w:rPr>
          <w:rFonts w:ascii="Times New Roman" w:hAnsi="Times New Roman"/>
          <w:bCs/>
          <w:sz w:val="24"/>
          <w:szCs w:val="24"/>
        </w:rPr>
      </w:pPr>
      <w:bookmarkStart w:name="_GoBack" w:id="0"/>
      <w:r>
        <w:rPr>
          <w:rFonts w:ascii="Times New Roman" w:hAnsi="Times New Roman"/>
          <w:bCs/>
          <w:sz w:val="24"/>
          <w:szCs w:val="24"/>
        </w:rPr>
        <w:t xml:space="preserve">The independent entities that issue Course Completion Certificate do not have to use a particular form, but the certificate must contain the following information as prescribed by </w:t>
      </w:r>
      <w:r w:rsidRPr="00E424E8">
        <w:rPr>
          <w:rFonts w:ascii="Times New Roman" w:hAnsi="Times New Roman"/>
          <w:bCs/>
          <w:sz w:val="24"/>
          <w:szCs w:val="24"/>
        </w:rPr>
        <w:t xml:space="preserve">14 CFR § 68.3 - </w:t>
      </w:r>
      <w:r w:rsidRPr="00E424E8">
        <w:rPr>
          <w:rFonts w:ascii="Times New Roman" w:hAnsi="Times New Roman"/>
          <w:bCs/>
          <w:i/>
          <w:sz w:val="24"/>
          <w:szCs w:val="24"/>
        </w:rPr>
        <w:t>Medical education course requirements</w:t>
      </w:r>
      <w:r>
        <w:rPr>
          <w:rFonts w:ascii="Times New Roman" w:hAnsi="Times New Roman"/>
          <w:bCs/>
          <w:sz w:val="24"/>
          <w:szCs w:val="24"/>
        </w:rPr>
        <w:t>:</w:t>
      </w:r>
    </w:p>
    <w:p w:rsidRPr="00E424E8" w:rsidR="00E424E8" w:rsidP="00E424E8" w:rsidRDefault="00E424E8" w14:paraId="6E6A56E6" w14:textId="7F42CD6B">
      <w:pPr>
        <w:pStyle w:val="ListParagraph"/>
        <w:numPr>
          <w:ilvl w:val="0"/>
          <w:numId w:val="14"/>
        </w:numPr>
        <w:spacing w:before="120" w:after="120"/>
        <w:rPr>
          <w:rFonts w:ascii="Times New Roman" w:hAnsi="Times New Roman"/>
          <w:bCs/>
          <w:sz w:val="24"/>
          <w:szCs w:val="24"/>
        </w:rPr>
      </w:pPr>
      <w:r w:rsidRPr="00E424E8">
        <w:rPr>
          <w:rFonts w:ascii="Times New Roman" w:hAnsi="Times New Roman"/>
          <w:bCs/>
          <w:sz w:val="24"/>
          <w:szCs w:val="24"/>
        </w:rPr>
        <w:t>A certification of completion of the medical education course, which shall be retained in the individual's logbook and made available upon request, and shall contain the individual's name, address, and airman certificate number;</w:t>
      </w:r>
    </w:p>
    <w:p w:rsidRPr="00E424E8" w:rsidR="00E424E8" w:rsidP="00E424E8" w:rsidRDefault="00E424E8" w14:paraId="0094AD72" w14:textId="0A2281BC">
      <w:pPr>
        <w:pStyle w:val="ListParagraph"/>
        <w:numPr>
          <w:ilvl w:val="0"/>
          <w:numId w:val="14"/>
        </w:numPr>
        <w:spacing w:before="120" w:after="120"/>
        <w:rPr>
          <w:rFonts w:ascii="Times New Roman" w:hAnsi="Times New Roman"/>
          <w:bCs/>
          <w:sz w:val="24"/>
          <w:szCs w:val="24"/>
        </w:rPr>
      </w:pPr>
      <w:r w:rsidRPr="00E424E8">
        <w:rPr>
          <w:rFonts w:ascii="Times New Roman" w:hAnsi="Times New Roman"/>
          <w:bCs/>
          <w:sz w:val="24"/>
          <w:szCs w:val="24"/>
        </w:rPr>
        <w:t>A release authorizing single access to the National Driver Register through a designated State Department of Motor Vehicles to furnish to the FAA information pertaining to the individual's driving record;</w:t>
      </w:r>
    </w:p>
    <w:p w:rsidRPr="00E424E8" w:rsidR="00E424E8" w:rsidP="00E424E8" w:rsidRDefault="00E424E8" w14:paraId="62CE9380" w14:textId="58C20861">
      <w:pPr>
        <w:pStyle w:val="ListParagraph"/>
        <w:numPr>
          <w:ilvl w:val="0"/>
          <w:numId w:val="14"/>
        </w:numPr>
        <w:spacing w:before="120" w:after="120"/>
        <w:rPr>
          <w:rFonts w:ascii="Times New Roman" w:hAnsi="Times New Roman"/>
          <w:bCs/>
          <w:sz w:val="24"/>
          <w:szCs w:val="24"/>
        </w:rPr>
      </w:pPr>
      <w:r w:rsidRPr="00E424E8">
        <w:rPr>
          <w:rFonts w:ascii="Times New Roman" w:hAnsi="Times New Roman"/>
          <w:bCs/>
          <w:sz w:val="24"/>
          <w:szCs w:val="24"/>
        </w:rPr>
        <w:t>A certification by the individual that the individual is under the care and treatment of a physician if the individual has been diagnosed with any medical condition that may impact the ability of the individual to fly, as required under § 61.23(c)(3) of this chapter;</w:t>
      </w:r>
    </w:p>
    <w:p w:rsidRPr="00E424E8" w:rsidR="00E424E8" w:rsidP="00E424E8" w:rsidRDefault="00E424E8" w14:paraId="29FD9255" w14:textId="2C270B79">
      <w:pPr>
        <w:pStyle w:val="ListParagraph"/>
        <w:numPr>
          <w:ilvl w:val="0"/>
          <w:numId w:val="14"/>
        </w:numPr>
        <w:spacing w:before="120" w:after="120"/>
        <w:rPr>
          <w:rFonts w:ascii="Times New Roman" w:hAnsi="Times New Roman"/>
          <w:bCs/>
          <w:sz w:val="24"/>
          <w:szCs w:val="24"/>
        </w:rPr>
      </w:pPr>
      <w:r w:rsidRPr="00E424E8">
        <w:rPr>
          <w:rFonts w:ascii="Times New Roman" w:hAnsi="Times New Roman"/>
          <w:bCs/>
          <w:sz w:val="24"/>
          <w:szCs w:val="24"/>
        </w:rPr>
        <w:t>A form that includes -</w:t>
      </w:r>
    </w:p>
    <w:p w:rsidRPr="00E424E8" w:rsidR="00E424E8" w:rsidP="00E424E8" w:rsidRDefault="00E424E8" w14:paraId="7FE39D58" w14:textId="7BCE01DB">
      <w:pPr>
        <w:pStyle w:val="ListParagraph"/>
        <w:numPr>
          <w:ilvl w:val="1"/>
          <w:numId w:val="14"/>
        </w:numPr>
        <w:spacing w:before="120" w:after="120"/>
        <w:rPr>
          <w:rFonts w:ascii="Times New Roman" w:hAnsi="Times New Roman"/>
          <w:bCs/>
          <w:sz w:val="24"/>
          <w:szCs w:val="24"/>
        </w:rPr>
      </w:pPr>
      <w:r w:rsidRPr="00E424E8">
        <w:rPr>
          <w:rFonts w:ascii="Times New Roman" w:hAnsi="Times New Roman"/>
          <w:bCs/>
          <w:sz w:val="24"/>
          <w:szCs w:val="24"/>
        </w:rPr>
        <w:t>The name, address, telephone number, and airman certificate number of the individual;</w:t>
      </w:r>
    </w:p>
    <w:p w:rsidRPr="00E424E8" w:rsidR="00E424E8" w:rsidP="00E424E8" w:rsidRDefault="00E424E8" w14:paraId="5A182A56" w14:textId="587404A4">
      <w:pPr>
        <w:pStyle w:val="ListParagraph"/>
        <w:numPr>
          <w:ilvl w:val="1"/>
          <w:numId w:val="14"/>
        </w:numPr>
        <w:spacing w:before="120" w:after="120"/>
        <w:rPr>
          <w:rFonts w:ascii="Times New Roman" w:hAnsi="Times New Roman"/>
          <w:bCs/>
          <w:sz w:val="24"/>
          <w:szCs w:val="24"/>
        </w:rPr>
      </w:pPr>
      <w:r w:rsidRPr="00E424E8">
        <w:rPr>
          <w:rFonts w:ascii="Times New Roman" w:hAnsi="Times New Roman"/>
          <w:bCs/>
          <w:sz w:val="24"/>
          <w:szCs w:val="24"/>
        </w:rPr>
        <w:t>The name, address, telephone number, and State medical license number of the physician performing the comprehensive medical examination;</w:t>
      </w:r>
    </w:p>
    <w:p w:rsidRPr="00E424E8" w:rsidR="00E424E8" w:rsidP="00E424E8" w:rsidRDefault="00E424E8" w14:paraId="6C1CF856" w14:textId="6306AABB">
      <w:pPr>
        <w:pStyle w:val="ListParagraph"/>
        <w:numPr>
          <w:ilvl w:val="1"/>
          <w:numId w:val="14"/>
        </w:numPr>
        <w:spacing w:before="120" w:after="120"/>
        <w:rPr>
          <w:rFonts w:ascii="Times New Roman" w:hAnsi="Times New Roman"/>
          <w:bCs/>
          <w:sz w:val="24"/>
          <w:szCs w:val="24"/>
        </w:rPr>
      </w:pPr>
      <w:r w:rsidRPr="00E424E8">
        <w:rPr>
          <w:rFonts w:ascii="Times New Roman" w:hAnsi="Times New Roman"/>
          <w:bCs/>
          <w:sz w:val="24"/>
          <w:szCs w:val="24"/>
        </w:rPr>
        <w:t>The date of the comprehensive medical examination; and</w:t>
      </w:r>
    </w:p>
    <w:p w:rsidRPr="00E424E8" w:rsidR="00E424E8" w:rsidP="00E424E8" w:rsidRDefault="00E424E8" w14:paraId="2E6FE5F1" w14:textId="1DFB761B">
      <w:pPr>
        <w:pStyle w:val="ListParagraph"/>
        <w:numPr>
          <w:ilvl w:val="1"/>
          <w:numId w:val="14"/>
        </w:numPr>
        <w:spacing w:before="120" w:after="120"/>
        <w:rPr>
          <w:rFonts w:ascii="Times New Roman" w:hAnsi="Times New Roman"/>
          <w:bCs/>
          <w:sz w:val="24"/>
          <w:szCs w:val="24"/>
        </w:rPr>
      </w:pPr>
      <w:r w:rsidRPr="00E424E8">
        <w:rPr>
          <w:rFonts w:ascii="Times New Roman" w:hAnsi="Times New Roman"/>
          <w:bCs/>
          <w:sz w:val="24"/>
          <w:szCs w:val="24"/>
        </w:rPr>
        <w:t>A certification by the individual that the checklist described in § 68.7 was followed and signed by the physician during the medical examination required by this section; and</w:t>
      </w:r>
    </w:p>
    <w:p w:rsidRPr="00E424E8" w:rsidR="00E424E8" w:rsidP="00E424E8" w:rsidRDefault="00E424E8" w14:paraId="15D51B35" w14:textId="41C6C14C">
      <w:pPr>
        <w:pStyle w:val="ListParagraph"/>
        <w:numPr>
          <w:ilvl w:val="0"/>
          <w:numId w:val="14"/>
        </w:numPr>
        <w:spacing w:before="120" w:after="120"/>
        <w:rPr>
          <w:rFonts w:ascii="Times New Roman" w:hAnsi="Times New Roman"/>
          <w:bCs/>
          <w:sz w:val="24"/>
          <w:szCs w:val="24"/>
        </w:rPr>
      </w:pPr>
      <w:r w:rsidRPr="00E424E8">
        <w:rPr>
          <w:rFonts w:ascii="Times New Roman" w:hAnsi="Times New Roman"/>
          <w:bCs/>
          <w:sz w:val="24"/>
          <w:szCs w:val="24"/>
        </w:rPr>
        <w:t>A statement, which shall be signed by the individual certifying that the individual understands the existing prohibition on operations during medical deficiency by stating: “I understand that I cannot act as pilot in command, or any other capacity as a required flight crew member, if I know or have reason to know of any medical condition that would make me unable to operate the aircraft in a safe manner.”.</w:t>
      </w:r>
    </w:p>
    <w:bookmarkEnd w:id="0"/>
    <w:p w:rsidRPr="00E424E8" w:rsidR="00E424E8" w:rsidP="0089386A" w:rsidRDefault="00E424E8" w14:paraId="527365F2" w14:textId="77777777">
      <w:pPr>
        <w:spacing w:before="120" w:after="120"/>
        <w:rPr>
          <w:rFonts w:ascii="Times New Roman" w:hAnsi="Times New Roman"/>
          <w:bCs/>
          <w:sz w:val="24"/>
          <w:szCs w:val="24"/>
        </w:rPr>
      </w:pPr>
    </w:p>
    <w:p w:rsidRPr="00391440" w:rsidR="00CD7949" w:rsidP="00CD7949" w:rsidRDefault="00896509" w14:paraId="3070DC64" w14:textId="2163C0FF">
      <w:pPr>
        <w:rPr>
          <w:rFonts w:ascii="Times New Roman" w:hAnsi="Times New Roman"/>
          <w:sz w:val="24"/>
          <w:szCs w:val="24"/>
        </w:rPr>
      </w:pPr>
      <w:r>
        <w:rPr>
          <w:rFonts w:ascii="Times New Roman" w:hAnsi="Times New Roman"/>
          <w:sz w:val="24"/>
          <w:szCs w:val="24"/>
        </w:rPr>
        <w:t>While BasicMed is an entirely voluntary program available to pilots as an alternative to a traditional FAA medical certificate, those pilots who do opt for BasicMed must meet certain requirements in order to enjoy its benefits. Specifically, p</w:t>
      </w:r>
      <w:r w:rsidRPr="00391440" w:rsidR="00CD7949">
        <w:rPr>
          <w:rFonts w:ascii="Times New Roman" w:hAnsi="Times New Roman"/>
          <w:sz w:val="24"/>
          <w:szCs w:val="24"/>
        </w:rPr>
        <w:t xml:space="preserve">ilots </w:t>
      </w:r>
      <w:r w:rsidR="00CD7949">
        <w:rPr>
          <w:rFonts w:ascii="Times New Roman" w:hAnsi="Times New Roman"/>
          <w:sz w:val="24"/>
          <w:szCs w:val="24"/>
        </w:rPr>
        <w:t>who voluntarily operate</w:t>
      </w:r>
      <w:r w:rsidRPr="00391440" w:rsidR="00CD7949">
        <w:rPr>
          <w:rFonts w:ascii="Times New Roman" w:hAnsi="Times New Roman"/>
          <w:sz w:val="24"/>
          <w:szCs w:val="24"/>
        </w:rPr>
        <w:t xml:space="preserve"> under </w:t>
      </w:r>
      <w:r>
        <w:rPr>
          <w:rFonts w:ascii="Times New Roman" w:hAnsi="Times New Roman"/>
          <w:sz w:val="24"/>
          <w:szCs w:val="24"/>
        </w:rPr>
        <w:t>BasicMed</w:t>
      </w:r>
      <w:r w:rsidRPr="00391440" w:rsidR="00CD7949">
        <w:rPr>
          <w:rFonts w:ascii="Times New Roman" w:hAnsi="Times New Roman"/>
          <w:sz w:val="24"/>
          <w:szCs w:val="24"/>
        </w:rPr>
        <w:t xml:space="preserve"> are required to complete Section 1 of the </w:t>
      </w:r>
      <w:r>
        <w:rPr>
          <w:rFonts w:ascii="Times New Roman" w:hAnsi="Times New Roman"/>
          <w:sz w:val="24"/>
          <w:szCs w:val="24"/>
        </w:rPr>
        <w:t>Comprehensive Medical Examination Checklist</w:t>
      </w:r>
      <w:r w:rsidRPr="00391440" w:rsidR="00CD7949">
        <w:rPr>
          <w:rFonts w:ascii="Times New Roman" w:hAnsi="Times New Roman"/>
          <w:sz w:val="24"/>
          <w:szCs w:val="24"/>
        </w:rPr>
        <w:t xml:space="preserve"> </w:t>
      </w:r>
      <w:r>
        <w:rPr>
          <w:rFonts w:ascii="Times New Roman" w:hAnsi="Times New Roman"/>
          <w:sz w:val="24"/>
          <w:szCs w:val="24"/>
        </w:rPr>
        <w:t xml:space="preserve">(FAA Form 8700-2) </w:t>
      </w:r>
      <w:r w:rsidRPr="00391440" w:rsidR="00CD7949">
        <w:rPr>
          <w:rFonts w:ascii="Times New Roman" w:hAnsi="Times New Roman"/>
          <w:sz w:val="24"/>
          <w:szCs w:val="24"/>
        </w:rPr>
        <w:t xml:space="preserve">every 48 months, regardless of age, and they must also complete the online medical education course every 24 months. A state-licensed physician is required to complete the rest of the Medical checklist.   </w:t>
      </w:r>
    </w:p>
    <w:p w:rsidRPr="00391440" w:rsidR="00B97124" w:rsidP="0089386A" w:rsidRDefault="00B97124" w14:paraId="197356D1" w14:textId="77777777">
      <w:pPr>
        <w:spacing w:before="120" w:after="120"/>
        <w:rPr>
          <w:rFonts w:ascii="Times New Roman" w:hAnsi="Times New Roman"/>
          <w:bCs/>
          <w:sz w:val="24"/>
          <w:szCs w:val="24"/>
        </w:rPr>
      </w:pPr>
    </w:p>
    <w:p w:rsidRPr="00391440" w:rsidR="00470720" w:rsidP="0089386A" w:rsidRDefault="0004749E" w14:paraId="197356D2" w14:textId="27268655">
      <w:pPr>
        <w:keepLines/>
        <w:widowControl/>
        <w:spacing w:before="240" w:after="120"/>
        <w:rPr>
          <w:rFonts w:ascii="Times New Roman" w:hAnsi="Times New Roman"/>
          <w:b/>
          <w:sz w:val="24"/>
          <w:szCs w:val="24"/>
        </w:rPr>
      </w:pPr>
      <w:r w:rsidRPr="00391440">
        <w:rPr>
          <w:rFonts w:ascii="Times New Roman" w:hAnsi="Times New Roman"/>
          <w:b/>
          <w:bCs/>
          <w:sz w:val="24"/>
          <w:szCs w:val="24"/>
        </w:rPr>
        <w:t xml:space="preserve">3. </w:t>
      </w:r>
      <w:r w:rsidRPr="00391440">
        <w:rPr>
          <w:rFonts w:ascii="Times New Roman" w:hAnsi="Times New Roman"/>
          <w:b/>
          <w:bCs/>
          <w:sz w:val="24"/>
          <w:szCs w:val="24"/>
          <w:u w:val="single"/>
        </w:rPr>
        <w:t>Extent of automated information collection.</w:t>
      </w:r>
      <w:r w:rsidRPr="00391440" w:rsidR="00470720">
        <w:rPr>
          <w:rFonts w:ascii="Times New Roman" w:hAnsi="Times New Roman"/>
          <w:b/>
          <w:bCs/>
          <w:sz w:val="24"/>
          <w:szCs w:val="24"/>
        </w:rPr>
        <w:t xml:space="preserve"> </w:t>
      </w:r>
    </w:p>
    <w:p w:rsidRPr="00391440" w:rsidR="002E66C3" w:rsidP="0089386A" w:rsidRDefault="002E66C3" w14:paraId="197356D3" w14:textId="77777777">
      <w:pPr>
        <w:spacing w:before="120" w:after="120"/>
        <w:rPr>
          <w:rFonts w:ascii="Times New Roman" w:hAnsi="Times New Roman"/>
          <w:sz w:val="24"/>
          <w:szCs w:val="24"/>
        </w:rPr>
      </w:pPr>
    </w:p>
    <w:p w:rsidRPr="00391440" w:rsidR="00B97124" w:rsidP="0089386A" w:rsidRDefault="002E66C3" w14:paraId="197356D4" w14:textId="40E5C2CD">
      <w:pPr>
        <w:spacing w:before="120" w:after="120"/>
        <w:rPr>
          <w:rFonts w:ascii="Times New Roman" w:hAnsi="Times New Roman"/>
          <w:sz w:val="24"/>
          <w:szCs w:val="24"/>
        </w:rPr>
      </w:pPr>
      <w:r w:rsidRPr="00391440">
        <w:rPr>
          <w:rFonts w:ascii="Times New Roman" w:hAnsi="Times New Roman"/>
          <w:sz w:val="24"/>
          <w:szCs w:val="24"/>
        </w:rPr>
        <w:t>As required by section 2307 of Public Law 114-190, the FAA has worked with nonprofit and not-for-profit general aviation stakeholder groups to develop medical education courses for pilots wishing to use section 2307 as an alternative to holding a medical certificate. Those medical courses will be provided free of charge on the Internet, as required by section 2307. Course providers will transmit course completion information to the FAA, which will retain the information as part of its airmen registry records.</w:t>
      </w:r>
    </w:p>
    <w:p w:rsidRPr="00391440" w:rsidR="002E66C3" w:rsidP="0089386A" w:rsidRDefault="002E66C3" w14:paraId="197356D5" w14:textId="77777777">
      <w:pPr>
        <w:spacing w:before="120" w:after="120"/>
        <w:rPr>
          <w:rFonts w:ascii="Times New Roman" w:hAnsi="Times New Roman"/>
          <w:sz w:val="24"/>
          <w:szCs w:val="24"/>
        </w:rPr>
      </w:pPr>
    </w:p>
    <w:p w:rsidRPr="00391440" w:rsidR="002E66C3" w:rsidP="0089386A" w:rsidRDefault="002E66C3" w14:paraId="197356D6" w14:textId="3D4EEDD8">
      <w:pPr>
        <w:spacing w:before="120" w:after="120"/>
        <w:rPr>
          <w:rFonts w:ascii="Times New Roman" w:hAnsi="Times New Roman"/>
          <w:sz w:val="24"/>
          <w:szCs w:val="24"/>
        </w:rPr>
      </w:pPr>
      <w:r w:rsidRPr="00391440">
        <w:rPr>
          <w:rFonts w:ascii="Times New Roman" w:hAnsi="Times New Roman"/>
          <w:sz w:val="24"/>
          <w:szCs w:val="24"/>
        </w:rPr>
        <w:t xml:space="preserve">Section 2307 requires that pilots maintain the </w:t>
      </w:r>
      <w:r w:rsidRPr="00391440" w:rsidR="00D3711B">
        <w:rPr>
          <w:rFonts w:ascii="Times New Roman" w:hAnsi="Times New Roman"/>
          <w:sz w:val="24"/>
          <w:szCs w:val="24"/>
        </w:rPr>
        <w:t>medical checklist completed by the pilot and the physician in the pilot’s logbook (section 2307(b)(3)). Section 2307(c)(10)(A) requires pilots to maintain a certification of completion of the medical education course, which shall be printed and retained in the individual's logbook and made available upon request. Section 2307(c)(10</w:t>
      </w:r>
      <w:r w:rsidRPr="00391440" w:rsidR="004A5033">
        <w:rPr>
          <w:rFonts w:ascii="Times New Roman" w:hAnsi="Times New Roman"/>
          <w:sz w:val="24"/>
          <w:szCs w:val="24"/>
        </w:rPr>
        <w:t>)</w:t>
      </w:r>
      <w:r w:rsidRPr="00391440" w:rsidR="00D3711B">
        <w:rPr>
          <w:rFonts w:ascii="Times New Roman" w:hAnsi="Times New Roman"/>
          <w:sz w:val="24"/>
          <w:szCs w:val="24"/>
        </w:rPr>
        <w:t>(</w:t>
      </w:r>
      <w:r w:rsidRPr="00391440" w:rsidR="004A5033">
        <w:rPr>
          <w:rFonts w:ascii="Times New Roman" w:hAnsi="Times New Roman"/>
          <w:sz w:val="24"/>
          <w:szCs w:val="24"/>
        </w:rPr>
        <w:t>E)</w:t>
      </w:r>
      <w:r w:rsidRPr="00391440" w:rsidR="00D3711B">
        <w:rPr>
          <w:rFonts w:ascii="Times New Roman" w:hAnsi="Times New Roman"/>
          <w:sz w:val="24"/>
          <w:szCs w:val="24"/>
        </w:rPr>
        <w:t xml:space="preserve"> requires pilots to be provided with a statement, which shall be printed, and signed by the individual certifying that the individual understands the existing prohibition on operations during medical deficiency by stating: “I understand that I cannot act as pilot in command, or any other capacity as a required flight crew member, if I know or have reason to know of any medical condition that would make me unable to operate the aircraft in a safe manner.” The FAA is permitting these written statements, once signed, to be retained electronically.</w:t>
      </w:r>
    </w:p>
    <w:p w:rsidRPr="00391440" w:rsidR="00D3711B" w:rsidP="0089386A" w:rsidRDefault="00D3711B" w14:paraId="197356D7" w14:textId="77777777">
      <w:pPr>
        <w:spacing w:before="120" w:after="120"/>
        <w:rPr>
          <w:rFonts w:ascii="Times New Roman" w:hAnsi="Times New Roman"/>
          <w:sz w:val="24"/>
          <w:szCs w:val="24"/>
        </w:rPr>
      </w:pPr>
    </w:p>
    <w:p w:rsidRPr="00391440" w:rsidR="0004749E" w:rsidP="0089386A" w:rsidRDefault="0004749E" w14:paraId="197356D8" w14:textId="625ED824">
      <w:pPr>
        <w:keepLines/>
        <w:widowControl/>
        <w:spacing w:before="240" w:after="120"/>
        <w:rPr>
          <w:rFonts w:ascii="Times New Roman" w:hAnsi="Times New Roman"/>
          <w:b/>
          <w:sz w:val="24"/>
          <w:szCs w:val="24"/>
        </w:rPr>
      </w:pPr>
      <w:r w:rsidRPr="00391440">
        <w:rPr>
          <w:rFonts w:ascii="Times New Roman" w:hAnsi="Times New Roman"/>
          <w:b/>
          <w:sz w:val="24"/>
          <w:szCs w:val="24"/>
        </w:rPr>
        <w:t xml:space="preserve">4. </w:t>
      </w:r>
      <w:r w:rsidRPr="00391440">
        <w:rPr>
          <w:rFonts w:ascii="Times New Roman" w:hAnsi="Times New Roman"/>
          <w:b/>
          <w:sz w:val="24"/>
          <w:szCs w:val="24"/>
          <w:u w:val="single"/>
        </w:rPr>
        <w:t>Efforts to identify duplication.</w:t>
      </w:r>
      <w:r w:rsidRPr="00391440" w:rsidR="00470720">
        <w:rPr>
          <w:rFonts w:ascii="Times New Roman" w:hAnsi="Times New Roman"/>
          <w:b/>
          <w:sz w:val="24"/>
          <w:szCs w:val="24"/>
        </w:rPr>
        <w:t xml:space="preserve"> </w:t>
      </w:r>
    </w:p>
    <w:p w:rsidRPr="00391440" w:rsidR="00D3711B" w:rsidP="0089386A" w:rsidRDefault="00D3711B" w14:paraId="197356DA" w14:textId="77777777">
      <w:pPr>
        <w:keepLines/>
        <w:widowControl/>
        <w:spacing w:before="240" w:after="120"/>
        <w:rPr>
          <w:rFonts w:ascii="Times New Roman" w:hAnsi="Times New Roman"/>
          <w:sz w:val="24"/>
          <w:szCs w:val="24"/>
        </w:rPr>
      </w:pPr>
      <w:r w:rsidRPr="00391440">
        <w:rPr>
          <w:rFonts w:ascii="Times New Roman" w:hAnsi="Times New Roman"/>
          <w:sz w:val="24"/>
          <w:szCs w:val="24"/>
        </w:rPr>
        <w:lastRenderedPageBreak/>
        <w:t>There is no duplication. The FAA is the agency solely responsible for certificating pilots for civil operations in the United States.</w:t>
      </w:r>
    </w:p>
    <w:p w:rsidRPr="00391440" w:rsidR="00B01996" w:rsidP="0089386A" w:rsidRDefault="00B01996" w14:paraId="197356DB" w14:textId="77777777">
      <w:pPr>
        <w:keepLines/>
        <w:widowControl/>
        <w:spacing w:before="240" w:after="120"/>
        <w:rPr>
          <w:rFonts w:ascii="Times New Roman" w:hAnsi="Times New Roman"/>
          <w:sz w:val="24"/>
          <w:szCs w:val="24"/>
        </w:rPr>
      </w:pPr>
    </w:p>
    <w:p w:rsidRPr="00391440" w:rsidR="007B3C26" w:rsidP="007B3C26" w:rsidRDefault="0004749E" w14:paraId="11D98164" w14:textId="14C82F70">
      <w:pPr>
        <w:keepLines/>
        <w:widowControl/>
        <w:spacing w:before="240" w:after="120"/>
        <w:rPr>
          <w:rFonts w:ascii="Times New Roman" w:hAnsi="Times New Roman"/>
          <w:b/>
          <w:sz w:val="24"/>
          <w:szCs w:val="24"/>
        </w:rPr>
      </w:pPr>
      <w:r w:rsidRPr="00391440">
        <w:rPr>
          <w:rFonts w:ascii="Times New Roman" w:hAnsi="Times New Roman"/>
          <w:b/>
          <w:bCs/>
          <w:sz w:val="24"/>
          <w:szCs w:val="24"/>
        </w:rPr>
        <w:t xml:space="preserve">5. </w:t>
      </w:r>
      <w:r w:rsidRPr="00391440">
        <w:rPr>
          <w:rFonts w:ascii="Times New Roman" w:hAnsi="Times New Roman"/>
          <w:b/>
          <w:bCs/>
          <w:sz w:val="24"/>
          <w:szCs w:val="24"/>
          <w:u w:val="single"/>
        </w:rPr>
        <w:t>Efforts to minimize the burden on small businesses.</w:t>
      </w:r>
      <w:r w:rsidRPr="00391440" w:rsidR="00470720">
        <w:rPr>
          <w:rFonts w:ascii="Times New Roman" w:hAnsi="Times New Roman"/>
          <w:b/>
          <w:bCs/>
          <w:sz w:val="24"/>
          <w:szCs w:val="24"/>
        </w:rPr>
        <w:t xml:space="preserve"> </w:t>
      </w:r>
    </w:p>
    <w:p w:rsidRPr="00391440" w:rsidR="007B3C26" w:rsidP="007B3C26" w:rsidRDefault="007B3C26" w14:paraId="3583E74B" w14:textId="77777777">
      <w:pPr>
        <w:keepLines/>
        <w:widowControl/>
        <w:spacing w:before="240" w:after="120"/>
        <w:rPr>
          <w:rFonts w:ascii="Times New Roman" w:hAnsi="Times New Roman"/>
          <w:b/>
          <w:sz w:val="24"/>
          <w:szCs w:val="24"/>
        </w:rPr>
      </w:pPr>
    </w:p>
    <w:p w:rsidRPr="00391440" w:rsidR="005222D1" w:rsidP="008B636F" w:rsidRDefault="003D28A0" w14:paraId="4FE7CD2E" w14:textId="35836132">
      <w:pPr>
        <w:spacing w:before="120" w:after="120"/>
        <w:rPr>
          <w:rFonts w:ascii="Times New Roman" w:hAnsi="Times New Roman"/>
          <w:sz w:val="24"/>
          <w:szCs w:val="24"/>
        </w:rPr>
      </w:pPr>
      <w:r w:rsidRPr="00391440">
        <w:rPr>
          <w:rFonts w:ascii="Times New Roman" w:hAnsi="Times New Roman"/>
          <w:sz w:val="24"/>
          <w:szCs w:val="24"/>
        </w:rPr>
        <w:t>This rule is voluntary</w:t>
      </w:r>
      <w:r w:rsidRPr="00391440" w:rsidR="002D4C3E">
        <w:rPr>
          <w:rFonts w:ascii="Times New Roman" w:hAnsi="Times New Roman"/>
          <w:sz w:val="24"/>
          <w:szCs w:val="24"/>
        </w:rPr>
        <w:t xml:space="preserve"> for pilots, who are individuals.</w:t>
      </w:r>
      <w:r w:rsidRPr="00391440">
        <w:rPr>
          <w:rFonts w:ascii="Times New Roman" w:hAnsi="Times New Roman"/>
          <w:sz w:val="24"/>
          <w:szCs w:val="24"/>
        </w:rPr>
        <w:t xml:space="preserve"> </w:t>
      </w:r>
      <w:r w:rsidRPr="00391440" w:rsidR="002D4C3E">
        <w:rPr>
          <w:rFonts w:ascii="Times New Roman" w:hAnsi="Times New Roman"/>
          <w:sz w:val="24"/>
          <w:szCs w:val="24"/>
        </w:rPr>
        <w:t>Pilots choosing to use BasicMed must receive a medical examination conducted by any State-licensed physician. Any State-licensed physician, who could be (but is not required to be)</w:t>
      </w:r>
      <w:r w:rsidR="00675531">
        <w:rPr>
          <w:rFonts w:ascii="Times New Roman" w:hAnsi="Times New Roman"/>
          <w:sz w:val="24"/>
          <w:szCs w:val="24"/>
        </w:rPr>
        <w:t xml:space="preserve"> </w:t>
      </w:r>
      <w:r w:rsidRPr="00391440" w:rsidR="002D4C3E">
        <w:rPr>
          <w:rFonts w:ascii="Times New Roman" w:hAnsi="Times New Roman"/>
          <w:sz w:val="24"/>
          <w:szCs w:val="24"/>
        </w:rPr>
        <w:t>an Aviation Medical Examiner, will complete the physician portion of the Comprehensive Medical Examination Checklist. Because Aviation Medical Examiners could choose to complete the physician portion of the Comprehensive Medical Examination Checklist in their capacity as a State-licensed physician, there is no impact on small businesses.</w:t>
      </w:r>
    </w:p>
    <w:p w:rsidRPr="00391440" w:rsidR="002D4C3E" w:rsidP="008B636F" w:rsidRDefault="002D4C3E" w14:paraId="5DF97C08" w14:textId="77777777">
      <w:pPr>
        <w:spacing w:before="120" w:after="120"/>
        <w:rPr>
          <w:rFonts w:ascii="Times New Roman" w:hAnsi="Times New Roman"/>
          <w:sz w:val="24"/>
          <w:szCs w:val="24"/>
        </w:rPr>
      </w:pPr>
    </w:p>
    <w:p w:rsidRPr="00391440" w:rsidR="00084E66" w:rsidP="0089386A" w:rsidRDefault="0004749E" w14:paraId="197356E0" w14:textId="1701F239">
      <w:pPr>
        <w:keepLines/>
        <w:widowControl/>
        <w:spacing w:before="240" w:after="120"/>
        <w:rPr>
          <w:rFonts w:ascii="Times New Roman" w:hAnsi="Times New Roman"/>
          <w:b/>
          <w:sz w:val="24"/>
          <w:szCs w:val="24"/>
        </w:rPr>
      </w:pPr>
      <w:r w:rsidRPr="00391440">
        <w:rPr>
          <w:rFonts w:ascii="Times New Roman" w:hAnsi="Times New Roman"/>
          <w:b/>
          <w:bCs/>
          <w:sz w:val="24"/>
          <w:szCs w:val="24"/>
        </w:rPr>
        <w:t xml:space="preserve">6. </w:t>
      </w:r>
      <w:r w:rsidRPr="00391440">
        <w:rPr>
          <w:rFonts w:ascii="Times New Roman" w:hAnsi="Times New Roman"/>
          <w:b/>
          <w:bCs/>
          <w:sz w:val="24"/>
          <w:szCs w:val="24"/>
          <w:u w:val="single"/>
        </w:rPr>
        <w:t>Impact of less frequent collection of information.</w:t>
      </w:r>
      <w:r w:rsidRPr="00391440" w:rsidR="00470720">
        <w:rPr>
          <w:rFonts w:ascii="Times New Roman" w:hAnsi="Times New Roman"/>
          <w:b/>
          <w:bCs/>
          <w:sz w:val="24"/>
          <w:szCs w:val="24"/>
        </w:rPr>
        <w:t xml:space="preserve"> </w:t>
      </w:r>
    </w:p>
    <w:p w:rsidRPr="00391440" w:rsidR="0089386A" w:rsidP="0089386A" w:rsidRDefault="0089386A" w14:paraId="197356E1" w14:textId="77777777">
      <w:pPr>
        <w:spacing w:before="120" w:after="120"/>
        <w:rPr>
          <w:rFonts w:ascii="Times New Roman" w:hAnsi="Times New Roman"/>
          <w:sz w:val="24"/>
          <w:szCs w:val="24"/>
        </w:rPr>
      </w:pPr>
    </w:p>
    <w:p w:rsidRPr="00391440" w:rsidR="0089386A" w:rsidP="0089386A" w:rsidRDefault="0057582E" w14:paraId="197356E2" w14:textId="3E97C4FF">
      <w:pPr>
        <w:spacing w:before="120" w:after="120"/>
        <w:rPr>
          <w:rFonts w:ascii="Times New Roman" w:hAnsi="Times New Roman"/>
          <w:sz w:val="24"/>
          <w:szCs w:val="24"/>
        </w:rPr>
      </w:pPr>
      <w:r w:rsidRPr="00391440">
        <w:rPr>
          <w:rFonts w:ascii="Times New Roman" w:hAnsi="Times New Roman"/>
          <w:sz w:val="24"/>
          <w:szCs w:val="24"/>
        </w:rPr>
        <w:t xml:space="preserve">The relief provided by section 2307 of Public Law 114-190 is voluntary. A pilot may choose to use this relief or may continue to hold a medical certificate appropriate to the operation being conducted (information collection 2120-0034). If a pilot chooses to use this relief, the statute requires that a medical education course be taken every </w:t>
      </w:r>
      <w:r w:rsidRPr="00391440" w:rsidR="004E0A6F">
        <w:rPr>
          <w:rFonts w:ascii="Times New Roman" w:hAnsi="Times New Roman"/>
          <w:sz w:val="24"/>
          <w:szCs w:val="24"/>
        </w:rPr>
        <w:t>24 calendar months</w:t>
      </w:r>
      <w:r w:rsidRPr="00391440">
        <w:rPr>
          <w:rFonts w:ascii="Times New Roman" w:hAnsi="Times New Roman"/>
          <w:sz w:val="24"/>
          <w:szCs w:val="24"/>
        </w:rPr>
        <w:t xml:space="preserve">, a National Driver Register check be conducted every </w:t>
      </w:r>
      <w:r w:rsidRPr="00391440" w:rsidR="004E0A6F">
        <w:rPr>
          <w:rFonts w:ascii="Times New Roman" w:hAnsi="Times New Roman"/>
          <w:sz w:val="24"/>
          <w:szCs w:val="24"/>
        </w:rPr>
        <w:t>24 calendar months</w:t>
      </w:r>
      <w:r w:rsidRPr="00391440">
        <w:rPr>
          <w:rFonts w:ascii="Times New Roman" w:hAnsi="Times New Roman"/>
          <w:sz w:val="24"/>
          <w:szCs w:val="24"/>
        </w:rPr>
        <w:t xml:space="preserve">, and a physical examination be conducted every </w:t>
      </w:r>
      <w:r w:rsidRPr="00391440" w:rsidR="004E0A6F">
        <w:rPr>
          <w:rFonts w:ascii="Times New Roman" w:hAnsi="Times New Roman"/>
          <w:sz w:val="24"/>
          <w:szCs w:val="24"/>
        </w:rPr>
        <w:t>48 months</w:t>
      </w:r>
      <w:r w:rsidRPr="00391440">
        <w:rPr>
          <w:rFonts w:ascii="Times New Roman" w:hAnsi="Times New Roman"/>
          <w:sz w:val="24"/>
          <w:szCs w:val="24"/>
        </w:rPr>
        <w:t>. These are statutory requirements over which the FAA has no discretion.</w:t>
      </w:r>
    </w:p>
    <w:p w:rsidRPr="00391440" w:rsidR="0057582E" w:rsidP="0089386A" w:rsidRDefault="0057582E" w14:paraId="197356E3" w14:textId="77777777">
      <w:pPr>
        <w:spacing w:before="120" w:after="120"/>
        <w:rPr>
          <w:rFonts w:ascii="Times New Roman" w:hAnsi="Times New Roman"/>
          <w:sz w:val="24"/>
          <w:szCs w:val="24"/>
        </w:rPr>
      </w:pPr>
    </w:p>
    <w:p w:rsidRPr="00391440" w:rsidR="00470720" w:rsidP="0089386A" w:rsidRDefault="009D4F72" w14:paraId="197356E4" w14:textId="5E4D64CD">
      <w:pPr>
        <w:keepLines/>
        <w:widowControl/>
        <w:spacing w:before="240" w:after="120"/>
        <w:rPr>
          <w:rFonts w:ascii="Times New Roman" w:hAnsi="Times New Roman"/>
          <w:b/>
          <w:sz w:val="24"/>
          <w:szCs w:val="24"/>
        </w:rPr>
      </w:pPr>
      <w:r w:rsidRPr="00391440">
        <w:rPr>
          <w:rFonts w:ascii="Times New Roman" w:hAnsi="Times New Roman"/>
          <w:b/>
          <w:sz w:val="24"/>
          <w:szCs w:val="24"/>
        </w:rPr>
        <w:t>7</w:t>
      </w:r>
      <w:r w:rsidRPr="00391440" w:rsidR="0004749E">
        <w:rPr>
          <w:rFonts w:ascii="Times New Roman" w:hAnsi="Times New Roman"/>
          <w:b/>
          <w:sz w:val="24"/>
          <w:szCs w:val="24"/>
        </w:rPr>
        <w:t xml:space="preserve">. </w:t>
      </w:r>
      <w:r w:rsidRPr="00391440" w:rsidR="0004749E">
        <w:rPr>
          <w:rFonts w:ascii="Times New Roman" w:hAnsi="Times New Roman"/>
          <w:b/>
          <w:sz w:val="24"/>
          <w:szCs w:val="24"/>
          <w:u w:val="single"/>
        </w:rPr>
        <w:t>Special circumstances.</w:t>
      </w:r>
      <w:r w:rsidRPr="00391440" w:rsidR="00470720">
        <w:rPr>
          <w:rFonts w:ascii="Times New Roman" w:hAnsi="Times New Roman"/>
          <w:b/>
          <w:sz w:val="24"/>
          <w:szCs w:val="24"/>
        </w:rPr>
        <w:t xml:space="preserve"> </w:t>
      </w:r>
    </w:p>
    <w:p w:rsidRPr="00391440" w:rsidR="0089386A" w:rsidP="0089386A" w:rsidRDefault="0089386A" w14:paraId="197356ED" w14:textId="77777777">
      <w:pPr>
        <w:spacing w:before="120" w:after="120"/>
        <w:rPr>
          <w:rFonts w:ascii="Times New Roman" w:hAnsi="Times New Roman"/>
          <w:sz w:val="24"/>
          <w:szCs w:val="24"/>
        </w:rPr>
      </w:pPr>
    </w:p>
    <w:p w:rsidRPr="00391440" w:rsidR="00056D41" w:rsidP="0089386A" w:rsidRDefault="00056D41" w14:paraId="197356EE" w14:textId="77777777">
      <w:pPr>
        <w:spacing w:before="120" w:after="120"/>
        <w:rPr>
          <w:rFonts w:ascii="Times New Roman" w:hAnsi="Times New Roman"/>
          <w:sz w:val="24"/>
          <w:szCs w:val="24"/>
        </w:rPr>
      </w:pPr>
      <w:r w:rsidRPr="00391440">
        <w:rPr>
          <w:rFonts w:ascii="Times New Roman" w:hAnsi="Times New Roman"/>
          <w:sz w:val="24"/>
          <w:szCs w:val="24"/>
        </w:rPr>
        <w:t>There are no special circumstances for this information collection.</w:t>
      </w:r>
    </w:p>
    <w:p w:rsidRPr="00391440" w:rsidR="0089386A" w:rsidP="0089386A" w:rsidRDefault="0089386A" w14:paraId="197356EF" w14:textId="77777777">
      <w:pPr>
        <w:spacing w:before="120" w:after="120"/>
        <w:rPr>
          <w:rFonts w:ascii="Times New Roman" w:hAnsi="Times New Roman"/>
          <w:sz w:val="24"/>
          <w:szCs w:val="24"/>
        </w:rPr>
      </w:pPr>
    </w:p>
    <w:p w:rsidRPr="00391440" w:rsidR="008B2654" w:rsidP="0089386A" w:rsidRDefault="0004749E" w14:paraId="197356F0" w14:textId="04F564BE">
      <w:pPr>
        <w:keepLines/>
        <w:widowControl/>
        <w:spacing w:before="240" w:after="120"/>
        <w:rPr>
          <w:rFonts w:ascii="Times New Roman" w:hAnsi="Times New Roman"/>
          <w:b/>
          <w:sz w:val="24"/>
          <w:szCs w:val="24"/>
        </w:rPr>
      </w:pPr>
      <w:r w:rsidRPr="00391440">
        <w:rPr>
          <w:rFonts w:ascii="Times New Roman" w:hAnsi="Times New Roman"/>
          <w:bCs/>
          <w:sz w:val="24"/>
          <w:szCs w:val="24"/>
        </w:rPr>
        <w:t>8.</w:t>
      </w:r>
      <w:r w:rsidRPr="00391440">
        <w:rPr>
          <w:rFonts w:ascii="Times New Roman" w:hAnsi="Times New Roman"/>
          <w:b/>
          <w:bCs/>
          <w:sz w:val="24"/>
          <w:szCs w:val="24"/>
        </w:rPr>
        <w:t xml:space="preserve"> </w:t>
      </w:r>
      <w:r w:rsidRPr="00391440">
        <w:rPr>
          <w:rFonts w:ascii="Times New Roman" w:hAnsi="Times New Roman"/>
          <w:b/>
          <w:bCs/>
          <w:sz w:val="24"/>
          <w:szCs w:val="24"/>
          <w:u w:val="single"/>
        </w:rPr>
        <w:t>Compliance with 5 CFR 1320.8</w:t>
      </w:r>
      <w:r w:rsidRPr="00391440" w:rsidR="007B255B">
        <w:rPr>
          <w:rFonts w:ascii="Times New Roman" w:hAnsi="Times New Roman"/>
          <w:b/>
          <w:bCs/>
          <w:sz w:val="24"/>
          <w:szCs w:val="24"/>
          <w:u w:val="single"/>
        </w:rPr>
        <w:t>.</w:t>
      </w:r>
      <w:r w:rsidRPr="00391440" w:rsidR="00470720">
        <w:rPr>
          <w:rFonts w:ascii="Times New Roman" w:hAnsi="Times New Roman"/>
          <w:b/>
          <w:bCs/>
          <w:sz w:val="24"/>
          <w:szCs w:val="24"/>
        </w:rPr>
        <w:t xml:space="preserve"> </w:t>
      </w:r>
    </w:p>
    <w:p w:rsidR="0073385E" w:rsidP="0089386A" w:rsidRDefault="00144565" w14:paraId="098E8EA8" w14:textId="5FA4AE8D">
      <w:pPr>
        <w:spacing w:before="120" w:after="120"/>
        <w:rPr>
          <w:rFonts w:ascii="Times New Roman" w:hAnsi="Times New Roman"/>
          <w:sz w:val="24"/>
          <w:szCs w:val="24"/>
        </w:rPr>
      </w:pPr>
      <w:r w:rsidRPr="00391440">
        <w:rPr>
          <w:rFonts w:ascii="Times New Roman" w:hAnsi="Times New Roman"/>
          <w:sz w:val="24"/>
          <w:szCs w:val="24"/>
        </w:rPr>
        <w:t xml:space="preserve">The FAA </w:t>
      </w:r>
      <w:r w:rsidRPr="00391440" w:rsidR="00363644">
        <w:rPr>
          <w:rFonts w:ascii="Times New Roman" w:hAnsi="Times New Roman"/>
          <w:sz w:val="24"/>
          <w:szCs w:val="24"/>
        </w:rPr>
        <w:t xml:space="preserve">published the 60-day notice for this information collection </w:t>
      </w:r>
      <w:r w:rsidR="00065BA8">
        <w:rPr>
          <w:rFonts w:ascii="Times New Roman" w:hAnsi="Times New Roman"/>
          <w:sz w:val="24"/>
          <w:szCs w:val="24"/>
        </w:rPr>
        <w:t>September 26, 2019</w:t>
      </w:r>
      <w:r w:rsidR="0073385E">
        <w:rPr>
          <w:rFonts w:ascii="Times New Roman" w:hAnsi="Times New Roman"/>
          <w:sz w:val="24"/>
          <w:szCs w:val="24"/>
        </w:rPr>
        <w:t xml:space="preserve"> (</w:t>
      </w:r>
      <w:r w:rsidRPr="0073385E" w:rsidR="0073385E">
        <w:rPr>
          <w:rFonts w:ascii="Times New Roman" w:hAnsi="Times New Roman"/>
          <w:sz w:val="24"/>
          <w:szCs w:val="24"/>
        </w:rPr>
        <w:t>84 FR 50877</w:t>
      </w:r>
      <w:r w:rsidR="0073385E">
        <w:rPr>
          <w:rFonts w:ascii="Times New Roman" w:hAnsi="Times New Roman"/>
          <w:sz w:val="24"/>
          <w:szCs w:val="24"/>
        </w:rPr>
        <w:t>)</w:t>
      </w:r>
      <w:r w:rsidR="00065BA8">
        <w:rPr>
          <w:rFonts w:ascii="Times New Roman" w:hAnsi="Times New Roman"/>
          <w:sz w:val="24"/>
          <w:szCs w:val="24"/>
        </w:rPr>
        <w:t>, and the 30-day notice on</w:t>
      </w:r>
      <w:r w:rsidR="0073385E">
        <w:rPr>
          <w:rFonts w:ascii="Times New Roman" w:hAnsi="Times New Roman"/>
          <w:sz w:val="24"/>
          <w:szCs w:val="24"/>
        </w:rPr>
        <w:t xml:space="preserve"> January 14, 2020 (</w:t>
      </w:r>
      <w:r w:rsidRPr="0073385E" w:rsidR="0073385E">
        <w:rPr>
          <w:rFonts w:ascii="Times New Roman" w:hAnsi="Times New Roman"/>
          <w:sz w:val="24"/>
          <w:szCs w:val="24"/>
        </w:rPr>
        <w:t>85 FR 2228</w:t>
      </w:r>
      <w:r w:rsidR="0073385E">
        <w:rPr>
          <w:rFonts w:ascii="Times New Roman" w:hAnsi="Times New Roman"/>
          <w:sz w:val="24"/>
          <w:szCs w:val="24"/>
        </w:rPr>
        <w:t>)</w:t>
      </w:r>
      <w:r w:rsidRPr="00391440" w:rsidR="00363644">
        <w:rPr>
          <w:rFonts w:ascii="Times New Roman" w:hAnsi="Times New Roman"/>
          <w:sz w:val="24"/>
          <w:szCs w:val="24"/>
        </w:rPr>
        <w:t xml:space="preserve">. </w:t>
      </w:r>
    </w:p>
    <w:p w:rsidR="0073385E" w:rsidP="0089386A" w:rsidRDefault="0073385E" w14:paraId="7F237071" w14:textId="77777777">
      <w:pPr>
        <w:spacing w:before="120" w:after="120"/>
        <w:rPr>
          <w:rFonts w:ascii="Times New Roman" w:hAnsi="Times New Roman"/>
          <w:sz w:val="24"/>
          <w:szCs w:val="24"/>
        </w:rPr>
      </w:pPr>
      <w:r>
        <w:rPr>
          <w:rFonts w:ascii="Times New Roman" w:hAnsi="Times New Roman"/>
          <w:sz w:val="24"/>
          <w:szCs w:val="24"/>
        </w:rPr>
        <w:t xml:space="preserve">One commenter suggested that a comprehensive list of relevant </w:t>
      </w:r>
      <w:r>
        <w:rPr>
          <w:rFonts w:ascii="Times New Roman" w:hAnsi="Times New Roman"/>
          <w:sz w:val="24"/>
          <w:szCs w:val="24"/>
        </w:rPr>
        <w:lastRenderedPageBreak/>
        <w:t xml:space="preserve">medications be included on form 8700-2, to facilitate doctor-patient communication. </w:t>
      </w:r>
    </w:p>
    <w:p w:rsidRPr="00391440" w:rsidR="00363644" w:rsidP="0089386A" w:rsidRDefault="0073385E" w14:paraId="42350660" w14:textId="038840AA">
      <w:pPr>
        <w:spacing w:before="120" w:after="120"/>
        <w:rPr>
          <w:rFonts w:ascii="Times New Roman" w:hAnsi="Times New Roman"/>
          <w:sz w:val="24"/>
          <w:szCs w:val="24"/>
        </w:rPr>
      </w:pPr>
      <w:r>
        <w:rPr>
          <w:rFonts w:ascii="Times New Roman" w:hAnsi="Times New Roman"/>
          <w:sz w:val="24"/>
          <w:szCs w:val="24"/>
        </w:rPr>
        <w:t xml:space="preserve">The FAA disagrees, and maintains that providing medication via a link to an FAA website is a more efficient way of providing access to information about medication. </w:t>
      </w:r>
    </w:p>
    <w:p w:rsidRPr="00391440" w:rsidR="00E77056" w:rsidP="0089386A" w:rsidRDefault="0004749E" w14:paraId="197356F7" w14:textId="45EBBB08">
      <w:pPr>
        <w:spacing w:before="240" w:after="120"/>
        <w:rPr>
          <w:rFonts w:ascii="Times New Roman" w:hAnsi="Times New Roman"/>
          <w:b/>
          <w:sz w:val="24"/>
          <w:szCs w:val="24"/>
        </w:rPr>
      </w:pPr>
      <w:r w:rsidRPr="00391440">
        <w:rPr>
          <w:rFonts w:ascii="Times New Roman" w:hAnsi="Times New Roman"/>
          <w:b/>
          <w:bCs/>
          <w:sz w:val="24"/>
          <w:szCs w:val="24"/>
        </w:rPr>
        <w:t xml:space="preserve">9. </w:t>
      </w:r>
      <w:r w:rsidRPr="00391440">
        <w:rPr>
          <w:rFonts w:ascii="Times New Roman" w:hAnsi="Times New Roman"/>
          <w:b/>
          <w:bCs/>
          <w:sz w:val="24"/>
          <w:szCs w:val="24"/>
          <w:u w:val="single"/>
        </w:rPr>
        <w:t>Payments or gifts to respondents.</w:t>
      </w:r>
      <w:r w:rsidRPr="00391440" w:rsidR="00470720">
        <w:rPr>
          <w:rFonts w:ascii="Times New Roman" w:hAnsi="Times New Roman"/>
          <w:b/>
          <w:bCs/>
          <w:sz w:val="24"/>
          <w:szCs w:val="24"/>
        </w:rPr>
        <w:t xml:space="preserve"> </w:t>
      </w:r>
    </w:p>
    <w:p w:rsidRPr="00391440" w:rsidR="0089386A" w:rsidP="0089386A" w:rsidRDefault="0089386A" w14:paraId="197356F8" w14:textId="77777777">
      <w:pPr>
        <w:spacing w:before="120" w:after="120"/>
        <w:rPr>
          <w:rFonts w:ascii="Times New Roman" w:hAnsi="Times New Roman"/>
          <w:sz w:val="24"/>
          <w:szCs w:val="24"/>
        </w:rPr>
      </w:pPr>
    </w:p>
    <w:p w:rsidRPr="00391440" w:rsidR="0089386A" w:rsidP="0089386A" w:rsidRDefault="00E77056" w14:paraId="197356FB" w14:textId="7BF3D73E">
      <w:pPr>
        <w:spacing w:before="120" w:after="120"/>
        <w:rPr>
          <w:rFonts w:ascii="Times New Roman" w:hAnsi="Times New Roman"/>
          <w:sz w:val="24"/>
          <w:szCs w:val="24"/>
        </w:rPr>
      </w:pPr>
      <w:r w:rsidRPr="00391440">
        <w:rPr>
          <w:rFonts w:ascii="Times New Roman" w:hAnsi="Times New Roman"/>
          <w:sz w:val="24"/>
          <w:szCs w:val="24"/>
        </w:rPr>
        <w:t xml:space="preserve">No gifts or payments are provided </w:t>
      </w:r>
      <w:r w:rsidRPr="00391440" w:rsidR="00B216BA">
        <w:rPr>
          <w:rFonts w:ascii="Times New Roman" w:hAnsi="Times New Roman"/>
          <w:sz w:val="24"/>
          <w:szCs w:val="24"/>
        </w:rPr>
        <w:t>to respondents.</w:t>
      </w:r>
    </w:p>
    <w:p w:rsidRPr="00391440" w:rsidR="00470720" w:rsidP="0089386A" w:rsidRDefault="0004749E" w14:paraId="197356FC" w14:textId="54957250">
      <w:pPr>
        <w:spacing w:before="240" w:after="120"/>
        <w:rPr>
          <w:rFonts w:ascii="Times New Roman" w:hAnsi="Times New Roman"/>
          <w:b/>
          <w:sz w:val="24"/>
          <w:szCs w:val="24"/>
        </w:rPr>
      </w:pPr>
      <w:r w:rsidRPr="00391440">
        <w:rPr>
          <w:rFonts w:ascii="Times New Roman" w:hAnsi="Times New Roman"/>
          <w:b/>
          <w:bCs/>
          <w:sz w:val="24"/>
          <w:szCs w:val="24"/>
        </w:rPr>
        <w:t xml:space="preserve">10. </w:t>
      </w:r>
      <w:r w:rsidRPr="00391440">
        <w:rPr>
          <w:rFonts w:ascii="Times New Roman" w:hAnsi="Times New Roman"/>
          <w:b/>
          <w:bCs/>
          <w:sz w:val="24"/>
          <w:szCs w:val="24"/>
          <w:u w:val="single"/>
        </w:rPr>
        <w:t>Assurance of confidentiality</w:t>
      </w:r>
      <w:r w:rsidRPr="00391440" w:rsidR="003C1F52">
        <w:rPr>
          <w:rFonts w:ascii="Times New Roman" w:hAnsi="Times New Roman"/>
          <w:b/>
          <w:bCs/>
          <w:sz w:val="24"/>
          <w:szCs w:val="24"/>
        </w:rPr>
        <w:t>.</w:t>
      </w:r>
      <w:r w:rsidRPr="00391440" w:rsidR="00470720">
        <w:rPr>
          <w:rFonts w:ascii="Times New Roman" w:hAnsi="Times New Roman"/>
          <w:b/>
          <w:sz w:val="24"/>
          <w:szCs w:val="24"/>
        </w:rPr>
        <w:t xml:space="preserve"> </w:t>
      </w:r>
    </w:p>
    <w:p w:rsidRPr="00391440" w:rsidR="0089386A" w:rsidP="0089386A" w:rsidRDefault="0089386A" w14:paraId="197356FD" w14:textId="77777777">
      <w:pPr>
        <w:rPr>
          <w:rFonts w:ascii="Times New Roman" w:hAnsi="Times New Roman"/>
          <w:sz w:val="24"/>
          <w:szCs w:val="24"/>
        </w:rPr>
      </w:pPr>
    </w:p>
    <w:p w:rsidRPr="00391440" w:rsidR="007A0992" w:rsidP="0089386A" w:rsidRDefault="00675C8A" w14:paraId="197356FE" w14:textId="4A8B59B9">
      <w:pPr>
        <w:rPr>
          <w:rFonts w:ascii="Times New Roman" w:hAnsi="Times New Roman"/>
          <w:sz w:val="24"/>
          <w:szCs w:val="24"/>
        </w:rPr>
      </w:pPr>
      <w:r>
        <w:rPr>
          <w:rFonts w:ascii="Times New Roman" w:hAnsi="Times New Roman"/>
          <w:sz w:val="24"/>
          <w:szCs w:val="24"/>
        </w:rPr>
        <w:t xml:space="preserve">No assurance of confidentiality is provided. </w:t>
      </w:r>
    </w:p>
    <w:p w:rsidRPr="00391440" w:rsidR="0089386A" w:rsidP="0089386A" w:rsidRDefault="0089386A" w14:paraId="19735700" w14:textId="77777777">
      <w:pPr>
        <w:rPr>
          <w:rFonts w:ascii="Times New Roman" w:hAnsi="Times New Roman"/>
          <w:sz w:val="24"/>
          <w:szCs w:val="24"/>
        </w:rPr>
      </w:pPr>
    </w:p>
    <w:p w:rsidRPr="00391440" w:rsidR="00E77056" w:rsidP="0089386A" w:rsidRDefault="0004749E" w14:paraId="19735701" w14:textId="4C40771A">
      <w:pPr>
        <w:widowControl/>
        <w:spacing w:before="240" w:after="120"/>
        <w:rPr>
          <w:rFonts w:ascii="Times New Roman" w:hAnsi="Times New Roman"/>
          <w:b/>
          <w:sz w:val="24"/>
          <w:szCs w:val="24"/>
        </w:rPr>
      </w:pPr>
      <w:r w:rsidRPr="00391440">
        <w:rPr>
          <w:rFonts w:ascii="Times New Roman" w:hAnsi="Times New Roman"/>
          <w:b/>
          <w:bCs/>
          <w:sz w:val="24"/>
          <w:szCs w:val="24"/>
        </w:rPr>
        <w:t xml:space="preserve">11. </w:t>
      </w:r>
      <w:r w:rsidRPr="00391440">
        <w:rPr>
          <w:rFonts w:ascii="Times New Roman" w:hAnsi="Times New Roman"/>
          <w:b/>
          <w:bCs/>
          <w:sz w:val="24"/>
          <w:szCs w:val="24"/>
          <w:u w:val="single"/>
        </w:rPr>
        <w:t>Justification for collection of sensitive information</w:t>
      </w:r>
      <w:r w:rsidRPr="00391440" w:rsidR="003C1F52">
        <w:rPr>
          <w:rFonts w:ascii="Times New Roman" w:hAnsi="Times New Roman"/>
          <w:b/>
          <w:sz w:val="24"/>
          <w:szCs w:val="24"/>
        </w:rPr>
        <w:t>.</w:t>
      </w:r>
      <w:r w:rsidRPr="00391440" w:rsidR="00470720">
        <w:rPr>
          <w:rFonts w:ascii="Times New Roman" w:hAnsi="Times New Roman"/>
          <w:b/>
          <w:sz w:val="24"/>
          <w:szCs w:val="24"/>
        </w:rPr>
        <w:t xml:space="preserve"> </w:t>
      </w:r>
    </w:p>
    <w:p w:rsidRPr="00391440" w:rsidR="0089386A" w:rsidP="0089386A" w:rsidRDefault="0089386A" w14:paraId="19735702" w14:textId="77777777">
      <w:pPr>
        <w:spacing w:before="120" w:after="120"/>
        <w:rPr>
          <w:rFonts w:ascii="Times New Roman" w:hAnsi="Times New Roman"/>
          <w:sz w:val="24"/>
          <w:szCs w:val="24"/>
        </w:rPr>
      </w:pPr>
    </w:p>
    <w:p w:rsidRPr="00391440" w:rsidR="0089386A" w:rsidP="0089386A" w:rsidRDefault="00E77056" w14:paraId="19735704" w14:textId="62460B05">
      <w:pPr>
        <w:spacing w:before="120" w:after="120"/>
        <w:rPr>
          <w:rFonts w:ascii="Times New Roman" w:hAnsi="Times New Roman"/>
          <w:sz w:val="24"/>
          <w:szCs w:val="24"/>
        </w:rPr>
      </w:pPr>
      <w:r w:rsidRPr="00391440">
        <w:rPr>
          <w:rFonts w:ascii="Times New Roman" w:hAnsi="Times New Roman"/>
          <w:sz w:val="24"/>
          <w:szCs w:val="24"/>
        </w:rPr>
        <w:t>This information collection does not collect information of a sensitive nature.</w:t>
      </w:r>
    </w:p>
    <w:p w:rsidRPr="00391440" w:rsidR="0089386A" w:rsidP="0089386A" w:rsidRDefault="0089386A" w14:paraId="19735705" w14:textId="77777777">
      <w:pPr>
        <w:spacing w:before="120" w:after="120"/>
        <w:rPr>
          <w:rFonts w:ascii="Times New Roman" w:hAnsi="Times New Roman"/>
          <w:sz w:val="24"/>
          <w:szCs w:val="24"/>
        </w:rPr>
      </w:pPr>
    </w:p>
    <w:p w:rsidRPr="00391440" w:rsidR="005868DF" w:rsidP="0089386A" w:rsidRDefault="005868DF" w14:paraId="19735706" w14:textId="602600BA">
      <w:pPr>
        <w:spacing w:before="120" w:after="120"/>
        <w:rPr>
          <w:rFonts w:ascii="Times New Roman" w:hAnsi="Times New Roman"/>
          <w:b/>
          <w:sz w:val="24"/>
          <w:szCs w:val="24"/>
        </w:rPr>
      </w:pPr>
      <w:r w:rsidRPr="00391440">
        <w:rPr>
          <w:rFonts w:ascii="Times New Roman" w:hAnsi="Times New Roman"/>
          <w:b/>
          <w:bCs/>
          <w:sz w:val="24"/>
          <w:szCs w:val="24"/>
        </w:rPr>
        <w:t xml:space="preserve">12. </w:t>
      </w:r>
      <w:r w:rsidRPr="00391440">
        <w:rPr>
          <w:rFonts w:ascii="Times New Roman" w:hAnsi="Times New Roman"/>
          <w:b/>
          <w:bCs/>
          <w:sz w:val="24"/>
          <w:szCs w:val="24"/>
          <w:u w:val="single"/>
        </w:rPr>
        <w:t>Estimate of burden hours for information requested</w:t>
      </w:r>
      <w:r w:rsidRPr="00391440">
        <w:rPr>
          <w:rFonts w:ascii="Times New Roman" w:hAnsi="Times New Roman"/>
          <w:b/>
          <w:sz w:val="24"/>
          <w:szCs w:val="24"/>
        </w:rPr>
        <w:t xml:space="preserve">. </w:t>
      </w:r>
    </w:p>
    <w:p w:rsidRPr="00391440" w:rsidR="004604E7" w:rsidP="00761453" w:rsidRDefault="004604E7" w14:paraId="2A1DB133" w14:textId="77777777">
      <w:pPr>
        <w:rPr>
          <w:rFonts w:ascii="Times New Roman" w:hAnsi="Times New Roman"/>
          <w:sz w:val="22"/>
          <w:szCs w:val="22"/>
        </w:rPr>
      </w:pPr>
    </w:p>
    <w:p w:rsidRPr="00391440" w:rsidR="00761453" w:rsidP="00D71886" w:rsidRDefault="00A71FFA" w14:paraId="79D331F6" w14:textId="5115DB08">
      <w:pPr>
        <w:rPr>
          <w:rFonts w:ascii="Times New Roman" w:hAnsi="Times New Roman"/>
          <w:sz w:val="24"/>
          <w:szCs w:val="24"/>
        </w:rPr>
      </w:pPr>
      <w:r w:rsidRPr="00391440">
        <w:rPr>
          <w:rFonts w:ascii="Times New Roman" w:hAnsi="Times New Roman"/>
          <w:sz w:val="24"/>
          <w:szCs w:val="24"/>
        </w:rPr>
        <w:t xml:space="preserve">Pilots operating </w:t>
      </w:r>
      <w:r w:rsidRPr="00391440" w:rsidR="003316F6">
        <w:rPr>
          <w:rFonts w:ascii="Times New Roman" w:hAnsi="Times New Roman"/>
          <w:sz w:val="24"/>
          <w:szCs w:val="24"/>
        </w:rPr>
        <w:t xml:space="preserve">under </w:t>
      </w:r>
      <w:r w:rsidR="00896509">
        <w:rPr>
          <w:rFonts w:ascii="Times New Roman" w:hAnsi="Times New Roman"/>
          <w:sz w:val="24"/>
          <w:szCs w:val="24"/>
        </w:rPr>
        <w:t>BasicMed</w:t>
      </w:r>
      <w:r w:rsidRPr="00391440">
        <w:rPr>
          <w:rFonts w:ascii="Times New Roman" w:hAnsi="Times New Roman"/>
          <w:sz w:val="24"/>
          <w:szCs w:val="24"/>
        </w:rPr>
        <w:t xml:space="preserve"> are required to complete</w:t>
      </w:r>
      <w:r w:rsidRPr="00391440" w:rsidR="006D1887">
        <w:rPr>
          <w:rFonts w:ascii="Times New Roman" w:hAnsi="Times New Roman"/>
          <w:sz w:val="24"/>
          <w:szCs w:val="24"/>
        </w:rPr>
        <w:t xml:space="preserve"> </w:t>
      </w:r>
      <w:r w:rsidRPr="00391440" w:rsidR="00360E46">
        <w:rPr>
          <w:rFonts w:ascii="Times New Roman" w:hAnsi="Times New Roman"/>
          <w:sz w:val="24"/>
          <w:szCs w:val="24"/>
        </w:rPr>
        <w:t>Sect</w:t>
      </w:r>
      <w:r w:rsidRPr="00391440" w:rsidR="006D1887">
        <w:rPr>
          <w:rFonts w:ascii="Times New Roman" w:hAnsi="Times New Roman"/>
          <w:sz w:val="24"/>
          <w:szCs w:val="24"/>
        </w:rPr>
        <w:t xml:space="preserve">ion 1 of the </w:t>
      </w:r>
      <w:r w:rsidR="00896509">
        <w:rPr>
          <w:rFonts w:ascii="Times New Roman" w:hAnsi="Times New Roman"/>
          <w:sz w:val="24"/>
          <w:szCs w:val="24"/>
        </w:rPr>
        <w:t xml:space="preserve">Comprehensive </w:t>
      </w:r>
      <w:r w:rsidRPr="00391440" w:rsidR="006D1887">
        <w:rPr>
          <w:rFonts w:ascii="Times New Roman" w:hAnsi="Times New Roman"/>
          <w:sz w:val="24"/>
          <w:szCs w:val="24"/>
        </w:rPr>
        <w:t xml:space="preserve">Medical </w:t>
      </w:r>
      <w:r w:rsidR="00896509">
        <w:rPr>
          <w:rFonts w:ascii="Times New Roman" w:hAnsi="Times New Roman"/>
          <w:sz w:val="24"/>
          <w:szCs w:val="24"/>
        </w:rPr>
        <w:t>Examination C</w:t>
      </w:r>
      <w:r w:rsidRPr="00391440" w:rsidR="006D1887">
        <w:rPr>
          <w:rFonts w:ascii="Times New Roman" w:hAnsi="Times New Roman"/>
          <w:sz w:val="24"/>
          <w:szCs w:val="24"/>
        </w:rPr>
        <w:t xml:space="preserve">hecklist </w:t>
      </w:r>
      <w:r w:rsidRPr="00391440" w:rsidR="00360E46">
        <w:rPr>
          <w:rFonts w:ascii="Times New Roman" w:hAnsi="Times New Roman"/>
          <w:sz w:val="24"/>
          <w:szCs w:val="24"/>
        </w:rPr>
        <w:t>every 48 months</w:t>
      </w:r>
      <w:r w:rsidRPr="00391440" w:rsidR="006D1887">
        <w:rPr>
          <w:rFonts w:ascii="Times New Roman" w:hAnsi="Times New Roman"/>
          <w:sz w:val="24"/>
          <w:szCs w:val="24"/>
        </w:rPr>
        <w:t>,</w:t>
      </w:r>
      <w:r w:rsidRPr="00391440" w:rsidR="00360E46">
        <w:rPr>
          <w:rFonts w:ascii="Times New Roman" w:hAnsi="Times New Roman"/>
          <w:sz w:val="24"/>
          <w:szCs w:val="24"/>
        </w:rPr>
        <w:t xml:space="preserve"> regardless of age, and </w:t>
      </w:r>
      <w:r w:rsidRPr="00391440">
        <w:rPr>
          <w:rFonts w:ascii="Times New Roman" w:hAnsi="Times New Roman"/>
          <w:sz w:val="24"/>
          <w:szCs w:val="24"/>
        </w:rPr>
        <w:t xml:space="preserve">they must also complete </w:t>
      </w:r>
      <w:r w:rsidRPr="00391440" w:rsidR="00360E46">
        <w:rPr>
          <w:rFonts w:ascii="Times New Roman" w:hAnsi="Times New Roman"/>
          <w:sz w:val="24"/>
          <w:szCs w:val="24"/>
        </w:rPr>
        <w:t>the online medical education course eve</w:t>
      </w:r>
      <w:r w:rsidRPr="00391440" w:rsidR="00986057">
        <w:rPr>
          <w:rFonts w:ascii="Times New Roman" w:hAnsi="Times New Roman"/>
          <w:sz w:val="24"/>
          <w:szCs w:val="24"/>
        </w:rPr>
        <w:t xml:space="preserve">ry 24 months. </w:t>
      </w:r>
      <w:r w:rsidRPr="00391440" w:rsidR="006D1887">
        <w:rPr>
          <w:rFonts w:ascii="Times New Roman" w:hAnsi="Times New Roman"/>
          <w:sz w:val="24"/>
          <w:szCs w:val="24"/>
        </w:rPr>
        <w:t>A state-licensed physician is required to complete the rest of the Medical checklist.</w:t>
      </w:r>
      <w:r w:rsidRPr="00391440" w:rsidR="00761453">
        <w:rPr>
          <w:rFonts w:ascii="Times New Roman" w:hAnsi="Times New Roman"/>
          <w:sz w:val="24"/>
          <w:szCs w:val="24"/>
        </w:rPr>
        <w:t xml:space="preserve">   </w:t>
      </w:r>
    </w:p>
    <w:p w:rsidR="00847D59" w:rsidP="00761453" w:rsidRDefault="00847D59" w14:paraId="6EA7EA66" w14:textId="77777777">
      <w:pPr>
        <w:ind w:left="720"/>
        <w:jc w:val="center"/>
        <w:rPr>
          <w:b/>
        </w:rPr>
      </w:pPr>
    </w:p>
    <w:p w:rsidRPr="00391440" w:rsidR="00761453" w:rsidP="00761453" w:rsidRDefault="004E1FBD" w14:paraId="363098E3" w14:textId="428475CC">
      <w:pPr>
        <w:ind w:left="720"/>
        <w:jc w:val="center"/>
        <w:rPr>
          <w:b/>
        </w:rPr>
      </w:pPr>
      <w:r w:rsidRPr="00391440">
        <w:rPr>
          <w:b/>
        </w:rPr>
        <w:t xml:space="preserve">Paperwork </w:t>
      </w:r>
      <w:r w:rsidR="00BD6067">
        <w:rPr>
          <w:b/>
        </w:rPr>
        <w:t xml:space="preserve">(ALL RECORDKEEPING) </w:t>
      </w:r>
      <w:r w:rsidRPr="00391440">
        <w:rPr>
          <w:b/>
        </w:rPr>
        <w:t xml:space="preserve">Burden and </w:t>
      </w:r>
      <w:r w:rsidRPr="00391440" w:rsidR="00761453">
        <w:rPr>
          <w:b/>
        </w:rPr>
        <w:t xml:space="preserve">Costs </w:t>
      </w:r>
      <w:r w:rsidRPr="00391440" w:rsidR="00776C6F">
        <w:rPr>
          <w:b/>
        </w:rPr>
        <w:t xml:space="preserve">to Pilots and State-licensed Physicians </w:t>
      </w:r>
      <w:r w:rsidRPr="00391440" w:rsidR="00986057">
        <w:rPr>
          <w:b/>
        </w:rPr>
        <w:t>(</w:t>
      </w:r>
      <w:r w:rsidR="0073385E">
        <w:rPr>
          <w:b/>
        </w:rPr>
        <w:t>Annual Average</w:t>
      </w:r>
      <w:r w:rsidRPr="00391440" w:rsidR="00761453">
        <w:rPr>
          <w:b/>
        </w:rPr>
        <w:t>)</w:t>
      </w:r>
    </w:p>
    <w:p w:rsidRPr="00391440" w:rsidR="00761453" w:rsidP="00A15FE6" w:rsidRDefault="00A15FE6" w14:paraId="37ED97F4" w14:textId="193C7E66">
      <w:pPr>
        <w:tabs>
          <w:tab w:val="left" w:pos="1647"/>
        </w:tabs>
      </w:pPr>
      <w:r w:rsidRPr="00391440">
        <w:tab/>
      </w:r>
    </w:p>
    <w:p w:rsidRPr="00391440" w:rsidR="00A262EC" w:rsidP="00A15FE6" w:rsidRDefault="00A262EC" w14:paraId="3F39C8AC" w14:textId="77777777">
      <w:pPr>
        <w:tabs>
          <w:tab w:val="left" w:pos="1647"/>
        </w:tabs>
      </w:pPr>
    </w:p>
    <w:p w:rsidRPr="00391440" w:rsidR="00E276EE" w:rsidP="00772C91" w:rsidRDefault="00761453" w14:paraId="14ECAC65" w14:textId="16E4BC27">
      <w:pPr>
        <w:rPr>
          <w:rFonts w:ascii="Times New Roman" w:hAnsi="Times New Roman"/>
          <w:sz w:val="24"/>
          <w:szCs w:val="24"/>
        </w:rPr>
      </w:pPr>
      <w:r w:rsidRPr="00391440">
        <w:rPr>
          <w:i/>
          <w:sz w:val="24"/>
          <w:szCs w:val="24"/>
        </w:rPr>
        <w:t>Note</w:t>
      </w:r>
      <w:r w:rsidRPr="00391440">
        <w:rPr>
          <w:sz w:val="24"/>
          <w:szCs w:val="24"/>
        </w:rPr>
        <w:t xml:space="preserve">:  </w:t>
      </w:r>
      <w:r w:rsidRPr="00391440">
        <w:rPr>
          <w:rFonts w:ascii="Times New Roman" w:hAnsi="Times New Roman"/>
          <w:sz w:val="24"/>
          <w:szCs w:val="24"/>
        </w:rPr>
        <w:t>Form 8500-8 is currently completed by all pilots that are required to hold</w:t>
      </w:r>
      <w:r w:rsidRPr="00391440" w:rsidR="00E72F53">
        <w:rPr>
          <w:rFonts w:ascii="Times New Roman" w:hAnsi="Times New Roman"/>
          <w:sz w:val="24"/>
          <w:szCs w:val="24"/>
        </w:rPr>
        <w:t xml:space="preserve"> a medical certificate to fly. </w:t>
      </w:r>
      <w:r w:rsidRPr="00391440">
        <w:rPr>
          <w:rFonts w:ascii="Times New Roman" w:hAnsi="Times New Roman"/>
          <w:sz w:val="24"/>
          <w:szCs w:val="24"/>
        </w:rPr>
        <w:t>These pilots may fly for personal u</w:t>
      </w:r>
      <w:r w:rsidRPr="00391440" w:rsidR="00A81A71">
        <w:rPr>
          <w:rFonts w:ascii="Times New Roman" w:hAnsi="Times New Roman"/>
          <w:sz w:val="24"/>
          <w:szCs w:val="24"/>
        </w:rPr>
        <w:t>se or for compensation or hire. However, this rule will</w:t>
      </w:r>
      <w:r w:rsidRPr="00391440">
        <w:rPr>
          <w:rFonts w:ascii="Times New Roman" w:hAnsi="Times New Roman"/>
          <w:sz w:val="24"/>
          <w:szCs w:val="24"/>
        </w:rPr>
        <w:t xml:space="preserve"> only impact pilots flying for leisure</w:t>
      </w:r>
      <w:r w:rsidR="00C6306F">
        <w:rPr>
          <w:rFonts w:ascii="Times New Roman" w:hAnsi="Times New Roman"/>
          <w:sz w:val="24"/>
          <w:szCs w:val="24"/>
        </w:rPr>
        <w:t xml:space="preserve"> who are not confined to any one occupation. Therefore, the FAA is using a general private sector fully loaded wage, </w:t>
      </w:r>
      <w:r w:rsidRPr="00C6306F" w:rsidR="00C6306F">
        <w:rPr>
          <w:rFonts w:ascii="Times New Roman" w:hAnsi="Times New Roman"/>
          <w:b/>
          <w:sz w:val="24"/>
          <w:szCs w:val="24"/>
        </w:rPr>
        <w:t>$34.72</w:t>
      </w:r>
      <w:r w:rsidR="00C6306F">
        <w:rPr>
          <w:rFonts w:ascii="Times New Roman" w:hAnsi="Times New Roman"/>
          <w:sz w:val="24"/>
          <w:szCs w:val="24"/>
        </w:rPr>
        <w:t xml:space="preserve"> per hour, provided by the Bureau </w:t>
      </w:r>
      <w:r w:rsidR="00C6306F">
        <w:rPr>
          <w:rFonts w:ascii="Times New Roman" w:hAnsi="Times New Roman"/>
          <w:sz w:val="24"/>
          <w:szCs w:val="24"/>
        </w:rPr>
        <w:lastRenderedPageBreak/>
        <w:t>of Labor Statistics.</w:t>
      </w:r>
      <w:r w:rsidR="00E04082">
        <w:rPr>
          <w:rStyle w:val="FootnoteReference"/>
          <w:rFonts w:ascii="Times New Roman" w:hAnsi="Times New Roman"/>
          <w:sz w:val="24"/>
          <w:szCs w:val="24"/>
        </w:rPr>
        <w:footnoteReference w:id="1"/>
      </w:r>
      <w:r w:rsidR="00E04082">
        <w:rPr>
          <w:rFonts w:ascii="Times New Roman" w:hAnsi="Times New Roman"/>
          <w:sz w:val="24"/>
          <w:szCs w:val="24"/>
        </w:rPr>
        <w:t xml:space="preserve"> For physician salaries (</w:t>
      </w:r>
      <w:r w:rsidRPr="00C6306F" w:rsidR="00E04082">
        <w:rPr>
          <w:rFonts w:ascii="Times New Roman" w:hAnsi="Times New Roman"/>
          <w:b/>
          <w:sz w:val="24"/>
          <w:szCs w:val="24"/>
        </w:rPr>
        <w:t>$112.13</w:t>
      </w:r>
      <w:r w:rsidRPr="00391440" w:rsidR="00B03CF4">
        <w:rPr>
          <w:rStyle w:val="FootnoteReference"/>
          <w:rFonts w:ascii="Times New Roman" w:hAnsi="Times New Roman"/>
          <w:color w:val="000000"/>
          <w:sz w:val="22"/>
          <w:szCs w:val="22"/>
        </w:rPr>
        <w:footnoteReference w:id="2"/>
      </w:r>
      <w:r w:rsidR="00E04082">
        <w:rPr>
          <w:rFonts w:ascii="Times New Roman" w:hAnsi="Times New Roman"/>
          <w:sz w:val="24"/>
          <w:szCs w:val="24"/>
        </w:rPr>
        <w:t xml:space="preserve"> on an hourly basis), t</w:t>
      </w:r>
      <w:r w:rsidRPr="00E04082" w:rsidR="00E04082">
        <w:rPr>
          <w:rFonts w:ascii="Times New Roman" w:hAnsi="Times New Roman"/>
          <w:sz w:val="24"/>
          <w:szCs w:val="24"/>
        </w:rPr>
        <w:t xml:space="preserve">he FAA </w:t>
      </w:r>
      <w:r w:rsidRPr="00B03CF4" w:rsidR="00B03CF4">
        <w:rPr>
          <w:rFonts w:ascii="Times New Roman" w:hAnsi="Times New Roman"/>
          <w:sz w:val="24"/>
          <w:szCs w:val="24"/>
        </w:rPr>
        <w:t>uses a fringe multiplier of 31.4 percent</w:t>
      </w:r>
      <w:r w:rsidR="00C6306F">
        <w:rPr>
          <w:rFonts w:ascii="Times New Roman" w:hAnsi="Times New Roman"/>
          <w:sz w:val="24"/>
          <w:szCs w:val="24"/>
        </w:rPr>
        <w:t>,</w:t>
      </w:r>
      <w:r w:rsidR="00C6306F">
        <w:rPr>
          <w:rStyle w:val="FootnoteReference"/>
          <w:rFonts w:ascii="Times New Roman" w:hAnsi="Times New Roman"/>
          <w:sz w:val="24"/>
          <w:szCs w:val="24"/>
        </w:rPr>
        <w:footnoteReference w:id="3"/>
      </w:r>
      <w:r w:rsidRPr="00B03CF4" w:rsidR="00B03CF4">
        <w:rPr>
          <w:rFonts w:ascii="Times New Roman" w:hAnsi="Times New Roman"/>
          <w:sz w:val="24"/>
          <w:szCs w:val="24"/>
        </w:rPr>
        <w:t xml:space="preserve"> plus an estimated 17 percent for overhead costs such as rent, equipment and utilities</w:t>
      </w:r>
      <w:r w:rsidR="00C6306F">
        <w:rPr>
          <w:rStyle w:val="FootnoteReference"/>
          <w:rFonts w:ascii="Times New Roman" w:hAnsi="Times New Roman"/>
          <w:sz w:val="24"/>
          <w:szCs w:val="24"/>
        </w:rPr>
        <w:footnoteReference w:id="4"/>
      </w:r>
      <w:r w:rsidRPr="00B03CF4" w:rsidR="00B03CF4">
        <w:rPr>
          <w:rFonts w:ascii="Times New Roman" w:hAnsi="Times New Roman"/>
          <w:sz w:val="24"/>
          <w:szCs w:val="24"/>
        </w:rPr>
        <w:t xml:space="preserve"> for a total of 48.4 percent.</w:t>
      </w:r>
      <w:r w:rsidRPr="00391440" w:rsidDel="00E04082" w:rsidR="00E04082">
        <w:rPr>
          <w:rFonts w:ascii="Times New Roman" w:hAnsi="Times New Roman"/>
          <w:sz w:val="24"/>
          <w:szCs w:val="24"/>
        </w:rPr>
        <w:t xml:space="preserve"> </w:t>
      </w:r>
      <w:r w:rsidR="00B03CF4">
        <w:rPr>
          <w:rFonts w:ascii="Times New Roman" w:hAnsi="Times New Roman"/>
          <w:sz w:val="24"/>
          <w:szCs w:val="24"/>
        </w:rPr>
        <w:t xml:space="preserve">This results in a fully loaded physician wage of </w:t>
      </w:r>
      <w:r w:rsidRPr="00C6306F" w:rsidR="00B03CF4">
        <w:rPr>
          <w:rFonts w:ascii="Times New Roman" w:hAnsi="Times New Roman"/>
          <w:b/>
          <w:sz w:val="24"/>
          <w:szCs w:val="24"/>
        </w:rPr>
        <w:t>$166.40</w:t>
      </w:r>
      <w:r w:rsidR="00B03CF4">
        <w:rPr>
          <w:rFonts w:ascii="Times New Roman" w:hAnsi="Times New Roman"/>
          <w:sz w:val="24"/>
          <w:szCs w:val="24"/>
        </w:rPr>
        <w:t xml:space="preserve"> per hour.</w:t>
      </w:r>
    </w:p>
    <w:p w:rsidR="00847D59" w:rsidP="00E276EE" w:rsidRDefault="00847D59" w14:paraId="238D6A5C" w14:textId="3F834582">
      <w:pPr>
        <w:rPr>
          <w:rFonts w:ascii="Times New Roman" w:hAnsi="Times New Roman"/>
          <w:sz w:val="24"/>
          <w:szCs w:val="24"/>
        </w:rPr>
      </w:pPr>
    </w:p>
    <w:p w:rsidRPr="00391440" w:rsidR="00847D59" w:rsidP="00E276EE" w:rsidRDefault="00847D59" w14:paraId="2A0E7521" w14:textId="019BD507">
      <w:pPr>
        <w:rPr>
          <w:rFonts w:ascii="Times New Roman" w:hAnsi="Times New Roman"/>
          <w:sz w:val="24"/>
          <w:szCs w:val="24"/>
        </w:rPr>
      </w:pPr>
      <w:r>
        <w:rPr>
          <w:rFonts w:ascii="Times New Roman" w:hAnsi="Times New Roman"/>
          <w:sz w:val="24"/>
          <w:szCs w:val="24"/>
        </w:rPr>
        <w:t>Number of Respondents: In the first two years following the effective date of the BasicMed final rule (</w:t>
      </w:r>
      <w:r w:rsidRPr="00847D59">
        <w:rPr>
          <w:rFonts w:ascii="Times New Roman" w:hAnsi="Times New Roman"/>
          <w:sz w:val="24"/>
          <w:szCs w:val="24"/>
        </w:rPr>
        <w:t>82 FR 3149</w:t>
      </w:r>
      <w:r>
        <w:rPr>
          <w:rFonts w:ascii="Times New Roman" w:hAnsi="Times New Roman"/>
          <w:sz w:val="24"/>
          <w:szCs w:val="24"/>
        </w:rPr>
        <w:t xml:space="preserve">, effective date May 1, 2017), approximately </w:t>
      </w:r>
      <w:r w:rsidRPr="00847D59">
        <w:rPr>
          <w:rFonts w:ascii="Times New Roman" w:hAnsi="Times New Roman"/>
          <w:b/>
          <w:sz w:val="24"/>
          <w:szCs w:val="24"/>
        </w:rPr>
        <w:t>50,000 pilots</w:t>
      </w:r>
      <w:r>
        <w:rPr>
          <w:rFonts w:ascii="Times New Roman" w:hAnsi="Times New Roman"/>
          <w:sz w:val="24"/>
          <w:szCs w:val="24"/>
        </w:rPr>
        <w:t xml:space="preserve"> availed themselves of the BasicMed regulatory regime. As the medical exam and completion of Form 8700-2 are required every 4 years, that number will be divided by 4 (</w:t>
      </w:r>
      <w:r>
        <w:rPr>
          <w:rFonts w:ascii="Times New Roman" w:hAnsi="Times New Roman"/>
          <w:b/>
          <w:sz w:val="24"/>
          <w:szCs w:val="24"/>
        </w:rPr>
        <w:t xml:space="preserve">12,500) </w:t>
      </w:r>
      <w:r>
        <w:rPr>
          <w:rFonts w:ascii="Times New Roman" w:hAnsi="Times New Roman"/>
          <w:sz w:val="24"/>
          <w:szCs w:val="24"/>
        </w:rPr>
        <w:t xml:space="preserve">when indicating annual responses for Form 8700-2. The online course is required every two years; thus, the annual number of respondents will be reflected as ½ of 50,000, i.e., </w:t>
      </w:r>
      <w:r>
        <w:rPr>
          <w:rFonts w:ascii="Times New Roman" w:hAnsi="Times New Roman"/>
          <w:b/>
          <w:sz w:val="24"/>
          <w:szCs w:val="24"/>
        </w:rPr>
        <w:t>25,000.</w:t>
      </w:r>
      <w:r>
        <w:rPr>
          <w:rFonts w:ascii="Times New Roman" w:hAnsi="Times New Roman"/>
          <w:sz w:val="24"/>
          <w:szCs w:val="24"/>
        </w:rPr>
        <w:t xml:space="preserve"> </w:t>
      </w:r>
    </w:p>
    <w:p w:rsidR="00953C83" w:rsidP="00E276EE" w:rsidRDefault="00953C83" w14:paraId="273D59DA" w14:textId="31719B42">
      <w:pPr>
        <w:rPr>
          <w:rFonts w:ascii="Times New Roman" w:hAnsi="Times New Roman"/>
          <w:sz w:val="24"/>
          <w:szCs w:val="24"/>
        </w:rPr>
      </w:pPr>
    </w:p>
    <w:tbl>
      <w:tblPr>
        <w:tblW w:w="9430" w:type="dxa"/>
        <w:tblLook w:val="04A0" w:firstRow="1" w:lastRow="0" w:firstColumn="1" w:lastColumn="0" w:noHBand="0" w:noVBand="1"/>
      </w:tblPr>
      <w:tblGrid>
        <w:gridCol w:w="2901"/>
        <w:gridCol w:w="1161"/>
        <w:gridCol w:w="4123"/>
        <w:gridCol w:w="1245"/>
      </w:tblGrid>
      <w:tr w:rsidR="003C7333" w:rsidTr="003C7333" w14:paraId="51AE0166" w14:textId="77777777">
        <w:trPr>
          <w:trHeight w:val="668"/>
        </w:trPr>
        <w:tc>
          <w:tcPr>
            <w:tcW w:w="2901" w:type="dxa"/>
            <w:tcBorders>
              <w:top w:val="single" w:color="auto" w:sz="4" w:space="0"/>
              <w:left w:val="single" w:color="auto" w:sz="4" w:space="0"/>
              <w:bottom w:val="single" w:color="auto" w:sz="4" w:space="0"/>
              <w:right w:val="single" w:color="auto" w:sz="4" w:space="0"/>
            </w:tcBorders>
            <w:noWrap/>
            <w:vAlign w:val="bottom"/>
            <w:hideMark/>
          </w:tcPr>
          <w:p w:rsidR="00847D59" w:rsidP="00847D59" w:rsidRDefault="003C7333" w14:paraId="5898837C" w14:textId="77777777">
            <w:pPr>
              <w:rPr>
                <w:rFonts w:cs="Calibri"/>
                <w:color w:val="000000"/>
              </w:rPr>
            </w:pPr>
            <w:r>
              <w:rPr>
                <w:rFonts w:cs="Calibri"/>
                <w:color w:val="000000"/>
              </w:rPr>
              <w:t> </w:t>
            </w:r>
            <w:r w:rsidR="00847D59">
              <w:rPr>
                <w:rFonts w:cs="Calibri"/>
                <w:color w:val="000000"/>
              </w:rPr>
              <w:t xml:space="preserve">Form 8700-2 </w:t>
            </w:r>
          </w:p>
          <w:p w:rsidR="003C7333" w:rsidP="00847D59" w:rsidRDefault="003C7333" w14:paraId="0CED3AC7" w14:textId="003A5341">
            <w:pPr>
              <w:rPr>
                <w:rFonts w:cs="Calibri" w:asciiTheme="minorHAnsi" w:hAnsiTheme="minorHAnsi" w:eastAsiaTheme="minorHAnsi"/>
                <w:color w:val="000000"/>
                <w:sz w:val="22"/>
                <w:szCs w:val="22"/>
              </w:rPr>
            </w:pPr>
            <w:r>
              <w:rPr>
                <w:rFonts w:cs="Calibri"/>
                <w:color w:val="000000"/>
              </w:rPr>
              <w:t>Summary (Annual numbers)</w:t>
            </w:r>
          </w:p>
        </w:tc>
        <w:tc>
          <w:tcPr>
            <w:tcW w:w="1161" w:type="dxa"/>
            <w:tcBorders>
              <w:top w:val="single" w:color="auto" w:sz="4" w:space="0"/>
              <w:left w:val="nil"/>
              <w:bottom w:val="single" w:color="auto" w:sz="4" w:space="0"/>
              <w:right w:val="single" w:color="auto" w:sz="4" w:space="0"/>
            </w:tcBorders>
            <w:noWrap/>
            <w:vAlign w:val="bottom"/>
            <w:hideMark/>
          </w:tcPr>
          <w:p w:rsidR="003C7333" w:rsidP="00847D59" w:rsidRDefault="003C7333" w14:paraId="03F4AC14" w14:textId="77777777">
            <w:pPr>
              <w:jc w:val="center"/>
              <w:rPr>
                <w:rFonts w:cs="Calibri"/>
                <w:b/>
                <w:bCs/>
                <w:color w:val="000000"/>
              </w:rPr>
            </w:pPr>
            <w:r>
              <w:rPr>
                <w:rFonts w:cs="Calibri"/>
                <w:b/>
                <w:bCs/>
                <w:color w:val="000000"/>
              </w:rPr>
              <w:t>Reporting</w:t>
            </w:r>
          </w:p>
        </w:tc>
        <w:tc>
          <w:tcPr>
            <w:tcW w:w="4123" w:type="dxa"/>
            <w:tcBorders>
              <w:top w:val="single" w:color="auto" w:sz="4" w:space="0"/>
              <w:left w:val="nil"/>
              <w:bottom w:val="single" w:color="auto" w:sz="4" w:space="0"/>
              <w:right w:val="single" w:color="auto" w:sz="4" w:space="0"/>
            </w:tcBorders>
            <w:noWrap/>
            <w:vAlign w:val="bottom"/>
            <w:hideMark/>
          </w:tcPr>
          <w:p w:rsidR="003C7333" w:rsidP="00847D59" w:rsidRDefault="003C7333" w14:paraId="5C7A2F31" w14:textId="77777777">
            <w:pPr>
              <w:jc w:val="center"/>
              <w:rPr>
                <w:rFonts w:cs="Calibri"/>
                <w:b/>
                <w:bCs/>
                <w:color w:val="000000"/>
              </w:rPr>
            </w:pPr>
            <w:r>
              <w:rPr>
                <w:rFonts w:cs="Calibri"/>
                <w:b/>
                <w:bCs/>
                <w:color w:val="000000"/>
              </w:rPr>
              <w:t>Recordkeeping</w:t>
            </w:r>
          </w:p>
        </w:tc>
        <w:tc>
          <w:tcPr>
            <w:tcW w:w="1245" w:type="dxa"/>
            <w:tcBorders>
              <w:top w:val="single" w:color="auto" w:sz="4" w:space="0"/>
              <w:left w:val="nil"/>
              <w:bottom w:val="single" w:color="auto" w:sz="4" w:space="0"/>
              <w:right w:val="single" w:color="auto" w:sz="4" w:space="0"/>
            </w:tcBorders>
            <w:vAlign w:val="bottom"/>
            <w:hideMark/>
          </w:tcPr>
          <w:p w:rsidR="003C7333" w:rsidP="00847D59" w:rsidRDefault="003C7333" w14:paraId="56713FEB" w14:textId="77777777">
            <w:pPr>
              <w:jc w:val="center"/>
              <w:rPr>
                <w:rFonts w:cs="Calibri"/>
                <w:b/>
                <w:bCs/>
                <w:color w:val="000000"/>
              </w:rPr>
            </w:pPr>
            <w:r>
              <w:rPr>
                <w:rFonts w:cs="Calibri"/>
                <w:b/>
                <w:bCs/>
                <w:color w:val="000000"/>
              </w:rPr>
              <w:t>Disclosure</w:t>
            </w:r>
          </w:p>
        </w:tc>
      </w:tr>
      <w:tr w:rsidR="003C7333" w:rsidTr="003C7333" w14:paraId="33C0B288" w14:textId="77777777">
        <w:trPr>
          <w:trHeight w:val="493"/>
        </w:trPr>
        <w:tc>
          <w:tcPr>
            <w:tcW w:w="2901" w:type="dxa"/>
            <w:tcBorders>
              <w:top w:val="nil"/>
              <w:left w:val="single" w:color="auto" w:sz="4" w:space="0"/>
              <w:bottom w:val="single" w:color="auto" w:sz="4" w:space="0"/>
              <w:right w:val="single" w:color="auto" w:sz="4" w:space="0"/>
            </w:tcBorders>
            <w:noWrap/>
            <w:vAlign w:val="bottom"/>
            <w:hideMark/>
          </w:tcPr>
          <w:p w:rsidR="003C7333" w:rsidP="00F766C2" w:rsidRDefault="003C7333" w14:paraId="1B787688" w14:textId="77777777">
            <w:pPr>
              <w:rPr>
                <w:rFonts w:cs="Calibri"/>
                <w:b/>
                <w:bCs/>
                <w:color w:val="000000"/>
              </w:rPr>
            </w:pPr>
            <w:r>
              <w:rPr>
                <w:rFonts w:cs="Calibri"/>
                <w:b/>
                <w:bCs/>
                <w:color w:val="000000"/>
              </w:rPr>
              <w:t># of Respondents</w:t>
            </w:r>
          </w:p>
        </w:tc>
        <w:tc>
          <w:tcPr>
            <w:tcW w:w="1161" w:type="dxa"/>
            <w:tcBorders>
              <w:top w:val="nil"/>
              <w:left w:val="nil"/>
              <w:bottom w:val="single" w:color="auto" w:sz="4" w:space="0"/>
              <w:right w:val="single" w:color="auto" w:sz="4" w:space="0"/>
            </w:tcBorders>
            <w:noWrap/>
            <w:vAlign w:val="bottom"/>
          </w:tcPr>
          <w:p w:rsidR="003C7333" w:rsidP="00847D59" w:rsidRDefault="00847D59" w14:paraId="7767F607" w14:textId="6C608F1C">
            <w:pPr>
              <w:jc w:val="center"/>
              <w:rPr>
                <w:rFonts w:cs="Calibri"/>
                <w:color w:val="000000"/>
              </w:rPr>
            </w:pPr>
            <w:r>
              <w:rPr>
                <w:rFonts w:cs="Calibri"/>
                <w:color w:val="000000"/>
              </w:rPr>
              <w:t>0</w:t>
            </w:r>
          </w:p>
        </w:tc>
        <w:tc>
          <w:tcPr>
            <w:tcW w:w="4123" w:type="dxa"/>
            <w:tcBorders>
              <w:top w:val="nil"/>
              <w:left w:val="nil"/>
              <w:bottom w:val="single" w:color="auto" w:sz="4" w:space="0"/>
              <w:right w:val="single" w:color="auto" w:sz="4" w:space="0"/>
            </w:tcBorders>
            <w:noWrap/>
            <w:vAlign w:val="bottom"/>
          </w:tcPr>
          <w:p w:rsidR="003C7333" w:rsidP="00847D59" w:rsidRDefault="00847D59" w14:paraId="6A565457" w14:textId="55C3AAF5">
            <w:pPr>
              <w:jc w:val="center"/>
              <w:rPr>
                <w:rFonts w:cs="Calibri"/>
                <w:color w:val="000000"/>
              </w:rPr>
            </w:pPr>
            <w:r>
              <w:rPr>
                <w:rFonts w:cs="Calibri"/>
                <w:color w:val="000000"/>
              </w:rPr>
              <w:t>12,500</w:t>
            </w:r>
          </w:p>
        </w:tc>
        <w:tc>
          <w:tcPr>
            <w:tcW w:w="1245" w:type="dxa"/>
            <w:tcBorders>
              <w:top w:val="nil"/>
              <w:left w:val="nil"/>
              <w:bottom w:val="single" w:color="auto" w:sz="4" w:space="0"/>
              <w:right w:val="single" w:color="auto" w:sz="4" w:space="0"/>
            </w:tcBorders>
          </w:tcPr>
          <w:p w:rsidR="003C7333" w:rsidP="00847D59" w:rsidRDefault="00847D59" w14:paraId="0CEE79BB" w14:textId="2A253968">
            <w:pPr>
              <w:jc w:val="center"/>
              <w:rPr>
                <w:rFonts w:cs="Calibri"/>
                <w:color w:val="000000"/>
              </w:rPr>
            </w:pPr>
            <w:r>
              <w:rPr>
                <w:rFonts w:cs="Calibri"/>
                <w:color w:val="000000"/>
              </w:rPr>
              <w:t>0</w:t>
            </w:r>
          </w:p>
        </w:tc>
      </w:tr>
      <w:tr w:rsidR="003C7333" w:rsidTr="003C7333" w14:paraId="0C9B605E" w14:textId="77777777">
        <w:trPr>
          <w:trHeight w:val="350"/>
        </w:trPr>
        <w:tc>
          <w:tcPr>
            <w:tcW w:w="2901" w:type="dxa"/>
            <w:tcBorders>
              <w:top w:val="nil"/>
              <w:left w:val="single" w:color="auto" w:sz="4" w:space="0"/>
              <w:bottom w:val="single" w:color="auto" w:sz="4" w:space="0"/>
              <w:right w:val="single" w:color="auto" w:sz="4" w:space="0"/>
            </w:tcBorders>
            <w:noWrap/>
            <w:vAlign w:val="bottom"/>
            <w:hideMark/>
          </w:tcPr>
          <w:p w:rsidR="003C7333" w:rsidP="00F766C2" w:rsidRDefault="003C7333" w14:paraId="028DDCB5" w14:textId="77777777">
            <w:pPr>
              <w:rPr>
                <w:rFonts w:cs="Calibri"/>
                <w:b/>
                <w:bCs/>
                <w:color w:val="000000"/>
              </w:rPr>
            </w:pPr>
            <w:r>
              <w:rPr>
                <w:rFonts w:cs="Calibri"/>
                <w:b/>
                <w:bCs/>
                <w:color w:val="000000"/>
              </w:rPr>
              <w:t># of Responses</w:t>
            </w:r>
            <w:r>
              <w:rPr>
                <w:rFonts w:cs="Calibri"/>
                <w:b/>
                <w:bCs/>
                <w:noProof/>
                <w:color w:val="000000"/>
              </w:rPr>
              <w:t xml:space="preserve"> per respondent</w:t>
            </w:r>
          </w:p>
        </w:tc>
        <w:tc>
          <w:tcPr>
            <w:tcW w:w="1161" w:type="dxa"/>
            <w:tcBorders>
              <w:top w:val="nil"/>
              <w:left w:val="nil"/>
              <w:bottom w:val="single" w:color="auto" w:sz="4" w:space="0"/>
              <w:right w:val="single" w:color="auto" w:sz="4" w:space="0"/>
            </w:tcBorders>
            <w:noWrap/>
            <w:vAlign w:val="bottom"/>
          </w:tcPr>
          <w:p w:rsidR="003C7333" w:rsidP="00847D59" w:rsidRDefault="00847D59" w14:paraId="1758C24E" w14:textId="618203E7">
            <w:pPr>
              <w:jc w:val="center"/>
              <w:rPr>
                <w:rFonts w:cs="Calibri"/>
                <w:color w:val="000000"/>
              </w:rPr>
            </w:pPr>
            <w:r>
              <w:rPr>
                <w:rFonts w:cs="Calibri"/>
                <w:color w:val="000000"/>
              </w:rPr>
              <w:t>0</w:t>
            </w:r>
          </w:p>
        </w:tc>
        <w:tc>
          <w:tcPr>
            <w:tcW w:w="4123" w:type="dxa"/>
            <w:tcBorders>
              <w:top w:val="nil"/>
              <w:left w:val="nil"/>
              <w:bottom w:val="single" w:color="auto" w:sz="4" w:space="0"/>
              <w:right w:val="single" w:color="auto" w:sz="4" w:space="0"/>
            </w:tcBorders>
            <w:noWrap/>
            <w:vAlign w:val="bottom"/>
          </w:tcPr>
          <w:p w:rsidR="003C7333" w:rsidP="00847D59" w:rsidRDefault="00847D59" w14:paraId="4322E6CE" w14:textId="1FDFDFE3">
            <w:pPr>
              <w:jc w:val="center"/>
              <w:rPr>
                <w:rFonts w:cs="Calibri"/>
                <w:color w:val="000000"/>
              </w:rPr>
            </w:pPr>
            <w:r>
              <w:rPr>
                <w:rFonts w:cs="Calibri"/>
                <w:color w:val="000000"/>
              </w:rPr>
              <w:t>2</w:t>
            </w:r>
            <w:r w:rsidR="00FA7C45">
              <w:rPr>
                <w:rFonts w:cs="Calibri"/>
                <w:color w:val="000000"/>
              </w:rPr>
              <w:t xml:space="preserve"> (1 form filled out by both pilot and doctor)</w:t>
            </w:r>
          </w:p>
        </w:tc>
        <w:tc>
          <w:tcPr>
            <w:tcW w:w="1245" w:type="dxa"/>
            <w:tcBorders>
              <w:top w:val="nil"/>
              <w:left w:val="nil"/>
              <w:bottom w:val="single" w:color="auto" w:sz="4" w:space="0"/>
              <w:right w:val="single" w:color="auto" w:sz="4" w:space="0"/>
            </w:tcBorders>
          </w:tcPr>
          <w:p w:rsidR="003C7333" w:rsidP="00847D59" w:rsidRDefault="00847D59" w14:paraId="2CFD4DB8" w14:textId="4E39F17C">
            <w:pPr>
              <w:jc w:val="center"/>
              <w:rPr>
                <w:rFonts w:cs="Calibri"/>
                <w:color w:val="000000"/>
              </w:rPr>
            </w:pPr>
            <w:r>
              <w:rPr>
                <w:rFonts w:cs="Calibri"/>
                <w:color w:val="000000"/>
              </w:rPr>
              <w:t>0</w:t>
            </w:r>
          </w:p>
        </w:tc>
      </w:tr>
      <w:tr w:rsidR="003C7333" w:rsidTr="003C7333" w14:paraId="1F7B0DA9" w14:textId="77777777">
        <w:trPr>
          <w:trHeight w:val="350"/>
        </w:trPr>
        <w:tc>
          <w:tcPr>
            <w:tcW w:w="2901" w:type="dxa"/>
            <w:tcBorders>
              <w:top w:val="nil"/>
              <w:left w:val="single" w:color="auto" w:sz="4" w:space="0"/>
              <w:bottom w:val="single" w:color="auto" w:sz="4" w:space="0"/>
              <w:right w:val="single" w:color="auto" w:sz="4" w:space="0"/>
            </w:tcBorders>
            <w:noWrap/>
            <w:vAlign w:val="bottom"/>
            <w:hideMark/>
          </w:tcPr>
          <w:p w:rsidR="003C7333" w:rsidP="00F766C2" w:rsidRDefault="003C7333" w14:paraId="3FCCA56E" w14:textId="77777777">
            <w:pPr>
              <w:rPr>
                <w:rFonts w:cs="Calibri"/>
                <w:b/>
                <w:bCs/>
                <w:color w:val="000000"/>
              </w:rPr>
            </w:pPr>
            <w:r>
              <w:rPr>
                <w:rFonts w:cs="Calibri"/>
                <w:b/>
                <w:bCs/>
                <w:color w:val="000000"/>
              </w:rPr>
              <w:t>Time per Response</w:t>
            </w:r>
          </w:p>
        </w:tc>
        <w:tc>
          <w:tcPr>
            <w:tcW w:w="1161" w:type="dxa"/>
            <w:tcBorders>
              <w:top w:val="nil"/>
              <w:left w:val="nil"/>
              <w:bottom w:val="single" w:color="auto" w:sz="4" w:space="0"/>
              <w:right w:val="single" w:color="auto" w:sz="4" w:space="0"/>
            </w:tcBorders>
            <w:noWrap/>
            <w:vAlign w:val="bottom"/>
          </w:tcPr>
          <w:p w:rsidR="003C7333" w:rsidP="00847D59" w:rsidRDefault="00847D59" w14:paraId="28F3380A" w14:textId="2C7969D1">
            <w:pPr>
              <w:jc w:val="center"/>
              <w:rPr>
                <w:rFonts w:cs="Calibri"/>
                <w:color w:val="000000"/>
              </w:rPr>
            </w:pPr>
            <w:r>
              <w:rPr>
                <w:rFonts w:cs="Calibri"/>
                <w:color w:val="000000"/>
              </w:rPr>
              <w:t>0</w:t>
            </w:r>
          </w:p>
        </w:tc>
        <w:tc>
          <w:tcPr>
            <w:tcW w:w="4123" w:type="dxa"/>
            <w:tcBorders>
              <w:top w:val="nil"/>
              <w:left w:val="nil"/>
              <w:bottom w:val="single" w:color="auto" w:sz="4" w:space="0"/>
              <w:right w:val="single" w:color="auto" w:sz="4" w:space="0"/>
            </w:tcBorders>
            <w:noWrap/>
            <w:vAlign w:val="bottom"/>
          </w:tcPr>
          <w:p w:rsidR="003C7333" w:rsidP="00847D59" w:rsidRDefault="00FA7C45" w14:paraId="15B9B1A0" w14:textId="4421312C">
            <w:pPr>
              <w:jc w:val="center"/>
              <w:rPr>
                <w:rFonts w:cs="Calibri"/>
                <w:color w:val="000000"/>
              </w:rPr>
            </w:pPr>
            <w:r>
              <w:rPr>
                <w:rFonts w:cs="Calibri"/>
                <w:color w:val="000000"/>
              </w:rPr>
              <w:t>.75 hours (.25 hour for doctor, .5 for pilot)</w:t>
            </w:r>
          </w:p>
        </w:tc>
        <w:tc>
          <w:tcPr>
            <w:tcW w:w="1245" w:type="dxa"/>
            <w:tcBorders>
              <w:top w:val="nil"/>
              <w:left w:val="nil"/>
              <w:bottom w:val="single" w:color="auto" w:sz="4" w:space="0"/>
              <w:right w:val="single" w:color="auto" w:sz="4" w:space="0"/>
            </w:tcBorders>
          </w:tcPr>
          <w:p w:rsidR="003C7333" w:rsidP="00847D59" w:rsidRDefault="00847D59" w14:paraId="0FE00060" w14:textId="2BFCAEA7">
            <w:pPr>
              <w:jc w:val="center"/>
              <w:rPr>
                <w:rFonts w:cs="Calibri"/>
                <w:color w:val="000000"/>
              </w:rPr>
            </w:pPr>
            <w:r>
              <w:rPr>
                <w:rFonts w:cs="Calibri"/>
                <w:color w:val="000000"/>
              </w:rPr>
              <w:t>0</w:t>
            </w:r>
          </w:p>
        </w:tc>
      </w:tr>
      <w:tr w:rsidR="003C7333" w:rsidTr="003C7333" w14:paraId="238F6D2E" w14:textId="77777777">
        <w:trPr>
          <w:trHeight w:val="350"/>
        </w:trPr>
        <w:tc>
          <w:tcPr>
            <w:tcW w:w="2901" w:type="dxa"/>
            <w:tcBorders>
              <w:top w:val="nil"/>
              <w:left w:val="single" w:color="auto" w:sz="4" w:space="0"/>
              <w:bottom w:val="single" w:color="auto" w:sz="4" w:space="0"/>
              <w:right w:val="single" w:color="auto" w:sz="4" w:space="0"/>
            </w:tcBorders>
            <w:noWrap/>
            <w:vAlign w:val="bottom"/>
            <w:hideMark/>
          </w:tcPr>
          <w:p w:rsidR="003C7333" w:rsidP="00F766C2" w:rsidRDefault="003C7333" w14:paraId="4EC7DB5E" w14:textId="77777777">
            <w:pPr>
              <w:rPr>
                <w:rFonts w:cs="Calibri"/>
                <w:b/>
                <w:bCs/>
                <w:color w:val="000000"/>
              </w:rPr>
            </w:pPr>
            <w:r>
              <w:rPr>
                <w:rFonts w:cs="Calibri"/>
                <w:b/>
                <w:bCs/>
                <w:color w:val="000000"/>
              </w:rPr>
              <w:t>Total # of responses</w:t>
            </w:r>
          </w:p>
        </w:tc>
        <w:tc>
          <w:tcPr>
            <w:tcW w:w="1161" w:type="dxa"/>
            <w:tcBorders>
              <w:top w:val="nil"/>
              <w:left w:val="nil"/>
              <w:bottom w:val="single" w:color="auto" w:sz="4" w:space="0"/>
              <w:right w:val="single" w:color="auto" w:sz="4" w:space="0"/>
            </w:tcBorders>
            <w:noWrap/>
            <w:vAlign w:val="bottom"/>
          </w:tcPr>
          <w:p w:rsidR="003C7333" w:rsidP="00847D59" w:rsidRDefault="00847D59" w14:paraId="64379038" w14:textId="45E6CB23">
            <w:pPr>
              <w:jc w:val="center"/>
              <w:rPr>
                <w:rFonts w:cs="Calibri"/>
                <w:color w:val="000000"/>
              </w:rPr>
            </w:pPr>
            <w:r>
              <w:rPr>
                <w:rFonts w:cs="Calibri"/>
                <w:color w:val="000000"/>
              </w:rPr>
              <w:t>0</w:t>
            </w:r>
          </w:p>
        </w:tc>
        <w:tc>
          <w:tcPr>
            <w:tcW w:w="4123" w:type="dxa"/>
            <w:tcBorders>
              <w:top w:val="nil"/>
              <w:left w:val="nil"/>
              <w:bottom w:val="single" w:color="auto" w:sz="4" w:space="0"/>
              <w:right w:val="single" w:color="auto" w:sz="4" w:space="0"/>
            </w:tcBorders>
            <w:noWrap/>
            <w:vAlign w:val="bottom"/>
          </w:tcPr>
          <w:p w:rsidR="003C7333" w:rsidP="00847D59" w:rsidRDefault="00FA7C45" w14:paraId="42A4A3D6" w14:textId="0651BA9F">
            <w:pPr>
              <w:jc w:val="center"/>
              <w:rPr>
                <w:rFonts w:cs="Calibri"/>
                <w:color w:val="000000"/>
              </w:rPr>
            </w:pPr>
            <w:r>
              <w:rPr>
                <w:rFonts w:cs="Calibri"/>
                <w:color w:val="000000"/>
              </w:rPr>
              <w:t>12,500</w:t>
            </w:r>
          </w:p>
        </w:tc>
        <w:tc>
          <w:tcPr>
            <w:tcW w:w="1245" w:type="dxa"/>
            <w:tcBorders>
              <w:top w:val="nil"/>
              <w:left w:val="nil"/>
              <w:bottom w:val="single" w:color="auto" w:sz="4" w:space="0"/>
              <w:right w:val="single" w:color="auto" w:sz="4" w:space="0"/>
            </w:tcBorders>
          </w:tcPr>
          <w:p w:rsidR="003C7333" w:rsidP="00847D59" w:rsidRDefault="00847D59" w14:paraId="412E2D5F" w14:textId="79229B20">
            <w:pPr>
              <w:jc w:val="center"/>
              <w:rPr>
                <w:rFonts w:cs="Calibri"/>
                <w:color w:val="000000"/>
              </w:rPr>
            </w:pPr>
            <w:r>
              <w:rPr>
                <w:rFonts w:cs="Calibri"/>
                <w:color w:val="000000"/>
              </w:rPr>
              <w:t>0</w:t>
            </w:r>
          </w:p>
        </w:tc>
      </w:tr>
      <w:tr w:rsidR="003C7333" w:rsidTr="003C7333" w14:paraId="74856EE8" w14:textId="77777777">
        <w:trPr>
          <w:trHeight w:val="350"/>
        </w:trPr>
        <w:tc>
          <w:tcPr>
            <w:tcW w:w="2901" w:type="dxa"/>
            <w:tcBorders>
              <w:top w:val="nil"/>
              <w:left w:val="single" w:color="auto" w:sz="4" w:space="0"/>
              <w:bottom w:val="single" w:color="auto" w:sz="4" w:space="0"/>
              <w:right w:val="single" w:color="auto" w:sz="4" w:space="0"/>
            </w:tcBorders>
            <w:noWrap/>
            <w:vAlign w:val="bottom"/>
            <w:hideMark/>
          </w:tcPr>
          <w:p w:rsidR="003C7333" w:rsidP="00F766C2" w:rsidRDefault="003C7333" w14:paraId="505C451E" w14:textId="77777777">
            <w:pPr>
              <w:rPr>
                <w:rFonts w:cs="Calibri"/>
                <w:b/>
                <w:bCs/>
                <w:color w:val="000000"/>
              </w:rPr>
            </w:pPr>
            <w:r>
              <w:rPr>
                <w:rFonts w:cs="Calibri"/>
                <w:b/>
                <w:bCs/>
                <w:color w:val="000000"/>
              </w:rPr>
              <w:t>Total burden (hours)</w:t>
            </w:r>
          </w:p>
        </w:tc>
        <w:tc>
          <w:tcPr>
            <w:tcW w:w="1161" w:type="dxa"/>
            <w:tcBorders>
              <w:top w:val="nil"/>
              <w:left w:val="nil"/>
              <w:bottom w:val="single" w:color="auto" w:sz="4" w:space="0"/>
              <w:right w:val="single" w:color="auto" w:sz="4" w:space="0"/>
            </w:tcBorders>
            <w:noWrap/>
            <w:vAlign w:val="bottom"/>
          </w:tcPr>
          <w:p w:rsidR="003C7333" w:rsidP="00847D59" w:rsidRDefault="00847D59" w14:paraId="7ED46DB5" w14:textId="51501E54">
            <w:pPr>
              <w:jc w:val="center"/>
              <w:rPr>
                <w:rFonts w:cs="Calibri"/>
                <w:color w:val="000000"/>
              </w:rPr>
            </w:pPr>
            <w:r>
              <w:rPr>
                <w:rFonts w:cs="Calibri"/>
                <w:color w:val="000000"/>
              </w:rPr>
              <w:t>0</w:t>
            </w:r>
          </w:p>
        </w:tc>
        <w:tc>
          <w:tcPr>
            <w:tcW w:w="4123" w:type="dxa"/>
            <w:tcBorders>
              <w:top w:val="nil"/>
              <w:left w:val="nil"/>
              <w:bottom w:val="single" w:color="auto" w:sz="4" w:space="0"/>
              <w:right w:val="single" w:color="auto" w:sz="4" w:space="0"/>
            </w:tcBorders>
            <w:noWrap/>
            <w:vAlign w:val="bottom"/>
          </w:tcPr>
          <w:p w:rsidRPr="00FA7C45" w:rsidR="003C7333" w:rsidP="00847D59" w:rsidRDefault="00FA7C45" w14:paraId="3681A27B" w14:textId="5CF52060">
            <w:pPr>
              <w:jc w:val="center"/>
              <w:rPr>
                <w:rFonts w:cs="Calibri"/>
                <w:b/>
                <w:color w:val="000000"/>
              </w:rPr>
            </w:pPr>
            <w:r w:rsidRPr="00FA7C45">
              <w:rPr>
                <w:rFonts w:cs="Calibri"/>
                <w:b/>
                <w:color w:val="000000"/>
              </w:rPr>
              <w:t>9,375</w:t>
            </w:r>
          </w:p>
        </w:tc>
        <w:tc>
          <w:tcPr>
            <w:tcW w:w="1245" w:type="dxa"/>
            <w:tcBorders>
              <w:top w:val="nil"/>
              <w:left w:val="nil"/>
              <w:bottom w:val="single" w:color="auto" w:sz="4" w:space="0"/>
              <w:right w:val="single" w:color="auto" w:sz="4" w:space="0"/>
            </w:tcBorders>
          </w:tcPr>
          <w:p w:rsidR="003C7333" w:rsidP="00847D59" w:rsidRDefault="00847D59" w14:paraId="2643078D" w14:textId="2F0FE08C">
            <w:pPr>
              <w:jc w:val="center"/>
              <w:rPr>
                <w:rFonts w:cs="Calibri"/>
                <w:color w:val="000000"/>
              </w:rPr>
            </w:pPr>
            <w:r>
              <w:rPr>
                <w:rFonts w:cs="Calibri"/>
                <w:color w:val="000000"/>
              </w:rPr>
              <w:t>0</w:t>
            </w:r>
          </w:p>
        </w:tc>
      </w:tr>
      <w:tr w:rsidR="0093682B" w:rsidTr="00F766C2" w14:paraId="0B253A49" w14:textId="77777777">
        <w:trPr>
          <w:trHeight w:val="668"/>
        </w:trPr>
        <w:tc>
          <w:tcPr>
            <w:tcW w:w="2901" w:type="dxa"/>
            <w:tcBorders>
              <w:top w:val="single" w:color="auto" w:sz="4" w:space="0"/>
              <w:left w:val="single" w:color="auto" w:sz="4" w:space="0"/>
              <w:bottom w:val="single" w:color="auto" w:sz="4" w:space="0"/>
              <w:right w:val="single" w:color="auto" w:sz="4" w:space="0"/>
            </w:tcBorders>
            <w:noWrap/>
            <w:vAlign w:val="bottom"/>
            <w:hideMark/>
          </w:tcPr>
          <w:p w:rsidR="0093682B" w:rsidP="0093682B" w:rsidRDefault="0093682B" w14:paraId="6CEA8448" w14:textId="2BA36730">
            <w:pPr>
              <w:rPr>
                <w:rFonts w:cs="Calibri" w:asciiTheme="minorHAnsi" w:hAnsiTheme="minorHAnsi" w:eastAsiaTheme="minorHAnsi"/>
                <w:color w:val="000000"/>
                <w:sz w:val="22"/>
                <w:szCs w:val="22"/>
              </w:rPr>
            </w:pPr>
            <w:r>
              <w:rPr>
                <w:rFonts w:cs="Calibri"/>
                <w:color w:val="000000"/>
              </w:rPr>
              <w:t> Online Course Completion (Annual numbers)</w:t>
            </w:r>
          </w:p>
        </w:tc>
        <w:tc>
          <w:tcPr>
            <w:tcW w:w="1161" w:type="dxa"/>
            <w:tcBorders>
              <w:top w:val="single" w:color="auto" w:sz="4" w:space="0"/>
              <w:left w:val="nil"/>
              <w:bottom w:val="single" w:color="auto" w:sz="4" w:space="0"/>
              <w:right w:val="single" w:color="auto" w:sz="4" w:space="0"/>
            </w:tcBorders>
            <w:noWrap/>
            <w:vAlign w:val="bottom"/>
            <w:hideMark/>
          </w:tcPr>
          <w:p w:rsidR="0093682B" w:rsidP="00847D59" w:rsidRDefault="0093682B" w14:paraId="7BE1B178" w14:textId="77777777">
            <w:pPr>
              <w:jc w:val="center"/>
              <w:rPr>
                <w:rFonts w:cs="Calibri"/>
                <w:b/>
                <w:bCs/>
                <w:color w:val="000000"/>
              </w:rPr>
            </w:pPr>
            <w:r>
              <w:rPr>
                <w:rFonts w:cs="Calibri"/>
                <w:b/>
                <w:bCs/>
                <w:color w:val="000000"/>
              </w:rPr>
              <w:t>Reporting</w:t>
            </w:r>
          </w:p>
        </w:tc>
        <w:tc>
          <w:tcPr>
            <w:tcW w:w="4123" w:type="dxa"/>
            <w:tcBorders>
              <w:top w:val="single" w:color="auto" w:sz="4" w:space="0"/>
              <w:left w:val="nil"/>
              <w:bottom w:val="single" w:color="auto" w:sz="4" w:space="0"/>
              <w:right w:val="single" w:color="auto" w:sz="4" w:space="0"/>
            </w:tcBorders>
            <w:noWrap/>
            <w:vAlign w:val="bottom"/>
            <w:hideMark/>
          </w:tcPr>
          <w:p w:rsidR="0093682B" w:rsidP="00847D59" w:rsidRDefault="0093682B" w14:paraId="1C62376A" w14:textId="77777777">
            <w:pPr>
              <w:jc w:val="center"/>
              <w:rPr>
                <w:rFonts w:cs="Calibri"/>
                <w:b/>
                <w:bCs/>
                <w:color w:val="000000"/>
              </w:rPr>
            </w:pPr>
            <w:r>
              <w:rPr>
                <w:rFonts w:cs="Calibri"/>
                <w:b/>
                <w:bCs/>
                <w:color w:val="000000"/>
              </w:rPr>
              <w:t>Recordkeeping</w:t>
            </w:r>
          </w:p>
        </w:tc>
        <w:tc>
          <w:tcPr>
            <w:tcW w:w="1245" w:type="dxa"/>
            <w:tcBorders>
              <w:top w:val="single" w:color="auto" w:sz="4" w:space="0"/>
              <w:left w:val="nil"/>
              <w:bottom w:val="single" w:color="auto" w:sz="4" w:space="0"/>
              <w:right w:val="single" w:color="auto" w:sz="4" w:space="0"/>
            </w:tcBorders>
            <w:vAlign w:val="bottom"/>
            <w:hideMark/>
          </w:tcPr>
          <w:p w:rsidR="0093682B" w:rsidP="00847D59" w:rsidRDefault="0093682B" w14:paraId="7EF4A9DB" w14:textId="77777777">
            <w:pPr>
              <w:jc w:val="center"/>
              <w:rPr>
                <w:rFonts w:cs="Calibri"/>
                <w:b/>
                <w:bCs/>
                <w:color w:val="000000"/>
              </w:rPr>
            </w:pPr>
            <w:r>
              <w:rPr>
                <w:rFonts w:cs="Calibri"/>
                <w:b/>
                <w:bCs/>
                <w:color w:val="000000"/>
              </w:rPr>
              <w:t>Disclosure</w:t>
            </w:r>
          </w:p>
        </w:tc>
      </w:tr>
      <w:tr w:rsidR="00FA7C45" w:rsidTr="00052F70" w14:paraId="169BB2BF" w14:textId="77777777">
        <w:trPr>
          <w:trHeight w:val="493"/>
        </w:trPr>
        <w:tc>
          <w:tcPr>
            <w:tcW w:w="2901" w:type="dxa"/>
            <w:tcBorders>
              <w:top w:val="nil"/>
              <w:left w:val="single" w:color="auto" w:sz="4" w:space="0"/>
              <w:bottom w:val="single" w:color="auto" w:sz="4" w:space="0"/>
              <w:right w:val="single" w:color="auto" w:sz="4" w:space="0"/>
            </w:tcBorders>
            <w:noWrap/>
            <w:vAlign w:val="bottom"/>
            <w:hideMark/>
          </w:tcPr>
          <w:p w:rsidR="00FA7C45" w:rsidP="00FA7C45" w:rsidRDefault="00FA7C45" w14:paraId="2E39C296" w14:textId="25D6952A">
            <w:pPr>
              <w:rPr>
                <w:rFonts w:cs="Calibri"/>
                <w:b/>
                <w:bCs/>
                <w:color w:val="000000"/>
              </w:rPr>
            </w:pPr>
            <w:r>
              <w:rPr>
                <w:rFonts w:cs="Calibri"/>
                <w:b/>
                <w:bCs/>
                <w:color w:val="000000"/>
              </w:rPr>
              <w:t># of Respondents</w:t>
            </w:r>
          </w:p>
        </w:tc>
        <w:tc>
          <w:tcPr>
            <w:tcW w:w="1161" w:type="dxa"/>
            <w:tcBorders>
              <w:top w:val="nil"/>
              <w:left w:val="nil"/>
              <w:bottom w:val="single" w:color="auto" w:sz="4" w:space="0"/>
              <w:right w:val="single" w:color="auto" w:sz="4" w:space="0"/>
            </w:tcBorders>
            <w:noWrap/>
          </w:tcPr>
          <w:p w:rsidRPr="00FA7C45" w:rsidR="00FA7C45" w:rsidP="00FA7C45" w:rsidRDefault="00FA7C45" w14:paraId="78EAB394" w14:textId="128828A2">
            <w:pPr>
              <w:jc w:val="center"/>
              <w:rPr>
                <w:rFonts w:cs="Calibri"/>
                <w:color w:val="000000"/>
              </w:rPr>
            </w:pPr>
            <w:r>
              <w:rPr>
                <w:rFonts w:cs="Calibri"/>
                <w:color w:val="000000"/>
              </w:rPr>
              <w:t>0</w:t>
            </w:r>
          </w:p>
        </w:tc>
        <w:tc>
          <w:tcPr>
            <w:tcW w:w="4123" w:type="dxa"/>
            <w:tcBorders>
              <w:top w:val="nil"/>
              <w:left w:val="nil"/>
              <w:bottom w:val="single" w:color="auto" w:sz="4" w:space="0"/>
              <w:right w:val="single" w:color="auto" w:sz="4" w:space="0"/>
            </w:tcBorders>
            <w:noWrap/>
            <w:vAlign w:val="bottom"/>
          </w:tcPr>
          <w:p w:rsidRPr="00847D59" w:rsidR="00FA7C45" w:rsidP="00FA7C45" w:rsidRDefault="00FA7C45" w14:paraId="5EF832B8" w14:textId="6A7AA76F">
            <w:pPr>
              <w:jc w:val="center"/>
              <w:rPr>
                <w:rFonts w:cs="Calibri"/>
                <w:b/>
                <w:bCs/>
                <w:color w:val="000000"/>
              </w:rPr>
            </w:pPr>
            <w:r>
              <w:rPr>
                <w:rFonts w:cs="Calibri"/>
                <w:bCs/>
                <w:color w:val="000000"/>
              </w:rPr>
              <w:t>25,000</w:t>
            </w:r>
          </w:p>
        </w:tc>
        <w:tc>
          <w:tcPr>
            <w:tcW w:w="1245" w:type="dxa"/>
            <w:tcBorders>
              <w:top w:val="nil"/>
              <w:left w:val="nil"/>
              <w:bottom w:val="single" w:color="auto" w:sz="4" w:space="0"/>
              <w:right w:val="single" w:color="auto" w:sz="4" w:space="0"/>
            </w:tcBorders>
          </w:tcPr>
          <w:p w:rsidRPr="00847D59" w:rsidR="00FA7C45" w:rsidP="00FA7C45" w:rsidRDefault="00FA7C45" w14:paraId="72BEA3B8" w14:textId="67B85660">
            <w:pPr>
              <w:jc w:val="center"/>
              <w:rPr>
                <w:rFonts w:cs="Calibri"/>
                <w:b/>
                <w:bCs/>
                <w:color w:val="000000"/>
              </w:rPr>
            </w:pPr>
            <w:r>
              <w:rPr>
                <w:rFonts w:cs="Calibri"/>
                <w:color w:val="000000"/>
              </w:rPr>
              <w:t>0</w:t>
            </w:r>
          </w:p>
        </w:tc>
      </w:tr>
      <w:tr w:rsidR="00FA7C45" w:rsidTr="00052F70" w14:paraId="7C705DFD" w14:textId="77777777">
        <w:trPr>
          <w:trHeight w:val="350"/>
        </w:trPr>
        <w:tc>
          <w:tcPr>
            <w:tcW w:w="2901" w:type="dxa"/>
            <w:tcBorders>
              <w:top w:val="nil"/>
              <w:left w:val="single" w:color="auto" w:sz="4" w:space="0"/>
              <w:bottom w:val="single" w:color="auto" w:sz="4" w:space="0"/>
              <w:right w:val="single" w:color="auto" w:sz="4" w:space="0"/>
            </w:tcBorders>
            <w:noWrap/>
            <w:vAlign w:val="bottom"/>
            <w:hideMark/>
          </w:tcPr>
          <w:p w:rsidR="00FA7C45" w:rsidP="00FA7C45" w:rsidRDefault="00FA7C45" w14:paraId="6E250840" w14:textId="3FBA4365">
            <w:pPr>
              <w:rPr>
                <w:rFonts w:cs="Calibri"/>
                <w:b/>
                <w:bCs/>
                <w:color w:val="000000"/>
              </w:rPr>
            </w:pPr>
            <w:r>
              <w:rPr>
                <w:rFonts w:cs="Calibri"/>
                <w:b/>
                <w:bCs/>
                <w:color w:val="000000"/>
              </w:rPr>
              <w:t># of Responses</w:t>
            </w:r>
            <w:r>
              <w:rPr>
                <w:rFonts w:cs="Calibri"/>
                <w:b/>
                <w:bCs/>
                <w:noProof/>
                <w:color w:val="000000"/>
              </w:rPr>
              <w:t xml:space="preserve"> per respondent</w:t>
            </w:r>
          </w:p>
        </w:tc>
        <w:tc>
          <w:tcPr>
            <w:tcW w:w="1161" w:type="dxa"/>
            <w:tcBorders>
              <w:top w:val="nil"/>
              <w:left w:val="nil"/>
              <w:bottom w:val="single" w:color="auto" w:sz="4" w:space="0"/>
              <w:right w:val="single" w:color="auto" w:sz="4" w:space="0"/>
            </w:tcBorders>
            <w:noWrap/>
          </w:tcPr>
          <w:p w:rsidRPr="00FA7C45" w:rsidR="00FA7C45" w:rsidP="00FA7C45" w:rsidRDefault="00FA7C45" w14:paraId="1DBA684D" w14:textId="0C8B81E2">
            <w:pPr>
              <w:jc w:val="center"/>
              <w:rPr>
                <w:rFonts w:cs="Calibri"/>
                <w:color w:val="000000"/>
              </w:rPr>
            </w:pPr>
            <w:r>
              <w:rPr>
                <w:rFonts w:cs="Calibri"/>
                <w:color w:val="000000"/>
              </w:rPr>
              <w:t>0</w:t>
            </w:r>
          </w:p>
        </w:tc>
        <w:tc>
          <w:tcPr>
            <w:tcW w:w="4123" w:type="dxa"/>
            <w:tcBorders>
              <w:top w:val="nil"/>
              <w:left w:val="nil"/>
              <w:bottom w:val="single" w:color="auto" w:sz="4" w:space="0"/>
              <w:right w:val="single" w:color="auto" w:sz="4" w:space="0"/>
            </w:tcBorders>
            <w:noWrap/>
            <w:vAlign w:val="bottom"/>
          </w:tcPr>
          <w:p w:rsidRPr="00FA7C45" w:rsidR="00FA7C45" w:rsidP="00FA7C45" w:rsidRDefault="00FA7C45" w14:paraId="13401EED" w14:textId="792B755F">
            <w:pPr>
              <w:jc w:val="center"/>
              <w:rPr>
                <w:rFonts w:cs="Calibri"/>
                <w:bCs/>
                <w:color w:val="000000"/>
              </w:rPr>
            </w:pPr>
            <w:r>
              <w:rPr>
                <w:rFonts w:cs="Calibri"/>
                <w:bCs/>
                <w:color w:val="000000"/>
              </w:rPr>
              <w:t>1</w:t>
            </w:r>
          </w:p>
        </w:tc>
        <w:tc>
          <w:tcPr>
            <w:tcW w:w="1245" w:type="dxa"/>
            <w:tcBorders>
              <w:top w:val="nil"/>
              <w:left w:val="nil"/>
              <w:bottom w:val="single" w:color="auto" w:sz="4" w:space="0"/>
              <w:right w:val="single" w:color="auto" w:sz="4" w:space="0"/>
            </w:tcBorders>
          </w:tcPr>
          <w:p w:rsidRPr="00847D59" w:rsidR="00FA7C45" w:rsidP="00FA7C45" w:rsidRDefault="00FA7C45" w14:paraId="1DEF327B" w14:textId="4EF8F420">
            <w:pPr>
              <w:jc w:val="center"/>
              <w:rPr>
                <w:rFonts w:cs="Calibri"/>
                <w:b/>
                <w:bCs/>
                <w:color w:val="000000"/>
              </w:rPr>
            </w:pPr>
            <w:r>
              <w:rPr>
                <w:rFonts w:cs="Calibri"/>
                <w:color w:val="000000"/>
              </w:rPr>
              <w:t>0</w:t>
            </w:r>
          </w:p>
        </w:tc>
      </w:tr>
      <w:tr w:rsidR="00FA7C45" w:rsidTr="00052F70" w14:paraId="73773095" w14:textId="77777777">
        <w:trPr>
          <w:trHeight w:val="350"/>
        </w:trPr>
        <w:tc>
          <w:tcPr>
            <w:tcW w:w="2901" w:type="dxa"/>
            <w:tcBorders>
              <w:top w:val="nil"/>
              <w:left w:val="single" w:color="auto" w:sz="4" w:space="0"/>
              <w:bottom w:val="single" w:color="auto" w:sz="4" w:space="0"/>
              <w:right w:val="single" w:color="auto" w:sz="4" w:space="0"/>
            </w:tcBorders>
            <w:noWrap/>
            <w:vAlign w:val="bottom"/>
            <w:hideMark/>
          </w:tcPr>
          <w:p w:rsidR="00FA7C45" w:rsidP="00FA7C45" w:rsidRDefault="00FA7C45" w14:paraId="7DD2B3C9" w14:textId="21658701">
            <w:pPr>
              <w:rPr>
                <w:rFonts w:cs="Calibri"/>
                <w:b/>
                <w:bCs/>
                <w:color w:val="000000"/>
              </w:rPr>
            </w:pPr>
            <w:r>
              <w:rPr>
                <w:rFonts w:cs="Calibri"/>
                <w:b/>
                <w:bCs/>
                <w:color w:val="000000"/>
              </w:rPr>
              <w:t>Time per Response</w:t>
            </w:r>
          </w:p>
        </w:tc>
        <w:tc>
          <w:tcPr>
            <w:tcW w:w="1161" w:type="dxa"/>
            <w:tcBorders>
              <w:top w:val="nil"/>
              <w:left w:val="nil"/>
              <w:bottom w:val="single" w:color="auto" w:sz="4" w:space="0"/>
              <w:right w:val="single" w:color="auto" w:sz="4" w:space="0"/>
            </w:tcBorders>
            <w:noWrap/>
          </w:tcPr>
          <w:p w:rsidRPr="00FA7C45" w:rsidR="00FA7C45" w:rsidP="00FA7C45" w:rsidRDefault="00FA7C45" w14:paraId="1748100C" w14:textId="5F0262F6">
            <w:pPr>
              <w:jc w:val="center"/>
              <w:rPr>
                <w:rFonts w:cs="Calibri"/>
                <w:color w:val="000000"/>
              </w:rPr>
            </w:pPr>
            <w:r>
              <w:rPr>
                <w:rFonts w:cs="Calibri"/>
                <w:color w:val="000000"/>
              </w:rPr>
              <w:t>0</w:t>
            </w:r>
          </w:p>
        </w:tc>
        <w:tc>
          <w:tcPr>
            <w:tcW w:w="4123" w:type="dxa"/>
            <w:tcBorders>
              <w:top w:val="nil"/>
              <w:left w:val="nil"/>
              <w:bottom w:val="single" w:color="auto" w:sz="4" w:space="0"/>
              <w:right w:val="single" w:color="auto" w:sz="4" w:space="0"/>
            </w:tcBorders>
            <w:noWrap/>
            <w:vAlign w:val="bottom"/>
          </w:tcPr>
          <w:p w:rsidRPr="00FA7C45" w:rsidR="00FA7C45" w:rsidP="00FA7C45" w:rsidRDefault="00FA7C45" w14:paraId="429C50BC" w14:textId="7F498B26">
            <w:pPr>
              <w:jc w:val="center"/>
              <w:rPr>
                <w:rFonts w:cs="Calibri"/>
                <w:bCs/>
                <w:color w:val="000000"/>
              </w:rPr>
            </w:pPr>
            <w:r w:rsidRPr="00FA7C45">
              <w:rPr>
                <w:rFonts w:cs="Calibri"/>
                <w:bCs/>
                <w:color w:val="000000"/>
              </w:rPr>
              <w:t>.75</w:t>
            </w:r>
          </w:p>
        </w:tc>
        <w:tc>
          <w:tcPr>
            <w:tcW w:w="1245" w:type="dxa"/>
            <w:tcBorders>
              <w:top w:val="nil"/>
              <w:left w:val="nil"/>
              <w:bottom w:val="single" w:color="auto" w:sz="4" w:space="0"/>
              <w:right w:val="single" w:color="auto" w:sz="4" w:space="0"/>
            </w:tcBorders>
          </w:tcPr>
          <w:p w:rsidRPr="00847D59" w:rsidR="00FA7C45" w:rsidP="00FA7C45" w:rsidRDefault="00FA7C45" w14:paraId="01D214DE" w14:textId="7780C07E">
            <w:pPr>
              <w:jc w:val="center"/>
              <w:rPr>
                <w:rFonts w:cs="Calibri"/>
                <w:b/>
                <w:bCs/>
                <w:color w:val="000000"/>
              </w:rPr>
            </w:pPr>
            <w:r>
              <w:rPr>
                <w:rFonts w:cs="Calibri"/>
                <w:color w:val="000000"/>
              </w:rPr>
              <w:t>0</w:t>
            </w:r>
          </w:p>
        </w:tc>
      </w:tr>
      <w:tr w:rsidR="00FA7C45" w:rsidTr="00052F70" w14:paraId="3AF25D7E" w14:textId="77777777">
        <w:trPr>
          <w:trHeight w:val="350"/>
        </w:trPr>
        <w:tc>
          <w:tcPr>
            <w:tcW w:w="2901" w:type="dxa"/>
            <w:tcBorders>
              <w:top w:val="nil"/>
              <w:left w:val="single" w:color="auto" w:sz="4" w:space="0"/>
              <w:bottom w:val="single" w:color="auto" w:sz="4" w:space="0"/>
              <w:right w:val="single" w:color="auto" w:sz="4" w:space="0"/>
            </w:tcBorders>
            <w:noWrap/>
            <w:vAlign w:val="bottom"/>
            <w:hideMark/>
          </w:tcPr>
          <w:p w:rsidR="00FA7C45" w:rsidP="00FA7C45" w:rsidRDefault="00FA7C45" w14:paraId="3E8FBD37" w14:textId="7A3FAA9A">
            <w:pPr>
              <w:rPr>
                <w:rFonts w:cs="Calibri"/>
                <w:b/>
                <w:bCs/>
                <w:color w:val="000000"/>
              </w:rPr>
            </w:pPr>
            <w:r>
              <w:rPr>
                <w:rFonts w:cs="Calibri"/>
                <w:b/>
                <w:bCs/>
                <w:color w:val="000000"/>
              </w:rPr>
              <w:t>Total # of responses</w:t>
            </w:r>
          </w:p>
        </w:tc>
        <w:tc>
          <w:tcPr>
            <w:tcW w:w="1161" w:type="dxa"/>
            <w:tcBorders>
              <w:top w:val="nil"/>
              <w:left w:val="nil"/>
              <w:bottom w:val="single" w:color="auto" w:sz="4" w:space="0"/>
              <w:right w:val="single" w:color="auto" w:sz="4" w:space="0"/>
            </w:tcBorders>
            <w:noWrap/>
          </w:tcPr>
          <w:p w:rsidRPr="00FA7C45" w:rsidR="00FA7C45" w:rsidP="00FA7C45" w:rsidRDefault="00FA7C45" w14:paraId="2B5AC5EB" w14:textId="799B697B">
            <w:pPr>
              <w:jc w:val="center"/>
              <w:rPr>
                <w:rFonts w:cs="Calibri"/>
                <w:color w:val="000000"/>
              </w:rPr>
            </w:pPr>
            <w:r>
              <w:rPr>
                <w:rFonts w:cs="Calibri"/>
                <w:color w:val="000000"/>
              </w:rPr>
              <w:t>0</w:t>
            </w:r>
          </w:p>
        </w:tc>
        <w:tc>
          <w:tcPr>
            <w:tcW w:w="4123" w:type="dxa"/>
            <w:tcBorders>
              <w:top w:val="nil"/>
              <w:left w:val="nil"/>
              <w:bottom w:val="single" w:color="auto" w:sz="4" w:space="0"/>
              <w:right w:val="single" w:color="auto" w:sz="4" w:space="0"/>
            </w:tcBorders>
            <w:noWrap/>
            <w:vAlign w:val="bottom"/>
          </w:tcPr>
          <w:p w:rsidRPr="00FA7C45" w:rsidR="00FA7C45" w:rsidP="00FA7C45" w:rsidRDefault="00FA7C45" w14:paraId="5467812A" w14:textId="28C8F935">
            <w:pPr>
              <w:jc w:val="center"/>
              <w:rPr>
                <w:rFonts w:cs="Calibri"/>
                <w:bCs/>
                <w:color w:val="000000"/>
              </w:rPr>
            </w:pPr>
            <w:r w:rsidRPr="00FA7C45">
              <w:rPr>
                <w:rFonts w:cs="Calibri"/>
                <w:bCs/>
                <w:color w:val="000000"/>
              </w:rPr>
              <w:t>25,000</w:t>
            </w:r>
          </w:p>
        </w:tc>
        <w:tc>
          <w:tcPr>
            <w:tcW w:w="1245" w:type="dxa"/>
            <w:tcBorders>
              <w:top w:val="nil"/>
              <w:left w:val="nil"/>
              <w:bottom w:val="single" w:color="auto" w:sz="4" w:space="0"/>
              <w:right w:val="single" w:color="auto" w:sz="4" w:space="0"/>
            </w:tcBorders>
          </w:tcPr>
          <w:p w:rsidRPr="00847D59" w:rsidR="00FA7C45" w:rsidP="00FA7C45" w:rsidRDefault="00FA7C45" w14:paraId="21D31C53" w14:textId="48A1978C">
            <w:pPr>
              <w:jc w:val="center"/>
              <w:rPr>
                <w:rFonts w:cs="Calibri"/>
                <w:b/>
                <w:bCs/>
                <w:color w:val="000000"/>
              </w:rPr>
            </w:pPr>
            <w:r>
              <w:rPr>
                <w:rFonts w:cs="Calibri"/>
                <w:color w:val="000000"/>
              </w:rPr>
              <w:t>0</w:t>
            </w:r>
          </w:p>
        </w:tc>
      </w:tr>
      <w:tr w:rsidR="00FA7C45" w:rsidTr="00C6306F" w14:paraId="110B1688" w14:textId="77777777">
        <w:trPr>
          <w:trHeight w:val="350"/>
        </w:trPr>
        <w:tc>
          <w:tcPr>
            <w:tcW w:w="2901" w:type="dxa"/>
            <w:tcBorders>
              <w:top w:val="nil"/>
              <w:left w:val="single" w:color="auto" w:sz="4" w:space="0"/>
              <w:bottom w:val="single" w:color="auto" w:sz="12" w:space="0"/>
              <w:right w:val="single" w:color="auto" w:sz="4" w:space="0"/>
            </w:tcBorders>
            <w:noWrap/>
            <w:vAlign w:val="bottom"/>
            <w:hideMark/>
          </w:tcPr>
          <w:p w:rsidR="00FA7C45" w:rsidP="00FA7C45" w:rsidRDefault="00FA7C45" w14:paraId="7EF96D3B" w14:textId="70C1748F">
            <w:pPr>
              <w:rPr>
                <w:rFonts w:cs="Calibri"/>
                <w:b/>
                <w:bCs/>
                <w:color w:val="000000"/>
              </w:rPr>
            </w:pPr>
            <w:r>
              <w:rPr>
                <w:rFonts w:cs="Calibri"/>
                <w:b/>
                <w:bCs/>
                <w:color w:val="000000"/>
              </w:rPr>
              <w:t>Total burden (hours)</w:t>
            </w:r>
          </w:p>
        </w:tc>
        <w:tc>
          <w:tcPr>
            <w:tcW w:w="1161" w:type="dxa"/>
            <w:tcBorders>
              <w:top w:val="nil"/>
              <w:left w:val="nil"/>
              <w:bottom w:val="single" w:color="auto" w:sz="12" w:space="0"/>
              <w:right w:val="single" w:color="auto" w:sz="4" w:space="0"/>
            </w:tcBorders>
            <w:noWrap/>
          </w:tcPr>
          <w:p w:rsidRPr="00C6306F" w:rsidR="00FA7C45" w:rsidP="00FA7C45" w:rsidRDefault="00FA7C45" w14:paraId="41E0750F" w14:textId="5A2A8606">
            <w:pPr>
              <w:jc w:val="center"/>
              <w:rPr>
                <w:rFonts w:cs="Calibri"/>
                <w:b/>
                <w:bCs/>
                <w:color w:val="000000"/>
              </w:rPr>
            </w:pPr>
            <w:r w:rsidRPr="00C6306F">
              <w:rPr>
                <w:rFonts w:cs="Calibri"/>
                <w:b/>
                <w:bCs/>
                <w:color w:val="000000"/>
              </w:rPr>
              <w:t>0</w:t>
            </w:r>
          </w:p>
        </w:tc>
        <w:tc>
          <w:tcPr>
            <w:tcW w:w="4123" w:type="dxa"/>
            <w:tcBorders>
              <w:top w:val="nil"/>
              <w:left w:val="nil"/>
              <w:bottom w:val="single" w:color="auto" w:sz="12" w:space="0"/>
              <w:right w:val="single" w:color="auto" w:sz="4" w:space="0"/>
            </w:tcBorders>
            <w:noWrap/>
            <w:vAlign w:val="bottom"/>
          </w:tcPr>
          <w:p w:rsidRPr="00847D59" w:rsidR="00FA7C45" w:rsidP="00FA7C45" w:rsidRDefault="00FA7C45" w14:paraId="5AF78768" w14:textId="0C2D6ECB">
            <w:pPr>
              <w:jc w:val="center"/>
              <w:rPr>
                <w:rFonts w:cs="Calibri"/>
                <w:b/>
                <w:bCs/>
                <w:color w:val="000000"/>
              </w:rPr>
            </w:pPr>
            <w:r w:rsidRPr="00FA7C45">
              <w:rPr>
                <w:rFonts w:cs="Calibri"/>
                <w:b/>
                <w:bCs/>
                <w:color w:val="000000"/>
              </w:rPr>
              <w:t>18</w:t>
            </w:r>
            <w:r>
              <w:rPr>
                <w:rFonts w:cs="Calibri"/>
                <w:b/>
                <w:bCs/>
                <w:color w:val="000000"/>
              </w:rPr>
              <w:t>,</w:t>
            </w:r>
            <w:r w:rsidRPr="00FA7C45">
              <w:rPr>
                <w:rFonts w:cs="Calibri"/>
                <w:b/>
                <w:bCs/>
                <w:color w:val="000000"/>
              </w:rPr>
              <w:t>750</w:t>
            </w:r>
          </w:p>
        </w:tc>
        <w:tc>
          <w:tcPr>
            <w:tcW w:w="1245" w:type="dxa"/>
            <w:tcBorders>
              <w:top w:val="nil"/>
              <w:left w:val="nil"/>
              <w:bottom w:val="single" w:color="auto" w:sz="12" w:space="0"/>
              <w:right w:val="single" w:color="auto" w:sz="4" w:space="0"/>
            </w:tcBorders>
          </w:tcPr>
          <w:p w:rsidRPr="00847D59" w:rsidR="00FA7C45" w:rsidP="00FA7C45" w:rsidRDefault="00FA7C45" w14:paraId="65127B25" w14:textId="7D563F25">
            <w:pPr>
              <w:jc w:val="center"/>
              <w:rPr>
                <w:rFonts w:cs="Calibri"/>
                <w:b/>
                <w:bCs/>
                <w:color w:val="000000"/>
              </w:rPr>
            </w:pPr>
            <w:r w:rsidRPr="00C6306F">
              <w:rPr>
                <w:rFonts w:cs="Calibri"/>
                <w:b/>
                <w:bCs/>
                <w:color w:val="000000"/>
              </w:rPr>
              <w:t>0</w:t>
            </w:r>
          </w:p>
        </w:tc>
      </w:tr>
      <w:tr w:rsidR="00C6306F" w:rsidTr="00C6306F" w14:paraId="0A592600" w14:textId="77777777">
        <w:trPr>
          <w:trHeight w:val="350"/>
        </w:trPr>
        <w:tc>
          <w:tcPr>
            <w:tcW w:w="2901" w:type="dxa"/>
            <w:tcBorders>
              <w:top w:val="single" w:color="auto" w:sz="12" w:space="0"/>
              <w:left w:val="single" w:color="auto" w:sz="12" w:space="0"/>
              <w:bottom w:val="single" w:color="auto" w:sz="12" w:space="0"/>
              <w:right w:val="single" w:color="auto" w:sz="12" w:space="0"/>
            </w:tcBorders>
            <w:noWrap/>
            <w:vAlign w:val="bottom"/>
          </w:tcPr>
          <w:p w:rsidR="00C6306F" w:rsidP="00FA7C45" w:rsidRDefault="00C6306F" w14:paraId="150BB113" w14:textId="4DD89427">
            <w:pPr>
              <w:rPr>
                <w:rFonts w:cs="Calibri"/>
                <w:b/>
                <w:bCs/>
                <w:color w:val="000000"/>
              </w:rPr>
            </w:pPr>
            <w:r>
              <w:rPr>
                <w:rFonts w:cs="Calibri"/>
                <w:b/>
                <w:bCs/>
                <w:color w:val="000000"/>
              </w:rPr>
              <w:t>GRAND TOTAL</w:t>
            </w:r>
          </w:p>
        </w:tc>
        <w:tc>
          <w:tcPr>
            <w:tcW w:w="1161" w:type="dxa"/>
            <w:tcBorders>
              <w:top w:val="single" w:color="auto" w:sz="12" w:space="0"/>
              <w:left w:val="single" w:color="auto" w:sz="12" w:space="0"/>
              <w:bottom w:val="single" w:color="auto" w:sz="12" w:space="0"/>
              <w:right w:val="single" w:color="auto" w:sz="12" w:space="0"/>
            </w:tcBorders>
            <w:noWrap/>
          </w:tcPr>
          <w:p w:rsidRPr="00C6306F" w:rsidR="00C6306F" w:rsidP="00FA7C45" w:rsidRDefault="00C6306F" w14:paraId="7C94E690" w14:textId="77777777">
            <w:pPr>
              <w:jc w:val="center"/>
              <w:rPr>
                <w:rFonts w:cs="Calibri"/>
                <w:b/>
                <w:bCs/>
                <w:color w:val="000000"/>
              </w:rPr>
            </w:pPr>
          </w:p>
        </w:tc>
        <w:tc>
          <w:tcPr>
            <w:tcW w:w="4123" w:type="dxa"/>
            <w:tcBorders>
              <w:top w:val="single" w:color="auto" w:sz="12" w:space="0"/>
              <w:left w:val="single" w:color="auto" w:sz="12" w:space="0"/>
              <w:bottom w:val="single" w:color="auto" w:sz="12" w:space="0"/>
              <w:right w:val="single" w:color="auto" w:sz="12" w:space="0"/>
            </w:tcBorders>
            <w:noWrap/>
            <w:vAlign w:val="bottom"/>
          </w:tcPr>
          <w:p w:rsidRPr="00C6306F" w:rsidR="00C6306F" w:rsidP="00FA7C45" w:rsidRDefault="00C6306F" w14:paraId="775E1925" w14:textId="7AD59F43">
            <w:pPr>
              <w:jc w:val="center"/>
              <w:rPr>
                <w:rFonts w:ascii="Times New Roman" w:hAnsi="Times New Roman"/>
                <w:b/>
                <w:bCs/>
                <w:color w:val="000000"/>
              </w:rPr>
            </w:pPr>
            <w:r w:rsidRPr="00C6306F">
              <w:rPr>
                <w:rFonts w:ascii="Times New Roman" w:hAnsi="Times New Roman"/>
                <w:b/>
                <w:bCs/>
                <w:color w:val="000000"/>
                <w:sz w:val="28"/>
              </w:rPr>
              <w:t>28,125</w:t>
            </w:r>
          </w:p>
        </w:tc>
        <w:tc>
          <w:tcPr>
            <w:tcW w:w="1245" w:type="dxa"/>
            <w:tcBorders>
              <w:top w:val="single" w:color="auto" w:sz="12" w:space="0"/>
              <w:left w:val="single" w:color="auto" w:sz="12" w:space="0"/>
              <w:bottom w:val="single" w:color="auto" w:sz="12" w:space="0"/>
              <w:right w:val="single" w:color="auto" w:sz="12" w:space="0"/>
            </w:tcBorders>
          </w:tcPr>
          <w:p w:rsidRPr="00C6306F" w:rsidR="00C6306F" w:rsidP="00FA7C45" w:rsidRDefault="00C6306F" w14:paraId="6FF7A3F0" w14:textId="77777777">
            <w:pPr>
              <w:jc w:val="center"/>
              <w:rPr>
                <w:rFonts w:cs="Calibri"/>
                <w:b/>
                <w:bCs/>
                <w:color w:val="000000"/>
              </w:rPr>
            </w:pPr>
          </w:p>
        </w:tc>
      </w:tr>
    </w:tbl>
    <w:p w:rsidR="00BD6067" w:rsidP="00E276EE" w:rsidRDefault="00BD6067" w14:paraId="6E5DFA9B" w14:textId="21954910">
      <w:pPr>
        <w:rPr>
          <w:rFonts w:ascii="Times New Roman" w:hAnsi="Times New Roman"/>
          <w:sz w:val="24"/>
          <w:szCs w:val="24"/>
        </w:rPr>
      </w:pPr>
    </w:p>
    <w:p w:rsidRPr="00391440" w:rsidR="00BD6067" w:rsidP="00E276EE" w:rsidRDefault="00BD6067" w14:paraId="7720A87A" w14:textId="77777777">
      <w:pPr>
        <w:rPr>
          <w:rFonts w:ascii="Times New Roman" w:hAnsi="Times New Roman"/>
          <w:sz w:val="24"/>
          <w:szCs w:val="24"/>
        </w:rPr>
      </w:pPr>
    </w:p>
    <w:p w:rsidRPr="00391440" w:rsidR="00E276EE" w:rsidP="00772C91" w:rsidRDefault="00E276EE" w14:paraId="217A9093" w14:textId="77777777">
      <w:pPr>
        <w:rPr>
          <w:rFonts w:ascii="Times New Roman" w:hAnsi="Times New Roman"/>
          <w:sz w:val="24"/>
          <w:szCs w:val="24"/>
        </w:rPr>
      </w:pPr>
    </w:p>
    <w:p w:rsidRPr="00391440" w:rsidR="00E276EE" w:rsidP="00E276EE" w:rsidRDefault="00FA7C45" w14:paraId="24C64A47" w14:textId="47059F50">
      <w:pPr>
        <w:ind w:left="720"/>
        <w:jc w:val="center"/>
        <w:rPr>
          <w:b/>
        </w:rPr>
      </w:pPr>
      <w:r>
        <w:rPr>
          <w:b/>
        </w:rPr>
        <w:t>Economic Burden</w:t>
      </w:r>
    </w:p>
    <w:tbl>
      <w:tblPr>
        <w:tblW w:w="9740" w:type="dxa"/>
        <w:jc w:val="center"/>
        <w:tblLook w:val="04A0" w:firstRow="1" w:lastRow="0" w:firstColumn="1" w:lastColumn="0" w:noHBand="0" w:noVBand="1"/>
      </w:tblPr>
      <w:tblGrid>
        <w:gridCol w:w="3784"/>
        <w:gridCol w:w="1341"/>
        <w:gridCol w:w="1255"/>
        <w:gridCol w:w="1096"/>
        <w:gridCol w:w="1095"/>
        <w:gridCol w:w="1206"/>
      </w:tblGrid>
      <w:tr w:rsidRPr="00391440" w:rsidR="00E276EE" w:rsidTr="00E276EE" w14:paraId="090835E1" w14:textId="77777777">
        <w:trPr>
          <w:trHeight w:val="45"/>
          <w:jc w:val="center"/>
        </w:trPr>
        <w:tc>
          <w:tcPr>
            <w:tcW w:w="378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91440" w:rsidR="00E276EE" w:rsidP="00363644" w:rsidRDefault="00E276EE" w14:paraId="154DD099" w14:textId="77777777">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Form</w:t>
            </w:r>
          </w:p>
        </w:tc>
        <w:tc>
          <w:tcPr>
            <w:tcW w:w="1341" w:type="dxa"/>
            <w:tcBorders>
              <w:top w:val="single" w:color="auto" w:sz="4" w:space="0"/>
              <w:left w:val="nil"/>
              <w:bottom w:val="single" w:color="auto" w:sz="4" w:space="0"/>
              <w:right w:val="single" w:color="auto" w:sz="4" w:space="0"/>
            </w:tcBorders>
            <w:shd w:val="clear" w:color="auto" w:fill="auto"/>
            <w:noWrap/>
            <w:vAlign w:val="bottom"/>
            <w:hideMark/>
          </w:tcPr>
          <w:p w:rsidRPr="00391440" w:rsidR="00E276EE" w:rsidP="00363644" w:rsidRDefault="00E276EE" w14:paraId="65484549" w14:textId="77777777">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 of Applications</w:t>
            </w:r>
          </w:p>
        </w:tc>
        <w:tc>
          <w:tcPr>
            <w:tcW w:w="1255" w:type="dxa"/>
            <w:tcBorders>
              <w:top w:val="single" w:color="auto" w:sz="4" w:space="0"/>
              <w:left w:val="nil"/>
              <w:bottom w:val="single" w:color="auto" w:sz="4" w:space="0"/>
              <w:right w:val="single" w:color="auto" w:sz="4" w:space="0"/>
            </w:tcBorders>
            <w:shd w:val="clear" w:color="auto" w:fill="auto"/>
            <w:noWrap/>
            <w:vAlign w:val="bottom"/>
            <w:hideMark/>
          </w:tcPr>
          <w:p w:rsidRPr="00391440" w:rsidR="00E276EE" w:rsidP="00363644" w:rsidRDefault="00E276EE" w14:paraId="2096FB35" w14:textId="77777777">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Hours Per Application</w:t>
            </w:r>
          </w:p>
        </w:tc>
        <w:tc>
          <w:tcPr>
            <w:tcW w:w="1096" w:type="dxa"/>
            <w:tcBorders>
              <w:top w:val="single" w:color="auto" w:sz="4" w:space="0"/>
              <w:left w:val="nil"/>
              <w:bottom w:val="single" w:color="auto" w:sz="4" w:space="0"/>
              <w:right w:val="single" w:color="auto" w:sz="4" w:space="0"/>
            </w:tcBorders>
            <w:shd w:val="clear" w:color="auto" w:fill="auto"/>
            <w:noWrap/>
            <w:vAlign w:val="bottom"/>
            <w:hideMark/>
          </w:tcPr>
          <w:p w:rsidRPr="00391440" w:rsidR="00E276EE" w:rsidP="00363644" w:rsidRDefault="00E276EE" w14:paraId="5B2FD321" w14:textId="77777777">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Total Hours</w:t>
            </w:r>
          </w:p>
        </w:tc>
        <w:tc>
          <w:tcPr>
            <w:tcW w:w="1095" w:type="dxa"/>
            <w:tcBorders>
              <w:top w:val="single" w:color="auto" w:sz="4" w:space="0"/>
              <w:left w:val="nil"/>
              <w:bottom w:val="single" w:color="auto" w:sz="4" w:space="0"/>
              <w:right w:val="single" w:color="auto" w:sz="4" w:space="0"/>
            </w:tcBorders>
            <w:shd w:val="clear" w:color="auto" w:fill="auto"/>
            <w:noWrap/>
            <w:vAlign w:val="bottom"/>
            <w:hideMark/>
          </w:tcPr>
          <w:p w:rsidRPr="00391440" w:rsidR="00E276EE" w:rsidP="00363644" w:rsidRDefault="00E276EE" w14:paraId="54C37FA4" w14:textId="77777777">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Hourly Wage</w:t>
            </w:r>
          </w:p>
        </w:tc>
        <w:tc>
          <w:tcPr>
            <w:tcW w:w="1169" w:type="dxa"/>
            <w:tcBorders>
              <w:top w:val="single" w:color="auto" w:sz="4" w:space="0"/>
              <w:left w:val="nil"/>
              <w:bottom w:val="single" w:color="auto" w:sz="4" w:space="0"/>
              <w:right w:val="single" w:color="auto" w:sz="4" w:space="0"/>
            </w:tcBorders>
            <w:shd w:val="clear" w:color="auto" w:fill="auto"/>
            <w:noWrap/>
            <w:vAlign w:val="bottom"/>
            <w:hideMark/>
          </w:tcPr>
          <w:p w:rsidRPr="00391440" w:rsidR="00E276EE" w:rsidP="00145A35" w:rsidRDefault="00E276EE" w14:paraId="6B048A92" w14:textId="611B00D4">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 xml:space="preserve">Total Cost </w:t>
            </w:r>
          </w:p>
        </w:tc>
      </w:tr>
      <w:tr w:rsidRPr="00391440" w:rsidR="00CC76A2" w:rsidTr="00CC76A2" w14:paraId="58D45471" w14:textId="77777777">
        <w:trPr>
          <w:trHeight w:val="290"/>
          <w:jc w:val="center"/>
        </w:trPr>
        <w:tc>
          <w:tcPr>
            <w:tcW w:w="3784" w:type="dxa"/>
            <w:tcBorders>
              <w:top w:val="nil"/>
              <w:left w:val="single" w:color="auto" w:sz="4" w:space="0"/>
              <w:bottom w:val="single" w:color="auto" w:sz="4" w:space="0"/>
              <w:right w:val="single" w:color="auto" w:sz="4" w:space="0"/>
            </w:tcBorders>
            <w:shd w:val="clear" w:color="auto" w:fill="auto"/>
            <w:noWrap/>
            <w:vAlign w:val="bottom"/>
            <w:hideMark/>
          </w:tcPr>
          <w:p w:rsidRPr="00391440" w:rsidR="00CC76A2" w:rsidP="00363644" w:rsidRDefault="00CC76A2" w14:paraId="1B07A446" w14:textId="73405ABA">
            <w:pPr>
              <w:widowControl/>
              <w:autoSpaceDE/>
              <w:autoSpaceDN/>
              <w:adjustRightInd/>
              <w:rPr>
                <w:rFonts w:ascii="Times New Roman" w:hAnsi="Times New Roman"/>
                <w:color w:val="000000"/>
              </w:rPr>
            </w:pPr>
            <w:r w:rsidRPr="00391440">
              <w:rPr>
                <w:rFonts w:ascii="Times New Roman" w:hAnsi="Times New Roman"/>
                <w:color w:val="000000"/>
              </w:rPr>
              <w:t>Medical Checklist (Physician)</w:t>
            </w:r>
            <w:r w:rsidR="00C6306F">
              <w:rPr>
                <w:rFonts w:ascii="Times New Roman" w:hAnsi="Times New Roman"/>
                <w:color w:val="000000"/>
              </w:rPr>
              <w:t>*</w:t>
            </w:r>
          </w:p>
        </w:tc>
        <w:tc>
          <w:tcPr>
            <w:tcW w:w="1341" w:type="dxa"/>
            <w:tcBorders>
              <w:top w:val="nil"/>
              <w:left w:val="nil"/>
              <w:bottom w:val="single" w:color="auto" w:sz="4" w:space="0"/>
              <w:right w:val="single" w:color="auto" w:sz="4" w:space="0"/>
            </w:tcBorders>
            <w:shd w:val="clear" w:color="auto" w:fill="auto"/>
            <w:noWrap/>
            <w:vAlign w:val="bottom"/>
            <w:hideMark/>
          </w:tcPr>
          <w:p w:rsidRPr="00391440" w:rsidR="00CC76A2" w:rsidP="00363644" w:rsidRDefault="00C6306F" w14:paraId="0F35D95D" w14:textId="126ED7BF">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12,500</w:t>
            </w:r>
          </w:p>
        </w:tc>
        <w:tc>
          <w:tcPr>
            <w:tcW w:w="1255" w:type="dxa"/>
            <w:tcBorders>
              <w:top w:val="nil"/>
              <w:left w:val="nil"/>
              <w:bottom w:val="single" w:color="auto" w:sz="4" w:space="0"/>
              <w:right w:val="single" w:color="auto" w:sz="4" w:space="0"/>
            </w:tcBorders>
            <w:shd w:val="clear" w:color="auto" w:fill="auto"/>
            <w:noWrap/>
            <w:vAlign w:val="bottom"/>
            <w:hideMark/>
          </w:tcPr>
          <w:p w:rsidRPr="00391440" w:rsidR="00CC76A2" w:rsidP="00363644" w:rsidRDefault="00CC76A2" w14:paraId="1FE086A6" w14:textId="77777777">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 xml:space="preserve">0.25 </w:t>
            </w:r>
          </w:p>
        </w:tc>
        <w:tc>
          <w:tcPr>
            <w:tcW w:w="1096" w:type="dxa"/>
            <w:tcBorders>
              <w:top w:val="nil"/>
              <w:left w:val="nil"/>
              <w:bottom w:val="single" w:color="auto" w:sz="4" w:space="0"/>
              <w:right w:val="single" w:color="auto" w:sz="4" w:space="0"/>
            </w:tcBorders>
            <w:shd w:val="clear" w:color="auto" w:fill="auto"/>
            <w:noWrap/>
            <w:vAlign w:val="bottom"/>
            <w:hideMark/>
          </w:tcPr>
          <w:p w:rsidRPr="00391440" w:rsidR="00CC76A2" w:rsidP="00363644" w:rsidRDefault="00C6306F" w14:paraId="039A5B2F" w14:textId="0E3580CF">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3,125</w:t>
            </w:r>
          </w:p>
        </w:tc>
        <w:tc>
          <w:tcPr>
            <w:tcW w:w="1095" w:type="dxa"/>
            <w:tcBorders>
              <w:top w:val="nil"/>
              <w:left w:val="nil"/>
              <w:bottom w:val="single" w:color="auto" w:sz="4" w:space="0"/>
              <w:right w:val="single" w:color="auto" w:sz="4" w:space="0"/>
            </w:tcBorders>
            <w:shd w:val="clear" w:color="auto" w:fill="auto"/>
            <w:noWrap/>
            <w:vAlign w:val="bottom"/>
            <w:hideMark/>
          </w:tcPr>
          <w:p w:rsidRPr="00391440" w:rsidR="00CC76A2" w:rsidP="00106ECF" w:rsidRDefault="00CC76A2" w14:paraId="53A8DB7C" w14:textId="4CDE3362">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w:t>
            </w:r>
            <w:r w:rsidR="00B03CF4">
              <w:rPr>
                <w:rFonts w:ascii="Times New Roman" w:hAnsi="Times New Roman"/>
                <w:color w:val="000000"/>
                <w:sz w:val="22"/>
                <w:szCs w:val="22"/>
              </w:rPr>
              <w:t>166.40</w:t>
            </w:r>
          </w:p>
        </w:tc>
        <w:tc>
          <w:tcPr>
            <w:tcW w:w="1169" w:type="dxa"/>
            <w:tcBorders>
              <w:top w:val="nil"/>
              <w:left w:val="nil"/>
              <w:bottom w:val="single" w:color="auto" w:sz="4" w:space="0"/>
              <w:right w:val="single" w:color="auto" w:sz="4" w:space="0"/>
            </w:tcBorders>
            <w:shd w:val="clear" w:color="auto" w:fill="auto"/>
            <w:noWrap/>
            <w:vAlign w:val="bottom"/>
          </w:tcPr>
          <w:p w:rsidRPr="00391440" w:rsidR="00CC76A2" w:rsidP="00145A35" w:rsidRDefault="004F4F6F" w14:paraId="0FF913D8" w14:textId="2B308089">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w:t>
            </w:r>
            <w:r w:rsidR="00145A35">
              <w:rPr>
                <w:rFonts w:ascii="Times New Roman" w:hAnsi="Times New Roman"/>
                <w:color w:val="000000"/>
                <w:sz w:val="22"/>
                <w:szCs w:val="22"/>
              </w:rPr>
              <w:t>520,000</w:t>
            </w:r>
          </w:p>
        </w:tc>
      </w:tr>
      <w:tr w:rsidRPr="00391440" w:rsidR="00CC76A2" w:rsidTr="00363644" w14:paraId="7EE5E998" w14:textId="77777777">
        <w:trPr>
          <w:trHeight w:val="215"/>
          <w:jc w:val="center"/>
        </w:trPr>
        <w:tc>
          <w:tcPr>
            <w:tcW w:w="3784" w:type="dxa"/>
            <w:tcBorders>
              <w:top w:val="nil"/>
              <w:left w:val="single" w:color="auto" w:sz="4" w:space="0"/>
              <w:bottom w:val="single" w:color="auto" w:sz="4" w:space="0"/>
              <w:right w:val="single" w:color="auto" w:sz="4" w:space="0"/>
            </w:tcBorders>
            <w:shd w:val="clear" w:color="auto" w:fill="auto"/>
            <w:noWrap/>
            <w:vAlign w:val="bottom"/>
            <w:hideMark/>
          </w:tcPr>
          <w:p w:rsidRPr="00391440" w:rsidR="00CC76A2" w:rsidP="00363644" w:rsidRDefault="00CC76A2" w14:paraId="64B86923" w14:textId="77777777">
            <w:pPr>
              <w:widowControl/>
              <w:autoSpaceDE/>
              <w:autoSpaceDN/>
              <w:adjustRightInd/>
              <w:rPr>
                <w:rFonts w:ascii="Times New Roman" w:hAnsi="Times New Roman"/>
                <w:color w:val="000000"/>
              </w:rPr>
            </w:pPr>
            <w:r w:rsidRPr="00391440">
              <w:rPr>
                <w:rFonts w:ascii="Times New Roman" w:hAnsi="Times New Roman"/>
                <w:color w:val="000000"/>
              </w:rPr>
              <w:t>Section 1 of the Medical Checklist (Pilot)</w:t>
            </w:r>
          </w:p>
        </w:tc>
        <w:tc>
          <w:tcPr>
            <w:tcW w:w="1341" w:type="dxa"/>
            <w:tcBorders>
              <w:top w:val="nil"/>
              <w:left w:val="nil"/>
              <w:bottom w:val="single" w:color="auto" w:sz="4" w:space="0"/>
              <w:right w:val="single" w:color="auto" w:sz="4" w:space="0"/>
            </w:tcBorders>
            <w:shd w:val="clear" w:color="auto" w:fill="auto"/>
            <w:noWrap/>
            <w:vAlign w:val="bottom"/>
            <w:hideMark/>
          </w:tcPr>
          <w:p w:rsidRPr="00391440" w:rsidR="00CC76A2" w:rsidP="00363644" w:rsidRDefault="00C6306F" w14:paraId="11A647BF" w14:textId="1FDD34EA">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12,500</w:t>
            </w:r>
          </w:p>
        </w:tc>
        <w:tc>
          <w:tcPr>
            <w:tcW w:w="1255" w:type="dxa"/>
            <w:tcBorders>
              <w:top w:val="nil"/>
              <w:left w:val="nil"/>
              <w:bottom w:val="single" w:color="auto" w:sz="4" w:space="0"/>
              <w:right w:val="single" w:color="auto" w:sz="4" w:space="0"/>
            </w:tcBorders>
            <w:shd w:val="clear" w:color="auto" w:fill="auto"/>
            <w:noWrap/>
            <w:vAlign w:val="bottom"/>
            <w:hideMark/>
          </w:tcPr>
          <w:p w:rsidRPr="00391440" w:rsidR="00CC76A2" w:rsidP="00363644" w:rsidRDefault="00CC76A2" w14:paraId="331B30AC" w14:textId="77777777">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 xml:space="preserve">0.5 </w:t>
            </w:r>
          </w:p>
        </w:tc>
        <w:tc>
          <w:tcPr>
            <w:tcW w:w="1096" w:type="dxa"/>
            <w:tcBorders>
              <w:top w:val="nil"/>
              <w:left w:val="nil"/>
              <w:bottom w:val="single" w:color="auto" w:sz="4" w:space="0"/>
              <w:right w:val="single" w:color="auto" w:sz="4" w:space="0"/>
            </w:tcBorders>
            <w:shd w:val="clear" w:color="auto" w:fill="auto"/>
            <w:noWrap/>
            <w:vAlign w:val="bottom"/>
            <w:hideMark/>
          </w:tcPr>
          <w:p w:rsidRPr="00391440" w:rsidR="00CC76A2" w:rsidP="00363644" w:rsidRDefault="00C6306F" w14:paraId="3526F87F" w14:textId="1FEC8D0B">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6,250</w:t>
            </w:r>
          </w:p>
        </w:tc>
        <w:tc>
          <w:tcPr>
            <w:tcW w:w="1095" w:type="dxa"/>
            <w:tcBorders>
              <w:top w:val="nil"/>
              <w:left w:val="nil"/>
              <w:bottom w:val="single" w:color="auto" w:sz="4" w:space="0"/>
              <w:right w:val="single" w:color="auto" w:sz="4" w:space="0"/>
            </w:tcBorders>
            <w:shd w:val="clear" w:color="auto" w:fill="auto"/>
            <w:noWrap/>
            <w:vAlign w:val="bottom"/>
            <w:hideMark/>
          </w:tcPr>
          <w:p w:rsidRPr="00391440" w:rsidR="00CC76A2" w:rsidP="00C6306F" w:rsidRDefault="00CC76A2" w14:paraId="3317FAF3" w14:textId="185F718F">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w:t>
            </w:r>
            <w:r w:rsidR="00C6306F">
              <w:rPr>
                <w:rFonts w:ascii="Times New Roman" w:hAnsi="Times New Roman"/>
                <w:color w:val="000000"/>
                <w:sz w:val="22"/>
                <w:szCs w:val="22"/>
              </w:rPr>
              <w:t>34.72</w:t>
            </w:r>
          </w:p>
        </w:tc>
        <w:tc>
          <w:tcPr>
            <w:tcW w:w="1169" w:type="dxa"/>
            <w:tcBorders>
              <w:top w:val="nil"/>
              <w:left w:val="nil"/>
              <w:bottom w:val="single" w:color="auto" w:sz="4" w:space="0"/>
              <w:right w:val="single" w:color="auto" w:sz="4" w:space="0"/>
            </w:tcBorders>
            <w:shd w:val="clear" w:color="auto" w:fill="auto"/>
            <w:noWrap/>
          </w:tcPr>
          <w:p w:rsidRPr="00391440" w:rsidR="00CC76A2" w:rsidP="00C6306F" w:rsidRDefault="004F4F6F" w14:paraId="3A031BD0" w14:textId="128578CD">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w:t>
            </w:r>
            <w:r w:rsidR="00C6306F">
              <w:rPr>
                <w:rFonts w:ascii="Times New Roman" w:hAnsi="Times New Roman"/>
                <w:color w:val="000000"/>
                <w:sz w:val="22"/>
                <w:szCs w:val="22"/>
              </w:rPr>
              <w:t>217,000</w:t>
            </w:r>
            <w:r w:rsidRPr="00391440" w:rsidR="00CC76A2">
              <w:rPr>
                <w:rFonts w:ascii="Times New Roman" w:hAnsi="Times New Roman"/>
                <w:color w:val="000000"/>
                <w:sz w:val="22"/>
                <w:szCs w:val="22"/>
              </w:rPr>
              <w:t xml:space="preserve"> </w:t>
            </w:r>
          </w:p>
        </w:tc>
      </w:tr>
      <w:tr w:rsidRPr="00391440" w:rsidR="00CC76A2" w:rsidTr="00CC76A2" w14:paraId="5F26C4DA" w14:textId="77777777">
        <w:trPr>
          <w:trHeight w:val="287"/>
          <w:jc w:val="center"/>
        </w:trPr>
        <w:tc>
          <w:tcPr>
            <w:tcW w:w="3784" w:type="dxa"/>
            <w:tcBorders>
              <w:top w:val="nil"/>
              <w:left w:val="single" w:color="auto" w:sz="4" w:space="0"/>
              <w:bottom w:val="single" w:color="auto" w:sz="4" w:space="0"/>
              <w:right w:val="single" w:color="auto" w:sz="4" w:space="0"/>
            </w:tcBorders>
            <w:shd w:val="clear" w:color="auto" w:fill="auto"/>
            <w:noWrap/>
            <w:vAlign w:val="bottom"/>
            <w:hideMark/>
          </w:tcPr>
          <w:p w:rsidRPr="00391440" w:rsidR="00CC76A2" w:rsidP="00363644" w:rsidRDefault="00CC76A2" w14:paraId="553F5F3C" w14:textId="77777777">
            <w:pPr>
              <w:widowControl/>
              <w:autoSpaceDE/>
              <w:autoSpaceDN/>
              <w:adjustRightInd/>
              <w:rPr>
                <w:rFonts w:ascii="Times New Roman" w:hAnsi="Times New Roman"/>
                <w:color w:val="000000"/>
              </w:rPr>
            </w:pPr>
            <w:r w:rsidRPr="00391440">
              <w:rPr>
                <w:rFonts w:ascii="Times New Roman" w:hAnsi="Times New Roman"/>
                <w:color w:val="000000"/>
              </w:rPr>
              <w:t>Medical Education Course (Pilot)</w:t>
            </w:r>
          </w:p>
        </w:tc>
        <w:tc>
          <w:tcPr>
            <w:tcW w:w="1341" w:type="dxa"/>
            <w:tcBorders>
              <w:top w:val="nil"/>
              <w:left w:val="nil"/>
              <w:bottom w:val="single" w:color="auto" w:sz="4" w:space="0"/>
              <w:right w:val="single" w:color="auto" w:sz="4" w:space="0"/>
            </w:tcBorders>
            <w:shd w:val="clear" w:color="auto" w:fill="auto"/>
            <w:noWrap/>
            <w:vAlign w:val="bottom"/>
            <w:hideMark/>
          </w:tcPr>
          <w:p w:rsidRPr="00391440" w:rsidR="00CC76A2" w:rsidP="00363644" w:rsidRDefault="00FA7C45" w14:paraId="7B3553BD" w14:textId="79C37758">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25,000</w:t>
            </w:r>
          </w:p>
        </w:tc>
        <w:tc>
          <w:tcPr>
            <w:tcW w:w="1255" w:type="dxa"/>
            <w:tcBorders>
              <w:top w:val="nil"/>
              <w:left w:val="nil"/>
              <w:bottom w:val="single" w:color="auto" w:sz="4" w:space="0"/>
              <w:right w:val="single" w:color="auto" w:sz="4" w:space="0"/>
            </w:tcBorders>
            <w:shd w:val="clear" w:color="auto" w:fill="auto"/>
            <w:noWrap/>
            <w:vAlign w:val="bottom"/>
            <w:hideMark/>
          </w:tcPr>
          <w:p w:rsidRPr="00391440" w:rsidR="00CC76A2" w:rsidP="00363644" w:rsidRDefault="00CC76A2" w14:paraId="47DA7CC9" w14:textId="77777777">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 xml:space="preserve">0.75 </w:t>
            </w:r>
          </w:p>
        </w:tc>
        <w:tc>
          <w:tcPr>
            <w:tcW w:w="1096" w:type="dxa"/>
            <w:tcBorders>
              <w:top w:val="nil"/>
              <w:left w:val="nil"/>
              <w:bottom w:val="single" w:color="auto" w:sz="4" w:space="0"/>
              <w:right w:val="single" w:color="auto" w:sz="4" w:space="0"/>
            </w:tcBorders>
            <w:shd w:val="clear" w:color="auto" w:fill="auto"/>
            <w:noWrap/>
            <w:vAlign w:val="bottom"/>
            <w:hideMark/>
          </w:tcPr>
          <w:p w:rsidRPr="00391440" w:rsidR="00CC76A2" w:rsidP="00363644" w:rsidRDefault="00FA7C45" w14:paraId="23F1FFEA" w14:textId="35E5A0C1">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18,750</w:t>
            </w:r>
          </w:p>
        </w:tc>
        <w:tc>
          <w:tcPr>
            <w:tcW w:w="1095" w:type="dxa"/>
            <w:tcBorders>
              <w:top w:val="nil"/>
              <w:left w:val="nil"/>
              <w:bottom w:val="single" w:color="auto" w:sz="4" w:space="0"/>
              <w:right w:val="single" w:color="auto" w:sz="4" w:space="0"/>
            </w:tcBorders>
            <w:shd w:val="clear" w:color="auto" w:fill="auto"/>
            <w:noWrap/>
            <w:vAlign w:val="bottom"/>
            <w:hideMark/>
          </w:tcPr>
          <w:p w:rsidRPr="00391440" w:rsidR="00CC76A2" w:rsidP="00363644" w:rsidRDefault="00145A35" w14:paraId="15F38622" w14:textId="4CE03642">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$34.72</w:t>
            </w:r>
          </w:p>
        </w:tc>
        <w:tc>
          <w:tcPr>
            <w:tcW w:w="1169" w:type="dxa"/>
            <w:tcBorders>
              <w:top w:val="nil"/>
              <w:left w:val="nil"/>
              <w:bottom w:val="single" w:color="auto" w:sz="4" w:space="0"/>
              <w:right w:val="single" w:color="auto" w:sz="4" w:space="0"/>
            </w:tcBorders>
            <w:shd w:val="clear" w:color="auto" w:fill="auto"/>
            <w:noWrap/>
            <w:vAlign w:val="bottom"/>
          </w:tcPr>
          <w:p w:rsidRPr="00391440" w:rsidR="00CC76A2" w:rsidP="00145A35" w:rsidRDefault="004F4F6F" w14:paraId="3A6D7CD3" w14:textId="718A0791">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w:t>
            </w:r>
            <w:r w:rsidR="00145A35">
              <w:rPr>
                <w:rFonts w:ascii="Times New Roman" w:hAnsi="Times New Roman"/>
                <w:color w:val="000000"/>
                <w:sz w:val="22"/>
                <w:szCs w:val="22"/>
              </w:rPr>
              <w:t>651,000</w:t>
            </w:r>
          </w:p>
        </w:tc>
      </w:tr>
      <w:tr w:rsidRPr="00391440" w:rsidR="00CC76A2" w:rsidTr="00E276EE" w14:paraId="40146709" w14:textId="77777777">
        <w:trPr>
          <w:trHeight w:val="161"/>
          <w:jc w:val="center"/>
        </w:trPr>
        <w:tc>
          <w:tcPr>
            <w:tcW w:w="6380"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rsidRPr="00391440" w:rsidR="00CC76A2" w:rsidP="00363644" w:rsidRDefault="00CC76A2" w14:paraId="6D5AB789" w14:textId="77777777">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Total</w:t>
            </w:r>
          </w:p>
        </w:tc>
        <w:tc>
          <w:tcPr>
            <w:tcW w:w="109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91440" w:rsidR="00CC76A2" w:rsidP="00363644" w:rsidRDefault="00CC76A2" w14:paraId="4C3FE287" w14:textId="4F5226F1">
            <w:pPr>
              <w:widowControl/>
              <w:autoSpaceDE/>
              <w:autoSpaceDN/>
              <w:adjustRightInd/>
              <w:jc w:val="center"/>
              <w:rPr>
                <w:rFonts w:ascii="Times New Roman" w:hAnsi="Times New Roman"/>
                <w:color w:val="000000"/>
                <w:sz w:val="22"/>
                <w:szCs w:val="22"/>
              </w:rPr>
            </w:pPr>
          </w:p>
        </w:tc>
        <w:tc>
          <w:tcPr>
            <w:tcW w:w="109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91440" w:rsidR="00CC76A2" w:rsidP="00363644" w:rsidRDefault="00CC76A2" w14:paraId="49E23420" w14:textId="77777777">
            <w:pPr>
              <w:widowControl/>
              <w:autoSpaceDE/>
              <w:autoSpaceDN/>
              <w:adjustRightInd/>
              <w:jc w:val="center"/>
              <w:rPr>
                <w:rFonts w:ascii="Times New Roman" w:hAnsi="Times New Roman"/>
                <w:color w:val="000000"/>
                <w:sz w:val="22"/>
                <w:szCs w:val="22"/>
              </w:rPr>
            </w:pPr>
          </w:p>
        </w:tc>
        <w:tc>
          <w:tcPr>
            <w:tcW w:w="116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145A35" w:rsidR="00CC76A2" w:rsidP="00145A35" w:rsidRDefault="004F4F6F" w14:paraId="05F69CB9" w14:textId="29CA42EF">
            <w:pPr>
              <w:widowControl/>
              <w:autoSpaceDE/>
              <w:autoSpaceDN/>
              <w:adjustRightInd/>
              <w:jc w:val="center"/>
              <w:rPr>
                <w:rFonts w:ascii="Times New Roman" w:hAnsi="Times New Roman"/>
                <w:b/>
                <w:color w:val="000000"/>
                <w:sz w:val="22"/>
                <w:szCs w:val="22"/>
              </w:rPr>
            </w:pPr>
            <w:r w:rsidRPr="00145A35">
              <w:rPr>
                <w:rFonts w:ascii="Times New Roman" w:hAnsi="Times New Roman"/>
                <w:b/>
                <w:color w:val="000000"/>
                <w:sz w:val="22"/>
                <w:szCs w:val="22"/>
              </w:rPr>
              <w:t>$</w:t>
            </w:r>
            <w:r w:rsidRPr="00145A35" w:rsidR="00145A35">
              <w:rPr>
                <w:rFonts w:ascii="Times New Roman" w:hAnsi="Times New Roman"/>
                <w:b/>
                <w:color w:val="000000"/>
                <w:sz w:val="22"/>
                <w:szCs w:val="22"/>
              </w:rPr>
              <w:t>1,388,000</w:t>
            </w:r>
          </w:p>
        </w:tc>
      </w:tr>
    </w:tbl>
    <w:p w:rsidRPr="00C6306F" w:rsidR="00E276EE" w:rsidP="00772C91" w:rsidRDefault="00C6306F" w14:paraId="569E5769" w14:textId="62104B27">
      <w:pPr>
        <w:rPr>
          <w:sz w:val="18"/>
          <w:szCs w:val="24"/>
        </w:rPr>
      </w:pPr>
      <w:r w:rsidRPr="00C6306F">
        <w:rPr>
          <w:sz w:val="18"/>
          <w:szCs w:val="24"/>
        </w:rPr>
        <w:t xml:space="preserve">*As discussed above, the physician wage is different from the general pilot </w:t>
      </w:r>
      <w:r w:rsidRPr="00C6306F">
        <w:rPr>
          <w:sz w:val="18"/>
          <w:szCs w:val="24"/>
        </w:rPr>
        <w:lastRenderedPageBreak/>
        <w:t>wage. Therefore, the economic burdens for physicians and pilots are listed separately.</w:t>
      </w:r>
    </w:p>
    <w:p w:rsidRPr="00391440" w:rsidR="00D23378" w:rsidP="00772C91" w:rsidRDefault="00772C91" w14:paraId="647C5B01" w14:textId="61922635">
      <w:r w:rsidRPr="00391440">
        <w:t xml:space="preserve">  </w:t>
      </w:r>
      <w:r w:rsidRPr="00391440" w:rsidR="00761453">
        <w:t xml:space="preserve">   </w:t>
      </w:r>
    </w:p>
    <w:p w:rsidRPr="00391440" w:rsidR="0089386A" w:rsidP="00106ECF" w:rsidRDefault="005868DF" w14:paraId="19735711" w14:textId="1B1C3A12">
      <w:pPr>
        <w:spacing w:before="240" w:after="120"/>
        <w:rPr>
          <w:rFonts w:ascii="Times New Roman" w:hAnsi="Times New Roman"/>
          <w:b/>
        </w:rPr>
      </w:pPr>
      <w:r w:rsidRPr="00391440">
        <w:rPr>
          <w:rFonts w:ascii="Times New Roman" w:hAnsi="Times New Roman"/>
          <w:b/>
          <w:bCs/>
          <w:sz w:val="24"/>
          <w:szCs w:val="24"/>
        </w:rPr>
        <w:t xml:space="preserve">13. </w:t>
      </w:r>
      <w:r w:rsidRPr="00391440">
        <w:rPr>
          <w:rFonts w:ascii="Times New Roman" w:hAnsi="Times New Roman"/>
          <w:b/>
          <w:bCs/>
          <w:sz w:val="24"/>
          <w:szCs w:val="24"/>
          <w:u w:val="single"/>
        </w:rPr>
        <w:t>Estimate of total annual costs to respondents.</w:t>
      </w:r>
      <w:r w:rsidRPr="00391440">
        <w:rPr>
          <w:rFonts w:ascii="Times New Roman" w:hAnsi="Times New Roman"/>
          <w:b/>
          <w:bCs/>
          <w:sz w:val="24"/>
          <w:szCs w:val="24"/>
        </w:rPr>
        <w:t xml:space="preserve"> </w:t>
      </w:r>
      <w:r w:rsidRPr="00391440">
        <w:rPr>
          <w:rFonts w:ascii="Times New Roman" w:hAnsi="Times New Roman"/>
          <w:b/>
          <w:sz w:val="24"/>
          <w:szCs w:val="24"/>
        </w:rPr>
        <w:t xml:space="preserve">Provide an estimate of the total annual </w:t>
      </w:r>
    </w:p>
    <w:p w:rsidRPr="00391440" w:rsidR="00B72EF3" w:rsidP="00D54D53" w:rsidRDefault="00E425E1" w14:paraId="757F82AF" w14:textId="312596A4">
      <w:pPr>
        <w:rPr>
          <w:rFonts w:ascii="Times New Roman" w:hAnsi="Times New Roman"/>
          <w:sz w:val="24"/>
          <w:szCs w:val="24"/>
        </w:rPr>
      </w:pPr>
      <w:r w:rsidRPr="00391440">
        <w:rPr>
          <w:rFonts w:ascii="Times New Roman" w:hAnsi="Times New Roman"/>
          <w:sz w:val="24"/>
          <w:szCs w:val="24"/>
        </w:rPr>
        <w:t>The Aircraft Owners and Pilots Association (AOPA) and Experimental Aircraft Association (EAA), in their petition for exemption, created and offered to host the medical education course at no charge. As the course has already been created, the FAA assumes no cost to establish the course and minimal costs for updates.</w:t>
      </w:r>
      <w:r w:rsidR="00B03CF4">
        <w:rPr>
          <w:rFonts w:ascii="Times New Roman" w:hAnsi="Times New Roman"/>
          <w:sz w:val="24"/>
          <w:szCs w:val="24"/>
        </w:rPr>
        <w:t xml:space="preserve"> The Mayo Clinic has followed suit, and is voluntarily offering its own course at no charge.</w:t>
      </w:r>
    </w:p>
    <w:p w:rsidRPr="00391440" w:rsidR="00D71886" w:rsidP="00DF2849" w:rsidRDefault="005868DF" w14:paraId="36A9BD8F" w14:textId="303D946D">
      <w:pPr>
        <w:spacing w:before="240" w:after="120"/>
        <w:rPr>
          <w:rFonts w:ascii="Times New Roman" w:hAnsi="Times New Roman"/>
          <w:b/>
          <w:sz w:val="24"/>
          <w:szCs w:val="24"/>
        </w:rPr>
      </w:pPr>
      <w:r w:rsidRPr="00391440">
        <w:rPr>
          <w:rFonts w:ascii="Times New Roman" w:hAnsi="Times New Roman"/>
          <w:b/>
          <w:bCs/>
          <w:sz w:val="24"/>
          <w:szCs w:val="24"/>
        </w:rPr>
        <w:t xml:space="preserve">14. </w:t>
      </w:r>
      <w:r w:rsidRPr="00391440">
        <w:rPr>
          <w:rFonts w:ascii="Times New Roman" w:hAnsi="Times New Roman"/>
          <w:b/>
          <w:bCs/>
          <w:sz w:val="24"/>
          <w:szCs w:val="24"/>
          <w:u w:val="single"/>
        </w:rPr>
        <w:t>Estimate of cost to the Federal government.</w:t>
      </w:r>
      <w:r w:rsidRPr="00391440">
        <w:rPr>
          <w:rFonts w:ascii="Times New Roman" w:hAnsi="Times New Roman"/>
          <w:b/>
          <w:sz w:val="24"/>
          <w:szCs w:val="24"/>
        </w:rPr>
        <w:t xml:space="preserve"> </w:t>
      </w:r>
    </w:p>
    <w:p w:rsidRPr="00391440" w:rsidR="001E10AD" w:rsidP="001E10AD" w:rsidRDefault="001E10AD" w14:paraId="52AE20A9" w14:textId="77777777">
      <w:pPr>
        <w:rPr>
          <w:rFonts w:ascii="Times New Roman" w:hAnsi="Times New Roman"/>
          <w:sz w:val="24"/>
          <w:szCs w:val="24"/>
        </w:rPr>
      </w:pPr>
    </w:p>
    <w:p w:rsidRPr="00391440" w:rsidR="001E10AD" w:rsidP="001E10AD" w:rsidRDefault="004741FA" w14:paraId="49D02FC3" w14:textId="05693159">
      <w:pPr>
        <w:rPr>
          <w:rFonts w:ascii="Times New Roman" w:hAnsi="Times New Roman"/>
          <w:sz w:val="24"/>
          <w:szCs w:val="24"/>
        </w:rPr>
      </w:pPr>
      <w:r>
        <w:rPr>
          <w:rFonts w:ascii="Times New Roman" w:hAnsi="Times New Roman"/>
          <w:sz w:val="24"/>
          <w:szCs w:val="24"/>
        </w:rPr>
        <w:t>Previously,</w:t>
      </w:r>
      <w:r w:rsidRPr="00391440">
        <w:rPr>
          <w:rFonts w:ascii="Times New Roman" w:hAnsi="Times New Roman"/>
          <w:sz w:val="24"/>
          <w:szCs w:val="24"/>
        </w:rPr>
        <w:t xml:space="preserve"> </w:t>
      </w:r>
      <w:r w:rsidRPr="00391440" w:rsidR="001E10AD">
        <w:rPr>
          <w:rFonts w:ascii="Times New Roman" w:hAnsi="Times New Roman"/>
          <w:sz w:val="24"/>
          <w:szCs w:val="24"/>
        </w:rPr>
        <w:t>pilots consent</w:t>
      </w:r>
      <w:r>
        <w:rPr>
          <w:rFonts w:ascii="Times New Roman" w:hAnsi="Times New Roman"/>
          <w:sz w:val="24"/>
          <w:szCs w:val="24"/>
        </w:rPr>
        <w:t>ed</w:t>
      </w:r>
      <w:r w:rsidRPr="00391440" w:rsidR="001E10AD">
        <w:rPr>
          <w:rFonts w:ascii="Times New Roman" w:hAnsi="Times New Roman"/>
          <w:sz w:val="24"/>
          <w:szCs w:val="24"/>
        </w:rPr>
        <w:t xml:space="preserve"> to an NDR check, thru the MedXpress application, every 5 years for pilots under age 40 and every 2 years for pilots age 40 and over. Under this rule all pilots will consent to an NDR check every 24 calendar months, regardless of age, when they complete the online medical education course. For pilots 40 years of age and older, with or without a special issuance medical certificate, the NDR check continues to occur every 2 years so there are no additional costs associated with these pilots. The FAA also continues to assume that active pilots age 40 and under without a special issuance will elect not to use this medical alternative. Therefore, the increase in NDR check will only impact pilots with active and expired special issuance medical certificates under age 40. </w:t>
      </w:r>
    </w:p>
    <w:p w:rsidRPr="00391440" w:rsidR="001E10AD" w:rsidP="001E10AD" w:rsidRDefault="001E10AD" w14:paraId="15E52D9A" w14:textId="77777777">
      <w:pPr>
        <w:rPr>
          <w:rFonts w:ascii="Times New Roman" w:hAnsi="Times New Roman"/>
          <w:sz w:val="24"/>
          <w:szCs w:val="24"/>
        </w:rPr>
      </w:pPr>
    </w:p>
    <w:p w:rsidR="00B03CF4" w:rsidP="001E10AD" w:rsidRDefault="001E10AD" w14:paraId="234D92E6" w14:textId="4ECBD0B4">
      <w:pPr>
        <w:rPr>
          <w:rFonts w:ascii="Times New Roman" w:hAnsi="Times New Roman"/>
          <w:sz w:val="24"/>
          <w:szCs w:val="24"/>
        </w:rPr>
      </w:pPr>
      <w:r w:rsidRPr="00391440">
        <w:rPr>
          <w:rFonts w:ascii="Times New Roman" w:hAnsi="Times New Roman"/>
          <w:sz w:val="24"/>
          <w:szCs w:val="24"/>
        </w:rPr>
        <w:t>The 3% of pilots that require additional review is multiplied by the hourly wage for a special agent who verifies each identified record at an estimated 40 hours per record</w:t>
      </w:r>
      <w:r w:rsidR="004741FA">
        <w:rPr>
          <w:rFonts w:ascii="Times New Roman" w:hAnsi="Times New Roman"/>
          <w:sz w:val="24"/>
          <w:szCs w:val="24"/>
        </w:rPr>
        <w:t>. The FAA assumes a mid-grade GS-13 salary, Rest of USA locality. Annual salary is $</w:t>
      </w:r>
      <w:r w:rsidRPr="004741FA" w:rsidR="004741FA">
        <w:rPr>
          <w:rFonts w:ascii="Times New Roman" w:hAnsi="Times New Roman"/>
          <w:sz w:val="24"/>
          <w:szCs w:val="24"/>
        </w:rPr>
        <w:t>103,396</w:t>
      </w:r>
      <w:r w:rsidR="004741FA">
        <w:rPr>
          <w:rFonts w:ascii="Times New Roman" w:hAnsi="Times New Roman"/>
          <w:sz w:val="24"/>
          <w:szCs w:val="24"/>
        </w:rPr>
        <w:t>,</w:t>
      </w:r>
      <w:r w:rsidR="004741FA">
        <w:rPr>
          <w:rStyle w:val="FootnoteReference"/>
          <w:rFonts w:ascii="Times New Roman" w:hAnsi="Times New Roman"/>
          <w:sz w:val="24"/>
          <w:szCs w:val="24"/>
        </w:rPr>
        <w:footnoteReference w:id="5"/>
      </w:r>
      <w:r w:rsidR="004741FA">
        <w:rPr>
          <w:rFonts w:ascii="Times New Roman" w:hAnsi="Times New Roman"/>
          <w:sz w:val="24"/>
          <w:szCs w:val="24"/>
        </w:rPr>
        <w:t xml:space="preserve"> divided by 2,080 hours for an hourly rate of $49.70. The FAA uses a fringe benefits and overhead cost, for FAA employees, of 100%.</w:t>
      </w:r>
      <w:r w:rsidR="004741FA">
        <w:rPr>
          <w:rStyle w:val="FootnoteReference"/>
          <w:rFonts w:ascii="Times New Roman" w:hAnsi="Times New Roman"/>
          <w:sz w:val="24"/>
          <w:szCs w:val="24"/>
        </w:rPr>
        <w:footnoteReference w:id="6"/>
      </w:r>
      <w:r w:rsidR="004741FA">
        <w:rPr>
          <w:rFonts w:ascii="Times New Roman" w:hAnsi="Times New Roman"/>
          <w:sz w:val="24"/>
          <w:szCs w:val="24"/>
        </w:rPr>
        <w:t xml:space="preserve"> This results in a fully loaded wage of $99.42 per hour. </w:t>
      </w:r>
    </w:p>
    <w:p w:rsidR="00145A35" w:rsidP="001E10AD" w:rsidRDefault="00145A35" w14:paraId="7C1267CC" w14:textId="660F08DC">
      <w:pPr>
        <w:rPr>
          <w:rFonts w:ascii="Times New Roman" w:hAnsi="Times New Roman"/>
          <w:sz w:val="24"/>
          <w:szCs w:val="24"/>
        </w:rPr>
      </w:pPr>
    </w:p>
    <w:p w:rsidR="00145A35" w:rsidP="001E10AD" w:rsidRDefault="00145A35" w14:paraId="69D3CC44" w14:textId="4E97CFB5">
      <w:pPr>
        <w:rPr>
          <w:rFonts w:ascii="Times New Roman" w:hAnsi="Times New Roman"/>
          <w:sz w:val="24"/>
          <w:szCs w:val="24"/>
        </w:rPr>
      </w:pPr>
      <w:r>
        <w:rPr>
          <w:rFonts w:ascii="Times New Roman" w:hAnsi="Times New Roman"/>
          <w:sz w:val="24"/>
          <w:szCs w:val="24"/>
        </w:rPr>
        <w:lastRenderedPageBreak/>
        <w:t xml:space="preserve">Assuming a total population of 50,000 pilots and 3 percent requiring further investigation, 1,500 pilots will require further investigation. </w:t>
      </w:r>
    </w:p>
    <w:p w:rsidRPr="00391440" w:rsidR="005A4662" w:rsidP="001E10AD" w:rsidRDefault="005A4662" w14:paraId="35B91DC2" w14:textId="04ECB038">
      <w:pPr>
        <w:rPr>
          <w:rFonts w:ascii="Times New Roman" w:hAnsi="Times New Roman"/>
          <w:sz w:val="24"/>
          <w:szCs w:val="24"/>
        </w:rPr>
      </w:pPr>
    </w:p>
    <w:p w:rsidRPr="00391440" w:rsidR="005A4662" w:rsidP="00B72EF3" w:rsidRDefault="005A4662" w14:paraId="08A79368" w14:textId="073115D6">
      <w:pPr>
        <w:ind w:left="720"/>
        <w:jc w:val="center"/>
        <w:rPr>
          <w:b/>
        </w:rPr>
      </w:pPr>
      <w:r w:rsidRPr="00391440">
        <w:rPr>
          <w:b/>
        </w:rPr>
        <w:t>FAA</w:t>
      </w:r>
      <w:r w:rsidRPr="00391440" w:rsidR="00B72EF3">
        <w:rPr>
          <w:b/>
        </w:rPr>
        <w:t xml:space="preserve"> Cost for NDR Check</w:t>
      </w:r>
      <w:r w:rsidRPr="00391440">
        <w:rPr>
          <w:b/>
        </w:rPr>
        <w:t xml:space="preserve"> </w:t>
      </w:r>
      <w:r w:rsidR="00044CC8">
        <w:rPr>
          <w:b/>
        </w:rPr>
        <w:t>(Annual)</w:t>
      </w:r>
    </w:p>
    <w:tbl>
      <w:tblPr>
        <w:tblW w:w="7137" w:type="dxa"/>
        <w:tblInd w:w="-162" w:type="dxa"/>
        <w:tblLook w:val="04A0" w:firstRow="1" w:lastRow="0" w:firstColumn="1" w:lastColumn="0" w:noHBand="0" w:noVBand="1"/>
      </w:tblPr>
      <w:tblGrid>
        <w:gridCol w:w="1440"/>
        <w:gridCol w:w="1341"/>
        <w:gridCol w:w="1170"/>
        <w:gridCol w:w="990"/>
        <w:gridCol w:w="990"/>
        <w:gridCol w:w="1206"/>
      </w:tblGrid>
      <w:tr w:rsidRPr="00391440" w:rsidR="004741FA" w:rsidTr="00106ECF" w14:paraId="39377727" w14:textId="276D2600">
        <w:trPr>
          <w:trHeight w:val="490"/>
        </w:trPr>
        <w:tc>
          <w:tcPr>
            <w:tcW w:w="144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91440" w:rsidR="004741FA" w:rsidP="00CF38EB" w:rsidRDefault="004741FA" w14:paraId="0B090EAF" w14:textId="77777777">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Form</w:t>
            </w:r>
          </w:p>
        </w:tc>
        <w:tc>
          <w:tcPr>
            <w:tcW w:w="1341" w:type="dxa"/>
            <w:tcBorders>
              <w:top w:val="single" w:color="auto" w:sz="4" w:space="0"/>
              <w:left w:val="nil"/>
              <w:bottom w:val="single" w:color="auto" w:sz="4" w:space="0"/>
              <w:right w:val="single" w:color="auto" w:sz="4" w:space="0"/>
            </w:tcBorders>
            <w:shd w:val="clear" w:color="auto" w:fill="auto"/>
            <w:vAlign w:val="bottom"/>
            <w:hideMark/>
          </w:tcPr>
          <w:p w:rsidRPr="00391440" w:rsidR="004741FA" w:rsidP="00CF38EB" w:rsidRDefault="004741FA" w14:paraId="7584FD5A" w14:textId="361365E5">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 of Applications</w:t>
            </w:r>
          </w:p>
        </w:tc>
        <w:tc>
          <w:tcPr>
            <w:tcW w:w="1170" w:type="dxa"/>
            <w:tcBorders>
              <w:top w:val="single" w:color="auto" w:sz="4" w:space="0"/>
              <w:left w:val="nil"/>
              <w:bottom w:val="single" w:color="auto" w:sz="4" w:space="0"/>
              <w:right w:val="single" w:color="auto" w:sz="4" w:space="0"/>
            </w:tcBorders>
            <w:shd w:val="clear" w:color="auto" w:fill="auto"/>
            <w:vAlign w:val="bottom"/>
            <w:hideMark/>
          </w:tcPr>
          <w:p w:rsidRPr="00391440" w:rsidR="004741FA" w:rsidP="00CF38EB" w:rsidRDefault="004741FA" w14:paraId="09F8653A" w14:textId="1E13086F">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Hours Per Record</w:t>
            </w:r>
          </w:p>
        </w:tc>
        <w:tc>
          <w:tcPr>
            <w:tcW w:w="990" w:type="dxa"/>
            <w:tcBorders>
              <w:top w:val="single" w:color="auto" w:sz="4" w:space="0"/>
              <w:left w:val="nil"/>
              <w:bottom w:val="single" w:color="auto" w:sz="4" w:space="0"/>
              <w:right w:val="single" w:color="auto" w:sz="4" w:space="0"/>
            </w:tcBorders>
            <w:shd w:val="clear" w:color="auto" w:fill="auto"/>
            <w:vAlign w:val="bottom"/>
            <w:hideMark/>
          </w:tcPr>
          <w:p w:rsidRPr="00391440" w:rsidR="004741FA" w:rsidP="00CF38EB" w:rsidRDefault="004741FA" w14:paraId="19501B65" w14:textId="728F8487">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Total Hours</w:t>
            </w:r>
          </w:p>
        </w:tc>
        <w:tc>
          <w:tcPr>
            <w:tcW w:w="990" w:type="dxa"/>
            <w:tcBorders>
              <w:top w:val="single" w:color="auto" w:sz="4" w:space="0"/>
              <w:left w:val="nil"/>
              <w:bottom w:val="single" w:color="auto" w:sz="4" w:space="0"/>
              <w:right w:val="single" w:color="auto" w:sz="4" w:space="0"/>
            </w:tcBorders>
            <w:shd w:val="clear" w:color="auto" w:fill="auto"/>
            <w:vAlign w:val="bottom"/>
            <w:hideMark/>
          </w:tcPr>
          <w:p w:rsidRPr="00391440" w:rsidR="004741FA" w:rsidP="00CF38EB" w:rsidRDefault="004741FA" w14:paraId="3137A372" w14:textId="421872B8">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Cost/ Hours</w:t>
            </w:r>
          </w:p>
        </w:tc>
        <w:tc>
          <w:tcPr>
            <w:tcW w:w="1206" w:type="dxa"/>
            <w:tcBorders>
              <w:top w:val="single" w:color="auto" w:sz="4" w:space="0"/>
              <w:left w:val="nil"/>
              <w:bottom w:val="single" w:color="auto" w:sz="4" w:space="0"/>
              <w:right w:val="single" w:color="auto" w:sz="4" w:space="0"/>
            </w:tcBorders>
            <w:shd w:val="clear" w:color="auto" w:fill="auto"/>
            <w:vAlign w:val="bottom"/>
            <w:hideMark/>
          </w:tcPr>
          <w:p w:rsidRPr="00391440" w:rsidR="004741FA" w:rsidP="00CF38EB" w:rsidRDefault="004741FA" w14:paraId="521A5527" w14:textId="77777777">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Total Cost</w:t>
            </w:r>
          </w:p>
          <w:p w:rsidRPr="00391440" w:rsidR="004741FA" w:rsidP="00CF38EB" w:rsidRDefault="004741FA" w14:paraId="3E861745" w14:textId="3334EDF2">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(millions)</w:t>
            </w:r>
          </w:p>
        </w:tc>
      </w:tr>
      <w:tr w:rsidRPr="00391440" w:rsidR="004741FA" w:rsidTr="00106ECF" w14:paraId="13B523BE" w14:textId="391128D3">
        <w:trPr>
          <w:trHeight w:val="290"/>
        </w:trPr>
        <w:tc>
          <w:tcPr>
            <w:tcW w:w="1440" w:type="dxa"/>
            <w:tcBorders>
              <w:top w:val="nil"/>
              <w:left w:val="single" w:color="auto" w:sz="4" w:space="0"/>
              <w:bottom w:val="single" w:color="auto" w:sz="4" w:space="0"/>
              <w:right w:val="single" w:color="auto" w:sz="4" w:space="0"/>
            </w:tcBorders>
            <w:shd w:val="clear" w:color="auto" w:fill="auto"/>
            <w:noWrap/>
            <w:vAlign w:val="bottom"/>
            <w:hideMark/>
          </w:tcPr>
          <w:p w:rsidRPr="00391440" w:rsidR="004741FA" w:rsidP="00CF38EB" w:rsidRDefault="004741FA" w14:paraId="1FE2D8C7" w14:textId="65EEBF29">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NDR Check</w:t>
            </w:r>
          </w:p>
        </w:tc>
        <w:tc>
          <w:tcPr>
            <w:tcW w:w="1341" w:type="dxa"/>
            <w:tcBorders>
              <w:top w:val="nil"/>
              <w:left w:val="nil"/>
              <w:bottom w:val="single" w:color="auto" w:sz="4" w:space="0"/>
              <w:right w:val="single" w:color="auto" w:sz="4" w:space="0"/>
            </w:tcBorders>
            <w:shd w:val="clear" w:color="auto" w:fill="auto"/>
            <w:noWrap/>
            <w:vAlign w:val="bottom"/>
            <w:hideMark/>
          </w:tcPr>
          <w:p w:rsidRPr="00391440" w:rsidR="004741FA" w:rsidP="00CF38EB" w:rsidRDefault="00145A35" w14:paraId="5CA31A51" w14:textId="7107014D">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1,500</w:t>
            </w:r>
          </w:p>
        </w:tc>
        <w:tc>
          <w:tcPr>
            <w:tcW w:w="1170" w:type="dxa"/>
            <w:tcBorders>
              <w:top w:val="nil"/>
              <w:left w:val="nil"/>
              <w:bottom w:val="single" w:color="auto" w:sz="4" w:space="0"/>
              <w:right w:val="single" w:color="auto" w:sz="4" w:space="0"/>
            </w:tcBorders>
            <w:shd w:val="clear" w:color="auto" w:fill="auto"/>
            <w:noWrap/>
            <w:vAlign w:val="bottom"/>
            <w:hideMark/>
          </w:tcPr>
          <w:p w:rsidRPr="00391440" w:rsidR="004741FA" w:rsidP="00CF38EB" w:rsidRDefault="004741FA" w14:paraId="78356EF6" w14:textId="26B78700">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40.00</w:t>
            </w:r>
          </w:p>
        </w:tc>
        <w:tc>
          <w:tcPr>
            <w:tcW w:w="990" w:type="dxa"/>
            <w:tcBorders>
              <w:top w:val="nil"/>
              <w:left w:val="nil"/>
              <w:bottom w:val="single" w:color="auto" w:sz="4" w:space="0"/>
              <w:right w:val="single" w:color="auto" w:sz="4" w:space="0"/>
            </w:tcBorders>
            <w:shd w:val="clear" w:color="auto" w:fill="auto"/>
            <w:noWrap/>
            <w:vAlign w:val="bottom"/>
            <w:hideMark/>
          </w:tcPr>
          <w:p w:rsidRPr="00391440" w:rsidR="004741FA" w:rsidP="00CF38EB" w:rsidRDefault="00145A35" w14:paraId="34EED5E5" w14:textId="7E3DDACB">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60,000</w:t>
            </w:r>
          </w:p>
        </w:tc>
        <w:tc>
          <w:tcPr>
            <w:tcW w:w="990" w:type="dxa"/>
            <w:tcBorders>
              <w:top w:val="nil"/>
              <w:left w:val="nil"/>
              <w:bottom w:val="single" w:color="auto" w:sz="4" w:space="0"/>
              <w:right w:val="single" w:color="auto" w:sz="4" w:space="0"/>
            </w:tcBorders>
            <w:shd w:val="clear" w:color="auto" w:fill="auto"/>
            <w:noWrap/>
            <w:vAlign w:val="bottom"/>
            <w:hideMark/>
          </w:tcPr>
          <w:p w:rsidRPr="00391440" w:rsidR="004741FA" w:rsidP="00106ECF" w:rsidRDefault="004741FA" w14:paraId="499075B4" w14:textId="011F5CC8">
            <w:pPr>
              <w:widowControl/>
              <w:autoSpaceDE/>
              <w:autoSpaceDN/>
              <w:adjustRightInd/>
              <w:jc w:val="center"/>
              <w:rPr>
                <w:rFonts w:ascii="Times New Roman" w:hAnsi="Times New Roman"/>
                <w:color w:val="000000"/>
                <w:sz w:val="22"/>
                <w:szCs w:val="22"/>
              </w:rPr>
            </w:pPr>
            <w:r w:rsidRPr="00391440">
              <w:rPr>
                <w:rFonts w:ascii="Times New Roman" w:hAnsi="Times New Roman"/>
                <w:color w:val="000000"/>
                <w:sz w:val="22"/>
                <w:szCs w:val="22"/>
              </w:rPr>
              <w:t>$</w:t>
            </w:r>
            <w:r>
              <w:rPr>
                <w:rFonts w:ascii="Times New Roman" w:hAnsi="Times New Roman"/>
                <w:color w:val="000000"/>
                <w:sz w:val="22"/>
                <w:szCs w:val="22"/>
              </w:rPr>
              <w:t>99.42</w:t>
            </w:r>
          </w:p>
        </w:tc>
        <w:tc>
          <w:tcPr>
            <w:tcW w:w="1206" w:type="dxa"/>
            <w:tcBorders>
              <w:top w:val="nil"/>
              <w:left w:val="nil"/>
              <w:bottom w:val="single" w:color="auto" w:sz="4" w:space="0"/>
              <w:right w:val="single" w:color="auto" w:sz="4" w:space="0"/>
            </w:tcBorders>
            <w:shd w:val="clear" w:color="auto" w:fill="auto"/>
            <w:noWrap/>
            <w:vAlign w:val="bottom"/>
            <w:hideMark/>
          </w:tcPr>
          <w:p w:rsidRPr="00145A35" w:rsidR="004741FA" w:rsidP="00145A35" w:rsidRDefault="004741FA" w14:paraId="4600471E" w14:textId="28902139">
            <w:pPr>
              <w:widowControl/>
              <w:autoSpaceDE/>
              <w:autoSpaceDN/>
              <w:adjustRightInd/>
              <w:jc w:val="center"/>
              <w:rPr>
                <w:rFonts w:ascii="Times New Roman" w:hAnsi="Times New Roman"/>
                <w:b/>
                <w:color w:val="000000"/>
                <w:sz w:val="22"/>
                <w:szCs w:val="22"/>
              </w:rPr>
            </w:pPr>
            <w:r w:rsidRPr="00145A35">
              <w:rPr>
                <w:rFonts w:ascii="Times New Roman" w:hAnsi="Times New Roman"/>
                <w:b/>
                <w:color w:val="000000"/>
                <w:sz w:val="22"/>
                <w:szCs w:val="22"/>
              </w:rPr>
              <w:t>$</w:t>
            </w:r>
            <w:r w:rsidRPr="00145A35" w:rsidR="00145A35">
              <w:rPr>
                <w:rFonts w:ascii="Times New Roman" w:hAnsi="Times New Roman"/>
                <w:b/>
                <w:color w:val="000000"/>
                <w:sz w:val="22"/>
                <w:szCs w:val="22"/>
              </w:rPr>
              <w:t>5.97</w:t>
            </w:r>
          </w:p>
        </w:tc>
      </w:tr>
    </w:tbl>
    <w:p w:rsidRPr="00391440" w:rsidR="00196F57" w:rsidP="00D9461B" w:rsidRDefault="00196F57" w14:paraId="36A577DB" w14:textId="77777777"/>
    <w:p w:rsidRPr="00391440" w:rsidR="00B72EF3" w:rsidP="00540AAD" w:rsidRDefault="00B72EF3" w14:paraId="37C55C1A" w14:textId="3082335B">
      <w:pPr>
        <w:rPr>
          <w:rFonts w:ascii="Times New Roman" w:hAnsi="Times New Roman"/>
          <w:sz w:val="24"/>
          <w:szCs w:val="24"/>
        </w:rPr>
      </w:pPr>
    </w:p>
    <w:p w:rsidRPr="00391440" w:rsidR="001F174B" w:rsidP="0089386A" w:rsidRDefault="0004749E" w14:paraId="19735716" w14:textId="3E3D7035">
      <w:pPr>
        <w:keepLines/>
        <w:widowControl/>
        <w:spacing w:before="240" w:after="120"/>
        <w:rPr>
          <w:rFonts w:ascii="Times New Roman" w:hAnsi="Times New Roman"/>
          <w:b/>
          <w:sz w:val="24"/>
          <w:szCs w:val="24"/>
        </w:rPr>
      </w:pPr>
      <w:r w:rsidRPr="00391440">
        <w:rPr>
          <w:rFonts w:ascii="Times New Roman" w:hAnsi="Times New Roman"/>
          <w:b/>
          <w:bCs/>
          <w:sz w:val="24"/>
          <w:szCs w:val="24"/>
        </w:rPr>
        <w:t xml:space="preserve">15. </w:t>
      </w:r>
      <w:r w:rsidRPr="00391440">
        <w:rPr>
          <w:rFonts w:ascii="Times New Roman" w:hAnsi="Times New Roman"/>
          <w:b/>
          <w:bCs/>
          <w:sz w:val="24"/>
          <w:szCs w:val="24"/>
          <w:u w:val="single"/>
        </w:rPr>
        <w:t>Explanation of program changes or adjustments.</w:t>
      </w:r>
      <w:r w:rsidRPr="00391440" w:rsidR="00105F8E">
        <w:rPr>
          <w:rFonts w:ascii="Times New Roman" w:hAnsi="Times New Roman"/>
          <w:b/>
          <w:bCs/>
          <w:sz w:val="24"/>
          <w:szCs w:val="24"/>
        </w:rPr>
        <w:t xml:space="preserve"> </w:t>
      </w:r>
      <w:r w:rsidR="0070180C">
        <w:rPr>
          <w:rFonts w:ascii="Times New Roman" w:hAnsi="Times New Roman"/>
          <w:bCs/>
          <w:sz w:val="24"/>
          <w:szCs w:val="24"/>
        </w:rPr>
        <w:t>T</w:t>
      </w:r>
      <w:r w:rsidR="00145A35">
        <w:rPr>
          <w:rFonts w:ascii="Times New Roman" w:hAnsi="Times New Roman"/>
          <w:bCs/>
          <w:sz w:val="24"/>
          <w:szCs w:val="24"/>
        </w:rPr>
        <w:t>here has been a</w:t>
      </w:r>
      <w:r w:rsidR="004741FA">
        <w:rPr>
          <w:rFonts w:ascii="Times New Roman" w:hAnsi="Times New Roman"/>
          <w:bCs/>
          <w:sz w:val="24"/>
          <w:szCs w:val="24"/>
        </w:rPr>
        <w:t xml:space="preserve"> </w:t>
      </w:r>
      <w:r w:rsidR="00145A35">
        <w:rPr>
          <w:rFonts w:ascii="Times New Roman" w:hAnsi="Times New Roman"/>
          <w:bCs/>
          <w:sz w:val="24"/>
          <w:szCs w:val="24"/>
        </w:rPr>
        <w:t>downward</w:t>
      </w:r>
      <w:r w:rsidR="004741FA">
        <w:rPr>
          <w:rFonts w:ascii="Times New Roman" w:hAnsi="Times New Roman"/>
          <w:bCs/>
          <w:sz w:val="24"/>
          <w:szCs w:val="24"/>
        </w:rPr>
        <w:t xml:space="preserve"> adjustment in economic burdens</w:t>
      </w:r>
      <w:r w:rsidR="00145A35">
        <w:rPr>
          <w:rFonts w:ascii="Times New Roman" w:hAnsi="Times New Roman"/>
          <w:bCs/>
          <w:sz w:val="24"/>
          <w:szCs w:val="24"/>
        </w:rPr>
        <w:t>, because of the real-world hourly burdens are lower than the pre-rulemaking estimates. T</w:t>
      </w:r>
      <w:r w:rsidR="0070180C">
        <w:rPr>
          <w:rFonts w:ascii="Times New Roman" w:hAnsi="Times New Roman"/>
          <w:bCs/>
          <w:sz w:val="24"/>
          <w:szCs w:val="24"/>
        </w:rPr>
        <w:t>he annual hourly burden</w:t>
      </w:r>
      <w:r w:rsidR="00145A35">
        <w:rPr>
          <w:rFonts w:ascii="Times New Roman" w:hAnsi="Times New Roman"/>
          <w:bCs/>
          <w:sz w:val="24"/>
          <w:szCs w:val="24"/>
        </w:rPr>
        <w:t>s</w:t>
      </w:r>
      <w:r w:rsidR="0070180C">
        <w:rPr>
          <w:rFonts w:ascii="Times New Roman" w:hAnsi="Times New Roman"/>
          <w:bCs/>
          <w:sz w:val="24"/>
          <w:szCs w:val="24"/>
        </w:rPr>
        <w:t xml:space="preserve"> </w:t>
      </w:r>
      <w:r w:rsidR="00145A35">
        <w:rPr>
          <w:rFonts w:ascii="Times New Roman" w:hAnsi="Times New Roman"/>
          <w:bCs/>
          <w:sz w:val="24"/>
          <w:szCs w:val="24"/>
        </w:rPr>
        <w:t>have similarly</w:t>
      </w:r>
      <w:r w:rsidR="0070180C">
        <w:rPr>
          <w:rFonts w:ascii="Times New Roman" w:hAnsi="Times New Roman"/>
          <w:bCs/>
          <w:sz w:val="24"/>
          <w:szCs w:val="24"/>
        </w:rPr>
        <w:t xml:space="preserve"> bee</w:t>
      </w:r>
      <w:r w:rsidR="00145A35">
        <w:rPr>
          <w:rFonts w:ascii="Times New Roman" w:hAnsi="Times New Roman"/>
          <w:bCs/>
          <w:sz w:val="24"/>
          <w:szCs w:val="24"/>
        </w:rPr>
        <w:t>n adjusted downward for the same reason.</w:t>
      </w:r>
    </w:p>
    <w:p w:rsidRPr="00391440" w:rsidR="00144565" w:rsidP="00680B02" w:rsidRDefault="0004749E" w14:paraId="1973571A" w14:textId="17D68660">
      <w:pPr>
        <w:keepLines/>
        <w:widowControl/>
        <w:spacing w:before="240" w:after="120"/>
        <w:rPr>
          <w:rFonts w:ascii="Times New Roman" w:hAnsi="Times New Roman"/>
          <w:b/>
          <w:sz w:val="24"/>
          <w:szCs w:val="24"/>
        </w:rPr>
      </w:pPr>
      <w:r w:rsidRPr="00391440">
        <w:rPr>
          <w:rFonts w:ascii="Times New Roman" w:hAnsi="Times New Roman"/>
          <w:b/>
          <w:bCs/>
          <w:sz w:val="24"/>
          <w:szCs w:val="24"/>
        </w:rPr>
        <w:t xml:space="preserve">16. </w:t>
      </w:r>
      <w:r w:rsidRPr="00391440">
        <w:rPr>
          <w:rFonts w:ascii="Times New Roman" w:hAnsi="Times New Roman"/>
          <w:b/>
          <w:bCs/>
          <w:sz w:val="24"/>
          <w:szCs w:val="24"/>
          <w:u w:val="single"/>
        </w:rPr>
        <w:t>Publication of results of data collection.</w:t>
      </w:r>
      <w:r w:rsidRPr="00391440" w:rsidR="008D34A3">
        <w:rPr>
          <w:rFonts w:ascii="Times New Roman" w:hAnsi="Times New Roman"/>
          <w:b/>
          <w:sz w:val="24"/>
          <w:szCs w:val="24"/>
        </w:rPr>
        <w:t xml:space="preserve"> </w:t>
      </w:r>
    </w:p>
    <w:p w:rsidRPr="00391440" w:rsidR="00144565" w:rsidP="0089386A" w:rsidRDefault="00745C54" w14:paraId="1973571C" w14:textId="5A017812">
      <w:pPr>
        <w:spacing w:before="120" w:after="120"/>
        <w:rPr>
          <w:rFonts w:ascii="Times New Roman" w:hAnsi="Times New Roman"/>
          <w:sz w:val="24"/>
          <w:szCs w:val="24"/>
        </w:rPr>
      </w:pPr>
      <w:r w:rsidRPr="00391440">
        <w:rPr>
          <w:rFonts w:ascii="Times New Roman" w:hAnsi="Times New Roman"/>
          <w:sz w:val="24"/>
          <w:szCs w:val="24"/>
        </w:rPr>
        <w:t>The results of this information collection will not be published.</w:t>
      </w:r>
    </w:p>
    <w:p w:rsidRPr="00391440" w:rsidR="00144565" w:rsidP="00196F57" w:rsidRDefault="0004749E" w14:paraId="1973571E" w14:textId="1BEDDA9B">
      <w:pPr>
        <w:keepLines/>
        <w:widowControl/>
        <w:spacing w:before="240" w:after="120"/>
        <w:rPr>
          <w:rFonts w:ascii="Times New Roman" w:hAnsi="Times New Roman"/>
          <w:b/>
          <w:sz w:val="24"/>
          <w:szCs w:val="24"/>
        </w:rPr>
      </w:pPr>
      <w:r w:rsidRPr="00391440">
        <w:rPr>
          <w:rFonts w:ascii="Times New Roman" w:hAnsi="Times New Roman"/>
          <w:b/>
          <w:bCs/>
          <w:sz w:val="24"/>
          <w:szCs w:val="24"/>
        </w:rPr>
        <w:t xml:space="preserve">17. </w:t>
      </w:r>
      <w:r w:rsidRPr="00391440">
        <w:rPr>
          <w:rFonts w:ascii="Times New Roman" w:hAnsi="Times New Roman"/>
          <w:b/>
          <w:bCs/>
          <w:sz w:val="24"/>
          <w:szCs w:val="24"/>
          <w:u w:val="single"/>
        </w:rPr>
        <w:t>Approval for not displaying the expiration date of OMB approval.</w:t>
      </w:r>
      <w:r w:rsidRPr="00391440" w:rsidR="00105F8E">
        <w:rPr>
          <w:rFonts w:ascii="Times New Roman" w:hAnsi="Times New Roman"/>
          <w:b/>
          <w:bCs/>
          <w:sz w:val="24"/>
          <w:szCs w:val="24"/>
        </w:rPr>
        <w:t xml:space="preserve"> </w:t>
      </w:r>
    </w:p>
    <w:p w:rsidRPr="00391440" w:rsidR="00144565" w:rsidP="0089386A" w:rsidRDefault="00745C54" w14:paraId="19735720" w14:textId="064E5A2A">
      <w:pPr>
        <w:spacing w:before="120" w:after="120"/>
        <w:rPr>
          <w:rFonts w:ascii="Times New Roman" w:hAnsi="Times New Roman"/>
          <w:bCs/>
          <w:sz w:val="24"/>
          <w:szCs w:val="24"/>
        </w:rPr>
      </w:pPr>
      <w:r w:rsidRPr="00391440">
        <w:rPr>
          <w:rFonts w:ascii="Times New Roman" w:hAnsi="Times New Roman"/>
          <w:bCs/>
          <w:sz w:val="24"/>
          <w:szCs w:val="24"/>
        </w:rPr>
        <w:t>The FAA is not seeking approval not to display the date of expiration of this information collection.</w:t>
      </w:r>
    </w:p>
    <w:p w:rsidRPr="00391440" w:rsidR="00144565" w:rsidP="00680B02" w:rsidRDefault="0004749E" w14:paraId="19735722" w14:textId="0EE83BF6">
      <w:pPr>
        <w:keepLines/>
        <w:widowControl/>
        <w:spacing w:before="240" w:after="120"/>
        <w:rPr>
          <w:rFonts w:ascii="Times New Roman" w:hAnsi="Times New Roman"/>
          <w:b/>
          <w:sz w:val="24"/>
          <w:szCs w:val="24"/>
        </w:rPr>
      </w:pPr>
      <w:r w:rsidRPr="00391440">
        <w:rPr>
          <w:rFonts w:ascii="Times New Roman" w:hAnsi="Times New Roman"/>
          <w:b/>
          <w:bCs/>
          <w:sz w:val="24"/>
          <w:szCs w:val="24"/>
        </w:rPr>
        <w:t xml:space="preserve">18. </w:t>
      </w:r>
      <w:r w:rsidRPr="00391440">
        <w:rPr>
          <w:rFonts w:ascii="Times New Roman" w:hAnsi="Times New Roman"/>
          <w:b/>
          <w:bCs/>
          <w:sz w:val="24"/>
          <w:szCs w:val="24"/>
          <w:u w:val="single"/>
        </w:rPr>
        <w:t>Exceptions to certification statement.</w:t>
      </w:r>
      <w:r w:rsidRPr="00391440" w:rsidR="00105F8E">
        <w:rPr>
          <w:rFonts w:ascii="Times New Roman" w:hAnsi="Times New Roman"/>
          <w:b/>
          <w:bCs/>
          <w:sz w:val="24"/>
          <w:szCs w:val="24"/>
        </w:rPr>
        <w:t xml:space="preserve"> </w:t>
      </w:r>
    </w:p>
    <w:p w:rsidRPr="00B01996" w:rsidR="00CD7543" w:rsidP="0089386A" w:rsidRDefault="00745C54" w14:paraId="19735723" w14:textId="77777777">
      <w:pPr>
        <w:rPr>
          <w:rFonts w:ascii="Times New Roman" w:hAnsi="Times New Roman"/>
          <w:sz w:val="24"/>
          <w:szCs w:val="24"/>
        </w:rPr>
      </w:pPr>
      <w:r w:rsidRPr="00391440">
        <w:rPr>
          <w:rFonts w:ascii="Times New Roman" w:hAnsi="Times New Roman"/>
          <w:sz w:val="24"/>
          <w:szCs w:val="24"/>
        </w:rPr>
        <w:t>There are no exceptions to the certification statement for this information collection.</w:t>
      </w:r>
    </w:p>
    <w:sectPr w:rsidRPr="00B01996" w:rsidR="00CD7543">
      <w:footerReference w:type="default" r:id="rId11"/>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28E5A" w14:textId="77777777" w:rsidR="00B42B82" w:rsidRDefault="00B42B82">
      <w:r>
        <w:separator/>
      </w:r>
    </w:p>
  </w:endnote>
  <w:endnote w:type="continuationSeparator" w:id="0">
    <w:p w14:paraId="74EC7AF1" w14:textId="77777777" w:rsidR="00B42B82" w:rsidRDefault="00B4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etter Gothic 12cp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132162"/>
      <w:docPartObj>
        <w:docPartGallery w:val="Page Numbers (Bottom of Page)"/>
        <w:docPartUnique/>
      </w:docPartObj>
    </w:sdtPr>
    <w:sdtEndPr>
      <w:rPr>
        <w:noProof/>
      </w:rPr>
    </w:sdtEndPr>
    <w:sdtContent>
      <w:p w14:paraId="1973572B" w14:textId="38F3F98F" w:rsidR="00D15807" w:rsidRDefault="00D15807">
        <w:pPr>
          <w:pStyle w:val="Footer"/>
          <w:jc w:val="center"/>
        </w:pPr>
        <w:r>
          <w:fldChar w:fldCharType="begin"/>
        </w:r>
        <w:r>
          <w:instrText xml:space="preserve"> PAGE   \* MERGEFORMAT </w:instrText>
        </w:r>
        <w:r>
          <w:fldChar w:fldCharType="separate"/>
        </w:r>
        <w:r w:rsidR="00132050">
          <w:rPr>
            <w:noProof/>
          </w:rPr>
          <w:t>6</w:t>
        </w:r>
        <w:r>
          <w:rPr>
            <w:noProof/>
          </w:rPr>
          <w:fldChar w:fldCharType="end"/>
        </w:r>
      </w:p>
    </w:sdtContent>
  </w:sdt>
  <w:p w14:paraId="1973572C" w14:textId="77777777" w:rsidR="00D15807" w:rsidRDefault="00D15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8DF59" w14:textId="77777777" w:rsidR="00B42B82" w:rsidRDefault="00B42B82">
      <w:r>
        <w:separator/>
      </w:r>
    </w:p>
  </w:footnote>
  <w:footnote w:type="continuationSeparator" w:id="0">
    <w:p w14:paraId="07DF9151" w14:textId="77777777" w:rsidR="00B42B82" w:rsidRDefault="00B42B82">
      <w:r>
        <w:continuationSeparator/>
      </w:r>
    </w:p>
  </w:footnote>
  <w:footnote w:id="1">
    <w:p w14:paraId="32653E41" w14:textId="31E04416" w:rsidR="00E04082" w:rsidRDefault="00E04082" w:rsidP="00C6306F">
      <w:pPr>
        <w:pStyle w:val="FootnoteText"/>
      </w:pPr>
      <w:r>
        <w:rPr>
          <w:rStyle w:val="FootnoteReference"/>
        </w:rPr>
        <w:footnoteRef/>
      </w:r>
      <w:r>
        <w:t xml:space="preserve"> </w:t>
      </w:r>
      <w:hyperlink r:id="rId1" w:history="1">
        <w:r w:rsidR="00C6306F">
          <w:rPr>
            <w:rStyle w:val="Hyperlink"/>
          </w:rPr>
          <w:t>https://www.bls.gov/news.release/ecec.nr0.htm</w:t>
        </w:r>
      </w:hyperlink>
      <w:r w:rsidR="00C6306F">
        <w:t>; “Private industry employers spent an average of $34.72 per hour worked for total employee compensation in December 2019, the U.S. Bureau of Labor Statistics reported today. Wages and salaries averaged $24.36 per hour worked and accounted for 70.1 percent of these costs, while benefit costs averaged $10.37 and accounted for the remaining 29.9 percent.”</w:t>
      </w:r>
    </w:p>
  </w:footnote>
  <w:footnote w:id="2">
    <w:p w14:paraId="7DEFAD01" w14:textId="0B4B3659" w:rsidR="00B03CF4" w:rsidRPr="002D0686" w:rsidRDefault="00B03CF4" w:rsidP="00B03CF4">
      <w:pPr>
        <w:rPr>
          <w:rFonts w:ascii="Times New Roman" w:hAnsi="Times New Roman"/>
        </w:rPr>
      </w:pPr>
      <w:r>
        <w:rPr>
          <w:rStyle w:val="FootnoteReference"/>
        </w:rPr>
        <w:footnoteRef/>
      </w:r>
      <w:r>
        <w:t xml:space="preserve"> </w:t>
      </w:r>
      <w:hyperlink r:id="rId2" w:history="1">
        <w:r>
          <w:rPr>
            <w:rFonts w:ascii="Times New Roman" w:hAnsi="Times New Roman"/>
          </w:rPr>
          <w:t>Physicians</w:t>
        </w:r>
      </w:hyperlink>
      <w:r>
        <w:rPr>
          <w:rFonts w:ascii="Times New Roman" w:hAnsi="Times New Roman"/>
        </w:rPr>
        <w:t xml:space="preserve"> and Surgeons</w:t>
      </w:r>
      <w:r w:rsidRPr="002D0686">
        <w:rPr>
          <w:rFonts w:ascii="Times New Roman" w:hAnsi="Times New Roman"/>
        </w:rPr>
        <w:t xml:space="preserve"> Mean Hourly Wage</w:t>
      </w:r>
      <w:r>
        <w:rPr>
          <w:rFonts w:ascii="Times New Roman" w:hAnsi="Times New Roman"/>
        </w:rPr>
        <w:t xml:space="preserve">, Occupational Code 29-1060. </w:t>
      </w:r>
      <w:r w:rsidRPr="002D0686">
        <w:rPr>
          <w:rFonts w:ascii="Times New Roman" w:hAnsi="Times New Roman"/>
        </w:rPr>
        <w:t>Bureau of Labor Statistics</w:t>
      </w:r>
    </w:p>
    <w:p w14:paraId="6ECCF958" w14:textId="5CCCE661" w:rsidR="00B03CF4" w:rsidRPr="00DF0E3F" w:rsidRDefault="00B03CF4" w:rsidP="00B03CF4">
      <w:pPr>
        <w:rPr>
          <w:rFonts w:ascii="Cambria" w:hAnsi="Cambria" w:cs="Calibri"/>
          <w:color w:val="000000"/>
        </w:rPr>
      </w:pPr>
      <w:r w:rsidRPr="002D0686">
        <w:rPr>
          <w:rFonts w:ascii="Times New Roman" w:hAnsi="Times New Roman"/>
        </w:rPr>
        <w:t>May 201</w:t>
      </w:r>
      <w:r>
        <w:rPr>
          <w:rFonts w:ascii="Times New Roman" w:hAnsi="Times New Roman"/>
        </w:rPr>
        <w:t xml:space="preserve">8. </w:t>
      </w:r>
      <w:hyperlink r:id="rId3" w:anchor="29-0000" w:history="1">
        <w:r w:rsidRPr="006A27F8">
          <w:rPr>
            <w:rStyle w:val="Hyperlink"/>
            <w:rFonts w:ascii="Times New Roman" w:hAnsi="Times New Roman"/>
          </w:rPr>
          <w:t>http://www.bls.gov/oes/current/naics4_621100.htm#29-0000</w:t>
        </w:r>
      </w:hyperlink>
      <w:r>
        <w:rPr>
          <w:rFonts w:ascii="Times New Roman" w:hAnsi="Times New Roman"/>
        </w:rPr>
        <w:t xml:space="preserve"> </w:t>
      </w:r>
    </w:p>
    <w:p w14:paraId="48869A15" w14:textId="77777777" w:rsidR="00B03CF4" w:rsidRPr="002D0686" w:rsidRDefault="00B03CF4" w:rsidP="00B03CF4">
      <w:pPr>
        <w:rPr>
          <w:rFonts w:ascii="Times New Roman" w:hAnsi="Times New Roman"/>
        </w:rPr>
      </w:pPr>
      <w:r>
        <w:rPr>
          <w:rFonts w:ascii="Times New Roman" w:hAnsi="Times New Roman"/>
        </w:rPr>
        <w:t xml:space="preserve"> </w:t>
      </w:r>
      <w:r w:rsidRPr="002D0686">
        <w:rPr>
          <w:rFonts w:ascii="Times New Roman" w:hAnsi="Times New Roman"/>
        </w:rPr>
        <w:t xml:space="preserve"> </w:t>
      </w:r>
    </w:p>
    <w:p w14:paraId="6ED1EDDE" w14:textId="77777777" w:rsidR="00B03CF4" w:rsidRDefault="00B03CF4" w:rsidP="00B03CF4">
      <w:pPr>
        <w:pStyle w:val="FootnoteText"/>
      </w:pPr>
    </w:p>
  </w:footnote>
  <w:footnote w:id="3">
    <w:p w14:paraId="5FB49849" w14:textId="547ECA11" w:rsidR="00C6306F" w:rsidRDefault="00C6306F">
      <w:pPr>
        <w:pStyle w:val="FootnoteText"/>
      </w:pPr>
      <w:r>
        <w:rPr>
          <w:rStyle w:val="FootnoteReference"/>
        </w:rPr>
        <w:footnoteRef/>
      </w:r>
      <w:r>
        <w:t xml:space="preserve"> </w:t>
      </w:r>
      <w:r w:rsidRPr="00C6306F">
        <w:rPr>
          <w:szCs w:val="24"/>
        </w:rPr>
        <w:t>https://www.bls.gov/news.release/ecec.nr0.htm</w:t>
      </w:r>
    </w:p>
  </w:footnote>
  <w:footnote w:id="4">
    <w:p w14:paraId="46CAA7BA" w14:textId="1A2DC608" w:rsidR="00C6306F" w:rsidRPr="00C6306F" w:rsidRDefault="00C6306F">
      <w:pPr>
        <w:pStyle w:val="FootnoteText"/>
        <w:rPr>
          <w:sz w:val="16"/>
        </w:rPr>
      </w:pPr>
      <w:r>
        <w:rPr>
          <w:rStyle w:val="FootnoteReference"/>
        </w:rPr>
        <w:footnoteRef/>
      </w:r>
      <w:r>
        <w:t xml:space="preserve"> </w:t>
      </w:r>
      <w:r w:rsidRPr="00C6306F">
        <w:rPr>
          <w:szCs w:val="24"/>
        </w:rPr>
        <w:t>https://www.regulations.gov/document?D=EPA-HQ-OPPT-2014-0650-0005</w:t>
      </w:r>
    </w:p>
  </w:footnote>
  <w:footnote w:id="5">
    <w:p w14:paraId="4074A0BA" w14:textId="0CA39C0B" w:rsidR="004741FA" w:rsidRDefault="004741FA">
      <w:pPr>
        <w:pStyle w:val="FootnoteText"/>
      </w:pPr>
      <w:r>
        <w:rPr>
          <w:rStyle w:val="FootnoteReference"/>
        </w:rPr>
        <w:footnoteRef/>
      </w:r>
      <w:r>
        <w:t xml:space="preserve"> </w:t>
      </w:r>
      <w:hyperlink r:id="rId4" w:history="1">
        <w:r>
          <w:rPr>
            <w:rStyle w:val="Hyperlink"/>
          </w:rPr>
          <w:t>https://www.opm.gov/policy-data-oversight/pay-leave/salaries-wages/salary-tables/pdf/2020/RUS.pdf</w:t>
        </w:r>
      </w:hyperlink>
    </w:p>
  </w:footnote>
  <w:footnote w:id="6">
    <w:p w14:paraId="113DDEF2" w14:textId="45859F7A" w:rsidR="004741FA" w:rsidRDefault="004741FA" w:rsidP="004741FA">
      <w:pPr>
        <w:pStyle w:val="FootnoteText"/>
      </w:pPr>
      <w:r>
        <w:rPr>
          <w:rStyle w:val="FootnoteReference"/>
        </w:rPr>
        <w:footnoteRef/>
      </w:r>
      <w:r>
        <w:t xml:space="preserve"> U.S. Department of Health and Human Services, “Guidelines for Regulatory Impact Analysis” (2016), </w:t>
      </w:r>
      <w:hyperlink r:id="rId5" w:history="1">
        <w:r>
          <w:rPr>
            <w:rStyle w:val="Hyperlink"/>
          </w:rPr>
          <w:t>https://aspe.hhs.gov/system/files/pdf/242926/HHS_RIAGuidance.pdf</w:t>
        </w:r>
      </w:hyperlink>
      <w:r>
        <w:t xml:space="preserve">. On page 30, HHS states, “As an interim default, while HHS conducts more research, analysts should assume overhead costs (including benefits) are equal to 100 percent of pretax wages….” </w:t>
      </w:r>
    </w:p>
    <w:p w14:paraId="6716745B" w14:textId="77BCACB3" w:rsidR="004741FA" w:rsidRDefault="004741F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9CA0E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C71601"/>
    <w:multiLevelType w:val="hybridMultilevel"/>
    <w:tmpl w:val="AE9C384E"/>
    <w:lvl w:ilvl="0" w:tplc="2F8A228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47289"/>
    <w:multiLevelType w:val="hybridMultilevel"/>
    <w:tmpl w:val="1CF64B70"/>
    <w:lvl w:ilvl="0" w:tplc="8A0214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962B56"/>
    <w:multiLevelType w:val="hybridMultilevel"/>
    <w:tmpl w:val="48BE1284"/>
    <w:lvl w:ilvl="0" w:tplc="8A021462">
      <w:start w:val="1"/>
      <w:numFmt w:val="bullet"/>
      <w:lvlText w:val=""/>
      <w:lvlJc w:val="left"/>
      <w:pPr>
        <w:tabs>
          <w:tab w:val="num" w:pos="720"/>
        </w:tabs>
        <w:ind w:left="720" w:hanging="360"/>
      </w:pPr>
      <w:rPr>
        <w:rFonts w:ascii="Wingdings" w:hAnsi="Wingdings" w:hint="default"/>
      </w:rPr>
    </w:lvl>
    <w:lvl w:ilvl="1" w:tplc="31C250D6">
      <w:numFmt w:val="bullet"/>
      <w:lvlText w:val="-"/>
      <w:lvlJc w:val="left"/>
      <w:pPr>
        <w:tabs>
          <w:tab w:val="num" w:pos="1440"/>
        </w:tabs>
        <w:ind w:left="1440" w:hanging="360"/>
      </w:pPr>
      <w:rPr>
        <w:rFonts w:ascii="Letter Gothic 12cpi" w:eastAsia="Times New Roman" w:hAnsi="Letter Gothic 12cpi"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962F0"/>
    <w:multiLevelType w:val="hybridMultilevel"/>
    <w:tmpl w:val="4A9A4354"/>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3D4062D"/>
    <w:multiLevelType w:val="hybridMultilevel"/>
    <w:tmpl w:val="F6FEFDD0"/>
    <w:lvl w:ilvl="0" w:tplc="8CF4DA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CF74C2"/>
    <w:multiLevelType w:val="hybridMultilevel"/>
    <w:tmpl w:val="5252A660"/>
    <w:lvl w:ilvl="0" w:tplc="F97A461E">
      <w:start w:val="1"/>
      <w:numFmt w:val="decimal"/>
      <w:lvlText w:val="(%1)"/>
      <w:lvlJc w:val="left"/>
      <w:pPr>
        <w:ind w:left="720" w:hanging="360"/>
      </w:pPr>
      <w:rPr>
        <w:rFonts w:hint="default"/>
        <w:b/>
      </w:rPr>
    </w:lvl>
    <w:lvl w:ilvl="1" w:tplc="30DA6D8E">
      <w:start w:val="1"/>
      <w:numFmt w:val="lowerRoman"/>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7426C2"/>
    <w:multiLevelType w:val="hybridMultilevel"/>
    <w:tmpl w:val="14FEB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B0F5D"/>
    <w:multiLevelType w:val="hybridMultilevel"/>
    <w:tmpl w:val="48B6DE5E"/>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F9E486E"/>
    <w:multiLevelType w:val="hybridMultilevel"/>
    <w:tmpl w:val="CCF6B5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5"/>
  </w:num>
  <w:num w:numId="4">
    <w:abstractNumId w:val="13"/>
  </w:num>
  <w:num w:numId="5">
    <w:abstractNumId w:val="12"/>
  </w:num>
  <w:num w:numId="6">
    <w:abstractNumId w:val="6"/>
  </w:num>
  <w:num w:numId="7">
    <w:abstractNumId w:val="11"/>
  </w:num>
  <w:num w:numId="8">
    <w:abstractNumId w:val="8"/>
  </w:num>
  <w:num w:numId="9">
    <w:abstractNumId w:val="3"/>
  </w:num>
  <w:num w:numId="10">
    <w:abstractNumId w:val="1"/>
  </w:num>
  <w:num w:numId="11">
    <w:abstractNumId w:val="14"/>
  </w:num>
  <w:num w:numId="12">
    <w:abstractNumId w:val="7"/>
  </w:num>
  <w:num w:numId="13">
    <w:abstractNumId w:val="0"/>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5D"/>
    <w:rsid w:val="00010AEA"/>
    <w:rsid w:val="000120E0"/>
    <w:rsid w:val="00044CC8"/>
    <w:rsid w:val="0004749E"/>
    <w:rsid w:val="00050593"/>
    <w:rsid w:val="00056D41"/>
    <w:rsid w:val="00065BA8"/>
    <w:rsid w:val="00075E50"/>
    <w:rsid w:val="0007661E"/>
    <w:rsid w:val="00081F1A"/>
    <w:rsid w:val="0008270D"/>
    <w:rsid w:val="00084E66"/>
    <w:rsid w:val="000A1520"/>
    <w:rsid w:val="000A2977"/>
    <w:rsid w:val="000C5FF7"/>
    <w:rsid w:val="000C6DC4"/>
    <w:rsid w:val="000F227C"/>
    <w:rsid w:val="000F65D2"/>
    <w:rsid w:val="000F7CE1"/>
    <w:rsid w:val="0010092B"/>
    <w:rsid w:val="00103851"/>
    <w:rsid w:val="00103BC0"/>
    <w:rsid w:val="0010477D"/>
    <w:rsid w:val="00104EAC"/>
    <w:rsid w:val="00105F8E"/>
    <w:rsid w:val="00106ECF"/>
    <w:rsid w:val="00131827"/>
    <w:rsid w:val="00132050"/>
    <w:rsid w:val="00134020"/>
    <w:rsid w:val="00144565"/>
    <w:rsid w:val="00145A35"/>
    <w:rsid w:val="001471B3"/>
    <w:rsid w:val="0015642C"/>
    <w:rsid w:val="00164674"/>
    <w:rsid w:val="00173F30"/>
    <w:rsid w:val="00181FF4"/>
    <w:rsid w:val="00187216"/>
    <w:rsid w:val="00187995"/>
    <w:rsid w:val="00187A12"/>
    <w:rsid w:val="001917C0"/>
    <w:rsid w:val="00193CF9"/>
    <w:rsid w:val="00195BA3"/>
    <w:rsid w:val="00196F57"/>
    <w:rsid w:val="001D0E92"/>
    <w:rsid w:val="001E0406"/>
    <w:rsid w:val="001E10AD"/>
    <w:rsid w:val="001F174B"/>
    <w:rsid w:val="001F33FE"/>
    <w:rsid w:val="002056F7"/>
    <w:rsid w:val="00222A3F"/>
    <w:rsid w:val="00224CF1"/>
    <w:rsid w:val="0023386A"/>
    <w:rsid w:val="00234DA7"/>
    <w:rsid w:val="00235B62"/>
    <w:rsid w:val="00241461"/>
    <w:rsid w:val="0024260D"/>
    <w:rsid w:val="00266221"/>
    <w:rsid w:val="00284B8D"/>
    <w:rsid w:val="002A02EF"/>
    <w:rsid w:val="002A1FDC"/>
    <w:rsid w:val="002B5F72"/>
    <w:rsid w:val="002C2078"/>
    <w:rsid w:val="002D0686"/>
    <w:rsid w:val="002D0B66"/>
    <w:rsid w:val="002D3D7B"/>
    <w:rsid w:val="002D4C3E"/>
    <w:rsid w:val="002D4FA3"/>
    <w:rsid w:val="002E161B"/>
    <w:rsid w:val="002E66C3"/>
    <w:rsid w:val="002F72A6"/>
    <w:rsid w:val="00320A47"/>
    <w:rsid w:val="003316F6"/>
    <w:rsid w:val="00360E46"/>
    <w:rsid w:val="0036231A"/>
    <w:rsid w:val="00363644"/>
    <w:rsid w:val="00370E34"/>
    <w:rsid w:val="00374E63"/>
    <w:rsid w:val="00382014"/>
    <w:rsid w:val="00391440"/>
    <w:rsid w:val="003A6901"/>
    <w:rsid w:val="003B4AB8"/>
    <w:rsid w:val="003B5C43"/>
    <w:rsid w:val="003B60F8"/>
    <w:rsid w:val="003C1F52"/>
    <w:rsid w:val="003C52E8"/>
    <w:rsid w:val="003C7333"/>
    <w:rsid w:val="003D28A0"/>
    <w:rsid w:val="003D5BC3"/>
    <w:rsid w:val="003E4421"/>
    <w:rsid w:val="003F609F"/>
    <w:rsid w:val="0041282F"/>
    <w:rsid w:val="004208C2"/>
    <w:rsid w:val="00422813"/>
    <w:rsid w:val="00424265"/>
    <w:rsid w:val="004345B0"/>
    <w:rsid w:val="004347D0"/>
    <w:rsid w:val="004604E7"/>
    <w:rsid w:val="00470720"/>
    <w:rsid w:val="00471975"/>
    <w:rsid w:val="004741FA"/>
    <w:rsid w:val="0048185E"/>
    <w:rsid w:val="004A2B18"/>
    <w:rsid w:val="004A5033"/>
    <w:rsid w:val="004E0A6F"/>
    <w:rsid w:val="004E1FBD"/>
    <w:rsid w:val="004E6F46"/>
    <w:rsid w:val="004F0338"/>
    <w:rsid w:val="004F3E08"/>
    <w:rsid w:val="004F3F75"/>
    <w:rsid w:val="004F4F6F"/>
    <w:rsid w:val="0050079D"/>
    <w:rsid w:val="00501EC3"/>
    <w:rsid w:val="00513D51"/>
    <w:rsid w:val="00514C95"/>
    <w:rsid w:val="005222D1"/>
    <w:rsid w:val="00540AAD"/>
    <w:rsid w:val="005423FB"/>
    <w:rsid w:val="0055690E"/>
    <w:rsid w:val="00571B74"/>
    <w:rsid w:val="0057531E"/>
    <w:rsid w:val="0057582E"/>
    <w:rsid w:val="0058101A"/>
    <w:rsid w:val="005868DF"/>
    <w:rsid w:val="00593EAB"/>
    <w:rsid w:val="005A4662"/>
    <w:rsid w:val="005C2141"/>
    <w:rsid w:val="005D642A"/>
    <w:rsid w:val="005F0129"/>
    <w:rsid w:val="00604450"/>
    <w:rsid w:val="00607471"/>
    <w:rsid w:val="00620F5E"/>
    <w:rsid w:val="0062543B"/>
    <w:rsid w:val="006304FA"/>
    <w:rsid w:val="00641628"/>
    <w:rsid w:val="00647673"/>
    <w:rsid w:val="00660784"/>
    <w:rsid w:val="0066696E"/>
    <w:rsid w:val="00667904"/>
    <w:rsid w:val="00674076"/>
    <w:rsid w:val="006754EF"/>
    <w:rsid w:val="00675531"/>
    <w:rsid w:val="00675C8A"/>
    <w:rsid w:val="00680B02"/>
    <w:rsid w:val="00682231"/>
    <w:rsid w:val="0068372D"/>
    <w:rsid w:val="00687527"/>
    <w:rsid w:val="00687D3A"/>
    <w:rsid w:val="0069354A"/>
    <w:rsid w:val="006B1A48"/>
    <w:rsid w:val="006C714E"/>
    <w:rsid w:val="006D1887"/>
    <w:rsid w:val="006D26D5"/>
    <w:rsid w:val="006D7C71"/>
    <w:rsid w:val="006E0380"/>
    <w:rsid w:val="006E45D0"/>
    <w:rsid w:val="006E7712"/>
    <w:rsid w:val="006F7390"/>
    <w:rsid w:val="007002E5"/>
    <w:rsid w:val="0070180C"/>
    <w:rsid w:val="00707311"/>
    <w:rsid w:val="0070767B"/>
    <w:rsid w:val="00713FED"/>
    <w:rsid w:val="0072746B"/>
    <w:rsid w:val="00727CEE"/>
    <w:rsid w:val="0073385E"/>
    <w:rsid w:val="0073475D"/>
    <w:rsid w:val="00735E0F"/>
    <w:rsid w:val="00736482"/>
    <w:rsid w:val="00741089"/>
    <w:rsid w:val="0074311A"/>
    <w:rsid w:val="007432CD"/>
    <w:rsid w:val="00745C54"/>
    <w:rsid w:val="00750892"/>
    <w:rsid w:val="00751E2A"/>
    <w:rsid w:val="00752CD2"/>
    <w:rsid w:val="00761453"/>
    <w:rsid w:val="00765FB9"/>
    <w:rsid w:val="00772C91"/>
    <w:rsid w:val="00776C6F"/>
    <w:rsid w:val="0078421A"/>
    <w:rsid w:val="0078518F"/>
    <w:rsid w:val="007A0992"/>
    <w:rsid w:val="007B0AD5"/>
    <w:rsid w:val="007B1C6D"/>
    <w:rsid w:val="007B255B"/>
    <w:rsid w:val="007B3C26"/>
    <w:rsid w:val="007D6C4E"/>
    <w:rsid w:val="007E23FA"/>
    <w:rsid w:val="0080394B"/>
    <w:rsid w:val="008302B3"/>
    <w:rsid w:val="00830F5D"/>
    <w:rsid w:val="0083302A"/>
    <w:rsid w:val="008365DA"/>
    <w:rsid w:val="00844608"/>
    <w:rsid w:val="008479BF"/>
    <w:rsid w:val="00847D59"/>
    <w:rsid w:val="008526C9"/>
    <w:rsid w:val="00861766"/>
    <w:rsid w:val="00892CF4"/>
    <w:rsid w:val="008930A7"/>
    <w:rsid w:val="0089386A"/>
    <w:rsid w:val="00896509"/>
    <w:rsid w:val="008A39EF"/>
    <w:rsid w:val="008B2654"/>
    <w:rsid w:val="008B636F"/>
    <w:rsid w:val="008C6ACF"/>
    <w:rsid w:val="008C7B25"/>
    <w:rsid w:val="008D34A3"/>
    <w:rsid w:val="008D3DA2"/>
    <w:rsid w:val="008E7141"/>
    <w:rsid w:val="008F1E38"/>
    <w:rsid w:val="008F2CDB"/>
    <w:rsid w:val="00902DFA"/>
    <w:rsid w:val="009215D8"/>
    <w:rsid w:val="00922D17"/>
    <w:rsid w:val="0093682B"/>
    <w:rsid w:val="00940962"/>
    <w:rsid w:val="00953C83"/>
    <w:rsid w:val="0096745C"/>
    <w:rsid w:val="0098335D"/>
    <w:rsid w:val="00984FC4"/>
    <w:rsid w:val="00986057"/>
    <w:rsid w:val="00992187"/>
    <w:rsid w:val="00994E3A"/>
    <w:rsid w:val="009D4844"/>
    <w:rsid w:val="009D4F72"/>
    <w:rsid w:val="009D7554"/>
    <w:rsid w:val="00A0069A"/>
    <w:rsid w:val="00A00E38"/>
    <w:rsid w:val="00A113B2"/>
    <w:rsid w:val="00A13F4C"/>
    <w:rsid w:val="00A155A6"/>
    <w:rsid w:val="00A15FE6"/>
    <w:rsid w:val="00A2469E"/>
    <w:rsid w:val="00A25F9B"/>
    <w:rsid w:val="00A262EC"/>
    <w:rsid w:val="00A501C2"/>
    <w:rsid w:val="00A52A10"/>
    <w:rsid w:val="00A53457"/>
    <w:rsid w:val="00A66D16"/>
    <w:rsid w:val="00A706BA"/>
    <w:rsid w:val="00A71FFA"/>
    <w:rsid w:val="00A72E59"/>
    <w:rsid w:val="00A81A71"/>
    <w:rsid w:val="00A82916"/>
    <w:rsid w:val="00A835C0"/>
    <w:rsid w:val="00AC0F41"/>
    <w:rsid w:val="00AC1536"/>
    <w:rsid w:val="00AC7F26"/>
    <w:rsid w:val="00AD40F6"/>
    <w:rsid w:val="00AD5E2E"/>
    <w:rsid w:val="00AE3D3F"/>
    <w:rsid w:val="00AF1A88"/>
    <w:rsid w:val="00AF5319"/>
    <w:rsid w:val="00B01996"/>
    <w:rsid w:val="00B03CF4"/>
    <w:rsid w:val="00B06106"/>
    <w:rsid w:val="00B20A84"/>
    <w:rsid w:val="00B216BA"/>
    <w:rsid w:val="00B22478"/>
    <w:rsid w:val="00B24894"/>
    <w:rsid w:val="00B260BE"/>
    <w:rsid w:val="00B3361C"/>
    <w:rsid w:val="00B42B82"/>
    <w:rsid w:val="00B508D7"/>
    <w:rsid w:val="00B67258"/>
    <w:rsid w:val="00B67B17"/>
    <w:rsid w:val="00B72EF3"/>
    <w:rsid w:val="00B97124"/>
    <w:rsid w:val="00BA0A90"/>
    <w:rsid w:val="00BC5A53"/>
    <w:rsid w:val="00BD1246"/>
    <w:rsid w:val="00BD3E00"/>
    <w:rsid w:val="00BD6067"/>
    <w:rsid w:val="00BE483D"/>
    <w:rsid w:val="00C03710"/>
    <w:rsid w:val="00C067EC"/>
    <w:rsid w:val="00C11D0C"/>
    <w:rsid w:val="00C11F7B"/>
    <w:rsid w:val="00C24143"/>
    <w:rsid w:val="00C275DD"/>
    <w:rsid w:val="00C31216"/>
    <w:rsid w:val="00C35467"/>
    <w:rsid w:val="00C35AB0"/>
    <w:rsid w:val="00C37100"/>
    <w:rsid w:val="00C37C59"/>
    <w:rsid w:val="00C510C7"/>
    <w:rsid w:val="00C6047E"/>
    <w:rsid w:val="00C6306F"/>
    <w:rsid w:val="00C717EB"/>
    <w:rsid w:val="00C80E52"/>
    <w:rsid w:val="00C9183D"/>
    <w:rsid w:val="00C95DB2"/>
    <w:rsid w:val="00CB1A09"/>
    <w:rsid w:val="00CC76A2"/>
    <w:rsid w:val="00CD7543"/>
    <w:rsid w:val="00CD7949"/>
    <w:rsid w:val="00CF07A8"/>
    <w:rsid w:val="00CF38EB"/>
    <w:rsid w:val="00CF5407"/>
    <w:rsid w:val="00D063C9"/>
    <w:rsid w:val="00D12C63"/>
    <w:rsid w:val="00D14924"/>
    <w:rsid w:val="00D15807"/>
    <w:rsid w:val="00D23378"/>
    <w:rsid w:val="00D36CF2"/>
    <w:rsid w:val="00D3711B"/>
    <w:rsid w:val="00D54D53"/>
    <w:rsid w:val="00D55C78"/>
    <w:rsid w:val="00D665B7"/>
    <w:rsid w:val="00D6733D"/>
    <w:rsid w:val="00D71886"/>
    <w:rsid w:val="00D90C90"/>
    <w:rsid w:val="00D9461B"/>
    <w:rsid w:val="00DA75FE"/>
    <w:rsid w:val="00DE2C92"/>
    <w:rsid w:val="00DF0E3F"/>
    <w:rsid w:val="00DF2849"/>
    <w:rsid w:val="00DF7CF9"/>
    <w:rsid w:val="00E01056"/>
    <w:rsid w:val="00E0309C"/>
    <w:rsid w:val="00E04082"/>
    <w:rsid w:val="00E06323"/>
    <w:rsid w:val="00E1736C"/>
    <w:rsid w:val="00E2503B"/>
    <w:rsid w:val="00E276EE"/>
    <w:rsid w:val="00E41748"/>
    <w:rsid w:val="00E424E8"/>
    <w:rsid w:val="00E425E1"/>
    <w:rsid w:val="00E55CA9"/>
    <w:rsid w:val="00E72F53"/>
    <w:rsid w:val="00E77056"/>
    <w:rsid w:val="00E91F95"/>
    <w:rsid w:val="00EA0ED4"/>
    <w:rsid w:val="00EB0A2A"/>
    <w:rsid w:val="00EB11B2"/>
    <w:rsid w:val="00EB1C13"/>
    <w:rsid w:val="00EC7D51"/>
    <w:rsid w:val="00EC7F68"/>
    <w:rsid w:val="00ED14A6"/>
    <w:rsid w:val="00EE5E6C"/>
    <w:rsid w:val="00EE7E47"/>
    <w:rsid w:val="00F20937"/>
    <w:rsid w:val="00F30543"/>
    <w:rsid w:val="00F53FB7"/>
    <w:rsid w:val="00F56121"/>
    <w:rsid w:val="00F56659"/>
    <w:rsid w:val="00F56E21"/>
    <w:rsid w:val="00F64A8E"/>
    <w:rsid w:val="00F677F1"/>
    <w:rsid w:val="00F726F3"/>
    <w:rsid w:val="00F745A0"/>
    <w:rsid w:val="00F8275A"/>
    <w:rsid w:val="00F85C8C"/>
    <w:rsid w:val="00F92057"/>
    <w:rsid w:val="00F94101"/>
    <w:rsid w:val="00F94F07"/>
    <w:rsid w:val="00FA153C"/>
    <w:rsid w:val="00FA7C45"/>
    <w:rsid w:val="00FB1D9C"/>
    <w:rsid w:val="00FC56E9"/>
    <w:rsid w:val="00FC596A"/>
    <w:rsid w:val="00FC5B50"/>
    <w:rsid w:val="00FF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356B0"/>
  <w15:docId w15:val="{AA66E96B-03DF-4F30-97BB-FB1A1FE5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uiPriority w:val="99"/>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paragraph" w:styleId="ListParagraph">
    <w:name w:val="List Paragraph"/>
    <w:basedOn w:val="Normal"/>
    <w:uiPriority w:val="34"/>
    <w:qFormat/>
    <w:rsid w:val="006E45D0"/>
    <w:pPr>
      <w:ind w:left="720"/>
      <w:contextualSpacing/>
    </w:pPr>
  </w:style>
  <w:style w:type="character" w:styleId="CommentReference">
    <w:name w:val="annotation reference"/>
    <w:basedOn w:val="DefaultParagraphFont"/>
    <w:rsid w:val="006304FA"/>
    <w:rPr>
      <w:sz w:val="16"/>
      <w:szCs w:val="16"/>
    </w:rPr>
  </w:style>
  <w:style w:type="paragraph" w:styleId="CommentText">
    <w:name w:val="annotation text"/>
    <w:basedOn w:val="Normal"/>
    <w:link w:val="CommentTextChar"/>
    <w:rsid w:val="006304FA"/>
  </w:style>
  <w:style w:type="character" w:customStyle="1" w:styleId="CommentTextChar">
    <w:name w:val="Comment Text Char"/>
    <w:basedOn w:val="DefaultParagraphFont"/>
    <w:link w:val="CommentText"/>
    <w:rsid w:val="006304FA"/>
    <w:rPr>
      <w:rFonts w:ascii="Letter Gothic 12cpi" w:hAnsi="Letter Gothic 12cpi"/>
    </w:rPr>
  </w:style>
  <w:style w:type="paragraph" w:styleId="CommentSubject">
    <w:name w:val="annotation subject"/>
    <w:basedOn w:val="CommentText"/>
    <w:next w:val="CommentText"/>
    <w:link w:val="CommentSubjectChar"/>
    <w:rsid w:val="006304FA"/>
    <w:rPr>
      <w:b/>
      <w:bCs/>
    </w:rPr>
  </w:style>
  <w:style w:type="character" w:customStyle="1" w:styleId="CommentSubjectChar">
    <w:name w:val="Comment Subject Char"/>
    <w:basedOn w:val="CommentTextChar"/>
    <w:link w:val="CommentSubject"/>
    <w:rsid w:val="006304FA"/>
    <w:rPr>
      <w:rFonts w:ascii="Letter Gothic 12cpi" w:hAnsi="Letter Gothic 12cpi"/>
      <w:b/>
      <w:bCs/>
    </w:rPr>
  </w:style>
  <w:style w:type="paragraph" w:styleId="BalloonText">
    <w:name w:val="Balloon Text"/>
    <w:basedOn w:val="Normal"/>
    <w:link w:val="BalloonTextChar"/>
    <w:rsid w:val="006304FA"/>
    <w:rPr>
      <w:rFonts w:ascii="Tahoma" w:hAnsi="Tahoma" w:cs="Tahoma"/>
      <w:sz w:val="16"/>
      <w:szCs w:val="16"/>
    </w:rPr>
  </w:style>
  <w:style w:type="character" w:customStyle="1" w:styleId="BalloonTextChar">
    <w:name w:val="Balloon Text Char"/>
    <w:basedOn w:val="DefaultParagraphFont"/>
    <w:link w:val="BalloonText"/>
    <w:rsid w:val="006304FA"/>
    <w:rPr>
      <w:rFonts w:ascii="Tahoma" w:hAnsi="Tahoma" w:cs="Tahoma"/>
      <w:sz w:val="16"/>
      <w:szCs w:val="16"/>
    </w:rPr>
  </w:style>
  <w:style w:type="paragraph" w:customStyle="1" w:styleId="Paragraph">
    <w:name w:val="Paragraph"/>
    <w:basedOn w:val="Normal"/>
    <w:uiPriority w:val="99"/>
    <w:qFormat/>
    <w:rsid w:val="00593EAB"/>
    <w:pPr>
      <w:widowControl/>
      <w:autoSpaceDE/>
      <w:autoSpaceDN/>
      <w:adjustRightInd/>
      <w:spacing w:before="120" w:after="120"/>
    </w:pPr>
    <w:rPr>
      <w:rFonts w:ascii="Times New Roman" w:hAnsi="Times New Roman"/>
      <w:sz w:val="24"/>
    </w:rPr>
  </w:style>
  <w:style w:type="paragraph" w:customStyle="1" w:styleId="TableCell">
    <w:name w:val="Table Cell"/>
    <w:basedOn w:val="Normal"/>
    <w:qFormat/>
    <w:rsid w:val="00424265"/>
    <w:pPr>
      <w:widowControl/>
      <w:autoSpaceDE/>
      <w:autoSpaceDN/>
      <w:adjustRightInd/>
    </w:pPr>
    <w:rPr>
      <w:rFonts w:ascii="Arial" w:eastAsiaTheme="minorHAnsi" w:hAnsi="Arial" w:cs="Arial"/>
    </w:rPr>
  </w:style>
  <w:style w:type="paragraph" w:customStyle="1" w:styleId="TableHeader">
    <w:name w:val="Table Header"/>
    <w:basedOn w:val="TableCell"/>
    <w:qFormat/>
    <w:rsid w:val="00424265"/>
    <w:rPr>
      <w:b/>
    </w:rPr>
  </w:style>
  <w:style w:type="paragraph" w:styleId="ListBullet">
    <w:name w:val="List Bullet"/>
    <w:basedOn w:val="Normal"/>
    <w:uiPriority w:val="99"/>
    <w:unhideWhenUsed/>
    <w:rsid w:val="00593EAB"/>
    <w:pPr>
      <w:widowControl/>
      <w:numPr>
        <w:numId w:val="13"/>
      </w:numPr>
      <w:tabs>
        <w:tab w:val="clear" w:pos="360"/>
        <w:tab w:val="num" w:pos="720"/>
      </w:tabs>
      <w:autoSpaceDE/>
      <w:autoSpaceDN/>
      <w:adjustRightInd/>
      <w:ind w:left="720"/>
      <w:contextualSpacing/>
    </w:pPr>
    <w:rPr>
      <w:rFonts w:ascii="Times New Roman" w:eastAsiaTheme="minorHAnsi" w:hAnsi="Times New Roman" w:cstheme="minorBidi"/>
      <w:sz w:val="24"/>
      <w:szCs w:val="22"/>
    </w:rPr>
  </w:style>
  <w:style w:type="character" w:customStyle="1" w:styleId="FooterChar">
    <w:name w:val="Footer Char"/>
    <w:basedOn w:val="DefaultParagraphFont"/>
    <w:link w:val="Footer"/>
    <w:uiPriority w:val="99"/>
    <w:rsid w:val="00D665B7"/>
    <w:rPr>
      <w:rFonts w:ascii="Letter Gothic 12cpi" w:hAnsi="Letter Gothic 12cpi"/>
    </w:rPr>
  </w:style>
  <w:style w:type="paragraph" w:styleId="FootnoteText">
    <w:name w:val="footnote text"/>
    <w:basedOn w:val="Normal"/>
    <w:link w:val="FootnoteTextChar"/>
    <w:rsid w:val="006B1A48"/>
    <w:pPr>
      <w:widowControl/>
      <w:autoSpaceDE/>
      <w:autoSpaceDN/>
      <w:adjustRightInd/>
    </w:pPr>
    <w:rPr>
      <w:rFonts w:ascii="Times New Roman" w:hAnsi="Times New Roman"/>
    </w:rPr>
  </w:style>
  <w:style w:type="character" w:customStyle="1" w:styleId="FootnoteTextChar">
    <w:name w:val="Footnote Text Char"/>
    <w:basedOn w:val="DefaultParagraphFont"/>
    <w:link w:val="FootnoteText"/>
    <w:rsid w:val="006B1A48"/>
  </w:style>
  <w:style w:type="character" w:styleId="FootnoteReference">
    <w:name w:val="footnote reference"/>
    <w:uiPriority w:val="99"/>
    <w:unhideWhenUsed/>
    <w:rsid w:val="006B1A48"/>
    <w:rPr>
      <w:vertAlign w:val="superscript"/>
    </w:rPr>
  </w:style>
  <w:style w:type="character" w:styleId="FollowedHyperlink">
    <w:name w:val="FollowedHyperlink"/>
    <w:basedOn w:val="DefaultParagraphFont"/>
    <w:semiHidden/>
    <w:unhideWhenUsed/>
    <w:rsid w:val="00E04082"/>
    <w:rPr>
      <w:color w:val="800080" w:themeColor="followedHyperlink"/>
      <w:u w:val="single"/>
    </w:rPr>
  </w:style>
  <w:style w:type="paragraph" w:styleId="Revision">
    <w:name w:val="Revision"/>
    <w:hidden/>
    <w:uiPriority w:val="99"/>
    <w:semiHidden/>
    <w:rsid w:val="00235B62"/>
    <w:rPr>
      <w:rFonts w:ascii="Letter Gothic 12cpi" w:hAnsi="Letter Gothic 12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6976">
      <w:bodyDiv w:val="1"/>
      <w:marLeft w:val="0"/>
      <w:marRight w:val="0"/>
      <w:marTop w:val="0"/>
      <w:marBottom w:val="0"/>
      <w:divBdr>
        <w:top w:val="none" w:sz="0" w:space="0" w:color="auto"/>
        <w:left w:val="none" w:sz="0" w:space="0" w:color="auto"/>
        <w:bottom w:val="none" w:sz="0" w:space="0" w:color="auto"/>
        <w:right w:val="none" w:sz="0" w:space="0" w:color="auto"/>
      </w:divBdr>
    </w:div>
    <w:div w:id="202132311">
      <w:bodyDiv w:val="1"/>
      <w:marLeft w:val="0"/>
      <w:marRight w:val="0"/>
      <w:marTop w:val="0"/>
      <w:marBottom w:val="0"/>
      <w:divBdr>
        <w:top w:val="none" w:sz="0" w:space="0" w:color="auto"/>
        <w:left w:val="none" w:sz="0" w:space="0" w:color="auto"/>
        <w:bottom w:val="none" w:sz="0" w:space="0" w:color="auto"/>
        <w:right w:val="none" w:sz="0" w:space="0" w:color="auto"/>
      </w:divBdr>
    </w:div>
    <w:div w:id="431516336">
      <w:bodyDiv w:val="1"/>
      <w:marLeft w:val="0"/>
      <w:marRight w:val="0"/>
      <w:marTop w:val="0"/>
      <w:marBottom w:val="0"/>
      <w:divBdr>
        <w:top w:val="none" w:sz="0" w:space="0" w:color="auto"/>
        <w:left w:val="none" w:sz="0" w:space="0" w:color="auto"/>
        <w:bottom w:val="none" w:sz="0" w:space="0" w:color="auto"/>
        <w:right w:val="none" w:sz="0" w:space="0" w:color="auto"/>
      </w:divBdr>
    </w:div>
    <w:div w:id="435295821">
      <w:bodyDiv w:val="1"/>
      <w:marLeft w:val="0"/>
      <w:marRight w:val="0"/>
      <w:marTop w:val="0"/>
      <w:marBottom w:val="0"/>
      <w:divBdr>
        <w:top w:val="none" w:sz="0" w:space="0" w:color="auto"/>
        <w:left w:val="none" w:sz="0" w:space="0" w:color="auto"/>
        <w:bottom w:val="none" w:sz="0" w:space="0" w:color="auto"/>
        <w:right w:val="none" w:sz="0" w:space="0" w:color="auto"/>
      </w:divBdr>
    </w:div>
    <w:div w:id="506402665">
      <w:bodyDiv w:val="1"/>
      <w:marLeft w:val="0"/>
      <w:marRight w:val="0"/>
      <w:marTop w:val="0"/>
      <w:marBottom w:val="0"/>
      <w:divBdr>
        <w:top w:val="none" w:sz="0" w:space="0" w:color="auto"/>
        <w:left w:val="none" w:sz="0" w:space="0" w:color="auto"/>
        <w:bottom w:val="none" w:sz="0" w:space="0" w:color="auto"/>
        <w:right w:val="none" w:sz="0" w:space="0" w:color="auto"/>
      </w:divBdr>
    </w:div>
    <w:div w:id="514075344">
      <w:bodyDiv w:val="1"/>
      <w:marLeft w:val="0"/>
      <w:marRight w:val="0"/>
      <w:marTop w:val="0"/>
      <w:marBottom w:val="0"/>
      <w:divBdr>
        <w:top w:val="none" w:sz="0" w:space="0" w:color="auto"/>
        <w:left w:val="none" w:sz="0" w:space="0" w:color="auto"/>
        <w:bottom w:val="none" w:sz="0" w:space="0" w:color="auto"/>
        <w:right w:val="none" w:sz="0" w:space="0" w:color="auto"/>
      </w:divBdr>
    </w:div>
    <w:div w:id="551038008">
      <w:bodyDiv w:val="1"/>
      <w:marLeft w:val="0"/>
      <w:marRight w:val="0"/>
      <w:marTop w:val="0"/>
      <w:marBottom w:val="0"/>
      <w:divBdr>
        <w:top w:val="none" w:sz="0" w:space="0" w:color="auto"/>
        <w:left w:val="none" w:sz="0" w:space="0" w:color="auto"/>
        <w:bottom w:val="none" w:sz="0" w:space="0" w:color="auto"/>
        <w:right w:val="none" w:sz="0" w:space="0" w:color="auto"/>
      </w:divBdr>
    </w:div>
    <w:div w:id="591475656">
      <w:bodyDiv w:val="1"/>
      <w:marLeft w:val="0"/>
      <w:marRight w:val="0"/>
      <w:marTop w:val="0"/>
      <w:marBottom w:val="0"/>
      <w:divBdr>
        <w:top w:val="none" w:sz="0" w:space="0" w:color="auto"/>
        <w:left w:val="none" w:sz="0" w:space="0" w:color="auto"/>
        <w:bottom w:val="none" w:sz="0" w:space="0" w:color="auto"/>
        <w:right w:val="none" w:sz="0" w:space="0" w:color="auto"/>
      </w:divBdr>
    </w:div>
    <w:div w:id="833254171">
      <w:bodyDiv w:val="1"/>
      <w:marLeft w:val="0"/>
      <w:marRight w:val="0"/>
      <w:marTop w:val="0"/>
      <w:marBottom w:val="0"/>
      <w:divBdr>
        <w:top w:val="none" w:sz="0" w:space="0" w:color="auto"/>
        <w:left w:val="none" w:sz="0" w:space="0" w:color="auto"/>
        <w:bottom w:val="none" w:sz="0" w:space="0" w:color="auto"/>
        <w:right w:val="none" w:sz="0" w:space="0" w:color="auto"/>
      </w:divBdr>
    </w:div>
    <w:div w:id="929000961">
      <w:bodyDiv w:val="1"/>
      <w:marLeft w:val="0"/>
      <w:marRight w:val="0"/>
      <w:marTop w:val="0"/>
      <w:marBottom w:val="0"/>
      <w:divBdr>
        <w:top w:val="none" w:sz="0" w:space="0" w:color="auto"/>
        <w:left w:val="none" w:sz="0" w:space="0" w:color="auto"/>
        <w:bottom w:val="none" w:sz="0" w:space="0" w:color="auto"/>
        <w:right w:val="none" w:sz="0" w:space="0" w:color="auto"/>
      </w:divBdr>
    </w:div>
    <w:div w:id="996348286">
      <w:bodyDiv w:val="1"/>
      <w:marLeft w:val="0"/>
      <w:marRight w:val="0"/>
      <w:marTop w:val="0"/>
      <w:marBottom w:val="0"/>
      <w:divBdr>
        <w:top w:val="none" w:sz="0" w:space="0" w:color="auto"/>
        <w:left w:val="none" w:sz="0" w:space="0" w:color="auto"/>
        <w:bottom w:val="none" w:sz="0" w:space="0" w:color="auto"/>
        <w:right w:val="none" w:sz="0" w:space="0" w:color="auto"/>
      </w:divBdr>
    </w:div>
    <w:div w:id="1009062028">
      <w:bodyDiv w:val="1"/>
      <w:marLeft w:val="0"/>
      <w:marRight w:val="0"/>
      <w:marTop w:val="0"/>
      <w:marBottom w:val="0"/>
      <w:divBdr>
        <w:top w:val="none" w:sz="0" w:space="0" w:color="auto"/>
        <w:left w:val="none" w:sz="0" w:space="0" w:color="auto"/>
        <w:bottom w:val="none" w:sz="0" w:space="0" w:color="auto"/>
        <w:right w:val="none" w:sz="0" w:space="0" w:color="auto"/>
      </w:divBdr>
    </w:div>
    <w:div w:id="1033456211">
      <w:bodyDiv w:val="1"/>
      <w:marLeft w:val="0"/>
      <w:marRight w:val="0"/>
      <w:marTop w:val="0"/>
      <w:marBottom w:val="0"/>
      <w:divBdr>
        <w:top w:val="none" w:sz="0" w:space="0" w:color="auto"/>
        <w:left w:val="none" w:sz="0" w:space="0" w:color="auto"/>
        <w:bottom w:val="none" w:sz="0" w:space="0" w:color="auto"/>
        <w:right w:val="none" w:sz="0" w:space="0" w:color="auto"/>
      </w:divBdr>
      <w:divsChild>
        <w:div w:id="867334699">
          <w:marLeft w:val="0"/>
          <w:marRight w:val="0"/>
          <w:marTop w:val="0"/>
          <w:marBottom w:val="0"/>
          <w:divBdr>
            <w:top w:val="none" w:sz="0" w:space="0" w:color="auto"/>
            <w:left w:val="none" w:sz="0" w:space="0" w:color="auto"/>
            <w:bottom w:val="none" w:sz="0" w:space="0" w:color="auto"/>
            <w:right w:val="none" w:sz="0" w:space="0" w:color="auto"/>
          </w:divBdr>
          <w:divsChild>
            <w:div w:id="307518005">
              <w:marLeft w:val="0"/>
              <w:marRight w:val="0"/>
              <w:marTop w:val="0"/>
              <w:marBottom w:val="0"/>
              <w:divBdr>
                <w:top w:val="none" w:sz="0" w:space="0" w:color="auto"/>
                <w:left w:val="none" w:sz="0" w:space="0" w:color="auto"/>
                <w:bottom w:val="none" w:sz="0" w:space="0" w:color="auto"/>
                <w:right w:val="none" w:sz="0" w:space="0" w:color="auto"/>
              </w:divBdr>
              <w:divsChild>
                <w:div w:id="674262792">
                  <w:marLeft w:val="0"/>
                  <w:marRight w:val="0"/>
                  <w:marTop w:val="0"/>
                  <w:marBottom w:val="0"/>
                  <w:divBdr>
                    <w:top w:val="none" w:sz="0" w:space="0" w:color="auto"/>
                    <w:left w:val="none" w:sz="0" w:space="0" w:color="auto"/>
                    <w:bottom w:val="none" w:sz="0" w:space="0" w:color="auto"/>
                    <w:right w:val="none" w:sz="0" w:space="0" w:color="auto"/>
                  </w:divBdr>
                  <w:divsChild>
                    <w:div w:id="806900649">
                      <w:marLeft w:val="0"/>
                      <w:marRight w:val="0"/>
                      <w:marTop w:val="0"/>
                      <w:marBottom w:val="0"/>
                      <w:divBdr>
                        <w:top w:val="none" w:sz="0" w:space="0" w:color="auto"/>
                        <w:left w:val="none" w:sz="0" w:space="0" w:color="auto"/>
                        <w:bottom w:val="none" w:sz="0" w:space="0" w:color="auto"/>
                        <w:right w:val="none" w:sz="0" w:space="0" w:color="auto"/>
                      </w:divBdr>
                    </w:div>
                  </w:divsChild>
                </w:div>
                <w:div w:id="10954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16550">
      <w:bodyDiv w:val="1"/>
      <w:marLeft w:val="0"/>
      <w:marRight w:val="0"/>
      <w:marTop w:val="0"/>
      <w:marBottom w:val="0"/>
      <w:divBdr>
        <w:top w:val="none" w:sz="0" w:space="0" w:color="auto"/>
        <w:left w:val="none" w:sz="0" w:space="0" w:color="auto"/>
        <w:bottom w:val="none" w:sz="0" w:space="0" w:color="auto"/>
        <w:right w:val="none" w:sz="0" w:space="0" w:color="auto"/>
      </w:divBdr>
    </w:div>
    <w:div w:id="1157844177">
      <w:bodyDiv w:val="1"/>
      <w:marLeft w:val="0"/>
      <w:marRight w:val="0"/>
      <w:marTop w:val="0"/>
      <w:marBottom w:val="0"/>
      <w:divBdr>
        <w:top w:val="none" w:sz="0" w:space="0" w:color="auto"/>
        <w:left w:val="none" w:sz="0" w:space="0" w:color="auto"/>
        <w:bottom w:val="none" w:sz="0" w:space="0" w:color="auto"/>
        <w:right w:val="none" w:sz="0" w:space="0" w:color="auto"/>
      </w:divBdr>
    </w:div>
    <w:div w:id="1187981803">
      <w:bodyDiv w:val="1"/>
      <w:marLeft w:val="0"/>
      <w:marRight w:val="0"/>
      <w:marTop w:val="0"/>
      <w:marBottom w:val="0"/>
      <w:divBdr>
        <w:top w:val="none" w:sz="0" w:space="0" w:color="auto"/>
        <w:left w:val="none" w:sz="0" w:space="0" w:color="auto"/>
        <w:bottom w:val="none" w:sz="0" w:space="0" w:color="auto"/>
        <w:right w:val="none" w:sz="0" w:space="0" w:color="auto"/>
      </w:divBdr>
    </w:div>
    <w:div w:id="1205866332">
      <w:bodyDiv w:val="1"/>
      <w:marLeft w:val="0"/>
      <w:marRight w:val="0"/>
      <w:marTop w:val="0"/>
      <w:marBottom w:val="0"/>
      <w:divBdr>
        <w:top w:val="none" w:sz="0" w:space="0" w:color="auto"/>
        <w:left w:val="none" w:sz="0" w:space="0" w:color="auto"/>
        <w:bottom w:val="none" w:sz="0" w:space="0" w:color="auto"/>
        <w:right w:val="none" w:sz="0" w:space="0" w:color="auto"/>
      </w:divBdr>
    </w:div>
    <w:div w:id="1241720020">
      <w:bodyDiv w:val="1"/>
      <w:marLeft w:val="0"/>
      <w:marRight w:val="0"/>
      <w:marTop w:val="0"/>
      <w:marBottom w:val="0"/>
      <w:divBdr>
        <w:top w:val="none" w:sz="0" w:space="0" w:color="auto"/>
        <w:left w:val="none" w:sz="0" w:space="0" w:color="auto"/>
        <w:bottom w:val="none" w:sz="0" w:space="0" w:color="auto"/>
        <w:right w:val="none" w:sz="0" w:space="0" w:color="auto"/>
      </w:divBdr>
    </w:div>
    <w:div w:id="1262757839">
      <w:bodyDiv w:val="1"/>
      <w:marLeft w:val="0"/>
      <w:marRight w:val="0"/>
      <w:marTop w:val="0"/>
      <w:marBottom w:val="0"/>
      <w:divBdr>
        <w:top w:val="none" w:sz="0" w:space="0" w:color="auto"/>
        <w:left w:val="none" w:sz="0" w:space="0" w:color="auto"/>
        <w:bottom w:val="none" w:sz="0" w:space="0" w:color="auto"/>
        <w:right w:val="none" w:sz="0" w:space="0" w:color="auto"/>
      </w:divBdr>
    </w:div>
    <w:div w:id="1267537425">
      <w:bodyDiv w:val="1"/>
      <w:marLeft w:val="0"/>
      <w:marRight w:val="0"/>
      <w:marTop w:val="0"/>
      <w:marBottom w:val="0"/>
      <w:divBdr>
        <w:top w:val="none" w:sz="0" w:space="0" w:color="auto"/>
        <w:left w:val="none" w:sz="0" w:space="0" w:color="auto"/>
        <w:bottom w:val="none" w:sz="0" w:space="0" w:color="auto"/>
        <w:right w:val="none" w:sz="0" w:space="0" w:color="auto"/>
      </w:divBdr>
    </w:div>
    <w:div w:id="1334604049">
      <w:bodyDiv w:val="1"/>
      <w:marLeft w:val="0"/>
      <w:marRight w:val="0"/>
      <w:marTop w:val="0"/>
      <w:marBottom w:val="0"/>
      <w:divBdr>
        <w:top w:val="none" w:sz="0" w:space="0" w:color="auto"/>
        <w:left w:val="none" w:sz="0" w:space="0" w:color="auto"/>
        <w:bottom w:val="none" w:sz="0" w:space="0" w:color="auto"/>
        <w:right w:val="none" w:sz="0" w:space="0" w:color="auto"/>
      </w:divBdr>
    </w:div>
    <w:div w:id="1379431061">
      <w:bodyDiv w:val="1"/>
      <w:marLeft w:val="0"/>
      <w:marRight w:val="0"/>
      <w:marTop w:val="0"/>
      <w:marBottom w:val="0"/>
      <w:divBdr>
        <w:top w:val="none" w:sz="0" w:space="0" w:color="auto"/>
        <w:left w:val="none" w:sz="0" w:space="0" w:color="auto"/>
        <w:bottom w:val="none" w:sz="0" w:space="0" w:color="auto"/>
        <w:right w:val="none" w:sz="0" w:space="0" w:color="auto"/>
      </w:divBdr>
    </w:div>
    <w:div w:id="1840461245">
      <w:bodyDiv w:val="1"/>
      <w:marLeft w:val="0"/>
      <w:marRight w:val="0"/>
      <w:marTop w:val="0"/>
      <w:marBottom w:val="0"/>
      <w:divBdr>
        <w:top w:val="none" w:sz="0" w:space="0" w:color="auto"/>
        <w:left w:val="none" w:sz="0" w:space="0" w:color="auto"/>
        <w:bottom w:val="none" w:sz="0" w:space="0" w:color="auto"/>
        <w:right w:val="none" w:sz="0" w:space="0" w:color="auto"/>
      </w:divBdr>
    </w:div>
    <w:div w:id="205738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naics4_621100.htm" TargetMode="External"/><Relationship Id="rId2" Type="http://schemas.openxmlformats.org/officeDocument/2006/relationships/hyperlink" Target="http://www.bls.gov/oes/current/oes291062.htm" TargetMode="External"/><Relationship Id="rId1" Type="http://schemas.openxmlformats.org/officeDocument/2006/relationships/hyperlink" Target="https://www.bls.gov/news.release/ecec.nr0.htm" TargetMode="External"/><Relationship Id="rId5" Type="http://schemas.openxmlformats.org/officeDocument/2006/relationships/hyperlink" Target="https://aspe.hhs.gov/system/files/pdf/242926/HHS_RIAGuidance.pdf" TargetMode="External"/><Relationship Id="rId4" Type="http://schemas.openxmlformats.org/officeDocument/2006/relationships/hyperlink" Target="https://www.opm.gov/policy-data-oversight/pay-leave/salaries-wages/salary-tables/pdf/2020/R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9" ma:contentTypeDescription="Create a new document." ma:contentTypeScope="" ma:versionID="b08faa67fb8efbb0b8cd3de4176e4a55">
  <xsd:schema xmlns:xsd="http://www.w3.org/2001/XMLSchema" xmlns:xs="http://www.w3.org/2001/XMLSchema" xmlns:p="http://schemas.microsoft.com/office/2006/metadata/properties" xmlns:ns3="71f32d46-6d44-42df-9bf9-b69fba183449" targetNamespace="http://schemas.microsoft.com/office/2006/metadata/properties" ma:root="true" ma:fieldsID="e71dacc1116d4d9090ceb40be951c1e0" ns3:_="">
    <xsd:import namespace="71f32d46-6d44-42df-9bf9-b69fba1834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1A472-BE09-4262-BC64-B5A7D68207CC}">
  <ds:schemaRefs>
    <ds:schemaRef ds:uri="http://schemas.microsoft.com/sharepoint/v3/contenttype/forms"/>
  </ds:schemaRefs>
</ds:datastoreItem>
</file>

<file path=customXml/itemProps2.xml><?xml version="1.0" encoding="utf-8"?>
<ds:datastoreItem xmlns:ds="http://schemas.openxmlformats.org/officeDocument/2006/customXml" ds:itemID="{533E34B5-B861-4EB4-B766-8288760B3DA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71f32d46-6d44-42df-9bf9-b69fba183449"/>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E7D0AB5-8C7D-4AE7-892B-60FD99D74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A65F4-97EF-4D82-A3BC-8D30F4A6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2354</Words>
  <Characters>12803</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Morris, Chris (FAA)</cp:lastModifiedBy>
  <cp:revision>2</cp:revision>
  <cp:lastPrinted>2017-04-04T13:19:00Z</cp:lastPrinted>
  <dcterms:created xsi:type="dcterms:W3CDTF">2020-03-24T17:20:00Z</dcterms:created>
  <dcterms:modified xsi:type="dcterms:W3CDTF">2020-03-24T17:20:00Z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